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532" w:type="dxa"/>
        <w:tblInd w:w="-2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3415"/>
      </w:tblGrid>
      <w:tr w:rsidR="00664154" w:rsidRPr="00664154" w:rsidTr="00664154">
        <w:trPr>
          <w:trHeight w:val="709"/>
        </w:trPr>
        <w:tc>
          <w:tcPr>
            <w:tcW w:w="976" w:type="dxa"/>
            <w:tcBorders>
              <w:top w:val="nil"/>
              <w:left w:val="nil"/>
              <w:bottom w:val="single" w:sz="12" w:space="0" w:color="auto"/>
              <w:right w:val="nil"/>
            </w:tcBorders>
            <w:hideMark/>
          </w:tcPr>
          <w:p w:rsidR="00664154" w:rsidRDefault="00834943">
            <w:pPr>
              <w:rPr>
                <w:rFonts w:eastAsia="Times New Roman"/>
              </w:rPr>
            </w:pPr>
            <w:r>
              <w:rPr>
                <w:noProof/>
                <w:lang w:val="en-US"/>
              </w:rPr>
              <w:drawing>
                <wp:inline distT="0" distB="0" distL="0" distR="0">
                  <wp:extent cx="476250" cy="400050"/>
                  <wp:effectExtent l="0" t="0" r="0" b="0"/>
                  <wp:docPr id="70"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5141" w:type="dxa"/>
            <w:tcBorders>
              <w:top w:val="nil"/>
              <w:left w:val="nil"/>
              <w:bottom w:val="single" w:sz="12" w:space="0" w:color="auto"/>
              <w:right w:val="nil"/>
            </w:tcBorders>
            <w:hideMark/>
          </w:tcPr>
          <w:p w:rsidR="00664154" w:rsidRDefault="00834943">
            <w:r>
              <w:rPr>
                <w:noProof/>
                <w:lang w:val="en-US"/>
              </w:rPr>
              <w:drawing>
                <wp:inline distT="0" distB="0" distL="0" distR="0">
                  <wp:extent cx="342900" cy="400050"/>
                  <wp:effectExtent l="0" t="0" r="0" b="0"/>
                  <wp:docPr id="71"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2900" cy="400050"/>
                          </a:xfrm>
                          <a:prstGeom prst="rect">
                            <a:avLst/>
                          </a:prstGeom>
                          <a:noFill/>
                          <a:ln>
                            <a:noFill/>
                          </a:ln>
                        </pic:spPr>
                      </pic:pic>
                    </a:graphicData>
                  </a:graphic>
                </wp:inline>
              </w:drawing>
            </w:r>
          </w:p>
        </w:tc>
        <w:tc>
          <w:tcPr>
            <w:tcW w:w="3415" w:type="dxa"/>
            <w:tcBorders>
              <w:top w:val="nil"/>
              <w:left w:val="nil"/>
              <w:bottom w:val="single" w:sz="12" w:space="0" w:color="auto"/>
              <w:right w:val="nil"/>
            </w:tcBorders>
            <w:hideMark/>
          </w:tcPr>
          <w:p w:rsidR="00664154" w:rsidRDefault="00664154">
            <w:pPr>
              <w:jc w:val="right"/>
              <w:rPr>
                <w:rFonts w:ascii="Arial" w:hAnsi="Arial" w:cs="Arial"/>
                <w:b/>
                <w:sz w:val="32"/>
                <w:szCs w:val="32"/>
              </w:rPr>
            </w:pPr>
            <w:r>
              <w:rPr>
                <w:rFonts w:ascii="Arial" w:hAnsi="Arial" w:cs="Arial"/>
                <w:b/>
                <w:sz w:val="32"/>
                <w:szCs w:val="32"/>
              </w:rPr>
              <w:t>CBD</w:t>
            </w:r>
          </w:p>
        </w:tc>
      </w:tr>
    </w:tbl>
    <w:tbl>
      <w:tblPr>
        <w:tblpPr w:leftFromText="180" w:rightFromText="180" w:vertAnchor="text" w:horzAnchor="page" w:tblpX="1201" w:tblpY="204"/>
        <w:tblW w:w="5000" w:type="pct"/>
        <w:tblBorders>
          <w:bottom w:val="single" w:sz="36" w:space="0" w:color="000000"/>
        </w:tblBorders>
        <w:tblLayout w:type="fixed"/>
        <w:tblLook w:val="0000" w:firstRow="0" w:lastRow="0" w:firstColumn="0" w:lastColumn="0" w:noHBand="0" w:noVBand="0"/>
      </w:tblPr>
      <w:tblGrid>
        <w:gridCol w:w="4726"/>
        <w:gridCol w:w="1164"/>
        <w:gridCol w:w="3511"/>
      </w:tblGrid>
      <w:tr w:rsidR="006E67E4" w:rsidRPr="000F284B" w:rsidTr="00664154">
        <w:trPr>
          <w:trHeight w:val="1843"/>
        </w:trPr>
        <w:tc>
          <w:tcPr>
            <w:tcW w:w="4776" w:type="dxa"/>
            <w:tcBorders>
              <w:top w:val="nil"/>
              <w:bottom w:val="single" w:sz="36" w:space="0" w:color="000000"/>
            </w:tcBorders>
          </w:tcPr>
          <w:p w:rsidR="006E67E4" w:rsidRPr="000F284B" w:rsidRDefault="00834943" w:rsidP="00664154">
            <w:pPr>
              <w:rPr>
                <w:lang w:val="en-US"/>
              </w:rPr>
            </w:pPr>
            <w:r w:rsidRPr="00F1370D">
              <w:rPr>
                <w:noProof/>
                <w:lang w:val="en-US"/>
              </w:rPr>
              <w:drawing>
                <wp:inline distT="0" distB="0" distL="0" distR="0">
                  <wp:extent cx="2838450" cy="1076325"/>
                  <wp:effectExtent l="0" t="0" r="0" b="0"/>
                  <wp:docPr id="90" name="Picture 3"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MYK_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38450" cy="1076325"/>
                          </a:xfrm>
                          <a:prstGeom prst="rect">
                            <a:avLst/>
                          </a:prstGeom>
                          <a:noFill/>
                          <a:ln>
                            <a:noFill/>
                          </a:ln>
                        </pic:spPr>
                      </pic:pic>
                    </a:graphicData>
                  </a:graphic>
                </wp:inline>
              </w:drawing>
            </w:r>
          </w:p>
        </w:tc>
        <w:tc>
          <w:tcPr>
            <w:tcW w:w="1174" w:type="dxa"/>
            <w:tcBorders>
              <w:top w:val="nil"/>
              <w:bottom w:val="single" w:sz="36" w:space="0" w:color="000000"/>
            </w:tcBorders>
          </w:tcPr>
          <w:p w:rsidR="006E67E4" w:rsidRPr="00BA0A19" w:rsidRDefault="006E67E4" w:rsidP="00664154">
            <w:pPr>
              <w:pStyle w:val="Header"/>
              <w:pBdr>
                <w:bottom w:val="none" w:sz="0" w:space="0" w:color="auto"/>
              </w:pBdr>
              <w:rPr>
                <w:rFonts w:eastAsia="MS Mincho"/>
                <w:b w:val="0"/>
                <w:szCs w:val="32"/>
                <w:lang w:val="en-US" w:eastAsia="en-US"/>
              </w:rPr>
            </w:pPr>
          </w:p>
        </w:tc>
        <w:tc>
          <w:tcPr>
            <w:tcW w:w="3548" w:type="dxa"/>
            <w:tcBorders>
              <w:top w:val="nil"/>
              <w:bottom w:val="single" w:sz="36" w:space="0" w:color="000000"/>
            </w:tcBorders>
          </w:tcPr>
          <w:p w:rsidR="006E67E4" w:rsidRPr="00BA0A19" w:rsidRDefault="006E67E4" w:rsidP="00DD2993">
            <w:pPr>
              <w:spacing w:after="0"/>
              <w:ind w:left="626"/>
              <w:rPr>
                <w:sz w:val="22"/>
                <w:szCs w:val="22"/>
                <w:lang w:val="en-US"/>
              </w:rPr>
            </w:pPr>
            <w:r w:rsidRPr="00BA0A19">
              <w:rPr>
                <w:sz w:val="22"/>
                <w:szCs w:val="22"/>
                <w:lang w:val="en-US"/>
              </w:rPr>
              <w:t xml:space="preserve">Distr. </w:t>
            </w:r>
          </w:p>
          <w:p w:rsidR="006E67E4" w:rsidRPr="00BA0A19" w:rsidRDefault="006E67E4" w:rsidP="00DD2993">
            <w:pPr>
              <w:spacing w:after="0"/>
              <w:ind w:left="626"/>
              <w:rPr>
                <w:sz w:val="22"/>
                <w:szCs w:val="22"/>
                <w:lang w:val="en-US"/>
              </w:rPr>
            </w:pPr>
            <w:r w:rsidRPr="00BA0A19">
              <w:rPr>
                <w:sz w:val="22"/>
                <w:szCs w:val="22"/>
                <w:lang w:val="en-US"/>
              </w:rPr>
              <w:t>GENERAL</w:t>
            </w:r>
          </w:p>
          <w:p w:rsidR="006E67E4" w:rsidRPr="00BA0A19" w:rsidRDefault="006E67E4" w:rsidP="00DD2993">
            <w:pPr>
              <w:spacing w:after="0"/>
              <w:ind w:left="626"/>
              <w:rPr>
                <w:sz w:val="22"/>
                <w:szCs w:val="22"/>
                <w:lang w:val="en-US"/>
              </w:rPr>
            </w:pPr>
          </w:p>
          <w:p w:rsidR="00A616AC" w:rsidRPr="00DD2993" w:rsidRDefault="003C348C" w:rsidP="00DD2993">
            <w:pPr>
              <w:tabs>
                <w:tab w:val="left" w:pos="0"/>
              </w:tabs>
              <w:suppressAutoHyphens/>
              <w:spacing w:after="0"/>
              <w:ind w:left="626"/>
              <w:rPr>
                <w:rFonts w:eastAsia="Calibri" w:cs="Arial"/>
                <w:kern w:val="22"/>
                <w:sz w:val="22"/>
                <w:szCs w:val="22"/>
              </w:rPr>
            </w:pPr>
            <w:r w:rsidRPr="00DD2993">
              <w:rPr>
                <w:rFonts w:eastAsia="Calibri" w:cs="Arial"/>
                <w:kern w:val="22"/>
                <w:sz w:val="22"/>
                <w:szCs w:val="22"/>
              </w:rPr>
              <w:t>CBD/SBSTTA/21/INF/</w:t>
            </w:r>
            <w:r w:rsidR="00DD2993" w:rsidRPr="00DD2993">
              <w:rPr>
                <w:rFonts w:eastAsia="Calibri" w:cs="Arial"/>
                <w:kern w:val="22"/>
                <w:sz w:val="22"/>
                <w:szCs w:val="22"/>
              </w:rPr>
              <w:t>16</w:t>
            </w:r>
          </w:p>
          <w:p w:rsidR="00A616AC" w:rsidRPr="00DD2993" w:rsidRDefault="00912EDB" w:rsidP="00DD2993">
            <w:pPr>
              <w:tabs>
                <w:tab w:val="left" w:pos="0"/>
              </w:tabs>
              <w:suppressAutoHyphens/>
              <w:spacing w:after="0"/>
              <w:ind w:left="626"/>
              <w:rPr>
                <w:rFonts w:eastAsia="Calibri" w:cs="Arial"/>
                <w:kern w:val="22"/>
                <w:sz w:val="22"/>
                <w:szCs w:val="22"/>
              </w:rPr>
            </w:pPr>
            <w:r w:rsidRPr="00DD2993">
              <w:rPr>
                <w:rFonts w:eastAsia="Calibri" w:cs="Arial"/>
                <w:kern w:val="22"/>
                <w:sz w:val="22"/>
                <w:szCs w:val="22"/>
              </w:rPr>
              <w:t>4</w:t>
            </w:r>
            <w:r w:rsidR="00A616AC" w:rsidRPr="00DD2993">
              <w:rPr>
                <w:rFonts w:eastAsia="Calibri" w:cs="Arial"/>
                <w:kern w:val="22"/>
                <w:sz w:val="22"/>
                <w:szCs w:val="22"/>
              </w:rPr>
              <w:t xml:space="preserve"> </w:t>
            </w:r>
            <w:r w:rsidRPr="00DD2993">
              <w:rPr>
                <w:rFonts w:eastAsia="Calibri" w:cs="Arial"/>
                <w:kern w:val="22"/>
                <w:sz w:val="22"/>
                <w:szCs w:val="22"/>
              </w:rPr>
              <w:t>December</w:t>
            </w:r>
            <w:r w:rsidR="00A616AC" w:rsidRPr="00DD2993">
              <w:rPr>
                <w:rFonts w:eastAsia="Calibri" w:cs="Arial"/>
                <w:kern w:val="22"/>
                <w:sz w:val="22"/>
                <w:szCs w:val="22"/>
              </w:rPr>
              <w:t xml:space="preserve"> 2017</w:t>
            </w:r>
          </w:p>
          <w:p w:rsidR="006E67E4" w:rsidRPr="00DD2993" w:rsidRDefault="006E67E4" w:rsidP="00DD2993">
            <w:pPr>
              <w:spacing w:after="0"/>
              <w:ind w:left="626"/>
              <w:rPr>
                <w:sz w:val="22"/>
                <w:szCs w:val="22"/>
                <w:lang w:val="en-US"/>
              </w:rPr>
            </w:pPr>
          </w:p>
          <w:p w:rsidR="006E67E4" w:rsidRPr="000A0973" w:rsidRDefault="006E67E4" w:rsidP="00DD2993">
            <w:pPr>
              <w:spacing w:after="0"/>
              <w:ind w:left="626"/>
              <w:rPr>
                <w:b/>
                <w:bCs/>
                <w:color w:val="FF0000"/>
                <w:u w:val="single"/>
                <w:lang w:val="en-US"/>
              </w:rPr>
            </w:pPr>
            <w:r w:rsidRPr="00DD2993">
              <w:rPr>
                <w:sz w:val="22"/>
                <w:szCs w:val="22"/>
                <w:lang w:val="en-US"/>
              </w:rPr>
              <w:t>ENGLISH</w:t>
            </w:r>
            <w:r w:rsidR="00AF6E1D" w:rsidRPr="00DD2993">
              <w:rPr>
                <w:sz w:val="22"/>
                <w:szCs w:val="22"/>
                <w:lang w:val="en-US"/>
              </w:rPr>
              <w:t xml:space="preserve"> ONLY</w:t>
            </w:r>
          </w:p>
        </w:tc>
      </w:tr>
    </w:tbl>
    <w:p w:rsidR="006E67E4" w:rsidRPr="000F284B" w:rsidRDefault="006E67E4" w:rsidP="00AF6E1D">
      <w:pPr>
        <w:pStyle w:val="Cornernotation"/>
        <w:keepNext/>
        <w:keepLines/>
        <w:ind w:left="142" w:right="4223" w:hanging="142"/>
        <w:rPr>
          <w:lang w:val="en-US"/>
        </w:rPr>
      </w:pPr>
      <w:r w:rsidRPr="000F284B">
        <w:rPr>
          <w:szCs w:val="22"/>
          <w:lang w:val="en-US"/>
        </w:rPr>
        <w:t>SUBSIDIARY BODY ON SCIENTIFIC, TECHNICAL AND TECHNOLOGICAL ADVICE</w:t>
      </w:r>
    </w:p>
    <w:p w:rsidR="00A616AC" w:rsidRPr="00A616AC" w:rsidRDefault="00A616AC" w:rsidP="00A616AC">
      <w:pPr>
        <w:spacing w:after="0"/>
        <w:rPr>
          <w:rFonts w:eastAsia="Calibri" w:cs="Arial"/>
          <w:kern w:val="22"/>
          <w:sz w:val="22"/>
          <w:szCs w:val="22"/>
        </w:rPr>
      </w:pPr>
      <w:r w:rsidRPr="00A616AC">
        <w:rPr>
          <w:rFonts w:eastAsia="Calibri" w:cs="Arial"/>
          <w:kern w:val="22"/>
          <w:sz w:val="22"/>
          <w:szCs w:val="22"/>
        </w:rPr>
        <w:t>Twenty-first meeting</w:t>
      </w:r>
    </w:p>
    <w:p w:rsidR="00A616AC" w:rsidRPr="00A616AC" w:rsidRDefault="00A616AC" w:rsidP="00A616AC">
      <w:pPr>
        <w:spacing w:after="0"/>
        <w:rPr>
          <w:rFonts w:eastAsia="Calibri" w:cs="Arial"/>
          <w:kern w:val="22"/>
          <w:sz w:val="22"/>
          <w:szCs w:val="22"/>
        </w:rPr>
      </w:pPr>
      <w:r w:rsidRPr="00A616AC">
        <w:rPr>
          <w:rFonts w:eastAsia="Calibri" w:cs="Arial"/>
          <w:kern w:val="22"/>
          <w:sz w:val="22"/>
          <w:szCs w:val="22"/>
        </w:rPr>
        <w:t>Montreal, Canada, 11-14 December 2017</w:t>
      </w:r>
    </w:p>
    <w:p w:rsidR="006E67E4" w:rsidRPr="000F284B" w:rsidRDefault="006E67E4" w:rsidP="00912EDB">
      <w:pPr>
        <w:pStyle w:val="MediumGrid21"/>
        <w:rPr>
          <w:rFonts w:ascii="Times New Roman" w:hAnsi="Times New Roman"/>
          <w:color w:val="000000"/>
        </w:rPr>
      </w:pPr>
      <w:r w:rsidRPr="000F284B">
        <w:rPr>
          <w:rFonts w:ascii="Times New Roman" w:hAnsi="Times New Roman"/>
          <w:color w:val="000000"/>
        </w:rPr>
        <w:t>Item</w:t>
      </w:r>
      <w:r w:rsidR="009D6AF1">
        <w:rPr>
          <w:rFonts w:ascii="Times New Roman" w:hAnsi="Times New Roman"/>
          <w:color w:val="000000"/>
        </w:rPr>
        <w:t xml:space="preserve"> </w:t>
      </w:r>
      <w:r w:rsidR="00912EDB">
        <w:rPr>
          <w:rFonts w:ascii="Times New Roman" w:hAnsi="Times New Roman"/>
          <w:color w:val="000000"/>
        </w:rPr>
        <w:t>7</w:t>
      </w:r>
      <w:r w:rsidRPr="000F284B">
        <w:rPr>
          <w:rFonts w:ascii="Times New Roman" w:hAnsi="Times New Roman"/>
          <w:color w:val="000000"/>
        </w:rPr>
        <w:t xml:space="preserve"> of the provisional agenda</w:t>
      </w:r>
      <w:r w:rsidRPr="000F284B">
        <w:rPr>
          <w:rStyle w:val="FootnoteReference"/>
          <w:color w:val="000000"/>
        </w:rPr>
        <w:footnoteReference w:customMarkFollows="1" w:id="2"/>
        <w:t>*</w:t>
      </w:r>
      <w:r w:rsidRPr="000F284B">
        <w:rPr>
          <w:rFonts w:ascii="Times New Roman" w:hAnsi="Times New Roman"/>
          <w:color w:val="000000"/>
        </w:rPr>
        <w:t xml:space="preserve"> </w:t>
      </w:r>
    </w:p>
    <w:p w:rsidR="006E67E4" w:rsidRDefault="006E67E4" w:rsidP="006E67E4">
      <w:pPr>
        <w:pStyle w:val="CH2"/>
        <w:keepNext w:val="0"/>
        <w:keepLines w:val="0"/>
        <w:tabs>
          <w:tab w:val="clear" w:pos="1247"/>
          <w:tab w:val="left" w:pos="567"/>
        </w:tabs>
        <w:spacing w:before="120" w:after="240"/>
        <w:ind w:left="0" w:firstLine="0"/>
        <w:jc w:val="center"/>
        <w:rPr>
          <w:rFonts w:ascii="Times New Roman Bold" w:eastAsia="MS Mincho" w:hAnsi="Times New Roman Bold"/>
          <w:caps/>
          <w:sz w:val="22"/>
          <w:szCs w:val="22"/>
          <w:lang w:val="en-US"/>
        </w:rPr>
      </w:pPr>
      <w:r w:rsidRPr="000F284B">
        <w:rPr>
          <w:rFonts w:ascii="Times New Roman Bold" w:eastAsia="MS Mincho" w:hAnsi="Times New Roman Bold"/>
          <w:caps/>
          <w:sz w:val="22"/>
          <w:szCs w:val="22"/>
          <w:lang w:val="en-US"/>
        </w:rPr>
        <w:t>report on progress in implementing the work programme of the Intergovernmental Science-Policy Platform on Biodiversity</w:t>
      </w:r>
      <w:r w:rsidR="00D24DB2">
        <w:rPr>
          <w:rFonts w:ascii="Times New Roman Bold" w:eastAsia="MS Mincho" w:hAnsi="Times New Roman Bold"/>
          <w:caps/>
          <w:sz w:val="22"/>
          <w:szCs w:val="22"/>
          <w:lang w:val="en-US"/>
        </w:rPr>
        <w:t> </w:t>
      </w:r>
      <w:r w:rsidRPr="000F284B">
        <w:rPr>
          <w:rFonts w:ascii="Times New Roman Bold" w:eastAsia="MS Mincho" w:hAnsi="Times New Roman Bold"/>
          <w:caps/>
          <w:sz w:val="22"/>
          <w:szCs w:val="22"/>
          <w:lang w:val="en-US"/>
        </w:rPr>
        <w:t>and</w:t>
      </w:r>
      <w:r w:rsidR="00D24DB2">
        <w:rPr>
          <w:rFonts w:ascii="Times New Roman Bold" w:eastAsia="MS Mincho" w:hAnsi="Times New Roman Bold"/>
          <w:caps/>
          <w:sz w:val="22"/>
          <w:szCs w:val="22"/>
          <w:lang w:val="en-US"/>
        </w:rPr>
        <w:t> </w:t>
      </w:r>
      <w:r w:rsidRPr="000F284B">
        <w:rPr>
          <w:rFonts w:ascii="Times New Roman Bold" w:eastAsia="MS Mincho" w:hAnsi="Times New Roman Bold"/>
          <w:caps/>
          <w:sz w:val="22"/>
          <w:szCs w:val="22"/>
          <w:lang w:val="en-US"/>
        </w:rPr>
        <w:t>Ecosystem Services</w:t>
      </w:r>
    </w:p>
    <w:p w:rsidR="004C5EF0" w:rsidRPr="004C5EF0" w:rsidRDefault="004C5EF0" w:rsidP="004C5EF0">
      <w:pPr>
        <w:pStyle w:val="Normalnumber"/>
        <w:jc w:val="center"/>
        <w:rPr>
          <w:rFonts w:eastAsia="MS Mincho"/>
          <w:i/>
          <w:sz w:val="22"/>
          <w:szCs w:val="22"/>
          <w:lang w:val="en-US"/>
        </w:rPr>
      </w:pPr>
      <w:r w:rsidRPr="004C5EF0">
        <w:rPr>
          <w:rFonts w:eastAsia="MS Mincho"/>
          <w:i/>
          <w:sz w:val="22"/>
          <w:szCs w:val="22"/>
          <w:lang w:val="en-US"/>
        </w:rPr>
        <w:t>Note by the Executive Secretary</w:t>
      </w:r>
    </w:p>
    <w:p w:rsidR="00912EDB" w:rsidRPr="00912EDB" w:rsidRDefault="00912EDB" w:rsidP="00912EDB">
      <w:pPr>
        <w:pStyle w:val="MediumGrid21"/>
        <w:numPr>
          <w:ilvl w:val="0"/>
          <w:numId w:val="4"/>
        </w:numPr>
        <w:spacing w:before="120" w:after="120"/>
        <w:ind w:left="0" w:firstLine="0"/>
        <w:jc w:val="both"/>
        <w:rPr>
          <w:rFonts w:ascii="Times New Roman" w:hAnsi="Times New Roman"/>
          <w:iCs/>
          <w:color w:val="000000"/>
        </w:rPr>
      </w:pPr>
      <w:r w:rsidRPr="00912EDB">
        <w:rPr>
          <w:rFonts w:ascii="Times New Roman" w:hAnsi="Times New Roman"/>
          <w:iCs/>
          <w:color w:val="000000"/>
        </w:rPr>
        <w:t xml:space="preserve">The Executive Secretary is making available herewith a progress report on the implementation of the 2014-2018 work programme of the Intergovernmental Science-Policy Platform on Biodiversity and Ecosystem Services (IPBES). The note has been prepared by the Secretariat of the Intergovernmental Science-Policy Platform of Biodiversity and Ecosystem Services and is being made available in the form and language in which it was provided to the Secretariat. The Second work programme of the Intergovernmental Platform on Biodiversity and Ecosystem Services will be considered during the twenty-second meeting of the Subsidiary Body on Technical and Technological Advice under agenda item 12. </w:t>
      </w:r>
    </w:p>
    <w:p w:rsidR="00912EDB" w:rsidRDefault="00912EDB" w:rsidP="00912EDB">
      <w:pPr>
        <w:pStyle w:val="Heading1"/>
        <w:spacing w:before="120"/>
        <w:ind w:left="0" w:firstLine="0"/>
        <w:jc w:val="center"/>
        <w:rPr>
          <w:iCs/>
          <w:color w:val="000000"/>
        </w:rPr>
      </w:pPr>
      <w:r>
        <w:rPr>
          <w:caps/>
          <w:snapToGrid w:val="0"/>
          <w:kern w:val="22"/>
          <w:sz w:val="22"/>
          <w:szCs w:val="22"/>
          <w:lang w:eastAsia="en-US"/>
        </w:rPr>
        <w:t xml:space="preserve">I. </w:t>
      </w:r>
      <w:r w:rsidR="00ED1CB2">
        <w:rPr>
          <w:caps/>
          <w:snapToGrid w:val="0"/>
          <w:kern w:val="22"/>
          <w:sz w:val="22"/>
          <w:szCs w:val="22"/>
          <w:lang w:eastAsia="en-US"/>
        </w:rPr>
        <w:tab/>
      </w:r>
      <w:r w:rsidRPr="00912EDB">
        <w:rPr>
          <w:caps/>
          <w:snapToGrid w:val="0"/>
          <w:kern w:val="22"/>
          <w:sz w:val="22"/>
          <w:szCs w:val="22"/>
          <w:lang w:eastAsia="en-US"/>
        </w:rPr>
        <w:t>Background</w:t>
      </w:r>
    </w:p>
    <w:p w:rsidR="00891875" w:rsidRDefault="006E67E4" w:rsidP="007A36F9">
      <w:pPr>
        <w:pStyle w:val="MediumGrid21"/>
        <w:numPr>
          <w:ilvl w:val="0"/>
          <w:numId w:val="4"/>
        </w:numPr>
        <w:spacing w:before="120" w:after="120"/>
        <w:ind w:left="0" w:firstLine="0"/>
        <w:jc w:val="both"/>
        <w:rPr>
          <w:rFonts w:ascii="Times New Roman" w:hAnsi="Times New Roman"/>
          <w:iCs/>
          <w:color w:val="000000"/>
        </w:rPr>
      </w:pPr>
      <w:r w:rsidRPr="000F284B">
        <w:rPr>
          <w:rFonts w:ascii="Times New Roman" w:hAnsi="Times New Roman"/>
          <w:iCs/>
          <w:color w:val="000000"/>
        </w:rPr>
        <w:t>In decision XII/25</w:t>
      </w:r>
      <w:r w:rsidR="00D24DB2">
        <w:rPr>
          <w:rFonts w:ascii="Times New Roman" w:hAnsi="Times New Roman"/>
          <w:iCs/>
          <w:color w:val="000000"/>
        </w:rPr>
        <w:t>,</w:t>
      </w:r>
      <w:r w:rsidRPr="000F284B">
        <w:rPr>
          <w:rFonts w:ascii="Times New Roman" w:hAnsi="Times New Roman"/>
          <w:iCs/>
          <w:color w:val="000000"/>
        </w:rPr>
        <w:t xml:space="preserve"> the Conference of the Parties to the Convention on Biological Diversity welcomed the adoption of the work programme of the Intergovernmental Science-Policy Platform on Biodiversity and Ecosystem Services for 2014-2018. In the same decision</w:t>
      </w:r>
      <w:r w:rsidR="00234E70">
        <w:rPr>
          <w:rFonts w:ascii="Times New Roman" w:hAnsi="Times New Roman"/>
          <w:iCs/>
          <w:color w:val="000000"/>
        </w:rPr>
        <w:t>,</w:t>
      </w:r>
      <w:r w:rsidRPr="000F284B">
        <w:rPr>
          <w:rFonts w:ascii="Times New Roman" w:hAnsi="Times New Roman"/>
          <w:iCs/>
          <w:color w:val="000000"/>
        </w:rPr>
        <w:t xml:space="preserve"> the Conference of the Parties requested the Executive Secretary, in consultation with the Chair and Bureau of the Subsidiary Body on Scientific, Technical and Technological Advice, to continue to collaborate with the Intergovernmental Science-Policy Platform on Biodiversity and Ecosystem Services</w:t>
      </w:r>
      <w:r w:rsidR="00AF6E1D">
        <w:rPr>
          <w:rFonts w:ascii="Times New Roman" w:hAnsi="Times New Roman"/>
          <w:iCs/>
          <w:color w:val="000000"/>
        </w:rPr>
        <w:t>,</w:t>
      </w:r>
      <w:r w:rsidRPr="000F284B">
        <w:rPr>
          <w:rFonts w:ascii="Times New Roman" w:hAnsi="Times New Roman"/>
          <w:iCs/>
          <w:color w:val="000000"/>
        </w:rPr>
        <w:t xml:space="preserve"> where relevant, strengthening synergies and avoiding duplication of work, to review the progress on elements of the work programme of the Platform that are relevant to the Strategic Plan for Biodiversity 2011-2020, and to report to the Subsidiary Body on Scientific, Technical and Technological Advice on progress</w:t>
      </w:r>
      <w:r w:rsidR="00F9177E">
        <w:rPr>
          <w:rFonts w:ascii="Times New Roman" w:hAnsi="Times New Roman"/>
          <w:iCs/>
          <w:color w:val="000000"/>
        </w:rPr>
        <w:t xml:space="preserve"> (para</w:t>
      </w:r>
      <w:r w:rsidR="00D24DB2">
        <w:rPr>
          <w:rFonts w:ascii="Times New Roman" w:hAnsi="Times New Roman"/>
          <w:iCs/>
          <w:color w:val="000000"/>
        </w:rPr>
        <w:t>.</w:t>
      </w:r>
      <w:r w:rsidR="00F9177E">
        <w:rPr>
          <w:rFonts w:ascii="Times New Roman" w:hAnsi="Times New Roman"/>
          <w:iCs/>
          <w:color w:val="000000"/>
        </w:rPr>
        <w:t xml:space="preserve"> 5(a))</w:t>
      </w:r>
      <w:r w:rsidRPr="000F284B">
        <w:rPr>
          <w:rFonts w:ascii="Times New Roman" w:hAnsi="Times New Roman"/>
          <w:iCs/>
          <w:color w:val="000000"/>
        </w:rPr>
        <w:t>. The Conference of the Parties also requested the Executive Secretary to make available, through the clearing-house mechanism, information on progress in the implementation of the work programme of the Intergovernmental Science-Policy Platform on Biodiversity and Ecosystem Services for the period 2014-2018, including the global assessment on biodiversity and ecosystem services scheduled to be launched in 201</w:t>
      </w:r>
      <w:r w:rsidR="007A36F9">
        <w:rPr>
          <w:rFonts w:ascii="Times New Roman" w:hAnsi="Times New Roman"/>
          <w:iCs/>
          <w:color w:val="000000"/>
        </w:rPr>
        <w:t>9</w:t>
      </w:r>
      <w:r w:rsidRPr="000F284B">
        <w:rPr>
          <w:rFonts w:ascii="Times New Roman" w:hAnsi="Times New Roman"/>
          <w:iCs/>
          <w:color w:val="000000"/>
        </w:rPr>
        <w:t>, and to bring this information to the attention of the Subsidiary Body on Scientific, Technical and Technological Advice, as appropriate</w:t>
      </w:r>
      <w:r w:rsidR="00F9177E">
        <w:rPr>
          <w:rFonts w:ascii="Times New Roman" w:hAnsi="Times New Roman"/>
          <w:iCs/>
          <w:color w:val="000000"/>
        </w:rPr>
        <w:t xml:space="preserve"> (para</w:t>
      </w:r>
      <w:r w:rsidR="00D24DB2">
        <w:rPr>
          <w:rFonts w:ascii="Times New Roman" w:hAnsi="Times New Roman"/>
          <w:iCs/>
          <w:color w:val="000000"/>
        </w:rPr>
        <w:t>.</w:t>
      </w:r>
      <w:r w:rsidR="00F9177E">
        <w:rPr>
          <w:rFonts w:ascii="Times New Roman" w:hAnsi="Times New Roman"/>
          <w:iCs/>
          <w:color w:val="000000"/>
        </w:rPr>
        <w:t xml:space="preserve"> 5(d)).</w:t>
      </w:r>
    </w:p>
    <w:p w:rsidR="00912EDB" w:rsidRPr="00F52527" w:rsidRDefault="00E26A4B" w:rsidP="00912EDB">
      <w:pPr>
        <w:pStyle w:val="MediumGrid21"/>
        <w:numPr>
          <w:ilvl w:val="0"/>
          <w:numId w:val="4"/>
        </w:numPr>
        <w:spacing w:before="120" w:after="120"/>
        <w:ind w:left="0" w:firstLine="0"/>
        <w:jc w:val="both"/>
        <w:rPr>
          <w:rFonts w:ascii="Times New Roman" w:hAnsi="Times New Roman"/>
          <w:iCs/>
          <w:color w:val="000000"/>
        </w:rPr>
      </w:pPr>
      <w:r w:rsidRPr="00912EDB">
        <w:rPr>
          <w:rFonts w:ascii="Times New Roman" w:hAnsi="Times New Roman"/>
          <w:iCs/>
          <w:color w:val="000000"/>
        </w:rPr>
        <w:t xml:space="preserve">The </w:t>
      </w:r>
      <w:r w:rsidR="0069749F" w:rsidRPr="00912EDB">
        <w:rPr>
          <w:rFonts w:ascii="Times New Roman" w:hAnsi="Times New Roman"/>
          <w:iCs/>
          <w:color w:val="000000"/>
        </w:rPr>
        <w:t>Conference of the Parties initiat</w:t>
      </w:r>
      <w:r w:rsidRPr="00912EDB">
        <w:rPr>
          <w:rFonts w:ascii="Times New Roman" w:hAnsi="Times New Roman"/>
          <w:iCs/>
          <w:color w:val="000000"/>
        </w:rPr>
        <w:t xml:space="preserve">ed the preparation of the fifth edition of the </w:t>
      </w:r>
      <w:r w:rsidRPr="00912EDB">
        <w:rPr>
          <w:rFonts w:ascii="Times New Roman" w:hAnsi="Times New Roman"/>
          <w:i/>
          <w:iCs/>
          <w:color w:val="000000"/>
        </w:rPr>
        <w:t>Glob</w:t>
      </w:r>
      <w:r w:rsidR="0069749F" w:rsidRPr="00912EDB">
        <w:rPr>
          <w:rFonts w:ascii="Times New Roman" w:hAnsi="Times New Roman"/>
          <w:i/>
          <w:iCs/>
          <w:color w:val="000000"/>
        </w:rPr>
        <w:t>al Biodiversity Outlook</w:t>
      </w:r>
      <w:r w:rsidR="0069749F" w:rsidRPr="00912EDB">
        <w:rPr>
          <w:rFonts w:ascii="Times New Roman" w:hAnsi="Times New Roman"/>
          <w:iCs/>
          <w:color w:val="000000"/>
        </w:rPr>
        <w:t xml:space="preserve"> </w:t>
      </w:r>
      <w:r w:rsidRPr="00912EDB">
        <w:rPr>
          <w:rFonts w:ascii="Times New Roman" w:hAnsi="Times New Roman"/>
          <w:iCs/>
          <w:color w:val="000000"/>
        </w:rPr>
        <w:t xml:space="preserve">through its decision XIII/29. In this decision, it also welcomed the decision of </w:t>
      </w:r>
      <w:r w:rsidR="0069749F" w:rsidRPr="00912EDB">
        <w:rPr>
          <w:rFonts w:ascii="Times New Roman" w:hAnsi="Times New Roman"/>
          <w:iCs/>
          <w:color w:val="000000"/>
        </w:rPr>
        <w:t>the Intergovernmental Science-Policy Platform on Biodiversity and Ecosystem Services</w:t>
      </w:r>
      <w:r w:rsidRPr="00912EDB">
        <w:rPr>
          <w:rFonts w:ascii="Times New Roman" w:hAnsi="Times New Roman"/>
          <w:iCs/>
          <w:color w:val="000000"/>
        </w:rPr>
        <w:t xml:space="preserve"> to undertake a global assessment on biodiversity and ecosystem services, and re-emphasized the importance of this global assessment for analysing progress towards the implementation of the Strategic Plan for </w:t>
      </w:r>
      <w:r w:rsidR="00912EDB" w:rsidRPr="00E26A4B">
        <w:rPr>
          <w:rFonts w:ascii="Times New Roman" w:hAnsi="Times New Roman"/>
          <w:iCs/>
          <w:color w:val="000000"/>
        </w:rPr>
        <w:t>Biodiversity 2011-2020 and the Aichi Biodiversity Targets.</w:t>
      </w:r>
      <w:r w:rsidR="00912EDB">
        <w:rPr>
          <w:rFonts w:ascii="Times New Roman" w:hAnsi="Times New Roman"/>
          <w:iCs/>
          <w:color w:val="000000"/>
        </w:rPr>
        <w:t xml:space="preserve"> In the same decision, t</w:t>
      </w:r>
      <w:r w:rsidR="00912EDB" w:rsidRPr="0069749F">
        <w:rPr>
          <w:rFonts w:ascii="Times New Roman" w:hAnsi="Times New Roman"/>
          <w:iCs/>
          <w:color w:val="000000"/>
        </w:rPr>
        <w:t>he Conference of th</w:t>
      </w:r>
      <w:r w:rsidR="00ED1CB2">
        <w:rPr>
          <w:rFonts w:ascii="Times New Roman" w:hAnsi="Times New Roman"/>
          <w:iCs/>
          <w:color w:val="000000"/>
        </w:rPr>
        <w:t>e Parties</w:t>
      </w:r>
      <w:r w:rsidR="00912EDB">
        <w:rPr>
          <w:rFonts w:ascii="Times New Roman" w:hAnsi="Times New Roman"/>
          <w:iCs/>
          <w:color w:val="000000"/>
        </w:rPr>
        <w:t xml:space="preserve"> </w:t>
      </w:r>
      <w:r w:rsidR="00912EDB" w:rsidRPr="0069749F">
        <w:rPr>
          <w:rFonts w:ascii="Times New Roman" w:hAnsi="Times New Roman"/>
          <w:iCs/>
          <w:color w:val="000000"/>
        </w:rPr>
        <w:t xml:space="preserve">decided that the </w:t>
      </w:r>
      <w:r w:rsidR="00912EDB" w:rsidRPr="00E26A4B">
        <w:rPr>
          <w:rFonts w:ascii="Times New Roman" w:hAnsi="Times New Roman"/>
          <w:iCs/>
          <w:color w:val="000000"/>
        </w:rPr>
        <w:t xml:space="preserve">fifth edition of the </w:t>
      </w:r>
      <w:r w:rsidR="00912EDB" w:rsidRPr="0069749F">
        <w:rPr>
          <w:rFonts w:ascii="Times New Roman" w:hAnsi="Times New Roman"/>
          <w:i/>
          <w:iCs/>
          <w:color w:val="000000"/>
        </w:rPr>
        <w:t>Global Biodiversity Outlook</w:t>
      </w:r>
      <w:r w:rsidR="00912EDB" w:rsidRPr="0069749F">
        <w:rPr>
          <w:rFonts w:ascii="Times New Roman" w:hAnsi="Times New Roman"/>
          <w:iCs/>
          <w:color w:val="000000"/>
        </w:rPr>
        <w:t xml:space="preserve"> should draw on, among other things the</w:t>
      </w:r>
      <w:r w:rsidR="00912EDB">
        <w:rPr>
          <w:rFonts w:ascii="Times New Roman" w:hAnsi="Times New Roman"/>
          <w:iCs/>
          <w:color w:val="000000"/>
        </w:rPr>
        <w:t xml:space="preserve"> </w:t>
      </w:r>
      <w:r w:rsidR="00912EDB" w:rsidRPr="00F52527">
        <w:rPr>
          <w:rFonts w:ascii="Times New Roman" w:hAnsi="Times New Roman"/>
          <w:iCs/>
          <w:color w:val="000000"/>
        </w:rPr>
        <w:t xml:space="preserve">thematic, regional and global assessments of IPBES and any relevant scenario analysis and </w:t>
      </w:r>
      <w:r w:rsidR="00912EDB" w:rsidRPr="00F52527">
        <w:rPr>
          <w:rFonts w:ascii="Times New Roman" w:hAnsi="Times New Roman"/>
          <w:iCs/>
          <w:color w:val="000000"/>
        </w:rPr>
        <w:lastRenderedPageBreak/>
        <w:t xml:space="preserve">modelling of biodiversity and ecosystem services undertaken as part of these assessments. In the same decision, the Conference of the Parties requested the </w:t>
      </w:r>
      <w:bookmarkStart w:id="0" w:name="_GoBack"/>
      <w:bookmarkEnd w:id="0"/>
      <w:r w:rsidR="00912EDB" w:rsidRPr="00F52527">
        <w:rPr>
          <w:rFonts w:ascii="Times New Roman" w:hAnsi="Times New Roman"/>
          <w:iCs/>
          <w:color w:val="000000"/>
        </w:rPr>
        <w:t xml:space="preserve">Executive Secretary of the Convention to prepare a joint communication strategy with the secretariats of IPBES and biodiversity-related conventions on the fifth edition of the </w:t>
      </w:r>
      <w:r w:rsidR="00912EDB" w:rsidRPr="00232E4B">
        <w:rPr>
          <w:rFonts w:ascii="Times New Roman" w:hAnsi="Times New Roman"/>
          <w:i/>
          <w:iCs/>
          <w:color w:val="000000"/>
        </w:rPr>
        <w:t>Global Biodiversity Outlook</w:t>
      </w:r>
      <w:r w:rsidR="00912EDB" w:rsidRPr="00F52527">
        <w:rPr>
          <w:rFonts w:ascii="Times New Roman" w:hAnsi="Times New Roman"/>
          <w:iCs/>
          <w:color w:val="000000"/>
        </w:rPr>
        <w:t xml:space="preserve"> and related reports and products and relevant deliverables of the Platform, and invited the secretariats of the Plat</w:t>
      </w:r>
      <w:r w:rsidR="00ED1CB2">
        <w:rPr>
          <w:rFonts w:ascii="Times New Roman" w:hAnsi="Times New Roman"/>
          <w:iCs/>
          <w:color w:val="000000"/>
        </w:rPr>
        <w:t>form and the other biodiversity</w:t>
      </w:r>
      <w:r w:rsidR="00ED1CB2">
        <w:rPr>
          <w:rFonts w:ascii="Times New Roman" w:hAnsi="Times New Roman"/>
          <w:iCs/>
          <w:color w:val="000000"/>
        </w:rPr>
        <w:noBreakHyphen/>
      </w:r>
      <w:r w:rsidR="00912EDB" w:rsidRPr="00F52527">
        <w:rPr>
          <w:rFonts w:ascii="Times New Roman" w:hAnsi="Times New Roman"/>
          <w:iCs/>
          <w:color w:val="000000"/>
        </w:rPr>
        <w:t>related conventions to collaborate on this matter.</w:t>
      </w:r>
    </w:p>
    <w:p w:rsidR="004C5EF0" w:rsidRDefault="004C5EF0" w:rsidP="006A4356">
      <w:pPr>
        <w:pStyle w:val="MediumGrid21"/>
        <w:numPr>
          <w:ilvl w:val="0"/>
          <w:numId w:val="4"/>
        </w:numPr>
        <w:spacing w:before="120" w:after="120"/>
        <w:ind w:left="0" w:firstLine="0"/>
        <w:jc w:val="both"/>
        <w:rPr>
          <w:rFonts w:ascii="Times New Roman" w:hAnsi="Times New Roman"/>
          <w:color w:val="000000"/>
        </w:rPr>
        <w:sectPr w:rsidR="004C5EF0" w:rsidSect="006E67E4">
          <w:headerReference w:type="even" r:id="rId11"/>
          <w:headerReference w:type="default" r:id="rId12"/>
          <w:headerReference w:type="first" r:id="rId13"/>
          <w:pgSz w:w="11907" w:h="16839" w:code="9"/>
          <w:pgMar w:top="567" w:right="1361" w:bottom="1077" w:left="1361" w:header="567" w:footer="561" w:gutter="0"/>
          <w:cols w:space="720"/>
          <w:titlePg/>
          <w:docGrid w:linePitch="360"/>
        </w:sectPr>
      </w:pPr>
    </w:p>
    <w:p w:rsidR="006E67E4" w:rsidRPr="004C5EF0" w:rsidRDefault="004C5EF0" w:rsidP="004C5EF0">
      <w:pPr>
        <w:pStyle w:val="MediumGrid21"/>
        <w:spacing w:before="120" w:after="120"/>
        <w:jc w:val="center"/>
        <w:rPr>
          <w:rFonts w:ascii="Times New Roman" w:eastAsia="SimSun" w:hAnsi="Times New Roman"/>
          <w:b/>
          <w:lang w:eastAsia="zh-CN"/>
        </w:rPr>
      </w:pPr>
      <w:r w:rsidRPr="004C5EF0">
        <w:rPr>
          <w:rFonts w:ascii="Times New Roman" w:eastAsia="SimSun" w:hAnsi="Times New Roman"/>
          <w:b/>
          <w:lang w:eastAsia="zh-CN"/>
        </w:rPr>
        <w:lastRenderedPageBreak/>
        <w:t>REPORT ON PROGRESS IN IMPLEMENTING THE WORK PROGRAMME OF THE INTERGOVERNMENTAL SCIENCE-POLICY PLATFORM ON BIODIVERSITY AND ECOSYSTEM SERVICES</w:t>
      </w:r>
    </w:p>
    <w:p w:rsidR="00846B58" w:rsidRDefault="00846B58" w:rsidP="00846B58">
      <w:pPr>
        <w:pStyle w:val="Normalnumber"/>
        <w:tabs>
          <w:tab w:val="left" w:pos="426"/>
          <w:tab w:val="left" w:pos="1814"/>
          <w:tab w:val="left" w:pos="2381"/>
          <w:tab w:val="left" w:pos="2948"/>
          <w:tab w:val="left" w:pos="3515"/>
          <w:tab w:val="left" w:pos="4082"/>
        </w:tabs>
        <w:spacing w:after="240"/>
        <w:jc w:val="both"/>
        <w:rPr>
          <w:b/>
          <w:sz w:val="22"/>
          <w:szCs w:val="22"/>
          <w:lang w:val="en-US"/>
        </w:rPr>
      </w:pPr>
    </w:p>
    <w:p w:rsidR="00846B58" w:rsidRPr="00846B58" w:rsidRDefault="00846B58" w:rsidP="005722A1">
      <w:pPr>
        <w:pStyle w:val="Normalnumber"/>
        <w:tabs>
          <w:tab w:val="left" w:pos="426"/>
          <w:tab w:val="left" w:pos="1814"/>
          <w:tab w:val="left" w:pos="2381"/>
          <w:tab w:val="left" w:pos="2948"/>
          <w:tab w:val="left" w:pos="3515"/>
          <w:tab w:val="left" w:pos="4082"/>
        </w:tabs>
        <w:spacing w:after="240"/>
        <w:jc w:val="center"/>
        <w:rPr>
          <w:b/>
          <w:sz w:val="22"/>
          <w:szCs w:val="22"/>
          <w:lang w:val="en-US"/>
        </w:rPr>
      </w:pPr>
      <w:r w:rsidRPr="00846B58">
        <w:rPr>
          <w:b/>
          <w:sz w:val="22"/>
          <w:szCs w:val="22"/>
          <w:lang w:val="en-US"/>
        </w:rPr>
        <w:t>Preamble</w:t>
      </w:r>
    </w:p>
    <w:p w:rsidR="005722A1" w:rsidRPr="004772DC" w:rsidRDefault="00846B58" w:rsidP="004772DC">
      <w:pPr>
        <w:pStyle w:val="Normalnumber"/>
        <w:numPr>
          <w:ilvl w:val="0"/>
          <w:numId w:val="5"/>
        </w:numPr>
        <w:tabs>
          <w:tab w:val="left" w:pos="426"/>
          <w:tab w:val="left" w:pos="1814"/>
          <w:tab w:val="left" w:pos="2381"/>
          <w:tab w:val="left" w:pos="2948"/>
          <w:tab w:val="left" w:pos="3515"/>
          <w:tab w:val="left" w:pos="4082"/>
        </w:tabs>
        <w:spacing w:after="240"/>
        <w:ind w:left="0" w:firstLine="0"/>
        <w:jc w:val="both"/>
        <w:rPr>
          <w:sz w:val="22"/>
          <w:szCs w:val="22"/>
          <w:lang w:val="en-US"/>
        </w:rPr>
      </w:pPr>
      <w:r w:rsidRPr="004772DC">
        <w:rPr>
          <w:sz w:val="22"/>
          <w:szCs w:val="22"/>
          <w:lang w:val="en-US"/>
        </w:rPr>
        <w:t xml:space="preserve">The first work programme of </w:t>
      </w:r>
      <w:r w:rsidRPr="00846B58">
        <w:rPr>
          <w:sz w:val="22"/>
          <w:szCs w:val="22"/>
          <w:lang w:val="en-US"/>
        </w:rPr>
        <w:t>the Intergovernmental Science-Policy Platform on Biodiversity and Ecosystem Services (</w:t>
      </w:r>
      <w:r w:rsidRPr="004772DC">
        <w:rPr>
          <w:sz w:val="22"/>
          <w:szCs w:val="22"/>
          <w:lang w:val="en-US"/>
        </w:rPr>
        <w:t>IPBES), will come to an end in May 2019. This first work programme has over the past four years, progressed well in establishing IPBES as the science-policy platform on biodiversity and ecosystem services. IPBES has</w:t>
      </w:r>
      <w:r w:rsidR="005722A1" w:rsidRPr="004772DC">
        <w:rPr>
          <w:sz w:val="22"/>
          <w:szCs w:val="22"/>
          <w:lang w:val="en-US"/>
        </w:rPr>
        <w:t>, among others,</w:t>
      </w:r>
      <w:r w:rsidRPr="004772DC">
        <w:rPr>
          <w:sz w:val="22"/>
          <w:szCs w:val="22"/>
          <w:lang w:val="en-US"/>
        </w:rPr>
        <w:t xml:space="preserve"> successfully delivered its first set of </w:t>
      </w:r>
      <w:r w:rsidR="005722A1" w:rsidRPr="004772DC">
        <w:rPr>
          <w:sz w:val="22"/>
          <w:szCs w:val="22"/>
          <w:lang w:val="en-US"/>
        </w:rPr>
        <w:t xml:space="preserve">scientifically </w:t>
      </w:r>
      <w:r w:rsidRPr="004772DC">
        <w:rPr>
          <w:sz w:val="22"/>
          <w:szCs w:val="22"/>
          <w:lang w:val="en-US"/>
        </w:rPr>
        <w:t xml:space="preserve">credible assessment reports, driven the elaboration of new concepts such as on multiple values, or </w:t>
      </w:r>
      <w:r w:rsidR="005722A1" w:rsidRPr="004772DC">
        <w:rPr>
          <w:sz w:val="22"/>
          <w:szCs w:val="22"/>
          <w:lang w:val="en-US"/>
        </w:rPr>
        <w:t xml:space="preserve">of </w:t>
      </w:r>
      <w:r w:rsidRPr="004772DC">
        <w:rPr>
          <w:sz w:val="22"/>
          <w:szCs w:val="22"/>
          <w:lang w:val="en-US"/>
        </w:rPr>
        <w:t>new approaches, such as on working with indigenous and local knowledge, and has catalysed new scientific work such as on scenarios and models. IPBES will deliver a second wave of assessments at the fifth session of its Plenary</w:t>
      </w:r>
      <w:r w:rsidR="005722A1" w:rsidRPr="004772DC">
        <w:rPr>
          <w:sz w:val="22"/>
          <w:szCs w:val="22"/>
          <w:lang w:val="en-US"/>
        </w:rPr>
        <w:t xml:space="preserve"> in March 2018 (Medellin, Colombia)</w:t>
      </w:r>
      <w:r w:rsidRPr="004772DC">
        <w:rPr>
          <w:sz w:val="22"/>
          <w:szCs w:val="22"/>
          <w:lang w:val="en-US"/>
        </w:rPr>
        <w:t>, with the release of the four regional assessments of biodiversity and ecosystem services</w:t>
      </w:r>
      <w:r w:rsidR="005722A1" w:rsidRPr="004772DC">
        <w:rPr>
          <w:sz w:val="22"/>
          <w:szCs w:val="22"/>
          <w:lang w:val="en-US"/>
        </w:rPr>
        <w:t xml:space="preserve"> (Africa, Americas, Asia and the Pacific, Europe and Central Asia)</w:t>
      </w:r>
      <w:r w:rsidRPr="004772DC">
        <w:rPr>
          <w:sz w:val="22"/>
          <w:szCs w:val="22"/>
          <w:lang w:val="en-US"/>
        </w:rPr>
        <w:t xml:space="preserve"> and </w:t>
      </w:r>
      <w:r w:rsidR="005722A1" w:rsidRPr="004772DC">
        <w:rPr>
          <w:sz w:val="22"/>
          <w:szCs w:val="22"/>
          <w:lang w:val="en-US"/>
        </w:rPr>
        <w:t xml:space="preserve">of </w:t>
      </w:r>
      <w:r w:rsidRPr="004772DC">
        <w:rPr>
          <w:sz w:val="22"/>
          <w:szCs w:val="22"/>
          <w:lang w:val="en-US"/>
        </w:rPr>
        <w:t>the land degradation and restoration assessment. It will be followed, at the sixth session</w:t>
      </w:r>
      <w:r w:rsidR="005722A1" w:rsidRPr="004772DC">
        <w:rPr>
          <w:sz w:val="22"/>
          <w:szCs w:val="22"/>
          <w:lang w:val="en-US"/>
        </w:rPr>
        <w:t xml:space="preserve"> of the IPBES Plenary</w:t>
      </w:r>
      <w:r w:rsidRPr="004772DC">
        <w:rPr>
          <w:sz w:val="22"/>
          <w:szCs w:val="22"/>
          <w:lang w:val="en-US"/>
        </w:rPr>
        <w:t>, in May 2019, with the release of the global assessment of biodiversity and ecosystem services. This work has been made possible thanks to cash and in-kind contributions from IPBES members and a multitude of other stakeholders.</w:t>
      </w:r>
      <w:r w:rsidR="005722A1" w:rsidRPr="004772DC">
        <w:rPr>
          <w:sz w:val="22"/>
          <w:szCs w:val="22"/>
          <w:lang w:val="en-US"/>
        </w:rPr>
        <w:t xml:space="preserve"> The sixth session of the IPBES Plenary is also expected to approve a second work programme.</w:t>
      </w:r>
    </w:p>
    <w:p w:rsidR="005722A1" w:rsidRPr="005722A1" w:rsidRDefault="005722A1" w:rsidP="005722A1">
      <w:pPr>
        <w:pStyle w:val="Normalnumber"/>
        <w:tabs>
          <w:tab w:val="left" w:pos="426"/>
          <w:tab w:val="left" w:pos="1814"/>
          <w:tab w:val="left" w:pos="2381"/>
          <w:tab w:val="left" w:pos="2948"/>
          <w:tab w:val="left" w:pos="3515"/>
          <w:tab w:val="left" w:pos="4082"/>
        </w:tabs>
        <w:spacing w:after="240"/>
        <w:jc w:val="center"/>
        <w:rPr>
          <w:b/>
          <w:spacing w:val="4"/>
          <w:w w:val="103"/>
          <w:kern w:val="14"/>
          <w:sz w:val="22"/>
          <w:szCs w:val="22"/>
          <w:lang w:val="en-US" w:eastAsia="ja-JP"/>
        </w:rPr>
      </w:pPr>
      <w:r w:rsidRPr="005722A1">
        <w:rPr>
          <w:b/>
          <w:spacing w:val="4"/>
          <w:w w:val="103"/>
          <w:kern w:val="14"/>
          <w:sz w:val="22"/>
          <w:szCs w:val="22"/>
          <w:lang w:val="en-US" w:eastAsia="ja-JP"/>
        </w:rPr>
        <w:t>Report</w:t>
      </w:r>
    </w:p>
    <w:p w:rsidR="00B321AF" w:rsidRDefault="006E67E4" w:rsidP="006857FB">
      <w:pPr>
        <w:pStyle w:val="Normalnumber"/>
        <w:numPr>
          <w:ilvl w:val="0"/>
          <w:numId w:val="5"/>
        </w:numPr>
        <w:tabs>
          <w:tab w:val="left" w:pos="426"/>
          <w:tab w:val="left" w:pos="1814"/>
          <w:tab w:val="left" w:pos="2381"/>
          <w:tab w:val="left" w:pos="2948"/>
          <w:tab w:val="left" w:pos="3515"/>
          <w:tab w:val="left" w:pos="4082"/>
        </w:tabs>
        <w:spacing w:after="240"/>
        <w:ind w:left="0" w:firstLine="0"/>
        <w:jc w:val="both"/>
        <w:rPr>
          <w:sz w:val="22"/>
          <w:szCs w:val="22"/>
          <w:lang w:val="en-US"/>
        </w:rPr>
      </w:pPr>
      <w:r w:rsidRPr="00B321AF">
        <w:rPr>
          <w:sz w:val="22"/>
          <w:szCs w:val="22"/>
          <w:lang w:val="en-US"/>
        </w:rPr>
        <w:t>At its second session in December 2013, the Plenary of the Intergovernmental Science-Policy Platform on Biodiversity and Ecosystem Services (IPBES) adopted in decision IPBES-2/5 a work programme for the period 2014-2018.</w:t>
      </w:r>
      <w:r w:rsidR="00F9177E">
        <w:rPr>
          <w:rStyle w:val="FootnoteReference"/>
          <w:lang w:val="en-US"/>
        </w:rPr>
        <w:footnoteReference w:id="3"/>
      </w:r>
      <w:r w:rsidRPr="00B321AF">
        <w:rPr>
          <w:sz w:val="22"/>
          <w:szCs w:val="22"/>
          <w:lang w:val="en-US"/>
        </w:rPr>
        <w:t xml:space="preserve"> The diagram in Annex </w:t>
      </w:r>
      <w:r w:rsidR="001D78F4" w:rsidRPr="00B321AF">
        <w:rPr>
          <w:sz w:val="22"/>
          <w:szCs w:val="22"/>
          <w:lang w:val="en-US"/>
        </w:rPr>
        <w:t>I</w:t>
      </w:r>
      <w:r w:rsidRPr="00B321AF">
        <w:rPr>
          <w:sz w:val="22"/>
          <w:szCs w:val="22"/>
          <w:lang w:val="en-US"/>
        </w:rPr>
        <w:t xml:space="preserve">, taken from that decision, provides a summary of the agreed work programme. </w:t>
      </w:r>
      <w:r w:rsidR="00F9177E" w:rsidRPr="00B321AF">
        <w:rPr>
          <w:sz w:val="22"/>
          <w:szCs w:val="22"/>
          <w:lang w:val="en-US"/>
        </w:rPr>
        <w:t xml:space="preserve">For context, </w:t>
      </w:r>
      <w:r w:rsidR="001D78F4" w:rsidRPr="00B321AF">
        <w:rPr>
          <w:sz w:val="22"/>
          <w:szCs w:val="22"/>
          <w:lang w:val="en-US"/>
        </w:rPr>
        <w:t>Annex II</w:t>
      </w:r>
      <w:r w:rsidR="00F9177E" w:rsidRPr="00B321AF">
        <w:rPr>
          <w:sz w:val="22"/>
          <w:szCs w:val="22"/>
          <w:lang w:val="en-US"/>
        </w:rPr>
        <w:t xml:space="preserve"> contains the </w:t>
      </w:r>
      <w:r w:rsidR="00D156A3">
        <w:rPr>
          <w:sz w:val="22"/>
          <w:szCs w:val="22"/>
          <w:lang w:val="en-US"/>
        </w:rPr>
        <w:t xml:space="preserve">IPBES </w:t>
      </w:r>
      <w:r w:rsidR="00F9177E" w:rsidRPr="00B321AF">
        <w:rPr>
          <w:sz w:val="22"/>
          <w:szCs w:val="22"/>
          <w:lang w:val="en-US"/>
        </w:rPr>
        <w:t>conceptual framework</w:t>
      </w:r>
      <w:r w:rsidR="001A7D33" w:rsidRPr="00B321AF">
        <w:rPr>
          <w:sz w:val="22"/>
          <w:szCs w:val="22"/>
          <w:lang w:val="en-US"/>
        </w:rPr>
        <w:t>.</w:t>
      </w:r>
      <w:r w:rsidR="001A7D33">
        <w:rPr>
          <w:rStyle w:val="FootnoteReference"/>
          <w:lang w:val="en-US"/>
        </w:rPr>
        <w:footnoteReference w:id="4"/>
      </w:r>
      <w:r w:rsidR="0051318C" w:rsidRPr="00B321AF">
        <w:rPr>
          <w:sz w:val="22"/>
          <w:szCs w:val="22"/>
          <w:lang w:val="en-US"/>
        </w:rPr>
        <w:t xml:space="preserve"> </w:t>
      </w:r>
    </w:p>
    <w:p w:rsidR="00B321AF" w:rsidRPr="00B321AF" w:rsidRDefault="00B321AF" w:rsidP="00B321AF">
      <w:pPr>
        <w:pStyle w:val="Normalnumber"/>
        <w:numPr>
          <w:ilvl w:val="0"/>
          <w:numId w:val="5"/>
        </w:numPr>
        <w:tabs>
          <w:tab w:val="left" w:pos="426"/>
          <w:tab w:val="left" w:pos="1814"/>
          <w:tab w:val="left" w:pos="2381"/>
          <w:tab w:val="left" w:pos="2948"/>
          <w:tab w:val="left" w:pos="3515"/>
          <w:tab w:val="left" w:pos="4082"/>
        </w:tabs>
        <w:spacing w:after="240"/>
        <w:ind w:left="0" w:firstLine="0"/>
        <w:jc w:val="both"/>
        <w:rPr>
          <w:sz w:val="22"/>
          <w:szCs w:val="22"/>
          <w:lang w:val="en-US"/>
        </w:rPr>
      </w:pPr>
      <w:r w:rsidRPr="00D57814">
        <w:rPr>
          <w:sz w:val="22"/>
          <w:szCs w:val="22"/>
          <w:lang w:val="en-US"/>
        </w:rPr>
        <w:t xml:space="preserve">This report provides information on the </w:t>
      </w:r>
      <w:r>
        <w:rPr>
          <w:sz w:val="22"/>
          <w:szCs w:val="22"/>
          <w:lang w:val="en-US"/>
        </w:rPr>
        <w:t xml:space="preserve">decisions taken by the Plenary of IPBES at its fifth session, which was held from 7-10 March 2017 in Bonn, Germany, </w:t>
      </w:r>
      <w:r w:rsidRPr="00D57814">
        <w:rPr>
          <w:sz w:val="22"/>
          <w:szCs w:val="22"/>
          <w:lang w:val="en-US"/>
        </w:rPr>
        <w:t>and builds</w:t>
      </w:r>
      <w:r>
        <w:rPr>
          <w:sz w:val="22"/>
          <w:szCs w:val="22"/>
          <w:lang w:val="en-US"/>
        </w:rPr>
        <w:t xml:space="preserve"> upon document UNEP/CBD/SBSTTA/20/INF/61</w:t>
      </w:r>
      <w:r w:rsidRPr="00D57814">
        <w:rPr>
          <w:sz w:val="22"/>
          <w:szCs w:val="22"/>
          <w:lang w:val="en-US"/>
        </w:rPr>
        <w:t>. It has been structure</w:t>
      </w:r>
      <w:r>
        <w:rPr>
          <w:sz w:val="22"/>
          <w:szCs w:val="22"/>
          <w:lang w:val="en-US"/>
        </w:rPr>
        <w:t>d</w:t>
      </w:r>
      <w:r w:rsidRPr="00D57814">
        <w:rPr>
          <w:sz w:val="22"/>
          <w:szCs w:val="22"/>
          <w:lang w:val="en-US"/>
        </w:rPr>
        <w:t xml:space="preserve"> around the different objectives and deliverables of </w:t>
      </w:r>
      <w:r>
        <w:rPr>
          <w:sz w:val="22"/>
          <w:szCs w:val="22"/>
          <w:lang w:val="en-US"/>
        </w:rPr>
        <w:t>IPBES’</w:t>
      </w:r>
      <w:r w:rsidRPr="00D57814">
        <w:rPr>
          <w:sz w:val="22"/>
          <w:szCs w:val="22"/>
          <w:lang w:val="en-US"/>
        </w:rPr>
        <w:t xml:space="preserve"> work programme. </w:t>
      </w:r>
    </w:p>
    <w:p w:rsidR="006E67E4" w:rsidRPr="00B321AF" w:rsidRDefault="0051318C" w:rsidP="006857FB">
      <w:pPr>
        <w:pStyle w:val="Normalnumber"/>
        <w:numPr>
          <w:ilvl w:val="0"/>
          <w:numId w:val="5"/>
        </w:numPr>
        <w:tabs>
          <w:tab w:val="left" w:pos="426"/>
          <w:tab w:val="left" w:pos="1814"/>
          <w:tab w:val="left" w:pos="2381"/>
          <w:tab w:val="left" w:pos="2948"/>
          <w:tab w:val="left" w:pos="3515"/>
          <w:tab w:val="left" w:pos="4082"/>
        </w:tabs>
        <w:spacing w:after="240"/>
        <w:ind w:left="0" w:firstLine="0"/>
        <w:jc w:val="both"/>
        <w:rPr>
          <w:sz w:val="22"/>
          <w:szCs w:val="22"/>
          <w:lang w:val="en-US"/>
        </w:rPr>
      </w:pPr>
      <w:r w:rsidRPr="00B321AF">
        <w:rPr>
          <w:sz w:val="22"/>
          <w:szCs w:val="22"/>
          <w:lang w:val="en-US"/>
        </w:rPr>
        <w:t>The IPBES Plenary, at its fifth ses</w:t>
      </w:r>
      <w:r w:rsidR="00B321AF" w:rsidRPr="00B321AF">
        <w:rPr>
          <w:sz w:val="22"/>
          <w:szCs w:val="22"/>
          <w:lang w:val="en-US"/>
        </w:rPr>
        <w:t>sion, took note of the outcome of the expert group mandated to take into account the evolution of thinking on ecosystem services and of the transition from ecosystem services to nature’s contributions to people to be in line with the inclusive approach of the IPBES conceptual framework (decision IPBES-5/1, section III). In the same decision</w:t>
      </w:r>
      <w:r w:rsidR="00D156A3">
        <w:rPr>
          <w:sz w:val="22"/>
          <w:szCs w:val="22"/>
          <w:lang w:val="en-US"/>
        </w:rPr>
        <w:t>,</w:t>
      </w:r>
      <w:r w:rsidR="00B321AF" w:rsidRPr="00B321AF">
        <w:rPr>
          <w:sz w:val="22"/>
          <w:szCs w:val="22"/>
          <w:lang w:val="en-US"/>
        </w:rPr>
        <w:t xml:space="preserve"> the Plenary noted that the concept of nature’s contributions to people will be used in </w:t>
      </w:r>
      <w:r w:rsidR="00D156A3">
        <w:rPr>
          <w:sz w:val="22"/>
          <w:szCs w:val="22"/>
          <w:lang w:val="en-US"/>
        </w:rPr>
        <w:t>IPBES</w:t>
      </w:r>
      <w:r w:rsidR="00B321AF" w:rsidRPr="00B321AF">
        <w:rPr>
          <w:sz w:val="22"/>
          <w:szCs w:val="22"/>
          <w:lang w:val="en-US"/>
        </w:rPr>
        <w:t xml:space="preserve"> current and future assessments.</w:t>
      </w:r>
    </w:p>
    <w:p w:rsidR="006E67E4" w:rsidRPr="00D57814" w:rsidRDefault="006E67E4" w:rsidP="006A4356">
      <w:pPr>
        <w:pStyle w:val="Normalnumber"/>
        <w:numPr>
          <w:ilvl w:val="0"/>
          <w:numId w:val="10"/>
        </w:numPr>
        <w:tabs>
          <w:tab w:val="left" w:pos="426"/>
          <w:tab w:val="left" w:pos="1814"/>
          <w:tab w:val="left" w:pos="2381"/>
          <w:tab w:val="left" w:pos="2948"/>
          <w:tab w:val="left" w:pos="3515"/>
          <w:tab w:val="left" w:pos="4082"/>
        </w:tabs>
        <w:spacing w:after="240"/>
        <w:jc w:val="both"/>
        <w:rPr>
          <w:b/>
          <w:sz w:val="22"/>
          <w:szCs w:val="22"/>
          <w:lang w:val="en-US"/>
        </w:rPr>
      </w:pPr>
      <w:r w:rsidRPr="00D57814">
        <w:rPr>
          <w:b/>
          <w:sz w:val="22"/>
          <w:szCs w:val="22"/>
          <w:lang w:val="en-US"/>
        </w:rPr>
        <w:t xml:space="preserve">Objective 1 - Strengthen the capacity and knowledge foundations of the science-policy interface to implement key functions of </w:t>
      </w:r>
      <w:r w:rsidR="0022388D">
        <w:rPr>
          <w:b/>
          <w:sz w:val="22"/>
          <w:szCs w:val="22"/>
          <w:lang w:val="en-US"/>
        </w:rPr>
        <w:t>IPBES</w:t>
      </w:r>
    </w:p>
    <w:p w:rsidR="006E67E4" w:rsidRPr="00D57814" w:rsidRDefault="006E67E4" w:rsidP="006A4356">
      <w:pPr>
        <w:pStyle w:val="Normalnumber"/>
        <w:numPr>
          <w:ilvl w:val="0"/>
          <w:numId w:val="5"/>
        </w:numPr>
        <w:tabs>
          <w:tab w:val="left" w:pos="426"/>
          <w:tab w:val="left" w:pos="1814"/>
          <w:tab w:val="left" w:pos="2381"/>
          <w:tab w:val="left" w:pos="2948"/>
          <w:tab w:val="left" w:pos="3515"/>
          <w:tab w:val="left" w:pos="4082"/>
        </w:tabs>
        <w:spacing w:after="240"/>
        <w:ind w:left="0" w:firstLine="0"/>
        <w:jc w:val="both"/>
        <w:rPr>
          <w:sz w:val="22"/>
          <w:szCs w:val="22"/>
          <w:lang w:val="en-US"/>
        </w:rPr>
      </w:pPr>
      <w:r w:rsidRPr="00D57814">
        <w:rPr>
          <w:sz w:val="22"/>
          <w:szCs w:val="22"/>
          <w:lang w:val="en-US"/>
        </w:rPr>
        <w:t xml:space="preserve">There are four identified deliverables under this objective, which is to strengthen the capacity and knowledge foundations of the science-policy interface to implement key functions of </w:t>
      </w:r>
      <w:r w:rsidR="0022388D">
        <w:rPr>
          <w:sz w:val="22"/>
          <w:szCs w:val="22"/>
          <w:lang w:val="en-US"/>
        </w:rPr>
        <w:t>IPBES</w:t>
      </w:r>
      <w:r w:rsidRPr="00D57814">
        <w:rPr>
          <w:sz w:val="22"/>
          <w:szCs w:val="22"/>
          <w:lang w:val="en-US"/>
        </w:rPr>
        <w:t>. Each of these deliverables is summarised below, along with a summary of the progress made to date in their implementation.</w:t>
      </w:r>
    </w:p>
    <w:p w:rsidR="006E67E4" w:rsidRPr="006A1D63" w:rsidRDefault="006E67E4" w:rsidP="0051318C">
      <w:pPr>
        <w:pStyle w:val="Normalnumber"/>
        <w:numPr>
          <w:ilvl w:val="1"/>
          <w:numId w:val="5"/>
        </w:numPr>
        <w:tabs>
          <w:tab w:val="left" w:pos="1350"/>
        </w:tabs>
        <w:spacing w:after="240"/>
        <w:ind w:left="446" w:firstLine="274"/>
        <w:jc w:val="both"/>
        <w:rPr>
          <w:sz w:val="22"/>
          <w:szCs w:val="22"/>
          <w:u w:val="single"/>
          <w:lang w:val="en-US" w:eastAsia="nb-NO"/>
        </w:rPr>
      </w:pPr>
      <w:r w:rsidRPr="006A1D63">
        <w:rPr>
          <w:i/>
          <w:iCs/>
          <w:sz w:val="22"/>
          <w:szCs w:val="22"/>
          <w:lang w:val="en-US" w:eastAsia="nb-NO"/>
        </w:rPr>
        <w:t>Deliverable</w:t>
      </w:r>
      <w:r w:rsidR="004F1535">
        <w:rPr>
          <w:i/>
          <w:iCs/>
          <w:sz w:val="22"/>
          <w:szCs w:val="22"/>
          <w:lang w:val="en-US" w:eastAsia="nb-NO"/>
        </w:rPr>
        <w:t>s</w:t>
      </w:r>
      <w:r w:rsidRPr="006A1D63">
        <w:rPr>
          <w:i/>
          <w:iCs/>
          <w:sz w:val="22"/>
          <w:szCs w:val="22"/>
          <w:lang w:val="en-US" w:eastAsia="nb-NO"/>
        </w:rPr>
        <w:t xml:space="preserve"> 1(a) and 1(b) - Building capacity</w:t>
      </w:r>
      <w:r w:rsidRPr="00D57814">
        <w:rPr>
          <w:iCs/>
          <w:sz w:val="22"/>
          <w:szCs w:val="22"/>
          <w:lang w:val="en-US" w:eastAsia="nb-NO"/>
        </w:rPr>
        <w:t xml:space="preserve">: </w:t>
      </w:r>
      <w:r w:rsidRPr="006A1D63">
        <w:rPr>
          <w:iCs/>
          <w:sz w:val="22"/>
          <w:szCs w:val="22"/>
          <w:lang w:val="en-US" w:eastAsia="nb-NO"/>
        </w:rPr>
        <w:t>A task force on capacity-building support</w:t>
      </w:r>
      <w:r w:rsidR="001302D7">
        <w:rPr>
          <w:iCs/>
          <w:sz w:val="22"/>
          <w:szCs w:val="22"/>
          <w:lang w:val="en-US" w:eastAsia="nb-NO"/>
        </w:rPr>
        <w:t>s</w:t>
      </w:r>
      <w:r w:rsidRPr="006A1D63">
        <w:rPr>
          <w:iCs/>
          <w:sz w:val="22"/>
          <w:szCs w:val="22"/>
          <w:lang w:val="en-US" w:eastAsia="nb-NO"/>
        </w:rPr>
        <w:t xml:space="preserve"> </w:t>
      </w:r>
      <w:r w:rsidRPr="00D57814">
        <w:rPr>
          <w:iCs/>
          <w:sz w:val="22"/>
          <w:szCs w:val="22"/>
          <w:lang w:val="en-US" w:eastAsia="nb-NO"/>
        </w:rPr>
        <w:t xml:space="preserve">the </w:t>
      </w:r>
      <w:r w:rsidRPr="006A1D63">
        <w:rPr>
          <w:iCs/>
          <w:sz w:val="22"/>
          <w:szCs w:val="22"/>
          <w:lang w:val="en-US" w:eastAsia="nb-NO"/>
        </w:rPr>
        <w:t xml:space="preserve">delivery of </w:t>
      </w:r>
      <w:r w:rsidR="00D156A3">
        <w:rPr>
          <w:iCs/>
          <w:sz w:val="22"/>
          <w:szCs w:val="22"/>
          <w:lang w:val="en-US" w:eastAsia="nb-NO"/>
        </w:rPr>
        <w:t>IPBES’</w:t>
      </w:r>
      <w:r w:rsidRPr="006A1D63">
        <w:rPr>
          <w:iCs/>
          <w:sz w:val="22"/>
          <w:szCs w:val="22"/>
          <w:lang w:val="en-US" w:eastAsia="nb-NO"/>
        </w:rPr>
        <w:t xml:space="preserve"> functions in identifying and prioritizing capacity-building </w:t>
      </w:r>
      <w:r w:rsidRPr="006A1D63">
        <w:rPr>
          <w:sz w:val="22"/>
          <w:szCs w:val="22"/>
          <w:lang w:val="en-US"/>
        </w:rPr>
        <w:t xml:space="preserve">needs </w:t>
      </w:r>
      <w:r w:rsidRPr="006A1D63">
        <w:rPr>
          <w:sz w:val="22"/>
          <w:szCs w:val="22"/>
          <w:lang w:val="en-US"/>
        </w:rPr>
        <w:lastRenderedPageBreak/>
        <w:t xml:space="preserve">related to the IPBES work programme, and </w:t>
      </w:r>
      <w:r w:rsidR="001302D7" w:rsidRPr="006A1D63">
        <w:rPr>
          <w:sz w:val="22"/>
          <w:szCs w:val="22"/>
          <w:lang w:val="en-US"/>
        </w:rPr>
        <w:t>help</w:t>
      </w:r>
      <w:r w:rsidR="001302D7">
        <w:rPr>
          <w:sz w:val="22"/>
          <w:szCs w:val="22"/>
          <w:lang w:val="en-US"/>
        </w:rPr>
        <w:t>s</w:t>
      </w:r>
      <w:r w:rsidR="001302D7" w:rsidRPr="006A1D63">
        <w:rPr>
          <w:sz w:val="22"/>
          <w:szCs w:val="22"/>
          <w:lang w:val="en-US"/>
        </w:rPr>
        <w:t xml:space="preserve"> </w:t>
      </w:r>
      <w:r w:rsidRPr="006A1D63">
        <w:rPr>
          <w:sz w:val="22"/>
          <w:szCs w:val="22"/>
          <w:lang w:val="en-US"/>
        </w:rPr>
        <w:t xml:space="preserve">to identify resources for meeting those needs. </w:t>
      </w:r>
      <w:r w:rsidRPr="006A1D63">
        <w:rPr>
          <w:sz w:val="22"/>
          <w:szCs w:val="22"/>
          <w:lang w:val="en-US" w:eastAsia="nb-NO"/>
        </w:rPr>
        <w:t>The task force is in place for the life of the current work programme, with a technical support unit provided by the Government of Norway.</w:t>
      </w:r>
      <w:r w:rsidRPr="006A1D63">
        <w:rPr>
          <w:iCs/>
          <w:sz w:val="22"/>
          <w:szCs w:val="22"/>
          <w:lang w:val="en-US" w:eastAsia="nb-NO"/>
        </w:rPr>
        <w:t xml:space="preserve"> It is envisaged that the deliverable</w:t>
      </w:r>
      <w:r w:rsidRPr="00D57814">
        <w:rPr>
          <w:iCs/>
          <w:sz w:val="22"/>
          <w:szCs w:val="22"/>
          <w:lang w:val="en-US" w:eastAsia="nb-NO"/>
        </w:rPr>
        <w:t>s</w:t>
      </w:r>
      <w:r w:rsidRPr="006A1D63">
        <w:rPr>
          <w:iCs/>
          <w:sz w:val="22"/>
          <w:szCs w:val="22"/>
          <w:lang w:val="en-US" w:eastAsia="nb-NO"/>
        </w:rPr>
        <w:t xml:space="preserve"> will contribute to </w:t>
      </w:r>
      <w:r w:rsidRPr="00D57814">
        <w:rPr>
          <w:iCs/>
          <w:sz w:val="22"/>
          <w:szCs w:val="22"/>
          <w:lang w:val="en-US" w:eastAsia="nb-NO"/>
        </w:rPr>
        <w:t>the attainment of</w:t>
      </w:r>
      <w:r w:rsidRPr="006A1D63">
        <w:rPr>
          <w:iCs/>
          <w:sz w:val="22"/>
          <w:szCs w:val="22"/>
          <w:lang w:val="en-US" w:eastAsia="nb-NO"/>
        </w:rPr>
        <w:t xml:space="preserve"> Aichi Biodiversity Target</w:t>
      </w:r>
      <w:r w:rsidRPr="00D57814">
        <w:rPr>
          <w:iCs/>
          <w:sz w:val="22"/>
          <w:szCs w:val="22"/>
          <w:lang w:val="en-US" w:eastAsia="nb-NO"/>
        </w:rPr>
        <w:t>s</w:t>
      </w:r>
      <w:r w:rsidRPr="006A1D63">
        <w:rPr>
          <w:iCs/>
          <w:sz w:val="22"/>
          <w:szCs w:val="22"/>
          <w:lang w:val="en-US" w:eastAsia="nb-NO"/>
        </w:rPr>
        <w:t xml:space="preserve"> </w:t>
      </w:r>
      <w:r w:rsidRPr="006A1D63">
        <w:rPr>
          <w:iCs/>
          <w:color w:val="000000"/>
          <w:kern w:val="24"/>
          <w:sz w:val="22"/>
          <w:szCs w:val="22"/>
          <w:lang w:val="en-US" w:eastAsia="nb-NO"/>
        </w:rPr>
        <w:t>19</w:t>
      </w:r>
      <w:r>
        <w:rPr>
          <w:iCs/>
          <w:color w:val="000000"/>
          <w:kern w:val="24"/>
          <w:sz w:val="22"/>
          <w:szCs w:val="22"/>
          <w:lang w:val="en-US" w:eastAsia="nb-NO"/>
        </w:rPr>
        <w:t>,</w:t>
      </w:r>
      <w:r w:rsidRPr="006A1D63">
        <w:rPr>
          <w:iCs/>
          <w:color w:val="000000"/>
          <w:kern w:val="24"/>
          <w:sz w:val="22"/>
          <w:szCs w:val="22"/>
          <w:lang w:val="en-US" w:eastAsia="nb-NO"/>
        </w:rPr>
        <w:t xml:space="preserve"> on improving the knowledge base</w:t>
      </w:r>
      <w:r>
        <w:rPr>
          <w:iCs/>
          <w:color w:val="000000"/>
          <w:kern w:val="24"/>
          <w:sz w:val="22"/>
          <w:szCs w:val="22"/>
          <w:lang w:val="en-US" w:eastAsia="nb-NO"/>
        </w:rPr>
        <w:t>,</w:t>
      </w:r>
      <w:r w:rsidRPr="00E40412">
        <w:rPr>
          <w:iCs/>
          <w:sz w:val="22"/>
          <w:szCs w:val="22"/>
          <w:lang w:val="en-US" w:eastAsia="nb-NO"/>
        </w:rPr>
        <w:t xml:space="preserve"> </w:t>
      </w:r>
      <w:r>
        <w:rPr>
          <w:iCs/>
          <w:sz w:val="22"/>
          <w:szCs w:val="22"/>
          <w:lang w:val="en-US" w:eastAsia="nb-NO"/>
        </w:rPr>
        <w:t xml:space="preserve">and </w:t>
      </w:r>
      <w:r w:rsidRPr="006A1D63">
        <w:rPr>
          <w:iCs/>
          <w:sz w:val="22"/>
          <w:szCs w:val="22"/>
          <w:lang w:val="en-US" w:eastAsia="nb-NO"/>
        </w:rPr>
        <w:t xml:space="preserve">20, on </w:t>
      </w:r>
      <w:r w:rsidRPr="00D57814">
        <w:rPr>
          <w:iCs/>
          <w:sz w:val="22"/>
          <w:szCs w:val="22"/>
          <w:lang w:val="en-US" w:eastAsia="nb-NO"/>
        </w:rPr>
        <w:t xml:space="preserve">the </w:t>
      </w:r>
      <w:r w:rsidRPr="006A1D63">
        <w:rPr>
          <w:iCs/>
          <w:sz w:val="22"/>
          <w:szCs w:val="22"/>
          <w:lang w:val="en-US" w:eastAsia="nb-NO"/>
        </w:rPr>
        <w:t>mobilization of financial resources to implement the Strategic Plan for Biodiversity 2020</w:t>
      </w:r>
      <w:r w:rsidRPr="006A1D63">
        <w:rPr>
          <w:iCs/>
          <w:color w:val="000000"/>
          <w:kern w:val="24"/>
          <w:sz w:val="22"/>
          <w:szCs w:val="22"/>
          <w:lang w:val="en-US" w:eastAsia="nb-NO"/>
        </w:rPr>
        <w:t>.</w:t>
      </w:r>
      <w:r w:rsidRPr="00D57814">
        <w:rPr>
          <w:iCs/>
          <w:color w:val="000000"/>
          <w:kern w:val="24"/>
          <w:sz w:val="22"/>
          <w:szCs w:val="22"/>
          <w:lang w:val="en-US" w:eastAsia="nb-NO"/>
        </w:rPr>
        <w:t xml:space="preserve"> The progress made on these two deliverables is:</w:t>
      </w:r>
    </w:p>
    <w:p w:rsidR="00BE6EFF" w:rsidRPr="00BE6EFF" w:rsidRDefault="002E7014" w:rsidP="006857FB">
      <w:pPr>
        <w:pStyle w:val="Normalnumber"/>
        <w:numPr>
          <w:ilvl w:val="1"/>
          <w:numId w:val="11"/>
        </w:numPr>
        <w:ind w:left="1259" w:hanging="180"/>
        <w:jc w:val="both"/>
        <w:rPr>
          <w:bCs/>
          <w:color w:val="000000"/>
          <w:sz w:val="22"/>
          <w:szCs w:val="22"/>
          <w:lang w:val="en-US"/>
        </w:rPr>
      </w:pPr>
      <w:r w:rsidRPr="00BE6EFF">
        <w:rPr>
          <w:bCs/>
          <w:color w:val="000000"/>
          <w:sz w:val="22"/>
          <w:szCs w:val="22"/>
          <w:lang w:val="en-US"/>
        </w:rPr>
        <w:t xml:space="preserve">At the third session of the IPBES Plenary held from 12-17 January 2015, </w:t>
      </w:r>
      <w:r w:rsidR="00232E4B">
        <w:rPr>
          <w:bCs/>
          <w:color w:val="000000"/>
          <w:sz w:val="22"/>
          <w:szCs w:val="22"/>
          <w:lang w:val="en-US"/>
        </w:rPr>
        <w:t>the Plenary</w:t>
      </w:r>
      <w:r w:rsidRPr="00BE6EFF">
        <w:rPr>
          <w:bCs/>
          <w:color w:val="000000"/>
          <w:sz w:val="22"/>
          <w:szCs w:val="22"/>
          <w:lang w:val="en-US"/>
        </w:rPr>
        <w:t xml:space="preserve"> approved a list of priority capacity-building needs. </w:t>
      </w:r>
      <w:r w:rsidR="00232E4B">
        <w:rPr>
          <w:bCs/>
          <w:color w:val="000000"/>
          <w:sz w:val="22"/>
          <w:szCs w:val="22"/>
          <w:lang w:val="en-US"/>
        </w:rPr>
        <w:t>At its fourth session, the P</w:t>
      </w:r>
      <w:r w:rsidR="001302D7" w:rsidRPr="00BE6EFF">
        <w:rPr>
          <w:bCs/>
          <w:color w:val="000000"/>
          <w:sz w:val="22"/>
          <w:szCs w:val="22"/>
          <w:lang w:val="en-US"/>
        </w:rPr>
        <w:t>lenary requested the task force to further prioritize the list of capacity-building needs with regard to those needs most important and pressing with a view to the implementation of the first work programme of the Platform (decision IPBES-4/1, section I, para.</w:t>
      </w:r>
      <w:r w:rsidR="00BA5DA8" w:rsidRPr="00BE6EFF">
        <w:rPr>
          <w:bCs/>
          <w:color w:val="000000"/>
          <w:sz w:val="22"/>
          <w:szCs w:val="22"/>
          <w:lang w:val="en-US"/>
        </w:rPr>
        <w:t xml:space="preserve"> </w:t>
      </w:r>
      <w:r w:rsidR="001302D7" w:rsidRPr="00BE6EFF">
        <w:rPr>
          <w:bCs/>
          <w:color w:val="000000"/>
          <w:sz w:val="22"/>
          <w:szCs w:val="22"/>
          <w:lang w:val="en-US"/>
        </w:rPr>
        <w:t xml:space="preserve">3). </w:t>
      </w:r>
      <w:r w:rsidR="00BE6EFF" w:rsidRPr="00BE6EFF">
        <w:rPr>
          <w:bCs/>
          <w:color w:val="000000"/>
          <w:sz w:val="22"/>
          <w:szCs w:val="22"/>
          <w:lang w:val="en-US"/>
        </w:rPr>
        <w:t>At its fifth session,</w:t>
      </w:r>
      <w:r w:rsidR="00BE6EFF">
        <w:rPr>
          <w:bCs/>
          <w:color w:val="000000"/>
          <w:sz w:val="22"/>
          <w:szCs w:val="22"/>
          <w:lang w:val="en-US"/>
        </w:rPr>
        <w:t xml:space="preserve"> in decision IPBES-5/1, section II,</w:t>
      </w:r>
      <w:r w:rsidR="00BE6EFF" w:rsidRPr="00BE6EFF">
        <w:rPr>
          <w:bCs/>
          <w:color w:val="000000"/>
          <w:sz w:val="22"/>
          <w:szCs w:val="22"/>
          <w:lang w:val="en-US"/>
        </w:rPr>
        <w:t xml:space="preserve"> the IPBES Plenary </w:t>
      </w:r>
      <w:r w:rsidR="00BE6EFF">
        <w:rPr>
          <w:bCs/>
          <w:color w:val="000000"/>
          <w:sz w:val="22"/>
          <w:szCs w:val="22"/>
          <w:lang w:val="en-US"/>
        </w:rPr>
        <w:t>w</w:t>
      </w:r>
      <w:r w:rsidR="00BE6EFF" w:rsidRPr="00BE6EFF">
        <w:rPr>
          <w:bCs/>
          <w:color w:val="000000"/>
          <w:sz w:val="22"/>
          <w:szCs w:val="22"/>
          <w:lang w:val="en-US"/>
        </w:rPr>
        <w:t>elcome</w:t>
      </w:r>
      <w:r w:rsidR="00BE6EFF">
        <w:rPr>
          <w:bCs/>
          <w:color w:val="000000"/>
          <w:sz w:val="22"/>
          <w:szCs w:val="22"/>
          <w:lang w:val="en-US"/>
        </w:rPr>
        <w:t>d</w:t>
      </w:r>
      <w:r w:rsidR="00BE6EFF" w:rsidRPr="00BE6EFF">
        <w:rPr>
          <w:bCs/>
          <w:color w:val="000000"/>
          <w:sz w:val="22"/>
          <w:szCs w:val="22"/>
          <w:lang w:val="en-US"/>
        </w:rPr>
        <w:t xml:space="preserve"> the Platform’s capacity-building rolling plan,</w:t>
      </w:r>
      <w:r w:rsidR="00BE6EFF" w:rsidRPr="00BE6EFF">
        <w:rPr>
          <w:bCs/>
          <w:color w:val="000000"/>
          <w:sz w:val="22"/>
          <w:szCs w:val="22"/>
          <w:vertAlign w:val="superscript"/>
          <w:lang w:val="en-US"/>
        </w:rPr>
        <w:footnoteReference w:id="5"/>
      </w:r>
      <w:r w:rsidR="00BE6EFF" w:rsidRPr="00BE6EFF">
        <w:rPr>
          <w:bCs/>
          <w:color w:val="000000"/>
          <w:sz w:val="22"/>
          <w:szCs w:val="22"/>
          <w:lang w:val="en-US"/>
        </w:rPr>
        <w:t xml:space="preserve"> including its executive summary set out in annex I to </w:t>
      </w:r>
      <w:r w:rsidR="00BE6EFF">
        <w:rPr>
          <w:bCs/>
          <w:color w:val="000000"/>
          <w:sz w:val="22"/>
          <w:szCs w:val="22"/>
          <w:lang w:val="en-US"/>
        </w:rPr>
        <w:t>this</w:t>
      </w:r>
      <w:r w:rsidR="00BE6EFF" w:rsidRPr="00BE6EFF">
        <w:rPr>
          <w:bCs/>
          <w:color w:val="000000"/>
          <w:sz w:val="22"/>
          <w:szCs w:val="22"/>
          <w:lang w:val="en-US"/>
        </w:rPr>
        <w:t xml:space="preserve"> decision, </w:t>
      </w:r>
      <w:r w:rsidR="00BE6EFF">
        <w:rPr>
          <w:bCs/>
          <w:color w:val="000000"/>
          <w:sz w:val="22"/>
          <w:szCs w:val="22"/>
          <w:lang w:val="en-US"/>
        </w:rPr>
        <w:t>and requested the task force on capacity-building to implement the capacity-building rolling plan</w:t>
      </w:r>
      <w:r w:rsidR="007914E9">
        <w:rPr>
          <w:bCs/>
          <w:color w:val="000000"/>
          <w:sz w:val="22"/>
          <w:szCs w:val="22"/>
          <w:lang w:val="en-US"/>
        </w:rPr>
        <w:t xml:space="preserve">. </w:t>
      </w:r>
      <w:r w:rsidR="007914E9" w:rsidRPr="007914E9">
        <w:rPr>
          <w:bCs/>
          <w:color w:val="000000"/>
          <w:sz w:val="22"/>
          <w:szCs w:val="22"/>
          <w:lang w:val="en-US"/>
        </w:rPr>
        <w:t>The plan is based on experience gained from the piloting of the draft programme on fellowship, exchange and training, and from efforts to develop a</w:t>
      </w:r>
      <w:r w:rsidR="00D156A3">
        <w:rPr>
          <w:bCs/>
          <w:color w:val="000000"/>
          <w:sz w:val="22"/>
          <w:szCs w:val="22"/>
          <w:lang w:val="en-US"/>
        </w:rPr>
        <w:t xml:space="preserve"> prototype matchmaking facility</w:t>
      </w:r>
      <w:r w:rsidR="00BE6EFF" w:rsidRPr="00BE6EFF">
        <w:rPr>
          <w:bCs/>
          <w:color w:val="000000"/>
          <w:sz w:val="22"/>
          <w:szCs w:val="22"/>
          <w:lang w:val="en-US"/>
        </w:rPr>
        <w:t>;</w:t>
      </w:r>
    </w:p>
    <w:p w:rsidR="001302D7" w:rsidRPr="007914E9" w:rsidRDefault="006E67E4" w:rsidP="007914E9">
      <w:pPr>
        <w:pStyle w:val="Normalnumber"/>
        <w:numPr>
          <w:ilvl w:val="1"/>
          <w:numId w:val="11"/>
        </w:numPr>
        <w:ind w:left="1259" w:hanging="180"/>
        <w:jc w:val="both"/>
        <w:rPr>
          <w:bCs/>
          <w:color w:val="000000"/>
          <w:sz w:val="22"/>
          <w:szCs w:val="22"/>
          <w:lang w:val="en-US"/>
        </w:rPr>
      </w:pPr>
      <w:r w:rsidRPr="007914E9">
        <w:rPr>
          <w:bCs/>
          <w:color w:val="000000"/>
          <w:sz w:val="22"/>
          <w:szCs w:val="22"/>
          <w:lang w:val="en-US"/>
        </w:rPr>
        <w:t>The ta</w:t>
      </w:r>
      <w:r w:rsidR="007914E9" w:rsidRPr="007914E9">
        <w:rPr>
          <w:bCs/>
          <w:color w:val="000000"/>
          <w:sz w:val="22"/>
          <w:szCs w:val="22"/>
          <w:lang w:val="en-US"/>
        </w:rPr>
        <w:t>sk force on capacity-building was initially</w:t>
      </w:r>
      <w:r w:rsidRPr="007914E9">
        <w:rPr>
          <w:bCs/>
          <w:color w:val="000000"/>
          <w:sz w:val="22"/>
          <w:szCs w:val="22"/>
          <w:lang w:val="en-US"/>
        </w:rPr>
        <w:t xml:space="preserve"> developing a prototype matchmaking facility to support implementation of the Platform’s work programme. </w:t>
      </w:r>
      <w:r w:rsidR="007914E9" w:rsidRPr="007914E9">
        <w:rPr>
          <w:bCs/>
          <w:color w:val="000000"/>
          <w:sz w:val="22"/>
          <w:szCs w:val="22"/>
          <w:lang w:val="en-US"/>
        </w:rPr>
        <w:t>However, there has been a gradual shift in the focus on matchmaking – bringing together those who have capacity-building needs with those able to help meet those needs, whether technical or financial – from efforts to develop a prototype online matchmaking facility to the incremental development of matchmaking functions with web-based support structures on the IPBE</w:t>
      </w:r>
      <w:r w:rsidR="007914E9">
        <w:rPr>
          <w:bCs/>
          <w:color w:val="000000"/>
          <w:sz w:val="22"/>
          <w:szCs w:val="22"/>
          <w:lang w:val="en-US"/>
        </w:rPr>
        <w:t xml:space="preserve">S website. </w:t>
      </w:r>
      <w:r w:rsidR="007914E9" w:rsidRPr="007914E9">
        <w:rPr>
          <w:bCs/>
          <w:color w:val="000000"/>
          <w:sz w:val="22"/>
          <w:szCs w:val="22"/>
          <w:lang w:val="en-US"/>
        </w:rPr>
        <w:t>In response to the request by the Plenary for further prioritization, programming, matchmaking and partnering, the task force dev</w:t>
      </w:r>
      <w:r w:rsidR="007914E9">
        <w:rPr>
          <w:bCs/>
          <w:color w:val="000000"/>
          <w:sz w:val="22"/>
          <w:szCs w:val="22"/>
          <w:lang w:val="en-US"/>
        </w:rPr>
        <w:t>eloped the</w:t>
      </w:r>
      <w:r w:rsidR="007914E9" w:rsidRPr="007914E9">
        <w:rPr>
          <w:bCs/>
          <w:color w:val="000000"/>
          <w:sz w:val="22"/>
          <w:szCs w:val="22"/>
          <w:lang w:val="en-US"/>
        </w:rPr>
        <w:t xml:space="preserve"> roll</w:t>
      </w:r>
      <w:r w:rsidR="007914E9">
        <w:rPr>
          <w:bCs/>
          <w:color w:val="000000"/>
          <w:sz w:val="22"/>
          <w:szCs w:val="22"/>
          <w:lang w:val="en-US"/>
        </w:rPr>
        <w:t>ing plan for capacity-building;</w:t>
      </w:r>
    </w:p>
    <w:p w:rsidR="006E67E4" w:rsidRPr="00C35FAC" w:rsidRDefault="006E67E4" w:rsidP="0051318C">
      <w:pPr>
        <w:pStyle w:val="Normalnumber"/>
        <w:numPr>
          <w:ilvl w:val="1"/>
          <w:numId w:val="11"/>
        </w:numPr>
        <w:ind w:left="1267" w:hanging="187"/>
        <w:jc w:val="both"/>
        <w:rPr>
          <w:bCs/>
          <w:color w:val="000000"/>
          <w:sz w:val="22"/>
          <w:szCs w:val="22"/>
          <w:lang w:val="en-US"/>
        </w:rPr>
      </w:pPr>
      <w:r w:rsidRPr="006A1D63">
        <w:rPr>
          <w:bCs/>
          <w:color w:val="000000"/>
          <w:sz w:val="22"/>
          <w:szCs w:val="22"/>
          <w:lang w:val="en-US"/>
        </w:rPr>
        <w:t xml:space="preserve">The </w:t>
      </w:r>
      <w:r w:rsidR="002E7014">
        <w:rPr>
          <w:bCs/>
          <w:color w:val="000000"/>
          <w:sz w:val="22"/>
          <w:szCs w:val="22"/>
          <w:lang w:val="en-US"/>
        </w:rPr>
        <w:t xml:space="preserve">first IPBES capacity-building </w:t>
      </w:r>
      <w:r w:rsidR="001302D7">
        <w:rPr>
          <w:bCs/>
          <w:color w:val="000000"/>
          <w:sz w:val="22"/>
          <w:szCs w:val="22"/>
          <w:lang w:val="en-US"/>
        </w:rPr>
        <w:t>f</w:t>
      </w:r>
      <w:r w:rsidR="002E7014">
        <w:rPr>
          <w:bCs/>
          <w:color w:val="000000"/>
          <w:sz w:val="22"/>
          <w:szCs w:val="22"/>
          <w:lang w:val="en-US"/>
        </w:rPr>
        <w:t xml:space="preserve">orum </w:t>
      </w:r>
      <w:r w:rsidRPr="006A1D63">
        <w:rPr>
          <w:bCs/>
          <w:color w:val="000000"/>
          <w:sz w:val="22"/>
          <w:szCs w:val="22"/>
          <w:lang w:val="en-US"/>
        </w:rPr>
        <w:t>t</w:t>
      </w:r>
      <w:r w:rsidR="001302D7">
        <w:rPr>
          <w:bCs/>
          <w:color w:val="000000"/>
          <w:sz w:val="22"/>
          <w:szCs w:val="22"/>
          <w:lang w:val="en-US"/>
        </w:rPr>
        <w:t>oo</w:t>
      </w:r>
      <w:r w:rsidRPr="006A1D63">
        <w:rPr>
          <w:bCs/>
          <w:color w:val="000000"/>
          <w:sz w:val="22"/>
          <w:szCs w:val="22"/>
          <w:lang w:val="en-US"/>
        </w:rPr>
        <w:t xml:space="preserve">k </w:t>
      </w:r>
      <w:r w:rsidR="00232E4B">
        <w:rPr>
          <w:bCs/>
          <w:color w:val="000000"/>
          <w:sz w:val="22"/>
          <w:szCs w:val="22"/>
          <w:lang w:val="en-US"/>
        </w:rPr>
        <w:t xml:space="preserve">place in Dehradun, India, in </w:t>
      </w:r>
      <w:r w:rsidRPr="006A1D63">
        <w:rPr>
          <w:bCs/>
          <w:color w:val="000000"/>
          <w:sz w:val="22"/>
          <w:szCs w:val="22"/>
          <w:lang w:val="en-US"/>
        </w:rPr>
        <w:t xml:space="preserve">October 2015. </w:t>
      </w:r>
      <w:r w:rsidR="001302D7">
        <w:rPr>
          <w:bCs/>
          <w:color w:val="000000"/>
          <w:sz w:val="22"/>
          <w:szCs w:val="22"/>
          <w:lang w:val="en-US"/>
        </w:rPr>
        <w:t>The Plenary, in dec</w:t>
      </w:r>
      <w:r w:rsidR="00232E4B">
        <w:rPr>
          <w:bCs/>
          <w:color w:val="000000"/>
          <w:sz w:val="22"/>
          <w:szCs w:val="22"/>
          <w:lang w:val="en-US"/>
        </w:rPr>
        <w:t>ision IPBES-4/1, section I</w:t>
      </w:r>
      <w:r w:rsidR="001302D7">
        <w:rPr>
          <w:bCs/>
          <w:color w:val="000000"/>
          <w:sz w:val="22"/>
          <w:szCs w:val="22"/>
          <w:lang w:val="en-US"/>
        </w:rPr>
        <w:t xml:space="preserve"> took note of the lessons learned from the first forum and requested the convening of a second meeting of the forum. </w:t>
      </w:r>
      <w:r w:rsidR="00C35FAC">
        <w:rPr>
          <w:bCs/>
          <w:color w:val="000000"/>
          <w:sz w:val="22"/>
          <w:szCs w:val="22"/>
          <w:lang w:val="en-US"/>
        </w:rPr>
        <w:t>T</w:t>
      </w:r>
      <w:r w:rsidR="0006043E" w:rsidRPr="0006043E">
        <w:rPr>
          <w:bCs/>
          <w:color w:val="000000"/>
          <w:sz w:val="22"/>
          <w:szCs w:val="22"/>
          <w:lang w:val="en-US"/>
        </w:rPr>
        <w:t xml:space="preserve">he second capacity building forum of IPBES </w:t>
      </w:r>
      <w:r w:rsidR="00C35FAC">
        <w:rPr>
          <w:bCs/>
          <w:color w:val="000000"/>
          <w:sz w:val="22"/>
          <w:szCs w:val="22"/>
          <w:lang w:val="en-US"/>
        </w:rPr>
        <w:t xml:space="preserve">was held </w:t>
      </w:r>
      <w:r w:rsidR="00232E4B">
        <w:rPr>
          <w:bCs/>
          <w:color w:val="000000"/>
          <w:sz w:val="22"/>
          <w:szCs w:val="22"/>
          <w:lang w:val="en-US"/>
        </w:rPr>
        <w:t>in</w:t>
      </w:r>
      <w:r w:rsidR="00C35FAC" w:rsidRPr="00C35FAC">
        <w:rPr>
          <w:bCs/>
          <w:color w:val="000000"/>
          <w:sz w:val="22"/>
          <w:szCs w:val="22"/>
          <w:lang w:val="en-US"/>
        </w:rPr>
        <w:t xml:space="preserve"> September 2016 in New York, in the margins of the United Nations General Assembly. The primary purpose of the second meeting was to explore opportunities for an increased engagement of partner organizations with IPBES in delivering capacity-building. The meeting comprised a technical segment and a high-level segment, and</w:t>
      </w:r>
      <w:r w:rsidR="00C35FAC">
        <w:rPr>
          <w:bCs/>
          <w:color w:val="000000"/>
          <w:sz w:val="22"/>
          <w:szCs w:val="22"/>
          <w:lang w:val="en-US"/>
        </w:rPr>
        <w:t xml:space="preserve"> was co-hosted by UNDP and U</w:t>
      </w:r>
      <w:r w:rsidR="00232E4B">
        <w:rPr>
          <w:bCs/>
          <w:color w:val="000000"/>
          <w:sz w:val="22"/>
          <w:szCs w:val="22"/>
          <w:lang w:val="en-US"/>
        </w:rPr>
        <w:t xml:space="preserve">nited </w:t>
      </w:r>
      <w:r w:rsidR="00C35FAC">
        <w:rPr>
          <w:bCs/>
          <w:color w:val="000000"/>
          <w:sz w:val="22"/>
          <w:szCs w:val="22"/>
          <w:lang w:val="en-US"/>
        </w:rPr>
        <w:t>N</w:t>
      </w:r>
      <w:r w:rsidR="00232E4B">
        <w:rPr>
          <w:bCs/>
          <w:color w:val="000000"/>
          <w:sz w:val="22"/>
          <w:szCs w:val="22"/>
          <w:lang w:val="en-US"/>
        </w:rPr>
        <w:t xml:space="preserve">ations </w:t>
      </w:r>
      <w:r w:rsidR="00C35FAC">
        <w:rPr>
          <w:bCs/>
          <w:color w:val="000000"/>
          <w:sz w:val="22"/>
          <w:szCs w:val="22"/>
          <w:lang w:val="en-US"/>
        </w:rPr>
        <w:t>E</w:t>
      </w:r>
      <w:r w:rsidR="00232E4B">
        <w:rPr>
          <w:bCs/>
          <w:color w:val="000000"/>
          <w:sz w:val="22"/>
          <w:szCs w:val="22"/>
          <w:lang w:val="en-US"/>
        </w:rPr>
        <w:t>nvironment</w:t>
      </w:r>
      <w:r w:rsidR="00C35FAC">
        <w:rPr>
          <w:bCs/>
          <w:color w:val="000000"/>
          <w:sz w:val="22"/>
          <w:szCs w:val="22"/>
          <w:lang w:val="en-US"/>
        </w:rPr>
        <w:t xml:space="preserve">. The Plenary, at its fifth session, requested the Bureau </w:t>
      </w:r>
      <w:r w:rsidR="00C35FAC" w:rsidRPr="00C35FAC">
        <w:rPr>
          <w:bCs/>
          <w:color w:val="000000"/>
          <w:sz w:val="22"/>
          <w:szCs w:val="22"/>
          <w:lang w:val="en-US"/>
        </w:rPr>
        <w:t>to consider what would be the most effective way of leveraging additiona</w:t>
      </w:r>
      <w:r w:rsidR="00877FCE">
        <w:rPr>
          <w:bCs/>
          <w:color w:val="000000"/>
          <w:sz w:val="22"/>
          <w:szCs w:val="22"/>
          <w:lang w:val="en-US"/>
        </w:rPr>
        <w:t>l support for capacity-building and</w:t>
      </w:r>
      <w:r w:rsidR="00C35FAC" w:rsidRPr="00C35FAC">
        <w:rPr>
          <w:bCs/>
          <w:color w:val="000000"/>
          <w:sz w:val="22"/>
          <w:szCs w:val="22"/>
          <w:lang w:val="en-US"/>
        </w:rPr>
        <w:t xml:space="preserve"> to consider whether a third meeting of the capacity-building forum is needed</w:t>
      </w:r>
      <w:r w:rsidR="00C35FAC">
        <w:rPr>
          <w:bCs/>
          <w:color w:val="000000"/>
          <w:sz w:val="22"/>
          <w:szCs w:val="22"/>
          <w:lang w:val="en-US"/>
        </w:rPr>
        <w:t>;</w:t>
      </w:r>
    </w:p>
    <w:p w:rsidR="004F1535" w:rsidRPr="0006043E" w:rsidRDefault="00976B18" w:rsidP="0006043E">
      <w:pPr>
        <w:pStyle w:val="Normalnumber"/>
        <w:numPr>
          <w:ilvl w:val="1"/>
          <w:numId w:val="11"/>
        </w:numPr>
        <w:ind w:left="1259" w:hanging="180"/>
        <w:jc w:val="both"/>
        <w:rPr>
          <w:bCs/>
          <w:color w:val="000000"/>
          <w:sz w:val="22"/>
          <w:szCs w:val="22"/>
          <w:lang w:val="en-US"/>
        </w:rPr>
      </w:pPr>
      <w:r w:rsidRPr="009E62E6">
        <w:rPr>
          <w:bCs/>
          <w:color w:val="000000"/>
          <w:sz w:val="22"/>
          <w:szCs w:val="22"/>
          <w:lang w:val="en-US"/>
        </w:rPr>
        <w:t>The IPBES Plenary, at its third session, took note of the draft programme on fellowship, exchange and training and requested that the task force on capacity-building and its technical support unit complete the pilot implem</w:t>
      </w:r>
      <w:r w:rsidR="00C55154" w:rsidRPr="009E62E6">
        <w:rPr>
          <w:bCs/>
          <w:color w:val="000000"/>
          <w:sz w:val="22"/>
          <w:szCs w:val="22"/>
          <w:lang w:val="en-US"/>
        </w:rPr>
        <w:t xml:space="preserve">entation of the draft programme (decision IPBES-3/1, section I, para. 2). At its fourth session, the Plenary </w:t>
      </w:r>
      <w:r w:rsidRPr="009E62E6">
        <w:rPr>
          <w:bCs/>
          <w:color w:val="000000"/>
          <w:sz w:val="22"/>
          <w:szCs w:val="22"/>
          <w:lang w:val="en-US"/>
        </w:rPr>
        <w:t xml:space="preserve">requested the task force to continue the piloting of the draft programme on fellowship, exchange and training (decision IPBES-4/1, section I, para. 1). </w:t>
      </w:r>
      <w:r w:rsidR="0006043E">
        <w:rPr>
          <w:bCs/>
          <w:color w:val="000000"/>
          <w:sz w:val="22"/>
          <w:szCs w:val="22"/>
          <w:lang w:val="en-US"/>
        </w:rPr>
        <w:t xml:space="preserve">The fellowship programme was continued as part of the capacity-building rolling plan, </w:t>
      </w:r>
      <w:r w:rsidR="0006043E" w:rsidRPr="0006043E">
        <w:rPr>
          <w:bCs/>
          <w:color w:val="000000"/>
          <w:sz w:val="22"/>
          <w:szCs w:val="22"/>
          <w:lang w:val="en-US"/>
        </w:rPr>
        <w:t xml:space="preserve">with 49 fellows from 37 countries. In the context of the IPBES training and familiarization programme, three writing workshops were held in Turkey, South Africa and Norway to further build the capacity of IPBES experts to draft chapters and summaries for policy makers. In addition, four regional dialogue meetings were held in Hungary, Japan, Colombia and Ethiopia from June to August 2017, attended by a total of 76 IPBES national focal </w:t>
      </w:r>
      <w:r w:rsidR="0006043E" w:rsidRPr="0006043E">
        <w:rPr>
          <w:bCs/>
          <w:color w:val="000000"/>
          <w:sz w:val="22"/>
          <w:szCs w:val="22"/>
          <w:lang w:val="en-US"/>
        </w:rPr>
        <w:lastRenderedPageBreak/>
        <w:t>points, to enhance members’ contributions to the finalization of the regional assessments</w:t>
      </w:r>
      <w:r w:rsidR="0006043E">
        <w:rPr>
          <w:bCs/>
          <w:color w:val="000000"/>
          <w:sz w:val="22"/>
          <w:szCs w:val="22"/>
          <w:lang w:val="en-US"/>
        </w:rPr>
        <w:t>.</w:t>
      </w:r>
    </w:p>
    <w:p w:rsidR="0051318C" w:rsidRPr="0051318C" w:rsidRDefault="006E67E4" w:rsidP="0051318C">
      <w:pPr>
        <w:pStyle w:val="Normalnumber"/>
        <w:numPr>
          <w:ilvl w:val="1"/>
          <w:numId w:val="5"/>
        </w:numPr>
        <w:spacing w:after="240"/>
        <w:ind w:left="446" w:firstLine="274"/>
        <w:jc w:val="both"/>
        <w:rPr>
          <w:sz w:val="22"/>
          <w:szCs w:val="22"/>
          <w:u w:val="single"/>
          <w:lang w:val="en-US"/>
        </w:rPr>
      </w:pPr>
      <w:r w:rsidRPr="006A1D63">
        <w:rPr>
          <w:sz w:val="22"/>
          <w:szCs w:val="22"/>
          <w:lang w:val="en-US" w:eastAsia="nb-NO"/>
        </w:rPr>
        <w:t xml:space="preserve"> </w:t>
      </w:r>
      <w:r w:rsidRPr="006A1D63">
        <w:rPr>
          <w:i/>
          <w:iCs/>
          <w:sz w:val="22"/>
          <w:szCs w:val="22"/>
          <w:lang w:val="en-US" w:eastAsia="nb-NO"/>
        </w:rPr>
        <w:t xml:space="preserve">Deliverable </w:t>
      </w:r>
      <w:r w:rsidRPr="006A1D63">
        <w:rPr>
          <w:i/>
          <w:iCs/>
          <w:color w:val="000000"/>
          <w:kern w:val="24"/>
          <w:sz w:val="22"/>
          <w:szCs w:val="22"/>
          <w:lang w:val="en-US" w:eastAsia="nb-NO"/>
        </w:rPr>
        <w:t>1(c)</w:t>
      </w:r>
      <w:r w:rsidRPr="00D57814">
        <w:rPr>
          <w:i/>
          <w:iCs/>
          <w:color w:val="000000"/>
          <w:kern w:val="24"/>
          <w:sz w:val="22"/>
          <w:szCs w:val="22"/>
          <w:lang w:val="en-US" w:eastAsia="nb-NO"/>
        </w:rPr>
        <w:t xml:space="preserve"> -</w:t>
      </w:r>
      <w:r w:rsidRPr="006A1D63">
        <w:rPr>
          <w:i/>
          <w:iCs/>
          <w:color w:val="000000"/>
          <w:kern w:val="24"/>
          <w:sz w:val="22"/>
          <w:szCs w:val="22"/>
          <w:lang w:val="en-US" w:eastAsia="nb-NO"/>
        </w:rPr>
        <w:t xml:space="preserve"> Working with indigenous and local knowledge systems</w:t>
      </w:r>
      <w:r w:rsidRPr="00232E4B">
        <w:rPr>
          <w:i/>
          <w:iCs/>
          <w:color w:val="000000"/>
          <w:kern w:val="24"/>
          <w:sz w:val="22"/>
          <w:szCs w:val="22"/>
          <w:lang w:val="en-US" w:eastAsia="nb-NO"/>
        </w:rPr>
        <w:t>:</w:t>
      </w:r>
      <w:r w:rsidRPr="00D57814">
        <w:rPr>
          <w:iCs/>
          <w:color w:val="000000"/>
          <w:kern w:val="24"/>
          <w:sz w:val="22"/>
          <w:szCs w:val="22"/>
          <w:lang w:val="en-US" w:eastAsia="nb-NO"/>
        </w:rPr>
        <w:t xml:space="preserve"> IPBES aims to </w:t>
      </w:r>
      <w:r w:rsidRPr="00D57814">
        <w:rPr>
          <w:rFonts w:eastAsia="SimSun"/>
          <w:sz w:val="22"/>
          <w:szCs w:val="22"/>
          <w:lang w:val="en-US" w:eastAsia="zh-CN"/>
        </w:rPr>
        <w:t xml:space="preserve">promote effective engagement with indigenous and local knowledge (ILK) </w:t>
      </w:r>
      <w:r w:rsidR="00FA28CB">
        <w:rPr>
          <w:rFonts w:eastAsia="SimSun"/>
          <w:sz w:val="22"/>
          <w:szCs w:val="22"/>
          <w:lang w:val="en-US" w:eastAsia="zh-CN"/>
        </w:rPr>
        <w:t xml:space="preserve">experts and </w:t>
      </w:r>
      <w:r w:rsidRPr="00D57814">
        <w:rPr>
          <w:rFonts w:eastAsia="SimSun"/>
          <w:sz w:val="22"/>
          <w:szCs w:val="22"/>
          <w:lang w:val="en-US" w:eastAsia="zh-CN"/>
        </w:rPr>
        <w:t>holders in its work</w:t>
      </w:r>
      <w:r w:rsidR="00D156A3">
        <w:rPr>
          <w:rFonts w:eastAsia="SimSun"/>
          <w:sz w:val="22"/>
          <w:szCs w:val="22"/>
          <w:lang w:val="en-US" w:eastAsia="zh-CN"/>
        </w:rPr>
        <w:t>. A task force, supported by a technical support u</w:t>
      </w:r>
      <w:r w:rsidRPr="00D57814">
        <w:rPr>
          <w:rFonts w:eastAsia="SimSun"/>
          <w:sz w:val="22"/>
          <w:szCs w:val="22"/>
          <w:lang w:val="en-US" w:eastAsia="zh-CN"/>
        </w:rPr>
        <w:t xml:space="preserve">nit based at UNESCO, is facilitating the development of this work. </w:t>
      </w:r>
      <w:r w:rsidRPr="006A1D63">
        <w:rPr>
          <w:rFonts w:eastAsia="Calibri"/>
          <w:sz w:val="22"/>
          <w:szCs w:val="22"/>
          <w:lang w:val="en-US"/>
        </w:rPr>
        <w:t xml:space="preserve">It is anticipated that this deliverable will contribute to </w:t>
      </w:r>
      <w:r w:rsidRPr="00D57814">
        <w:rPr>
          <w:rFonts w:eastAsia="Calibri"/>
          <w:sz w:val="22"/>
          <w:szCs w:val="22"/>
          <w:lang w:val="en-US"/>
        </w:rPr>
        <w:t xml:space="preserve">the attainment of </w:t>
      </w:r>
      <w:r w:rsidRPr="006A1D63">
        <w:rPr>
          <w:rFonts w:eastAsia="SimSun"/>
          <w:sz w:val="22"/>
          <w:szCs w:val="22"/>
          <w:lang w:val="en-US" w:eastAsia="zh-CN"/>
        </w:rPr>
        <w:t>Aichi Biodiversity Target 18.</w:t>
      </w:r>
      <w:r w:rsidRPr="006A1D63">
        <w:rPr>
          <w:iCs/>
          <w:color w:val="000000"/>
          <w:kern w:val="24"/>
          <w:sz w:val="22"/>
          <w:szCs w:val="22"/>
          <w:lang w:val="en-US" w:eastAsia="nb-NO"/>
        </w:rPr>
        <w:t xml:space="preserve"> </w:t>
      </w:r>
      <w:r w:rsidRPr="00D57814">
        <w:rPr>
          <w:iCs/>
          <w:color w:val="000000"/>
          <w:kern w:val="24"/>
          <w:sz w:val="22"/>
          <w:szCs w:val="22"/>
          <w:lang w:val="en-US" w:eastAsia="nb-NO"/>
        </w:rPr>
        <w:t>The progress made on this deliverable is:</w:t>
      </w:r>
    </w:p>
    <w:p w:rsidR="0013056B" w:rsidRDefault="006E67E4" w:rsidP="0051318C">
      <w:pPr>
        <w:pStyle w:val="Normalnumber"/>
        <w:numPr>
          <w:ilvl w:val="2"/>
          <w:numId w:val="5"/>
        </w:numPr>
        <w:ind w:left="1282" w:hanging="432"/>
        <w:jc w:val="both"/>
        <w:rPr>
          <w:bCs/>
          <w:color w:val="000000"/>
          <w:sz w:val="22"/>
          <w:szCs w:val="22"/>
          <w:lang w:val="en-US"/>
        </w:rPr>
      </w:pPr>
      <w:r w:rsidRPr="006A1D63">
        <w:rPr>
          <w:bCs/>
          <w:color w:val="000000"/>
          <w:sz w:val="22"/>
          <w:szCs w:val="22"/>
          <w:lang w:val="en-US"/>
        </w:rPr>
        <w:t>An initial progress report ‘Update on ILK Procedures and Approaches’ (IPBES/3/INF/2) was provided to the third session of the Plenary together with a proposal for further piloting of ILK in IPBES assessments. The Plenary</w:t>
      </w:r>
      <w:r w:rsidR="00870226">
        <w:rPr>
          <w:bCs/>
          <w:color w:val="000000"/>
          <w:sz w:val="22"/>
          <w:szCs w:val="22"/>
          <w:lang w:val="en-US"/>
        </w:rPr>
        <w:t>, at its third session,</w:t>
      </w:r>
      <w:r w:rsidRPr="006A1D63">
        <w:rPr>
          <w:bCs/>
          <w:color w:val="000000"/>
          <w:sz w:val="22"/>
          <w:szCs w:val="22"/>
          <w:lang w:val="en-US"/>
        </w:rPr>
        <w:t xml:space="preserve"> noted the progress made and decided to continue to pilot these preliminary ILK approaches in the thematic assessments and in the regional assessments. </w:t>
      </w:r>
      <w:r w:rsidR="00783ACA">
        <w:rPr>
          <w:bCs/>
          <w:color w:val="000000"/>
          <w:sz w:val="22"/>
          <w:szCs w:val="22"/>
          <w:lang w:val="en-US"/>
        </w:rPr>
        <w:t>At its fourth session, t</w:t>
      </w:r>
      <w:r w:rsidR="0030337D">
        <w:rPr>
          <w:bCs/>
          <w:color w:val="000000"/>
          <w:sz w:val="22"/>
          <w:szCs w:val="22"/>
          <w:lang w:val="en-US"/>
        </w:rPr>
        <w:t>he IPBES Plenary, in decision IPBES-4/3, para</w:t>
      </w:r>
      <w:r w:rsidR="00303333">
        <w:rPr>
          <w:bCs/>
          <w:color w:val="000000"/>
          <w:sz w:val="22"/>
          <w:szCs w:val="22"/>
          <w:lang w:val="en-US"/>
        </w:rPr>
        <w:t>graph</w:t>
      </w:r>
      <w:r w:rsidR="0030337D">
        <w:rPr>
          <w:bCs/>
          <w:color w:val="000000"/>
          <w:sz w:val="22"/>
          <w:szCs w:val="22"/>
          <w:lang w:val="en-US"/>
        </w:rPr>
        <w:t xml:space="preserve"> (b)</w:t>
      </w:r>
      <w:r w:rsidR="00783ACA">
        <w:rPr>
          <w:bCs/>
          <w:color w:val="000000"/>
          <w:sz w:val="22"/>
          <w:szCs w:val="22"/>
          <w:lang w:val="en-US"/>
        </w:rPr>
        <w:t>, approved procedures for working with indigenous and local knowledge systems which are contained in</w:t>
      </w:r>
      <w:r w:rsidR="007914E9">
        <w:rPr>
          <w:bCs/>
          <w:color w:val="000000"/>
          <w:sz w:val="22"/>
          <w:szCs w:val="22"/>
          <w:lang w:val="en-US"/>
        </w:rPr>
        <w:t xml:space="preserve"> annex II to </w:t>
      </w:r>
      <w:r w:rsidR="00232E4B">
        <w:rPr>
          <w:bCs/>
          <w:color w:val="000000"/>
          <w:sz w:val="22"/>
          <w:szCs w:val="22"/>
          <w:lang w:val="en-US"/>
        </w:rPr>
        <w:t xml:space="preserve">the </w:t>
      </w:r>
      <w:r w:rsidR="007914E9">
        <w:rPr>
          <w:bCs/>
          <w:color w:val="000000"/>
          <w:sz w:val="22"/>
          <w:szCs w:val="22"/>
          <w:lang w:val="en-US"/>
        </w:rPr>
        <w:t>decision</w:t>
      </w:r>
      <w:r w:rsidR="00783ACA">
        <w:rPr>
          <w:bCs/>
          <w:color w:val="000000"/>
          <w:sz w:val="22"/>
          <w:szCs w:val="22"/>
          <w:lang w:val="en-US"/>
        </w:rPr>
        <w:t xml:space="preserve">. </w:t>
      </w:r>
      <w:r w:rsidR="007914E9">
        <w:rPr>
          <w:bCs/>
          <w:color w:val="000000"/>
          <w:sz w:val="22"/>
          <w:szCs w:val="22"/>
          <w:lang w:val="en-US"/>
        </w:rPr>
        <w:t>At its fifth session, the Plenary a</w:t>
      </w:r>
      <w:r w:rsidR="007914E9" w:rsidRPr="007914E9">
        <w:rPr>
          <w:bCs/>
          <w:color w:val="000000"/>
          <w:sz w:val="22"/>
          <w:szCs w:val="22"/>
          <w:lang w:val="en-US"/>
        </w:rPr>
        <w:t>pprove</w:t>
      </w:r>
      <w:r w:rsidR="007914E9">
        <w:rPr>
          <w:bCs/>
          <w:color w:val="000000"/>
          <w:sz w:val="22"/>
          <w:szCs w:val="22"/>
          <w:lang w:val="en-US"/>
        </w:rPr>
        <w:t>d</w:t>
      </w:r>
      <w:r w:rsidR="007914E9" w:rsidRPr="007914E9">
        <w:rPr>
          <w:bCs/>
          <w:color w:val="000000"/>
          <w:sz w:val="22"/>
          <w:szCs w:val="22"/>
          <w:lang w:val="en-US"/>
        </w:rPr>
        <w:t xml:space="preserve"> the approach to recognizing and working with indigenous and local k</w:t>
      </w:r>
      <w:r w:rsidR="007914E9">
        <w:rPr>
          <w:bCs/>
          <w:color w:val="000000"/>
          <w:sz w:val="22"/>
          <w:szCs w:val="22"/>
          <w:lang w:val="en-US"/>
        </w:rPr>
        <w:t>nowledge (decisio</w:t>
      </w:r>
      <w:r w:rsidR="0013056B">
        <w:rPr>
          <w:bCs/>
          <w:color w:val="000000"/>
          <w:sz w:val="22"/>
          <w:szCs w:val="22"/>
          <w:lang w:val="en-US"/>
        </w:rPr>
        <w:t>n IPBES-5/1, annex II) and requested its implementation;</w:t>
      </w:r>
    </w:p>
    <w:p w:rsidR="0013056B" w:rsidRDefault="0052685D" w:rsidP="0051318C">
      <w:pPr>
        <w:pStyle w:val="Normalnumber"/>
        <w:numPr>
          <w:ilvl w:val="2"/>
          <w:numId w:val="5"/>
        </w:numPr>
        <w:ind w:left="1282" w:hanging="432"/>
        <w:jc w:val="both"/>
        <w:rPr>
          <w:bCs/>
          <w:color w:val="000000"/>
          <w:sz w:val="22"/>
          <w:szCs w:val="22"/>
          <w:lang w:val="en-US"/>
        </w:rPr>
      </w:pPr>
      <w:r w:rsidRPr="0052685D">
        <w:rPr>
          <w:bCs/>
          <w:color w:val="000000"/>
          <w:sz w:val="22"/>
          <w:szCs w:val="22"/>
          <w:lang w:val="en-US"/>
        </w:rPr>
        <w:t>Implementation of the approach in the context of the global assessment included the convening of the indigenous and knowledge liaison group of the global assessment in Hungary in April 2017; a call for contributions on indigenous and local knowledge; dialogue meetings between experts of the global assessment and representative networks and organisations of indigenous peoples and local communities and indigenous and local knowledge experts at the United Nations Permanent Forum on Indigenous Issues in the United States of America in May 2017, at the annual conference of the society of ethnobiology in Canada in May 2017, at the dialogue on human rights and biodiversity conservation organised by SwedBio at Stockholm Resilience Centre, Forest Peoples Programme, Natural Justice, the Thematic group on govern</w:t>
      </w:r>
      <w:r w:rsidR="00392C61">
        <w:rPr>
          <w:bCs/>
          <w:color w:val="000000"/>
          <w:sz w:val="22"/>
          <w:szCs w:val="22"/>
          <w:lang w:val="en-US"/>
        </w:rPr>
        <w:t xml:space="preserve">ance, equity and rights of the </w:t>
      </w:r>
      <w:r w:rsidRPr="0052685D">
        <w:rPr>
          <w:bCs/>
          <w:color w:val="000000"/>
          <w:sz w:val="22"/>
          <w:szCs w:val="22"/>
          <w:lang w:val="en-US"/>
        </w:rPr>
        <w:t>Commission on environmental, economic and social policy of the International Union for Conservation of Nature, with local hosts Chepkitale Indigenous Peoples Development Project, in Kenya in November 2017, and at the 10</w:t>
      </w:r>
      <w:r w:rsidRPr="0013056B">
        <w:rPr>
          <w:bCs/>
          <w:color w:val="000000"/>
          <w:sz w:val="22"/>
          <w:szCs w:val="22"/>
          <w:vertAlign w:val="superscript"/>
          <w:lang w:val="en-US"/>
        </w:rPr>
        <w:t>th</w:t>
      </w:r>
      <w:r w:rsidR="0013056B">
        <w:rPr>
          <w:bCs/>
          <w:color w:val="000000"/>
          <w:sz w:val="22"/>
          <w:szCs w:val="22"/>
          <w:lang w:val="en-US"/>
        </w:rPr>
        <w:t xml:space="preserve"> </w:t>
      </w:r>
      <w:r w:rsidRPr="0052685D">
        <w:rPr>
          <w:bCs/>
          <w:color w:val="000000"/>
          <w:sz w:val="22"/>
          <w:szCs w:val="22"/>
          <w:lang w:val="en-US"/>
        </w:rPr>
        <w:t>meeting of the Ad hoc open-e</w:t>
      </w:r>
      <w:r w:rsidR="0013056B">
        <w:rPr>
          <w:bCs/>
          <w:color w:val="000000"/>
          <w:sz w:val="22"/>
          <w:szCs w:val="22"/>
          <w:lang w:val="en-US"/>
        </w:rPr>
        <w:t>nded Working Group on Article 8</w:t>
      </w:r>
      <w:r w:rsidRPr="0052685D">
        <w:rPr>
          <w:bCs/>
          <w:color w:val="000000"/>
          <w:sz w:val="22"/>
          <w:szCs w:val="22"/>
          <w:lang w:val="en-US"/>
        </w:rPr>
        <w:t xml:space="preserve">(j) and Related Provisions of the Convention on Biological Diversity in Canada in December 2017. Additional events at meetings involving indigenous peoples and local communities, and at scientific conferences were also </w:t>
      </w:r>
      <w:r w:rsidR="0013056B">
        <w:rPr>
          <w:bCs/>
          <w:color w:val="000000"/>
          <w:sz w:val="22"/>
          <w:szCs w:val="22"/>
          <w:lang w:val="en-US"/>
        </w:rPr>
        <w:t>held to inform on the approach;</w:t>
      </w:r>
    </w:p>
    <w:p w:rsidR="007914E9" w:rsidRPr="007914E9" w:rsidRDefault="0052685D" w:rsidP="0051318C">
      <w:pPr>
        <w:pStyle w:val="Normalnumber"/>
        <w:numPr>
          <w:ilvl w:val="2"/>
          <w:numId w:val="5"/>
        </w:numPr>
        <w:ind w:left="1282" w:hanging="432"/>
        <w:jc w:val="both"/>
        <w:rPr>
          <w:bCs/>
          <w:color w:val="000000"/>
          <w:sz w:val="22"/>
          <w:szCs w:val="22"/>
          <w:lang w:val="en-US"/>
        </w:rPr>
      </w:pPr>
      <w:r w:rsidRPr="0052685D">
        <w:rPr>
          <w:bCs/>
          <w:color w:val="000000"/>
          <w:sz w:val="22"/>
          <w:szCs w:val="22"/>
          <w:lang w:val="en-US"/>
        </w:rPr>
        <w:t xml:space="preserve">The task force on indigenous and local knowledge systems also provided guidance on arrangements for the establishment of the participatory mechanism, and a participatory mechanism steering group </w:t>
      </w:r>
      <w:r w:rsidR="0013056B">
        <w:rPr>
          <w:bCs/>
          <w:color w:val="000000"/>
          <w:sz w:val="22"/>
          <w:szCs w:val="22"/>
          <w:lang w:val="en-US"/>
        </w:rPr>
        <w:t>is currently being established;</w:t>
      </w:r>
    </w:p>
    <w:p w:rsidR="004F1535" w:rsidRDefault="0013056B" w:rsidP="0051318C">
      <w:pPr>
        <w:pStyle w:val="Normalnumber"/>
        <w:numPr>
          <w:ilvl w:val="2"/>
          <w:numId w:val="5"/>
        </w:numPr>
        <w:ind w:left="1282" w:hanging="432"/>
        <w:jc w:val="both"/>
        <w:rPr>
          <w:bCs/>
          <w:color w:val="000000"/>
          <w:sz w:val="22"/>
          <w:szCs w:val="22"/>
          <w:lang w:val="en-US"/>
        </w:rPr>
      </w:pPr>
      <w:r w:rsidRPr="0052685D">
        <w:rPr>
          <w:bCs/>
          <w:color w:val="000000"/>
          <w:sz w:val="22"/>
          <w:szCs w:val="22"/>
          <w:lang w:val="en-US"/>
        </w:rPr>
        <w:t>The task force met in Colombia in May 2017.</w:t>
      </w:r>
    </w:p>
    <w:p w:rsidR="004F1535" w:rsidRPr="0051318C" w:rsidRDefault="006E67E4" w:rsidP="0051318C">
      <w:pPr>
        <w:pStyle w:val="Normalnumber"/>
        <w:numPr>
          <w:ilvl w:val="1"/>
          <w:numId w:val="5"/>
        </w:numPr>
        <w:spacing w:after="240"/>
        <w:ind w:left="446" w:firstLine="274"/>
        <w:jc w:val="both"/>
        <w:rPr>
          <w:sz w:val="22"/>
          <w:szCs w:val="22"/>
          <w:u w:val="single"/>
          <w:lang w:val="en-US"/>
        </w:rPr>
      </w:pPr>
      <w:r w:rsidRPr="0051318C">
        <w:rPr>
          <w:i/>
          <w:iCs/>
          <w:sz w:val="22"/>
          <w:szCs w:val="22"/>
          <w:lang w:val="en-US" w:eastAsia="nb-NO"/>
        </w:rPr>
        <w:t xml:space="preserve">Deliverable </w:t>
      </w:r>
      <w:r w:rsidRPr="0051318C">
        <w:rPr>
          <w:i/>
          <w:iCs/>
          <w:color w:val="000000"/>
          <w:kern w:val="24"/>
          <w:sz w:val="22"/>
          <w:szCs w:val="22"/>
          <w:lang w:val="en-US" w:eastAsia="nb-NO"/>
        </w:rPr>
        <w:t>1(d) - Knowledge and data</w:t>
      </w:r>
      <w:r w:rsidRPr="00232E4B">
        <w:rPr>
          <w:i/>
          <w:iCs/>
          <w:color w:val="000000"/>
          <w:kern w:val="24"/>
          <w:sz w:val="22"/>
          <w:szCs w:val="22"/>
          <w:lang w:val="en-US" w:eastAsia="nb-NO"/>
        </w:rPr>
        <w:t>:</w:t>
      </w:r>
      <w:r w:rsidRPr="00232E4B">
        <w:rPr>
          <w:iCs/>
          <w:color w:val="000000"/>
          <w:kern w:val="24"/>
          <w:sz w:val="22"/>
          <w:szCs w:val="22"/>
          <w:lang w:val="en-US" w:eastAsia="nb-NO"/>
        </w:rPr>
        <w:t xml:space="preserve"> </w:t>
      </w:r>
      <w:r w:rsidR="00D156A3">
        <w:rPr>
          <w:iCs/>
          <w:color w:val="000000"/>
          <w:kern w:val="24"/>
          <w:sz w:val="22"/>
          <w:szCs w:val="22"/>
          <w:lang w:val="en-US" w:eastAsia="nb-NO"/>
        </w:rPr>
        <w:t>A task force, supported by a technical support u</w:t>
      </w:r>
      <w:r w:rsidRPr="0051318C">
        <w:rPr>
          <w:iCs/>
          <w:color w:val="000000"/>
          <w:kern w:val="24"/>
          <w:sz w:val="22"/>
          <w:szCs w:val="22"/>
          <w:lang w:val="en-US" w:eastAsia="nb-NO"/>
        </w:rPr>
        <w:t xml:space="preserve">nit based at </w:t>
      </w:r>
      <w:r w:rsidRPr="0051318C">
        <w:rPr>
          <w:sz w:val="22"/>
          <w:szCs w:val="22"/>
          <w:lang w:val="en-US" w:eastAsia="nb-NO"/>
        </w:rPr>
        <w:t xml:space="preserve">the National Institute of Ecology (NIE), </w:t>
      </w:r>
      <w:r w:rsidRPr="0051318C">
        <w:rPr>
          <w:sz w:val="22"/>
          <w:szCs w:val="22"/>
          <w:lang w:val="en-US"/>
        </w:rPr>
        <w:t xml:space="preserve">Secheon, </w:t>
      </w:r>
      <w:r w:rsidRPr="0051318C">
        <w:rPr>
          <w:sz w:val="22"/>
          <w:szCs w:val="22"/>
          <w:lang w:val="en-US" w:eastAsia="nb-NO"/>
        </w:rPr>
        <w:t>Republic of Korea,</w:t>
      </w:r>
      <w:r w:rsidRPr="0051318C">
        <w:rPr>
          <w:iCs/>
          <w:color w:val="000000"/>
          <w:kern w:val="24"/>
          <w:sz w:val="22"/>
          <w:szCs w:val="22"/>
          <w:lang w:val="en-US" w:eastAsia="nb-NO"/>
        </w:rPr>
        <w:t xml:space="preserve"> was established in order to help increase access to the data, information and knowledge necessary for achieving the Platform’s aims and delivering its work programme. This includes helping to identify and prioritize the key scientific information needed for policymakers at appropriate scales, and to catalyse efforts to generate new knowledge in dialogue with scientific organizations, policymakers and funding organizations. It is anticipated that this deliverable will contribute to the achievement of Aichi Biodiversity Target 19, on improving the knowledge base</w:t>
      </w:r>
      <w:r w:rsidRPr="0051318C">
        <w:rPr>
          <w:sz w:val="22"/>
          <w:szCs w:val="22"/>
          <w:lang w:val="en-US"/>
        </w:rPr>
        <w:t xml:space="preserve">. </w:t>
      </w:r>
      <w:r w:rsidRPr="0051318C">
        <w:rPr>
          <w:iCs/>
          <w:color w:val="000000"/>
          <w:kern w:val="24"/>
          <w:sz w:val="22"/>
          <w:szCs w:val="22"/>
          <w:lang w:val="en-US" w:eastAsia="nb-NO"/>
        </w:rPr>
        <w:t>The progress made on this deliverable is:</w:t>
      </w:r>
    </w:p>
    <w:p w:rsidR="009B1365" w:rsidRPr="009B1365" w:rsidRDefault="006E67E4" w:rsidP="0051318C">
      <w:pPr>
        <w:pStyle w:val="Normalnumber"/>
        <w:numPr>
          <w:ilvl w:val="2"/>
          <w:numId w:val="5"/>
        </w:numPr>
        <w:ind w:left="1282" w:hanging="432"/>
        <w:jc w:val="both"/>
        <w:rPr>
          <w:bCs/>
          <w:color w:val="000000"/>
          <w:sz w:val="22"/>
          <w:szCs w:val="22"/>
          <w:lang w:val="en-US"/>
        </w:rPr>
      </w:pPr>
      <w:r w:rsidRPr="009B1365">
        <w:rPr>
          <w:bCs/>
          <w:color w:val="000000"/>
          <w:sz w:val="22"/>
          <w:szCs w:val="22"/>
          <w:lang w:val="en-US"/>
        </w:rPr>
        <w:t>T</w:t>
      </w:r>
      <w:r w:rsidR="00BC3D40" w:rsidRPr="009B1365">
        <w:rPr>
          <w:bCs/>
          <w:color w:val="000000"/>
          <w:sz w:val="22"/>
          <w:szCs w:val="22"/>
          <w:lang w:val="en-US"/>
        </w:rPr>
        <w:t>he Plenary, at its fifth session</w:t>
      </w:r>
      <w:r w:rsidR="00232E4B">
        <w:rPr>
          <w:bCs/>
          <w:color w:val="000000"/>
          <w:sz w:val="22"/>
          <w:szCs w:val="22"/>
          <w:lang w:val="en-US"/>
        </w:rPr>
        <w:t xml:space="preserve"> (decision IPBES-5/1, section III)</w:t>
      </w:r>
      <w:r w:rsidR="00BC3D40" w:rsidRPr="009B1365">
        <w:rPr>
          <w:bCs/>
          <w:color w:val="000000"/>
          <w:sz w:val="22"/>
          <w:szCs w:val="22"/>
          <w:lang w:val="en-US"/>
        </w:rPr>
        <w:t>, took note of the outline workplan for the task force on knowledge and data for 2017 and 2018</w:t>
      </w:r>
      <w:r w:rsidR="009B1365" w:rsidRPr="009B1365">
        <w:rPr>
          <w:bCs/>
          <w:color w:val="000000"/>
          <w:sz w:val="22"/>
          <w:szCs w:val="22"/>
          <w:lang w:val="en-US"/>
        </w:rPr>
        <w:t xml:space="preserve">, which included support to experts working on assessments regarding the selection and use of indicators, metrics and related data; further improvement of the web-based </w:t>
      </w:r>
      <w:r w:rsidR="009B1365" w:rsidRPr="009B1365">
        <w:rPr>
          <w:bCs/>
          <w:color w:val="000000"/>
          <w:sz w:val="22"/>
          <w:szCs w:val="22"/>
          <w:lang w:val="en-US"/>
        </w:rPr>
        <w:lastRenderedPageBreak/>
        <w:t xml:space="preserve">infrastructure and the identification of research gaps emerging in the context of ongoing and completed assessments, their consultation and </w:t>
      </w:r>
      <w:r w:rsidR="009B1365">
        <w:rPr>
          <w:bCs/>
          <w:color w:val="000000"/>
          <w:sz w:val="22"/>
          <w:szCs w:val="22"/>
          <w:lang w:val="en-US"/>
        </w:rPr>
        <w:t>e</w:t>
      </w:r>
      <w:r w:rsidR="009B1365" w:rsidRPr="009B1365">
        <w:rPr>
          <w:bCs/>
          <w:color w:val="000000"/>
          <w:sz w:val="22"/>
          <w:szCs w:val="22"/>
          <w:lang w:val="en-US"/>
        </w:rPr>
        <w:t>ngagement with potential research funding organizations on priority areas for knowledge generation</w:t>
      </w:r>
      <w:r w:rsidR="009B1365">
        <w:rPr>
          <w:bCs/>
          <w:color w:val="000000"/>
          <w:sz w:val="22"/>
          <w:szCs w:val="22"/>
          <w:lang w:val="en-US"/>
        </w:rPr>
        <w:t xml:space="preserve">; </w:t>
      </w:r>
    </w:p>
    <w:p w:rsidR="00433B09" w:rsidRPr="00433B09" w:rsidRDefault="000E6444" w:rsidP="0051318C">
      <w:pPr>
        <w:pStyle w:val="Normalnumber"/>
        <w:numPr>
          <w:ilvl w:val="2"/>
          <w:numId w:val="5"/>
        </w:numPr>
        <w:ind w:left="1282" w:hanging="432"/>
        <w:jc w:val="both"/>
        <w:rPr>
          <w:bCs/>
          <w:color w:val="000000"/>
          <w:sz w:val="22"/>
          <w:szCs w:val="22"/>
          <w:lang w:val="en-US"/>
        </w:rPr>
      </w:pPr>
      <w:r w:rsidRPr="000E6444">
        <w:rPr>
          <w:bCs/>
          <w:color w:val="000000"/>
          <w:sz w:val="22"/>
          <w:szCs w:val="22"/>
          <w:lang w:val="en-US"/>
        </w:rPr>
        <w:t xml:space="preserve">Highlights of the progress achieved in the implementation </w:t>
      </w:r>
      <w:r w:rsidR="00232E4B">
        <w:rPr>
          <w:bCs/>
          <w:color w:val="000000"/>
          <w:sz w:val="22"/>
          <w:szCs w:val="22"/>
          <w:lang w:val="en-US"/>
        </w:rPr>
        <w:t xml:space="preserve">of the workplan </w:t>
      </w:r>
      <w:r w:rsidRPr="000E6444">
        <w:rPr>
          <w:bCs/>
          <w:color w:val="000000"/>
          <w:sz w:val="22"/>
          <w:szCs w:val="22"/>
          <w:lang w:val="en-US"/>
        </w:rPr>
        <w:t>include the provision of visuals for the IPBES core set of indicators to experts for use in IPBES assessments, and the initiation of an approach, including two workshops, to define sets of social-ecological indicators on major themes of the global assessment held in Hungary in April 2017 and Republic of Korea in December 2017; the further development of the web-based infrastructure providing resources for experts performing assessments; and the implementation of a process to identify knowledge gaps and to catalyse the generation of new knowledge, beginning with a focus on the IPBES assessment of pollination, pollinators and food production and a workshop on that topic (United Kingdom of Great Britain and Northern Ireland, November 2017).</w:t>
      </w:r>
    </w:p>
    <w:p w:rsidR="006E67E4" w:rsidRPr="006A1D63" w:rsidRDefault="006E67E4" w:rsidP="00ED1CB2">
      <w:pPr>
        <w:pStyle w:val="Normalnumber"/>
        <w:keepNext/>
        <w:numPr>
          <w:ilvl w:val="0"/>
          <w:numId w:val="10"/>
        </w:numPr>
        <w:tabs>
          <w:tab w:val="left" w:pos="1134"/>
          <w:tab w:val="left" w:pos="1814"/>
          <w:tab w:val="left" w:pos="2381"/>
          <w:tab w:val="left" w:pos="2948"/>
          <w:tab w:val="left" w:pos="3515"/>
          <w:tab w:val="left" w:pos="4082"/>
        </w:tabs>
        <w:spacing w:after="240"/>
        <w:ind w:left="1134" w:hanging="708"/>
        <w:jc w:val="both"/>
        <w:rPr>
          <w:b/>
          <w:sz w:val="22"/>
          <w:szCs w:val="22"/>
          <w:lang w:val="en-US"/>
        </w:rPr>
      </w:pPr>
      <w:r w:rsidRPr="00D57814">
        <w:rPr>
          <w:b/>
          <w:sz w:val="22"/>
          <w:szCs w:val="22"/>
          <w:lang w:val="en-US"/>
        </w:rPr>
        <w:t>Objective 2 - Strengthen the science-policy interface on biodiversity and ecosystem services at and across subregional, regional and global levels</w:t>
      </w:r>
    </w:p>
    <w:p w:rsidR="006E67E4" w:rsidRPr="00D57814" w:rsidRDefault="004F1535" w:rsidP="006A4356">
      <w:pPr>
        <w:pStyle w:val="Normalnumber"/>
        <w:numPr>
          <w:ilvl w:val="0"/>
          <w:numId w:val="5"/>
        </w:numPr>
        <w:tabs>
          <w:tab w:val="left" w:pos="426"/>
          <w:tab w:val="left" w:pos="1814"/>
          <w:tab w:val="left" w:pos="2381"/>
          <w:tab w:val="left" w:pos="2948"/>
          <w:tab w:val="left" w:pos="3515"/>
          <w:tab w:val="left" w:pos="4082"/>
        </w:tabs>
        <w:spacing w:after="240"/>
        <w:ind w:left="0" w:firstLine="0"/>
        <w:jc w:val="both"/>
        <w:rPr>
          <w:sz w:val="22"/>
          <w:szCs w:val="22"/>
          <w:lang w:val="en-US"/>
        </w:rPr>
      </w:pPr>
      <w:r>
        <w:rPr>
          <w:sz w:val="22"/>
          <w:szCs w:val="22"/>
          <w:lang w:val="en-US"/>
        </w:rPr>
        <w:t xml:space="preserve">There are three </w:t>
      </w:r>
      <w:r w:rsidR="006E67E4" w:rsidRPr="00D57814">
        <w:rPr>
          <w:sz w:val="22"/>
          <w:szCs w:val="22"/>
          <w:lang w:val="en-US"/>
        </w:rPr>
        <w:t>deliverables under this objective, which is to strengthen the science-policy interface on biodiversity and ecosystem services at and across subregional, regional and global levels. Each of these deliverables is summarised below, followed by information on progress to date in their implementation.</w:t>
      </w:r>
    </w:p>
    <w:p w:rsidR="006E67E4" w:rsidRPr="0051318C" w:rsidRDefault="006E67E4" w:rsidP="0051318C">
      <w:pPr>
        <w:pStyle w:val="Normalnumber"/>
        <w:numPr>
          <w:ilvl w:val="1"/>
          <w:numId w:val="5"/>
        </w:numPr>
        <w:spacing w:after="240"/>
        <w:ind w:left="446" w:firstLine="274"/>
        <w:jc w:val="both"/>
        <w:rPr>
          <w:sz w:val="22"/>
          <w:szCs w:val="22"/>
          <w:lang w:val="en-US" w:eastAsia="nb-NO"/>
        </w:rPr>
      </w:pPr>
      <w:r w:rsidRPr="006A1D63">
        <w:rPr>
          <w:i/>
          <w:color w:val="000000"/>
          <w:kern w:val="24"/>
          <w:sz w:val="22"/>
          <w:szCs w:val="22"/>
          <w:lang w:val="en-US" w:eastAsia="nb-NO"/>
        </w:rPr>
        <w:t xml:space="preserve"> </w:t>
      </w:r>
      <w:r w:rsidRPr="006A1D63">
        <w:rPr>
          <w:i/>
          <w:sz w:val="22"/>
          <w:szCs w:val="22"/>
          <w:lang w:val="en-US" w:eastAsia="nb-NO"/>
        </w:rPr>
        <w:t xml:space="preserve">Deliverable </w:t>
      </w:r>
      <w:r w:rsidRPr="006A1D63">
        <w:rPr>
          <w:i/>
          <w:color w:val="000000"/>
          <w:kern w:val="24"/>
          <w:sz w:val="22"/>
          <w:szCs w:val="22"/>
          <w:lang w:val="en-US" w:eastAsia="nb-NO"/>
        </w:rPr>
        <w:t>2(a)</w:t>
      </w:r>
      <w:r w:rsidRPr="00D57814">
        <w:rPr>
          <w:i/>
          <w:color w:val="000000"/>
          <w:kern w:val="24"/>
          <w:sz w:val="22"/>
          <w:szCs w:val="22"/>
          <w:lang w:val="en-US" w:eastAsia="nb-NO"/>
        </w:rPr>
        <w:t xml:space="preserve"> - </w:t>
      </w:r>
      <w:r w:rsidRPr="006A1D63">
        <w:rPr>
          <w:i/>
          <w:color w:val="000000"/>
          <w:kern w:val="24"/>
          <w:sz w:val="22"/>
          <w:szCs w:val="22"/>
          <w:lang w:val="en-US" w:eastAsia="nb-NO"/>
        </w:rPr>
        <w:t>Guide</w:t>
      </w:r>
      <w:r w:rsidRPr="006A1D63">
        <w:rPr>
          <w:rFonts w:eastAsia="+mn-ea"/>
          <w:i/>
          <w:color w:val="000000"/>
          <w:kern w:val="24"/>
          <w:sz w:val="22"/>
          <w:szCs w:val="22"/>
          <w:lang w:val="en-US" w:eastAsia="nb-NO"/>
        </w:rPr>
        <w:t xml:space="preserve"> on production and integration of assessments from and </w:t>
      </w:r>
      <w:r w:rsidRPr="00D05558">
        <w:rPr>
          <w:i/>
          <w:color w:val="000000"/>
          <w:kern w:val="24"/>
          <w:sz w:val="22"/>
          <w:szCs w:val="22"/>
          <w:lang w:val="en-US" w:eastAsia="nb-NO"/>
        </w:rPr>
        <w:t>across</w:t>
      </w:r>
      <w:r w:rsidRPr="006A1D63">
        <w:rPr>
          <w:rFonts w:eastAsia="+mn-ea"/>
          <w:i/>
          <w:color w:val="000000"/>
          <w:kern w:val="24"/>
          <w:sz w:val="22"/>
          <w:szCs w:val="22"/>
          <w:lang w:val="en-US" w:eastAsia="nb-NO"/>
        </w:rPr>
        <w:t xml:space="preserve"> all scales</w:t>
      </w:r>
      <w:r w:rsidRPr="00D57814">
        <w:rPr>
          <w:rFonts w:eastAsia="+mn-ea"/>
          <w:i/>
          <w:color w:val="000000"/>
          <w:kern w:val="24"/>
          <w:sz w:val="22"/>
          <w:szCs w:val="22"/>
          <w:lang w:val="en-US" w:eastAsia="nb-NO"/>
        </w:rPr>
        <w:t>:</w:t>
      </w:r>
      <w:r w:rsidRPr="00D57814">
        <w:rPr>
          <w:rFonts w:eastAsia="+mn-ea"/>
          <w:iCs/>
          <w:color w:val="000000"/>
          <w:kern w:val="24"/>
          <w:sz w:val="22"/>
          <w:szCs w:val="22"/>
          <w:lang w:val="en-US" w:eastAsia="nb-NO"/>
        </w:rPr>
        <w:t xml:space="preserve"> IPBES is carrying out a range of thematic, regional and global assessments, and in doing so accumulating expertise. A guide </w:t>
      </w:r>
      <w:r w:rsidR="00066E2F">
        <w:rPr>
          <w:rFonts w:eastAsia="+mn-ea"/>
          <w:iCs/>
          <w:color w:val="000000"/>
          <w:kern w:val="24"/>
          <w:sz w:val="22"/>
          <w:szCs w:val="22"/>
          <w:lang w:val="en-US" w:eastAsia="nb-NO"/>
        </w:rPr>
        <w:t>was</w:t>
      </w:r>
      <w:r w:rsidRPr="00D57814">
        <w:rPr>
          <w:rFonts w:eastAsia="+mn-ea"/>
          <w:iCs/>
          <w:color w:val="000000"/>
          <w:kern w:val="24"/>
          <w:sz w:val="22"/>
          <w:szCs w:val="22"/>
          <w:lang w:val="en-US" w:eastAsia="nb-NO"/>
        </w:rPr>
        <w:t xml:space="preserve"> developed </w:t>
      </w:r>
      <w:r w:rsidR="00066E2F">
        <w:rPr>
          <w:rFonts w:eastAsia="+mn-ea"/>
          <w:iCs/>
          <w:color w:val="000000"/>
          <w:kern w:val="24"/>
          <w:sz w:val="22"/>
          <w:szCs w:val="22"/>
          <w:lang w:val="en-US" w:eastAsia="nb-NO"/>
        </w:rPr>
        <w:t xml:space="preserve">and will be continuously updated </w:t>
      </w:r>
      <w:r w:rsidRPr="00D57814">
        <w:rPr>
          <w:rFonts w:eastAsia="+mn-ea"/>
          <w:iCs/>
          <w:color w:val="000000"/>
          <w:kern w:val="24"/>
          <w:sz w:val="22"/>
          <w:szCs w:val="22"/>
          <w:lang w:val="en-US" w:eastAsia="nb-NO"/>
        </w:rPr>
        <w:t xml:space="preserve">to capture this knowledge and help ensure consistency across IPBES assessments. It addresses practical, procedural, conceptual and thematic aspects of assessments, and takes into account different visions, approaches and knowledge systems. </w:t>
      </w:r>
      <w:r w:rsidRPr="00D57814">
        <w:rPr>
          <w:iCs/>
          <w:sz w:val="22"/>
          <w:szCs w:val="22"/>
          <w:lang w:val="en-US" w:eastAsia="nb-NO"/>
        </w:rPr>
        <w:t>Technical support is provided by the U</w:t>
      </w:r>
      <w:r w:rsidR="00232E4B">
        <w:rPr>
          <w:iCs/>
          <w:sz w:val="22"/>
          <w:szCs w:val="22"/>
          <w:lang w:val="en-US" w:eastAsia="nb-NO"/>
        </w:rPr>
        <w:t xml:space="preserve">nited </w:t>
      </w:r>
      <w:r w:rsidRPr="00D57814">
        <w:rPr>
          <w:iCs/>
          <w:sz w:val="22"/>
          <w:szCs w:val="22"/>
          <w:lang w:val="en-US" w:eastAsia="nb-NO"/>
        </w:rPr>
        <w:t>N</w:t>
      </w:r>
      <w:r w:rsidR="00232E4B">
        <w:rPr>
          <w:iCs/>
          <w:sz w:val="22"/>
          <w:szCs w:val="22"/>
          <w:lang w:val="en-US" w:eastAsia="nb-NO"/>
        </w:rPr>
        <w:t>ations Environment</w:t>
      </w:r>
      <w:r w:rsidRPr="00D57814">
        <w:rPr>
          <w:iCs/>
          <w:sz w:val="22"/>
          <w:szCs w:val="22"/>
          <w:lang w:val="en-US" w:eastAsia="nb-NO"/>
        </w:rPr>
        <w:t xml:space="preserve"> World Conservation Monitoring Centre. </w:t>
      </w:r>
      <w:r w:rsidR="00066E2F">
        <w:rPr>
          <w:iCs/>
          <w:sz w:val="22"/>
          <w:szCs w:val="22"/>
          <w:lang w:val="en-US" w:eastAsia="nb-NO"/>
        </w:rPr>
        <w:t>The IPBES Plenary, at its fourth session, welcomed the review and updating of the guide on the production and integration of assessments from and across all scales (decision</w:t>
      </w:r>
      <w:r w:rsidR="00232E4B">
        <w:rPr>
          <w:iCs/>
          <w:sz w:val="22"/>
          <w:szCs w:val="22"/>
          <w:lang w:val="en-US" w:eastAsia="nb-NO"/>
        </w:rPr>
        <w:t xml:space="preserve"> IPBES-4/1, section III</w:t>
      </w:r>
      <w:r w:rsidR="00066E2F">
        <w:rPr>
          <w:iCs/>
          <w:sz w:val="22"/>
          <w:szCs w:val="22"/>
          <w:lang w:val="en-US" w:eastAsia="nb-NO"/>
        </w:rPr>
        <w:t xml:space="preserve">). </w:t>
      </w:r>
      <w:r w:rsidR="00D05558">
        <w:rPr>
          <w:iCs/>
          <w:sz w:val="22"/>
          <w:szCs w:val="22"/>
          <w:lang w:val="en-US" w:eastAsia="nb-NO"/>
        </w:rPr>
        <w:t xml:space="preserve">In 2017, </w:t>
      </w:r>
      <w:r w:rsidR="001302D4">
        <w:rPr>
          <w:iCs/>
          <w:sz w:val="22"/>
          <w:szCs w:val="22"/>
          <w:lang w:val="en-US" w:eastAsia="nb-NO"/>
        </w:rPr>
        <w:t xml:space="preserve">the guide was further updated, </w:t>
      </w:r>
      <w:r w:rsidR="00D05558" w:rsidRPr="00D05558">
        <w:rPr>
          <w:iCs/>
          <w:sz w:val="22"/>
          <w:szCs w:val="22"/>
          <w:lang w:val="en-US" w:eastAsia="nb-NO"/>
        </w:rPr>
        <w:t>including a summary of the guide</w:t>
      </w:r>
      <w:r w:rsidR="00232E4B">
        <w:rPr>
          <w:iCs/>
          <w:sz w:val="22"/>
          <w:szCs w:val="22"/>
          <w:lang w:val="en-US" w:eastAsia="nb-NO"/>
        </w:rPr>
        <w:t>;</w:t>
      </w:r>
      <w:r w:rsidR="00D05558" w:rsidRPr="00D05558">
        <w:rPr>
          <w:iCs/>
          <w:sz w:val="22"/>
          <w:szCs w:val="22"/>
          <w:lang w:val="en-US" w:eastAsia="nb-NO"/>
        </w:rPr>
        <w:t xml:space="preserve"> and an interactive web-based tool </w:t>
      </w:r>
      <w:r w:rsidR="001302D4">
        <w:rPr>
          <w:iCs/>
          <w:sz w:val="22"/>
          <w:szCs w:val="22"/>
          <w:lang w:val="en-US" w:eastAsia="nb-NO"/>
        </w:rPr>
        <w:t xml:space="preserve">is expected to be available </w:t>
      </w:r>
      <w:r w:rsidR="00D05558" w:rsidRPr="00D05558">
        <w:rPr>
          <w:iCs/>
          <w:sz w:val="22"/>
          <w:szCs w:val="22"/>
          <w:lang w:val="en-US" w:eastAsia="nb-NO"/>
        </w:rPr>
        <w:t>in time for the sixth session of the Plenary</w:t>
      </w:r>
      <w:r w:rsidR="001302D4">
        <w:rPr>
          <w:iCs/>
          <w:sz w:val="22"/>
          <w:szCs w:val="22"/>
          <w:lang w:val="en-US" w:eastAsia="nb-NO"/>
        </w:rPr>
        <w:t xml:space="preserve"> in March 2018;</w:t>
      </w:r>
    </w:p>
    <w:p w:rsidR="004F1535" w:rsidRPr="004F1535" w:rsidRDefault="006E67E4" w:rsidP="0051318C">
      <w:pPr>
        <w:pStyle w:val="Normalnumber"/>
        <w:numPr>
          <w:ilvl w:val="1"/>
          <w:numId w:val="5"/>
        </w:numPr>
        <w:spacing w:after="240"/>
        <w:ind w:left="446" w:firstLine="274"/>
        <w:jc w:val="both"/>
      </w:pPr>
      <w:r w:rsidRPr="006A1D63">
        <w:rPr>
          <w:i/>
          <w:color w:val="000000"/>
          <w:kern w:val="24"/>
          <w:sz w:val="22"/>
          <w:szCs w:val="22"/>
          <w:lang w:val="en-US" w:eastAsia="nb-NO"/>
        </w:rPr>
        <w:t xml:space="preserve">Deliverable 2(b) - Regional/subregional assessments on biodiversity and ecosystem services: </w:t>
      </w:r>
      <w:r w:rsidRPr="006A1D63">
        <w:rPr>
          <w:iCs/>
          <w:color w:val="000000"/>
          <w:kern w:val="24"/>
          <w:sz w:val="22"/>
          <w:szCs w:val="22"/>
          <w:lang w:val="en-US" w:eastAsia="nb-NO"/>
        </w:rPr>
        <w:t xml:space="preserve">It is anticipated that this deliverable will provide critical input to the global assessment and contribute to </w:t>
      </w:r>
      <w:r w:rsidR="006F55FE">
        <w:rPr>
          <w:iCs/>
          <w:color w:val="000000"/>
          <w:kern w:val="24"/>
          <w:sz w:val="22"/>
          <w:szCs w:val="22"/>
          <w:lang w:val="en-US" w:eastAsia="nb-NO"/>
        </w:rPr>
        <w:t>the</w:t>
      </w:r>
      <w:r w:rsidRPr="006A1D63">
        <w:rPr>
          <w:iCs/>
          <w:color w:val="000000"/>
          <w:kern w:val="24"/>
          <w:sz w:val="22"/>
          <w:szCs w:val="22"/>
          <w:lang w:val="en-US" w:eastAsia="nb-NO"/>
        </w:rPr>
        <w:t xml:space="preserve"> achievement of the Aichi Biodiversity Targets in general.</w:t>
      </w:r>
      <w:r w:rsidR="004F1535">
        <w:rPr>
          <w:iCs/>
          <w:color w:val="000000"/>
          <w:kern w:val="24"/>
          <w:sz w:val="22"/>
          <w:szCs w:val="22"/>
          <w:lang w:val="en-US" w:eastAsia="nb-NO"/>
        </w:rPr>
        <w:t xml:space="preserve"> </w:t>
      </w:r>
      <w:r w:rsidRPr="004F1535">
        <w:rPr>
          <w:iCs/>
          <w:color w:val="000000"/>
          <w:kern w:val="24"/>
          <w:sz w:val="22"/>
          <w:szCs w:val="22"/>
          <w:lang w:val="en-US" w:eastAsia="nb-NO"/>
        </w:rPr>
        <w:t xml:space="preserve">The regional assessments reports </w:t>
      </w:r>
      <w:r w:rsidR="005E7373">
        <w:rPr>
          <w:iCs/>
          <w:color w:val="000000"/>
          <w:kern w:val="24"/>
          <w:sz w:val="22"/>
          <w:szCs w:val="22"/>
          <w:lang w:val="en-US" w:eastAsia="nb-NO"/>
        </w:rPr>
        <w:t>including</w:t>
      </w:r>
      <w:r w:rsidR="005E7373" w:rsidRPr="004F1535">
        <w:rPr>
          <w:iCs/>
          <w:color w:val="000000"/>
          <w:kern w:val="24"/>
          <w:sz w:val="22"/>
          <w:szCs w:val="22"/>
          <w:lang w:val="en-US" w:eastAsia="nb-NO"/>
        </w:rPr>
        <w:t xml:space="preserve"> </w:t>
      </w:r>
      <w:r w:rsidR="00232E4B">
        <w:rPr>
          <w:iCs/>
          <w:color w:val="000000"/>
          <w:kern w:val="24"/>
          <w:sz w:val="22"/>
          <w:szCs w:val="22"/>
          <w:lang w:val="en-US" w:eastAsia="nb-NO"/>
        </w:rPr>
        <w:t>their summary for policym</w:t>
      </w:r>
      <w:r w:rsidRPr="004F1535">
        <w:rPr>
          <w:iCs/>
          <w:color w:val="000000"/>
          <w:kern w:val="24"/>
          <w:sz w:val="22"/>
          <w:szCs w:val="22"/>
          <w:lang w:val="en-US" w:eastAsia="nb-NO"/>
        </w:rPr>
        <w:t>akers are to be submitted for the consideration of the</w:t>
      </w:r>
      <w:r w:rsidR="007E24A7">
        <w:rPr>
          <w:iCs/>
          <w:color w:val="000000"/>
          <w:kern w:val="24"/>
          <w:sz w:val="22"/>
          <w:szCs w:val="22"/>
          <w:lang w:val="en-US" w:eastAsia="nb-NO"/>
        </w:rPr>
        <w:t xml:space="preserve"> Plenary at its</w:t>
      </w:r>
      <w:r w:rsidRPr="004F1535">
        <w:rPr>
          <w:iCs/>
          <w:color w:val="000000"/>
          <w:kern w:val="24"/>
          <w:sz w:val="22"/>
          <w:szCs w:val="22"/>
          <w:lang w:val="en-US" w:eastAsia="nb-NO"/>
        </w:rPr>
        <w:t xml:space="preserve"> 6</w:t>
      </w:r>
      <w:r w:rsidRPr="006F55FE">
        <w:rPr>
          <w:iCs/>
          <w:color w:val="000000"/>
          <w:kern w:val="24"/>
          <w:sz w:val="22"/>
          <w:szCs w:val="22"/>
          <w:vertAlign w:val="superscript"/>
          <w:lang w:val="en-US" w:eastAsia="nb-NO"/>
        </w:rPr>
        <w:t>th</w:t>
      </w:r>
      <w:r w:rsidR="006F55FE">
        <w:rPr>
          <w:iCs/>
          <w:color w:val="000000"/>
          <w:kern w:val="24"/>
          <w:sz w:val="22"/>
          <w:szCs w:val="22"/>
          <w:lang w:val="en-US" w:eastAsia="nb-NO"/>
        </w:rPr>
        <w:t xml:space="preserve"> session</w:t>
      </w:r>
      <w:r w:rsidRPr="004F1535">
        <w:rPr>
          <w:iCs/>
          <w:color w:val="000000"/>
          <w:kern w:val="24"/>
          <w:sz w:val="22"/>
          <w:szCs w:val="22"/>
          <w:lang w:val="en-US" w:eastAsia="nb-NO"/>
        </w:rPr>
        <w:t xml:space="preserve"> (</w:t>
      </w:r>
      <w:r w:rsidR="007E24A7">
        <w:rPr>
          <w:iCs/>
          <w:color w:val="000000"/>
          <w:kern w:val="24"/>
          <w:sz w:val="22"/>
          <w:szCs w:val="22"/>
          <w:lang w:val="en-US" w:eastAsia="nb-NO"/>
        </w:rPr>
        <w:t>March</w:t>
      </w:r>
      <w:r w:rsidRPr="004F1535">
        <w:rPr>
          <w:iCs/>
          <w:color w:val="000000"/>
          <w:kern w:val="24"/>
          <w:sz w:val="22"/>
          <w:szCs w:val="22"/>
          <w:lang w:val="en-US" w:eastAsia="nb-NO"/>
        </w:rPr>
        <w:t xml:space="preserve"> 2018), and will be prepared in accordance with the procedures for the preparation of deliverables (</w:t>
      </w:r>
      <w:r w:rsidR="006F55FE">
        <w:rPr>
          <w:iCs/>
          <w:color w:val="000000"/>
          <w:kern w:val="24"/>
          <w:sz w:val="22"/>
          <w:szCs w:val="22"/>
          <w:lang w:val="en-US" w:eastAsia="nb-NO"/>
        </w:rPr>
        <w:t>a</w:t>
      </w:r>
      <w:r w:rsidR="006F55FE" w:rsidRPr="004F1535">
        <w:rPr>
          <w:iCs/>
          <w:color w:val="000000"/>
          <w:kern w:val="24"/>
          <w:sz w:val="22"/>
          <w:szCs w:val="22"/>
          <w:lang w:val="en-US" w:eastAsia="nb-NO"/>
        </w:rPr>
        <w:t xml:space="preserve">nnex </w:t>
      </w:r>
      <w:r w:rsidRPr="004F1535">
        <w:rPr>
          <w:iCs/>
          <w:color w:val="000000"/>
          <w:kern w:val="24"/>
          <w:sz w:val="22"/>
          <w:szCs w:val="22"/>
          <w:lang w:val="en-US" w:eastAsia="nb-NO"/>
        </w:rPr>
        <w:t>to decision IPBES-3/3), the generic scoping report for regional and sub-regional assessments of biodiversity and ecosystem services (</w:t>
      </w:r>
      <w:r w:rsidR="006F55FE">
        <w:rPr>
          <w:iCs/>
          <w:color w:val="000000"/>
          <w:kern w:val="24"/>
          <w:sz w:val="22"/>
          <w:szCs w:val="22"/>
          <w:lang w:val="en-US" w:eastAsia="nb-NO"/>
        </w:rPr>
        <w:t xml:space="preserve">annex III to decision </w:t>
      </w:r>
      <w:r w:rsidRPr="004F1535">
        <w:rPr>
          <w:iCs/>
          <w:color w:val="000000"/>
          <w:kern w:val="24"/>
          <w:sz w:val="22"/>
          <w:szCs w:val="22"/>
          <w:lang w:val="en-US" w:eastAsia="nb-NO"/>
        </w:rPr>
        <w:t>IPBES</w:t>
      </w:r>
      <w:r w:rsidR="006F55FE">
        <w:rPr>
          <w:iCs/>
          <w:color w:val="000000"/>
          <w:kern w:val="24"/>
          <w:sz w:val="22"/>
          <w:szCs w:val="22"/>
          <w:lang w:val="en-US" w:eastAsia="nb-NO"/>
        </w:rPr>
        <w:t>-</w:t>
      </w:r>
      <w:r w:rsidRPr="004F1535">
        <w:rPr>
          <w:iCs/>
          <w:color w:val="000000"/>
          <w:kern w:val="24"/>
          <w:sz w:val="22"/>
          <w:szCs w:val="22"/>
          <w:lang w:val="en-US" w:eastAsia="nb-NO"/>
        </w:rPr>
        <w:t xml:space="preserve">3/1), which </w:t>
      </w:r>
      <w:r w:rsidR="00232E4B">
        <w:rPr>
          <w:iCs/>
          <w:color w:val="000000"/>
          <w:kern w:val="24"/>
          <w:sz w:val="22"/>
          <w:szCs w:val="22"/>
          <w:lang w:val="en-US" w:eastAsia="nb-NO"/>
        </w:rPr>
        <w:t>includes a generic chapter outline</w:t>
      </w:r>
      <w:r w:rsidRPr="004F1535">
        <w:rPr>
          <w:iCs/>
          <w:color w:val="000000"/>
          <w:kern w:val="24"/>
          <w:sz w:val="22"/>
          <w:szCs w:val="22"/>
          <w:lang w:val="en-US" w:eastAsia="nb-NO"/>
        </w:rPr>
        <w:t>, and the scoping reports for each one of the four regional assessments (</w:t>
      </w:r>
      <w:r w:rsidR="006F55FE">
        <w:rPr>
          <w:iCs/>
          <w:color w:val="000000"/>
          <w:kern w:val="24"/>
          <w:sz w:val="22"/>
          <w:szCs w:val="22"/>
          <w:lang w:val="en-US" w:eastAsia="nb-NO"/>
        </w:rPr>
        <w:t xml:space="preserve">annexes IV-VII to decision </w:t>
      </w:r>
      <w:r w:rsidRPr="004F1535">
        <w:rPr>
          <w:iCs/>
          <w:color w:val="000000"/>
          <w:kern w:val="24"/>
          <w:sz w:val="22"/>
          <w:szCs w:val="22"/>
          <w:lang w:val="en-US" w:eastAsia="nb-NO"/>
        </w:rPr>
        <w:t>IPBES</w:t>
      </w:r>
      <w:r w:rsidR="006F55FE">
        <w:rPr>
          <w:iCs/>
          <w:color w:val="000000"/>
          <w:kern w:val="24"/>
          <w:sz w:val="22"/>
          <w:szCs w:val="22"/>
          <w:lang w:val="en-US" w:eastAsia="nb-NO"/>
        </w:rPr>
        <w:t>-</w:t>
      </w:r>
      <w:r w:rsidRPr="004F1535">
        <w:rPr>
          <w:iCs/>
          <w:color w:val="000000"/>
          <w:kern w:val="24"/>
          <w:sz w:val="22"/>
          <w:szCs w:val="22"/>
          <w:lang w:val="en-US" w:eastAsia="nb-NO"/>
        </w:rPr>
        <w:t>3/1), which provide additional information pertaining to each region, to complement the generic scoping report</w:t>
      </w:r>
      <w:r w:rsidRPr="004F1535">
        <w:rPr>
          <w:iCs/>
          <w:sz w:val="22"/>
          <w:szCs w:val="22"/>
          <w:lang w:val="en-US"/>
        </w:rPr>
        <w:t xml:space="preserve">. </w:t>
      </w:r>
      <w:r w:rsidR="006F55FE">
        <w:rPr>
          <w:iCs/>
          <w:sz w:val="22"/>
          <w:szCs w:val="22"/>
          <w:lang w:val="en-US"/>
        </w:rPr>
        <w:t xml:space="preserve">Technical support for the regional assessments is provided by the </w:t>
      </w:r>
      <w:r w:rsidR="006F55FE" w:rsidRPr="004F1535">
        <w:rPr>
          <w:sz w:val="22"/>
          <w:szCs w:val="22"/>
          <w:lang w:val="en-US"/>
        </w:rPr>
        <w:t>Alexander von Humboldt Institute (Colombia), the Institute for Global Environmen</w:t>
      </w:r>
      <w:r w:rsidR="006F55FE">
        <w:rPr>
          <w:sz w:val="22"/>
          <w:szCs w:val="22"/>
          <w:lang w:val="en-US"/>
        </w:rPr>
        <w:t xml:space="preserve">tal Strategies (IGES) (Japan), </w:t>
      </w:r>
      <w:r w:rsidR="006F55FE" w:rsidRPr="004F1535">
        <w:rPr>
          <w:sz w:val="22"/>
          <w:szCs w:val="22"/>
          <w:lang w:val="en-US"/>
        </w:rPr>
        <w:t xml:space="preserve">the Council for Scientific and Industrial Research (CSIR) (South Africa) and the University of Bern (Switzerland). </w:t>
      </w:r>
      <w:r w:rsidRPr="004F1535">
        <w:rPr>
          <w:iCs/>
          <w:color w:val="000000"/>
          <w:kern w:val="24"/>
          <w:sz w:val="22"/>
          <w:szCs w:val="22"/>
          <w:lang w:val="en-US" w:eastAsia="nb-NO"/>
        </w:rPr>
        <w:t>The progress made on this deliverable is</w:t>
      </w:r>
      <w:r w:rsidR="005E7373">
        <w:rPr>
          <w:iCs/>
          <w:color w:val="000000"/>
          <w:kern w:val="24"/>
          <w:sz w:val="22"/>
          <w:szCs w:val="22"/>
          <w:lang w:val="en-US" w:eastAsia="nb-NO"/>
        </w:rPr>
        <w:t xml:space="preserve"> as follows</w:t>
      </w:r>
      <w:r w:rsidRPr="004F1535">
        <w:rPr>
          <w:iCs/>
          <w:color w:val="000000"/>
          <w:kern w:val="24"/>
          <w:sz w:val="22"/>
          <w:szCs w:val="22"/>
          <w:lang w:val="en-US" w:eastAsia="nb-NO"/>
        </w:rPr>
        <w:t>:</w:t>
      </w:r>
    </w:p>
    <w:p w:rsidR="00F27F6D" w:rsidRPr="00F639A4" w:rsidRDefault="00F27F6D" w:rsidP="0051318C">
      <w:pPr>
        <w:pStyle w:val="Normalnumber"/>
        <w:numPr>
          <w:ilvl w:val="2"/>
          <w:numId w:val="5"/>
        </w:numPr>
        <w:ind w:left="1282" w:hanging="432"/>
        <w:jc w:val="both"/>
        <w:rPr>
          <w:bCs/>
          <w:color w:val="000000"/>
          <w:sz w:val="22"/>
          <w:szCs w:val="22"/>
          <w:lang w:val="en-US"/>
        </w:rPr>
      </w:pPr>
      <w:r w:rsidRPr="00F639A4">
        <w:rPr>
          <w:bCs/>
          <w:color w:val="000000"/>
          <w:sz w:val="22"/>
          <w:szCs w:val="22"/>
          <w:lang w:val="en-US"/>
        </w:rPr>
        <w:t>In decision IPBES-3/1, IPBES approved the undertaking of four regional and sub-regional assessments for Africa, the Americas, Asia and the Pacific, and Europe and Central Asia.</w:t>
      </w:r>
    </w:p>
    <w:p w:rsidR="004F1535" w:rsidRPr="00230040" w:rsidRDefault="00392C61" w:rsidP="0051318C">
      <w:pPr>
        <w:pStyle w:val="Normalnumber"/>
        <w:numPr>
          <w:ilvl w:val="2"/>
          <w:numId w:val="5"/>
        </w:numPr>
        <w:ind w:left="1282" w:hanging="432"/>
        <w:jc w:val="both"/>
        <w:rPr>
          <w:bCs/>
          <w:color w:val="000000"/>
          <w:sz w:val="22"/>
          <w:szCs w:val="22"/>
          <w:lang w:val="en-US"/>
        </w:rPr>
      </w:pPr>
      <w:r>
        <w:rPr>
          <w:bCs/>
          <w:color w:val="000000"/>
          <w:sz w:val="22"/>
          <w:szCs w:val="22"/>
          <w:lang w:val="en-US"/>
        </w:rPr>
        <w:t>At its</w:t>
      </w:r>
      <w:r w:rsidR="006E67E4" w:rsidRPr="004F1535">
        <w:rPr>
          <w:bCs/>
          <w:color w:val="000000"/>
          <w:sz w:val="22"/>
          <w:szCs w:val="22"/>
          <w:lang w:val="en-US"/>
        </w:rPr>
        <w:t xml:space="preserve"> 5</w:t>
      </w:r>
      <w:r w:rsidR="006E67E4" w:rsidRPr="00230040">
        <w:rPr>
          <w:bCs/>
          <w:color w:val="000000"/>
          <w:sz w:val="22"/>
          <w:szCs w:val="22"/>
          <w:lang w:val="en-US"/>
        </w:rPr>
        <w:t>th</w:t>
      </w:r>
      <w:r w:rsidR="006E67E4" w:rsidRPr="004F1535">
        <w:rPr>
          <w:bCs/>
          <w:color w:val="000000"/>
          <w:sz w:val="22"/>
          <w:szCs w:val="22"/>
          <w:lang w:val="en-US"/>
        </w:rPr>
        <w:t xml:space="preserve"> </w:t>
      </w:r>
      <w:r>
        <w:rPr>
          <w:bCs/>
          <w:color w:val="000000"/>
          <w:sz w:val="22"/>
          <w:szCs w:val="22"/>
          <w:lang w:val="en-US"/>
        </w:rPr>
        <w:t>meeting (April 2015), the Multidisciplinary Expert Panel</w:t>
      </w:r>
      <w:r w:rsidR="006E67E4" w:rsidRPr="004F1535">
        <w:rPr>
          <w:bCs/>
          <w:color w:val="000000"/>
          <w:sz w:val="22"/>
          <w:szCs w:val="22"/>
          <w:lang w:val="en-US"/>
        </w:rPr>
        <w:t xml:space="preserve"> selected experts from the pool of experts nominated by member countries and organizations. </w:t>
      </w:r>
    </w:p>
    <w:p w:rsidR="006F55FE" w:rsidRPr="00230040" w:rsidRDefault="006E67E4" w:rsidP="0051318C">
      <w:pPr>
        <w:pStyle w:val="Normalnumber"/>
        <w:numPr>
          <w:ilvl w:val="2"/>
          <w:numId w:val="5"/>
        </w:numPr>
        <w:ind w:left="1282" w:hanging="432"/>
        <w:jc w:val="both"/>
        <w:rPr>
          <w:bCs/>
          <w:color w:val="000000"/>
          <w:sz w:val="22"/>
          <w:szCs w:val="22"/>
          <w:lang w:val="en-US"/>
        </w:rPr>
      </w:pPr>
      <w:r w:rsidRPr="00230040">
        <w:rPr>
          <w:bCs/>
          <w:color w:val="000000"/>
          <w:sz w:val="22"/>
          <w:szCs w:val="22"/>
          <w:lang w:val="en-US"/>
        </w:rPr>
        <w:lastRenderedPageBreak/>
        <w:t>The first author meetings were hel</w:t>
      </w:r>
      <w:r w:rsidR="00F823CD" w:rsidRPr="00230040">
        <w:rPr>
          <w:bCs/>
          <w:color w:val="000000"/>
          <w:sz w:val="22"/>
          <w:szCs w:val="22"/>
          <w:lang w:val="en-US"/>
        </w:rPr>
        <w:t>d in Bogota, Colombia (</w:t>
      </w:r>
      <w:r w:rsidRPr="00230040">
        <w:rPr>
          <w:bCs/>
          <w:color w:val="000000"/>
          <w:sz w:val="22"/>
          <w:szCs w:val="22"/>
          <w:lang w:val="en-US"/>
        </w:rPr>
        <w:t>July</w:t>
      </w:r>
      <w:r w:rsidR="005671C8" w:rsidRPr="00230040">
        <w:rPr>
          <w:bCs/>
          <w:color w:val="000000"/>
          <w:sz w:val="22"/>
          <w:szCs w:val="22"/>
          <w:lang w:val="en-US"/>
        </w:rPr>
        <w:t xml:space="preserve"> 2015</w:t>
      </w:r>
      <w:r w:rsidR="00F823CD" w:rsidRPr="00230040">
        <w:rPr>
          <w:bCs/>
          <w:color w:val="000000"/>
          <w:sz w:val="22"/>
          <w:szCs w:val="22"/>
          <w:lang w:val="en-US"/>
        </w:rPr>
        <w:t>), Pretoria, South Africa (</w:t>
      </w:r>
      <w:r w:rsidRPr="00230040">
        <w:rPr>
          <w:bCs/>
          <w:color w:val="000000"/>
          <w:sz w:val="22"/>
          <w:szCs w:val="22"/>
          <w:lang w:val="en-US"/>
        </w:rPr>
        <w:t>August</w:t>
      </w:r>
      <w:r w:rsidR="005671C8" w:rsidRPr="00230040">
        <w:rPr>
          <w:bCs/>
          <w:color w:val="000000"/>
          <w:sz w:val="22"/>
          <w:szCs w:val="22"/>
          <w:lang w:val="en-US"/>
        </w:rPr>
        <w:t xml:space="preserve"> 2015</w:t>
      </w:r>
      <w:r w:rsidR="00F823CD" w:rsidRPr="00230040">
        <w:rPr>
          <w:bCs/>
          <w:color w:val="000000"/>
          <w:sz w:val="22"/>
          <w:szCs w:val="22"/>
          <w:lang w:val="en-US"/>
        </w:rPr>
        <w:t>), Tokyo, Japan (</w:t>
      </w:r>
      <w:r w:rsidRPr="00230040">
        <w:rPr>
          <w:bCs/>
          <w:color w:val="000000"/>
          <w:sz w:val="22"/>
          <w:szCs w:val="22"/>
          <w:lang w:val="en-US"/>
        </w:rPr>
        <w:t>August</w:t>
      </w:r>
      <w:r w:rsidR="005671C8" w:rsidRPr="00230040">
        <w:rPr>
          <w:bCs/>
          <w:color w:val="000000"/>
          <w:sz w:val="22"/>
          <w:szCs w:val="22"/>
          <w:lang w:val="en-US"/>
        </w:rPr>
        <w:t xml:space="preserve"> 2015</w:t>
      </w:r>
      <w:r w:rsidRPr="00230040">
        <w:rPr>
          <w:bCs/>
          <w:color w:val="000000"/>
          <w:sz w:val="22"/>
          <w:szCs w:val="22"/>
          <w:lang w:val="en-US"/>
        </w:rPr>
        <w:t>) and Engelberg, Switzerland (Sept</w:t>
      </w:r>
      <w:r w:rsidR="005671C8" w:rsidRPr="00230040">
        <w:rPr>
          <w:bCs/>
          <w:color w:val="000000"/>
          <w:sz w:val="22"/>
          <w:szCs w:val="22"/>
          <w:lang w:val="en-US"/>
        </w:rPr>
        <w:t>ember 2015</w:t>
      </w:r>
      <w:r w:rsidRPr="00230040">
        <w:rPr>
          <w:bCs/>
          <w:color w:val="000000"/>
          <w:sz w:val="22"/>
          <w:szCs w:val="22"/>
          <w:lang w:val="en-US"/>
        </w:rPr>
        <w:t xml:space="preserve">). </w:t>
      </w:r>
    </w:p>
    <w:p w:rsidR="00AC4847" w:rsidRPr="00230040" w:rsidRDefault="00AC4847" w:rsidP="0051318C">
      <w:pPr>
        <w:pStyle w:val="Normalnumber"/>
        <w:numPr>
          <w:ilvl w:val="2"/>
          <w:numId w:val="5"/>
        </w:numPr>
        <w:ind w:left="1282" w:hanging="432"/>
        <w:jc w:val="both"/>
        <w:rPr>
          <w:bCs/>
          <w:color w:val="000000"/>
          <w:sz w:val="22"/>
          <w:szCs w:val="22"/>
          <w:lang w:val="en-US"/>
        </w:rPr>
      </w:pPr>
      <w:r>
        <w:rPr>
          <w:bCs/>
          <w:color w:val="000000"/>
          <w:sz w:val="22"/>
          <w:szCs w:val="22"/>
          <w:lang w:val="en-US"/>
        </w:rPr>
        <w:t xml:space="preserve">The IPBES Plenary, at its fourth </w:t>
      </w:r>
      <w:r w:rsidR="00F823CD">
        <w:rPr>
          <w:bCs/>
          <w:color w:val="000000"/>
          <w:sz w:val="22"/>
          <w:szCs w:val="22"/>
          <w:lang w:val="en-US"/>
        </w:rPr>
        <w:t xml:space="preserve">and fifth </w:t>
      </w:r>
      <w:r>
        <w:rPr>
          <w:bCs/>
          <w:color w:val="000000"/>
          <w:sz w:val="22"/>
          <w:szCs w:val="22"/>
          <w:lang w:val="en-US"/>
        </w:rPr>
        <w:t>session</w:t>
      </w:r>
      <w:r w:rsidR="00F823CD">
        <w:rPr>
          <w:bCs/>
          <w:color w:val="000000"/>
          <w:sz w:val="22"/>
          <w:szCs w:val="22"/>
          <w:lang w:val="en-US"/>
        </w:rPr>
        <w:t>s</w:t>
      </w:r>
      <w:r>
        <w:rPr>
          <w:bCs/>
          <w:color w:val="000000"/>
          <w:sz w:val="22"/>
          <w:szCs w:val="22"/>
          <w:lang w:val="en-US"/>
        </w:rPr>
        <w:t>, welcomed the progress made in the regional and subregional assessments (decision IPBES-4/1, secti</w:t>
      </w:r>
      <w:r w:rsidR="00F823CD">
        <w:rPr>
          <w:bCs/>
          <w:color w:val="000000"/>
          <w:sz w:val="22"/>
          <w:szCs w:val="22"/>
          <w:lang w:val="en-US"/>
        </w:rPr>
        <w:t>on III; and IPBES-5/1, section</w:t>
      </w:r>
      <w:r w:rsidR="00CC4EB2">
        <w:rPr>
          <w:bCs/>
          <w:color w:val="000000"/>
          <w:sz w:val="22"/>
          <w:szCs w:val="22"/>
          <w:lang w:val="en-US"/>
        </w:rPr>
        <w:t xml:space="preserve"> IV</w:t>
      </w:r>
      <w:r>
        <w:rPr>
          <w:bCs/>
          <w:color w:val="000000"/>
          <w:sz w:val="22"/>
          <w:szCs w:val="22"/>
          <w:lang w:val="en-US"/>
        </w:rPr>
        <w:t>).</w:t>
      </w:r>
    </w:p>
    <w:p w:rsidR="000C2532" w:rsidRDefault="007E24A7" w:rsidP="0051318C">
      <w:pPr>
        <w:pStyle w:val="Normalnumber"/>
        <w:numPr>
          <w:ilvl w:val="2"/>
          <w:numId w:val="5"/>
        </w:numPr>
        <w:ind w:left="1282" w:hanging="432"/>
        <w:jc w:val="both"/>
        <w:rPr>
          <w:bCs/>
          <w:color w:val="000000"/>
          <w:sz w:val="22"/>
          <w:szCs w:val="22"/>
          <w:lang w:val="en-US"/>
        </w:rPr>
      </w:pPr>
      <w:r w:rsidRPr="007E24A7">
        <w:rPr>
          <w:bCs/>
          <w:color w:val="000000"/>
          <w:sz w:val="22"/>
          <w:szCs w:val="22"/>
          <w:lang w:val="en-US"/>
        </w:rPr>
        <w:t>First-order drafts</w:t>
      </w:r>
      <w:r w:rsidR="00F823CD">
        <w:rPr>
          <w:bCs/>
          <w:color w:val="000000"/>
          <w:sz w:val="22"/>
          <w:szCs w:val="22"/>
          <w:lang w:val="en-US"/>
        </w:rPr>
        <w:t xml:space="preserve"> of the chapters of the assessment</w:t>
      </w:r>
      <w:r w:rsidRPr="007E24A7">
        <w:rPr>
          <w:bCs/>
          <w:color w:val="000000"/>
          <w:sz w:val="22"/>
          <w:szCs w:val="22"/>
          <w:lang w:val="en-US"/>
        </w:rPr>
        <w:t xml:space="preserve"> </w:t>
      </w:r>
      <w:r w:rsidR="000C2532">
        <w:rPr>
          <w:bCs/>
          <w:color w:val="000000"/>
          <w:sz w:val="22"/>
          <w:szCs w:val="22"/>
          <w:lang w:val="en-US"/>
        </w:rPr>
        <w:t>were made available</w:t>
      </w:r>
      <w:r w:rsidRPr="007E24A7">
        <w:rPr>
          <w:bCs/>
          <w:color w:val="000000"/>
          <w:sz w:val="22"/>
          <w:szCs w:val="22"/>
          <w:lang w:val="en-US"/>
        </w:rPr>
        <w:t xml:space="preserve"> for external peer review in </w:t>
      </w:r>
      <w:r w:rsidR="000C2532">
        <w:rPr>
          <w:bCs/>
          <w:color w:val="000000"/>
          <w:sz w:val="22"/>
          <w:szCs w:val="22"/>
          <w:lang w:val="en-US"/>
        </w:rPr>
        <w:t>mid-2016.</w:t>
      </w:r>
    </w:p>
    <w:p w:rsidR="000C2532" w:rsidRDefault="000C2532" w:rsidP="0051318C">
      <w:pPr>
        <w:pStyle w:val="Normalnumber"/>
        <w:numPr>
          <w:ilvl w:val="2"/>
          <w:numId w:val="5"/>
        </w:numPr>
        <w:ind w:left="1282" w:hanging="432"/>
        <w:jc w:val="both"/>
        <w:rPr>
          <w:bCs/>
          <w:color w:val="000000"/>
          <w:sz w:val="22"/>
          <w:szCs w:val="22"/>
          <w:lang w:val="en-US"/>
        </w:rPr>
      </w:pPr>
      <w:r>
        <w:rPr>
          <w:bCs/>
          <w:color w:val="000000"/>
          <w:sz w:val="22"/>
          <w:szCs w:val="22"/>
          <w:lang w:val="en-US"/>
        </w:rPr>
        <w:t xml:space="preserve">A </w:t>
      </w:r>
      <w:r w:rsidR="007E24A7" w:rsidRPr="007E24A7">
        <w:rPr>
          <w:bCs/>
          <w:color w:val="000000"/>
          <w:sz w:val="22"/>
          <w:szCs w:val="22"/>
          <w:lang w:val="en-US"/>
        </w:rPr>
        <w:t>joint second author meeting for th</w:t>
      </w:r>
      <w:r>
        <w:rPr>
          <w:bCs/>
          <w:color w:val="000000"/>
          <w:sz w:val="22"/>
          <w:szCs w:val="22"/>
          <w:lang w:val="en-US"/>
        </w:rPr>
        <w:t xml:space="preserve">e </w:t>
      </w:r>
      <w:r w:rsidR="007E24A7" w:rsidRPr="007E24A7">
        <w:rPr>
          <w:bCs/>
          <w:color w:val="000000"/>
          <w:sz w:val="22"/>
          <w:szCs w:val="22"/>
          <w:lang w:val="en-US"/>
        </w:rPr>
        <w:t>four assessments as well as for the land degrada</w:t>
      </w:r>
      <w:r>
        <w:rPr>
          <w:bCs/>
          <w:color w:val="000000"/>
          <w:sz w:val="22"/>
          <w:szCs w:val="22"/>
          <w:lang w:val="en-US"/>
        </w:rPr>
        <w:t>tion and restoration assessment was held in</w:t>
      </w:r>
      <w:r w:rsidR="00BD701E">
        <w:rPr>
          <w:bCs/>
          <w:color w:val="000000"/>
          <w:sz w:val="22"/>
          <w:szCs w:val="22"/>
          <w:lang w:val="en-US"/>
        </w:rPr>
        <w:t xml:space="preserve"> Bonn, Germany in</w:t>
      </w:r>
      <w:r>
        <w:rPr>
          <w:bCs/>
          <w:color w:val="000000"/>
          <w:sz w:val="22"/>
          <w:szCs w:val="22"/>
          <w:lang w:val="en-US"/>
        </w:rPr>
        <w:t xml:space="preserve"> July 2016.</w:t>
      </w:r>
    </w:p>
    <w:p w:rsidR="00F823CD" w:rsidRDefault="00F823CD" w:rsidP="0051318C">
      <w:pPr>
        <w:pStyle w:val="Normalnumber"/>
        <w:numPr>
          <w:ilvl w:val="2"/>
          <w:numId w:val="5"/>
        </w:numPr>
        <w:ind w:left="1282" w:hanging="432"/>
        <w:jc w:val="both"/>
        <w:rPr>
          <w:bCs/>
          <w:color w:val="000000"/>
          <w:sz w:val="22"/>
          <w:szCs w:val="22"/>
          <w:lang w:val="en-US"/>
        </w:rPr>
      </w:pPr>
      <w:r>
        <w:rPr>
          <w:bCs/>
          <w:color w:val="000000"/>
          <w:sz w:val="22"/>
          <w:szCs w:val="22"/>
          <w:lang w:val="en-US"/>
        </w:rPr>
        <w:t xml:space="preserve">Second-order </w:t>
      </w:r>
      <w:r w:rsidRPr="00F823CD">
        <w:rPr>
          <w:bCs/>
          <w:color w:val="000000"/>
          <w:sz w:val="22"/>
          <w:szCs w:val="22"/>
          <w:lang w:val="en-US"/>
        </w:rPr>
        <w:t>drafts of the</w:t>
      </w:r>
      <w:r>
        <w:rPr>
          <w:bCs/>
          <w:color w:val="000000"/>
          <w:sz w:val="22"/>
          <w:szCs w:val="22"/>
          <w:lang w:val="en-US"/>
        </w:rPr>
        <w:t xml:space="preserve"> chapters of the assessments and drafts of the summaries</w:t>
      </w:r>
      <w:r w:rsidRPr="00F823CD">
        <w:rPr>
          <w:bCs/>
          <w:color w:val="000000"/>
          <w:sz w:val="22"/>
          <w:szCs w:val="22"/>
          <w:lang w:val="en-US"/>
        </w:rPr>
        <w:t xml:space="preserve"> for policymakers of the assessments </w:t>
      </w:r>
      <w:r>
        <w:rPr>
          <w:bCs/>
          <w:color w:val="000000"/>
          <w:sz w:val="22"/>
          <w:szCs w:val="22"/>
          <w:lang w:val="en-US"/>
        </w:rPr>
        <w:t xml:space="preserve">were made available for external peer review </w:t>
      </w:r>
      <w:r w:rsidRPr="00F823CD">
        <w:rPr>
          <w:bCs/>
          <w:color w:val="000000"/>
          <w:sz w:val="22"/>
          <w:szCs w:val="22"/>
          <w:lang w:val="en-US"/>
        </w:rPr>
        <w:t>between May and July 2017</w:t>
      </w:r>
      <w:r>
        <w:rPr>
          <w:bCs/>
          <w:color w:val="000000"/>
          <w:sz w:val="22"/>
          <w:szCs w:val="22"/>
          <w:lang w:val="en-US"/>
        </w:rPr>
        <w:t>.</w:t>
      </w:r>
    </w:p>
    <w:p w:rsidR="00F823CD" w:rsidRDefault="00F823CD" w:rsidP="0051318C">
      <w:pPr>
        <w:pStyle w:val="Normalnumber"/>
        <w:numPr>
          <w:ilvl w:val="2"/>
          <w:numId w:val="5"/>
        </w:numPr>
        <w:ind w:left="1282" w:hanging="432"/>
        <w:jc w:val="both"/>
        <w:rPr>
          <w:bCs/>
          <w:color w:val="000000"/>
          <w:sz w:val="22"/>
          <w:szCs w:val="22"/>
          <w:lang w:val="en-US"/>
        </w:rPr>
      </w:pPr>
      <w:r>
        <w:rPr>
          <w:bCs/>
          <w:color w:val="000000"/>
          <w:sz w:val="22"/>
          <w:szCs w:val="22"/>
          <w:lang w:val="en-US"/>
        </w:rPr>
        <w:t>T</w:t>
      </w:r>
      <w:r w:rsidRPr="00F823CD">
        <w:rPr>
          <w:bCs/>
          <w:color w:val="000000"/>
          <w:sz w:val="22"/>
          <w:szCs w:val="22"/>
          <w:lang w:val="en-US"/>
        </w:rPr>
        <w:t>hird author meetings for the four assessments</w:t>
      </w:r>
      <w:r>
        <w:rPr>
          <w:bCs/>
          <w:color w:val="000000"/>
          <w:sz w:val="22"/>
          <w:szCs w:val="22"/>
          <w:lang w:val="en-US"/>
        </w:rPr>
        <w:t xml:space="preserve"> were convened</w:t>
      </w:r>
      <w:r w:rsidRPr="00F823CD">
        <w:rPr>
          <w:bCs/>
          <w:color w:val="000000"/>
          <w:sz w:val="22"/>
          <w:szCs w:val="22"/>
          <w:lang w:val="en-US"/>
        </w:rPr>
        <w:t xml:space="preserve"> in July and August 2017 in the Czech Republic, Japan, Ethiopia and Colombia</w:t>
      </w:r>
      <w:r w:rsidR="00232E4B">
        <w:rPr>
          <w:bCs/>
          <w:color w:val="000000"/>
          <w:sz w:val="22"/>
          <w:szCs w:val="22"/>
          <w:lang w:val="en-US"/>
        </w:rPr>
        <w:t xml:space="preserve">, respectively. </w:t>
      </w:r>
      <w:r>
        <w:rPr>
          <w:bCs/>
          <w:color w:val="000000"/>
          <w:sz w:val="22"/>
          <w:szCs w:val="22"/>
          <w:lang w:val="en-US"/>
        </w:rPr>
        <w:t xml:space="preserve"> </w:t>
      </w:r>
    </w:p>
    <w:p w:rsidR="00F823CD" w:rsidRDefault="00F823CD" w:rsidP="0051318C">
      <w:pPr>
        <w:pStyle w:val="Normalnumber"/>
        <w:numPr>
          <w:ilvl w:val="2"/>
          <w:numId w:val="5"/>
        </w:numPr>
        <w:ind w:left="1282" w:hanging="432"/>
        <w:jc w:val="both"/>
        <w:rPr>
          <w:bCs/>
          <w:color w:val="000000"/>
          <w:sz w:val="22"/>
          <w:szCs w:val="22"/>
          <w:lang w:val="en-US"/>
        </w:rPr>
      </w:pPr>
      <w:r>
        <w:rPr>
          <w:bCs/>
          <w:color w:val="000000"/>
          <w:sz w:val="22"/>
          <w:szCs w:val="22"/>
          <w:lang w:val="en-US"/>
        </w:rPr>
        <w:t>R</w:t>
      </w:r>
      <w:r w:rsidRPr="00F823CD">
        <w:rPr>
          <w:bCs/>
          <w:color w:val="000000"/>
          <w:sz w:val="22"/>
          <w:szCs w:val="22"/>
          <w:lang w:val="en-US"/>
        </w:rPr>
        <w:t>egional dialogues to strengthen the capacity of Governments to review these assessments and to contribute to their consideration at the sixth session of the Plenary</w:t>
      </w:r>
      <w:r>
        <w:rPr>
          <w:bCs/>
          <w:color w:val="000000"/>
          <w:sz w:val="22"/>
          <w:szCs w:val="22"/>
          <w:lang w:val="en-US"/>
        </w:rPr>
        <w:t xml:space="preserve"> were held in mid-2017. </w:t>
      </w:r>
    </w:p>
    <w:p w:rsidR="006E67E4" w:rsidRDefault="00F823CD" w:rsidP="0051318C">
      <w:pPr>
        <w:pStyle w:val="Normalnumber"/>
        <w:numPr>
          <w:ilvl w:val="2"/>
          <w:numId w:val="5"/>
        </w:numPr>
        <w:ind w:left="1282" w:hanging="432"/>
        <w:jc w:val="both"/>
        <w:rPr>
          <w:bCs/>
          <w:color w:val="000000"/>
          <w:sz w:val="22"/>
          <w:szCs w:val="22"/>
          <w:lang w:val="en-US"/>
        </w:rPr>
      </w:pPr>
      <w:r>
        <w:rPr>
          <w:bCs/>
          <w:color w:val="000000"/>
          <w:sz w:val="22"/>
          <w:szCs w:val="22"/>
          <w:lang w:val="en-US"/>
        </w:rPr>
        <w:t xml:space="preserve">The draft chapters of the assessments and summaries for policymakers will be available to participants in the sixth session of the IPBES Plenary (March 2018) eight weeks before the session. </w:t>
      </w:r>
    </w:p>
    <w:p w:rsidR="00232E4B" w:rsidRPr="00232E4B" w:rsidRDefault="006E67E4" w:rsidP="0051318C">
      <w:pPr>
        <w:pStyle w:val="Normalnumber"/>
        <w:numPr>
          <w:ilvl w:val="1"/>
          <w:numId w:val="5"/>
        </w:numPr>
        <w:spacing w:after="240"/>
        <w:ind w:left="446" w:firstLine="274"/>
        <w:jc w:val="both"/>
        <w:rPr>
          <w:iCs/>
          <w:sz w:val="22"/>
          <w:szCs w:val="22"/>
          <w:lang w:val="en-US"/>
        </w:rPr>
      </w:pPr>
      <w:r w:rsidRPr="00D57814">
        <w:rPr>
          <w:i/>
          <w:iCs/>
          <w:sz w:val="22"/>
          <w:szCs w:val="22"/>
          <w:lang w:val="en-US" w:eastAsia="nb-NO"/>
        </w:rPr>
        <w:t xml:space="preserve">Deliverable </w:t>
      </w:r>
      <w:r w:rsidRPr="00D57814">
        <w:rPr>
          <w:i/>
          <w:iCs/>
          <w:color w:val="000000"/>
          <w:kern w:val="24"/>
          <w:sz w:val="22"/>
          <w:szCs w:val="22"/>
          <w:lang w:val="en-US" w:eastAsia="nb-NO"/>
        </w:rPr>
        <w:t>2(c) - Global</w:t>
      </w:r>
      <w:r w:rsidRPr="00D57814">
        <w:rPr>
          <w:rFonts w:eastAsia="+mn-ea"/>
          <w:i/>
          <w:iCs/>
          <w:color w:val="000000"/>
          <w:kern w:val="24"/>
          <w:sz w:val="22"/>
          <w:szCs w:val="22"/>
          <w:lang w:val="en-US" w:eastAsia="nb-NO"/>
        </w:rPr>
        <w:t xml:space="preserve"> assessment on biodiversity and ecosystem services: </w:t>
      </w:r>
      <w:r w:rsidRPr="00D57814">
        <w:rPr>
          <w:rFonts w:eastAsia="+mn-ea"/>
          <w:iCs/>
          <w:color w:val="000000"/>
          <w:kern w:val="24"/>
          <w:sz w:val="22"/>
          <w:szCs w:val="22"/>
          <w:lang w:val="en-US" w:eastAsia="nb-NO"/>
        </w:rPr>
        <w:t xml:space="preserve">At its eleventh meeting, the Conference of the Parties to the Convention on Biological Diversity invited IPBES to prepare a global assessment of biodiversity and ecosystem services building, </w:t>
      </w:r>
      <w:r w:rsidRPr="00D57814">
        <w:rPr>
          <w:rFonts w:eastAsia="+mn-ea"/>
          <w:color w:val="000000"/>
          <w:kern w:val="24"/>
          <w:sz w:val="22"/>
          <w:szCs w:val="22"/>
          <w:lang w:val="en-US"/>
        </w:rPr>
        <w:t>inter alia</w:t>
      </w:r>
      <w:r w:rsidRPr="00D57814">
        <w:rPr>
          <w:rFonts w:eastAsia="+mn-ea"/>
          <w:iCs/>
          <w:color w:val="000000"/>
          <w:kern w:val="24"/>
          <w:sz w:val="22"/>
          <w:szCs w:val="22"/>
          <w:lang w:val="en-US" w:eastAsia="nb-NO"/>
        </w:rPr>
        <w:t xml:space="preserve">, on its own and other relevant regional, subregional and thematic assessments, as well as on national reports. </w:t>
      </w:r>
      <w:r w:rsidR="003C7B6B" w:rsidRPr="003C7B6B">
        <w:rPr>
          <w:rFonts w:eastAsia="+mn-ea"/>
          <w:iCs/>
          <w:color w:val="000000"/>
          <w:kern w:val="24"/>
          <w:sz w:val="22"/>
          <w:szCs w:val="22"/>
          <w:lang w:val="en-US" w:eastAsia="nb-NO"/>
        </w:rPr>
        <w:t xml:space="preserve">The IPBES Plenary, at its fourth session, approved the undertaking of the global assessment on biodiversity and ecosystem services as outlined in the scoping report for the assessment set out in annex I to decision IPBES-4/1, section III, paragraph 3. </w:t>
      </w:r>
    </w:p>
    <w:p w:rsidR="003C7B6B" w:rsidRPr="00392C61" w:rsidRDefault="00F639A4" w:rsidP="00232E4B">
      <w:pPr>
        <w:pStyle w:val="Normalnumber"/>
        <w:spacing w:after="240"/>
        <w:ind w:left="446"/>
        <w:jc w:val="both"/>
        <w:rPr>
          <w:iCs/>
          <w:sz w:val="22"/>
          <w:szCs w:val="22"/>
          <w:lang w:val="en-US"/>
        </w:rPr>
      </w:pPr>
      <w:r w:rsidRPr="004772DC">
        <w:rPr>
          <w:sz w:val="22"/>
          <w:szCs w:val="22"/>
          <w:lang w:val="en-US"/>
        </w:rPr>
        <w:t xml:space="preserve">The global assessment will critically assess the state of knowledge on past, present and possible future trends in multi-scale interactions between people and nature, taking into consideration different world views and knowledge systems. The assessment will examine the status, trends (past and future), direct and indirect drivers of change, values and response options regarding nature (including biodiversity and the structure and functioning of ecosystems on land and in inland waters, coastal zones and global oceans), nature’s </w:t>
      </w:r>
      <w:r w:rsidR="00846B58" w:rsidRPr="004772DC">
        <w:rPr>
          <w:sz w:val="22"/>
          <w:szCs w:val="22"/>
          <w:lang w:val="en-US"/>
        </w:rPr>
        <w:t>contributions</w:t>
      </w:r>
      <w:r w:rsidRPr="004772DC">
        <w:rPr>
          <w:sz w:val="22"/>
          <w:szCs w:val="22"/>
          <w:lang w:val="en-US"/>
        </w:rPr>
        <w:t xml:space="preserve"> to people (including ecosystem goods and services), and the interlinkages between the elements in the IPBES conceptual framework. The assessment will also highlight thresholds, feedbacks, and resilience in such linkages, as well as opportunities, synergies and trade-offs between different response options. The assessment will furthermore analyse the contributions of biodiversity, ecosystems and their benefits to a long-term good quality of life in the context of sustainable development as expressed in the Sustainable Development Goals. The assessment will consider the synergies and trade-offs associated with meeting multiple goals, and the interactions among the social (including cultural), economic and environmental dimensions of sustainable development. This analysis will be undertaken in the context of the Strategic Plan for Biodiversity 2011–2020, its 2050 Vision and the Aichi Biodiversity Targets, and the national biodiversity strategies and</w:t>
      </w:r>
      <w:r w:rsidRPr="00F833E5">
        <w:rPr>
          <w:color w:val="000000"/>
          <w:sz w:val="22"/>
          <w:szCs w:val="22"/>
          <w:lang w:val="en-GB"/>
        </w:rPr>
        <w:t xml:space="preserve"> action plans. The assessment is intended to strengthen the science-policy interface on biodiversity, ecosystem functioning and ecosystem goods and services at a range of spatial scales from the local to global levels by providing the knowledge and policy-support tools needed for informed decision-making by Governments, the private sector and civil society.</w:t>
      </w:r>
      <w:r>
        <w:rPr>
          <w:color w:val="000000"/>
          <w:sz w:val="22"/>
          <w:szCs w:val="22"/>
          <w:lang w:val="en-GB"/>
        </w:rPr>
        <w:t xml:space="preserve"> </w:t>
      </w:r>
      <w:r w:rsidR="003C7B6B" w:rsidRPr="00F639A4">
        <w:rPr>
          <w:rFonts w:eastAsia="+mn-ea"/>
          <w:iCs/>
          <w:color w:val="000000"/>
          <w:kern w:val="24"/>
          <w:sz w:val="22"/>
          <w:szCs w:val="22"/>
          <w:lang w:val="en-US" w:eastAsia="nb-NO"/>
        </w:rPr>
        <w:t xml:space="preserve">Technical support is provided by a technical support unit established at the IPBES secretariat in Bonn. </w:t>
      </w:r>
      <w:r w:rsidR="003C7B6B" w:rsidRPr="00F639A4">
        <w:rPr>
          <w:iCs/>
          <w:color w:val="000000"/>
          <w:kern w:val="24"/>
          <w:sz w:val="22"/>
          <w:szCs w:val="22"/>
          <w:lang w:val="en-US" w:eastAsia="nb-NO"/>
        </w:rPr>
        <w:t>The progress made on this deliverable is as follows:</w:t>
      </w:r>
    </w:p>
    <w:p w:rsidR="003C7B6B" w:rsidRDefault="003C7B6B" w:rsidP="003C7B6B">
      <w:pPr>
        <w:pStyle w:val="Normalnumber"/>
        <w:numPr>
          <w:ilvl w:val="2"/>
          <w:numId w:val="5"/>
        </w:numPr>
        <w:ind w:left="1276" w:hanging="425"/>
        <w:jc w:val="both"/>
        <w:rPr>
          <w:iCs/>
          <w:sz w:val="22"/>
          <w:szCs w:val="22"/>
          <w:lang w:val="en-US"/>
        </w:rPr>
      </w:pPr>
      <w:bookmarkStart w:id="1" w:name="_Hlk500144072"/>
      <w:r>
        <w:rPr>
          <w:bCs/>
          <w:color w:val="000000"/>
          <w:sz w:val="22"/>
          <w:szCs w:val="22"/>
          <w:lang w:val="en-US"/>
        </w:rPr>
        <w:lastRenderedPageBreak/>
        <w:t>T</w:t>
      </w:r>
      <w:r w:rsidR="00392C61">
        <w:rPr>
          <w:bCs/>
          <w:color w:val="000000"/>
          <w:sz w:val="22"/>
          <w:szCs w:val="22"/>
          <w:lang w:val="en-US"/>
        </w:rPr>
        <w:t>he Multidisciplinary Expert Panel</w:t>
      </w:r>
      <w:r w:rsidRPr="004F1535">
        <w:rPr>
          <w:bCs/>
          <w:color w:val="000000"/>
          <w:sz w:val="22"/>
          <w:szCs w:val="22"/>
          <w:lang w:val="en-US"/>
        </w:rPr>
        <w:t xml:space="preserve"> selected experts from the </w:t>
      </w:r>
      <w:r>
        <w:rPr>
          <w:bCs/>
          <w:color w:val="000000"/>
          <w:sz w:val="22"/>
          <w:szCs w:val="22"/>
          <w:lang w:val="en-US"/>
        </w:rPr>
        <w:t>pool of experts</w:t>
      </w:r>
      <w:r w:rsidRPr="004F1535">
        <w:rPr>
          <w:bCs/>
          <w:color w:val="000000"/>
          <w:sz w:val="22"/>
          <w:szCs w:val="22"/>
          <w:lang w:val="en-US"/>
        </w:rPr>
        <w:t xml:space="preserve"> nominated by member countries and organizations</w:t>
      </w:r>
      <w:bookmarkEnd w:id="1"/>
      <w:r w:rsidRPr="004F1535">
        <w:rPr>
          <w:bCs/>
          <w:color w:val="000000"/>
          <w:sz w:val="22"/>
          <w:szCs w:val="22"/>
          <w:lang w:val="en-US"/>
        </w:rPr>
        <w:t xml:space="preserve">. </w:t>
      </w:r>
    </w:p>
    <w:p w:rsidR="003C7B6B" w:rsidRPr="003C7B6B" w:rsidRDefault="003C7B6B" w:rsidP="003C7B6B">
      <w:pPr>
        <w:pStyle w:val="Normalnumber"/>
        <w:numPr>
          <w:ilvl w:val="2"/>
          <w:numId w:val="5"/>
        </w:numPr>
        <w:ind w:left="1276" w:hanging="425"/>
        <w:jc w:val="both"/>
        <w:rPr>
          <w:iCs/>
          <w:sz w:val="22"/>
          <w:szCs w:val="22"/>
          <w:lang w:val="en-US"/>
        </w:rPr>
      </w:pPr>
      <w:r>
        <w:rPr>
          <w:color w:val="000000"/>
          <w:sz w:val="22"/>
          <w:szCs w:val="22"/>
          <w:lang w:val="en-US"/>
        </w:rPr>
        <w:t>The first author meeting</w:t>
      </w:r>
      <w:r w:rsidRPr="004F1535">
        <w:rPr>
          <w:color w:val="000000"/>
          <w:sz w:val="22"/>
          <w:szCs w:val="22"/>
          <w:lang w:val="en-US"/>
        </w:rPr>
        <w:t xml:space="preserve"> w</w:t>
      </w:r>
      <w:r>
        <w:rPr>
          <w:color w:val="000000"/>
          <w:sz w:val="22"/>
          <w:szCs w:val="22"/>
          <w:lang w:val="en-US"/>
        </w:rPr>
        <w:t xml:space="preserve">as </w:t>
      </w:r>
      <w:r w:rsidRPr="004F1535">
        <w:rPr>
          <w:color w:val="000000"/>
          <w:sz w:val="22"/>
          <w:szCs w:val="22"/>
          <w:lang w:val="en-US"/>
        </w:rPr>
        <w:t>hel</w:t>
      </w:r>
      <w:r>
        <w:rPr>
          <w:color w:val="000000"/>
          <w:sz w:val="22"/>
          <w:szCs w:val="22"/>
          <w:lang w:val="en-US"/>
        </w:rPr>
        <w:t>d in Bonn, Germany (August 2016</w:t>
      </w:r>
      <w:r w:rsidR="00F639A4">
        <w:rPr>
          <w:color w:val="000000"/>
          <w:sz w:val="22"/>
          <w:szCs w:val="22"/>
          <w:lang w:val="en-US"/>
        </w:rPr>
        <w:t>).</w:t>
      </w:r>
      <w:r w:rsidRPr="003C7B6B">
        <w:rPr>
          <w:b/>
          <w:bCs/>
          <w:color w:val="000000"/>
          <w:sz w:val="22"/>
          <w:szCs w:val="22"/>
          <w:lang w:val="en-US"/>
        </w:rPr>
        <w:t xml:space="preserve"> </w:t>
      </w:r>
    </w:p>
    <w:p w:rsidR="003C7B6B" w:rsidRPr="00F833E5" w:rsidRDefault="003C7B6B" w:rsidP="003C7B6B">
      <w:pPr>
        <w:pStyle w:val="Normalnumber"/>
        <w:numPr>
          <w:ilvl w:val="2"/>
          <w:numId w:val="5"/>
        </w:numPr>
        <w:ind w:left="1276" w:hanging="425"/>
        <w:jc w:val="both"/>
        <w:rPr>
          <w:iCs/>
          <w:sz w:val="22"/>
          <w:szCs w:val="22"/>
          <w:lang w:val="en-US"/>
        </w:rPr>
      </w:pPr>
      <w:r>
        <w:rPr>
          <w:bCs/>
          <w:color w:val="000000"/>
          <w:sz w:val="22"/>
          <w:szCs w:val="22"/>
          <w:lang w:val="en-US"/>
        </w:rPr>
        <w:t xml:space="preserve">The IPBES Plenary, at its fifth session, welcomed the progress made in the </w:t>
      </w:r>
      <w:r w:rsidR="00F639A4">
        <w:rPr>
          <w:bCs/>
          <w:color w:val="000000"/>
          <w:sz w:val="22"/>
          <w:szCs w:val="22"/>
          <w:lang w:val="en-US"/>
        </w:rPr>
        <w:t>global</w:t>
      </w:r>
      <w:r>
        <w:rPr>
          <w:bCs/>
          <w:color w:val="000000"/>
          <w:sz w:val="22"/>
          <w:szCs w:val="22"/>
          <w:lang w:val="en-US"/>
        </w:rPr>
        <w:t xml:space="preserve"> assessment (decision </w:t>
      </w:r>
      <w:r w:rsidR="00F639A4">
        <w:rPr>
          <w:bCs/>
          <w:color w:val="000000"/>
          <w:sz w:val="22"/>
          <w:szCs w:val="22"/>
          <w:lang w:val="en-US"/>
        </w:rPr>
        <w:t>IP</w:t>
      </w:r>
      <w:r>
        <w:rPr>
          <w:bCs/>
          <w:color w:val="000000"/>
          <w:sz w:val="22"/>
          <w:szCs w:val="22"/>
          <w:lang w:val="en-US"/>
        </w:rPr>
        <w:t>BES-5/1, section IV).</w:t>
      </w:r>
    </w:p>
    <w:p w:rsidR="003C7B6B" w:rsidRDefault="003C7B6B" w:rsidP="00F639A4">
      <w:pPr>
        <w:pStyle w:val="Normalnumber"/>
        <w:numPr>
          <w:ilvl w:val="2"/>
          <w:numId w:val="5"/>
        </w:numPr>
        <w:ind w:left="1276" w:hanging="425"/>
        <w:jc w:val="both"/>
        <w:rPr>
          <w:bCs/>
          <w:color w:val="000000"/>
          <w:sz w:val="22"/>
          <w:szCs w:val="22"/>
          <w:lang w:val="en-US"/>
        </w:rPr>
      </w:pPr>
      <w:r w:rsidRPr="007E24A7">
        <w:rPr>
          <w:bCs/>
          <w:color w:val="000000"/>
          <w:sz w:val="22"/>
          <w:szCs w:val="22"/>
          <w:lang w:val="en-US"/>
        </w:rPr>
        <w:t>First-order drafts</w:t>
      </w:r>
      <w:r>
        <w:rPr>
          <w:bCs/>
          <w:color w:val="000000"/>
          <w:sz w:val="22"/>
          <w:szCs w:val="22"/>
          <w:lang w:val="en-US"/>
        </w:rPr>
        <w:t xml:space="preserve"> of the chapters of the assessment</w:t>
      </w:r>
      <w:r w:rsidRPr="007E24A7">
        <w:rPr>
          <w:bCs/>
          <w:color w:val="000000"/>
          <w:sz w:val="22"/>
          <w:szCs w:val="22"/>
          <w:lang w:val="en-US"/>
        </w:rPr>
        <w:t xml:space="preserve"> </w:t>
      </w:r>
      <w:r>
        <w:rPr>
          <w:bCs/>
          <w:color w:val="000000"/>
          <w:sz w:val="22"/>
          <w:szCs w:val="22"/>
          <w:lang w:val="en-US"/>
        </w:rPr>
        <w:t>were made available</w:t>
      </w:r>
      <w:r w:rsidRPr="007E24A7">
        <w:rPr>
          <w:bCs/>
          <w:color w:val="000000"/>
          <w:sz w:val="22"/>
          <w:szCs w:val="22"/>
          <w:lang w:val="en-US"/>
        </w:rPr>
        <w:t xml:space="preserve"> for external peer review</w:t>
      </w:r>
      <w:r w:rsidR="00F639A4">
        <w:rPr>
          <w:bCs/>
          <w:color w:val="000000"/>
          <w:sz w:val="22"/>
          <w:szCs w:val="22"/>
          <w:lang w:val="en-US"/>
        </w:rPr>
        <w:t xml:space="preserve"> between</w:t>
      </w:r>
      <w:r w:rsidRPr="007E24A7">
        <w:rPr>
          <w:bCs/>
          <w:color w:val="000000"/>
          <w:sz w:val="22"/>
          <w:szCs w:val="22"/>
          <w:lang w:val="en-US"/>
        </w:rPr>
        <w:t xml:space="preserve"> </w:t>
      </w:r>
      <w:r w:rsidR="00F639A4" w:rsidRPr="00F639A4">
        <w:rPr>
          <w:bCs/>
          <w:color w:val="000000"/>
          <w:sz w:val="22"/>
          <w:szCs w:val="22"/>
          <w:lang w:val="en-US"/>
        </w:rPr>
        <w:t>June and August, 2017</w:t>
      </w:r>
      <w:r>
        <w:rPr>
          <w:bCs/>
          <w:color w:val="000000"/>
          <w:sz w:val="22"/>
          <w:szCs w:val="22"/>
          <w:lang w:val="en-US"/>
        </w:rPr>
        <w:t>.</w:t>
      </w:r>
    </w:p>
    <w:p w:rsidR="003C7B6B" w:rsidRDefault="00F639A4" w:rsidP="003C7B6B">
      <w:pPr>
        <w:pStyle w:val="Normalnumber"/>
        <w:numPr>
          <w:ilvl w:val="2"/>
          <w:numId w:val="5"/>
        </w:numPr>
        <w:ind w:left="1276" w:hanging="425"/>
        <w:jc w:val="both"/>
        <w:rPr>
          <w:bCs/>
          <w:color w:val="000000"/>
          <w:sz w:val="22"/>
          <w:szCs w:val="22"/>
          <w:lang w:val="en-US"/>
        </w:rPr>
      </w:pPr>
      <w:r>
        <w:rPr>
          <w:bCs/>
          <w:color w:val="000000"/>
          <w:sz w:val="22"/>
          <w:szCs w:val="22"/>
          <w:lang w:val="en-US"/>
        </w:rPr>
        <w:t>The</w:t>
      </w:r>
      <w:r w:rsidR="003C7B6B" w:rsidRPr="007E24A7">
        <w:rPr>
          <w:bCs/>
          <w:color w:val="000000"/>
          <w:sz w:val="22"/>
          <w:szCs w:val="22"/>
          <w:lang w:val="en-US"/>
        </w:rPr>
        <w:t xml:space="preserve"> second author meeting </w:t>
      </w:r>
      <w:r w:rsidR="003C7B6B">
        <w:rPr>
          <w:bCs/>
          <w:color w:val="000000"/>
          <w:sz w:val="22"/>
          <w:szCs w:val="22"/>
          <w:lang w:val="en-US"/>
        </w:rPr>
        <w:t xml:space="preserve">was held in </w:t>
      </w:r>
      <w:r>
        <w:rPr>
          <w:bCs/>
          <w:color w:val="000000"/>
          <w:sz w:val="22"/>
          <w:szCs w:val="22"/>
          <w:lang w:val="en-US"/>
        </w:rPr>
        <w:t>Cape Town, South Africa, in September 2017</w:t>
      </w:r>
      <w:r w:rsidR="003C7B6B">
        <w:rPr>
          <w:bCs/>
          <w:color w:val="000000"/>
          <w:sz w:val="22"/>
          <w:szCs w:val="22"/>
          <w:lang w:val="en-US"/>
        </w:rPr>
        <w:t>.</w:t>
      </w:r>
    </w:p>
    <w:p w:rsidR="003C7B6B" w:rsidRDefault="00F639A4" w:rsidP="003C7B6B">
      <w:pPr>
        <w:pStyle w:val="Normalnumber"/>
        <w:numPr>
          <w:ilvl w:val="2"/>
          <w:numId w:val="5"/>
        </w:numPr>
        <w:ind w:left="1276" w:hanging="425"/>
        <w:jc w:val="both"/>
        <w:rPr>
          <w:bCs/>
          <w:color w:val="000000"/>
          <w:sz w:val="22"/>
          <w:szCs w:val="22"/>
          <w:lang w:val="en-US"/>
        </w:rPr>
      </w:pPr>
      <w:r>
        <w:rPr>
          <w:bCs/>
          <w:color w:val="000000"/>
          <w:sz w:val="22"/>
          <w:szCs w:val="22"/>
          <w:lang w:val="en-US"/>
        </w:rPr>
        <w:t>The s</w:t>
      </w:r>
      <w:r w:rsidR="003C7B6B">
        <w:rPr>
          <w:bCs/>
          <w:color w:val="000000"/>
          <w:sz w:val="22"/>
          <w:szCs w:val="22"/>
          <w:lang w:val="en-US"/>
        </w:rPr>
        <w:t xml:space="preserve">econd-order </w:t>
      </w:r>
      <w:r>
        <w:rPr>
          <w:bCs/>
          <w:color w:val="000000"/>
          <w:sz w:val="22"/>
          <w:szCs w:val="22"/>
          <w:lang w:val="en-US"/>
        </w:rPr>
        <w:t>draft</w:t>
      </w:r>
      <w:r w:rsidR="003C7B6B" w:rsidRPr="00F823CD">
        <w:rPr>
          <w:bCs/>
          <w:color w:val="000000"/>
          <w:sz w:val="22"/>
          <w:szCs w:val="22"/>
          <w:lang w:val="en-US"/>
        </w:rPr>
        <w:t xml:space="preserve"> of the</w:t>
      </w:r>
      <w:r>
        <w:rPr>
          <w:bCs/>
          <w:color w:val="000000"/>
          <w:sz w:val="22"/>
          <w:szCs w:val="22"/>
          <w:lang w:val="en-US"/>
        </w:rPr>
        <w:t xml:space="preserve"> chapters of the assessment</w:t>
      </w:r>
      <w:r w:rsidR="003C7B6B">
        <w:rPr>
          <w:bCs/>
          <w:color w:val="000000"/>
          <w:sz w:val="22"/>
          <w:szCs w:val="22"/>
          <w:lang w:val="en-US"/>
        </w:rPr>
        <w:t xml:space="preserve"> and </w:t>
      </w:r>
      <w:r>
        <w:rPr>
          <w:bCs/>
          <w:color w:val="000000"/>
          <w:sz w:val="22"/>
          <w:szCs w:val="22"/>
          <w:lang w:val="en-US"/>
        </w:rPr>
        <w:t xml:space="preserve">a </w:t>
      </w:r>
      <w:r w:rsidR="003C7B6B">
        <w:rPr>
          <w:bCs/>
          <w:color w:val="000000"/>
          <w:sz w:val="22"/>
          <w:szCs w:val="22"/>
          <w:lang w:val="en-US"/>
        </w:rPr>
        <w:t>draft of the</w:t>
      </w:r>
      <w:r>
        <w:rPr>
          <w:bCs/>
          <w:color w:val="000000"/>
          <w:sz w:val="22"/>
          <w:szCs w:val="22"/>
          <w:lang w:val="en-US"/>
        </w:rPr>
        <w:t xml:space="preserve"> summary </w:t>
      </w:r>
      <w:r w:rsidR="003C7B6B" w:rsidRPr="00F823CD">
        <w:rPr>
          <w:bCs/>
          <w:color w:val="000000"/>
          <w:sz w:val="22"/>
          <w:szCs w:val="22"/>
          <w:lang w:val="en-US"/>
        </w:rPr>
        <w:t xml:space="preserve">for policymakers of the </w:t>
      </w:r>
      <w:r>
        <w:rPr>
          <w:bCs/>
          <w:color w:val="000000"/>
          <w:sz w:val="22"/>
          <w:szCs w:val="22"/>
          <w:lang w:val="en-US"/>
        </w:rPr>
        <w:t>assessment</w:t>
      </w:r>
      <w:r w:rsidR="003C7B6B" w:rsidRPr="00F823CD">
        <w:rPr>
          <w:bCs/>
          <w:color w:val="000000"/>
          <w:sz w:val="22"/>
          <w:szCs w:val="22"/>
          <w:lang w:val="en-US"/>
        </w:rPr>
        <w:t xml:space="preserve"> </w:t>
      </w:r>
      <w:r w:rsidR="003C7B6B">
        <w:rPr>
          <w:bCs/>
          <w:color w:val="000000"/>
          <w:sz w:val="22"/>
          <w:szCs w:val="22"/>
          <w:lang w:val="en-US"/>
        </w:rPr>
        <w:t>w</w:t>
      </w:r>
      <w:r>
        <w:rPr>
          <w:bCs/>
          <w:color w:val="000000"/>
          <w:sz w:val="22"/>
          <w:szCs w:val="22"/>
          <w:lang w:val="en-US"/>
        </w:rPr>
        <w:t>ill be</w:t>
      </w:r>
      <w:r w:rsidR="003C7B6B">
        <w:rPr>
          <w:bCs/>
          <w:color w:val="000000"/>
          <w:sz w:val="22"/>
          <w:szCs w:val="22"/>
          <w:lang w:val="en-US"/>
        </w:rPr>
        <w:t xml:space="preserve"> made available for external peer review </w:t>
      </w:r>
      <w:r>
        <w:rPr>
          <w:bCs/>
          <w:color w:val="000000"/>
          <w:sz w:val="22"/>
          <w:szCs w:val="22"/>
          <w:lang w:val="en-US"/>
        </w:rPr>
        <w:t xml:space="preserve">between </w:t>
      </w:r>
      <w:r w:rsidR="00A50165">
        <w:rPr>
          <w:bCs/>
          <w:color w:val="000000"/>
          <w:sz w:val="22"/>
          <w:szCs w:val="22"/>
          <w:lang w:val="en-US"/>
        </w:rPr>
        <w:t>April and June</w:t>
      </w:r>
      <w:r>
        <w:rPr>
          <w:bCs/>
          <w:color w:val="000000"/>
          <w:sz w:val="22"/>
          <w:szCs w:val="22"/>
          <w:lang w:val="en-US"/>
        </w:rPr>
        <w:t xml:space="preserve"> 2018</w:t>
      </w:r>
      <w:r w:rsidR="00A50165">
        <w:rPr>
          <w:bCs/>
          <w:color w:val="000000"/>
          <w:sz w:val="22"/>
          <w:szCs w:val="22"/>
          <w:lang w:val="en-US"/>
        </w:rPr>
        <w:t xml:space="preserve"> (8 weeks)</w:t>
      </w:r>
      <w:r w:rsidR="003C7B6B">
        <w:rPr>
          <w:bCs/>
          <w:color w:val="000000"/>
          <w:sz w:val="22"/>
          <w:szCs w:val="22"/>
          <w:lang w:val="en-US"/>
        </w:rPr>
        <w:t>.</w:t>
      </w:r>
    </w:p>
    <w:p w:rsidR="006E67E4" w:rsidRPr="00F639A4" w:rsidRDefault="00F639A4" w:rsidP="00F639A4">
      <w:pPr>
        <w:pStyle w:val="Normalnumber"/>
        <w:numPr>
          <w:ilvl w:val="2"/>
          <w:numId w:val="5"/>
        </w:numPr>
        <w:ind w:left="1276" w:hanging="425"/>
        <w:jc w:val="both"/>
        <w:rPr>
          <w:bCs/>
          <w:color w:val="000000"/>
          <w:sz w:val="22"/>
          <w:szCs w:val="22"/>
          <w:lang w:val="en-US"/>
        </w:rPr>
      </w:pPr>
      <w:r>
        <w:rPr>
          <w:bCs/>
          <w:color w:val="000000"/>
          <w:sz w:val="22"/>
          <w:szCs w:val="22"/>
          <w:lang w:val="en-US"/>
        </w:rPr>
        <w:t>The assessment will be presented to the IPBES Plenary at its seventh session (May 2019).</w:t>
      </w:r>
    </w:p>
    <w:p w:rsidR="006E67E4" w:rsidRPr="00D57814" w:rsidRDefault="006E67E4" w:rsidP="00ED1CB2">
      <w:pPr>
        <w:pStyle w:val="Normalnumber"/>
        <w:numPr>
          <w:ilvl w:val="0"/>
          <w:numId w:val="10"/>
        </w:numPr>
        <w:tabs>
          <w:tab w:val="left" w:pos="1134"/>
          <w:tab w:val="left" w:pos="1814"/>
          <w:tab w:val="left" w:pos="2381"/>
          <w:tab w:val="left" w:pos="2948"/>
          <w:tab w:val="left" w:pos="3515"/>
          <w:tab w:val="left" w:pos="4082"/>
        </w:tabs>
        <w:ind w:left="1134" w:hanging="708"/>
        <w:jc w:val="both"/>
        <w:rPr>
          <w:b/>
          <w:sz w:val="22"/>
          <w:szCs w:val="22"/>
          <w:lang w:val="en-US"/>
        </w:rPr>
      </w:pPr>
      <w:r w:rsidRPr="00D57814">
        <w:rPr>
          <w:b/>
          <w:sz w:val="22"/>
          <w:szCs w:val="22"/>
          <w:lang w:val="en-US"/>
        </w:rPr>
        <w:t>Objective 3 - Strengthen the science-policy interface on biod</w:t>
      </w:r>
      <w:r w:rsidR="00FA28CB">
        <w:rPr>
          <w:b/>
          <w:sz w:val="22"/>
          <w:szCs w:val="22"/>
          <w:lang w:val="en-US"/>
        </w:rPr>
        <w:t xml:space="preserve">iversity and ecosystem services </w:t>
      </w:r>
      <w:r w:rsidRPr="00D57814">
        <w:rPr>
          <w:b/>
          <w:sz w:val="22"/>
          <w:szCs w:val="22"/>
          <w:lang w:val="en-US"/>
        </w:rPr>
        <w:t>with regard to thematic and methodological issues</w:t>
      </w:r>
    </w:p>
    <w:p w:rsidR="006E67E4" w:rsidRPr="00D57814" w:rsidRDefault="00CD7BDC" w:rsidP="006A4356">
      <w:pPr>
        <w:pStyle w:val="Normalnumber"/>
        <w:numPr>
          <w:ilvl w:val="0"/>
          <w:numId w:val="5"/>
        </w:numPr>
        <w:tabs>
          <w:tab w:val="left" w:pos="426"/>
          <w:tab w:val="left" w:pos="1814"/>
          <w:tab w:val="left" w:pos="2381"/>
          <w:tab w:val="left" w:pos="2948"/>
          <w:tab w:val="left" w:pos="3515"/>
          <w:tab w:val="left" w:pos="4082"/>
        </w:tabs>
        <w:spacing w:after="240"/>
        <w:ind w:left="0" w:firstLine="0"/>
        <w:jc w:val="both"/>
        <w:rPr>
          <w:sz w:val="22"/>
          <w:szCs w:val="22"/>
          <w:lang w:val="en-US"/>
        </w:rPr>
      </w:pPr>
      <w:r>
        <w:rPr>
          <w:sz w:val="22"/>
          <w:szCs w:val="22"/>
          <w:lang w:val="en-US"/>
        </w:rPr>
        <w:t xml:space="preserve">There are six </w:t>
      </w:r>
      <w:r w:rsidR="006E67E4" w:rsidRPr="00D57814">
        <w:rPr>
          <w:sz w:val="22"/>
          <w:szCs w:val="22"/>
          <w:lang w:val="en-US"/>
        </w:rPr>
        <w:t>deliverables/subdeliverables under this objective focused on strengthening the science-policy interface on biodiversity and ecosystem services with regard to thematic and methodological issues. Each of these is summari</w:t>
      </w:r>
      <w:r w:rsidR="00D24DB2">
        <w:rPr>
          <w:sz w:val="22"/>
          <w:szCs w:val="22"/>
          <w:lang w:val="en-US"/>
        </w:rPr>
        <w:t>z</w:t>
      </w:r>
      <w:r w:rsidR="006E67E4" w:rsidRPr="00D57814">
        <w:rPr>
          <w:sz w:val="22"/>
          <w:szCs w:val="22"/>
          <w:lang w:val="en-US"/>
        </w:rPr>
        <w:t>ed below along with information on progress in their implementation.</w:t>
      </w:r>
    </w:p>
    <w:p w:rsidR="006E67E4" w:rsidRPr="0051318C" w:rsidRDefault="006E67E4" w:rsidP="0051318C">
      <w:pPr>
        <w:pStyle w:val="Normalnumber"/>
        <w:numPr>
          <w:ilvl w:val="1"/>
          <w:numId w:val="5"/>
        </w:numPr>
        <w:spacing w:after="240"/>
        <w:ind w:left="446" w:firstLine="274"/>
        <w:jc w:val="both"/>
        <w:rPr>
          <w:sz w:val="22"/>
          <w:szCs w:val="22"/>
          <w:lang w:val="en-US"/>
        </w:rPr>
      </w:pPr>
      <w:r w:rsidRPr="00230040">
        <w:rPr>
          <w:i/>
          <w:iCs/>
          <w:sz w:val="22"/>
          <w:szCs w:val="22"/>
          <w:lang w:val="en-US" w:eastAsia="nb-NO"/>
        </w:rPr>
        <w:t xml:space="preserve">Deliverable </w:t>
      </w:r>
      <w:r w:rsidRPr="00230040">
        <w:rPr>
          <w:rFonts w:eastAsia="+mn-ea"/>
          <w:i/>
          <w:iCs/>
          <w:color w:val="000000"/>
          <w:kern w:val="24"/>
          <w:sz w:val="22"/>
          <w:szCs w:val="22"/>
          <w:lang w:val="en-US" w:eastAsia="nb-NO"/>
        </w:rPr>
        <w:t xml:space="preserve">3(a) - </w:t>
      </w:r>
      <w:r w:rsidR="00430A0D" w:rsidRPr="00230040">
        <w:rPr>
          <w:i/>
          <w:iCs/>
          <w:color w:val="000000"/>
          <w:kern w:val="24"/>
          <w:sz w:val="22"/>
          <w:szCs w:val="22"/>
          <w:lang w:val="en-US" w:eastAsia="nb-NO"/>
        </w:rPr>
        <w:t xml:space="preserve">The </w:t>
      </w:r>
      <w:r w:rsidRPr="00230040">
        <w:rPr>
          <w:i/>
          <w:iCs/>
          <w:color w:val="000000"/>
          <w:kern w:val="24"/>
          <w:sz w:val="22"/>
          <w:szCs w:val="22"/>
          <w:lang w:val="en-US" w:eastAsia="nb-NO"/>
        </w:rPr>
        <w:t>thematic assessment of pollinators, pollination and food production:</w:t>
      </w:r>
      <w:r w:rsidRPr="00230040">
        <w:rPr>
          <w:iCs/>
          <w:color w:val="000000"/>
          <w:kern w:val="24"/>
          <w:sz w:val="22"/>
          <w:szCs w:val="22"/>
          <w:lang w:val="en-US" w:eastAsia="nb-NO"/>
        </w:rPr>
        <w:t xml:space="preserve"> The scope of this assessment covers changes in animal pollination as a regulating ecosystem service that underpins food production and its contribution to gene flows and restoration of ecosystems. It addresses the role of native and exotic pollinators, the status and trends in pollinators and pollination networks and services, drivers of change, impacts on human well-being, food production of pollination declines and deficits and the effectiveness of responses to pollination declines and deficits. The assessment is required for enhancing policy responses to declines and deficits in pollination.</w:t>
      </w:r>
      <w:r w:rsidRPr="00230040">
        <w:rPr>
          <w:rFonts w:eastAsia="Calibri"/>
          <w:sz w:val="22"/>
          <w:szCs w:val="22"/>
          <w:lang w:val="en-US"/>
        </w:rPr>
        <w:t xml:space="preserve"> </w:t>
      </w:r>
      <w:r w:rsidRPr="00230040">
        <w:rPr>
          <w:iCs/>
          <w:color w:val="000000"/>
          <w:kern w:val="24"/>
          <w:sz w:val="22"/>
          <w:szCs w:val="22"/>
          <w:lang w:val="en-US" w:eastAsia="nb-NO"/>
        </w:rPr>
        <w:t xml:space="preserve">The assessment represents an early IPBES deliverable that aims to identify policy-relevant findings for decision-making in government, the private sector and civil society, as well as helping to demonstrate how an essential ecosystem service contributes to the post-2015 development agenda. </w:t>
      </w:r>
      <w:r w:rsidR="00232E4B">
        <w:rPr>
          <w:sz w:val="22"/>
          <w:szCs w:val="22"/>
          <w:lang w:val="en-US"/>
        </w:rPr>
        <w:t>T</w:t>
      </w:r>
      <w:r w:rsidRPr="00230040">
        <w:rPr>
          <w:sz w:val="22"/>
          <w:szCs w:val="22"/>
          <w:lang w:val="en-US"/>
        </w:rPr>
        <w:t xml:space="preserve">he deliverable </w:t>
      </w:r>
      <w:r w:rsidR="00232E4B">
        <w:rPr>
          <w:sz w:val="22"/>
          <w:szCs w:val="22"/>
          <w:lang w:val="en-US"/>
        </w:rPr>
        <w:t xml:space="preserve">is intended to </w:t>
      </w:r>
      <w:r w:rsidRPr="00230040">
        <w:rPr>
          <w:sz w:val="22"/>
          <w:szCs w:val="22"/>
          <w:lang w:val="en-US"/>
        </w:rPr>
        <w:t xml:space="preserve">contribute to the attainment of Aichi Biodiversity Target 14 on safeguarding and restoring ecosystems that provide essential services. </w:t>
      </w:r>
      <w:r w:rsidR="00F639A4" w:rsidRPr="00230040">
        <w:rPr>
          <w:sz w:val="22"/>
          <w:szCs w:val="22"/>
          <w:lang w:val="en-US"/>
        </w:rPr>
        <w:t xml:space="preserve">The </w:t>
      </w:r>
      <w:r w:rsidR="00BF0A82" w:rsidRPr="00230040">
        <w:rPr>
          <w:sz w:val="22"/>
          <w:szCs w:val="22"/>
          <w:lang w:val="en-US"/>
        </w:rPr>
        <w:t>IPBES Plenary, at its fourth meeting, approved the summary for policymakers of the assessment (contained in annex II to decision IPBES-4/1) and accepted the individual chapters of the assessment and their executive summaries</w:t>
      </w:r>
      <w:r w:rsidR="00BA78CE">
        <w:rPr>
          <w:rStyle w:val="FootnoteReference"/>
          <w:lang w:val="en-US"/>
        </w:rPr>
        <w:footnoteReference w:id="6"/>
      </w:r>
      <w:r w:rsidR="00BF0A82" w:rsidRPr="00230040">
        <w:rPr>
          <w:sz w:val="22"/>
          <w:szCs w:val="22"/>
          <w:lang w:val="en-US"/>
        </w:rPr>
        <w:t xml:space="preserve">. </w:t>
      </w:r>
      <w:r w:rsidR="00F639A4" w:rsidRPr="00230040">
        <w:rPr>
          <w:sz w:val="22"/>
          <w:szCs w:val="22"/>
          <w:lang w:val="en-US"/>
        </w:rPr>
        <w:t xml:space="preserve">The Conference of the Parties, at its thirteenth meeting, adopted decision </w:t>
      </w:r>
      <w:r w:rsidR="00230040" w:rsidRPr="00230040">
        <w:rPr>
          <w:sz w:val="22"/>
          <w:szCs w:val="22"/>
          <w:lang w:val="en-US"/>
        </w:rPr>
        <w:t xml:space="preserve">XIII/15 on the </w:t>
      </w:r>
      <w:r w:rsidR="00230040">
        <w:rPr>
          <w:sz w:val="22"/>
          <w:szCs w:val="22"/>
          <w:lang w:val="en-US"/>
        </w:rPr>
        <w:t>i</w:t>
      </w:r>
      <w:r w:rsidR="00230040" w:rsidRPr="00230040">
        <w:rPr>
          <w:sz w:val="22"/>
          <w:szCs w:val="22"/>
          <w:lang w:val="en-US"/>
        </w:rPr>
        <w:t>mplications of the IPBES assessment on pollinators, pollination and food production for the work of the Convention</w:t>
      </w:r>
      <w:r w:rsidR="00230040">
        <w:rPr>
          <w:sz w:val="22"/>
          <w:szCs w:val="22"/>
          <w:lang w:val="en-US"/>
        </w:rPr>
        <w:t>;</w:t>
      </w:r>
    </w:p>
    <w:p w:rsidR="006E67E4" w:rsidRPr="00D57814" w:rsidRDefault="006E67E4" w:rsidP="0051318C">
      <w:pPr>
        <w:pStyle w:val="Normalnumber"/>
        <w:numPr>
          <w:ilvl w:val="1"/>
          <w:numId w:val="5"/>
        </w:numPr>
        <w:spacing w:after="240"/>
        <w:ind w:left="446" w:firstLine="274"/>
        <w:jc w:val="both"/>
        <w:rPr>
          <w:iCs/>
          <w:sz w:val="22"/>
          <w:szCs w:val="22"/>
          <w:lang w:val="en-US"/>
        </w:rPr>
      </w:pPr>
      <w:r w:rsidRPr="00D57814">
        <w:rPr>
          <w:i/>
          <w:iCs/>
          <w:sz w:val="22"/>
          <w:szCs w:val="22"/>
          <w:lang w:val="en-US" w:eastAsia="nb-NO"/>
        </w:rPr>
        <w:t xml:space="preserve">Deliverable </w:t>
      </w:r>
      <w:r w:rsidRPr="00D57814">
        <w:rPr>
          <w:rFonts w:eastAsia="+mn-ea"/>
          <w:i/>
          <w:iCs/>
          <w:color w:val="000000"/>
          <w:kern w:val="24"/>
          <w:sz w:val="22"/>
          <w:szCs w:val="22"/>
          <w:lang w:val="en-US" w:eastAsia="nb-NO"/>
        </w:rPr>
        <w:t xml:space="preserve">3(b)(i) - </w:t>
      </w:r>
      <w:r w:rsidR="004762E5" w:rsidRPr="004762E5">
        <w:rPr>
          <w:rFonts w:eastAsia="+mn-ea"/>
          <w:i/>
          <w:iCs/>
          <w:color w:val="000000"/>
          <w:kern w:val="24"/>
          <w:sz w:val="22"/>
          <w:szCs w:val="22"/>
          <w:lang w:val="en-US" w:eastAsia="nb-NO"/>
        </w:rPr>
        <w:t>Thematic assessment on land degradation and restoration</w:t>
      </w:r>
      <w:r w:rsidRPr="00D57814">
        <w:rPr>
          <w:i/>
          <w:iCs/>
          <w:color w:val="000000"/>
          <w:kern w:val="24"/>
          <w:sz w:val="22"/>
          <w:szCs w:val="22"/>
          <w:lang w:val="en-US" w:eastAsia="nb-NO"/>
        </w:rPr>
        <w:t xml:space="preserve">: </w:t>
      </w:r>
      <w:r w:rsidRPr="00D57814">
        <w:rPr>
          <w:iCs/>
          <w:color w:val="000000"/>
          <w:kern w:val="24"/>
          <w:sz w:val="22"/>
          <w:szCs w:val="22"/>
          <w:lang w:val="en-US" w:eastAsia="nb-NO"/>
        </w:rPr>
        <w:t xml:space="preserve">This assessment will examine the global status of and trends in land degradation, by region and land cover type; the effect of degradation on biodiversity values, ecosystem services and human well-being; and the state of knowledge, by region and land cover type, of ecosystem restoration extent and options. The assessment will enhance the knowledge base for policies for addressing land degradation, desertification and the restoration of degraded land. It is anticipated that the </w:t>
      </w:r>
      <w:r w:rsidRPr="00D57814">
        <w:rPr>
          <w:iCs/>
          <w:color w:val="000000"/>
          <w:kern w:val="24"/>
          <w:sz w:val="22"/>
          <w:szCs w:val="22"/>
          <w:lang w:val="en-US" w:eastAsia="nb-NO"/>
        </w:rPr>
        <w:lastRenderedPageBreak/>
        <w:t xml:space="preserve">deliverable would contribute to the implementation of the </w:t>
      </w:r>
      <w:r w:rsidRPr="00D57814">
        <w:rPr>
          <w:sz w:val="22"/>
          <w:szCs w:val="22"/>
          <w:lang w:val="en-US"/>
        </w:rPr>
        <w:t>10</w:t>
      </w:r>
      <w:r w:rsidRPr="00D57814">
        <w:rPr>
          <w:sz w:val="22"/>
          <w:szCs w:val="22"/>
          <w:lang w:val="en-US"/>
        </w:rPr>
        <w:noBreakHyphen/>
        <w:t>year strategic plan and framework (2008–2018) of the United Nations Convention to Combat Desertification</w:t>
      </w:r>
      <w:r w:rsidRPr="00D57814">
        <w:rPr>
          <w:iCs/>
          <w:color w:val="000000"/>
          <w:kern w:val="24"/>
          <w:sz w:val="22"/>
          <w:szCs w:val="22"/>
          <w:lang w:val="en-US" w:eastAsia="nb-NO"/>
        </w:rPr>
        <w:t xml:space="preserve"> and the achievement of Aichi Biodiversity Targets 14 and 15 on safeguarding and restoring ecosystems that provide essential services. The progress made on this deliverable is:</w:t>
      </w:r>
    </w:p>
    <w:p w:rsidR="00AC4847" w:rsidRPr="00AC4847" w:rsidRDefault="00B346C9" w:rsidP="006A4356">
      <w:pPr>
        <w:pStyle w:val="Normalnumber"/>
        <w:numPr>
          <w:ilvl w:val="2"/>
          <w:numId w:val="5"/>
        </w:numPr>
        <w:ind w:left="1264" w:hanging="272"/>
        <w:jc w:val="both"/>
        <w:rPr>
          <w:iCs/>
          <w:sz w:val="22"/>
          <w:szCs w:val="22"/>
          <w:lang w:val="en-US"/>
        </w:rPr>
      </w:pPr>
      <w:r>
        <w:rPr>
          <w:sz w:val="22"/>
          <w:szCs w:val="22"/>
          <w:lang w:val="en-US"/>
        </w:rPr>
        <w:t>The Plenary, at its third meeting (d</w:t>
      </w:r>
      <w:r w:rsidR="006E67E4" w:rsidRPr="00D57814">
        <w:rPr>
          <w:sz w:val="22"/>
          <w:szCs w:val="22"/>
          <w:lang w:val="en-US"/>
        </w:rPr>
        <w:t xml:space="preserve">ecision IPBES-3/18) approved the undertaking of a thematic assessment on land degradation and restoration, based on a scoping report. </w:t>
      </w:r>
    </w:p>
    <w:p w:rsidR="006E67E4" w:rsidRPr="00D57814" w:rsidRDefault="00E4157C" w:rsidP="006A4356">
      <w:pPr>
        <w:pStyle w:val="Normalnumber"/>
        <w:numPr>
          <w:ilvl w:val="2"/>
          <w:numId w:val="5"/>
        </w:numPr>
        <w:ind w:left="1264" w:hanging="272"/>
        <w:jc w:val="both"/>
        <w:rPr>
          <w:iCs/>
          <w:sz w:val="22"/>
          <w:szCs w:val="22"/>
          <w:lang w:val="en-US"/>
        </w:rPr>
      </w:pPr>
      <w:r>
        <w:rPr>
          <w:bCs/>
          <w:color w:val="000000"/>
          <w:sz w:val="22"/>
          <w:szCs w:val="22"/>
          <w:lang w:val="en-US"/>
        </w:rPr>
        <w:t>The Multidisciplinary Expert Panel</w:t>
      </w:r>
      <w:r w:rsidRPr="004F1535">
        <w:rPr>
          <w:bCs/>
          <w:color w:val="000000"/>
          <w:sz w:val="22"/>
          <w:szCs w:val="22"/>
          <w:lang w:val="en-US"/>
        </w:rPr>
        <w:t xml:space="preserve"> selected experts from the </w:t>
      </w:r>
      <w:r>
        <w:rPr>
          <w:bCs/>
          <w:color w:val="000000"/>
          <w:sz w:val="22"/>
          <w:szCs w:val="22"/>
          <w:lang w:val="en-US"/>
        </w:rPr>
        <w:t>pool of experts</w:t>
      </w:r>
      <w:r w:rsidRPr="004F1535">
        <w:rPr>
          <w:bCs/>
          <w:color w:val="000000"/>
          <w:sz w:val="22"/>
          <w:szCs w:val="22"/>
          <w:lang w:val="en-US"/>
        </w:rPr>
        <w:t xml:space="preserve"> nominated by member countries and organizations</w:t>
      </w:r>
      <w:r w:rsidR="006E67E4" w:rsidRPr="00D57814">
        <w:rPr>
          <w:sz w:val="22"/>
          <w:szCs w:val="22"/>
          <w:lang w:val="en-US"/>
        </w:rPr>
        <w:t xml:space="preserve">. The work is supported by a </w:t>
      </w:r>
      <w:r>
        <w:rPr>
          <w:sz w:val="22"/>
          <w:szCs w:val="22"/>
          <w:lang w:val="en-US"/>
        </w:rPr>
        <w:t>t</w:t>
      </w:r>
      <w:r w:rsidR="00D156A3">
        <w:rPr>
          <w:sz w:val="22"/>
          <w:szCs w:val="22"/>
          <w:lang w:val="en-US"/>
        </w:rPr>
        <w:t>echnical support unit</w:t>
      </w:r>
      <w:r w:rsidR="006E67E4" w:rsidRPr="00D57814">
        <w:rPr>
          <w:sz w:val="22"/>
          <w:szCs w:val="22"/>
          <w:lang w:val="en-US"/>
        </w:rPr>
        <w:t xml:space="preserve">, composed of one consultant, based within the IPBES secretariat in Bonn, </w:t>
      </w:r>
      <w:r w:rsidR="006A1D63" w:rsidRPr="00D57814">
        <w:rPr>
          <w:sz w:val="22"/>
          <w:szCs w:val="22"/>
          <w:lang w:val="en-US"/>
        </w:rPr>
        <w:t>Germany</w:t>
      </w:r>
      <w:r w:rsidR="006E67E4" w:rsidRPr="00D57814">
        <w:rPr>
          <w:sz w:val="22"/>
          <w:szCs w:val="22"/>
          <w:lang w:val="en-US"/>
        </w:rPr>
        <w:t>.</w:t>
      </w:r>
    </w:p>
    <w:p w:rsidR="006E67E4" w:rsidRPr="00AC4847" w:rsidRDefault="006E67E4" w:rsidP="006A4356">
      <w:pPr>
        <w:pStyle w:val="Normalnumber"/>
        <w:numPr>
          <w:ilvl w:val="2"/>
          <w:numId w:val="5"/>
        </w:numPr>
        <w:ind w:left="1264" w:hanging="272"/>
        <w:jc w:val="both"/>
        <w:rPr>
          <w:iCs/>
          <w:sz w:val="22"/>
          <w:szCs w:val="22"/>
          <w:lang w:val="en-US"/>
        </w:rPr>
      </w:pPr>
      <w:r w:rsidRPr="00D57814">
        <w:rPr>
          <w:bCs/>
          <w:sz w:val="22"/>
          <w:szCs w:val="22"/>
          <w:lang w:val="en-US"/>
        </w:rPr>
        <w:t>The first author meeting</w:t>
      </w:r>
      <w:r w:rsidRPr="00D57814">
        <w:rPr>
          <w:b/>
          <w:sz w:val="22"/>
          <w:szCs w:val="22"/>
          <w:lang w:val="en-US"/>
        </w:rPr>
        <w:t xml:space="preserve"> </w:t>
      </w:r>
      <w:r w:rsidRPr="00D57814">
        <w:rPr>
          <w:sz w:val="22"/>
          <w:szCs w:val="22"/>
          <w:lang w:val="en-US"/>
        </w:rPr>
        <w:t>took pl</w:t>
      </w:r>
      <w:r w:rsidR="00BD701E">
        <w:rPr>
          <w:sz w:val="22"/>
          <w:szCs w:val="22"/>
          <w:lang w:val="en-US"/>
        </w:rPr>
        <w:t xml:space="preserve">ace in Bonn, Germany in </w:t>
      </w:r>
      <w:r w:rsidRPr="00D57814">
        <w:rPr>
          <w:sz w:val="22"/>
          <w:szCs w:val="22"/>
          <w:lang w:val="en-US"/>
        </w:rPr>
        <w:t>September 2015</w:t>
      </w:r>
      <w:r w:rsidR="00604B98">
        <w:rPr>
          <w:sz w:val="22"/>
          <w:szCs w:val="22"/>
          <w:lang w:val="en-US"/>
        </w:rPr>
        <w:t>.</w:t>
      </w:r>
    </w:p>
    <w:p w:rsidR="00BD701E" w:rsidRPr="00BD701E" w:rsidRDefault="00BD701E" w:rsidP="00BD701E">
      <w:pPr>
        <w:pStyle w:val="Normalnumber"/>
        <w:numPr>
          <w:ilvl w:val="2"/>
          <w:numId w:val="5"/>
        </w:numPr>
        <w:ind w:left="1264" w:hanging="272"/>
        <w:jc w:val="both"/>
        <w:rPr>
          <w:bCs/>
          <w:sz w:val="22"/>
          <w:szCs w:val="22"/>
          <w:lang w:val="en-US"/>
        </w:rPr>
      </w:pPr>
      <w:r w:rsidRPr="00BD701E">
        <w:rPr>
          <w:bCs/>
          <w:sz w:val="22"/>
          <w:szCs w:val="22"/>
          <w:lang w:val="en-US"/>
        </w:rPr>
        <w:t xml:space="preserve">A joint second author meeting for the four </w:t>
      </w:r>
      <w:r>
        <w:rPr>
          <w:bCs/>
          <w:sz w:val="22"/>
          <w:szCs w:val="22"/>
          <w:lang w:val="en-US"/>
        </w:rPr>
        <w:t xml:space="preserve">regional </w:t>
      </w:r>
      <w:r w:rsidRPr="00BD701E">
        <w:rPr>
          <w:bCs/>
          <w:sz w:val="22"/>
          <w:szCs w:val="22"/>
          <w:lang w:val="en-US"/>
        </w:rPr>
        <w:t xml:space="preserve">assessments as well as for the land degradation and restoration assessment was held in </w:t>
      </w:r>
      <w:r>
        <w:rPr>
          <w:bCs/>
          <w:sz w:val="22"/>
          <w:szCs w:val="22"/>
          <w:lang w:val="en-US"/>
        </w:rPr>
        <w:t xml:space="preserve">Bonn, Germany in </w:t>
      </w:r>
      <w:r w:rsidRPr="00BD701E">
        <w:rPr>
          <w:bCs/>
          <w:sz w:val="22"/>
          <w:szCs w:val="22"/>
          <w:lang w:val="en-US"/>
        </w:rPr>
        <w:t>July 2016.</w:t>
      </w:r>
    </w:p>
    <w:p w:rsidR="00BD701E" w:rsidRPr="00BD701E" w:rsidRDefault="006075FD" w:rsidP="00BD701E">
      <w:pPr>
        <w:pStyle w:val="Normalnumber"/>
        <w:numPr>
          <w:ilvl w:val="2"/>
          <w:numId w:val="5"/>
        </w:numPr>
        <w:ind w:left="1264" w:hanging="272"/>
        <w:jc w:val="both"/>
        <w:rPr>
          <w:bCs/>
          <w:sz w:val="22"/>
          <w:szCs w:val="22"/>
          <w:lang w:val="en-US"/>
        </w:rPr>
      </w:pPr>
      <w:r>
        <w:rPr>
          <w:bCs/>
          <w:sz w:val="22"/>
          <w:szCs w:val="22"/>
          <w:lang w:val="en-US"/>
        </w:rPr>
        <w:t>The s</w:t>
      </w:r>
      <w:r w:rsidR="00BD701E" w:rsidRPr="00BD701E">
        <w:rPr>
          <w:bCs/>
          <w:sz w:val="22"/>
          <w:szCs w:val="22"/>
          <w:lang w:val="en-US"/>
        </w:rPr>
        <w:t xml:space="preserve">econd-order draft of the chapters of the assessment and </w:t>
      </w:r>
      <w:r>
        <w:rPr>
          <w:bCs/>
          <w:sz w:val="22"/>
          <w:szCs w:val="22"/>
          <w:lang w:val="en-US"/>
        </w:rPr>
        <w:t xml:space="preserve">a </w:t>
      </w:r>
      <w:r w:rsidR="00BD701E" w:rsidRPr="00BD701E">
        <w:rPr>
          <w:bCs/>
          <w:sz w:val="22"/>
          <w:szCs w:val="22"/>
          <w:lang w:val="en-US"/>
        </w:rPr>
        <w:t>draft of the summar</w:t>
      </w:r>
      <w:r>
        <w:rPr>
          <w:bCs/>
          <w:sz w:val="22"/>
          <w:szCs w:val="22"/>
          <w:lang w:val="en-US"/>
        </w:rPr>
        <w:t>y</w:t>
      </w:r>
      <w:r w:rsidR="00BD701E" w:rsidRPr="00BD701E">
        <w:rPr>
          <w:bCs/>
          <w:sz w:val="22"/>
          <w:szCs w:val="22"/>
          <w:lang w:val="en-US"/>
        </w:rPr>
        <w:t xml:space="preserve"> for policymakers of the </w:t>
      </w:r>
      <w:r>
        <w:rPr>
          <w:bCs/>
          <w:sz w:val="22"/>
          <w:szCs w:val="22"/>
          <w:lang w:val="en-US"/>
        </w:rPr>
        <w:t>assessment</w:t>
      </w:r>
      <w:r w:rsidR="00BD701E" w:rsidRPr="00BD701E">
        <w:rPr>
          <w:bCs/>
          <w:sz w:val="22"/>
          <w:szCs w:val="22"/>
          <w:lang w:val="en-US"/>
        </w:rPr>
        <w:t xml:space="preserve"> were made available for external peer review between May and July 2017.</w:t>
      </w:r>
    </w:p>
    <w:p w:rsidR="00BD701E" w:rsidRPr="00BD701E" w:rsidRDefault="006075FD" w:rsidP="00BD701E">
      <w:pPr>
        <w:pStyle w:val="Normalnumber"/>
        <w:numPr>
          <w:ilvl w:val="2"/>
          <w:numId w:val="5"/>
        </w:numPr>
        <w:ind w:left="1264" w:hanging="272"/>
        <w:jc w:val="both"/>
        <w:rPr>
          <w:bCs/>
          <w:sz w:val="22"/>
          <w:szCs w:val="22"/>
          <w:lang w:val="en-US"/>
        </w:rPr>
      </w:pPr>
      <w:r>
        <w:rPr>
          <w:bCs/>
          <w:sz w:val="22"/>
          <w:szCs w:val="22"/>
          <w:lang w:val="en-US"/>
        </w:rPr>
        <w:t>A t</w:t>
      </w:r>
      <w:r w:rsidR="00232E4B">
        <w:rPr>
          <w:bCs/>
          <w:sz w:val="22"/>
          <w:szCs w:val="22"/>
          <w:lang w:val="en-US"/>
        </w:rPr>
        <w:t>hird author meeting</w:t>
      </w:r>
      <w:r w:rsidR="00BD701E" w:rsidRPr="00BD701E">
        <w:rPr>
          <w:bCs/>
          <w:sz w:val="22"/>
          <w:szCs w:val="22"/>
          <w:lang w:val="en-US"/>
        </w:rPr>
        <w:t xml:space="preserve"> </w:t>
      </w:r>
      <w:r>
        <w:rPr>
          <w:bCs/>
          <w:sz w:val="22"/>
          <w:szCs w:val="22"/>
          <w:lang w:val="en-US"/>
        </w:rPr>
        <w:t>was</w:t>
      </w:r>
      <w:r w:rsidR="00BD701E" w:rsidRPr="00BD701E">
        <w:rPr>
          <w:bCs/>
          <w:sz w:val="22"/>
          <w:szCs w:val="22"/>
          <w:lang w:val="en-US"/>
        </w:rPr>
        <w:t xml:space="preserve"> </w:t>
      </w:r>
      <w:r w:rsidR="00232E4B">
        <w:rPr>
          <w:bCs/>
          <w:sz w:val="22"/>
          <w:szCs w:val="22"/>
          <w:lang w:val="en-US"/>
        </w:rPr>
        <w:t xml:space="preserve">held </w:t>
      </w:r>
      <w:r w:rsidR="00BD701E" w:rsidRPr="00BD701E">
        <w:rPr>
          <w:bCs/>
          <w:sz w:val="22"/>
          <w:szCs w:val="22"/>
          <w:lang w:val="en-US"/>
        </w:rPr>
        <w:t xml:space="preserve">in July 2017 in </w:t>
      </w:r>
      <w:r>
        <w:rPr>
          <w:bCs/>
          <w:sz w:val="22"/>
          <w:szCs w:val="22"/>
          <w:lang w:val="en-US"/>
        </w:rPr>
        <w:t xml:space="preserve">Rome, Italy, </w:t>
      </w:r>
      <w:r w:rsidRPr="006075FD">
        <w:rPr>
          <w:bCs/>
          <w:sz w:val="22"/>
          <w:szCs w:val="22"/>
          <w:lang w:val="en-US"/>
        </w:rPr>
        <w:t>at the headquarters of the Food and Agriculture Organization of the United Nations (FAO)</w:t>
      </w:r>
      <w:r>
        <w:rPr>
          <w:bCs/>
          <w:sz w:val="22"/>
          <w:szCs w:val="22"/>
          <w:lang w:val="en-US"/>
        </w:rPr>
        <w:t xml:space="preserve">. </w:t>
      </w:r>
    </w:p>
    <w:p w:rsidR="00BD701E" w:rsidRPr="00BD701E" w:rsidRDefault="00BD701E" w:rsidP="00BD701E">
      <w:pPr>
        <w:pStyle w:val="Normalnumber"/>
        <w:numPr>
          <w:ilvl w:val="2"/>
          <w:numId w:val="5"/>
        </w:numPr>
        <w:ind w:left="1264" w:hanging="272"/>
        <w:jc w:val="both"/>
        <w:rPr>
          <w:bCs/>
          <w:sz w:val="22"/>
          <w:szCs w:val="22"/>
          <w:lang w:val="en-US"/>
        </w:rPr>
      </w:pPr>
      <w:r w:rsidRPr="00BD701E">
        <w:rPr>
          <w:bCs/>
          <w:sz w:val="22"/>
          <w:szCs w:val="22"/>
          <w:lang w:val="en-US"/>
        </w:rPr>
        <w:t xml:space="preserve">The draft chapters of the assessments and summaries for policymakers will be available to participants in the sixth session of the IPBES Plenary (March 2018) eight weeks before the session. </w:t>
      </w:r>
    </w:p>
    <w:p w:rsidR="006E67E4" w:rsidRDefault="006E67E4" w:rsidP="0051318C">
      <w:pPr>
        <w:pStyle w:val="Normalnumber"/>
        <w:numPr>
          <w:ilvl w:val="1"/>
          <w:numId w:val="5"/>
        </w:numPr>
        <w:spacing w:after="240"/>
        <w:ind w:left="446" w:firstLine="274"/>
        <w:jc w:val="both"/>
        <w:rPr>
          <w:iCs/>
          <w:color w:val="000000"/>
          <w:kern w:val="24"/>
          <w:sz w:val="22"/>
          <w:szCs w:val="22"/>
          <w:lang w:val="en-US" w:eastAsia="nb-NO"/>
        </w:rPr>
      </w:pPr>
      <w:r w:rsidRPr="00D57814">
        <w:rPr>
          <w:i/>
          <w:iCs/>
          <w:sz w:val="22"/>
          <w:szCs w:val="22"/>
          <w:lang w:val="en-US" w:eastAsia="nb-NO"/>
        </w:rPr>
        <w:t xml:space="preserve">Deliverable </w:t>
      </w:r>
      <w:r w:rsidRPr="00D57814">
        <w:rPr>
          <w:rFonts w:eastAsia="+mn-ea"/>
          <w:i/>
          <w:iCs/>
          <w:color w:val="000000"/>
          <w:kern w:val="24"/>
          <w:sz w:val="22"/>
          <w:szCs w:val="22"/>
          <w:lang w:val="en-US" w:eastAsia="nb-NO"/>
        </w:rPr>
        <w:t>3(b)(ii) - T</w:t>
      </w:r>
      <w:r w:rsidRPr="00D57814">
        <w:rPr>
          <w:i/>
          <w:iCs/>
          <w:color w:val="000000"/>
          <w:kern w:val="24"/>
          <w:sz w:val="22"/>
          <w:szCs w:val="22"/>
          <w:lang w:val="en-US" w:eastAsia="nb-NO"/>
        </w:rPr>
        <w:t xml:space="preserve">hematic assessment - Invasive alien species and their control: </w:t>
      </w:r>
      <w:r w:rsidRPr="00D57814">
        <w:rPr>
          <w:iCs/>
          <w:color w:val="000000"/>
          <w:kern w:val="24"/>
          <w:sz w:val="22"/>
          <w:szCs w:val="22"/>
          <w:lang w:val="en-US" w:eastAsia="nb-NO"/>
        </w:rPr>
        <w:t xml:space="preserve">This </w:t>
      </w:r>
      <w:r w:rsidR="00E4157C">
        <w:rPr>
          <w:iCs/>
          <w:color w:val="000000"/>
          <w:kern w:val="24"/>
          <w:sz w:val="22"/>
          <w:szCs w:val="22"/>
          <w:lang w:val="en-US" w:eastAsia="nb-NO"/>
        </w:rPr>
        <w:t>report</w:t>
      </w:r>
      <w:r w:rsidRPr="00D57814">
        <w:rPr>
          <w:iCs/>
          <w:color w:val="000000"/>
          <w:kern w:val="24"/>
          <w:sz w:val="22"/>
          <w:szCs w:val="22"/>
          <w:lang w:val="en-US" w:eastAsia="nb-NO"/>
        </w:rPr>
        <w:t xml:space="preserve"> will assess the threat that invasive alien species pose to biodiversity, ecosystem services and livelihoods and the global status of and trends in impacts of invasive alien species by region and subregion, taking into account various knowledge and value systems. It is anticipated that the assessment will contribute to the enhancement of national and international policies addressing invasive alien species, in particular on the attainment of Aichi Biodiversity Target 9.</w:t>
      </w:r>
      <w:r w:rsidR="00F13ACE" w:rsidRPr="00F13ACE">
        <w:rPr>
          <w:iCs/>
          <w:color w:val="000000"/>
          <w:kern w:val="24"/>
          <w:sz w:val="22"/>
          <w:szCs w:val="22"/>
          <w:lang w:val="en-US" w:eastAsia="nb-NO"/>
        </w:rPr>
        <w:t xml:space="preserve"> </w:t>
      </w:r>
      <w:r w:rsidR="00F13ACE" w:rsidRPr="00D57814">
        <w:rPr>
          <w:iCs/>
          <w:color w:val="000000"/>
          <w:kern w:val="24"/>
          <w:sz w:val="22"/>
          <w:szCs w:val="22"/>
          <w:lang w:val="en-US" w:eastAsia="nb-NO"/>
        </w:rPr>
        <w:t>The progress made on th</w:t>
      </w:r>
      <w:r w:rsidR="00F13ACE">
        <w:rPr>
          <w:iCs/>
          <w:color w:val="000000"/>
          <w:kern w:val="24"/>
          <w:sz w:val="22"/>
          <w:szCs w:val="22"/>
          <w:lang w:val="en-US" w:eastAsia="nb-NO"/>
        </w:rPr>
        <w:t>is</w:t>
      </w:r>
      <w:r w:rsidR="00F13ACE" w:rsidRPr="00D57814">
        <w:rPr>
          <w:iCs/>
          <w:color w:val="000000"/>
          <w:kern w:val="24"/>
          <w:sz w:val="22"/>
          <w:szCs w:val="22"/>
          <w:lang w:val="en-US" w:eastAsia="nb-NO"/>
        </w:rPr>
        <w:t xml:space="preserve"> deliverabl</w:t>
      </w:r>
      <w:r w:rsidR="00F13ACE">
        <w:rPr>
          <w:iCs/>
          <w:color w:val="000000"/>
          <w:kern w:val="24"/>
          <w:sz w:val="22"/>
          <w:szCs w:val="22"/>
          <w:lang w:val="en-US" w:eastAsia="nb-NO"/>
        </w:rPr>
        <w:t>e</w:t>
      </w:r>
      <w:r w:rsidR="00F13ACE" w:rsidRPr="00D57814">
        <w:rPr>
          <w:iCs/>
          <w:color w:val="000000"/>
          <w:kern w:val="24"/>
          <w:sz w:val="22"/>
          <w:szCs w:val="22"/>
          <w:lang w:val="en-US" w:eastAsia="nb-NO"/>
        </w:rPr>
        <w:t xml:space="preserve"> is:</w:t>
      </w:r>
    </w:p>
    <w:p w:rsidR="00F27F6D" w:rsidRDefault="00F27F6D" w:rsidP="0011654C">
      <w:pPr>
        <w:pStyle w:val="Normalnumber"/>
        <w:numPr>
          <w:ilvl w:val="2"/>
          <w:numId w:val="5"/>
        </w:numPr>
        <w:ind w:left="1276" w:hanging="425"/>
        <w:jc w:val="both"/>
        <w:rPr>
          <w:iCs/>
          <w:color w:val="000000"/>
          <w:kern w:val="24"/>
          <w:sz w:val="22"/>
          <w:szCs w:val="22"/>
          <w:lang w:val="en-US" w:eastAsia="nb-NO"/>
        </w:rPr>
      </w:pPr>
      <w:r w:rsidRPr="00D57814">
        <w:rPr>
          <w:sz w:val="22"/>
          <w:szCs w:val="22"/>
          <w:lang w:val="en-US"/>
        </w:rPr>
        <w:t>In decision IPBES-3/1</w:t>
      </w:r>
      <w:r>
        <w:rPr>
          <w:sz w:val="22"/>
          <w:szCs w:val="22"/>
          <w:lang w:val="en-US"/>
        </w:rPr>
        <w:t>,</w:t>
      </w:r>
      <w:r w:rsidRPr="00D57814">
        <w:rPr>
          <w:sz w:val="22"/>
          <w:szCs w:val="22"/>
          <w:lang w:val="en-US"/>
        </w:rPr>
        <w:t xml:space="preserve"> </w:t>
      </w:r>
      <w:r>
        <w:rPr>
          <w:sz w:val="22"/>
          <w:szCs w:val="22"/>
          <w:lang w:val="en-US"/>
        </w:rPr>
        <w:t xml:space="preserve">the </w:t>
      </w:r>
      <w:r w:rsidRPr="00D57814">
        <w:rPr>
          <w:sz w:val="22"/>
          <w:szCs w:val="22"/>
          <w:lang w:val="en-US"/>
        </w:rPr>
        <w:t>IPBES</w:t>
      </w:r>
      <w:r>
        <w:rPr>
          <w:sz w:val="22"/>
          <w:szCs w:val="22"/>
          <w:lang w:val="en-US"/>
        </w:rPr>
        <w:t xml:space="preserve"> Plenary</w:t>
      </w:r>
      <w:r w:rsidRPr="00D57814">
        <w:rPr>
          <w:sz w:val="22"/>
          <w:szCs w:val="22"/>
          <w:lang w:val="en-US"/>
        </w:rPr>
        <w:t xml:space="preserve"> approved the initiation of scoping, </w:t>
      </w:r>
      <w:r w:rsidRPr="00D57814">
        <w:rPr>
          <w:iCs/>
          <w:sz w:val="22"/>
          <w:szCs w:val="22"/>
          <w:lang w:val="en-US"/>
        </w:rPr>
        <w:t>primarily using virtual approaches</w:t>
      </w:r>
      <w:r w:rsidRPr="00D57814">
        <w:rPr>
          <w:sz w:val="22"/>
          <w:szCs w:val="22"/>
          <w:lang w:val="en-US"/>
        </w:rPr>
        <w:t>, for a thematic assessment of invasive alien species</w:t>
      </w:r>
      <w:r>
        <w:rPr>
          <w:sz w:val="22"/>
          <w:szCs w:val="22"/>
          <w:lang w:val="en-US"/>
        </w:rPr>
        <w:t>.</w:t>
      </w:r>
    </w:p>
    <w:p w:rsidR="00F27F6D" w:rsidRPr="0011654C" w:rsidRDefault="00F27F6D" w:rsidP="0011654C">
      <w:pPr>
        <w:pStyle w:val="Normalnumber"/>
        <w:numPr>
          <w:ilvl w:val="2"/>
          <w:numId w:val="5"/>
        </w:numPr>
        <w:ind w:left="1276" w:hanging="425"/>
        <w:jc w:val="both"/>
        <w:rPr>
          <w:sz w:val="22"/>
          <w:szCs w:val="22"/>
          <w:lang w:val="en-US"/>
        </w:rPr>
      </w:pPr>
      <w:r w:rsidRPr="0011654C">
        <w:rPr>
          <w:sz w:val="22"/>
          <w:szCs w:val="22"/>
          <w:lang w:val="en-US"/>
        </w:rPr>
        <w:t xml:space="preserve">An open access web-based scoping consultation (e-conference) was </w:t>
      </w:r>
      <w:r w:rsidRPr="00F27F6D">
        <w:rPr>
          <w:sz w:val="22"/>
          <w:szCs w:val="22"/>
          <w:lang w:val="en-US"/>
        </w:rPr>
        <w:t xml:space="preserve">held </w:t>
      </w:r>
      <w:r w:rsidR="00392C61">
        <w:rPr>
          <w:sz w:val="22"/>
          <w:szCs w:val="22"/>
          <w:lang w:val="en-US"/>
        </w:rPr>
        <w:t>in</w:t>
      </w:r>
      <w:r w:rsidRPr="00F27F6D">
        <w:rPr>
          <w:sz w:val="22"/>
          <w:szCs w:val="22"/>
          <w:lang w:val="en-US"/>
        </w:rPr>
        <w:t xml:space="preserve"> September 2015. A</w:t>
      </w:r>
      <w:r>
        <w:rPr>
          <w:sz w:val="22"/>
          <w:szCs w:val="22"/>
          <w:lang w:val="en-US"/>
        </w:rPr>
        <w:t xml:space="preserve"> d</w:t>
      </w:r>
      <w:r w:rsidRPr="00F27F6D">
        <w:rPr>
          <w:sz w:val="22"/>
          <w:szCs w:val="22"/>
          <w:lang w:val="en-US"/>
        </w:rPr>
        <w:t>raft of the scoping document</w:t>
      </w:r>
      <w:r w:rsidRPr="0011654C">
        <w:rPr>
          <w:sz w:val="22"/>
          <w:szCs w:val="22"/>
          <w:lang w:val="en-US"/>
        </w:rPr>
        <w:t xml:space="preserve"> </w:t>
      </w:r>
      <w:r>
        <w:rPr>
          <w:sz w:val="22"/>
          <w:szCs w:val="22"/>
          <w:lang w:val="en-US"/>
        </w:rPr>
        <w:t>was</w:t>
      </w:r>
      <w:r w:rsidR="00392C61">
        <w:rPr>
          <w:sz w:val="22"/>
          <w:szCs w:val="22"/>
          <w:lang w:val="en-US"/>
        </w:rPr>
        <w:t xml:space="preserve"> prepared by the </w:t>
      </w:r>
      <w:r w:rsidRPr="0011654C">
        <w:rPr>
          <w:sz w:val="22"/>
          <w:szCs w:val="22"/>
          <w:lang w:val="en-US"/>
        </w:rPr>
        <w:t>co-chairs</w:t>
      </w:r>
      <w:r w:rsidR="00392C61">
        <w:rPr>
          <w:sz w:val="22"/>
          <w:szCs w:val="22"/>
          <w:lang w:val="en-US"/>
        </w:rPr>
        <w:t xml:space="preserve"> of the Multidisciplinary Expert Panel</w:t>
      </w:r>
      <w:r w:rsidRPr="0011654C">
        <w:rPr>
          <w:sz w:val="22"/>
          <w:szCs w:val="22"/>
          <w:lang w:val="en-US"/>
        </w:rPr>
        <w:t xml:space="preserve"> based on the e-conference inputs. </w:t>
      </w:r>
    </w:p>
    <w:p w:rsidR="00F27F6D" w:rsidRDefault="00F27F6D" w:rsidP="0011654C">
      <w:pPr>
        <w:pStyle w:val="Normalnumber"/>
        <w:numPr>
          <w:ilvl w:val="2"/>
          <w:numId w:val="5"/>
        </w:numPr>
        <w:ind w:left="1276" w:hanging="425"/>
        <w:jc w:val="both"/>
        <w:rPr>
          <w:iCs/>
          <w:color w:val="000000"/>
          <w:kern w:val="24"/>
          <w:sz w:val="22"/>
          <w:szCs w:val="22"/>
          <w:lang w:val="en-US" w:eastAsia="nb-NO"/>
        </w:rPr>
      </w:pPr>
      <w:r>
        <w:rPr>
          <w:iCs/>
          <w:color w:val="000000"/>
          <w:kern w:val="24"/>
          <w:sz w:val="22"/>
          <w:szCs w:val="22"/>
          <w:lang w:val="en-US" w:eastAsia="nb-NO"/>
        </w:rPr>
        <w:t xml:space="preserve">The IPBES Plenary, at its fourth session, approved the scoping report for the assessment (contained in annex III to decision IPBES-4/1) and decided to consider the undertaking of the assessment at its fifth session. </w:t>
      </w:r>
    </w:p>
    <w:p w:rsidR="006075FD" w:rsidRPr="00D57814" w:rsidRDefault="006075FD" w:rsidP="005474FB">
      <w:pPr>
        <w:pStyle w:val="Normalnumber"/>
        <w:numPr>
          <w:ilvl w:val="2"/>
          <w:numId w:val="5"/>
        </w:numPr>
        <w:ind w:left="1276" w:hanging="425"/>
        <w:jc w:val="both"/>
        <w:rPr>
          <w:iCs/>
          <w:color w:val="000000"/>
          <w:kern w:val="24"/>
          <w:sz w:val="22"/>
          <w:szCs w:val="22"/>
          <w:lang w:val="en-US" w:eastAsia="nb-NO"/>
        </w:rPr>
      </w:pPr>
      <w:r>
        <w:rPr>
          <w:iCs/>
          <w:color w:val="000000"/>
          <w:kern w:val="24"/>
          <w:sz w:val="22"/>
          <w:szCs w:val="22"/>
          <w:lang w:val="en-US" w:eastAsia="nb-NO"/>
        </w:rPr>
        <w:t xml:space="preserve">At its fifth session, the Plenary decided </w:t>
      </w:r>
      <w:r w:rsidR="005474FB">
        <w:rPr>
          <w:iCs/>
          <w:color w:val="000000"/>
          <w:kern w:val="24"/>
          <w:sz w:val="22"/>
          <w:szCs w:val="22"/>
          <w:lang w:val="en-US" w:eastAsia="nb-NO"/>
        </w:rPr>
        <w:t xml:space="preserve">to consider </w:t>
      </w:r>
      <w:r w:rsidR="005474FB" w:rsidRPr="005474FB">
        <w:rPr>
          <w:iCs/>
          <w:color w:val="000000"/>
          <w:kern w:val="24"/>
          <w:sz w:val="22"/>
          <w:szCs w:val="22"/>
          <w:lang w:val="en-US" w:eastAsia="nb-NO"/>
        </w:rPr>
        <w:t xml:space="preserve">at its sixth session, subject to the availability of sufficient funds, the </w:t>
      </w:r>
      <w:r w:rsidR="00E4157C">
        <w:rPr>
          <w:iCs/>
          <w:color w:val="000000"/>
          <w:kern w:val="24"/>
          <w:sz w:val="22"/>
          <w:szCs w:val="22"/>
          <w:lang w:val="en-US" w:eastAsia="nb-NO"/>
        </w:rPr>
        <w:t xml:space="preserve">initiating of the </w:t>
      </w:r>
      <w:r w:rsidR="005474FB" w:rsidRPr="005474FB">
        <w:rPr>
          <w:iCs/>
          <w:color w:val="000000"/>
          <w:kern w:val="24"/>
          <w:sz w:val="22"/>
          <w:szCs w:val="22"/>
          <w:lang w:val="en-US" w:eastAsia="nb-NO"/>
        </w:rPr>
        <w:t>pending thematic asses</w:t>
      </w:r>
      <w:r w:rsidR="00392C61">
        <w:rPr>
          <w:iCs/>
          <w:color w:val="000000"/>
          <w:kern w:val="24"/>
          <w:sz w:val="22"/>
          <w:szCs w:val="22"/>
          <w:lang w:val="en-US" w:eastAsia="nb-NO"/>
        </w:rPr>
        <w:t xml:space="preserve">sment on invasive alien species (decision IPBES-5/6). </w:t>
      </w:r>
    </w:p>
    <w:p w:rsidR="00F13ACE" w:rsidRPr="0051318C" w:rsidRDefault="006E67E4" w:rsidP="0051318C">
      <w:pPr>
        <w:pStyle w:val="Normalnumber"/>
        <w:numPr>
          <w:ilvl w:val="1"/>
          <w:numId w:val="5"/>
        </w:numPr>
        <w:spacing w:after="240"/>
        <w:ind w:left="922"/>
        <w:jc w:val="both"/>
        <w:rPr>
          <w:iCs/>
          <w:color w:val="000000"/>
          <w:kern w:val="24"/>
          <w:sz w:val="22"/>
          <w:szCs w:val="22"/>
          <w:lang w:val="en-US" w:eastAsia="nb-NO"/>
        </w:rPr>
      </w:pPr>
      <w:r w:rsidRPr="00D57814">
        <w:rPr>
          <w:i/>
          <w:iCs/>
          <w:sz w:val="22"/>
          <w:szCs w:val="22"/>
          <w:lang w:val="en-US" w:eastAsia="nb-NO"/>
        </w:rPr>
        <w:t xml:space="preserve">Deliverable </w:t>
      </w:r>
      <w:r w:rsidRPr="00D57814">
        <w:rPr>
          <w:rFonts w:eastAsia="+mn-ea"/>
          <w:i/>
          <w:iCs/>
          <w:color w:val="000000"/>
          <w:kern w:val="24"/>
          <w:sz w:val="22"/>
          <w:szCs w:val="22"/>
          <w:lang w:val="en-US" w:eastAsia="nb-NO"/>
        </w:rPr>
        <w:t>3(b)(iii) - T</w:t>
      </w:r>
      <w:r w:rsidRPr="00D57814">
        <w:rPr>
          <w:i/>
          <w:iCs/>
          <w:color w:val="000000"/>
          <w:kern w:val="24"/>
          <w:sz w:val="22"/>
          <w:szCs w:val="22"/>
          <w:lang w:val="en-US" w:eastAsia="nb-NO"/>
        </w:rPr>
        <w:t xml:space="preserve">hematic assessment - Sustainable use </w:t>
      </w:r>
      <w:r w:rsidR="00F13ACE" w:rsidRPr="00F13ACE">
        <w:rPr>
          <w:i/>
          <w:iCs/>
          <w:color w:val="000000"/>
          <w:kern w:val="24"/>
          <w:sz w:val="22"/>
          <w:szCs w:val="22"/>
          <w:lang w:val="en-US" w:eastAsia="nb-NO"/>
        </w:rPr>
        <w:t>sustainable use of wild species</w:t>
      </w:r>
      <w:r w:rsidRPr="00D57814">
        <w:rPr>
          <w:i/>
          <w:iCs/>
          <w:sz w:val="22"/>
          <w:szCs w:val="22"/>
          <w:lang w:val="en-US"/>
        </w:rPr>
        <w:t>:</w:t>
      </w:r>
      <w:r w:rsidRPr="00D57814">
        <w:rPr>
          <w:sz w:val="22"/>
          <w:szCs w:val="22"/>
          <w:lang w:val="en-US"/>
        </w:rPr>
        <w:t xml:space="preserve"> It is anticipated that the assessment will contribute to the Convention on International Trade in Endangered Species of Wild Fauna and Flora and the Convention on Biological Diversity, in particular the attainment of Aichi Biodiversity Targets 3, 4, 6, 7, 12 and 18. </w:t>
      </w:r>
      <w:r w:rsidRPr="00D57814">
        <w:rPr>
          <w:iCs/>
          <w:color w:val="000000"/>
          <w:kern w:val="24"/>
          <w:sz w:val="22"/>
          <w:szCs w:val="22"/>
          <w:lang w:val="en-US" w:eastAsia="nb-NO"/>
        </w:rPr>
        <w:t>The progress made on th</w:t>
      </w:r>
      <w:r w:rsidR="00F13ACE">
        <w:rPr>
          <w:iCs/>
          <w:color w:val="000000"/>
          <w:kern w:val="24"/>
          <w:sz w:val="22"/>
          <w:szCs w:val="22"/>
          <w:lang w:val="en-US" w:eastAsia="nb-NO"/>
        </w:rPr>
        <w:t>is</w:t>
      </w:r>
      <w:r w:rsidRPr="00D57814">
        <w:rPr>
          <w:iCs/>
          <w:color w:val="000000"/>
          <w:kern w:val="24"/>
          <w:sz w:val="22"/>
          <w:szCs w:val="22"/>
          <w:lang w:val="en-US" w:eastAsia="nb-NO"/>
        </w:rPr>
        <w:t xml:space="preserve"> deliverabl</w:t>
      </w:r>
      <w:r w:rsidR="00F13ACE">
        <w:rPr>
          <w:iCs/>
          <w:color w:val="000000"/>
          <w:kern w:val="24"/>
          <w:sz w:val="22"/>
          <w:szCs w:val="22"/>
          <w:lang w:val="en-US" w:eastAsia="nb-NO"/>
        </w:rPr>
        <w:t>e</w:t>
      </w:r>
      <w:r w:rsidRPr="00D57814">
        <w:rPr>
          <w:iCs/>
          <w:color w:val="000000"/>
          <w:kern w:val="24"/>
          <w:sz w:val="22"/>
          <w:szCs w:val="22"/>
          <w:lang w:val="en-US" w:eastAsia="nb-NO"/>
        </w:rPr>
        <w:t xml:space="preserve"> is:</w:t>
      </w:r>
    </w:p>
    <w:p w:rsidR="006E67E4" w:rsidRPr="00D57814" w:rsidRDefault="006E67E4" w:rsidP="006A4356">
      <w:pPr>
        <w:pStyle w:val="Normalnumber"/>
        <w:numPr>
          <w:ilvl w:val="2"/>
          <w:numId w:val="5"/>
        </w:numPr>
        <w:ind w:left="1260" w:hanging="270"/>
        <w:jc w:val="both"/>
        <w:rPr>
          <w:iCs/>
          <w:sz w:val="22"/>
          <w:szCs w:val="22"/>
          <w:lang w:val="en-US"/>
        </w:rPr>
      </w:pPr>
      <w:r w:rsidRPr="00D57814">
        <w:rPr>
          <w:sz w:val="22"/>
          <w:szCs w:val="22"/>
          <w:lang w:val="en-US"/>
        </w:rPr>
        <w:t xml:space="preserve">In decision IPBES-3/1 IPBES approved the initiation of scoping, </w:t>
      </w:r>
      <w:r w:rsidRPr="00D57814">
        <w:rPr>
          <w:iCs/>
          <w:sz w:val="22"/>
          <w:szCs w:val="22"/>
          <w:lang w:val="en-US"/>
        </w:rPr>
        <w:t>primarily using virtual approaches</w:t>
      </w:r>
      <w:r w:rsidRPr="00D57814">
        <w:rPr>
          <w:sz w:val="22"/>
          <w:szCs w:val="22"/>
          <w:lang w:val="en-US"/>
        </w:rPr>
        <w:t xml:space="preserve"> for a thematic assessment of sustainable use of biodiversity, for consideration by the Plenary at its fourth session. </w:t>
      </w:r>
    </w:p>
    <w:p w:rsidR="006E67E4" w:rsidRPr="006A1D63" w:rsidRDefault="006E67E4" w:rsidP="006A4356">
      <w:pPr>
        <w:pStyle w:val="Normalnumber"/>
        <w:numPr>
          <w:ilvl w:val="2"/>
          <w:numId w:val="5"/>
        </w:numPr>
        <w:ind w:left="1260" w:hanging="270"/>
        <w:jc w:val="both"/>
        <w:rPr>
          <w:iCs/>
          <w:sz w:val="22"/>
          <w:szCs w:val="22"/>
          <w:lang w:val="en-US"/>
        </w:rPr>
      </w:pPr>
      <w:r w:rsidRPr="00D57814">
        <w:rPr>
          <w:sz w:val="22"/>
          <w:szCs w:val="22"/>
          <w:lang w:val="en-US"/>
        </w:rPr>
        <w:lastRenderedPageBreak/>
        <w:t xml:space="preserve">An open access web-based scoping consultation (e-conference) was held </w:t>
      </w:r>
      <w:r w:rsidR="00F13ACE">
        <w:rPr>
          <w:sz w:val="22"/>
          <w:szCs w:val="22"/>
          <w:lang w:val="en-US"/>
        </w:rPr>
        <w:t>in</w:t>
      </w:r>
      <w:r w:rsidRPr="00D57814">
        <w:rPr>
          <w:sz w:val="22"/>
          <w:szCs w:val="22"/>
          <w:lang w:val="en-US"/>
        </w:rPr>
        <w:t xml:space="preserve"> September 2015</w:t>
      </w:r>
      <w:r w:rsidRPr="00D57814">
        <w:rPr>
          <w:rFonts w:eastAsia="Calibri"/>
          <w:sz w:val="22"/>
          <w:szCs w:val="22"/>
          <w:lang w:val="en-US"/>
        </w:rPr>
        <w:t>.</w:t>
      </w:r>
      <w:r w:rsidRPr="00D57814">
        <w:rPr>
          <w:iCs/>
          <w:sz w:val="22"/>
          <w:szCs w:val="22"/>
          <w:lang w:val="en-US"/>
        </w:rPr>
        <w:t xml:space="preserve"> </w:t>
      </w:r>
      <w:r w:rsidR="008F0EC2">
        <w:rPr>
          <w:iCs/>
          <w:sz w:val="22"/>
          <w:szCs w:val="22"/>
          <w:lang w:val="en-US"/>
        </w:rPr>
        <w:t xml:space="preserve">A </w:t>
      </w:r>
      <w:r w:rsidR="008F0EC2">
        <w:rPr>
          <w:sz w:val="22"/>
          <w:szCs w:val="22"/>
          <w:lang w:val="en-US"/>
        </w:rPr>
        <w:t>d</w:t>
      </w:r>
      <w:r w:rsidRPr="00D57814">
        <w:rPr>
          <w:sz w:val="22"/>
          <w:szCs w:val="22"/>
          <w:lang w:val="en-US"/>
        </w:rPr>
        <w:t xml:space="preserve">raft of the scoping documents </w:t>
      </w:r>
      <w:r w:rsidR="008F0EC2">
        <w:rPr>
          <w:sz w:val="22"/>
          <w:szCs w:val="22"/>
          <w:lang w:val="en-US"/>
        </w:rPr>
        <w:t>was</w:t>
      </w:r>
      <w:r w:rsidR="00392C61">
        <w:rPr>
          <w:sz w:val="22"/>
          <w:szCs w:val="22"/>
          <w:lang w:val="en-US"/>
        </w:rPr>
        <w:t xml:space="preserve"> prepared by the</w:t>
      </w:r>
      <w:r w:rsidRPr="00D57814">
        <w:rPr>
          <w:sz w:val="22"/>
          <w:szCs w:val="22"/>
          <w:lang w:val="en-US"/>
        </w:rPr>
        <w:t xml:space="preserve"> co-chairs</w:t>
      </w:r>
      <w:r w:rsidR="00392C61">
        <w:rPr>
          <w:sz w:val="22"/>
          <w:szCs w:val="22"/>
          <w:lang w:val="en-US"/>
        </w:rPr>
        <w:t xml:space="preserve"> of the Multidisciplinary Expert Panel</w:t>
      </w:r>
      <w:r w:rsidRPr="00D57814">
        <w:rPr>
          <w:sz w:val="22"/>
          <w:szCs w:val="22"/>
          <w:lang w:val="en-US"/>
        </w:rPr>
        <w:t xml:space="preserve"> based on the e-conference inputs. </w:t>
      </w:r>
    </w:p>
    <w:p w:rsidR="006E67E4" w:rsidRPr="00F13ACE" w:rsidRDefault="006344B4" w:rsidP="006A4356">
      <w:pPr>
        <w:pStyle w:val="Normalnumber"/>
        <w:numPr>
          <w:ilvl w:val="2"/>
          <w:numId w:val="5"/>
        </w:numPr>
        <w:ind w:left="1276" w:hanging="283"/>
        <w:jc w:val="both"/>
        <w:rPr>
          <w:iCs/>
          <w:sz w:val="22"/>
          <w:szCs w:val="22"/>
          <w:lang w:val="en-US"/>
        </w:rPr>
      </w:pPr>
      <w:r>
        <w:rPr>
          <w:sz w:val="22"/>
          <w:szCs w:val="22"/>
          <w:lang w:val="en-US"/>
        </w:rPr>
        <w:t xml:space="preserve">The </w:t>
      </w:r>
      <w:r w:rsidR="006E67E4" w:rsidRPr="00D57814">
        <w:rPr>
          <w:sz w:val="22"/>
          <w:szCs w:val="22"/>
          <w:lang w:val="en-US"/>
        </w:rPr>
        <w:t>IPBES</w:t>
      </w:r>
      <w:r>
        <w:rPr>
          <w:sz w:val="22"/>
          <w:szCs w:val="22"/>
          <w:lang w:val="en-US"/>
        </w:rPr>
        <w:t xml:space="preserve"> Plenary, at its fourth session, requested the Multidisciplinary Expert Panel in consultation with the Bureau to undertake a further scoping of the assessment, including by organizing a face-to-face scoping workshop, for consideration at its fifth session. </w:t>
      </w:r>
    </w:p>
    <w:p w:rsidR="00F13ACE" w:rsidRPr="00F13ACE" w:rsidRDefault="00F13ACE" w:rsidP="00F13ACE">
      <w:pPr>
        <w:pStyle w:val="Normalnumber"/>
        <w:numPr>
          <w:ilvl w:val="2"/>
          <w:numId w:val="5"/>
        </w:numPr>
        <w:ind w:left="1276" w:hanging="283"/>
        <w:jc w:val="both"/>
        <w:rPr>
          <w:iCs/>
          <w:sz w:val="22"/>
          <w:szCs w:val="22"/>
          <w:lang w:val="en-US"/>
        </w:rPr>
      </w:pPr>
      <w:r>
        <w:rPr>
          <w:iCs/>
          <w:sz w:val="22"/>
          <w:szCs w:val="22"/>
          <w:lang w:val="en-US"/>
        </w:rPr>
        <w:t>At its fifth session, the Plenary approved</w:t>
      </w:r>
      <w:r w:rsidRPr="00F13ACE">
        <w:rPr>
          <w:iCs/>
          <w:sz w:val="22"/>
          <w:szCs w:val="22"/>
          <w:lang w:val="en-US"/>
        </w:rPr>
        <w:t xml:space="preserve"> the scoping report for a thematic assessment of sustainable use of wild species </w:t>
      </w:r>
      <w:r>
        <w:rPr>
          <w:iCs/>
          <w:sz w:val="22"/>
          <w:szCs w:val="22"/>
          <w:lang w:val="en-US"/>
        </w:rPr>
        <w:t xml:space="preserve">(decision IPBES-5/1, </w:t>
      </w:r>
      <w:r w:rsidRPr="00F13ACE">
        <w:rPr>
          <w:iCs/>
          <w:sz w:val="22"/>
          <w:szCs w:val="22"/>
          <w:lang w:val="en-US"/>
        </w:rPr>
        <w:t>annex IV</w:t>
      </w:r>
      <w:r>
        <w:rPr>
          <w:iCs/>
          <w:sz w:val="22"/>
          <w:szCs w:val="22"/>
          <w:lang w:val="en-US"/>
        </w:rPr>
        <w:t>).</w:t>
      </w:r>
    </w:p>
    <w:p w:rsidR="006E67E4" w:rsidRPr="00DB5F78" w:rsidRDefault="00392C61" w:rsidP="00DB5F78">
      <w:pPr>
        <w:pStyle w:val="Normalnumber"/>
        <w:numPr>
          <w:ilvl w:val="2"/>
          <w:numId w:val="5"/>
        </w:numPr>
        <w:ind w:left="1276" w:hanging="425"/>
        <w:jc w:val="both"/>
        <w:rPr>
          <w:iCs/>
          <w:color w:val="000000"/>
          <w:kern w:val="24"/>
          <w:sz w:val="22"/>
          <w:szCs w:val="22"/>
          <w:lang w:val="en-US" w:eastAsia="nb-NO"/>
        </w:rPr>
      </w:pPr>
      <w:r>
        <w:rPr>
          <w:iCs/>
          <w:color w:val="000000"/>
          <w:kern w:val="24"/>
          <w:sz w:val="22"/>
          <w:szCs w:val="22"/>
          <w:lang w:val="en-US" w:eastAsia="nb-NO"/>
        </w:rPr>
        <w:t>A</w:t>
      </w:r>
      <w:r w:rsidR="00F13ACE">
        <w:rPr>
          <w:iCs/>
          <w:color w:val="000000"/>
          <w:kern w:val="24"/>
          <w:sz w:val="22"/>
          <w:szCs w:val="22"/>
          <w:lang w:val="en-US" w:eastAsia="nb-NO"/>
        </w:rPr>
        <w:t>lso a</w:t>
      </w:r>
      <w:r>
        <w:rPr>
          <w:iCs/>
          <w:color w:val="000000"/>
          <w:kern w:val="24"/>
          <w:sz w:val="22"/>
          <w:szCs w:val="22"/>
          <w:lang w:val="en-US" w:eastAsia="nb-NO"/>
        </w:rPr>
        <w:t xml:space="preserve">t its fifth session, the Plenary decided to consider </w:t>
      </w:r>
      <w:r w:rsidRPr="005474FB">
        <w:rPr>
          <w:iCs/>
          <w:color w:val="000000"/>
          <w:kern w:val="24"/>
          <w:sz w:val="22"/>
          <w:szCs w:val="22"/>
          <w:lang w:val="en-US" w:eastAsia="nb-NO"/>
        </w:rPr>
        <w:t xml:space="preserve">at its sixth session, subject to the availability of sufficient funds, the </w:t>
      </w:r>
      <w:r w:rsidR="00E4157C">
        <w:rPr>
          <w:iCs/>
          <w:color w:val="000000"/>
          <w:kern w:val="24"/>
          <w:sz w:val="22"/>
          <w:szCs w:val="22"/>
          <w:lang w:val="en-US" w:eastAsia="nb-NO"/>
        </w:rPr>
        <w:t xml:space="preserve">initiation of the </w:t>
      </w:r>
      <w:r w:rsidRPr="005474FB">
        <w:rPr>
          <w:iCs/>
          <w:color w:val="000000"/>
          <w:kern w:val="24"/>
          <w:sz w:val="22"/>
          <w:szCs w:val="22"/>
          <w:lang w:val="en-US" w:eastAsia="nb-NO"/>
        </w:rPr>
        <w:t>pending thematic assessment on the sustainable use of wild species</w:t>
      </w:r>
      <w:r>
        <w:rPr>
          <w:iCs/>
          <w:color w:val="000000"/>
          <w:kern w:val="24"/>
          <w:sz w:val="22"/>
          <w:szCs w:val="22"/>
          <w:lang w:val="en-US" w:eastAsia="nb-NO"/>
        </w:rPr>
        <w:t xml:space="preserve">. </w:t>
      </w:r>
    </w:p>
    <w:p w:rsidR="00232E4B" w:rsidRDefault="006E67E4" w:rsidP="0051318C">
      <w:pPr>
        <w:pStyle w:val="Normalnumber"/>
        <w:numPr>
          <w:ilvl w:val="1"/>
          <w:numId w:val="5"/>
        </w:numPr>
        <w:spacing w:after="240"/>
        <w:ind w:left="446" w:firstLine="274"/>
        <w:jc w:val="both"/>
        <w:rPr>
          <w:sz w:val="22"/>
          <w:szCs w:val="22"/>
          <w:lang w:val="en-US"/>
        </w:rPr>
      </w:pPr>
      <w:r w:rsidRPr="00D57814">
        <w:rPr>
          <w:i/>
          <w:iCs/>
          <w:sz w:val="22"/>
          <w:szCs w:val="22"/>
          <w:lang w:val="en-US" w:eastAsia="nb-NO"/>
        </w:rPr>
        <w:t>De</w:t>
      </w:r>
      <w:r w:rsidR="002A16DB">
        <w:rPr>
          <w:i/>
          <w:iCs/>
          <w:sz w:val="22"/>
          <w:szCs w:val="22"/>
          <w:lang w:val="en-US" w:eastAsia="nb-NO"/>
        </w:rPr>
        <w:t xml:space="preserve">liverable 3(c) – Methodological </w:t>
      </w:r>
      <w:r w:rsidRPr="00D57814">
        <w:rPr>
          <w:i/>
          <w:iCs/>
          <w:sz w:val="22"/>
          <w:szCs w:val="22"/>
          <w:lang w:val="en-US" w:eastAsia="nb-NO"/>
        </w:rPr>
        <w:t>assessment</w:t>
      </w:r>
      <w:r w:rsidR="002A16DB">
        <w:rPr>
          <w:i/>
          <w:iCs/>
          <w:sz w:val="22"/>
          <w:szCs w:val="22"/>
          <w:lang w:val="en-US" w:eastAsia="nb-NO"/>
        </w:rPr>
        <w:t xml:space="preserve"> </w:t>
      </w:r>
      <w:r w:rsidRPr="00D57814">
        <w:rPr>
          <w:i/>
          <w:iCs/>
          <w:sz w:val="22"/>
          <w:szCs w:val="22"/>
          <w:lang w:val="en-US" w:eastAsia="nb-NO"/>
        </w:rPr>
        <w:t>-</w:t>
      </w:r>
      <w:r w:rsidR="002A16DB">
        <w:rPr>
          <w:i/>
          <w:iCs/>
          <w:sz w:val="22"/>
          <w:szCs w:val="22"/>
          <w:lang w:val="en-US" w:eastAsia="nb-NO"/>
        </w:rPr>
        <w:t xml:space="preserve"> </w:t>
      </w:r>
      <w:r w:rsidRPr="00D57814">
        <w:rPr>
          <w:i/>
          <w:iCs/>
          <w:sz w:val="22"/>
          <w:szCs w:val="22"/>
          <w:lang w:val="en-US" w:eastAsia="nb-NO"/>
        </w:rPr>
        <w:t xml:space="preserve">Scenario analysis and modelling of biodiversity and ecosystem services: </w:t>
      </w:r>
      <w:r w:rsidRPr="00D57814">
        <w:rPr>
          <w:sz w:val="22"/>
          <w:szCs w:val="22"/>
          <w:lang w:val="en-US" w:eastAsia="nb-NO"/>
        </w:rPr>
        <w:t>Th</w:t>
      </w:r>
      <w:r w:rsidR="00E4157C">
        <w:rPr>
          <w:sz w:val="22"/>
          <w:szCs w:val="22"/>
          <w:lang w:val="en-US" w:eastAsia="nb-NO"/>
        </w:rPr>
        <w:t>is</w:t>
      </w:r>
      <w:r w:rsidRPr="00D57814">
        <w:rPr>
          <w:sz w:val="22"/>
          <w:szCs w:val="22"/>
          <w:lang w:val="en-US" w:eastAsia="nb-NO"/>
        </w:rPr>
        <w:t xml:space="preserve"> assessment of methodologies for scenario</w:t>
      </w:r>
      <w:r w:rsidR="00E4157C">
        <w:rPr>
          <w:sz w:val="22"/>
          <w:szCs w:val="22"/>
          <w:lang w:val="en-US" w:eastAsia="nb-NO"/>
        </w:rPr>
        <w:t>s analysis and models</w:t>
      </w:r>
      <w:r w:rsidRPr="00D57814">
        <w:rPr>
          <w:sz w:val="22"/>
          <w:szCs w:val="22"/>
          <w:lang w:val="en-US" w:eastAsia="nb-NO"/>
        </w:rPr>
        <w:t xml:space="preserve"> of biodiversity and ecosystem services is important for guiding the use of such methodologies in all of </w:t>
      </w:r>
      <w:r w:rsidR="00E4157C">
        <w:rPr>
          <w:sz w:val="22"/>
          <w:szCs w:val="22"/>
          <w:lang w:val="en-US" w:eastAsia="nb-NO"/>
        </w:rPr>
        <w:t>IPBES</w:t>
      </w:r>
      <w:r w:rsidRPr="00D57814">
        <w:rPr>
          <w:sz w:val="22"/>
          <w:szCs w:val="22"/>
          <w:lang w:val="en-US" w:eastAsia="nb-NO"/>
        </w:rPr>
        <w:t xml:space="preserve"> work to ensure the policy relevance of its deliverables. Scenarios and models, including those based on participatory methods, have been identified as policy support tools and methodologies that can help decision makers to identify potential impacts of different policy options. Based on the findings of the methodological assessment, this deliverable will result in efforts to promote methods for the use of different types of knowledge and catalyse the development of databases, geospatial data, tools and methodologies for scenario analysis and modelling</w:t>
      </w:r>
      <w:r w:rsidR="00737A4C">
        <w:rPr>
          <w:rStyle w:val="FootnoteReference"/>
          <w:lang w:val="en-US" w:eastAsia="nb-NO"/>
        </w:rPr>
        <w:footnoteReference w:id="7"/>
      </w:r>
      <w:r w:rsidRPr="00D57814">
        <w:rPr>
          <w:sz w:val="22"/>
          <w:szCs w:val="22"/>
          <w:lang w:val="en-US" w:eastAsia="nb-NO"/>
        </w:rPr>
        <w:t xml:space="preserve">. It is anticipated that the deliverable </w:t>
      </w:r>
      <w:r w:rsidR="00BF0A82" w:rsidRPr="00D57814">
        <w:rPr>
          <w:sz w:val="22"/>
          <w:szCs w:val="22"/>
          <w:lang w:val="en-US" w:eastAsia="nb-NO"/>
        </w:rPr>
        <w:t>w</w:t>
      </w:r>
      <w:r w:rsidR="00BF0A82">
        <w:rPr>
          <w:sz w:val="22"/>
          <w:szCs w:val="22"/>
          <w:lang w:val="en-US" w:eastAsia="nb-NO"/>
        </w:rPr>
        <w:t>ill</w:t>
      </w:r>
      <w:r w:rsidR="00BF0A82" w:rsidRPr="00D57814">
        <w:rPr>
          <w:sz w:val="22"/>
          <w:szCs w:val="22"/>
          <w:lang w:val="en-US" w:eastAsia="nb-NO"/>
        </w:rPr>
        <w:t xml:space="preserve"> </w:t>
      </w:r>
      <w:r w:rsidRPr="00D57814">
        <w:rPr>
          <w:sz w:val="22"/>
          <w:szCs w:val="22"/>
          <w:lang w:val="en-US" w:eastAsia="nb-NO"/>
        </w:rPr>
        <w:t xml:space="preserve">contribute to the implementation of the Strategic Plan for Biodiversity 2011-2020 as a whole. </w:t>
      </w:r>
      <w:r w:rsidR="00BF0A82" w:rsidRPr="004112FD">
        <w:rPr>
          <w:sz w:val="22"/>
          <w:szCs w:val="22"/>
          <w:lang w:val="en-US"/>
        </w:rPr>
        <w:t>The IPBES Plenary, at its fourth meeting, approved the summary for policymakers of the assessment (contained in annex IV to decision IPBES-4/1) and accepted the individual chapters of the assessment and their executive summaries</w:t>
      </w:r>
      <w:r w:rsidR="005C2AE7">
        <w:rPr>
          <w:rStyle w:val="FootnoteReference"/>
          <w:lang w:val="en-US"/>
        </w:rPr>
        <w:footnoteReference w:id="8"/>
      </w:r>
      <w:r w:rsidR="00BF0A82" w:rsidRPr="004112FD">
        <w:rPr>
          <w:sz w:val="22"/>
          <w:szCs w:val="22"/>
          <w:lang w:val="en-US"/>
        </w:rPr>
        <w:t xml:space="preserve">. </w:t>
      </w:r>
    </w:p>
    <w:p w:rsidR="00BF0A82" w:rsidRDefault="00BF0A82" w:rsidP="00232E4B">
      <w:pPr>
        <w:pStyle w:val="Normalnumber"/>
        <w:spacing w:after="240"/>
        <w:ind w:left="446"/>
        <w:jc w:val="both"/>
        <w:rPr>
          <w:sz w:val="22"/>
          <w:szCs w:val="22"/>
          <w:lang w:val="en-US"/>
        </w:rPr>
      </w:pPr>
      <w:r w:rsidRPr="002A16DB">
        <w:rPr>
          <w:sz w:val="22"/>
          <w:szCs w:val="22"/>
          <w:lang w:val="en-US"/>
        </w:rPr>
        <w:t>The Plenary requested the Multidisciplinary Expert Panel to oversee further work related to scenarios and models, including the provision of expert advice on the use of existing models and scenarios to address the current needs of IPBES, and catalyzing the development of scenarios and associated models by the broader scientific community (see annex V to decision IPBES-4/1</w:t>
      </w:r>
      <w:r w:rsidR="004112FD" w:rsidRPr="002A16DB">
        <w:rPr>
          <w:sz w:val="22"/>
          <w:szCs w:val="22"/>
          <w:lang w:val="en-US"/>
        </w:rPr>
        <w:t>; and decision IPBES-5/1, section V</w:t>
      </w:r>
      <w:r w:rsidRPr="002A16DB">
        <w:rPr>
          <w:sz w:val="22"/>
          <w:szCs w:val="22"/>
          <w:lang w:val="en-US"/>
        </w:rPr>
        <w:t xml:space="preserve">). </w:t>
      </w:r>
      <w:r w:rsidR="002A16DB" w:rsidRPr="002A16DB">
        <w:rPr>
          <w:sz w:val="22"/>
          <w:szCs w:val="22"/>
          <w:lang w:val="en-US"/>
        </w:rPr>
        <w:t>The work continued to be supported by the technical support unit at PBL Netherlands Environmental Assessment Agency</w:t>
      </w:r>
      <w:r w:rsidR="002A16DB">
        <w:rPr>
          <w:sz w:val="22"/>
          <w:szCs w:val="22"/>
          <w:lang w:val="en-US"/>
        </w:rPr>
        <w:t xml:space="preserve">. </w:t>
      </w:r>
      <w:r w:rsidR="002A16DB" w:rsidRPr="002A16DB">
        <w:rPr>
          <w:sz w:val="22"/>
          <w:szCs w:val="22"/>
          <w:lang w:val="en-US"/>
        </w:rPr>
        <w:t xml:space="preserve">Further recent work included: </w:t>
      </w:r>
    </w:p>
    <w:p w:rsidR="002A16DB" w:rsidRDefault="002A16DB" w:rsidP="0081627C">
      <w:pPr>
        <w:pStyle w:val="Normalnumber"/>
        <w:numPr>
          <w:ilvl w:val="2"/>
          <w:numId w:val="5"/>
        </w:numPr>
        <w:ind w:left="1260" w:hanging="270"/>
        <w:jc w:val="both"/>
        <w:rPr>
          <w:sz w:val="22"/>
          <w:szCs w:val="22"/>
          <w:lang w:val="en-US"/>
        </w:rPr>
      </w:pPr>
      <w:r>
        <w:rPr>
          <w:sz w:val="22"/>
          <w:szCs w:val="22"/>
          <w:lang w:val="en-US"/>
        </w:rPr>
        <w:t>T</w:t>
      </w:r>
      <w:r w:rsidR="0081627C" w:rsidRPr="0081627C">
        <w:rPr>
          <w:sz w:val="22"/>
          <w:szCs w:val="22"/>
          <w:lang w:val="en-US"/>
        </w:rPr>
        <w:t>he convening of a workshop on “Biodiversity and ecosystem services scenarios for IPBES using shared socio-economic pathways” in Germany, in October</w:t>
      </w:r>
      <w:r>
        <w:rPr>
          <w:sz w:val="22"/>
          <w:szCs w:val="22"/>
          <w:lang w:val="en-US"/>
        </w:rPr>
        <w:t xml:space="preserve"> 2017.</w:t>
      </w:r>
    </w:p>
    <w:p w:rsidR="002A16DB" w:rsidRDefault="002A16DB" w:rsidP="0081627C">
      <w:pPr>
        <w:pStyle w:val="Normalnumber"/>
        <w:numPr>
          <w:ilvl w:val="2"/>
          <w:numId w:val="5"/>
        </w:numPr>
        <w:ind w:left="1260" w:hanging="270"/>
        <w:jc w:val="both"/>
        <w:rPr>
          <w:sz w:val="22"/>
          <w:szCs w:val="22"/>
          <w:lang w:val="en-US"/>
        </w:rPr>
      </w:pPr>
      <w:r>
        <w:rPr>
          <w:sz w:val="22"/>
          <w:szCs w:val="22"/>
          <w:lang w:val="en-US"/>
        </w:rPr>
        <w:t>A</w:t>
      </w:r>
      <w:r w:rsidR="0081627C" w:rsidRPr="0081627C">
        <w:rPr>
          <w:sz w:val="22"/>
          <w:szCs w:val="22"/>
          <w:lang w:val="en-US"/>
        </w:rPr>
        <w:t xml:space="preserve"> workshop for chapter 5 of the global assessment in th</w:t>
      </w:r>
      <w:r>
        <w:rPr>
          <w:sz w:val="22"/>
          <w:szCs w:val="22"/>
          <w:lang w:val="en-US"/>
        </w:rPr>
        <w:t>e Netherlands in February 2017.</w:t>
      </w:r>
    </w:p>
    <w:p w:rsidR="002A16DB" w:rsidRPr="002A16DB" w:rsidRDefault="002A16DB" w:rsidP="002A16DB">
      <w:pPr>
        <w:pStyle w:val="Normalnumber"/>
        <w:numPr>
          <w:ilvl w:val="2"/>
          <w:numId w:val="5"/>
        </w:numPr>
        <w:ind w:left="1260" w:hanging="270"/>
        <w:jc w:val="both"/>
        <w:rPr>
          <w:sz w:val="22"/>
          <w:szCs w:val="22"/>
          <w:lang w:val="en-US"/>
        </w:rPr>
      </w:pPr>
      <w:r>
        <w:rPr>
          <w:sz w:val="22"/>
          <w:szCs w:val="22"/>
          <w:lang w:val="en-US"/>
        </w:rPr>
        <w:lastRenderedPageBreak/>
        <w:t>Work related to the c</w:t>
      </w:r>
      <w:r w:rsidR="0081627C" w:rsidRPr="0081627C">
        <w:rPr>
          <w:sz w:val="22"/>
          <w:szCs w:val="22"/>
          <w:lang w:val="en-US"/>
        </w:rPr>
        <w:t>atalysis of the development of scenarios and associated models by the broader scientific community, including the convening of a workshop in New Zealand in September 2017 on “New visions for nature and nature’s contributions to people for the 21st century”.</w:t>
      </w:r>
    </w:p>
    <w:p w:rsidR="002A16DB" w:rsidRPr="0051318C" w:rsidRDefault="006E67E4" w:rsidP="0051318C">
      <w:pPr>
        <w:pStyle w:val="Normalnumber"/>
        <w:numPr>
          <w:ilvl w:val="1"/>
          <w:numId w:val="5"/>
        </w:numPr>
        <w:spacing w:after="240"/>
        <w:ind w:left="446" w:firstLine="274"/>
        <w:jc w:val="both"/>
        <w:rPr>
          <w:sz w:val="22"/>
          <w:szCs w:val="22"/>
          <w:lang w:val="en-US" w:eastAsia="nb-NO"/>
        </w:rPr>
      </w:pPr>
      <w:r w:rsidRPr="00232E4B">
        <w:rPr>
          <w:i/>
          <w:sz w:val="22"/>
          <w:szCs w:val="22"/>
          <w:lang w:val="en-US" w:eastAsia="nb-NO"/>
        </w:rPr>
        <w:t xml:space="preserve">Deliverable </w:t>
      </w:r>
      <w:r w:rsidRPr="00232E4B">
        <w:rPr>
          <w:rFonts w:eastAsia="+mn-ea"/>
          <w:i/>
          <w:color w:val="000000"/>
          <w:kern w:val="24"/>
          <w:sz w:val="22"/>
          <w:szCs w:val="22"/>
          <w:lang w:val="en-US" w:eastAsia="nb-NO"/>
        </w:rPr>
        <w:t>3(d)</w:t>
      </w:r>
      <w:r w:rsidRPr="00D57814">
        <w:rPr>
          <w:rFonts w:eastAsia="+mn-ea"/>
          <w:color w:val="000000"/>
          <w:kern w:val="24"/>
          <w:sz w:val="22"/>
          <w:szCs w:val="22"/>
          <w:lang w:val="en-US" w:eastAsia="nb-NO"/>
        </w:rPr>
        <w:t xml:space="preserve"> - </w:t>
      </w:r>
      <w:r w:rsidRPr="00D57814">
        <w:rPr>
          <w:i/>
          <w:color w:val="000000"/>
          <w:kern w:val="24"/>
          <w:sz w:val="22"/>
          <w:szCs w:val="22"/>
          <w:lang w:val="en-US" w:eastAsia="nb-NO"/>
        </w:rPr>
        <w:t xml:space="preserve">Diverse conceptualization of values of biodiversity and nature’s </w:t>
      </w:r>
      <w:r w:rsidR="00846B58">
        <w:rPr>
          <w:i/>
          <w:color w:val="000000"/>
          <w:kern w:val="24"/>
          <w:sz w:val="22"/>
          <w:szCs w:val="22"/>
          <w:lang w:val="en-US" w:eastAsia="nb-NO"/>
        </w:rPr>
        <w:t>contributions</w:t>
      </w:r>
      <w:r w:rsidRPr="00D57814">
        <w:rPr>
          <w:i/>
          <w:color w:val="000000"/>
          <w:kern w:val="24"/>
          <w:sz w:val="22"/>
          <w:szCs w:val="22"/>
          <w:lang w:val="en-US" w:eastAsia="nb-NO"/>
        </w:rPr>
        <w:t xml:space="preserve"> to people including ecosystem services: </w:t>
      </w:r>
      <w:r w:rsidRPr="00D57814">
        <w:rPr>
          <w:color w:val="000000"/>
          <w:kern w:val="24"/>
          <w:sz w:val="22"/>
          <w:szCs w:val="22"/>
          <w:lang w:val="en-US" w:eastAsia="nb-NO"/>
        </w:rPr>
        <w:t xml:space="preserve">The assessment of tools and methodologies regarding multiple values of biodiversity to human societies is important for guiding the use of such methodologies in all IPBES work. Different valuation methodologies will be evaluated according to different visions, approaches and knowledge systems, and their policy relevance based on the diverse conceptualization of values of biodiversity and </w:t>
      </w:r>
      <w:r w:rsidR="00846B58">
        <w:rPr>
          <w:color w:val="000000"/>
          <w:kern w:val="24"/>
          <w:sz w:val="22"/>
          <w:szCs w:val="22"/>
          <w:lang w:val="en-US" w:eastAsia="nb-NO"/>
        </w:rPr>
        <w:t>nature’s contributions</w:t>
      </w:r>
      <w:r w:rsidRPr="00D57814">
        <w:rPr>
          <w:color w:val="000000"/>
          <w:kern w:val="24"/>
          <w:sz w:val="22"/>
          <w:szCs w:val="22"/>
          <w:lang w:val="en-US" w:eastAsia="nb-NO"/>
        </w:rPr>
        <w:t xml:space="preserve"> to people</w:t>
      </w:r>
      <w:r w:rsidRPr="00D57814">
        <w:rPr>
          <w:iCs/>
          <w:color w:val="000000"/>
          <w:kern w:val="24"/>
          <w:sz w:val="22"/>
          <w:szCs w:val="22"/>
          <w:lang w:val="en-US" w:eastAsia="nb-NO"/>
        </w:rPr>
        <w:t xml:space="preserve">. </w:t>
      </w:r>
      <w:r w:rsidRPr="00D57814">
        <w:rPr>
          <w:color w:val="000000"/>
          <w:kern w:val="24"/>
          <w:sz w:val="22"/>
          <w:szCs w:val="22"/>
          <w:lang w:val="en-US" w:eastAsia="nb-NO"/>
        </w:rPr>
        <w:t>This assessment will result in a guide, and subsequently promote and catalyse the further development and use of tools and methodologies on these issues</w:t>
      </w:r>
      <w:r w:rsidRPr="00D57814">
        <w:rPr>
          <w:iCs/>
          <w:color w:val="000000"/>
          <w:kern w:val="24"/>
          <w:sz w:val="22"/>
          <w:szCs w:val="22"/>
          <w:lang w:val="en-US" w:eastAsia="nb-NO"/>
        </w:rPr>
        <w:t xml:space="preserve">. The aim is that such policy support tools will help guide </w:t>
      </w:r>
      <w:r w:rsidRPr="00D57814">
        <w:rPr>
          <w:color w:val="000000"/>
          <w:kern w:val="24"/>
          <w:sz w:val="22"/>
          <w:szCs w:val="22"/>
          <w:lang w:val="en-US" w:eastAsia="nb-NO"/>
        </w:rPr>
        <w:t xml:space="preserve">decision-making by taking into account the multiple values of nature and its benefits. </w:t>
      </w:r>
      <w:r w:rsidRPr="00D57814">
        <w:rPr>
          <w:iCs/>
          <w:color w:val="000000"/>
          <w:kern w:val="24"/>
          <w:sz w:val="22"/>
          <w:szCs w:val="22"/>
          <w:lang w:val="en-US" w:eastAsia="nb-NO"/>
        </w:rPr>
        <w:t xml:space="preserve">It is anticipated that the deliverable will contribute to Strategic Goal A, and in particular </w:t>
      </w:r>
      <w:r w:rsidR="0096125D">
        <w:rPr>
          <w:iCs/>
          <w:color w:val="000000"/>
          <w:kern w:val="24"/>
          <w:sz w:val="22"/>
          <w:szCs w:val="22"/>
          <w:lang w:val="en-US" w:eastAsia="nb-NO"/>
        </w:rPr>
        <w:t xml:space="preserve">the achievement of </w:t>
      </w:r>
      <w:r w:rsidRPr="00D57814">
        <w:rPr>
          <w:iCs/>
          <w:color w:val="000000"/>
          <w:kern w:val="24"/>
          <w:sz w:val="22"/>
          <w:szCs w:val="22"/>
          <w:lang w:val="en-US" w:eastAsia="nb-NO"/>
        </w:rPr>
        <w:t>Aichi Biodiversity Target 2 on the integration of biodiversity values. The progress made on this deliverable is:</w:t>
      </w:r>
    </w:p>
    <w:p w:rsidR="006E67E4" w:rsidRPr="00D57814" w:rsidRDefault="006E67E4" w:rsidP="006A4356">
      <w:pPr>
        <w:pStyle w:val="Normalnumber"/>
        <w:numPr>
          <w:ilvl w:val="2"/>
          <w:numId w:val="5"/>
        </w:numPr>
        <w:ind w:left="1264" w:hanging="272"/>
        <w:jc w:val="both"/>
        <w:rPr>
          <w:sz w:val="22"/>
          <w:szCs w:val="22"/>
          <w:lang w:val="en-US"/>
        </w:rPr>
      </w:pPr>
      <w:r w:rsidRPr="00D57814">
        <w:rPr>
          <w:sz w:val="22"/>
          <w:szCs w:val="22"/>
          <w:lang w:val="en-US"/>
        </w:rPr>
        <w:t xml:space="preserve">Following an open call for nominations, 39 experts were selected to work with a number of </w:t>
      </w:r>
      <w:r w:rsidR="00392C61">
        <w:rPr>
          <w:sz w:val="22"/>
          <w:szCs w:val="22"/>
          <w:lang w:val="en-US"/>
        </w:rPr>
        <w:t xml:space="preserve">members of the </w:t>
      </w:r>
      <w:r w:rsidRPr="00D57814">
        <w:rPr>
          <w:sz w:val="22"/>
          <w:szCs w:val="22"/>
          <w:lang w:val="en-US"/>
        </w:rPr>
        <w:t>Bureau and M</w:t>
      </w:r>
      <w:r w:rsidR="00392C61">
        <w:rPr>
          <w:sz w:val="22"/>
          <w:szCs w:val="22"/>
          <w:lang w:val="en-US"/>
        </w:rPr>
        <w:t xml:space="preserve">ultidisciplinary </w:t>
      </w:r>
      <w:r w:rsidRPr="00D57814">
        <w:rPr>
          <w:sz w:val="22"/>
          <w:szCs w:val="22"/>
          <w:lang w:val="en-US"/>
        </w:rPr>
        <w:t>E</w:t>
      </w:r>
      <w:r w:rsidR="00392C61">
        <w:rPr>
          <w:sz w:val="22"/>
          <w:szCs w:val="22"/>
          <w:lang w:val="en-US"/>
        </w:rPr>
        <w:t xml:space="preserve">xpert </w:t>
      </w:r>
      <w:r w:rsidRPr="00D57814">
        <w:rPr>
          <w:sz w:val="22"/>
          <w:szCs w:val="22"/>
          <w:lang w:val="en-US"/>
        </w:rPr>
        <w:t>P</w:t>
      </w:r>
      <w:r w:rsidR="00392C61">
        <w:rPr>
          <w:sz w:val="22"/>
          <w:szCs w:val="22"/>
          <w:lang w:val="en-US"/>
        </w:rPr>
        <w:t>anel</w:t>
      </w:r>
      <w:r w:rsidRPr="00D57814">
        <w:rPr>
          <w:sz w:val="22"/>
          <w:szCs w:val="22"/>
          <w:lang w:val="en-US"/>
        </w:rPr>
        <w:t xml:space="preserve"> to scope the assessment and prepare a preliminary guide. Both documents were considered by </w:t>
      </w:r>
      <w:r w:rsidR="00232E4B">
        <w:rPr>
          <w:sz w:val="22"/>
          <w:szCs w:val="22"/>
          <w:lang w:val="en-US"/>
        </w:rPr>
        <w:t>the Plenary at its third meeting;</w:t>
      </w:r>
    </w:p>
    <w:p w:rsidR="006E67E4" w:rsidRPr="00D57814" w:rsidRDefault="002A16DB" w:rsidP="006A4356">
      <w:pPr>
        <w:pStyle w:val="Normalnumber"/>
        <w:numPr>
          <w:ilvl w:val="2"/>
          <w:numId w:val="5"/>
        </w:numPr>
        <w:ind w:left="1264" w:hanging="272"/>
        <w:jc w:val="both"/>
        <w:rPr>
          <w:sz w:val="22"/>
          <w:szCs w:val="22"/>
          <w:lang w:val="en-US"/>
        </w:rPr>
      </w:pPr>
      <w:r>
        <w:rPr>
          <w:sz w:val="22"/>
          <w:szCs w:val="22"/>
          <w:lang w:val="en-US"/>
        </w:rPr>
        <w:t>The Plenary, at its third session,</w:t>
      </w:r>
      <w:r w:rsidR="006E67E4" w:rsidRPr="00D57814">
        <w:rPr>
          <w:sz w:val="22"/>
          <w:szCs w:val="22"/>
          <w:lang w:val="en-US"/>
        </w:rPr>
        <w:t xml:space="preserve"> requested the expert group (IPBES-3/1) to revise the preliminary guide, and the scoping report. Technical support for this work </w:t>
      </w:r>
      <w:r w:rsidR="009A2008">
        <w:rPr>
          <w:sz w:val="22"/>
          <w:szCs w:val="22"/>
          <w:lang w:val="en-US"/>
        </w:rPr>
        <w:t>was</w:t>
      </w:r>
      <w:r w:rsidR="006E67E4" w:rsidRPr="00D57814">
        <w:rPr>
          <w:sz w:val="22"/>
          <w:szCs w:val="22"/>
          <w:lang w:val="en-US"/>
        </w:rPr>
        <w:t xml:space="preserve"> provided by the Ecosystem Services and Economics (ESE) Unit of UN</w:t>
      </w:r>
      <w:r w:rsidR="00232E4B">
        <w:rPr>
          <w:sz w:val="22"/>
          <w:szCs w:val="22"/>
          <w:lang w:val="en-US"/>
        </w:rPr>
        <w:t xml:space="preserve"> </w:t>
      </w:r>
      <w:r w:rsidR="006E67E4" w:rsidRPr="00D57814">
        <w:rPr>
          <w:sz w:val="22"/>
          <w:szCs w:val="22"/>
          <w:lang w:val="en-US"/>
        </w:rPr>
        <w:t>E</w:t>
      </w:r>
      <w:r w:rsidR="00232E4B">
        <w:rPr>
          <w:sz w:val="22"/>
          <w:szCs w:val="22"/>
          <w:lang w:val="en-US"/>
        </w:rPr>
        <w:t>nvironment</w:t>
      </w:r>
      <w:r w:rsidR="006E67E4" w:rsidRPr="00D57814">
        <w:rPr>
          <w:sz w:val="22"/>
          <w:szCs w:val="22"/>
          <w:lang w:val="en-US"/>
        </w:rPr>
        <w:t>’s</w:t>
      </w:r>
      <w:r w:rsidR="006E67E4" w:rsidRPr="003C2107">
        <w:rPr>
          <w:lang w:val="en-US"/>
        </w:rPr>
        <w:t xml:space="preserve"> </w:t>
      </w:r>
      <w:r w:rsidR="006E67E4" w:rsidRPr="003C2107">
        <w:rPr>
          <w:sz w:val="22"/>
          <w:szCs w:val="22"/>
          <w:lang w:val="en-US"/>
        </w:rPr>
        <w:t>Division of Environmental Policy Implementation</w:t>
      </w:r>
      <w:r w:rsidR="006E67E4" w:rsidRPr="00D57814">
        <w:rPr>
          <w:sz w:val="22"/>
          <w:szCs w:val="22"/>
          <w:lang w:val="en-US"/>
        </w:rPr>
        <w:t>.</w:t>
      </w:r>
    </w:p>
    <w:p w:rsidR="00DD5376" w:rsidRDefault="00DD5376" w:rsidP="006A4356">
      <w:pPr>
        <w:pStyle w:val="Normalnumber"/>
        <w:numPr>
          <w:ilvl w:val="2"/>
          <w:numId w:val="5"/>
        </w:numPr>
        <w:ind w:left="1264" w:hanging="272"/>
        <w:jc w:val="both"/>
        <w:rPr>
          <w:sz w:val="22"/>
          <w:szCs w:val="22"/>
          <w:lang w:val="en-US"/>
        </w:rPr>
      </w:pPr>
      <w:r>
        <w:rPr>
          <w:sz w:val="22"/>
          <w:szCs w:val="22"/>
          <w:lang w:val="en-US"/>
        </w:rPr>
        <w:t xml:space="preserve">The IPBES Plenary, at its fourth session, welcomed the preliminary guide on the conceptualization of values of biodiversity and </w:t>
      </w:r>
      <w:r w:rsidR="00846B58">
        <w:rPr>
          <w:sz w:val="22"/>
          <w:szCs w:val="22"/>
          <w:lang w:val="en-US"/>
        </w:rPr>
        <w:t>nature’s contributions</w:t>
      </w:r>
      <w:r>
        <w:rPr>
          <w:sz w:val="22"/>
          <w:szCs w:val="22"/>
          <w:lang w:val="en-US"/>
        </w:rPr>
        <w:t xml:space="preserve"> to people. It also approved the scoping report on the methodological assessment regarding diverse conceptualization of multiple values of nature and its benefits, including biodiversity and ecosystem functions and services, contained in annex IV to decision IPBES-4/1, and decided to consider the undertaking of the assessment at its fifth session.</w:t>
      </w:r>
    </w:p>
    <w:p w:rsidR="0081538E" w:rsidRPr="0081538E" w:rsidRDefault="008B7830" w:rsidP="0081538E">
      <w:pPr>
        <w:pStyle w:val="Normalnumber"/>
        <w:numPr>
          <w:ilvl w:val="2"/>
          <w:numId w:val="5"/>
        </w:numPr>
        <w:ind w:left="1264" w:hanging="272"/>
        <w:jc w:val="both"/>
        <w:rPr>
          <w:sz w:val="22"/>
          <w:szCs w:val="22"/>
          <w:lang w:val="en-US"/>
        </w:rPr>
      </w:pPr>
      <w:r>
        <w:rPr>
          <w:sz w:val="22"/>
          <w:szCs w:val="22"/>
          <w:lang w:val="en-US"/>
        </w:rPr>
        <w:t>In the same decision, the Plenary</w:t>
      </w:r>
      <w:r w:rsidR="00DD5376">
        <w:rPr>
          <w:sz w:val="22"/>
          <w:szCs w:val="22"/>
          <w:lang w:val="en-US"/>
        </w:rPr>
        <w:t xml:space="preserve"> requested the Multidisciplinary Expert Panel to nominate two experts per IPBES assessment to ensure, in collaboration with the Multidisciplinary Expert Panel, that values and valuation are incorporated appropriately into all IPBES assessments.</w:t>
      </w:r>
      <w:r w:rsidR="003A7968">
        <w:rPr>
          <w:sz w:val="22"/>
          <w:szCs w:val="22"/>
          <w:lang w:val="en-US"/>
        </w:rPr>
        <w:t xml:space="preserve"> The mandate of this group was extended until the seventh session of the Plenary (decision IPBES-5/1, section VI).</w:t>
      </w:r>
      <w:r w:rsidR="0081538E">
        <w:rPr>
          <w:sz w:val="22"/>
          <w:szCs w:val="22"/>
          <w:lang w:val="en-US"/>
        </w:rPr>
        <w:t xml:space="preserve"> Work in response to this mandate in</w:t>
      </w:r>
      <w:r w:rsidR="0081538E" w:rsidRPr="0081538E">
        <w:rPr>
          <w:sz w:val="22"/>
          <w:szCs w:val="22"/>
          <w:lang w:val="en-US"/>
        </w:rPr>
        <w:t>clud</w:t>
      </w:r>
      <w:r w:rsidR="0081538E">
        <w:rPr>
          <w:sz w:val="22"/>
          <w:szCs w:val="22"/>
          <w:lang w:val="en-US"/>
        </w:rPr>
        <w:t>ed</w:t>
      </w:r>
      <w:r w:rsidR="0081538E" w:rsidRPr="0081538E">
        <w:rPr>
          <w:sz w:val="22"/>
          <w:szCs w:val="22"/>
          <w:lang w:val="en-US"/>
        </w:rPr>
        <w:t xml:space="preserve"> the provision of support to the consideration of values in the six ongoing assessments of </w:t>
      </w:r>
      <w:r w:rsidR="0081538E">
        <w:rPr>
          <w:sz w:val="22"/>
          <w:szCs w:val="22"/>
          <w:lang w:val="en-US"/>
        </w:rPr>
        <w:t xml:space="preserve">IPBES; </w:t>
      </w:r>
      <w:r w:rsidR="0081538E" w:rsidRPr="0081538E">
        <w:rPr>
          <w:sz w:val="22"/>
          <w:szCs w:val="22"/>
          <w:lang w:val="en-US"/>
        </w:rPr>
        <w:t>the convening of one expert meeting in Hungary in April 2017 for the global assessment, contribution to the online tool on multiple conceptualizations of values as part of the catalogue on policy support tools, and the catalysis of activities to promote the integration</w:t>
      </w:r>
      <w:r w:rsidR="0081538E">
        <w:rPr>
          <w:sz w:val="22"/>
          <w:szCs w:val="22"/>
          <w:lang w:val="en-US"/>
        </w:rPr>
        <w:t xml:space="preserve"> of values in research projects</w:t>
      </w:r>
      <w:r w:rsidR="0081538E" w:rsidRPr="0081538E">
        <w:rPr>
          <w:sz w:val="22"/>
          <w:szCs w:val="22"/>
          <w:lang w:val="en-US"/>
        </w:rPr>
        <w:t xml:space="preserve">. This work continued to be supported by the technical support unit at the Ecosystems and Sustainability Research Institute of the National Autonomous University of Mexico, </w:t>
      </w:r>
      <w:r w:rsidR="0081538E">
        <w:rPr>
          <w:sz w:val="22"/>
          <w:szCs w:val="22"/>
          <w:lang w:val="en-US"/>
        </w:rPr>
        <w:t xml:space="preserve">with </w:t>
      </w:r>
      <w:r w:rsidR="0081538E" w:rsidRPr="0081538E">
        <w:rPr>
          <w:sz w:val="22"/>
          <w:szCs w:val="22"/>
          <w:lang w:val="en-US"/>
        </w:rPr>
        <w:t>support from the National Commission for Knowledge and Use of Biodiversity of Mexico and the German Corporation for International Cooperation.</w:t>
      </w:r>
    </w:p>
    <w:p w:rsidR="0081538E" w:rsidRPr="0081538E" w:rsidRDefault="008E33A5" w:rsidP="0081538E">
      <w:pPr>
        <w:pStyle w:val="Normalnumber"/>
        <w:numPr>
          <w:ilvl w:val="2"/>
          <w:numId w:val="5"/>
        </w:numPr>
        <w:ind w:left="1264" w:hanging="272"/>
        <w:jc w:val="both"/>
        <w:rPr>
          <w:b/>
          <w:sz w:val="22"/>
          <w:szCs w:val="22"/>
          <w:lang w:val="en-US"/>
        </w:rPr>
      </w:pPr>
      <w:r w:rsidRPr="0081538E">
        <w:rPr>
          <w:iCs/>
          <w:color w:val="000000"/>
          <w:kern w:val="24"/>
          <w:sz w:val="22"/>
          <w:szCs w:val="22"/>
          <w:lang w:val="en-US" w:eastAsia="nb-NO"/>
        </w:rPr>
        <w:t>Also at its fifth session, the Plenary decided to consider at its sixth session, subject to the availability of sufficient funds, the pending methodological assessment regarding the diverse conceptualization of multiple values of nature and its benefits</w:t>
      </w:r>
      <w:r w:rsidR="00232E4B">
        <w:rPr>
          <w:iCs/>
          <w:color w:val="000000"/>
          <w:kern w:val="24"/>
          <w:sz w:val="22"/>
          <w:szCs w:val="22"/>
          <w:lang w:val="en-US" w:eastAsia="nb-NO"/>
        </w:rPr>
        <w:t>.</w:t>
      </w:r>
    </w:p>
    <w:p w:rsidR="006E67E4" w:rsidRPr="0081538E" w:rsidRDefault="006E67E4" w:rsidP="00834943">
      <w:pPr>
        <w:pStyle w:val="Normalnumber"/>
        <w:numPr>
          <w:ilvl w:val="0"/>
          <w:numId w:val="10"/>
        </w:numPr>
        <w:tabs>
          <w:tab w:val="left" w:pos="426"/>
          <w:tab w:val="left" w:pos="1814"/>
          <w:tab w:val="left" w:pos="2381"/>
          <w:tab w:val="left" w:pos="2948"/>
          <w:tab w:val="left" w:pos="3515"/>
          <w:tab w:val="left" w:pos="4082"/>
        </w:tabs>
        <w:ind w:left="714" w:hanging="572"/>
        <w:jc w:val="center"/>
        <w:rPr>
          <w:b/>
          <w:sz w:val="22"/>
          <w:szCs w:val="22"/>
          <w:lang w:val="en-US"/>
        </w:rPr>
      </w:pPr>
      <w:r w:rsidRPr="0081538E">
        <w:rPr>
          <w:b/>
          <w:sz w:val="22"/>
          <w:szCs w:val="22"/>
          <w:lang w:val="en-US"/>
        </w:rPr>
        <w:t>Objective 4 - Communicate and evaluate Platform activities, deliverables and findings</w:t>
      </w:r>
    </w:p>
    <w:p w:rsidR="006E67E4" w:rsidRPr="00D57814" w:rsidRDefault="006E67E4" w:rsidP="006A4356">
      <w:pPr>
        <w:pStyle w:val="Normalnumber"/>
        <w:numPr>
          <w:ilvl w:val="0"/>
          <w:numId w:val="5"/>
        </w:numPr>
        <w:tabs>
          <w:tab w:val="left" w:pos="426"/>
          <w:tab w:val="left" w:pos="1814"/>
          <w:tab w:val="left" w:pos="2381"/>
          <w:tab w:val="left" w:pos="2948"/>
          <w:tab w:val="left" w:pos="3515"/>
          <w:tab w:val="left" w:pos="4082"/>
        </w:tabs>
        <w:spacing w:after="240"/>
        <w:ind w:left="0" w:firstLine="0"/>
        <w:jc w:val="both"/>
        <w:rPr>
          <w:sz w:val="22"/>
          <w:szCs w:val="22"/>
          <w:lang w:val="en-US"/>
        </w:rPr>
      </w:pPr>
      <w:r w:rsidRPr="00D57814">
        <w:rPr>
          <w:sz w:val="22"/>
          <w:szCs w:val="22"/>
          <w:lang w:val="en-US"/>
        </w:rPr>
        <w:t>There are five deliverables under this objective, which is to communicate and evaluate Platform activities, deliverables and findings. Ea</w:t>
      </w:r>
      <w:r w:rsidR="00CD7BDC">
        <w:rPr>
          <w:sz w:val="22"/>
          <w:szCs w:val="22"/>
          <w:lang w:val="en-US"/>
        </w:rPr>
        <w:t xml:space="preserve">ch of these </w:t>
      </w:r>
      <w:r w:rsidR="00834943">
        <w:rPr>
          <w:sz w:val="22"/>
          <w:szCs w:val="22"/>
          <w:lang w:val="en-US"/>
        </w:rPr>
        <w:t>is summariz</w:t>
      </w:r>
      <w:r w:rsidR="00CD7BDC">
        <w:rPr>
          <w:sz w:val="22"/>
          <w:szCs w:val="22"/>
          <w:lang w:val="en-US"/>
        </w:rPr>
        <w:t>ed below</w:t>
      </w:r>
      <w:r w:rsidRPr="00D57814">
        <w:rPr>
          <w:sz w:val="22"/>
          <w:szCs w:val="22"/>
          <w:lang w:val="en-US"/>
        </w:rPr>
        <w:t>.</w:t>
      </w:r>
    </w:p>
    <w:p w:rsidR="006E67E4" w:rsidRPr="00BD5108" w:rsidRDefault="006E67E4" w:rsidP="00BD5108">
      <w:pPr>
        <w:numPr>
          <w:ilvl w:val="1"/>
          <w:numId w:val="5"/>
        </w:numPr>
        <w:rPr>
          <w:rFonts w:eastAsia="Times New Roman"/>
          <w:sz w:val="22"/>
          <w:szCs w:val="22"/>
          <w:lang w:val="en-US" w:eastAsia="nb-NO"/>
        </w:rPr>
      </w:pPr>
      <w:r w:rsidRPr="00D57814">
        <w:rPr>
          <w:i/>
          <w:iCs/>
          <w:sz w:val="22"/>
          <w:szCs w:val="22"/>
          <w:lang w:val="en-US" w:eastAsia="nb-NO"/>
        </w:rPr>
        <w:lastRenderedPageBreak/>
        <w:t>Deliverable 4(a) - Catalogue of relevant assessments</w:t>
      </w:r>
      <w:r w:rsidRPr="00D57814">
        <w:rPr>
          <w:sz w:val="22"/>
          <w:szCs w:val="22"/>
          <w:lang w:val="en-US" w:eastAsia="nb-NO"/>
        </w:rPr>
        <w:t xml:space="preserve">: </w:t>
      </w:r>
      <w:r w:rsidR="00BD5108">
        <w:rPr>
          <w:rFonts w:eastAsia="Times New Roman"/>
          <w:sz w:val="22"/>
          <w:szCs w:val="22"/>
          <w:lang w:val="en-US" w:eastAsia="nb-NO"/>
        </w:rPr>
        <w:t>The</w:t>
      </w:r>
      <w:r w:rsidR="00BD5108" w:rsidRPr="00BD5108">
        <w:rPr>
          <w:rFonts w:eastAsia="Times New Roman"/>
          <w:sz w:val="22"/>
          <w:szCs w:val="22"/>
          <w:lang w:val="en-US" w:eastAsia="nb-NO"/>
        </w:rPr>
        <w:t xml:space="preserve"> catalogue of assessments</w:t>
      </w:r>
      <w:r w:rsidR="00BD5108">
        <w:rPr>
          <w:rFonts w:eastAsia="Times New Roman"/>
          <w:sz w:val="22"/>
          <w:szCs w:val="22"/>
          <w:lang w:val="en-US" w:eastAsia="nb-NO"/>
        </w:rPr>
        <w:t xml:space="preserve"> has been updated and integrated</w:t>
      </w:r>
      <w:r w:rsidR="00BD5108" w:rsidRPr="00BD5108">
        <w:rPr>
          <w:rFonts w:eastAsia="Times New Roman"/>
          <w:sz w:val="22"/>
          <w:szCs w:val="22"/>
          <w:lang w:val="en-US" w:eastAsia="nb-NO"/>
        </w:rPr>
        <w:t xml:space="preserve"> into the new web-based architecture of the catalogue of policy support tools and methodologies, supported by the technical support unit established at the United Nations Environment World Conservatio</w:t>
      </w:r>
      <w:r w:rsidR="00232E4B">
        <w:rPr>
          <w:rFonts w:eastAsia="Times New Roman"/>
          <w:sz w:val="22"/>
          <w:szCs w:val="22"/>
          <w:lang w:val="en-US" w:eastAsia="nb-NO"/>
        </w:rPr>
        <w:t xml:space="preserve">n Monitoring Center; </w:t>
      </w:r>
    </w:p>
    <w:p w:rsidR="006E67E4" w:rsidRPr="00D57814" w:rsidRDefault="006E67E4" w:rsidP="006A4356">
      <w:pPr>
        <w:pStyle w:val="Normalnumber"/>
        <w:numPr>
          <w:ilvl w:val="1"/>
          <w:numId w:val="5"/>
        </w:numPr>
        <w:tabs>
          <w:tab w:val="left" w:pos="1260"/>
        </w:tabs>
        <w:spacing w:after="240"/>
        <w:ind w:left="90" w:firstLine="360"/>
        <w:jc w:val="both"/>
        <w:rPr>
          <w:sz w:val="22"/>
          <w:szCs w:val="22"/>
          <w:lang w:val="en-US" w:eastAsia="nb-NO"/>
        </w:rPr>
      </w:pPr>
      <w:r w:rsidRPr="00D57814">
        <w:rPr>
          <w:i/>
          <w:iCs/>
          <w:sz w:val="22"/>
          <w:szCs w:val="22"/>
          <w:lang w:val="en-US" w:eastAsia="nb-NO"/>
        </w:rPr>
        <w:t xml:space="preserve">Deliverable </w:t>
      </w:r>
      <w:r w:rsidRPr="00D57814">
        <w:rPr>
          <w:rFonts w:eastAsia="+mn-ea"/>
          <w:i/>
          <w:iCs/>
          <w:color w:val="000000"/>
          <w:kern w:val="24"/>
          <w:sz w:val="22"/>
          <w:szCs w:val="22"/>
          <w:lang w:val="en-US" w:eastAsia="nb-NO"/>
        </w:rPr>
        <w:t>4(b) - Development of an information and data management plan</w:t>
      </w:r>
      <w:r w:rsidRPr="00D57814">
        <w:rPr>
          <w:rFonts w:eastAsia="+mn-ea"/>
          <w:i/>
          <w:iCs/>
          <w:color w:val="000000"/>
          <w:kern w:val="24"/>
          <w:sz w:val="22"/>
          <w:szCs w:val="22"/>
          <w:lang w:val="en-US"/>
        </w:rPr>
        <w:t>:</w:t>
      </w:r>
      <w:r w:rsidRPr="00D57814">
        <w:rPr>
          <w:rFonts w:eastAsia="+mn-ea"/>
          <w:b/>
          <w:color w:val="000000"/>
          <w:kern w:val="24"/>
          <w:sz w:val="22"/>
          <w:szCs w:val="22"/>
          <w:lang w:val="en-US" w:eastAsia="nb-NO"/>
        </w:rPr>
        <w:t xml:space="preserve"> </w:t>
      </w:r>
      <w:r w:rsidRPr="00D57814">
        <w:rPr>
          <w:rFonts w:eastAsia="+mn-ea"/>
          <w:color w:val="000000"/>
          <w:kern w:val="24"/>
          <w:sz w:val="22"/>
          <w:szCs w:val="22"/>
          <w:lang w:val="en-US" w:eastAsia="nb-NO"/>
        </w:rPr>
        <w:t>This deliverable is being implemented as part of deliverable 1(d) above.</w:t>
      </w:r>
    </w:p>
    <w:p w:rsidR="006E67E4" w:rsidRPr="00D57814" w:rsidRDefault="006E67E4" w:rsidP="006A4356">
      <w:pPr>
        <w:pStyle w:val="Normalnumber"/>
        <w:numPr>
          <w:ilvl w:val="1"/>
          <w:numId w:val="5"/>
        </w:numPr>
        <w:tabs>
          <w:tab w:val="left" w:pos="1260"/>
        </w:tabs>
        <w:spacing w:after="240"/>
        <w:ind w:left="90" w:firstLine="360"/>
        <w:jc w:val="both"/>
        <w:rPr>
          <w:sz w:val="22"/>
          <w:szCs w:val="22"/>
          <w:lang w:val="en-US" w:eastAsia="nb-NO"/>
        </w:rPr>
      </w:pPr>
      <w:r w:rsidRPr="00232E4B">
        <w:rPr>
          <w:i/>
          <w:sz w:val="22"/>
          <w:szCs w:val="22"/>
          <w:lang w:val="en-US" w:eastAsia="nb-NO"/>
        </w:rPr>
        <w:t xml:space="preserve">Deliverable </w:t>
      </w:r>
      <w:r w:rsidRPr="00232E4B">
        <w:rPr>
          <w:rFonts w:eastAsia="+mn-ea"/>
          <w:i/>
          <w:color w:val="000000"/>
          <w:kern w:val="24"/>
          <w:sz w:val="22"/>
          <w:szCs w:val="22"/>
          <w:lang w:val="en-US" w:eastAsia="nb-NO"/>
        </w:rPr>
        <w:t>4(c)</w:t>
      </w:r>
      <w:r w:rsidRPr="00D57814">
        <w:rPr>
          <w:rFonts w:eastAsia="+mn-ea"/>
          <w:color w:val="000000"/>
          <w:kern w:val="24"/>
          <w:sz w:val="22"/>
          <w:szCs w:val="22"/>
          <w:lang w:val="en-US" w:eastAsia="nb-NO"/>
        </w:rPr>
        <w:t xml:space="preserve"> -</w:t>
      </w:r>
      <w:r w:rsidRPr="00D57814">
        <w:rPr>
          <w:rFonts w:eastAsia="+mn-ea"/>
          <w:i/>
          <w:color w:val="000000"/>
          <w:kern w:val="24"/>
          <w:sz w:val="22"/>
          <w:szCs w:val="22"/>
          <w:lang w:val="en-US" w:eastAsia="nb-NO"/>
        </w:rPr>
        <w:t xml:space="preserve"> Catalogue</w:t>
      </w:r>
      <w:r w:rsidRPr="00D57814">
        <w:rPr>
          <w:i/>
          <w:color w:val="000000"/>
          <w:kern w:val="24"/>
          <w:sz w:val="22"/>
          <w:szCs w:val="22"/>
          <w:lang w:val="en-US" w:eastAsia="nb-NO"/>
        </w:rPr>
        <w:t xml:space="preserve"> of policy support tools and methodologies</w:t>
      </w:r>
      <w:r w:rsidRPr="00D57814">
        <w:rPr>
          <w:rFonts w:eastAsia="SimSun"/>
          <w:sz w:val="22"/>
          <w:szCs w:val="22"/>
          <w:lang w:val="en-US" w:eastAsia="zh-CN"/>
        </w:rPr>
        <w:t xml:space="preserve">: </w:t>
      </w:r>
      <w:r w:rsidRPr="00D57814">
        <w:rPr>
          <w:iCs/>
          <w:color w:val="000000"/>
          <w:kern w:val="24"/>
          <w:sz w:val="22"/>
          <w:szCs w:val="22"/>
          <w:lang w:val="en-US" w:eastAsia="nb-NO"/>
        </w:rPr>
        <w:t>A wide range of tools and methodologies are relevant to IPBES</w:t>
      </w:r>
      <w:r w:rsidRPr="00D57814">
        <w:rPr>
          <w:iCs/>
          <w:kern w:val="24"/>
          <w:sz w:val="22"/>
          <w:szCs w:val="22"/>
          <w:lang w:val="en-US" w:eastAsia="nb-NO"/>
        </w:rPr>
        <w:t xml:space="preserve">-related activities. A web interface (called a “catalogue”) featuring policy support tools and methodologies will be established to facilitate easy access by decision makers to tools and methodologies promoted by the Platform. </w:t>
      </w:r>
      <w:r w:rsidRPr="00D57814">
        <w:rPr>
          <w:rFonts w:eastAsia="+mn-ea"/>
          <w:iCs/>
          <w:kern w:val="24"/>
          <w:sz w:val="22"/>
          <w:szCs w:val="22"/>
          <w:lang w:val="en-US" w:eastAsia="nb-NO"/>
        </w:rPr>
        <w:t>It is envisaged</w:t>
      </w:r>
      <w:r w:rsidRPr="00D57814">
        <w:rPr>
          <w:rFonts w:eastAsia="+mn-ea"/>
          <w:iCs/>
          <w:color w:val="000000"/>
          <w:kern w:val="24"/>
          <w:sz w:val="22"/>
          <w:szCs w:val="22"/>
          <w:lang w:val="en-US" w:eastAsia="nb-NO"/>
        </w:rPr>
        <w:t xml:space="preserve"> that the deliverable will contribute to achieving Strategic Goal A of the Aichi Biodiversity Targets.</w:t>
      </w:r>
      <w:r w:rsidRPr="00D57814">
        <w:rPr>
          <w:iCs/>
          <w:color w:val="000000"/>
          <w:kern w:val="24"/>
          <w:sz w:val="22"/>
          <w:szCs w:val="22"/>
          <w:lang w:val="en-US" w:eastAsia="nb-NO"/>
        </w:rPr>
        <w:t xml:space="preserve"> The progress made on this deliverable is</w:t>
      </w:r>
      <w:r>
        <w:rPr>
          <w:iCs/>
          <w:color w:val="000000"/>
          <w:kern w:val="24"/>
          <w:sz w:val="22"/>
          <w:szCs w:val="22"/>
          <w:lang w:val="en-US" w:eastAsia="nb-NO"/>
        </w:rPr>
        <w:t>:</w:t>
      </w:r>
    </w:p>
    <w:p w:rsidR="006E67E4" w:rsidRPr="00D57814" w:rsidRDefault="006E67E4" w:rsidP="006A4356">
      <w:pPr>
        <w:pStyle w:val="Normalnumber"/>
        <w:numPr>
          <w:ilvl w:val="2"/>
          <w:numId w:val="5"/>
        </w:numPr>
        <w:ind w:left="1264" w:hanging="272"/>
        <w:jc w:val="both"/>
        <w:rPr>
          <w:sz w:val="22"/>
          <w:szCs w:val="22"/>
          <w:lang w:val="en-US"/>
        </w:rPr>
      </w:pPr>
      <w:r w:rsidRPr="00D57814">
        <w:rPr>
          <w:sz w:val="22"/>
          <w:szCs w:val="22"/>
          <w:lang w:val="en-US"/>
        </w:rPr>
        <w:t>Following an open call for nominations, 20 experts were selected to work closely with members</w:t>
      </w:r>
      <w:r w:rsidR="00392C61">
        <w:rPr>
          <w:sz w:val="22"/>
          <w:szCs w:val="22"/>
          <w:lang w:val="en-US"/>
        </w:rPr>
        <w:t xml:space="preserve"> of the Multidisciplinary Expert Panel and the Bureau</w:t>
      </w:r>
      <w:r w:rsidRPr="00D57814">
        <w:rPr>
          <w:sz w:val="22"/>
          <w:szCs w:val="22"/>
          <w:lang w:val="en-US"/>
        </w:rPr>
        <w:t xml:space="preserve"> in developing guid</w:t>
      </w:r>
      <w:r w:rsidR="007E7593">
        <w:rPr>
          <w:sz w:val="22"/>
          <w:szCs w:val="22"/>
          <w:lang w:val="en-US"/>
        </w:rPr>
        <w:t>anc</w:t>
      </w:r>
      <w:r w:rsidRPr="00D57814">
        <w:rPr>
          <w:sz w:val="22"/>
          <w:szCs w:val="22"/>
          <w:lang w:val="en-US"/>
        </w:rPr>
        <w:t>e</w:t>
      </w:r>
      <w:r w:rsidR="007E7593">
        <w:rPr>
          <w:sz w:val="22"/>
          <w:szCs w:val="22"/>
          <w:lang w:val="en-US"/>
        </w:rPr>
        <w:t xml:space="preserve"> for further work on policy support tools and methods</w:t>
      </w:r>
      <w:r w:rsidRPr="00D57814">
        <w:rPr>
          <w:sz w:val="22"/>
          <w:szCs w:val="22"/>
          <w:lang w:val="en-US"/>
        </w:rPr>
        <w:t>, and a further 33 experts were selected to provide an independent review of the draft guid</w:t>
      </w:r>
      <w:r w:rsidR="007E7593">
        <w:rPr>
          <w:sz w:val="22"/>
          <w:szCs w:val="22"/>
          <w:lang w:val="en-US"/>
        </w:rPr>
        <w:t>anc</w:t>
      </w:r>
      <w:r w:rsidRPr="00D57814">
        <w:rPr>
          <w:sz w:val="22"/>
          <w:szCs w:val="22"/>
          <w:lang w:val="en-US"/>
        </w:rPr>
        <w:t>e once developed.</w:t>
      </w:r>
    </w:p>
    <w:p w:rsidR="006E67E4" w:rsidRDefault="006E67E4" w:rsidP="006A4356">
      <w:pPr>
        <w:pStyle w:val="Normalnumber"/>
        <w:numPr>
          <w:ilvl w:val="2"/>
          <w:numId w:val="5"/>
        </w:numPr>
        <w:ind w:left="1264" w:hanging="272"/>
        <w:jc w:val="both"/>
        <w:rPr>
          <w:sz w:val="22"/>
          <w:szCs w:val="22"/>
          <w:lang w:val="en-US"/>
        </w:rPr>
      </w:pPr>
      <w:r w:rsidRPr="00D57814">
        <w:rPr>
          <w:sz w:val="22"/>
          <w:szCs w:val="22"/>
          <w:lang w:val="en-US"/>
        </w:rPr>
        <w:t>The expert group met from 8-11 June 2015 in Budapest, Hungary in order to revise the proposal for the catalogue based on the comments received</w:t>
      </w:r>
      <w:r w:rsidR="007E7593">
        <w:rPr>
          <w:sz w:val="22"/>
          <w:szCs w:val="22"/>
          <w:lang w:val="en-US"/>
        </w:rPr>
        <w:t xml:space="preserve"> during an open review (February/March 2015)</w:t>
      </w:r>
      <w:r w:rsidRPr="00D57814">
        <w:rPr>
          <w:sz w:val="22"/>
          <w:szCs w:val="22"/>
          <w:lang w:val="en-US"/>
        </w:rPr>
        <w:t xml:space="preserve"> and to begin establishing the online catalogue.</w:t>
      </w:r>
    </w:p>
    <w:p w:rsidR="007E7593" w:rsidRDefault="007E7593" w:rsidP="006A4356">
      <w:pPr>
        <w:pStyle w:val="Normalnumber"/>
        <w:numPr>
          <w:ilvl w:val="2"/>
          <w:numId w:val="5"/>
        </w:numPr>
        <w:ind w:left="1264" w:hanging="272"/>
        <w:jc w:val="both"/>
        <w:rPr>
          <w:sz w:val="22"/>
          <w:szCs w:val="22"/>
          <w:lang w:val="en-US"/>
        </w:rPr>
      </w:pPr>
      <w:r>
        <w:rPr>
          <w:sz w:val="22"/>
          <w:szCs w:val="22"/>
          <w:lang w:val="en-US"/>
        </w:rPr>
        <w:t>The IPBES Plenary, at its fourth session, took note of the guidance, encouraged stronger integration of work regarding policy support tools and methodologies across all relevant deliverables of the work programme, and invited the submission of relevant policy support tools and methodologies by experts, governments and stakeholders for inclusion in the catalogue. It also requested the further development of the catalogue, for a prototype to be available for testing and review prior to the fifth session of the Plenary. Furthermore, the Plenary requested the identification of the various needs of users for, and facilitation of the development of policy support tools for all relevant deliverables of the work programme. (</w:t>
      </w:r>
      <w:r w:rsidR="00BD5108">
        <w:rPr>
          <w:sz w:val="22"/>
          <w:szCs w:val="22"/>
          <w:lang w:val="en-US"/>
        </w:rPr>
        <w:t>decision IPBES-4/1, section VI);</w:t>
      </w:r>
    </w:p>
    <w:p w:rsidR="00CE0B2C" w:rsidRDefault="00BD5108" w:rsidP="007D48A7">
      <w:pPr>
        <w:pStyle w:val="Normalnumber"/>
        <w:numPr>
          <w:ilvl w:val="2"/>
          <w:numId w:val="5"/>
        </w:numPr>
        <w:ind w:left="1264" w:hanging="272"/>
        <w:jc w:val="both"/>
        <w:rPr>
          <w:sz w:val="22"/>
          <w:szCs w:val="22"/>
          <w:lang w:val="en-US"/>
        </w:rPr>
      </w:pPr>
      <w:r w:rsidRPr="007D48A7">
        <w:rPr>
          <w:sz w:val="22"/>
          <w:szCs w:val="22"/>
          <w:lang w:val="en-US"/>
        </w:rPr>
        <w:t>At its fifth session</w:t>
      </w:r>
      <w:r w:rsidR="00232E4B">
        <w:rPr>
          <w:sz w:val="22"/>
          <w:szCs w:val="22"/>
          <w:lang w:val="en-US"/>
        </w:rPr>
        <w:t xml:space="preserve"> (decision IPBES-5/1, section VII)</w:t>
      </w:r>
      <w:r w:rsidRPr="007D48A7">
        <w:rPr>
          <w:sz w:val="22"/>
          <w:szCs w:val="22"/>
          <w:lang w:val="en-US"/>
        </w:rPr>
        <w:t xml:space="preserve">, the IPBES Plenary </w:t>
      </w:r>
      <w:r w:rsidR="007D48A7" w:rsidRPr="007D48A7">
        <w:rPr>
          <w:sz w:val="22"/>
          <w:szCs w:val="22"/>
          <w:lang w:val="en-US"/>
        </w:rPr>
        <w:t>requested</w:t>
      </w:r>
      <w:r w:rsidR="00CE0B2C" w:rsidRPr="007D48A7">
        <w:rPr>
          <w:sz w:val="22"/>
          <w:szCs w:val="22"/>
          <w:lang w:val="en-US"/>
        </w:rPr>
        <w:t xml:space="preserve"> the Multidisciplinary Expert Panel, in consultation with the Bureau and supported by a reconstituted task-specific expert group on policy support tools and methodologies and the secretariat, to </w:t>
      </w:r>
      <w:r w:rsidR="007D48A7">
        <w:rPr>
          <w:sz w:val="22"/>
          <w:szCs w:val="22"/>
          <w:lang w:val="en-US"/>
        </w:rPr>
        <w:t xml:space="preserve">undertake a number of activities to advance this deliverable. </w:t>
      </w:r>
    </w:p>
    <w:p w:rsidR="006E67E4" w:rsidRPr="007D48A7" w:rsidRDefault="007D48A7" w:rsidP="007D48A7">
      <w:pPr>
        <w:pStyle w:val="Normalnumber"/>
        <w:numPr>
          <w:ilvl w:val="2"/>
          <w:numId w:val="5"/>
        </w:numPr>
        <w:ind w:left="1264" w:hanging="272"/>
        <w:jc w:val="both"/>
        <w:rPr>
          <w:sz w:val="22"/>
          <w:szCs w:val="22"/>
          <w:lang w:val="en-US"/>
        </w:rPr>
      </w:pPr>
      <w:r>
        <w:rPr>
          <w:sz w:val="22"/>
          <w:szCs w:val="22"/>
          <w:lang w:val="en-US"/>
        </w:rPr>
        <w:t>The</w:t>
      </w:r>
      <w:r w:rsidRPr="007D48A7">
        <w:rPr>
          <w:sz w:val="22"/>
          <w:szCs w:val="22"/>
          <w:lang w:val="en-US"/>
        </w:rPr>
        <w:t xml:space="preserve"> reconstituted expert group complemented by resource people from relevant international proc</w:t>
      </w:r>
      <w:r>
        <w:rPr>
          <w:sz w:val="22"/>
          <w:szCs w:val="22"/>
          <w:lang w:val="en-US"/>
        </w:rPr>
        <w:t>esses and interested partners, developed</w:t>
      </w:r>
      <w:r w:rsidRPr="007D48A7">
        <w:rPr>
          <w:sz w:val="22"/>
          <w:szCs w:val="22"/>
          <w:lang w:val="en-US"/>
        </w:rPr>
        <w:t xml:space="preserve"> a revised catalogue </w:t>
      </w:r>
      <w:r>
        <w:rPr>
          <w:sz w:val="22"/>
          <w:szCs w:val="22"/>
          <w:lang w:val="en-US"/>
        </w:rPr>
        <w:t xml:space="preserve">which was </w:t>
      </w:r>
      <w:r w:rsidRPr="007D48A7">
        <w:rPr>
          <w:sz w:val="22"/>
          <w:szCs w:val="22"/>
          <w:lang w:val="en-US"/>
        </w:rPr>
        <w:t>made available to Governments and stakeholders in</w:t>
      </w:r>
      <w:r>
        <w:rPr>
          <w:sz w:val="22"/>
          <w:szCs w:val="22"/>
          <w:lang w:val="en-US"/>
        </w:rPr>
        <w:t xml:space="preserve"> November 2017 for their review</w:t>
      </w:r>
      <w:r w:rsidRPr="007D48A7">
        <w:rPr>
          <w:sz w:val="22"/>
          <w:szCs w:val="22"/>
          <w:lang w:val="en-US"/>
        </w:rPr>
        <w:t>. This work continued to be supported by the technical support unit established at the United Nations Environment World Conservation Monitoring Center</w:t>
      </w:r>
      <w:r>
        <w:rPr>
          <w:sz w:val="22"/>
          <w:szCs w:val="22"/>
          <w:lang w:val="en-US"/>
        </w:rPr>
        <w:t>.</w:t>
      </w:r>
    </w:p>
    <w:p w:rsidR="006E67E4" w:rsidRPr="00D57814" w:rsidRDefault="006E67E4" w:rsidP="006A4356">
      <w:pPr>
        <w:pStyle w:val="Normalnumber"/>
        <w:numPr>
          <w:ilvl w:val="1"/>
          <w:numId w:val="5"/>
        </w:numPr>
        <w:tabs>
          <w:tab w:val="left" w:pos="1260"/>
        </w:tabs>
        <w:spacing w:after="240"/>
        <w:ind w:left="90" w:firstLine="360"/>
        <w:jc w:val="both"/>
        <w:rPr>
          <w:sz w:val="22"/>
          <w:szCs w:val="22"/>
          <w:lang w:val="en-US" w:eastAsia="nb-NO"/>
        </w:rPr>
      </w:pPr>
      <w:r w:rsidRPr="00D57814">
        <w:rPr>
          <w:i/>
          <w:iCs/>
          <w:sz w:val="22"/>
          <w:szCs w:val="22"/>
          <w:lang w:val="en-US" w:eastAsia="nb-NO"/>
        </w:rPr>
        <w:t xml:space="preserve">Deliverable 4(d) - Set of communication, outreach and engagement strategies, products and processes: </w:t>
      </w:r>
      <w:r w:rsidRPr="00D57814">
        <w:rPr>
          <w:sz w:val="22"/>
          <w:szCs w:val="22"/>
          <w:lang w:val="en-US" w:eastAsia="nb-NO"/>
        </w:rPr>
        <w:t xml:space="preserve">This deliverable focuses on the further development and implementation of the communication strategy and stakeholder engagement strategy. It is envisaged that the deliverable will contribute to </w:t>
      </w:r>
      <w:r>
        <w:rPr>
          <w:sz w:val="22"/>
          <w:szCs w:val="22"/>
          <w:lang w:val="en-US" w:eastAsia="nb-NO"/>
        </w:rPr>
        <w:t xml:space="preserve">the attainment of </w:t>
      </w:r>
      <w:r w:rsidRPr="00D57814">
        <w:rPr>
          <w:sz w:val="22"/>
          <w:szCs w:val="22"/>
          <w:lang w:val="en-US" w:eastAsia="nb-NO"/>
        </w:rPr>
        <w:t>Aichi Biodiversity Target 1 on awareness</w:t>
      </w:r>
      <w:r w:rsidRPr="00D57814">
        <w:rPr>
          <w:sz w:val="22"/>
          <w:szCs w:val="22"/>
          <w:lang w:val="en-US" w:eastAsia="nb-NO"/>
        </w:rPr>
        <w:noBreakHyphen/>
        <w:t>raising.</w:t>
      </w:r>
      <w:r w:rsidRPr="00D57814">
        <w:rPr>
          <w:iCs/>
          <w:color w:val="000000"/>
          <w:kern w:val="24"/>
          <w:sz w:val="22"/>
          <w:szCs w:val="22"/>
          <w:lang w:val="en-US" w:eastAsia="nb-NO"/>
        </w:rPr>
        <w:t xml:space="preserve"> The progress made on this deliverable is:</w:t>
      </w:r>
    </w:p>
    <w:p w:rsidR="00412EA4" w:rsidRPr="00412EA4" w:rsidRDefault="00412EA4" w:rsidP="00412EA4">
      <w:pPr>
        <w:pStyle w:val="Normalnumber"/>
        <w:numPr>
          <w:ilvl w:val="2"/>
          <w:numId w:val="5"/>
        </w:numPr>
        <w:ind w:left="1264" w:hanging="272"/>
        <w:jc w:val="both"/>
        <w:rPr>
          <w:sz w:val="22"/>
          <w:szCs w:val="22"/>
          <w:lang w:val="en-US"/>
        </w:rPr>
      </w:pPr>
      <w:r w:rsidRPr="00412EA4">
        <w:rPr>
          <w:sz w:val="22"/>
          <w:szCs w:val="22"/>
          <w:lang w:val="en-US"/>
        </w:rPr>
        <w:t>Activities</w:t>
      </w:r>
      <w:r w:rsidR="00B346C9">
        <w:rPr>
          <w:sz w:val="22"/>
          <w:szCs w:val="22"/>
          <w:lang w:val="en-US"/>
        </w:rPr>
        <w:t xml:space="preserve"> were undertaken</w:t>
      </w:r>
      <w:r w:rsidRPr="00412EA4">
        <w:rPr>
          <w:sz w:val="22"/>
          <w:szCs w:val="22"/>
          <w:lang w:val="en-US"/>
        </w:rPr>
        <w:t xml:space="preserve"> in the context of the communication and outreach strategy and collaboration with open-ended networks of stakeholders with regard to the implementation of the stakeholder engagement strategy in accordance with decision IPBES-4/4, with technical support for the implementation of the stakeholder engagement strategy provided by the International Union for Conservation of Nature; steps </w:t>
      </w:r>
      <w:r w:rsidR="00B346C9">
        <w:rPr>
          <w:sz w:val="22"/>
          <w:szCs w:val="22"/>
          <w:lang w:val="en-US"/>
        </w:rPr>
        <w:t xml:space="preserve">were </w:t>
      </w:r>
      <w:r w:rsidRPr="00412EA4">
        <w:rPr>
          <w:sz w:val="22"/>
          <w:szCs w:val="22"/>
          <w:lang w:val="en-US"/>
        </w:rPr>
        <w:t>taken to enter into additional strategic partnership</w:t>
      </w:r>
      <w:r>
        <w:rPr>
          <w:sz w:val="22"/>
          <w:szCs w:val="22"/>
          <w:lang w:val="en-US"/>
        </w:rPr>
        <w:t>s;</w:t>
      </w:r>
    </w:p>
    <w:p w:rsidR="00EE5680" w:rsidRPr="00EE5680" w:rsidRDefault="006E67E4" w:rsidP="006A4356">
      <w:pPr>
        <w:pStyle w:val="Normalnumber"/>
        <w:numPr>
          <w:ilvl w:val="1"/>
          <w:numId w:val="5"/>
        </w:numPr>
        <w:tabs>
          <w:tab w:val="left" w:pos="426"/>
          <w:tab w:val="left" w:pos="709"/>
          <w:tab w:val="num" w:pos="1134"/>
          <w:tab w:val="left" w:pos="2381"/>
          <w:tab w:val="left" w:pos="2948"/>
          <w:tab w:val="left" w:pos="3515"/>
          <w:tab w:val="left" w:pos="4082"/>
        </w:tabs>
        <w:spacing w:after="240"/>
        <w:ind w:left="0" w:firstLine="426"/>
        <w:jc w:val="both"/>
        <w:rPr>
          <w:sz w:val="22"/>
          <w:szCs w:val="22"/>
          <w:lang w:val="en-US" w:eastAsia="nb-NO"/>
        </w:rPr>
      </w:pPr>
      <w:r w:rsidRPr="00D57814">
        <w:rPr>
          <w:i/>
          <w:iCs/>
          <w:sz w:val="22"/>
          <w:szCs w:val="22"/>
          <w:lang w:val="en-US" w:eastAsia="nb-NO"/>
        </w:rPr>
        <w:lastRenderedPageBreak/>
        <w:t xml:space="preserve">Deliverable </w:t>
      </w:r>
      <w:r w:rsidRPr="00D57814">
        <w:rPr>
          <w:rFonts w:eastAsia="+mn-ea"/>
          <w:i/>
          <w:iCs/>
          <w:color w:val="000000"/>
          <w:kern w:val="24"/>
          <w:sz w:val="22"/>
          <w:szCs w:val="22"/>
          <w:lang w:val="en-US" w:eastAsia="nb-NO"/>
        </w:rPr>
        <w:t xml:space="preserve">4(e) - </w:t>
      </w:r>
      <w:r w:rsidRPr="00D57814">
        <w:rPr>
          <w:i/>
          <w:iCs/>
          <w:color w:val="000000"/>
          <w:kern w:val="24"/>
          <w:sz w:val="22"/>
          <w:szCs w:val="22"/>
          <w:lang w:val="en-US" w:eastAsia="nb-NO"/>
        </w:rPr>
        <w:t xml:space="preserve">Reviews of the effectiveness of guidance, procedures, methods and approaches to inform future development of the Platform: </w:t>
      </w:r>
      <w:r w:rsidRPr="00D57814">
        <w:rPr>
          <w:rFonts w:eastAsia="SimSun"/>
          <w:sz w:val="22"/>
          <w:szCs w:val="22"/>
          <w:lang w:val="en-US" w:eastAsia="zh-CN"/>
        </w:rPr>
        <w:t xml:space="preserve">Regular reviews of the effectiveness of the Platform’s </w:t>
      </w:r>
      <w:r w:rsidRPr="00D57814">
        <w:rPr>
          <w:color w:val="000000"/>
          <w:kern w:val="24"/>
          <w:sz w:val="22"/>
          <w:szCs w:val="22"/>
          <w:lang w:val="en-US" w:eastAsia="nb-NO"/>
        </w:rPr>
        <w:t xml:space="preserve">guidance, procedures, methods and approaches were foreseen as part of its </w:t>
      </w:r>
      <w:r w:rsidRPr="00D57814">
        <w:rPr>
          <w:i/>
          <w:color w:val="000000"/>
          <w:kern w:val="24"/>
          <w:sz w:val="22"/>
          <w:szCs w:val="22"/>
          <w:lang w:val="en-US" w:eastAsia="nb-NO"/>
        </w:rPr>
        <w:t>modus operandi</w:t>
      </w:r>
      <w:r w:rsidRPr="00D57814">
        <w:rPr>
          <w:color w:val="000000"/>
          <w:kern w:val="24"/>
          <w:sz w:val="22"/>
          <w:szCs w:val="22"/>
          <w:lang w:val="en-US" w:eastAsia="nb-NO"/>
        </w:rPr>
        <w:t xml:space="preserve"> when it was established</w:t>
      </w:r>
      <w:r w:rsidRPr="00D57814">
        <w:rPr>
          <w:rFonts w:eastAsia="SimSun"/>
          <w:sz w:val="22"/>
          <w:szCs w:val="22"/>
          <w:lang w:val="en-US" w:eastAsia="zh-CN"/>
        </w:rPr>
        <w:t xml:space="preserve">. </w:t>
      </w:r>
      <w:r w:rsidR="00EE5680" w:rsidRPr="00D57814">
        <w:rPr>
          <w:iCs/>
          <w:color w:val="000000"/>
          <w:kern w:val="24"/>
          <w:sz w:val="22"/>
          <w:szCs w:val="22"/>
          <w:lang w:val="en-US" w:eastAsia="nb-NO"/>
        </w:rPr>
        <w:t>The progress made on this deliverable is:</w:t>
      </w:r>
    </w:p>
    <w:p w:rsidR="006E67E4" w:rsidRDefault="00A652AC" w:rsidP="00EE5680">
      <w:pPr>
        <w:pStyle w:val="Normalnumber"/>
        <w:numPr>
          <w:ilvl w:val="2"/>
          <w:numId w:val="5"/>
        </w:numPr>
        <w:ind w:left="1264" w:hanging="272"/>
        <w:jc w:val="both"/>
        <w:rPr>
          <w:sz w:val="22"/>
          <w:szCs w:val="22"/>
          <w:lang w:val="en-US"/>
        </w:rPr>
      </w:pPr>
      <w:r>
        <w:rPr>
          <w:sz w:val="22"/>
          <w:szCs w:val="22"/>
          <w:lang w:val="en-US"/>
        </w:rPr>
        <w:t xml:space="preserve">The IPBES Plenary, in decision IPBES-4/1, section VII, requested the Multidisciplinary Expert Panel, in consultation with the Bureau, to further refine the scope and terms of reference of the end-of-work-programme review for consideration by the Plenary at its fifth session. </w:t>
      </w:r>
    </w:p>
    <w:p w:rsidR="0051318C" w:rsidRDefault="0051318C" w:rsidP="00EE5680">
      <w:pPr>
        <w:pStyle w:val="Normalnumber"/>
        <w:numPr>
          <w:ilvl w:val="2"/>
          <w:numId w:val="5"/>
        </w:numPr>
        <w:ind w:left="1264" w:hanging="272"/>
        <w:jc w:val="both"/>
        <w:rPr>
          <w:sz w:val="22"/>
          <w:szCs w:val="22"/>
          <w:lang w:val="en-US"/>
        </w:rPr>
      </w:pPr>
      <w:r>
        <w:rPr>
          <w:sz w:val="22"/>
          <w:szCs w:val="22"/>
          <w:lang w:val="en-US"/>
        </w:rPr>
        <w:t xml:space="preserve">At its fifth session, the Plenary adopted the terms of reference for the review (decision IPBES-5/2, annex) and provided guidance on their implementation. </w:t>
      </w:r>
    </w:p>
    <w:p w:rsidR="0051318C" w:rsidRDefault="0051318C" w:rsidP="0051318C">
      <w:pPr>
        <w:pStyle w:val="Normalnumber"/>
        <w:numPr>
          <w:ilvl w:val="2"/>
          <w:numId w:val="5"/>
        </w:numPr>
        <w:ind w:left="1264" w:hanging="272"/>
        <w:jc w:val="both"/>
        <w:rPr>
          <w:sz w:val="22"/>
          <w:szCs w:val="22"/>
          <w:lang w:val="en-US"/>
        </w:rPr>
      </w:pPr>
      <w:r>
        <w:rPr>
          <w:sz w:val="22"/>
          <w:szCs w:val="22"/>
          <w:lang w:val="en-US"/>
        </w:rPr>
        <w:t>During 2017, an</w:t>
      </w:r>
      <w:r w:rsidRPr="0051318C">
        <w:rPr>
          <w:sz w:val="22"/>
          <w:szCs w:val="22"/>
          <w:lang w:val="en-US"/>
        </w:rPr>
        <w:t xml:space="preserve"> internal review report </w:t>
      </w:r>
      <w:r>
        <w:rPr>
          <w:sz w:val="22"/>
          <w:szCs w:val="22"/>
          <w:lang w:val="en-US"/>
        </w:rPr>
        <w:t xml:space="preserve">was prepared </w:t>
      </w:r>
      <w:r w:rsidRPr="0051318C">
        <w:rPr>
          <w:sz w:val="22"/>
          <w:szCs w:val="22"/>
          <w:lang w:val="en-US"/>
        </w:rPr>
        <w:t>by the internal review team and endorsed by the Multidisciplin</w:t>
      </w:r>
      <w:r>
        <w:rPr>
          <w:sz w:val="22"/>
          <w:szCs w:val="22"/>
          <w:lang w:val="en-US"/>
        </w:rPr>
        <w:t>ary Expert Panel and the Bureau</w:t>
      </w:r>
      <w:r w:rsidRPr="0051318C">
        <w:rPr>
          <w:sz w:val="22"/>
          <w:szCs w:val="22"/>
          <w:lang w:val="en-US"/>
        </w:rPr>
        <w:t xml:space="preserve"> for the information of the Plenary at its sixth session, based on </w:t>
      </w:r>
      <w:r>
        <w:rPr>
          <w:sz w:val="22"/>
          <w:szCs w:val="22"/>
          <w:lang w:val="en-US"/>
        </w:rPr>
        <w:t xml:space="preserve">a questionnaire. </w:t>
      </w:r>
    </w:p>
    <w:p w:rsidR="0051318C" w:rsidRPr="0051318C" w:rsidRDefault="0051318C" w:rsidP="0051318C">
      <w:pPr>
        <w:pStyle w:val="Normalnumber"/>
        <w:numPr>
          <w:ilvl w:val="2"/>
          <w:numId w:val="5"/>
        </w:numPr>
        <w:ind w:left="1264" w:hanging="272"/>
        <w:jc w:val="both"/>
        <w:rPr>
          <w:sz w:val="22"/>
          <w:szCs w:val="22"/>
          <w:lang w:val="en-US"/>
        </w:rPr>
      </w:pPr>
      <w:r>
        <w:rPr>
          <w:sz w:val="22"/>
          <w:szCs w:val="22"/>
          <w:lang w:val="en-US"/>
        </w:rPr>
        <w:t xml:space="preserve">The </w:t>
      </w:r>
      <w:r w:rsidRPr="0051318C">
        <w:rPr>
          <w:sz w:val="22"/>
          <w:szCs w:val="22"/>
          <w:lang w:val="en-US"/>
        </w:rPr>
        <w:t>Executive Secretary</w:t>
      </w:r>
      <w:r>
        <w:rPr>
          <w:sz w:val="22"/>
          <w:szCs w:val="22"/>
          <w:lang w:val="en-US"/>
        </w:rPr>
        <w:t xml:space="preserve"> issued</w:t>
      </w:r>
      <w:r w:rsidRPr="0051318C">
        <w:rPr>
          <w:sz w:val="22"/>
          <w:szCs w:val="22"/>
          <w:lang w:val="en-US"/>
        </w:rPr>
        <w:t xml:space="preserve"> in November 2017 a call for the nomination of candidates for the review panel</w:t>
      </w:r>
      <w:r>
        <w:rPr>
          <w:sz w:val="22"/>
          <w:szCs w:val="22"/>
          <w:lang w:val="en-US"/>
        </w:rPr>
        <w:t xml:space="preserve"> (external element of the review)</w:t>
      </w:r>
      <w:r w:rsidRPr="0051318C">
        <w:rPr>
          <w:sz w:val="22"/>
          <w:szCs w:val="22"/>
          <w:lang w:val="en-US"/>
        </w:rPr>
        <w:t>, and initiation of a bidding process for an external professional organiz</w:t>
      </w:r>
      <w:r>
        <w:rPr>
          <w:sz w:val="22"/>
          <w:szCs w:val="22"/>
          <w:lang w:val="en-US"/>
        </w:rPr>
        <w:t xml:space="preserve">ation to coordinate the review. Nominations and expressions of interest will be received by 6 January 2018. </w:t>
      </w:r>
    </w:p>
    <w:p w:rsidR="00FA28CB" w:rsidRDefault="00297429" w:rsidP="006A1D63">
      <w:pPr>
        <w:pStyle w:val="Normalnumber"/>
        <w:tabs>
          <w:tab w:val="left" w:pos="426"/>
          <w:tab w:val="left" w:pos="709"/>
          <w:tab w:val="left" w:pos="2381"/>
          <w:tab w:val="left" w:pos="2948"/>
          <w:tab w:val="left" w:pos="3515"/>
          <w:tab w:val="left" w:pos="4082"/>
        </w:tabs>
        <w:spacing w:after="240"/>
        <w:jc w:val="both"/>
        <w:rPr>
          <w:sz w:val="22"/>
          <w:szCs w:val="22"/>
          <w:lang w:val="en-US" w:eastAsia="nb-NO"/>
        </w:rPr>
      </w:pPr>
      <w:r w:rsidRPr="00297429">
        <w:rPr>
          <w:sz w:val="22"/>
          <w:szCs w:val="22"/>
          <w:lang w:val="en-US" w:eastAsia="nb-NO"/>
        </w:rPr>
        <w:t>Additional information can be found on the IPBES web site (</w:t>
      </w:r>
      <w:hyperlink r:id="rId14" w:history="1">
        <w:r w:rsidRPr="00D716C4">
          <w:rPr>
            <w:rStyle w:val="Hyperlink"/>
            <w:sz w:val="22"/>
            <w:szCs w:val="22"/>
            <w:lang w:val="en-US" w:eastAsia="nb-NO"/>
          </w:rPr>
          <w:t>http://www.ipbes.net/</w:t>
        </w:r>
      </w:hyperlink>
      <w:r>
        <w:rPr>
          <w:sz w:val="22"/>
          <w:szCs w:val="22"/>
          <w:lang w:val="en-US" w:eastAsia="nb-NO"/>
        </w:rPr>
        <w:t xml:space="preserve">), or obtained from the secretariat: </w:t>
      </w:r>
      <w:hyperlink r:id="rId15" w:history="1">
        <w:r w:rsidR="00FA28CB" w:rsidRPr="00D716C4">
          <w:rPr>
            <w:rStyle w:val="Hyperlink"/>
            <w:sz w:val="22"/>
            <w:szCs w:val="22"/>
            <w:lang w:val="en-US" w:eastAsia="nb-NO"/>
          </w:rPr>
          <w:t>secretariat@ipbes.net</w:t>
        </w:r>
      </w:hyperlink>
      <w:r>
        <w:rPr>
          <w:sz w:val="22"/>
          <w:szCs w:val="22"/>
          <w:lang w:val="en-US" w:eastAsia="nb-NO"/>
        </w:rPr>
        <w:t xml:space="preserve">. </w:t>
      </w:r>
    </w:p>
    <w:p w:rsidR="00FA28CB" w:rsidRPr="00FA28CB" w:rsidRDefault="00FA28CB" w:rsidP="00FA28CB">
      <w:pPr>
        <w:pStyle w:val="Normalnumber"/>
        <w:tabs>
          <w:tab w:val="left" w:pos="709"/>
          <w:tab w:val="left" w:pos="2381"/>
          <w:tab w:val="left" w:pos="2948"/>
          <w:tab w:val="left" w:pos="3515"/>
          <w:tab w:val="left" w:pos="4082"/>
        </w:tabs>
        <w:spacing w:after="240"/>
        <w:rPr>
          <w:sz w:val="22"/>
          <w:szCs w:val="22"/>
          <w:lang w:val="en-GB" w:eastAsia="nb-NO"/>
        </w:rPr>
        <w:sectPr w:rsidR="00FA28CB" w:rsidRPr="00FA28CB" w:rsidSect="00ED1CB2">
          <w:headerReference w:type="even" r:id="rId16"/>
          <w:headerReference w:type="default" r:id="rId17"/>
          <w:headerReference w:type="first" r:id="rId18"/>
          <w:footerReference w:type="first" r:id="rId19"/>
          <w:pgSz w:w="11907" w:h="16839" w:code="9"/>
          <w:pgMar w:top="1134" w:right="1440" w:bottom="1134" w:left="1440" w:header="720" w:footer="720" w:gutter="0"/>
          <w:cols w:space="720"/>
          <w:docGrid w:linePitch="360"/>
        </w:sectPr>
      </w:pPr>
    </w:p>
    <w:p w:rsidR="006E67E4" w:rsidRPr="00D57814" w:rsidRDefault="006E67E4" w:rsidP="006E67E4">
      <w:pPr>
        <w:pStyle w:val="Normalnumber"/>
        <w:tabs>
          <w:tab w:val="left" w:pos="426"/>
          <w:tab w:val="left" w:pos="1814"/>
          <w:tab w:val="left" w:pos="2381"/>
          <w:tab w:val="left" w:pos="2948"/>
          <w:tab w:val="left" w:pos="3515"/>
          <w:tab w:val="left" w:pos="4082"/>
        </w:tabs>
        <w:spacing w:after="240"/>
        <w:jc w:val="center"/>
        <w:rPr>
          <w:b/>
          <w:i/>
          <w:iCs/>
          <w:sz w:val="22"/>
          <w:szCs w:val="22"/>
          <w:lang w:val="en-US"/>
        </w:rPr>
      </w:pPr>
      <w:r w:rsidRPr="00D57814">
        <w:rPr>
          <w:b/>
          <w:i/>
          <w:iCs/>
          <w:sz w:val="22"/>
          <w:szCs w:val="22"/>
          <w:lang w:val="en-US"/>
        </w:rPr>
        <w:lastRenderedPageBreak/>
        <w:t>Annex I</w:t>
      </w:r>
    </w:p>
    <w:p w:rsidR="006E67E4" w:rsidRPr="00D57814" w:rsidRDefault="006E67E4" w:rsidP="006E67E4">
      <w:pPr>
        <w:pStyle w:val="Normalnumber"/>
        <w:tabs>
          <w:tab w:val="left" w:pos="426"/>
          <w:tab w:val="left" w:pos="1814"/>
          <w:tab w:val="left" w:pos="2381"/>
          <w:tab w:val="left" w:pos="2948"/>
          <w:tab w:val="left" w:pos="3515"/>
          <w:tab w:val="left" w:pos="4082"/>
        </w:tabs>
        <w:spacing w:after="240"/>
        <w:jc w:val="center"/>
        <w:rPr>
          <w:b/>
          <w:sz w:val="22"/>
          <w:szCs w:val="22"/>
          <w:lang w:val="en-US"/>
        </w:rPr>
      </w:pPr>
      <w:r w:rsidRPr="00D57814">
        <w:rPr>
          <w:b/>
          <w:sz w:val="22"/>
          <w:szCs w:val="22"/>
          <w:lang w:val="en-US"/>
        </w:rPr>
        <w:t>The IPBES work programme 2014-2018.</w:t>
      </w:r>
    </w:p>
    <w:p w:rsidR="00E920B0" w:rsidRDefault="00834943" w:rsidP="006E67E4">
      <w:pPr>
        <w:pStyle w:val="Normalnumber"/>
        <w:tabs>
          <w:tab w:val="left" w:pos="426"/>
          <w:tab w:val="left" w:pos="1814"/>
          <w:tab w:val="left" w:pos="2381"/>
          <w:tab w:val="left" w:pos="2948"/>
          <w:tab w:val="left" w:pos="3515"/>
          <w:tab w:val="left" w:pos="4082"/>
        </w:tabs>
        <w:spacing w:after="240"/>
        <w:rPr>
          <w:rFonts w:ascii="Calibri" w:hAnsi="Calibri" w:cs="Calibri"/>
          <w:lang w:val="en-US"/>
        </w:rPr>
      </w:pPr>
      <w:r>
        <w:rPr>
          <w:noProof/>
        </w:rPr>
        <mc:AlternateContent>
          <mc:Choice Requires="wpg">
            <w:drawing>
              <wp:anchor distT="0" distB="0" distL="114300" distR="114300" simplePos="0" relativeHeight="251657728" behindDoc="0" locked="0" layoutInCell="1" allowOverlap="1">
                <wp:simplePos x="0" y="0"/>
                <wp:positionH relativeFrom="column">
                  <wp:posOffset>-133985</wp:posOffset>
                </wp:positionH>
                <wp:positionV relativeFrom="paragraph">
                  <wp:posOffset>2540</wp:posOffset>
                </wp:positionV>
                <wp:extent cx="6214745" cy="6729095"/>
                <wp:effectExtent l="9525" t="10160" r="5080" b="1397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14745" cy="6729095"/>
                          <a:chOff x="1259" y="4697"/>
                          <a:chExt cx="9787" cy="10597"/>
                        </a:xfrm>
                      </wpg:grpSpPr>
                      <wps:wsp>
                        <wps:cNvPr id="2" name="AutoShape 51"/>
                        <wps:cNvSpPr>
                          <a:spLocks noChangeAspect="1" noChangeArrowheads="1"/>
                        </wps:cNvSpPr>
                        <wps:spPr bwMode="auto">
                          <a:xfrm>
                            <a:off x="1259" y="6537"/>
                            <a:ext cx="9787" cy="8757"/>
                          </a:xfrm>
                          <a:prstGeom prst="roundRect">
                            <a:avLst>
                              <a:gd name="adj" fmla="val 511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rsidR="0069749F" w:rsidRDefault="0069749F" w:rsidP="006E67E4">
                              <w:pPr>
                                <w:rPr>
                                  <w:rFonts w:eastAsia="Times New Roman"/>
                                </w:rPr>
                              </w:pPr>
                            </w:p>
                          </w:txbxContent>
                        </wps:txbx>
                        <wps:bodyPr rot="0" vert="horz" wrap="square" lIns="91440" tIns="45720" rIns="91440" bIns="45720" anchor="t" anchorCtr="0" upright="1">
                          <a:noAutofit/>
                        </wps:bodyPr>
                      </wps:wsp>
                      <wps:wsp>
                        <wps:cNvPr id="3" name="AutoShape 49"/>
                        <wps:cNvSpPr>
                          <a:spLocks noChangeAspect="1"/>
                        </wps:cNvSpPr>
                        <wps:spPr bwMode="auto">
                          <a:xfrm rot="5400000">
                            <a:off x="8031" y="12999"/>
                            <a:ext cx="386" cy="320"/>
                          </a:xfrm>
                          <a:prstGeom prst="leftRightArrow">
                            <a:avLst>
                              <a:gd name="adj1" fmla="val 50000"/>
                              <a:gd name="adj2" fmla="val 40253"/>
                            </a:avLst>
                          </a:prstGeom>
                          <a:solidFill>
                            <a:srgbClr val="FFFFFF"/>
                          </a:solidFill>
                          <a:ln w="6350">
                            <a:solidFill>
                              <a:srgbClr val="000000"/>
                            </a:solidFill>
                            <a:miter lim="800000"/>
                            <a:headEnd/>
                            <a:tailEnd/>
                          </a:ln>
                        </wps:spPr>
                        <wps:txbx>
                          <w:txbxContent>
                            <w:p w:rsidR="0069749F" w:rsidRDefault="0069749F" w:rsidP="006E67E4">
                              <w:pPr>
                                <w:rPr>
                                  <w:rFonts w:eastAsia="Times New Roman"/>
                                </w:rPr>
                              </w:pPr>
                            </w:p>
                          </w:txbxContent>
                        </wps:txbx>
                        <wps:bodyPr rot="0" vert="horz" wrap="square" lIns="91440" tIns="45720" rIns="91440" bIns="45720" anchor="ctr" anchorCtr="0" upright="1">
                          <a:noAutofit/>
                        </wps:bodyPr>
                      </wps:wsp>
                      <wpg:grpSp>
                        <wpg:cNvPr id="5" name="Group 5"/>
                        <wpg:cNvGrpSpPr>
                          <a:grpSpLocks/>
                        </wpg:cNvGrpSpPr>
                        <wpg:grpSpPr bwMode="auto">
                          <a:xfrm>
                            <a:off x="5160" y="9635"/>
                            <a:ext cx="5782" cy="3655"/>
                            <a:chOff x="5160" y="9635"/>
                            <a:chExt cx="5782" cy="3655"/>
                          </a:xfrm>
                        </wpg:grpSpPr>
                        <wps:wsp>
                          <wps:cNvPr id="6" name="AutoShape 18"/>
                          <wps:cNvSpPr>
                            <a:spLocks noChangeAspect="1" noChangeArrowheads="1"/>
                          </wps:cNvSpPr>
                          <wps:spPr bwMode="auto">
                            <a:xfrm>
                              <a:off x="5160" y="9635"/>
                              <a:ext cx="5782" cy="3404"/>
                            </a:xfrm>
                            <a:prstGeom prst="roundRect">
                              <a:avLst>
                                <a:gd name="adj" fmla="val 5806"/>
                              </a:avLst>
                            </a:prstGeom>
                            <a:noFill/>
                            <a:ln w="9525">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txbx>
                            <w:txbxContent>
                              <w:p w:rsidR="0069749F" w:rsidRDefault="0069749F" w:rsidP="006E67E4">
                                <w:pPr>
                                  <w:rPr>
                                    <w:rFonts w:eastAsia="Times New Roman"/>
                                  </w:rPr>
                                </w:pPr>
                              </w:p>
                            </w:txbxContent>
                          </wps:txbx>
                          <wps:bodyPr rot="0" vert="horz" wrap="square" lIns="91440" tIns="45720" rIns="91440" bIns="45720" anchor="t" anchorCtr="0" upright="1">
                            <a:noAutofit/>
                          </wps:bodyPr>
                        </wps:wsp>
                        <wps:wsp>
                          <wps:cNvPr id="7" name="TekstSylinder 74"/>
                          <wps:cNvSpPr txBox="1">
                            <a:spLocks noChangeArrowheads="1"/>
                          </wps:cNvSpPr>
                          <wps:spPr bwMode="auto">
                            <a:xfrm>
                              <a:off x="5190" y="9762"/>
                              <a:ext cx="5749" cy="35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9749F" w:rsidRPr="00A74105" w:rsidRDefault="0069749F" w:rsidP="006E67E4">
                                <w:pPr>
                                  <w:pStyle w:val="NormalWeb"/>
                                  <w:rPr>
                                    <w:rFonts w:ascii="Calibri" w:hAnsi="Calibri" w:cs="Calibri"/>
                                  </w:rPr>
                                </w:pPr>
                                <w:r w:rsidRPr="00A74105">
                                  <w:rPr>
                                    <w:rFonts w:ascii="Calibri" w:hAnsi="Calibri" w:cs="Calibri"/>
                                    <w:b/>
                                    <w:bCs/>
                                    <w:color w:val="1F497D"/>
                                    <w:kern w:val="24"/>
                                    <w:sz w:val="22"/>
                                    <w:szCs w:val="22"/>
                                  </w:rPr>
                                  <w:t>Objective 3:</w:t>
                                </w:r>
                                <w:r w:rsidRPr="00A74105">
                                  <w:rPr>
                                    <w:rFonts w:ascii="Calibri" w:hAnsi="Calibri" w:cs="Calibri"/>
                                    <w:color w:val="4F81BD"/>
                                    <w:kern w:val="24"/>
                                    <w:sz w:val="18"/>
                                    <w:szCs w:val="18"/>
                                  </w:rPr>
                                  <w:t xml:space="preserve"> </w:t>
                                </w:r>
                                <w:r w:rsidRPr="00A74105">
                                  <w:rPr>
                                    <w:rFonts w:ascii="Calibri" w:hAnsi="Calibri" w:cs="Calibri"/>
                                    <w:color w:val="000000"/>
                                    <w:kern w:val="24"/>
                                    <w:sz w:val="18"/>
                                    <w:szCs w:val="18"/>
                                  </w:rPr>
                                  <w:t xml:space="preserve">Strengthen the science-policy interface on biodiversity and ecosystem services with regard to thematic and methodological issues: </w:t>
                                </w:r>
                              </w:p>
                              <w:p w:rsidR="0069749F" w:rsidRPr="00A74105" w:rsidRDefault="0069749F" w:rsidP="006A4356">
                                <w:pPr>
                                  <w:pStyle w:val="NormalWeb"/>
                                  <w:numPr>
                                    <w:ilvl w:val="0"/>
                                    <w:numId w:val="7"/>
                                  </w:numPr>
                                  <w:ind w:left="284" w:hanging="284"/>
                                  <w:rPr>
                                    <w:rFonts w:ascii="Calibri" w:hAnsi="Calibri" w:cs="Calibri"/>
                                    <w:color w:val="000000"/>
                                    <w:kern w:val="24"/>
                                    <w:sz w:val="18"/>
                                    <w:szCs w:val="18"/>
                                  </w:rPr>
                                </w:pPr>
                                <w:r w:rsidRPr="00A74105">
                                  <w:rPr>
                                    <w:rFonts w:ascii="Calibri" w:hAnsi="Calibri" w:cs="Calibri"/>
                                    <w:color w:val="000000"/>
                                    <w:kern w:val="24"/>
                                    <w:sz w:val="18"/>
                                    <w:szCs w:val="18"/>
                                  </w:rPr>
                                  <w:t>One fast track thematic assessment of pollinators, pollination and food production</w:t>
                                </w:r>
                              </w:p>
                              <w:p w:rsidR="0069749F" w:rsidRPr="00A74105" w:rsidRDefault="0069749F" w:rsidP="006A4356">
                                <w:pPr>
                                  <w:pStyle w:val="NormalWeb"/>
                                  <w:numPr>
                                    <w:ilvl w:val="0"/>
                                    <w:numId w:val="7"/>
                                  </w:numPr>
                                  <w:ind w:left="284" w:hanging="284"/>
                                  <w:rPr>
                                    <w:rFonts w:ascii="Calibri" w:hAnsi="Calibri" w:cs="Calibri"/>
                                    <w:color w:val="000000"/>
                                    <w:kern w:val="24"/>
                                    <w:sz w:val="18"/>
                                    <w:szCs w:val="18"/>
                                  </w:rPr>
                                </w:pPr>
                                <w:r w:rsidRPr="00A74105">
                                  <w:rPr>
                                    <w:rFonts w:ascii="Calibri" w:hAnsi="Calibri" w:cs="Calibri"/>
                                    <w:color w:val="000000"/>
                                    <w:kern w:val="24"/>
                                    <w:sz w:val="18"/>
                                    <w:szCs w:val="18"/>
                                  </w:rPr>
                                  <w:t>Three thematic assessments: land degradation and restoration; invasive alien species; and sustainable use and conservation of biodiversity and strengthening capacities/tools</w:t>
                                </w:r>
                              </w:p>
                              <w:p w:rsidR="0069749F" w:rsidRPr="00A74105" w:rsidRDefault="0069749F" w:rsidP="006A4356">
                                <w:pPr>
                                  <w:pStyle w:val="NormalWeb"/>
                                  <w:numPr>
                                    <w:ilvl w:val="0"/>
                                    <w:numId w:val="7"/>
                                  </w:numPr>
                                  <w:ind w:left="284" w:hanging="284"/>
                                  <w:rPr>
                                    <w:rFonts w:ascii="Calibri" w:hAnsi="Calibri" w:cs="Calibri"/>
                                    <w:color w:val="000000"/>
                                    <w:kern w:val="24"/>
                                    <w:sz w:val="18"/>
                                    <w:szCs w:val="18"/>
                                  </w:rPr>
                                </w:pPr>
                                <w:r w:rsidRPr="00A74105">
                                  <w:rPr>
                                    <w:rFonts w:ascii="Calibri" w:hAnsi="Calibri" w:cs="Calibri"/>
                                    <w:color w:val="000000"/>
                                    <w:kern w:val="24"/>
                                    <w:sz w:val="18"/>
                                    <w:szCs w:val="18"/>
                                  </w:rPr>
                                  <w:t xml:space="preserve">Policy support tools and methodologies for scenario analysis and modelling of biodiversity and ecosystem services based on a fast track assessment and a guide  </w:t>
                                </w:r>
                              </w:p>
                              <w:p w:rsidR="0069749F" w:rsidRPr="00A74105" w:rsidRDefault="0069749F" w:rsidP="006A4356">
                                <w:pPr>
                                  <w:pStyle w:val="NormalWeb"/>
                                  <w:numPr>
                                    <w:ilvl w:val="0"/>
                                    <w:numId w:val="7"/>
                                  </w:numPr>
                                  <w:ind w:left="284" w:hanging="284"/>
                                  <w:rPr>
                                    <w:rFonts w:ascii="Calibri" w:hAnsi="Calibri" w:cs="Calibri"/>
                                    <w:color w:val="000000"/>
                                    <w:kern w:val="24"/>
                                    <w:sz w:val="18"/>
                                    <w:szCs w:val="18"/>
                                  </w:rPr>
                                </w:pPr>
                                <w:r w:rsidRPr="00A74105">
                                  <w:rPr>
                                    <w:rFonts w:ascii="Calibri" w:hAnsi="Calibri" w:cs="Calibri"/>
                                    <w:color w:val="000000"/>
                                    <w:kern w:val="24"/>
                                    <w:sz w:val="18"/>
                                    <w:szCs w:val="18"/>
                                  </w:rPr>
                                  <w:t>Policy support tools and methodologies regarding the diverse conceptualization of values of biodiversity and nature’s benefits to people including ecosystem services based on an assessment and a guide</w:t>
                                </w:r>
                              </w:p>
                            </w:txbxContent>
                          </wps:txbx>
                          <wps:bodyPr rot="0" vert="horz" wrap="square" lIns="91440" tIns="45720" rIns="91440" bIns="45720" anchor="t" anchorCtr="0" upright="1">
                            <a:noAutofit/>
                          </wps:bodyPr>
                        </wps:wsp>
                      </wpg:grpSp>
                      <wps:wsp>
                        <wps:cNvPr id="8" name="AutoShape 50"/>
                        <wps:cNvSpPr>
                          <a:spLocks noChangeAspect="1"/>
                        </wps:cNvSpPr>
                        <wps:spPr bwMode="auto">
                          <a:xfrm rot="5400000">
                            <a:off x="2850" y="12997"/>
                            <a:ext cx="382" cy="319"/>
                          </a:xfrm>
                          <a:prstGeom prst="leftRightArrow">
                            <a:avLst>
                              <a:gd name="adj1" fmla="val 50000"/>
                              <a:gd name="adj2" fmla="val 40349"/>
                            </a:avLst>
                          </a:prstGeom>
                          <a:solidFill>
                            <a:srgbClr val="FFFFFF"/>
                          </a:solidFill>
                          <a:ln w="6350">
                            <a:solidFill>
                              <a:srgbClr val="000000"/>
                            </a:solidFill>
                            <a:miter lim="800000"/>
                            <a:headEnd/>
                            <a:tailEnd/>
                          </a:ln>
                        </wps:spPr>
                        <wps:txbx>
                          <w:txbxContent>
                            <w:p w:rsidR="0069749F" w:rsidRDefault="0069749F" w:rsidP="006E67E4">
                              <w:pPr>
                                <w:rPr>
                                  <w:rFonts w:eastAsia="Times New Roman"/>
                                </w:rPr>
                              </w:pPr>
                            </w:p>
                          </w:txbxContent>
                        </wps:txbx>
                        <wps:bodyPr rot="0" vert="horz" wrap="square" lIns="91440" tIns="45720" rIns="91440" bIns="45720" anchor="ctr" anchorCtr="0" upright="1">
                          <a:noAutofit/>
                        </wps:bodyPr>
                      </wps:wsp>
                      <wps:wsp>
                        <wps:cNvPr id="9" name="AutoShape 42"/>
                        <wps:cNvSpPr>
                          <a:spLocks noChangeAspect="1"/>
                        </wps:cNvSpPr>
                        <wps:spPr bwMode="auto">
                          <a:xfrm rot="5400000">
                            <a:off x="2790" y="11165"/>
                            <a:ext cx="4055" cy="294"/>
                          </a:xfrm>
                          <a:prstGeom prst="leftRightArrow">
                            <a:avLst>
                              <a:gd name="adj1" fmla="val 59231"/>
                              <a:gd name="adj2" fmla="val 47955"/>
                            </a:avLst>
                          </a:prstGeom>
                          <a:solidFill>
                            <a:srgbClr val="FFFFFF"/>
                          </a:solidFill>
                          <a:ln w="6350">
                            <a:solidFill>
                              <a:srgbClr val="000000"/>
                            </a:solidFill>
                            <a:miter lim="800000"/>
                            <a:headEnd/>
                            <a:tailEnd/>
                          </a:ln>
                        </wps:spPr>
                        <wps:txbx>
                          <w:txbxContent>
                            <w:p w:rsidR="0069749F" w:rsidRDefault="0069749F" w:rsidP="006E67E4">
                              <w:pPr>
                                <w:rPr>
                                  <w:rFonts w:eastAsia="Times New Roman"/>
                                </w:rPr>
                              </w:pPr>
                            </w:p>
                          </w:txbxContent>
                        </wps:txbx>
                        <wps:bodyPr rot="0" vert="horz" wrap="square" lIns="91440" tIns="45720" rIns="91440" bIns="45720" anchor="ctr" anchorCtr="0" upright="1">
                          <a:noAutofit/>
                        </wps:bodyPr>
                      </wps:wsp>
                      <wps:wsp>
                        <wps:cNvPr id="10" name="AutoShape 49"/>
                        <wps:cNvSpPr>
                          <a:spLocks noChangeAspect="1"/>
                        </wps:cNvSpPr>
                        <wps:spPr bwMode="auto">
                          <a:xfrm rot="5400000">
                            <a:off x="8037" y="9318"/>
                            <a:ext cx="387" cy="320"/>
                          </a:xfrm>
                          <a:prstGeom prst="leftRightArrow">
                            <a:avLst>
                              <a:gd name="adj1" fmla="val 50000"/>
                              <a:gd name="adj2" fmla="val 40357"/>
                            </a:avLst>
                          </a:prstGeom>
                          <a:solidFill>
                            <a:srgbClr val="FFFFFF"/>
                          </a:solidFill>
                          <a:ln w="6350">
                            <a:solidFill>
                              <a:srgbClr val="000000"/>
                            </a:solidFill>
                            <a:miter lim="800000"/>
                            <a:headEnd/>
                            <a:tailEnd/>
                          </a:ln>
                        </wps:spPr>
                        <wps:txbx>
                          <w:txbxContent>
                            <w:p w:rsidR="0069749F" w:rsidRDefault="0069749F" w:rsidP="006E67E4">
                              <w:pPr>
                                <w:rPr>
                                  <w:rFonts w:eastAsia="Times New Roman"/>
                                </w:rPr>
                              </w:pPr>
                            </w:p>
                          </w:txbxContent>
                        </wps:txbx>
                        <wps:bodyPr rot="0" vert="horz" wrap="square" lIns="91440" tIns="45720" rIns="91440" bIns="45720" anchor="ctr" anchorCtr="0" upright="1">
                          <a:noAutofit/>
                        </wps:bodyPr>
                      </wps:wsp>
                      <wps:wsp>
                        <wps:cNvPr id="11" name="AutoShape 49"/>
                        <wps:cNvSpPr>
                          <a:spLocks noChangeAspect="1"/>
                        </wps:cNvSpPr>
                        <wps:spPr bwMode="auto">
                          <a:xfrm rot="5400000">
                            <a:off x="2828" y="9318"/>
                            <a:ext cx="387" cy="319"/>
                          </a:xfrm>
                          <a:prstGeom prst="leftRightArrow">
                            <a:avLst>
                              <a:gd name="adj1" fmla="val 50000"/>
                              <a:gd name="adj2" fmla="val 40484"/>
                            </a:avLst>
                          </a:prstGeom>
                          <a:solidFill>
                            <a:srgbClr val="FFFFFF"/>
                          </a:solidFill>
                          <a:ln w="6350">
                            <a:solidFill>
                              <a:srgbClr val="000000"/>
                            </a:solidFill>
                            <a:miter lim="800000"/>
                            <a:headEnd/>
                            <a:tailEnd/>
                          </a:ln>
                        </wps:spPr>
                        <wps:txbx>
                          <w:txbxContent>
                            <w:p w:rsidR="0069749F" w:rsidRDefault="0069749F" w:rsidP="006E67E4">
                              <w:pPr>
                                <w:rPr>
                                  <w:rFonts w:eastAsia="Times New Roman"/>
                                </w:rPr>
                              </w:pPr>
                            </w:p>
                          </w:txbxContent>
                        </wps:txbx>
                        <wps:bodyPr rot="0" vert="horz" wrap="square" lIns="91440" tIns="45720" rIns="91440" bIns="45720" anchor="ctr" anchorCtr="0" upright="1">
                          <a:noAutofit/>
                        </wps:bodyPr>
                      </wps:wsp>
                      <wpg:grpSp>
                        <wpg:cNvPr id="12" name="Group 12"/>
                        <wpg:cNvGrpSpPr>
                          <a:grpSpLocks/>
                        </wpg:cNvGrpSpPr>
                        <wpg:grpSpPr bwMode="auto">
                          <a:xfrm>
                            <a:off x="1259" y="4697"/>
                            <a:ext cx="9787" cy="1403"/>
                            <a:chOff x="1244" y="4697"/>
                            <a:chExt cx="9787" cy="1403"/>
                          </a:xfrm>
                        </wpg:grpSpPr>
                        <wps:wsp>
                          <wps:cNvPr id="13" name="AutoShape 6"/>
                          <wps:cNvSpPr>
                            <a:spLocks noChangeAspect="1" noChangeArrowheads="1"/>
                          </wps:cNvSpPr>
                          <wps:spPr bwMode="auto">
                            <a:xfrm>
                              <a:off x="1244" y="4697"/>
                              <a:ext cx="9787" cy="1403"/>
                            </a:xfrm>
                            <a:prstGeom prst="roundRect">
                              <a:avLst>
                                <a:gd name="adj" fmla="val 16667"/>
                              </a:avLst>
                            </a:prstGeom>
                            <a:solidFill>
                              <a:srgbClr val="FFFFFF"/>
                            </a:solidFill>
                            <a:ln w="9525">
                              <a:solidFill>
                                <a:srgbClr val="000000"/>
                              </a:solidFill>
                              <a:round/>
                              <a:headEnd/>
                              <a:tailEnd/>
                            </a:ln>
                          </wps:spPr>
                          <wps:txbx>
                            <w:txbxContent>
                              <w:p w:rsidR="0069749F" w:rsidRDefault="0069749F" w:rsidP="006E67E4">
                                <w:pPr>
                                  <w:rPr>
                                    <w:rFonts w:eastAsia="Times New Roman"/>
                                  </w:rPr>
                                </w:pPr>
                              </w:p>
                            </w:txbxContent>
                          </wps:txbx>
                          <wps:bodyPr rot="0" vert="horz" wrap="square" lIns="91440" tIns="45720" rIns="91440" bIns="45720" anchor="t" anchorCtr="0" upright="1">
                            <a:noAutofit/>
                          </wps:bodyPr>
                        </wps:wsp>
                        <wps:wsp>
                          <wps:cNvPr id="14" name="Text Box 9"/>
                          <wps:cNvSpPr txBox="1">
                            <a:spLocks noChangeAspect="1" noChangeArrowheads="1"/>
                          </wps:cNvSpPr>
                          <wps:spPr bwMode="auto">
                            <a:xfrm>
                              <a:off x="1482" y="4791"/>
                              <a:ext cx="9208" cy="12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9749F" w:rsidRPr="00A74105" w:rsidRDefault="00FA288B" w:rsidP="006E67E4">
                                <w:pPr>
                                  <w:pStyle w:val="NormalWeb"/>
                                  <w:spacing w:line="276" w:lineRule="auto"/>
                                  <w:jc w:val="center"/>
                                  <w:rPr>
                                    <w:rFonts w:ascii="Calibri" w:hAnsi="Calibri" w:cs="Calibri"/>
                                  </w:rPr>
                                </w:pPr>
                                <w:r>
                                  <w:rPr>
                                    <w:rFonts w:ascii="Calibri" w:eastAsia="Calibri" w:hAnsi="Calibri" w:cs="Calibri"/>
                                    <w:b/>
                                    <w:bCs/>
                                    <w:color w:val="1F497D"/>
                                    <w:kern w:val="24"/>
                                    <w:sz w:val="22"/>
                                    <w:szCs w:val="22"/>
                                  </w:rPr>
                                  <w:t>IPBES</w:t>
                                </w:r>
                                <w:r w:rsidR="0069749F" w:rsidRPr="00A74105">
                                  <w:rPr>
                                    <w:rFonts w:ascii="Calibri" w:eastAsia="Calibri" w:hAnsi="Calibri" w:cs="Calibri"/>
                                    <w:b/>
                                    <w:bCs/>
                                    <w:color w:val="1F497D"/>
                                    <w:kern w:val="24"/>
                                    <w:sz w:val="22"/>
                                    <w:szCs w:val="22"/>
                                  </w:rPr>
                                  <w:t xml:space="preserve"> goal</w:t>
                                </w:r>
                                <w:r w:rsidR="0069749F" w:rsidRPr="00A74105">
                                  <w:rPr>
                                    <w:rFonts w:ascii="Calibri" w:eastAsia="Calibri" w:hAnsi="Calibri" w:cs="Calibri"/>
                                    <w:color w:val="1F497D"/>
                                    <w:kern w:val="24"/>
                                    <w:sz w:val="22"/>
                                    <w:szCs w:val="22"/>
                                  </w:rPr>
                                  <w:t xml:space="preserve"> </w:t>
                                </w:r>
                              </w:p>
                              <w:p w:rsidR="0069749F" w:rsidRPr="00A74105" w:rsidRDefault="0069749F" w:rsidP="006E67E4">
                                <w:pPr>
                                  <w:pStyle w:val="NormalWeb"/>
                                  <w:jc w:val="center"/>
                                  <w:rPr>
                                    <w:rFonts w:ascii="Calibri" w:hAnsi="Calibri" w:cs="Calibri"/>
                                  </w:rPr>
                                </w:pPr>
                                <w:r w:rsidRPr="00A74105">
                                  <w:rPr>
                                    <w:rFonts w:ascii="Calibri" w:eastAsia="Calibri" w:hAnsi="Calibri" w:cs="Calibri"/>
                                    <w:color w:val="000000"/>
                                    <w:kern w:val="24"/>
                                    <w:sz w:val="18"/>
                                    <w:szCs w:val="18"/>
                                  </w:rPr>
                                  <w:t>Strengthen the science-policy interface for biodiversity and ecosystem services</w:t>
                                </w:r>
                                <w:r w:rsidRPr="00A74105">
                                  <w:rPr>
                                    <w:rFonts w:ascii="Calibri" w:eastAsia="Calibri" w:hAnsi="Calibri" w:cs="Calibri"/>
                                    <w:color w:val="000000"/>
                                    <w:kern w:val="24"/>
                                    <w:sz w:val="18"/>
                                    <w:szCs w:val="18"/>
                                  </w:rPr>
                                  <w:br/>
                                  <w:t xml:space="preserve"> for the conservation and sustainable use of biodiversity, long-term human well-being and sustainable development</w:t>
                                </w:r>
                              </w:p>
                              <w:p w:rsidR="0069749F" w:rsidRPr="00A74105" w:rsidRDefault="00FA288B" w:rsidP="006E67E4">
                                <w:pPr>
                                  <w:pStyle w:val="NormalWeb"/>
                                  <w:spacing w:before="120" w:line="276" w:lineRule="auto"/>
                                  <w:jc w:val="center"/>
                                  <w:rPr>
                                    <w:rFonts w:ascii="Calibri" w:hAnsi="Calibri" w:cs="Calibri"/>
                                  </w:rPr>
                                </w:pPr>
                                <w:r>
                                  <w:rPr>
                                    <w:rFonts w:ascii="Calibri" w:eastAsia="Calibri" w:hAnsi="Calibri" w:cs="Calibri"/>
                                    <w:b/>
                                    <w:bCs/>
                                    <w:color w:val="1F497D"/>
                                    <w:kern w:val="24"/>
                                    <w:sz w:val="22"/>
                                    <w:szCs w:val="22"/>
                                  </w:rPr>
                                  <w:t>IPBES</w:t>
                                </w:r>
                                <w:r w:rsidR="0069749F" w:rsidRPr="00A74105">
                                  <w:rPr>
                                    <w:rFonts w:ascii="Calibri" w:eastAsia="Calibri" w:hAnsi="Calibri" w:cs="Calibri"/>
                                    <w:b/>
                                    <w:bCs/>
                                    <w:color w:val="1F497D"/>
                                    <w:kern w:val="24"/>
                                    <w:sz w:val="22"/>
                                    <w:szCs w:val="22"/>
                                  </w:rPr>
                                  <w:t xml:space="preserve"> functions, operational principles and procedures</w:t>
                                </w:r>
                              </w:p>
                            </w:txbxContent>
                          </wps:txbx>
                          <wps:bodyPr rot="0" vert="horz" wrap="square" lIns="91440" tIns="0" rIns="91440" bIns="0" anchor="t" anchorCtr="0" upright="1">
                            <a:noAutofit/>
                          </wps:bodyPr>
                        </wps:wsp>
                      </wpg:grpSp>
                      <wps:wsp>
                        <wps:cNvPr id="15" name="AutoShape 49"/>
                        <wps:cNvSpPr>
                          <a:spLocks noChangeAspect="1"/>
                        </wps:cNvSpPr>
                        <wps:spPr bwMode="auto">
                          <a:xfrm rot="5400000">
                            <a:off x="5808" y="6159"/>
                            <a:ext cx="553" cy="320"/>
                          </a:xfrm>
                          <a:prstGeom prst="leftRightArrow">
                            <a:avLst>
                              <a:gd name="adj1" fmla="val 50000"/>
                              <a:gd name="adj2" fmla="val 40283"/>
                            </a:avLst>
                          </a:prstGeom>
                          <a:solidFill>
                            <a:srgbClr val="FFFFFF"/>
                          </a:solidFill>
                          <a:ln w="6350">
                            <a:solidFill>
                              <a:srgbClr val="000000"/>
                            </a:solidFill>
                            <a:miter lim="800000"/>
                            <a:headEnd/>
                            <a:tailEnd/>
                          </a:ln>
                        </wps:spPr>
                        <wps:txbx>
                          <w:txbxContent>
                            <w:p w:rsidR="0069749F" w:rsidRDefault="0069749F" w:rsidP="006E67E4">
                              <w:pPr>
                                <w:rPr>
                                  <w:rFonts w:eastAsia="Times New Roman"/>
                                </w:rPr>
                              </w:pPr>
                            </w:p>
                          </w:txbxContent>
                        </wps:txbx>
                        <wps:bodyPr rot="0" vert="horz" wrap="square" lIns="91440" tIns="45720" rIns="91440" bIns="45720" anchor="ctr" anchorCtr="0" upright="1">
                          <a:noAutofit/>
                        </wps:bodyPr>
                      </wps:wsp>
                      <wps:wsp>
                        <wps:cNvPr id="16" name="AutoShape 49"/>
                        <wps:cNvSpPr>
                          <a:spLocks noChangeAspect="1"/>
                        </wps:cNvSpPr>
                        <wps:spPr bwMode="auto">
                          <a:xfrm>
                            <a:off x="4298" y="10910"/>
                            <a:ext cx="952" cy="340"/>
                          </a:xfrm>
                          <a:prstGeom prst="leftRightArrow">
                            <a:avLst>
                              <a:gd name="adj1" fmla="val 50000"/>
                              <a:gd name="adj2" fmla="val 35635"/>
                            </a:avLst>
                          </a:prstGeom>
                          <a:solidFill>
                            <a:srgbClr val="FFFFFF"/>
                          </a:solidFill>
                          <a:ln w="6350">
                            <a:solidFill>
                              <a:srgbClr val="000000"/>
                            </a:solidFill>
                            <a:miter lim="800000"/>
                            <a:headEnd/>
                            <a:tailEnd/>
                          </a:ln>
                        </wps:spPr>
                        <wps:txbx>
                          <w:txbxContent>
                            <w:p w:rsidR="0069749F" w:rsidRDefault="0069749F" w:rsidP="006E67E4">
                              <w:pPr>
                                <w:rPr>
                                  <w:rFonts w:eastAsia="Times New Roman"/>
                                </w:rPr>
                              </w:pPr>
                            </w:p>
                          </w:txbxContent>
                        </wps:txbx>
                        <wps:bodyPr rot="0" vert="horz" wrap="square" lIns="91440" tIns="45720" rIns="91440" bIns="45720" anchor="ctr" anchorCtr="0" upright="1">
                          <a:noAutofit/>
                        </wps:bodyPr>
                      </wps:wsp>
                      <wps:wsp>
                        <wps:cNvPr id="17" name="Text Box 66"/>
                        <wps:cNvSpPr txBox="1">
                          <a:spLocks noChangeArrowheads="1"/>
                        </wps:cNvSpPr>
                        <wps:spPr bwMode="auto">
                          <a:xfrm flipV="1">
                            <a:off x="1286" y="6660"/>
                            <a:ext cx="9715" cy="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9749F" w:rsidRPr="00A74105" w:rsidRDefault="00FA288B" w:rsidP="006E67E4">
                              <w:pPr>
                                <w:pStyle w:val="NormalWeb"/>
                                <w:jc w:val="center"/>
                                <w:rPr>
                                  <w:rFonts w:ascii="Calibri" w:hAnsi="Calibri" w:cs="Calibri"/>
                                </w:rPr>
                              </w:pPr>
                              <w:r>
                                <w:rPr>
                                  <w:rFonts w:ascii="Calibri" w:hAnsi="Calibri" w:cs="Calibri"/>
                                  <w:b/>
                                  <w:bCs/>
                                  <w:color w:val="1F497D"/>
                                  <w:kern w:val="24"/>
                                  <w:sz w:val="22"/>
                                  <w:szCs w:val="22"/>
                                </w:rPr>
                                <w:t>IPBES</w:t>
                              </w:r>
                              <w:r w:rsidR="0069749F" w:rsidRPr="00A74105">
                                <w:rPr>
                                  <w:rFonts w:ascii="Calibri" w:hAnsi="Calibri" w:cs="Calibri"/>
                                  <w:b/>
                                  <w:bCs/>
                                  <w:color w:val="1F497D"/>
                                  <w:kern w:val="24"/>
                                  <w:sz w:val="22"/>
                                  <w:szCs w:val="22"/>
                                </w:rPr>
                                <w:t xml:space="preserve"> work programme 2014–2018: Objectives and associated deliverables</w:t>
                              </w:r>
                            </w:p>
                            <w:p w:rsidR="0069749F" w:rsidRPr="00AE7BA1" w:rsidRDefault="0069749F" w:rsidP="006E67E4">
                              <w:pPr>
                                <w:pStyle w:val="NormalWeb"/>
                              </w:pPr>
                              <w:r w:rsidRPr="00AE7BA1">
                                <w:rPr>
                                  <w:b/>
                                  <w:bCs/>
                                  <w:color w:val="000000"/>
                                  <w:kern w:val="24"/>
                                  <w:sz w:val="18"/>
                                  <w:szCs w:val="18"/>
                                </w:rPr>
                                <w:t xml:space="preserve">Decision-making body </w:t>
                              </w:r>
                            </w:p>
                            <w:p w:rsidR="0069749F" w:rsidRPr="00AE7BA1" w:rsidRDefault="0069749F" w:rsidP="006E67E4">
                              <w:pPr>
                                <w:pStyle w:val="NormalWeb"/>
                              </w:pPr>
                              <w:r w:rsidRPr="00AE7BA1">
                                <w:rPr>
                                  <w:color w:val="000000"/>
                                  <w:kern w:val="24"/>
                                  <w:sz w:val="18"/>
                                  <w:szCs w:val="18"/>
                                </w:rPr>
                                <w:t>Responsible for the overall work programme, working through subsidiary bodies, supported by the secretariat</w:t>
                              </w:r>
                            </w:p>
                            <w:p w:rsidR="0069749F" w:rsidRPr="00500A4E" w:rsidRDefault="0069749F" w:rsidP="006E67E4">
                              <w:pPr>
                                <w:pStyle w:val="NormalWeb"/>
                                <w:ind w:firstLine="144"/>
                                <w:jc w:val="center"/>
                              </w:pPr>
                              <w:r w:rsidRPr="00500A4E">
                                <w:rPr>
                                  <w:b/>
                                  <w:bCs/>
                                  <w:color w:val="1F497D"/>
                                  <w:kern w:val="24"/>
                                  <w:sz w:val="22"/>
                                  <w:szCs w:val="22"/>
                                </w:rPr>
                                <w:t>Platform work programme 2014-2018: Objectives and associated deliverables</w:t>
                              </w:r>
                            </w:p>
                          </w:txbxContent>
                        </wps:txbx>
                        <wps:bodyPr rot="0" vert="horz" wrap="square" lIns="91440" tIns="45720" rIns="91440" bIns="45720" anchor="t" anchorCtr="0" upright="1">
                          <a:noAutofit/>
                        </wps:bodyPr>
                      </wps:wsp>
                      <wpg:grpSp>
                        <wpg:cNvPr id="18" name="Group 18"/>
                        <wpg:cNvGrpSpPr>
                          <a:grpSpLocks/>
                        </wpg:cNvGrpSpPr>
                        <wpg:grpSpPr bwMode="auto">
                          <a:xfrm>
                            <a:off x="1378" y="7302"/>
                            <a:ext cx="9552" cy="2012"/>
                            <a:chOff x="1363" y="7302"/>
                            <a:chExt cx="9552" cy="2012"/>
                          </a:xfrm>
                        </wpg:grpSpPr>
                        <wps:wsp>
                          <wps:cNvPr id="19" name="Text Box 13"/>
                          <wps:cNvSpPr txBox="1">
                            <a:spLocks noChangeAspect="1" noChangeArrowheads="1"/>
                          </wps:cNvSpPr>
                          <wps:spPr bwMode="auto">
                            <a:xfrm>
                              <a:off x="1430" y="7362"/>
                              <a:ext cx="9485" cy="19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9749F" w:rsidRPr="00A74105" w:rsidRDefault="0069749F" w:rsidP="006E67E4">
                                <w:pPr>
                                  <w:pStyle w:val="NormalWeb"/>
                                  <w:rPr>
                                    <w:rFonts w:ascii="Calibri" w:hAnsi="Calibri" w:cs="Calibri"/>
                                    <w:color w:val="000000"/>
                                    <w:kern w:val="24"/>
                                    <w:sz w:val="18"/>
                                    <w:szCs w:val="18"/>
                                  </w:rPr>
                                </w:pPr>
                                <w:r w:rsidRPr="00A74105">
                                  <w:rPr>
                                    <w:rFonts w:ascii="Calibri" w:hAnsi="Calibri" w:cs="Calibri"/>
                                    <w:b/>
                                    <w:bCs/>
                                    <w:color w:val="1F497D"/>
                                    <w:kern w:val="24"/>
                                    <w:sz w:val="22"/>
                                    <w:szCs w:val="22"/>
                                  </w:rPr>
                                  <w:t>Objective 1:</w:t>
                                </w:r>
                                <w:r w:rsidRPr="00A74105">
                                  <w:rPr>
                                    <w:rFonts w:ascii="Calibri" w:hAnsi="Calibri" w:cs="Calibri"/>
                                    <w:b/>
                                    <w:bCs/>
                                    <w:color w:val="1F497D"/>
                                    <w:kern w:val="24"/>
                                    <w:sz w:val="18"/>
                                    <w:szCs w:val="18"/>
                                  </w:rPr>
                                  <w:t xml:space="preserve"> </w:t>
                                </w:r>
                                <w:r w:rsidRPr="00A74105">
                                  <w:rPr>
                                    <w:rFonts w:ascii="Calibri" w:hAnsi="Calibri" w:cs="Calibri"/>
                                    <w:color w:val="000000"/>
                                    <w:kern w:val="24"/>
                                    <w:sz w:val="18"/>
                                    <w:szCs w:val="18"/>
                                  </w:rPr>
                                  <w:t xml:space="preserve">Strengthen the capacity and knowledge foundations of the science-policy interface to implement key functions of the Platform: </w:t>
                                </w:r>
                              </w:p>
                              <w:p w:rsidR="0069749F" w:rsidRPr="00A74105" w:rsidRDefault="0069749F" w:rsidP="006A4356">
                                <w:pPr>
                                  <w:pStyle w:val="NormalWeb"/>
                                  <w:numPr>
                                    <w:ilvl w:val="0"/>
                                    <w:numId w:val="8"/>
                                  </w:numPr>
                                  <w:ind w:left="284" w:hanging="284"/>
                                  <w:rPr>
                                    <w:rFonts w:ascii="Calibri" w:hAnsi="Calibri" w:cs="Calibri"/>
                                    <w:sz w:val="18"/>
                                  </w:rPr>
                                </w:pPr>
                                <w:r w:rsidRPr="00A74105">
                                  <w:rPr>
                                    <w:rFonts w:ascii="Calibri" w:hAnsi="Calibri" w:cs="Calibri"/>
                                    <w:color w:val="000000"/>
                                    <w:kern w:val="24"/>
                                    <w:sz w:val="18"/>
                                    <w:szCs w:val="18"/>
                                  </w:rPr>
                                  <w:t>Priority capacity-building needs to implement the Platform’s work programme matched with resources through catalysing financial and in-kind support</w:t>
                                </w:r>
                              </w:p>
                              <w:p w:rsidR="0069749F" w:rsidRPr="00A74105" w:rsidRDefault="0069749F" w:rsidP="006A4356">
                                <w:pPr>
                                  <w:pStyle w:val="NormalWeb"/>
                                  <w:numPr>
                                    <w:ilvl w:val="0"/>
                                    <w:numId w:val="8"/>
                                  </w:numPr>
                                  <w:ind w:left="284" w:hanging="284"/>
                                  <w:rPr>
                                    <w:rFonts w:ascii="Calibri" w:hAnsi="Calibri" w:cs="Calibri"/>
                                    <w:sz w:val="18"/>
                                  </w:rPr>
                                </w:pPr>
                                <w:r w:rsidRPr="00A74105">
                                  <w:rPr>
                                    <w:rFonts w:ascii="Calibri" w:hAnsi="Calibri" w:cs="Calibri"/>
                                    <w:color w:val="000000"/>
                                    <w:kern w:val="24"/>
                                    <w:sz w:val="18"/>
                                    <w:szCs w:val="18"/>
                                  </w:rPr>
                                  <w:t>Capacities needed to implement the Platform work programme developed</w:t>
                                </w:r>
                              </w:p>
                              <w:p w:rsidR="0069749F" w:rsidRPr="00A74105" w:rsidRDefault="0069749F" w:rsidP="006A4356">
                                <w:pPr>
                                  <w:pStyle w:val="NormalWeb"/>
                                  <w:numPr>
                                    <w:ilvl w:val="0"/>
                                    <w:numId w:val="8"/>
                                  </w:numPr>
                                  <w:ind w:left="284" w:hanging="284"/>
                                  <w:rPr>
                                    <w:rFonts w:ascii="Calibri" w:hAnsi="Calibri" w:cs="Calibri"/>
                                    <w:sz w:val="18"/>
                                  </w:rPr>
                                </w:pPr>
                                <w:r w:rsidRPr="00A74105">
                                  <w:rPr>
                                    <w:rFonts w:ascii="Calibri" w:hAnsi="Calibri" w:cs="Calibri"/>
                                    <w:color w:val="000000"/>
                                    <w:kern w:val="24"/>
                                    <w:sz w:val="18"/>
                                    <w:szCs w:val="18"/>
                                  </w:rPr>
                                  <w:t>Procedures, approaches for participatory processes for working with indigenous and local knowledge systems developed</w:t>
                                </w:r>
                              </w:p>
                              <w:p w:rsidR="0069749F" w:rsidRPr="00A74105" w:rsidRDefault="0069749F" w:rsidP="006A4356">
                                <w:pPr>
                                  <w:pStyle w:val="NormalWeb"/>
                                  <w:numPr>
                                    <w:ilvl w:val="0"/>
                                    <w:numId w:val="8"/>
                                  </w:numPr>
                                  <w:ind w:left="284" w:hanging="284"/>
                                  <w:rPr>
                                    <w:rFonts w:ascii="Calibri" w:hAnsi="Calibri" w:cs="Calibri"/>
                                    <w:sz w:val="18"/>
                                  </w:rPr>
                                </w:pPr>
                                <w:r w:rsidRPr="00A74105">
                                  <w:rPr>
                                    <w:rFonts w:ascii="Calibri" w:hAnsi="Calibri" w:cs="Calibri"/>
                                    <w:color w:val="000000"/>
                                    <w:kern w:val="24"/>
                                    <w:sz w:val="18"/>
                                    <w:szCs w:val="18"/>
                                  </w:rPr>
                                  <w:t>Priority knowledge and data needs for policymaking addressed through catalyzing efforts to generate new knowledge and networking</w:t>
                                </w:r>
                              </w:p>
                            </w:txbxContent>
                          </wps:txbx>
                          <wps:bodyPr rot="0" vert="horz" wrap="square" lIns="91440" tIns="45720" rIns="91440" bIns="45720" anchor="t" anchorCtr="0" upright="1">
                            <a:noAutofit/>
                          </wps:bodyPr>
                        </wps:wsp>
                        <wps:wsp>
                          <wps:cNvPr id="20" name="AutoShape 69"/>
                          <wps:cNvSpPr>
                            <a:spLocks noChangeArrowheads="1"/>
                          </wps:cNvSpPr>
                          <wps:spPr bwMode="auto">
                            <a:xfrm>
                              <a:off x="1363" y="7302"/>
                              <a:ext cx="9520" cy="2012"/>
                            </a:xfrm>
                            <a:prstGeom prst="roundRect">
                              <a:avLst>
                                <a:gd name="adj" fmla="val 16667"/>
                              </a:avLst>
                            </a:prstGeom>
                            <a:noFill/>
                            <a:ln w="9525">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 name="Group 21"/>
                        <wpg:cNvGrpSpPr>
                          <a:grpSpLocks/>
                        </wpg:cNvGrpSpPr>
                        <wpg:grpSpPr bwMode="auto">
                          <a:xfrm>
                            <a:off x="1351" y="9635"/>
                            <a:ext cx="3014" cy="3409"/>
                            <a:chOff x="1336" y="9635"/>
                            <a:chExt cx="3014" cy="3409"/>
                          </a:xfrm>
                        </wpg:grpSpPr>
                        <wps:wsp>
                          <wps:cNvPr id="22" name="AutoShape 15"/>
                          <wps:cNvSpPr>
                            <a:spLocks noChangeAspect="1" noChangeArrowheads="1"/>
                          </wps:cNvSpPr>
                          <wps:spPr bwMode="auto">
                            <a:xfrm>
                              <a:off x="1336" y="9635"/>
                              <a:ext cx="3014" cy="3404"/>
                            </a:xfrm>
                            <a:prstGeom prst="roundRect">
                              <a:avLst>
                                <a:gd name="adj" fmla="val 12606"/>
                              </a:avLst>
                            </a:prstGeom>
                            <a:noFill/>
                            <a:ln w="9525">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txbx>
                            <w:txbxContent>
                              <w:p w:rsidR="0069749F" w:rsidRDefault="0069749F" w:rsidP="006E67E4">
                                <w:pPr>
                                  <w:rPr>
                                    <w:rFonts w:eastAsia="Times New Roman"/>
                                  </w:rPr>
                                </w:pPr>
                              </w:p>
                            </w:txbxContent>
                          </wps:txbx>
                          <wps:bodyPr rot="0" vert="horz" wrap="square" lIns="91440" tIns="45720" rIns="91440" bIns="45720" anchor="t" anchorCtr="0" upright="1">
                            <a:noAutofit/>
                          </wps:bodyPr>
                        </wps:wsp>
                        <wps:wsp>
                          <wps:cNvPr id="23" name="TekstSylinder 73"/>
                          <wps:cNvSpPr txBox="1">
                            <a:spLocks noChangeArrowheads="1"/>
                          </wps:cNvSpPr>
                          <wps:spPr bwMode="auto">
                            <a:xfrm>
                              <a:off x="1396" y="9775"/>
                              <a:ext cx="2954" cy="3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9749F" w:rsidRPr="00A74105" w:rsidRDefault="0069749F" w:rsidP="006E67E4">
                                <w:pPr>
                                  <w:pStyle w:val="NormalWeb"/>
                                  <w:rPr>
                                    <w:rFonts w:ascii="Calibri" w:hAnsi="Calibri" w:cs="Calibri"/>
                                    <w:color w:val="000000"/>
                                    <w:kern w:val="24"/>
                                    <w:sz w:val="18"/>
                                    <w:szCs w:val="18"/>
                                  </w:rPr>
                                </w:pPr>
                                <w:r w:rsidRPr="00A74105">
                                  <w:rPr>
                                    <w:rFonts w:ascii="Calibri" w:hAnsi="Calibri" w:cs="Calibri"/>
                                    <w:b/>
                                    <w:bCs/>
                                    <w:color w:val="1F497D"/>
                                    <w:kern w:val="24"/>
                                    <w:sz w:val="22"/>
                                    <w:szCs w:val="22"/>
                                  </w:rPr>
                                  <w:t>Objective 2:</w:t>
                                </w:r>
                                <w:r w:rsidRPr="00A74105">
                                  <w:rPr>
                                    <w:rFonts w:ascii="Calibri" w:hAnsi="Calibri" w:cs="Calibri"/>
                                    <w:color w:val="1F497D"/>
                                    <w:kern w:val="24"/>
                                    <w:sz w:val="18"/>
                                    <w:szCs w:val="18"/>
                                  </w:rPr>
                                  <w:t xml:space="preserve"> </w:t>
                                </w:r>
                                <w:r w:rsidRPr="00A74105">
                                  <w:rPr>
                                    <w:rFonts w:ascii="Calibri" w:hAnsi="Calibri" w:cs="Calibri"/>
                                    <w:color w:val="000000"/>
                                    <w:kern w:val="24"/>
                                    <w:sz w:val="18"/>
                                    <w:szCs w:val="18"/>
                                  </w:rPr>
                                  <w:t xml:space="preserve">Strengthen the science-policy interface on biodiversity and ecosystem services at and across subregional, regional and global levels: </w:t>
                                </w:r>
                              </w:p>
                              <w:p w:rsidR="0069749F" w:rsidRPr="00A74105" w:rsidRDefault="0069749F" w:rsidP="006A4356">
                                <w:pPr>
                                  <w:pStyle w:val="NormalWeb"/>
                                  <w:numPr>
                                    <w:ilvl w:val="0"/>
                                    <w:numId w:val="6"/>
                                  </w:numPr>
                                  <w:ind w:left="284" w:hanging="284"/>
                                  <w:rPr>
                                    <w:rFonts w:ascii="Calibri" w:hAnsi="Calibri" w:cs="Calibri"/>
                                    <w:color w:val="000000"/>
                                    <w:kern w:val="24"/>
                                    <w:sz w:val="18"/>
                                    <w:szCs w:val="18"/>
                                  </w:rPr>
                                </w:pPr>
                                <w:r w:rsidRPr="00A74105">
                                  <w:rPr>
                                    <w:rFonts w:ascii="Calibri" w:hAnsi="Calibri" w:cs="Calibri"/>
                                    <w:color w:val="000000"/>
                                    <w:kern w:val="24"/>
                                    <w:sz w:val="18"/>
                                    <w:szCs w:val="18"/>
                                  </w:rPr>
                                  <w:t>Guide on production and integration of assessments from and across all scales</w:t>
                                </w:r>
                              </w:p>
                              <w:p w:rsidR="0069749F" w:rsidRPr="00A74105" w:rsidRDefault="0069749F" w:rsidP="006A4356">
                                <w:pPr>
                                  <w:pStyle w:val="NormalWeb"/>
                                  <w:numPr>
                                    <w:ilvl w:val="0"/>
                                    <w:numId w:val="6"/>
                                  </w:numPr>
                                  <w:ind w:left="284" w:hanging="284"/>
                                  <w:rPr>
                                    <w:rFonts w:ascii="Calibri" w:hAnsi="Calibri" w:cs="Calibri"/>
                                    <w:color w:val="000000"/>
                                    <w:kern w:val="24"/>
                                    <w:sz w:val="18"/>
                                    <w:szCs w:val="18"/>
                                  </w:rPr>
                                </w:pPr>
                                <w:r w:rsidRPr="00A74105">
                                  <w:rPr>
                                    <w:rFonts w:ascii="Calibri" w:hAnsi="Calibri" w:cs="Calibri"/>
                                    <w:color w:val="000000"/>
                                    <w:kern w:val="24"/>
                                    <w:sz w:val="18"/>
                                    <w:szCs w:val="18"/>
                                  </w:rPr>
                                  <w:t xml:space="preserve">Regional/subregional assessments on biodiversity, ecosystem services </w:t>
                                </w:r>
                              </w:p>
                              <w:p w:rsidR="0069749F" w:rsidRPr="00A74105" w:rsidRDefault="0069749F" w:rsidP="006A4356">
                                <w:pPr>
                                  <w:pStyle w:val="NormalWeb"/>
                                  <w:numPr>
                                    <w:ilvl w:val="0"/>
                                    <w:numId w:val="6"/>
                                  </w:numPr>
                                  <w:ind w:left="284" w:hanging="284"/>
                                  <w:rPr>
                                    <w:rFonts w:ascii="Calibri" w:hAnsi="Calibri" w:cs="Calibri"/>
                                    <w:color w:val="000000"/>
                                    <w:kern w:val="24"/>
                                    <w:sz w:val="18"/>
                                    <w:szCs w:val="18"/>
                                  </w:rPr>
                                </w:pPr>
                                <w:r w:rsidRPr="00A74105">
                                  <w:rPr>
                                    <w:rFonts w:ascii="Calibri" w:hAnsi="Calibri" w:cs="Calibri"/>
                                    <w:color w:val="000000"/>
                                    <w:kern w:val="24"/>
                                    <w:sz w:val="18"/>
                                    <w:szCs w:val="18"/>
                                  </w:rPr>
                                  <w:t>Global assessment on biodiversity and ecosystem services</w:t>
                                </w:r>
                              </w:p>
                            </w:txbxContent>
                          </wps:txbx>
                          <wps:bodyPr rot="0" vert="horz" wrap="square" lIns="91440" tIns="45720" rIns="91440" bIns="45720" anchor="t" anchorCtr="0" upright="1">
                            <a:spAutoFit/>
                          </wps:bodyPr>
                        </wps:wsp>
                      </wpg:grpSp>
                      <wpg:grpSp>
                        <wpg:cNvPr id="24" name="Group 24"/>
                        <wpg:cNvGrpSpPr>
                          <a:grpSpLocks/>
                        </wpg:cNvGrpSpPr>
                        <wpg:grpSpPr bwMode="auto">
                          <a:xfrm>
                            <a:off x="1384" y="13290"/>
                            <a:ext cx="9517" cy="1885"/>
                            <a:chOff x="1369" y="13265"/>
                            <a:chExt cx="9517" cy="1885"/>
                          </a:xfrm>
                        </wpg:grpSpPr>
                        <wps:wsp>
                          <wps:cNvPr id="25" name="AutoShape 24"/>
                          <wps:cNvSpPr>
                            <a:spLocks noChangeAspect="1" noChangeArrowheads="1"/>
                          </wps:cNvSpPr>
                          <wps:spPr bwMode="auto">
                            <a:xfrm>
                              <a:off x="1369" y="13265"/>
                              <a:ext cx="9517" cy="1840"/>
                            </a:xfrm>
                            <a:prstGeom prst="roundRect">
                              <a:avLst>
                                <a:gd name="adj" fmla="val 16667"/>
                              </a:avLst>
                            </a:prstGeom>
                            <a:noFill/>
                            <a:ln w="9525">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txbx>
                            <w:txbxContent>
                              <w:p w:rsidR="0069749F" w:rsidRDefault="0069749F" w:rsidP="006E67E4">
                                <w:pPr>
                                  <w:rPr>
                                    <w:rFonts w:eastAsia="Times New Roman"/>
                                  </w:rPr>
                                </w:pPr>
                              </w:p>
                            </w:txbxContent>
                          </wps:txbx>
                          <wps:bodyPr rot="0" vert="horz" wrap="square" lIns="91440" tIns="45720" rIns="91440" bIns="45720" anchor="t" anchorCtr="0" upright="1">
                            <a:noAutofit/>
                          </wps:bodyPr>
                        </wps:wsp>
                        <wps:wsp>
                          <wps:cNvPr id="26" name="Text Box 25"/>
                          <wps:cNvSpPr txBox="1">
                            <a:spLocks noChangeAspect="1" noChangeArrowheads="1"/>
                          </wps:cNvSpPr>
                          <wps:spPr bwMode="auto">
                            <a:xfrm>
                              <a:off x="1605" y="13362"/>
                              <a:ext cx="9204" cy="17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prstDash val="sysDot"/>
                                  <a:miter lim="800000"/>
                                  <a:headEnd/>
                                  <a:tailEnd/>
                                </a14:hiddenLine>
                              </a:ext>
                            </a:extLst>
                          </wps:spPr>
                          <wps:txbx>
                            <w:txbxContent>
                              <w:p w:rsidR="0069749F" w:rsidRPr="00A74105" w:rsidRDefault="0069749F" w:rsidP="006E67E4">
                                <w:pPr>
                                  <w:pStyle w:val="NormalWeb"/>
                                  <w:spacing w:after="40"/>
                                  <w:rPr>
                                    <w:rFonts w:ascii="Calibri" w:hAnsi="Calibri" w:cs="Calibri"/>
                                  </w:rPr>
                                </w:pPr>
                                <w:r w:rsidRPr="00A74105">
                                  <w:rPr>
                                    <w:rFonts w:ascii="Calibri" w:hAnsi="Calibri" w:cs="Calibri"/>
                                    <w:b/>
                                    <w:bCs/>
                                    <w:color w:val="1F497D"/>
                                    <w:kern w:val="24"/>
                                    <w:sz w:val="22"/>
                                    <w:szCs w:val="22"/>
                                  </w:rPr>
                                  <w:t>Objective 4:</w:t>
                                </w:r>
                                <w:r w:rsidRPr="00A74105">
                                  <w:rPr>
                                    <w:rFonts w:ascii="Calibri" w:hAnsi="Calibri" w:cs="Calibri"/>
                                    <w:color w:val="1F497D"/>
                                    <w:kern w:val="24"/>
                                    <w:sz w:val="18"/>
                                    <w:szCs w:val="18"/>
                                  </w:rPr>
                                  <w:t xml:space="preserve"> </w:t>
                                </w:r>
                                <w:r w:rsidRPr="00A74105">
                                  <w:rPr>
                                    <w:rFonts w:ascii="Calibri" w:hAnsi="Calibri" w:cs="Calibri"/>
                                    <w:color w:val="000000"/>
                                    <w:kern w:val="24"/>
                                    <w:sz w:val="18"/>
                                    <w:szCs w:val="18"/>
                                  </w:rPr>
                                  <w:t xml:space="preserve">Communicate and evaluate Platform activities, deliverables and findings: </w:t>
                                </w:r>
                              </w:p>
                              <w:p w:rsidR="0069749F" w:rsidRPr="00A74105" w:rsidRDefault="0069749F" w:rsidP="006A4356">
                                <w:pPr>
                                  <w:pStyle w:val="NormalWeb"/>
                                  <w:numPr>
                                    <w:ilvl w:val="0"/>
                                    <w:numId w:val="9"/>
                                  </w:numPr>
                                  <w:ind w:left="284" w:hanging="284"/>
                                  <w:rPr>
                                    <w:rFonts w:ascii="Calibri" w:hAnsi="Calibri" w:cs="Calibri"/>
                                    <w:color w:val="000000"/>
                                    <w:kern w:val="24"/>
                                    <w:sz w:val="18"/>
                                    <w:szCs w:val="18"/>
                                  </w:rPr>
                                </w:pPr>
                                <w:r w:rsidRPr="00A74105">
                                  <w:rPr>
                                    <w:rFonts w:ascii="Calibri" w:hAnsi="Calibri" w:cs="Calibri"/>
                                    <w:color w:val="000000"/>
                                    <w:kern w:val="24"/>
                                    <w:sz w:val="18"/>
                                    <w:szCs w:val="18"/>
                                  </w:rPr>
                                  <w:t>Catalogue of relevant assessments</w:t>
                                </w:r>
                              </w:p>
                              <w:p w:rsidR="0069749F" w:rsidRPr="00A74105" w:rsidRDefault="0069749F" w:rsidP="006A4356">
                                <w:pPr>
                                  <w:pStyle w:val="NormalWeb"/>
                                  <w:numPr>
                                    <w:ilvl w:val="0"/>
                                    <w:numId w:val="9"/>
                                  </w:numPr>
                                  <w:ind w:left="284" w:hanging="284"/>
                                  <w:rPr>
                                    <w:rFonts w:ascii="Calibri" w:hAnsi="Calibri" w:cs="Calibri"/>
                                    <w:color w:val="000000"/>
                                    <w:kern w:val="24"/>
                                    <w:sz w:val="18"/>
                                    <w:szCs w:val="18"/>
                                  </w:rPr>
                                </w:pPr>
                                <w:r w:rsidRPr="00A74105">
                                  <w:rPr>
                                    <w:rFonts w:ascii="Calibri" w:hAnsi="Calibri" w:cs="Calibri"/>
                                    <w:color w:val="000000"/>
                                    <w:kern w:val="24"/>
                                    <w:sz w:val="18"/>
                                    <w:szCs w:val="18"/>
                                  </w:rPr>
                                  <w:t>Development of an information and data management plan</w:t>
                                </w:r>
                              </w:p>
                              <w:p w:rsidR="0069749F" w:rsidRPr="00A74105" w:rsidRDefault="0069749F" w:rsidP="006A4356">
                                <w:pPr>
                                  <w:pStyle w:val="NormalWeb"/>
                                  <w:numPr>
                                    <w:ilvl w:val="0"/>
                                    <w:numId w:val="9"/>
                                  </w:numPr>
                                  <w:ind w:left="284" w:hanging="284"/>
                                  <w:rPr>
                                    <w:rFonts w:ascii="Calibri" w:hAnsi="Calibri" w:cs="Calibri"/>
                                    <w:color w:val="000000"/>
                                    <w:kern w:val="24"/>
                                    <w:sz w:val="18"/>
                                    <w:szCs w:val="18"/>
                                  </w:rPr>
                                </w:pPr>
                                <w:r w:rsidRPr="00A74105">
                                  <w:rPr>
                                    <w:rFonts w:ascii="Calibri" w:hAnsi="Calibri" w:cs="Calibri"/>
                                    <w:color w:val="000000"/>
                                    <w:kern w:val="24"/>
                                    <w:sz w:val="18"/>
                                    <w:szCs w:val="18"/>
                                  </w:rPr>
                                  <w:t>Catalogue of policy support tools and methodologies</w:t>
                                </w:r>
                              </w:p>
                              <w:p w:rsidR="0069749F" w:rsidRPr="00A74105" w:rsidRDefault="0069749F" w:rsidP="006A4356">
                                <w:pPr>
                                  <w:pStyle w:val="NormalWeb"/>
                                  <w:numPr>
                                    <w:ilvl w:val="0"/>
                                    <w:numId w:val="9"/>
                                  </w:numPr>
                                  <w:ind w:left="284" w:hanging="284"/>
                                  <w:rPr>
                                    <w:rFonts w:ascii="Calibri" w:hAnsi="Calibri" w:cs="Calibri"/>
                                    <w:color w:val="000000"/>
                                    <w:kern w:val="24"/>
                                    <w:sz w:val="18"/>
                                    <w:szCs w:val="18"/>
                                  </w:rPr>
                                </w:pPr>
                                <w:r w:rsidRPr="00A74105">
                                  <w:rPr>
                                    <w:rFonts w:ascii="Calibri" w:hAnsi="Calibri" w:cs="Calibri"/>
                                    <w:color w:val="000000"/>
                                    <w:kern w:val="24"/>
                                    <w:sz w:val="18"/>
                                    <w:szCs w:val="18"/>
                                  </w:rPr>
                                  <w:t>Set of communication, outreach and engagement strategies, products and processes</w:t>
                                </w:r>
                              </w:p>
                              <w:p w:rsidR="0069749F" w:rsidRPr="00A74105" w:rsidRDefault="0069749F" w:rsidP="006A4356">
                                <w:pPr>
                                  <w:pStyle w:val="NormalWeb"/>
                                  <w:numPr>
                                    <w:ilvl w:val="0"/>
                                    <w:numId w:val="9"/>
                                  </w:numPr>
                                  <w:ind w:left="284" w:hanging="284"/>
                                  <w:rPr>
                                    <w:rFonts w:ascii="Calibri" w:hAnsi="Calibri" w:cs="Calibri"/>
                                    <w:color w:val="000000"/>
                                    <w:kern w:val="24"/>
                                    <w:sz w:val="18"/>
                                    <w:szCs w:val="18"/>
                                  </w:rPr>
                                </w:pPr>
                                <w:r w:rsidRPr="00A74105">
                                  <w:rPr>
                                    <w:rFonts w:ascii="Calibri" w:hAnsi="Calibri" w:cs="Calibri"/>
                                    <w:color w:val="000000"/>
                                    <w:kern w:val="24"/>
                                    <w:sz w:val="18"/>
                                    <w:szCs w:val="18"/>
                                  </w:rPr>
                                  <w:t>Reviews of the effectiveness of guidance, procedures, methods and approaches to inform future development of the Platform</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10.55pt;margin-top:.2pt;width:489.35pt;height:529.85pt;z-index:251657728" coordorigin="1259,4697" coordsize="9787,105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">
                <v:roundrect id="AutoShape 51" o:spid="_x0000_s1027" style="position:absolute;left:1259;top:6537;width:9787;height:8757;visibility:visible;mso-wrap-style:square;v-text-anchor:top" arcsize="335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" filled="f">
                  <o:lock v:ext="edit" aspectratio="t"/>
                  <v:textbox>
                    <w:txbxContent>
                      <w:p w:rsidR="0069749F" w:rsidRDefault="0069749F" w:rsidP="006E67E4">
                        <w:pPr>
                          <w:rPr>
                            <w:rFonts w:eastAsia="Times New Roman"/>
                          </w:rPr>
                        </w:pPr>
                      </w:p>
                    </w:txbxContent>
                  </v:textbox>
                </v:roundre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utoShape 49" o:spid="_x0000_s1028" type="#_x0000_t69" style="position:absolute;left:8031;top:12999;width:386;height:32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" adj="7208" strokeweight=".5pt">
                  <v:path arrowok="t"/>
                  <o:lock v:ext="edit" aspectratio="t"/>
                  <v:textbox>
                    <w:txbxContent>
                      <w:p w:rsidR="0069749F" w:rsidRDefault="0069749F" w:rsidP="006E67E4">
                        <w:pPr>
                          <w:rPr>
                            <w:rFonts w:eastAsia="Times New Roman"/>
                          </w:rPr>
                        </w:pPr>
                      </w:p>
                    </w:txbxContent>
                  </v:textbox>
                </v:shape>
                <v:group id="Group 5" o:spid="_x0000_s1029" style="position:absolute;left:5160;top:9635;width:5782;height:3655" coordorigin="5160,9635" coordsize="5782,3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roundrect id="AutoShape 18" o:spid="_x0000_s1030" style="position:absolute;left:5160;top:9635;width:5782;height:3404;visibility:visible;mso-wrap-style:square;v-text-anchor:top" arcsize="380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" filled="f">
                    <v:stroke dashstyle="1 1"/>
                    <o:lock v:ext="edit" aspectratio="t"/>
                    <v:textbox>
                      <w:txbxContent>
                        <w:p w:rsidR="0069749F" w:rsidRDefault="0069749F" w:rsidP="006E67E4">
                          <w:pPr>
                            <w:rPr>
                              <w:rFonts w:eastAsia="Times New Roman"/>
                            </w:rPr>
                          </w:pPr>
                        </w:p>
                      </w:txbxContent>
                    </v:textbox>
                  </v:roundrect>
                  <v:shapetype id="_x0000_t202" coordsize="21600,21600" o:spt="202" path="m,l,21600r21600,l21600,xe">
                    <v:stroke joinstyle="miter"/>
                    <v:path gradientshapeok="t" o:connecttype="rect"/>
                  </v:shapetype>
                  <v:shape id="TekstSylinder 74" o:spid="_x0000_s1031" type="#_x0000_t202" style="position:absolute;left:5190;top:9762;width:5749;height:35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" filled="f" stroked="f">
                    <v:textbox>
                      <w:txbxContent>
                        <w:p w:rsidR="0069749F" w:rsidRPr="00A74105" w:rsidRDefault="0069749F" w:rsidP="006E67E4">
                          <w:pPr>
                            <w:pStyle w:val="NormalWeb"/>
                            <w:rPr>
                              <w:rFonts w:ascii="Calibri" w:hAnsi="Calibri" w:cs="Calibri"/>
                            </w:rPr>
                          </w:pPr>
                          <w:r w:rsidRPr="00A74105">
                            <w:rPr>
                              <w:rFonts w:ascii="Calibri" w:hAnsi="Calibri" w:cs="Calibri"/>
                              <w:b/>
                              <w:bCs/>
                              <w:color w:val="1F497D"/>
                              <w:kern w:val="24"/>
                              <w:sz w:val="22"/>
                              <w:szCs w:val="22"/>
                            </w:rPr>
                            <w:t>Objective 3:</w:t>
                          </w:r>
                          <w:r w:rsidRPr="00A74105">
                            <w:rPr>
                              <w:rFonts w:ascii="Calibri" w:hAnsi="Calibri" w:cs="Calibri"/>
                              <w:color w:val="4F81BD"/>
                              <w:kern w:val="24"/>
                              <w:sz w:val="18"/>
                              <w:szCs w:val="18"/>
                            </w:rPr>
                            <w:t xml:space="preserve"> </w:t>
                          </w:r>
                          <w:r w:rsidRPr="00A74105">
                            <w:rPr>
                              <w:rFonts w:ascii="Calibri" w:hAnsi="Calibri" w:cs="Calibri"/>
                              <w:color w:val="000000"/>
                              <w:kern w:val="24"/>
                              <w:sz w:val="18"/>
                              <w:szCs w:val="18"/>
                            </w:rPr>
                            <w:t xml:space="preserve">Strengthen the science-policy interface on biodiversity and ecosystem services with regard to thematic and methodological issues: </w:t>
                          </w:r>
                        </w:p>
                        <w:p w:rsidR="0069749F" w:rsidRPr="00A74105" w:rsidRDefault="0069749F" w:rsidP="006A4356">
                          <w:pPr>
                            <w:pStyle w:val="NormalWeb"/>
                            <w:numPr>
                              <w:ilvl w:val="0"/>
                              <w:numId w:val="7"/>
                            </w:numPr>
                            <w:ind w:left="284" w:hanging="284"/>
                            <w:rPr>
                              <w:rFonts w:ascii="Calibri" w:hAnsi="Calibri" w:cs="Calibri"/>
                              <w:color w:val="000000"/>
                              <w:kern w:val="24"/>
                              <w:sz w:val="18"/>
                              <w:szCs w:val="18"/>
                            </w:rPr>
                          </w:pPr>
                          <w:r w:rsidRPr="00A74105">
                            <w:rPr>
                              <w:rFonts w:ascii="Calibri" w:hAnsi="Calibri" w:cs="Calibri"/>
                              <w:color w:val="000000"/>
                              <w:kern w:val="24"/>
                              <w:sz w:val="18"/>
                              <w:szCs w:val="18"/>
                            </w:rPr>
                            <w:t>One fast track thematic assessment of pollinators, pollination and food production</w:t>
                          </w:r>
                        </w:p>
                        <w:p w:rsidR="0069749F" w:rsidRPr="00A74105" w:rsidRDefault="0069749F" w:rsidP="006A4356">
                          <w:pPr>
                            <w:pStyle w:val="NormalWeb"/>
                            <w:numPr>
                              <w:ilvl w:val="0"/>
                              <w:numId w:val="7"/>
                            </w:numPr>
                            <w:ind w:left="284" w:hanging="284"/>
                            <w:rPr>
                              <w:rFonts w:ascii="Calibri" w:hAnsi="Calibri" w:cs="Calibri"/>
                              <w:color w:val="000000"/>
                              <w:kern w:val="24"/>
                              <w:sz w:val="18"/>
                              <w:szCs w:val="18"/>
                            </w:rPr>
                          </w:pPr>
                          <w:r w:rsidRPr="00A74105">
                            <w:rPr>
                              <w:rFonts w:ascii="Calibri" w:hAnsi="Calibri" w:cs="Calibri"/>
                              <w:color w:val="000000"/>
                              <w:kern w:val="24"/>
                              <w:sz w:val="18"/>
                              <w:szCs w:val="18"/>
                            </w:rPr>
                            <w:t>Three thematic assessments: land degradation and restoration; invasive alien species; and sustainable use and conservation of biodiversity and strengthening capacities/tools</w:t>
                          </w:r>
                        </w:p>
                        <w:p w:rsidR="0069749F" w:rsidRPr="00A74105" w:rsidRDefault="0069749F" w:rsidP="006A4356">
                          <w:pPr>
                            <w:pStyle w:val="NormalWeb"/>
                            <w:numPr>
                              <w:ilvl w:val="0"/>
                              <w:numId w:val="7"/>
                            </w:numPr>
                            <w:ind w:left="284" w:hanging="284"/>
                            <w:rPr>
                              <w:rFonts w:ascii="Calibri" w:hAnsi="Calibri" w:cs="Calibri"/>
                              <w:color w:val="000000"/>
                              <w:kern w:val="24"/>
                              <w:sz w:val="18"/>
                              <w:szCs w:val="18"/>
                            </w:rPr>
                          </w:pPr>
                          <w:r w:rsidRPr="00A74105">
                            <w:rPr>
                              <w:rFonts w:ascii="Calibri" w:hAnsi="Calibri" w:cs="Calibri"/>
                              <w:color w:val="000000"/>
                              <w:kern w:val="24"/>
                              <w:sz w:val="18"/>
                              <w:szCs w:val="18"/>
                            </w:rPr>
                            <w:t xml:space="preserve">Policy support tools and methodologies for scenario analysis and modelling of biodiversity and ecosystem services based on a fast track assessment and a guide  </w:t>
                          </w:r>
                        </w:p>
                        <w:p w:rsidR="0069749F" w:rsidRPr="00A74105" w:rsidRDefault="0069749F" w:rsidP="006A4356">
                          <w:pPr>
                            <w:pStyle w:val="NormalWeb"/>
                            <w:numPr>
                              <w:ilvl w:val="0"/>
                              <w:numId w:val="7"/>
                            </w:numPr>
                            <w:ind w:left="284" w:hanging="284"/>
                            <w:rPr>
                              <w:rFonts w:ascii="Calibri" w:hAnsi="Calibri" w:cs="Calibri"/>
                              <w:color w:val="000000"/>
                              <w:kern w:val="24"/>
                              <w:sz w:val="18"/>
                              <w:szCs w:val="18"/>
                            </w:rPr>
                          </w:pPr>
                          <w:r w:rsidRPr="00A74105">
                            <w:rPr>
                              <w:rFonts w:ascii="Calibri" w:hAnsi="Calibri" w:cs="Calibri"/>
                              <w:color w:val="000000"/>
                              <w:kern w:val="24"/>
                              <w:sz w:val="18"/>
                              <w:szCs w:val="18"/>
                            </w:rPr>
                            <w:t>Policy support tools and methodologies regarding the diverse conceptualization of values of biodiversity and nature’s benefits to people including ecosystem services based on an assessment and a guide</w:t>
                          </w:r>
                        </w:p>
                      </w:txbxContent>
                    </v:textbox>
                  </v:shape>
                </v:group>
                <v:shape id="AutoShape 50" o:spid="_x0000_s1032" type="#_x0000_t69" style="position:absolute;left:2850;top:12997;width:382;height:31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" adj="7278" strokeweight=".5pt">
                  <v:path arrowok="t"/>
                  <o:lock v:ext="edit" aspectratio="t"/>
                  <v:textbox>
                    <w:txbxContent>
                      <w:p w:rsidR="0069749F" w:rsidRDefault="0069749F" w:rsidP="006E67E4">
                        <w:pPr>
                          <w:rPr>
                            <w:rFonts w:eastAsia="Times New Roman"/>
                          </w:rPr>
                        </w:pPr>
                      </w:p>
                    </w:txbxContent>
                  </v:textbox>
                </v:shape>
                <v:shape id="AutoShape 42" o:spid="_x0000_s1033" type="#_x0000_t69" style="position:absolute;left:2790;top:11165;width:4055;height:29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" adj="751,4403" strokeweight=".5pt">
                  <v:path arrowok="t"/>
                  <o:lock v:ext="edit" aspectratio="t"/>
                  <v:textbox>
                    <w:txbxContent>
                      <w:p w:rsidR="0069749F" w:rsidRDefault="0069749F" w:rsidP="006E67E4">
                        <w:pPr>
                          <w:rPr>
                            <w:rFonts w:eastAsia="Times New Roman"/>
                          </w:rPr>
                        </w:pPr>
                      </w:p>
                    </w:txbxContent>
                  </v:textbox>
                </v:shape>
                <v:shape id="AutoShape 49" o:spid="_x0000_s1034" type="#_x0000_t69" style="position:absolute;left:8037;top:9318;width:387;height:32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" adj="7208" strokeweight=".5pt">
                  <v:path arrowok="t"/>
                  <o:lock v:ext="edit" aspectratio="t"/>
                  <v:textbox>
                    <w:txbxContent>
                      <w:p w:rsidR="0069749F" w:rsidRDefault="0069749F" w:rsidP="006E67E4">
                        <w:pPr>
                          <w:rPr>
                            <w:rFonts w:eastAsia="Times New Roman"/>
                          </w:rPr>
                        </w:pPr>
                      </w:p>
                    </w:txbxContent>
                  </v:textbox>
                </v:shape>
                <v:shape id="AutoShape 49" o:spid="_x0000_s1035" type="#_x0000_t69" style="position:absolute;left:2828;top:9318;width:387;height:31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" adj="7208" strokeweight=".5pt">
                  <v:path arrowok="t"/>
                  <o:lock v:ext="edit" aspectratio="t"/>
                  <v:textbox>
                    <w:txbxContent>
                      <w:p w:rsidR="0069749F" w:rsidRDefault="0069749F" w:rsidP="006E67E4">
                        <w:pPr>
                          <w:rPr>
                            <w:rFonts w:eastAsia="Times New Roman"/>
                          </w:rPr>
                        </w:pPr>
                      </w:p>
                    </w:txbxContent>
                  </v:textbox>
                </v:shape>
                <v:group id="Group 12" o:spid="_x0000_s1036" style="position:absolute;left:1259;top:4697;width:9787;height:1403" coordorigin="1244,4697" coordsize="9787,14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roundrect id="AutoShape 6" o:spid="_x0000_s1037" style="position:absolute;left:1244;top:4697;width:9787;height:140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">
                    <o:lock v:ext="edit" aspectratio="t"/>
                    <v:textbox>
                      <w:txbxContent>
                        <w:p w:rsidR="0069749F" w:rsidRDefault="0069749F" w:rsidP="006E67E4">
                          <w:pPr>
                            <w:rPr>
                              <w:rFonts w:eastAsia="Times New Roman"/>
                            </w:rPr>
                          </w:pPr>
                        </w:p>
                      </w:txbxContent>
                    </v:textbox>
                  </v:roundrect>
                  <v:shape id="Text Box 9" o:spid="_x0000_s1038" type="#_x0000_t202" style="position:absolute;left:1482;top:4791;width:9208;height:1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" stroked="f">
                    <o:lock v:ext="edit" aspectratio="t"/>
                    <v:textbox inset=",0,,0">
                      <w:txbxContent>
                        <w:p w:rsidR="0069749F" w:rsidRPr="00A74105" w:rsidRDefault="00FA288B" w:rsidP="006E67E4">
                          <w:pPr>
                            <w:pStyle w:val="NormalWeb"/>
                            <w:spacing w:line="276" w:lineRule="auto"/>
                            <w:jc w:val="center"/>
                            <w:rPr>
                              <w:rFonts w:ascii="Calibri" w:hAnsi="Calibri" w:cs="Calibri"/>
                            </w:rPr>
                          </w:pPr>
                          <w:r>
                            <w:rPr>
                              <w:rFonts w:ascii="Calibri" w:eastAsia="Calibri" w:hAnsi="Calibri" w:cs="Calibri"/>
                              <w:b/>
                              <w:bCs/>
                              <w:color w:val="1F497D"/>
                              <w:kern w:val="24"/>
                              <w:sz w:val="22"/>
                              <w:szCs w:val="22"/>
                            </w:rPr>
                            <w:t>IPBES</w:t>
                          </w:r>
                          <w:r w:rsidR="0069749F" w:rsidRPr="00A74105">
                            <w:rPr>
                              <w:rFonts w:ascii="Calibri" w:eastAsia="Calibri" w:hAnsi="Calibri" w:cs="Calibri"/>
                              <w:b/>
                              <w:bCs/>
                              <w:color w:val="1F497D"/>
                              <w:kern w:val="24"/>
                              <w:sz w:val="22"/>
                              <w:szCs w:val="22"/>
                            </w:rPr>
                            <w:t xml:space="preserve"> goal</w:t>
                          </w:r>
                          <w:r w:rsidR="0069749F" w:rsidRPr="00A74105">
                            <w:rPr>
                              <w:rFonts w:ascii="Calibri" w:eastAsia="Calibri" w:hAnsi="Calibri" w:cs="Calibri"/>
                              <w:color w:val="1F497D"/>
                              <w:kern w:val="24"/>
                              <w:sz w:val="22"/>
                              <w:szCs w:val="22"/>
                            </w:rPr>
                            <w:t xml:space="preserve"> </w:t>
                          </w:r>
                        </w:p>
                        <w:p w:rsidR="0069749F" w:rsidRPr="00A74105" w:rsidRDefault="0069749F" w:rsidP="006E67E4">
                          <w:pPr>
                            <w:pStyle w:val="NormalWeb"/>
                            <w:jc w:val="center"/>
                            <w:rPr>
                              <w:rFonts w:ascii="Calibri" w:hAnsi="Calibri" w:cs="Calibri"/>
                            </w:rPr>
                          </w:pPr>
                          <w:r w:rsidRPr="00A74105">
                            <w:rPr>
                              <w:rFonts w:ascii="Calibri" w:eastAsia="Calibri" w:hAnsi="Calibri" w:cs="Calibri"/>
                              <w:color w:val="000000"/>
                              <w:kern w:val="24"/>
                              <w:sz w:val="18"/>
                              <w:szCs w:val="18"/>
                            </w:rPr>
                            <w:t>Strengthen the science-policy interface for biodiversity and ecosystem services</w:t>
                          </w:r>
                          <w:r w:rsidRPr="00A74105">
                            <w:rPr>
                              <w:rFonts w:ascii="Calibri" w:eastAsia="Calibri" w:hAnsi="Calibri" w:cs="Calibri"/>
                              <w:color w:val="000000"/>
                              <w:kern w:val="24"/>
                              <w:sz w:val="18"/>
                              <w:szCs w:val="18"/>
                            </w:rPr>
                            <w:br/>
                            <w:t xml:space="preserve"> for the conservation and sustainable use of biodiversity, long-term human well-being and sustainable development</w:t>
                          </w:r>
                        </w:p>
                        <w:p w:rsidR="0069749F" w:rsidRPr="00A74105" w:rsidRDefault="00FA288B" w:rsidP="006E67E4">
                          <w:pPr>
                            <w:pStyle w:val="NormalWeb"/>
                            <w:spacing w:before="120" w:line="276" w:lineRule="auto"/>
                            <w:jc w:val="center"/>
                            <w:rPr>
                              <w:rFonts w:ascii="Calibri" w:hAnsi="Calibri" w:cs="Calibri"/>
                            </w:rPr>
                          </w:pPr>
                          <w:r>
                            <w:rPr>
                              <w:rFonts w:ascii="Calibri" w:eastAsia="Calibri" w:hAnsi="Calibri" w:cs="Calibri"/>
                              <w:b/>
                              <w:bCs/>
                              <w:color w:val="1F497D"/>
                              <w:kern w:val="24"/>
                              <w:sz w:val="22"/>
                              <w:szCs w:val="22"/>
                            </w:rPr>
                            <w:t>IPBES</w:t>
                          </w:r>
                          <w:r w:rsidR="0069749F" w:rsidRPr="00A74105">
                            <w:rPr>
                              <w:rFonts w:ascii="Calibri" w:eastAsia="Calibri" w:hAnsi="Calibri" w:cs="Calibri"/>
                              <w:b/>
                              <w:bCs/>
                              <w:color w:val="1F497D"/>
                              <w:kern w:val="24"/>
                              <w:sz w:val="22"/>
                              <w:szCs w:val="22"/>
                            </w:rPr>
                            <w:t xml:space="preserve"> functions, operational principles and procedures</w:t>
                          </w:r>
                        </w:p>
                      </w:txbxContent>
                    </v:textbox>
                  </v:shape>
                </v:group>
                <v:shape id="AutoShape 49" o:spid="_x0000_s1039" type="#_x0000_t69" style="position:absolute;left:5808;top:6159;width:553;height:32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" adj="5035" strokeweight=".5pt">
                  <v:path arrowok="t"/>
                  <o:lock v:ext="edit" aspectratio="t"/>
                  <v:textbox>
                    <w:txbxContent>
                      <w:p w:rsidR="0069749F" w:rsidRDefault="0069749F" w:rsidP="006E67E4">
                        <w:pPr>
                          <w:rPr>
                            <w:rFonts w:eastAsia="Times New Roman"/>
                          </w:rPr>
                        </w:pPr>
                      </w:p>
                    </w:txbxContent>
                  </v:textbox>
                </v:shape>
                <v:shape id="AutoShape 49" o:spid="_x0000_s1040" type="#_x0000_t69" style="position:absolute;left:4298;top:10910;width:952;height:3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" adj="2749" strokeweight=".5pt">
                  <v:path arrowok="t"/>
                  <o:lock v:ext="edit" aspectratio="t"/>
                  <v:textbox>
                    <w:txbxContent>
                      <w:p w:rsidR="0069749F" w:rsidRDefault="0069749F" w:rsidP="006E67E4">
                        <w:pPr>
                          <w:rPr>
                            <w:rFonts w:eastAsia="Times New Roman"/>
                          </w:rPr>
                        </w:pPr>
                      </w:p>
                    </w:txbxContent>
                  </v:textbox>
                </v:shape>
                <v:shape id="Text Box 66" o:spid="_x0000_s1041" type="#_x0000_t202" style="position:absolute;left:1286;top:6660;width:9715;height:417;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" filled="f" stroked="f">
                  <v:textbox>
                    <w:txbxContent>
                      <w:p w:rsidR="0069749F" w:rsidRPr="00A74105" w:rsidRDefault="00FA288B" w:rsidP="006E67E4">
                        <w:pPr>
                          <w:pStyle w:val="NormalWeb"/>
                          <w:jc w:val="center"/>
                          <w:rPr>
                            <w:rFonts w:ascii="Calibri" w:hAnsi="Calibri" w:cs="Calibri"/>
                          </w:rPr>
                        </w:pPr>
                        <w:r>
                          <w:rPr>
                            <w:rFonts w:ascii="Calibri" w:hAnsi="Calibri" w:cs="Calibri"/>
                            <w:b/>
                            <w:bCs/>
                            <w:color w:val="1F497D"/>
                            <w:kern w:val="24"/>
                            <w:sz w:val="22"/>
                            <w:szCs w:val="22"/>
                          </w:rPr>
                          <w:t>IPBES</w:t>
                        </w:r>
                        <w:r w:rsidR="0069749F" w:rsidRPr="00A74105">
                          <w:rPr>
                            <w:rFonts w:ascii="Calibri" w:hAnsi="Calibri" w:cs="Calibri"/>
                            <w:b/>
                            <w:bCs/>
                            <w:color w:val="1F497D"/>
                            <w:kern w:val="24"/>
                            <w:sz w:val="22"/>
                            <w:szCs w:val="22"/>
                          </w:rPr>
                          <w:t xml:space="preserve"> work programme 2014–2018: Objectives and associated deliverables</w:t>
                        </w:r>
                      </w:p>
                      <w:p w:rsidR="0069749F" w:rsidRPr="00AE7BA1" w:rsidRDefault="0069749F" w:rsidP="006E67E4">
                        <w:pPr>
                          <w:pStyle w:val="NormalWeb"/>
                        </w:pPr>
                        <w:r w:rsidRPr="00AE7BA1">
                          <w:rPr>
                            <w:b/>
                            <w:bCs/>
                            <w:color w:val="000000"/>
                            <w:kern w:val="24"/>
                            <w:sz w:val="18"/>
                            <w:szCs w:val="18"/>
                          </w:rPr>
                          <w:t xml:space="preserve">Decision-making body </w:t>
                        </w:r>
                      </w:p>
                      <w:p w:rsidR="0069749F" w:rsidRPr="00AE7BA1" w:rsidRDefault="0069749F" w:rsidP="006E67E4">
                        <w:pPr>
                          <w:pStyle w:val="NormalWeb"/>
                        </w:pPr>
                        <w:r w:rsidRPr="00AE7BA1">
                          <w:rPr>
                            <w:color w:val="000000"/>
                            <w:kern w:val="24"/>
                            <w:sz w:val="18"/>
                            <w:szCs w:val="18"/>
                          </w:rPr>
                          <w:t>Responsible for the overall work programme, working through subsidiary bodies, supported by the secretariat</w:t>
                        </w:r>
                      </w:p>
                      <w:p w:rsidR="0069749F" w:rsidRPr="00500A4E" w:rsidRDefault="0069749F" w:rsidP="006E67E4">
                        <w:pPr>
                          <w:pStyle w:val="NormalWeb"/>
                          <w:ind w:firstLine="144"/>
                          <w:jc w:val="center"/>
                        </w:pPr>
                        <w:r w:rsidRPr="00500A4E">
                          <w:rPr>
                            <w:b/>
                            <w:bCs/>
                            <w:color w:val="1F497D"/>
                            <w:kern w:val="24"/>
                            <w:sz w:val="22"/>
                            <w:szCs w:val="22"/>
                          </w:rPr>
                          <w:t>Platform work programme 2014-2018: Objectives and associated deliverables</w:t>
                        </w:r>
                      </w:p>
                    </w:txbxContent>
                  </v:textbox>
                </v:shape>
                <v:group id="Group 18" o:spid="_x0000_s1042" style="position:absolute;left:1378;top:7302;width:9552;height:2012" coordorigin="1363,7302" coordsize="9552,20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Text Box 13" o:spid="_x0000_s1043" type="#_x0000_t202" style="position:absolute;left:1430;top:7362;width:9485;height:19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" filled="f" stroked="f">
                    <o:lock v:ext="edit" aspectratio="t"/>
                    <v:textbox>
                      <w:txbxContent>
                        <w:p w:rsidR="0069749F" w:rsidRPr="00A74105" w:rsidRDefault="0069749F" w:rsidP="006E67E4">
                          <w:pPr>
                            <w:pStyle w:val="NormalWeb"/>
                            <w:rPr>
                              <w:rFonts w:ascii="Calibri" w:hAnsi="Calibri" w:cs="Calibri"/>
                              <w:color w:val="000000"/>
                              <w:kern w:val="24"/>
                              <w:sz w:val="18"/>
                              <w:szCs w:val="18"/>
                            </w:rPr>
                          </w:pPr>
                          <w:r w:rsidRPr="00A74105">
                            <w:rPr>
                              <w:rFonts w:ascii="Calibri" w:hAnsi="Calibri" w:cs="Calibri"/>
                              <w:b/>
                              <w:bCs/>
                              <w:color w:val="1F497D"/>
                              <w:kern w:val="24"/>
                              <w:sz w:val="22"/>
                              <w:szCs w:val="22"/>
                            </w:rPr>
                            <w:t>Objective 1:</w:t>
                          </w:r>
                          <w:r w:rsidRPr="00A74105">
                            <w:rPr>
                              <w:rFonts w:ascii="Calibri" w:hAnsi="Calibri" w:cs="Calibri"/>
                              <w:b/>
                              <w:bCs/>
                              <w:color w:val="1F497D"/>
                              <w:kern w:val="24"/>
                              <w:sz w:val="18"/>
                              <w:szCs w:val="18"/>
                            </w:rPr>
                            <w:t xml:space="preserve"> </w:t>
                          </w:r>
                          <w:r w:rsidRPr="00A74105">
                            <w:rPr>
                              <w:rFonts w:ascii="Calibri" w:hAnsi="Calibri" w:cs="Calibri"/>
                              <w:color w:val="000000"/>
                              <w:kern w:val="24"/>
                              <w:sz w:val="18"/>
                              <w:szCs w:val="18"/>
                            </w:rPr>
                            <w:t xml:space="preserve">Strengthen the capacity and knowledge foundations of the science-policy interface to implement key functions of the Platform: </w:t>
                          </w:r>
                        </w:p>
                        <w:p w:rsidR="0069749F" w:rsidRPr="00A74105" w:rsidRDefault="0069749F" w:rsidP="006A4356">
                          <w:pPr>
                            <w:pStyle w:val="NormalWeb"/>
                            <w:numPr>
                              <w:ilvl w:val="0"/>
                              <w:numId w:val="8"/>
                            </w:numPr>
                            <w:ind w:left="284" w:hanging="284"/>
                            <w:rPr>
                              <w:rFonts w:ascii="Calibri" w:hAnsi="Calibri" w:cs="Calibri"/>
                              <w:sz w:val="18"/>
                            </w:rPr>
                          </w:pPr>
                          <w:r w:rsidRPr="00A74105">
                            <w:rPr>
                              <w:rFonts w:ascii="Calibri" w:hAnsi="Calibri" w:cs="Calibri"/>
                              <w:color w:val="000000"/>
                              <w:kern w:val="24"/>
                              <w:sz w:val="18"/>
                              <w:szCs w:val="18"/>
                            </w:rPr>
                            <w:t>Priority capacity-building needs to implement the Platform’s work programme matched with resources through catalysing financial and in-kind support</w:t>
                          </w:r>
                        </w:p>
                        <w:p w:rsidR="0069749F" w:rsidRPr="00A74105" w:rsidRDefault="0069749F" w:rsidP="006A4356">
                          <w:pPr>
                            <w:pStyle w:val="NormalWeb"/>
                            <w:numPr>
                              <w:ilvl w:val="0"/>
                              <w:numId w:val="8"/>
                            </w:numPr>
                            <w:ind w:left="284" w:hanging="284"/>
                            <w:rPr>
                              <w:rFonts w:ascii="Calibri" w:hAnsi="Calibri" w:cs="Calibri"/>
                              <w:sz w:val="18"/>
                            </w:rPr>
                          </w:pPr>
                          <w:r w:rsidRPr="00A74105">
                            <w:rPr>
                              <w:rFonts w:ascii="Calibri" w:hAnsi="Calibri" w:cs="Calibri"/>
                              <w:color w:val="000000"/>
                              <w:kern w:val="24"/>
                              <w:sz w:val="18"/>
                              <w:szCs w:val="18"/>
                            </w:rPr>
                            <w:t>Capacities needed to implement the Platform work programme developed</w:t>
                          </w:r>
                        </w:p>
                        <w:p w:rsidR="0069749F" w:rsidRPr="00A74105" w:rsidRDefault="0069749F" w:rsidP="006A4356">
                          <w:pPr>
                            <w:pStyle w:val="NormalWeb"/>
                            <w:numPr>
                              <w:ilvl w:val="0"/>
                              <w:numId w:val="8"/>
                            </w:numPr>
                            <w:ind w:left="284" w:hanging="284"/>
                            <w:rPr>
                              <w:rFonts w:ascii="Calibri" w:hAnsi="Calibri" w:cs="Calibri"/>
                              <w:sz w:val="18"/>
                            </w:rPr>
                          </w:pPr>
                          <w:r w:rsidRPr="00A74105">
                            <w:rPr>
                              <w:rFonts w:ascii="Calibri" w:hAnsi="Calibri" w:cs="Calibri"/>
                              <w:color w:val="000000"/>
                              <w:kern w:val="24"/>
                              <w:sz w:val="18"/>
                              <w:szCs w:val="18"/>
                            </w:rPr>
                            <w:t>Procedures, approaches for participatory processes for working with indigenous and local knowledge systems developed</w:t>
                          </w:r>
                        </w:p>
                        <w:p w:rsidR="0069749F" w:rsidRPr="00A74105" w:rsidRDefault="0069749F" w:rsidP="006A4356">
                          <w:pPr>
                            <w:pStyle w:val="NormalWeb"/>
                            <w:numPr>
                              <w:ilvl w:val="0"/>
                              <w:numId w:val="8"/>
                            </w:numPr>
                            <w:ind w:left="284" w:hanging="284"/>
                            <w:rPr>
                              <w:rFonts w:ascii="Calibri" w:hAnsi="Calibri" w:cs="Calibri"/>
                              <w:sz w:val="18"/>
                            </w:rPr>
                          </w:pPr>
                          <w:r w:rsidRPr="00A74105">
                            <w:rPr>
                              <w:rFonts w:ascii="Calibri" w:hAnsi="Calibri" w:cs="Calibri"/>
                              <w:color w:val="000000"/>
                              <w:kern w:val="24"/>
                              <w:sz w:val="18"/>
                              <w:szCs w:val="18"/>
                            </w:rPr>
                            <w:t>Priority knowledge and data needs for policymaking addressed through catalyzing efforts to generate new knowledge and networking</w:t>
                          </w:r>
                        </w:p>
                      </w:txbxContent>
                    </v:textbox>
                  </v:shape>
                  <v:roundrect id="AutoShape 69" o:spid="_x0000_s1044" style="position:absolute;left:1363;top:7302;width:9520;height:201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" filled="f">
                    <v:stroke dashstyle="1 1"/>
                  </v:roundrect>
                </v:group>
                <v:group id="Group 21" o:spid="_x0000_s1045" style="position:absolute;left:1351;top:9635;width:3014;height:3409" coordorigin="1336,9635" coordsize="3014,34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roundrect id="AutoShape 15" o:spid="_x0000_s1046" style="position:absolute;left:1336;top:9635;width:3014;height:3404;visibility:visible;mso-wrap-style:square;v-text-anchor:top" arcsize="8262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" filled="f">
                    <v:stroke dashstyle="1 1"/>
                    <o:lock v:ext="edit" aspectratio="t"/>
                    <v:textbox>
                      <w:txbxContent>
                        <w:p w:rsidR="0069749F" w:rsidRDefault="0069749F" w:rsidP="006E67E4">
                          <w:pPr>
                            <w:rPr>
                              <w:rFonts w:eastAsia="Times New Roman"/>
                            </w:rPr>
                          </w:pPr>
                        </w:p>
                      </w:txbxContent>
                    </v:textbox>
                  </v:roundrect>
                  <v:shape id="TekstSylinder 73" o:spid="_x0000_s1047" type="#_x0000_t202" style="position:absolute;left:1396;top:9775;width:2954;height:32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" filled="f" stroked="f">
                    <v:textbox style="mso-fit-shape-to-text:t">
                      <w:txbxContent>
                        <w:p w:rsidR="0069749F" w:rsidRPr="00A74105" w:rsidRDefault="0069749F" w:rsidP="006E67E4">
                          <w:pPr>
                            <w:pStyle w:val="NormalWeb"/>
                            <w:rPr>
                              <w:rFonts w:ascii="Calibri" w:hAnsi="Calibri" w:cs="Calibri"/>
                              <w:color w:val="000000"/>
                              <w:kern w:val="24"/>
                              <w:sz w:val="18"/>
                              <w:szCs w:val="18"/>
                            </w:rPr>
                          </w:pPr>
                          <w:r w:rsidRPr="00A74105">
                            <w:rPr>
                              <w:rFonts w:ascii="Calibri" w:hAnsi="Calibri" w:cs="Calibri"/>
                              <w:b/>
                              <w:bCs/>
                              <w:color w:val="1F497D"/>
                              <w:kern w:val="24"/>
                              <w:sz w:val="22"/>
                              <w:szCs w:val="22"/>
                            </w:rPr>
                            <w:t>Objective 2:</w:t>
                          </w:r>
                          <w:r w:rsidRPr="00A74105">
                            <w:rPr>
                              <w:rFonts w:ascii="Calibri" w:hAnsi="Calibri" w:cs="Calibri"/>
                              <w:color w:val="1F497D"/>
                              <w:kern w:val="24"/>
                              <w:sz w:val="18"/>
                              <w:szCs w:val="18"/>
                            </w:rPr>
                            <w:t xml:space="preserve"> </w:t>
                          </w:r>
                          <w:r w:rsidRPr="00A74105">
                            <w:rPr>
                              <w:rFonts w:ascii="Calibri" w:hAnsi="Calibri" w:cs="Calibri"/>
                              <w:color w:val="000000"/>
                              <w:kern w:val="24"/>
                              <w:sz w:val="18"/>
                              <w:szCs w:val="18"/>
                            </w:rPr>
                            <w:t xml:space="preserve">Strengthen the science-policy interface on biodiversity and ecosystem services at and across subregional, regional and global levels: </w:t>
                          </w:r>
                        </w:p>
                        <w:p w:rsidR="0069749F" w:rsidRPr="00A74105" w:rsidRDefault="0069749F" w:rsidP="006A4356">
                          <w:pPr>
                            <w:pStyle w:val="NormalWeb"/>
                            <w:numPr>
                              <w:ilvl w:val="0"/>
                              <w:numId w:val="6"/>
                            </w:numPr>
                            <w:ind w:left="284" w:hanging="284"/>
                            <w:rPr>
                              <w:rFonts w:ascii="Calibri" w:hAnsi="Calibri" w:cs="Calibri"/>
                              <w:color w:val="000000"/>
                              <w:kern w:val="24"/>
                              <w:sz w:val="18"/>
                              <w:szCs w:val="18"/>
                            </w:rPr>
                          </w:pPr>
                          <w:r w:rsidRPr="00A74105">
                            <w:rPr>
                              <w:rFonts w:ascii="Calibri" w:hAnsi="Calibri" w:cs="Calibri"/>
                              <w:color w:val="000000"/>
                              <w:kern w:val="24"/>
                              <w:sz w:val="18"/>
                              <w:szCs w:val="18"/>
                            </w:rPr>
                            <w:t>Guide on production and integration of assessments from and across all scales</w:t>
                          </w:r>
                        </w:p>
                        <w:p w:rsidR="0069749F" w:rsidRPr="00A74105" w:rsidRDefault="0069749F" w:rsidP="006A4356">
                          <w:pPr>
                            <w:pStyle w:val="NormalWeb"/>
                            <w:numPr>
                              <w:ilvl w:val="0"/>
                              <w:numId w:val="6"/>
                            </w:numPr>
                            <w:ind w:left="284" w:hanging="284"/>
                            <w:rPr>
                              <w:rFonts w:ascii="Calibri" w:hAnsi="Calibri" w:cs="Calibri"/>
                              <w:color w:val="000000"/>
                              <w:kern w:val="24"/>
                              <w:sz w:val="18"/>
                              <w:szCs w:val="18"/>
                            </w:rPr>
                          </w:pPr>
                          <w:r w:rsidRPr="00A74105">
                            <w:rPr>
                              <w:rFonts w:ascii="Calibri" w:hAnsi="Calibri" w:cs="Calibri"/>
                              <w:color w:val="000000"/>
                              <w:kern w:val="24"/>
                              <w:sz w:val="18"/>
                              <w:szCs w:val="18"/>
                            </w:rPr>
                            <w:t xml:space="preserve">Regional/subregional assessments on biodiversity, ecosystem services </w:t>
                          </w:r>
                        </w:p>
                        <w:p w:rsidR="0069749F" w:rsidRPr="00A74105" w:rsidRDefault="0069749F" w:rsidP="006A4356">
                          <w:pPr>
                            <w:pStyle w:val="NormalWeb"/>
                            <w:numPr>
                              <w:ilvl w:val="0"/>
                              <w:numId w:val="6"/>
                            </w:numPr>
                            <w:ind w:left="284" w:hanging="284"/>
                            <w:rPr>
                              <w:rFonts w:ascii="Calibri" w:hAnsi="Calibri" w:cs="Calibri"/>
                              <w:color w:val="000000"/>
                              <w:kern w:val="24"/>
                              <w:sz w:val="18"/>
                              <w:szCs w:val="18"/>
                            </w:rPr>
                          </w:pPr>
                          <w:r w:rsidRPr="00A74105">
                            <w:rPr>
                              <w:rFonts w:ascii="Calibri" w:hAnsi="Calibri" w:cs="Calibri"/>
                              <w:color w:val="000000"/>
                              <w:kern w:val="24"/>
                              <w:sz w:val="18"/>
                              <w:szCs w:val="18"/>
                            </w:rPr>
                            <w:t>Global assessment on biodiversity and ecosystem services</w:t>
                          </w:r>
                        </w:p>
                      </w:txbxContent>
                    </v:textbox>
                  </v:shape>
                </v:group>
                <v:group id="Group 24" o:spid="_x0000_s1048" style="position:absolute;left:1384;top:13290;width:9517;height:1885" coordorigin="1369,13265" coordsize="9517,1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roundrect id="AutoShape 24" o:spid="_x0000_s1049" style="position:absolute;left:1369;top:13265;width:9517;height:184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" filled="f">
                    <v:stroke dashstyle="1 1"/>
                    <o:lock v:ext="edit" aspectratio="t"/>
                    <v:textbox>
                      <w:txbxContent>
                        <w:p w:rsidR="0069749F" w:rsidRDefault="0069749F" w:rsidP="006E67E4">
                          <w:pPr>
                            <w:rPr>
                              <w:rFonts w:eastAsia="Times New Roman"/>
                            </w:rPr>
                          </w:pPr>
                        </w:p>
                      </w:txbxContent>
                    </v:textbox>
                  </v:roundrect>
                  <v:shape id="Text Box 25" o:spid="_x0000_s1050" type="#_x0000_t202" style="position:absolute;left:1605;top:13362;width:9204;height:1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" filled="f" stroked="f">
                    <v:stroke dashstyle="1 1"/>
                    <o:lock v:ext="edit" aspectratio="t"/>
                    <v:textbox>
                      <w:txbxContent>
                        <w:p w:rsidR="0069749F" w:rsidRPr="00A74105" w:rsidRDefault="0069749F" w:rsidP="006E67E4">
                          <w:pPr>
                            <w:pStyle w:val="NormalWeb"/>
                            <w:spacing w:after="40"/>
                            <w:rPr>
                              <w:rFonts w:ascii="Calibri" w:hAnsi="Calibri" w:cs="Calibri"/>
                            </w:rPr>
                          </w:pPr>
                          <w:r w:rsidRPr="00A74105">
                            <w:rPr>
                              <w:rFonts w:ascii="Calibri" w:hAnsi="Calibri" w:cs="Calibri"/>
                              <w:b/>
                              <w:bCs/>
                              <w:color w:val="1F497D"/>
                              <w:kern w:val="24"/>
                              <w:sz w:val="22"/>
                              <w:szCs w:val="22"/>
                            </w:rPr>
                            <w:t>Objective 4:</w:t>
                          </w:r>
                          <w:r w:rsidRPr="00A74105">
                            <w:rPr>
                              <w:rFonts w:ascii="Calibri" w:hAnsi="Calibri" w:cs="Calibri"/>
                              <w:color w:val="1F497D"/>
                              <w:kern w:val="24"/>
                              <w:sz w:val="18"/>
                              <w:szCs w:val="18"/>
                            </w:rPr>
                            <w:t xml:space="preserve"> </w:t>
                          </w:r>
                          <w:r w:rsidRPr="00A74105">
                            <w:rPr>
                              <w:rFonts w:ascii="Calibri" w:hAnsi="Calibri" w:cs="Calibri"/>
                              <w:color w:val="000000"/>
                              <w:kern w:val="24"/>
                              <w:sz w:val="18"/>
                              <w:szCs w:val="18"/>
                            </w:rPr>
                            <w:t xml:space="preserve">Communicate and evaluate Platform activities, deliverables and findings: </w:t>
                          </w:r>
                        </w:p>
                        <w:p w:rsidR="0069749F" w:rsidRPr="00A74105" w:rsidRDefault="0069749F" w:rsidP="006A4356">
                          <w:pPr>
                            <w:pStyle w:val="NormalWeb"/>
                            <w:numPr>
                              <w:ilvl w:val="0"/>
                              <w:numId w:val="9"/>
                            </w:numPr>
                            <w:ind w:left="284" w:hanging="284"/>
                            <w:rPr>
                              <w:rFonts w:ascii="Calibri" w:hAnsi="Calibri" w:cs="Calibri"/>
                              <w:color w:val="000000"/>
                              <w:kern w:val="24"/>
                              <w:sz w:val="18"/>
                              <w:szCs w:val="18"/>
                            </w:rPr>
                          </w:pPr>
                          <w:r w:rsidRPr="00A74105">
                            <w:rPr>
                              <w:rFonts w:ascii="Calibri" w:hAnsi="Calibri" w:cs="Calibri"/>
                              <w:color w:val="000000"/>
                              <w:kern w:val="24"/>
                              <w:sz w:val="18"/>
                              <w:szCs w:val="18"/>
                            </w:rPr>
                            <w:t>Catalogue of relevant assessments</w:t>
                          </w:r>
                        </w:p>
                        <w:p w:rsidR="0069749F" w:rsidRPr="00A74105" w:rsidRDefault="0069749F" w:rsidP="006A4356">
                          <w:pPr>
                            <w:pStyle w:val="NormalWeb"/>
                            <w:numPr>
                              <w:ilvl w:val="0"/>
                              <w:numId w:val="9"/>
                            </w:numPr>
                            <w:ind w:left="284" w:hanging="284"/>
                            <w:rPr>
                              <w:rFonts w:ascii="Calibri" w:hAnsi="Calibri" w:cs="Calibri"/>
                              <w:color w:val="000000"/>
                              <w:kern w:val="24"/>
                              <w:sz w:val="18"/>
                              <w:szCs w:val="18"/>
                            </w:rPr>
                          </w:pPr>
                          <w:r w:rsidRPr="00A74105">
                            <w:rPr>
                              <w:rFonts w:ascii="Calibri" w:hAnsi="Calibri" w:cs="Calibri"/>
                              <w:color w:val="000000"/>
                              <w:kern w:val="24"/>
                              <w:sz w:val="18"/>
                              <w:szCs w:val="18"/>
                            </w:rPr>
                            <w:t>Development of an information and data management plan</w:t>
                          </w:r>
                        </w:p>
                        <w:p w:rsidR="0069749F" w:rsidRPr="00A74105" w:rsidRDefault="0069749F" w:rsidP="006A4356">
                          <w:pPr>
                            <w:pStyle w:val="NormalWeb"/>
                            <w:numPr>
                              <w:ilvl w:val="0"/>
                              <w:numId w:val="9"/>
                            </w:numPr>
                            <w:ind w:left="284" w:hanging="284"/>
                            <w:rPr>
                              <w:rFonts w:ascii="Calibri" w:hAnsi="Calibri" w:cs="Calibri"/>
                              <w:color w:val="000000"/>
                              <w:kern w:val="24"/>
                              <w:sz w:val="18"/>
                              <w:szCs w:val="18"/>
                            </w:rPr>
                          </w:pPr>
                          <w:r w:rsidRPr="00A74105">
                            <w:rPr>
                              <w:rFonts w:ascii="Calibri" w:hAnsi="Calibri" w:cs="Calibri"/>
                              <w:color w:val="000000"/>
                              <w:kern w:val="24"/>
                              <w:sz w:val="18"/>
                              <w:szCs w:val="18"/>
                            </w:rPr>
                            <w:t>Catalogue of policy support tools and methodologies</w:t>
                          </w:r>
                        </w:p>
                        <w:p w:rsidR="0069749F" w:rsidRPr="00A74105" w:rsidRDefault="0069749F" w:rsidP="006A4356">
                          <w:pPr>
                            <w:pStyle w:val="NormalWeb"/>
                            <w:numPr>
                              <w:ilvl w:val="0"/>
                              <w:numId w:val="9"/>
                            </w:numPr>
                            <w:ind w:left="284" w:hanging="284"/>
                            <w:rPr>
                              <w:rFonts w:ascii="Calibri" w:hAnsi="Calibri" w:cs="Calibri"/>
                              <w:color w:val="000000"/>
                              <w:kern w:val="24"/>
                              <w:sz w:val="18"/>
                              <w:szCs w:val="18"/>
                            </w:rPr>
                          </w:pPr>
                          <w:r w:rsidRPr="00A74105">
                            <w:rPr>
                              <w:rFonts w:ascii="Calibri" w:hAnsi="Calibri" w:cs="Calibri"/>
                              <w:color w:val="000000"/>
                              <w:kern w:val="24"/>
                              <w:sz w:val="18"/>
                              <w:szCs w:val="18"/>
                            </w:rPr>
                            <w:t>Set of communication, outreach and engagement strategies, products and processes</w:t>
                          </w:r>
                        </w:p>
                        <w:p w:rsidR="0069749F" w:rsidRPr="00A74105" w:rsidRDefault="0069749F" w:rsidP="006A4356">
                          <w:pPr>
                            <w:pStyle w:val="NormalWeb"/>
                            <w:numPr>
                              <w:ilvl w:val="0"/>
                              <w:numId w:val="9"/>
                            </w:numPr>
                            <w:ind w:left="284" w:hanging="284"/>
                            <w:rPr>
                              <w:rFonts w:ascii="Calibri" w:hAnsi="Calibri" w:cs="Calibri"/>
                              <w:color w:val="000000"/>
                              <w:kern w:val="24"/>
                              <w:sz w:val="18"/>
                              <w:szCs w:val="18"/>
                            </w:rPr>
                          </w:pPr>
                          <w:r w:rsidRPr="00A74105">
                            <w:rPr>
                              <w:rFonts w:ascii="Calibri" w:hAnsi="Calibri" w:cs="Calibri"/>
                              <w:color w:val="000000"/>
                              <w:kern w:val="24"/>
                              <w:sz w:val="18"/>
                              <w:szCs w:val="18"/>
                            </w:rPr>
                            <w:t>Reviews of the effectiveness of guidance, procedures, methods and approaches to inform future development of the Platform</w:t>
                          </w:r>
                        </w:p>
                      </w:txbxContent>
                    </v:textbox>
                  </v:shape>
                </v:group>
              </v:group>
            </w:pict>
          </mc:Fallback>
        </mc:AlternateContent>
      </w:r>
    </w:p>
    <w:p w:rsidR="00E920B0" w:rsidRPr="006A1D63" w:rsidRDefault="00E920B0" w:rsidP="006A1D63">
      <w:pPr>
        <w:rPr>
          <w:lang w:val="en-US" w:eastAsia="x-none"/>
        </w:rPr>
      </w:pPr>
    </w:p>
    <w:p w:rsidR="00E920B0" w:rsidRPr="006A1D63" w:rsidRDefault="00E920B0" w:rsidP="006A1D63">
      <w:pPr>
        <w:rPr>
          <w:lang w:val="en-US" w:eastAsia="x-none"/>
        </w:rPr>
      </w:pPr>
    </w:p>
    <w:p w:rsidR="00E920B0" w:rsidRPr="006A1D63" w:rsidRDefault="00E920B0" w:rsidP="006A1D63">
      <w:pPr>
        <w:rPr>
          <w:lang w:val="en-US" w:eastAsia="x-none"/>
        </w:rPr>
      </w:pPr>
    </w:p>
    <w:p w:rsidR="00E920B0" w:rsidRPr="006A1D63" w:rsidRDefault="00E920B0" w:rsidP="006A1D63">
      <w:pPr>
        <w:rPr>
          <w:lang w:val="en-US" w:eastAsia="x-none"/>
        </w:rPr>
      </w:pPr>
    </w:p>
    <w:p w:rsidR="00E920B0" w:rsidRPr="006A1D63" w:rsidRDefault="00E920B0" w:rsidP="006A1D63">
      <w:pPr>
        <w:rPr>
          <w:lang w:val="en-US" w:eastAsia="x-none"/>
        </w:rPr>
      </w:pPr>
    </w:p>
    <w:p w:rsidR="00E920B0" w:rsidRPr="006A1D63" w:rsidRDefault="00E920B0" w:rsidP="006A1D63">
      <w:pPr>
        <w:rPr>
          <w:lang w:val="en-US" w:eastAsia="x-none"/>
        </w:rPr>
      </w:pPr>
    </w:p>
    <w:p w:rsidR="00E920B0" w:rsidRPr="006A1D63" w:rsidRDefault="00E920B0" w:rsidP="006A1D63">
      <w:pPr>
        <w:rPr>
          <w:lang w:val="en-US" w:eastAsia="x-none"/>
        </w:rPr>
      </w:pPr>
    </w:p>
    <w:p w:rsidR="00E920B0" w:rsidRPr="006A1D63" w:rsidRDefault="00E920B0" w:rsidP="006A1D63">
      <w:pPr>
        <w:rPr>
          <w:lang w:val="en-US" w:eastAsia="x-none"/>
        </w:rPr>
      </w:pPr>
    </w:p>
    <w:p w:rsidR="00E920B0" w:rsidRPr="006A1D63" w:rsidRDefault="00E920B0" w:rsidP="006A1D63">
      <w:pPr>
        <w:rPr>
          <w:lang w:val="en-US" w:eastAsia="x-none"/>
        </w:rPr>
      </w:pPr>
    </w:p>
    <w:p w:rsidR="00E920B0" w:rsidRPr="006A1D63" w:rsidRDefault="00E920B0" w:rsidP="006A1D63">
      <w:pPr>
        <w:rPr>
          <w:lang w:val="en-US" w:eastAsia="x-none"/>
        </w:rPr>
      </w:pPr>
    </w:p>
    <w:p w:rsidR="00E920B0" w:rsidRPr="006A1D63" w:rsidRDefault="00E920B0" w:rsidP="006A1D63">
      <w:pPr>
        <w:rPr>
          <w:lang w:val="en-US" w:eastAsia="x-none"/>
        </w:rPr>
      </w:pPr>
    </w:p>
    <w:p w:rsidR="00E920B0" w:rsidRPr="006A1D63" w:rsidRDefault="00E920B0" w:rsidP="006A1D63">
      <w:pPr>
        <w:rPr>
          <w:lang w:val="en-US" w:eastAsia="x-none"/>
        </w:rPr>
      </w:pPr>
    </w:p>
    <w:p w:rsidR="00E920B0" w:rsidRPr="006A1D63" w:rsidRDefault="00E920B0" w:rsidP="006A1D63">
      <w:pPr>
        <w:rPr>
          <w:lang w:val="en-US" w:eastAsia="x-none"/>
        </w:rPr>
      </w:pPr>
    </w:p>
    <w:p w:rsidR="00E920B0" w:rsidRPr="006A1D63" w:rsidRDefault="00E920B0" w:rsidP="006A1D63">
      <w:pPr>
        <w:rPr>
          <w:lang w:val="en-US" w:eastAsia="x-none"/>
        </w:rPr>
      </w:pPr>
    </w:p>
    <w:p w:rsidR="00E920B0" w:rsidRPr="006A1D63" w:rsidRDefault="00E920B0" w:rsidP="006A1D63">
      <w:pPr>
        <w:rPr>
          <w:lang w:val="en-US" w:eastAsia="x-none"/>
        </w:rPr>
      </w:pPr>
    </w:p>
    <w:p w:rsidR="00E920B0" w:rsidRPr="006A1D63" w:rsidRDefault="00E920B0" w:rsidP="006A1D63">
      <w:pPr>
        <w:rPr>
          <w:lang w:val="en-US" w:eastAsia="x-none"/>
        </w:rPr>
      </w:pPr>
    </w:p>
    <w:p w:rsidR="00E920B0" w:rsidRPr="006A1D63" w:rsidRDefault="00E920B0" w:rsidP="006A1D63">
      <w:pPr>
        <w:rPr>
          <w:lang w:val="en-US" w:eastAsia="x-none"/>
        </w:rPr>
      </w:pPr>
    </w:p>
    <w:p w:rsidR="00E920B0" w:rsidRPr="006A1D63" w:rsidRDefault="00E920B0" w:rsidP="006A1D63">
      <w:pPr>
        <w:rPr>
          <w:lang w:val="en-US" w:eastAsia="x-none"/>
        </w:rPr>
      </w:pPr>
    </w:p>
    <w:p w:rsidR="00E920B0" w:rsidRPr="006A1D63" w:rsidRDefault="00E920B0" w:rsidP="006A1D63">
      <w:pPr>
        <w:rPr>
          <w:lang w:val="en-US" w:eastAsia="x-none"/>
        </w:rPr>
      </w:pPr>
    </w:p>
    <w:p w:rsidR="00E920B0" w:rsidRPr="006A1D63" w:rsidRDefault="00E920B0" w:rsidP="006A1D63">
      <w:pPr>
        <w:rPr>
          <w:lang w:val="en-US" w:eastAsia="x-none"/>
        </w:rPr>
      </w:pPr>
    </w:p>
    <w:p w:rsidR="00E920B0" w:rsidRPr="006A1D63" w:rsidRDefault="00E920B0" w:rsidP="006A1D63">
      <w:pPr>
        <w:rPr>
          <w:lang w:val="en-US" w:eastAsia="x-none"/>
        </w:rPr>
      </w:pPr>
    </w:p>
    <w:p w:rsidR="00E920B0" w:rsidRPr="006A1D63" w:rsidRDefault="00E920B0" w:rsidP="006A1D63">
      <w:pPr>
        <w:rPr>
          <w:lang w:val="en-US" w:eastAsia="x-none"/>
        </w:rPr>
      </w:pPr>
    </w:p>
    <w:p w:rsidR="00E920B0" w:rsidRDefault="00E920B0" w:rsidP="00E920B0">
      <w:pPr>
        <w:rPr>
          <w:lang w:val="en-US" w:eastAsia="x-none"/>
        </w:rPr>
      </w:pPr>
    </w:p>
    <w:p w:rsidR="00E920B0" w:rsidRPr="00E920B0" w:rsidRDefault="00E920B0" w:rsidP="00E920B0">
      <w:pPr>
        <w:rPr>
          <w:lang w:val="en-US" w:eastAsia="x-none"/>
        </w:rPr>
      </w:pPr>
    </w:p>
    <w:p w:rsidR="00E920B0" w:rsidRPr="00E920B0" w:rsidRDefault="00E920B0" w:rsidP="00E920B0">
      <w:pPr>
        <w:rPr>
          <w:lang w:val="en-US" w:eastAsia="x-none"/>
        </w:rPr>
      </w:pPr>
    </w:p>
    <w:p w:rsidR="00E920B0" w:rsidRPr="00E920B0" w:rsidRDefault="00E920B0" w:rsidP="00E920B0">
      <w:pPr>
        <w:rPr>
          <w:lang w:val="en-US" w:eastAsia="x-none"/>
        </w:rPr>
      </w:pPr>
    </w:p>
    <w:p w:rsidR="00E920B0" w:rsidRPr="00E920B0" w:rsidRDefault="00E920B0" w:rsidP="00E920B0">
      <w:pPr>
        <w:rPr>
          <w:lang w:val="en-US" w:eastAsia="x-none"/>
        </w:rPr>
      </w:pPr>
    </w:p>
    <w:p w:rsidR="00E920B0" w:rsidRPr="00E920B0" w:rsidRDefault="00E920B0" w:rsidP="00E920B0">
      <w:pPr>
        <w:rPr>
          <w:lang w:val="en-US" w:eastAsia="x-none"/>
        </w:rPr>
      </w:pPr>
    </w:p>
    <w:p w:rsidR="00E920B0" w:rsidRPr="00E920B0" w:rsidRDefault="00E920B0" w:rsidP="00E920B0">
      <w:pPr>
        <w:rPr>
          <w:lang w:val="en-US" w:eastAsia="x-none"/>
        </w:rPr>
      </w:pPr>
    </w:p>
    <w:p w:rsidR="00E920B0" w:rsidRPr="00E920B0" w:rsidRDefault="00E920B0" w:rsidP="00E920B0">
      <w:pPr>
        <w:rPr>
          <w:lang w:val="en-US" w:eastAsia="x-none"/>
        </w:rPr>
      </w:pPr>
    </w:p>
    <w:p w:rsidR="00E920B0" w:rsidRPr="00E920B0" w:rsidRDefault="00E920B0" w:rsidP="00E920B0">
      <w:pPr>
        <w:rPr>
          <w:lang w:val="en-US" w:eastAsia="x-none"/>
        </w:rPr>
      </w:pPr>
    </w:p>
    <w:p w:rsidR="00E920B0" w:rsidRDefault="00CD7BDC" w:rsidP="005C5705">
      <w:pPr>
        <w:rPr>
          <w:lang w:val="en-US" w:eastAsia="x-none"/>
        </w:rPr>
      </w:pPr>
      <w:r>
        <w:rPr>
          <w:lang w:val="en-US" w:eastAsia="x-none"/>
        </w:rPr>
        <w:t>This diagramme represents the structure of the IPBES work programme approved by the second session of the IPBES Plenary (December 2013</w:t>
      </w:r>
      <w:r w:rsidR="005C5705">
        <w:rPr>
          <w:lang w:val="en-US" w:eastAsia="x-none"/>
        </w:rPr>
        <w:t>; IPBES/2/17</w:t>
      </w:r>
      <w:r>
        <w:rPr>
          <w:lang w:val="en-US" w:eastAsia="x-none"/>
        </w:rPr>
        <w:t>). It is articulated around 4 objectives and includes a set of 18 deliverables. The present note presents progress on each one of these deliverables.</w:t>
      </w:r>
    </w:p>
    <w:p w:rsidR="00E920B0" w:rsidRPr="00D57814" w:rsidRDefault="00E920B0" w:rsidP="00E920B0">
      <w:pPr>
        <w:pStyle w:val="Normalnumber"/>
        <w:tabs>
          <w:tab w:val="left" w:pos="426"/>
          <w:tab w:val="left" w:pos="1814"/>
          <w:tab w:val="left" w:pos="2381"/>
          <w:tab w:val="left" w:pos="2948"/>
          <w:tab w:val="left" w:pos="3515"/>
          <w:tab w:val="left" w:pos="4082"/>
        </w:tabs>
        <w:spacing w:after="240"/>
        <w:jc w:val="center"/>
        <w:rPr>
          <w:b/>
          <w:i/>
          <w:iCs/>
          <w:sz w:val="22"/>
          <w:szCs w:val="22"/>
          <w:lang w:val="en-US"/>
        </w:rPr>
      </w:pPr>
      <w:r>
        <w:rPr>
          <w:lang w:val="en-US"/>
        </w:rPr>
        <w:br w:type="page"/>
      </w:r>
      <w:r w:rsidRPr="00D57814">
        <w:rPr>
          <w:b/>
          <w:i/>
          <w:iCs/>
          <w:sz w:val="22"/>
          <w:szCs w:val="22"/>
          <w:lang w:val="en-US"/>
        </w:rPr>
        <w:lastRenderedPageBreak/>
        <w:t>Annex I</w:t>
      </w:r>
      <w:r>
        <w:rPr>
          <w:b/>
          <w:i/>
          <w:iCs/>
          <w:sz w:val="22"/>
          <w:szCs w:val="22"/>
          <w:lang w:val="en-US"/>
        </w:rPr>
        <w:t>I</w:t>
      </w:r>
    </w:p>
    <w:p w:rsidR="00E920B0" w:rsidRPr="00D57814" w:rsidRDefault="00E920B0" w:rsidP="00E920B0">
      <w:pPr>
        <w:pStyle w:val="Normalnumber"/>
        <w:tabs>
          <w:tab w:val="left" w:pos="426"/>
          <w:tab w:val="left" w:pos="1814"/>
          <w:tab w:val="left" w:pos="2381"/>
          <w:tab w:val="left" w:pos="2948"/>
          <w:tab w:val="left" w:pos="3515"/>
          <w:tab w:val="left" w:pos="4082"/>
        </w:tabs>
        <w:spacing w:after="240"/>
        <w:jc w:val="center"/>
        <w:rPr>
          <w:b/>
          <w:sz w:val="22"/>
          <w:szCs w:val="22"/>
          <w:lang w:val="en-US"/>
        </w:rPr>
      </w:pPr>
      <w:r w:rsidRPr="00E920B0">
        <w:rPr>
          <w:b/>
          <w:sz w:val="22"/>
          <w:szCs w:val="22"/>
          <w:lang w:val="en-US"/>
        </w:rPr>
        <w:t xml:space="preserve">Conceptual framework of </w:t>
      </w:r>
      <w:r w:rsidR="00C32CCB">
        <w:rPr>
          <w:b/>
          <w:sz w:val="22"/>
          <w:szCs w:val="22"/>
          <w:lang w:val="en-US"/>
        </w:rPr>
        <w:t>IPBES</w:t>
      </w:r>
    </w:p>
    <w:p w:rsidR="00E920B0" w:rsidRPr="00E920B0" w:rsidRDefault="00834943" w:rsidP="00E920B0">
      <w:pPr>
        <w:ind w:firstLine="624"/>
        <w:rPr>
          <w:lang w:val="en-US" w:eastAsia="x-none"/>
        </w:rPr>
      </w:pPr>
      <w:r w:rsidRPr="00C5191D">
        <w:rPr>
          <w:noProof/>
          <w:lang w:val="en-US" w:eastAsia="x-none"/>
        </w:rPr>
        <w:drawing>
          <wp:inline distT="0" distB="0" distL="0" distR="0">
            <wp:extent cx="5772150" cy="3248025"/>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72150" cy="3248025"/>
                    </a:xfrm>
                    <a:prstGeom prst="rect">
                      <a:avLst/>
                    </a:prstGeom>
                    <a:noFill/>
                    <a:ln>
                      <a:noFill/>
                    </a:ln>
                  </pic:spPr>
                </pic:pic>
              </a:graphicData>
            </a:graphic>
          </wp:inline>
        </w:drawing>
      </w:r>
    </w:p>
    <w:p w:rsidR="006E67E4" w:rsidRDefault="006E67E4" w:rsidP="006A1D63">
      <w:pPr>
        <w:ind w:firstLine="624"/>
        <w:rPr>
          <w:lang w:val="en-US" w:eastAsia="x-none"/>
        </w:rPr>
      </w:pPr>
    </w:p>
    <w:p w:rsidR="00C32CCB" w:rsidRDefault="00CD7BDC" w:rsidP="00C32CCB">
      <w:pPr>
        <w:pStyle w:val="Normalnumber"/>
        <w:tabs>
          <w:tab w:val="left" w:pos="1814"/>
          <w:tab w:val="left" w:pos="2381"/>
          <w:tab w:val="left" w:pos="2948"/>
          <w:tab w:val="left" w:pos="3515"/>
          <w:tab w:val="left" w:pos="4082"/>
        </w:tabs>
        <w:spacing w:after="240"/>
        <w:ind w:left="284" w:right="-187"/>
        <w:jc w:val="both"/>
        <w:rPr>
          <w:lang w:val="en-US"/>
        </w:rPr>
      </w:pPr>
      <w:r>
        <w:rPr>
          <w:lang w:val="en-US"/>
        </w:rPr>
        <w:t xml:space="preserve">This diagramme represents the </w:t>
      </w:r>
      <w:r w:rsidR="00C32CCB">
        <w:rPr>
          <w:lang w:val="en-US"/>
        </w:rPr>
        <w:t>conceptual framework of IPBES</w:t>
      </w:r>
      <w:r>
        <w:rPr>
          <w:lang w:val="en-US"/>
        </w:rPr>
        <w:t xml:space="preserve"> approved by the second session of the IPBES Plenary (December 2013). It </w:t>
      </w:r>
      <w:r w:rsidR="00C32CCB">
        <w:rPr>
          <w:lang w:val="en-US"/>
        </w:rPr>
        <w:t xml:space="preserve">promotes an integrated approach to the assessment of biodiversity and ecosystem services, and serves as a basis to structure </w:t>
      </w:r>
      <w:r w:rsidR="00807A37">
        <w:rPr>
          <w:lang w:val="en-US"/>
        </w:rPr>
        <w:t xml:space="preserve">all </w:t>
      </w:r>
      <w:r w:rsidR="00C32CCB">
        <w:rPr>
          <w:lang w:val="en-US"/>
        </w:rPr>
        <w:t xml:space="preserve">the work of IPBES, and its assessments in particular. </w:t>
      </w:r>
      <w:r w:rsidR="00807A37">
        <w:rPr>
          <w:lang w:val="en-US"/>
        </w:rPr>
        <w:t xml:space="preserve">It also promotes the use of various knowledge systems. </w:t>
      </w:r>
      <w:r w:rsidR="00C32CCB">
        <w:rPr>
          <w:lang w:val="en-US"/>
        </w:rPr>
        <w:t>It has been published as a short version (Diaz et al. 2015,</w:t>
      </w:r>
      <w:r w:rsidR="00807A37">
        <w:rPr>
          <w:lang w:val="en-US"/>
        </w:rPr>
        <w:t xml:space="preserve"> </w:t>
      </w:r>
      <w:r w:rsidR="00807A37">
        <w:rPr>
          <w:rStyle w:val="cit"/>
          <w:lang w:val="en-GB"/>
        </w:rPr>
        <w:t xml:space="preserve">PLoS Biology </w:t>
      </w:r>
      <w:r w:rsidR="00807A37" w:rsidRPr="00807A37">
        <w:rPr>
          <w:rStyle w:val="cit"/>
          <w:i/>
          <w:lang w:val="en-GB"/>
        </w:rPr>
        <w:t>13</w:t>
      </w:r>
      <w:r w:rsidR="00807A37" w:rsidRPr="00807A37">
        <w:rPr>
          <w:rStyle w:val="cit"/>
          <w:lang w:val="en-GB"/>
        </w:rPr>
        <w:t>(1)</w:t>
      </w:r>
      <w:r w:rsidR="00807A37">
        <w:rPr>
          <w:rStyle w:val="cit"/>
          <w:lang w:val="en-GB"/>
        </w:rPr>
        <w:t>),</w:t>
      </w:r>
      <w:r w:rsidR="00C32CCB">
        <w:rPr>
          <w:lang w:val="en-US"/>
        </w:rPr>
        <w:t xml:space="preserve"> and as a long version (Diaz et al. 2015</w:t>
      </w:r>
      <w:r w:rsidR="00807A37">
        <w:rPr>
          <w:lang w:val="en-US"/>
        </w:rPr>
        <w:t xml:space="preserve">, </w:t>
      </w:r>
      <w:r w:rsidR="00C32CCB">
        <w:rPr>
          <w:lang w:val="en-US"/>
        </w:rPr>
        <w:t xml:space="preserve">Current Opinion in Environmental Sustainability, </w:t>
      </w:r>
      <w:r w:rsidR="00C32CCB" w:rsidRPr="00C32CCB">
        <w:rPr>
          <w:i/>
          <w:lang w:val="en-US"/>
        </w:rPr>
        <w:t>14</w:t>
      </w:r>
      <w:r w:rsidR="00C32CCB">
        <w:rPr>
          <w:lang w:val="en-US"/>
        </w:rPr>
        <w:t>:1-16).</w:t>
      </w:r>
    </w:p>
    <w:p w:rsidR="00C32CCB" w:rsidRPr="00C32CCB" w:rsidRDefault="00C32CCB" w:rsidP="004343E3">
      <w:pPr>
        <w:pStyle w:val="Normalnumber"/>
        <w:tabs>
          <w:tab w:val="left" w:pos="1814"/>
          <w:tab w:val="left" w:pos="2381"/>
          <w:tab w:val="left" w:pos="5700"/>
        </w:tabs>
        <w:spacing w:after="240"/>
        <w:ind w:left="284" w:right="-187"/>
        <w:jc w:val="both"/>
        <w:rPr>
          <w:rStyle w:val="NormalnumberChar"/>
          <w:lang w:val="en-US"/>
        </w:rPr>
      </w:pPr>
      <w:r>
        <w:rPr>
          <w:lang w:val="en-US"/>
        </w:rPr>
        <w:t xml:space="preserve">It is composed of six elements: </w:t>
      </w:r>
    </w:p>
    <w:p w:rsidR="00C32CCB" w:rsidRPr="00C32CCB" w:rsidRDefault="00C32CCB" w:rsidP="00C32CCB">
      <w:pPr>
        <w:pStyle w:val="Normalnumber"/>
        <w:ind w:left="289" w:right="-187"/>
        <w:jc w:val="both"/>
        <w:rPr>
          <w:rStyle w:val="NormalnumberChar"/>
          <w:rFonts w:eastAsia="MS Mincho"/>
          <w:color w:val="000000"/>
          <w:lang w:val="en-GB"/>
        </w:rPr>
      </w:pPr>
      <w:r w:rsidRPr="00C32CCB">
        <w:rPr>
          <w:rStyle w:val="NormalnumberChar"/>
          <w:rFonts w:eastAsia="MS Mincho"/>
          <w:b/>
          <w:i/>
          <w:color w:val="000000"/>
          <w:lang w:val="en-GB"/>
        </w:rPr>
        <w:t>Nature</w:t>
      </w:r>
      <w:r w:rsidRPr="00C32CCB">
        <w:rPr>
          <w:rStyle w:val="NormalnumberChar"/>
          <w:rFonts w:eastAsia="MS Mincho"/>
          <w:color w:val="000000"/>
          <w:lang w:val="en-GB"/>
        </w:rPr>
        <w:t xml:space="preserve"> refers to the natural world with an emphasis on biodiversity and ecosystems. Nature has values related to the provision of benefit to people, and also intrinsic values, independent of human experience. </w:t>
      </w:r>
    </w:p>
    <w:p w:rsidR="00C32CCB" w:rsidRPr="00C32CCB" w:rsidRDefault="00C32CCB" w:rsidP="00C32CCB">
      <w:pPr>
        <w:pStyle w:val="Normalnumber"/>
        <w:tabs>
          <w:tab w:val="num" w:pos="7542"/>
        </w:tabs>
        <w:ind w:left="289" w:right="-187"/>
        <w:jc w:val="both"/>
        <w:rPr>
          <w:rStyle w:val="NormalnumberChar"/>
          <w:rFonts w:eastAsia="MS Mincho"/>
          <w:color w:val="000000"/>
          <w:lang w:val="en-GB"/>
        </w:rPr>
      </w:pPr>
      <w:r w:rsidRPr="00C32CCB">
        <w:rPr>
          <w:rStyle w:val="NormalnumberChar"/>
          <w:rFonts w:eastAsia="MS Mincho"/>
          <w:b/>
          <w:i/>
          <w:color w:val="000000"/>
          <w:lang w:val="en-GB"/>
        </w:rPr>
        <w:t>Anthropogenic assets</w:t>
      </w:r>
      <w:r w:rsidR="003E6550">
        <w:rPr>
          <w:rStyle w:val="NormalnumberChar"/>
          <w:rFonts w:eastAsia="MS Mincho"/>
          <w:color w:val="000000"/>
          <w:lang w:val="en-GB"/>
        </w:rPr>
        <w:t xml:space="preserve"> refer</w:t>
      </w:r>
      <w:r w:rsidRPr="00C32CCB">
        <w:rPr>
          <w:rStyle w:val="NormalnumberChar"/>
          <w:rFonts w:eastAsia="MS Mincho"/>
          <w:color w:val="000000"/>
          <w:lang w:val="en-GB"/>
        </w:rPr>
        <w:t xml:space="preserve"> to knowledge, technology, financial assets, built infrastructure, etc. </w:t>
      </w:r>
    </w:p>
    <w:p w:rsidR="00C32CCB" w:rsidRPr="00C32CCB" w:rsidRDefault="00C32CCB" w:rsidP="00C32CCB">
      <w:pPr>
        <w:pStyle w:val="Normalnumber"/>
        <w:tabs>
          <w:tab w:val="num" w:pos="7542"/>
        </w:tabs>
        <w:ind w:left="289" w:right="-187"/>
        <w:jc w:val="both"/>
        <w:rPr>
          <w:rStyle w:val="NormalnumberChar"/>
          <w:rFonts w:eastAsia="MS Mincho"/>
          <w:color w:val="000000"/>
          <w:lang w:val="en-GB"/>
        </w:rPr>
      </w:pPr>
      <w:r w:rsidRPr="00C32CCB">
        <w:rPr>
          <w:rStyle w:val="NormalnumberChar"/>
          <w:rFonts w:eastAsia="MS Mincho"/>
          <w:b/>
          <w:i/>
          <w:color w:val="000000"/>
          <w:lang w:val="en-GB"/>
        </w:rPr>
        <w:t xml:space="preserve">Nature’s </w:t>
      </w:r>
      <w:r w:rsidR="003E6550">
        <w:rPr>
          <w:rStyle w:val="NormalnumberChar"/>
          <w:rFonts w:eastAsia="MS Mincho"/>
          <w:b/>
          <w:i/>
          <w:color w:val="000000"/>
          <w:lang w:val="en-GB"/>
        </w:rPr>
        <w:t>contributions</w:t>
      </w:r>
      <w:r w:rsidRPr="00C32CCB">
        <w:rPr>
          <w:rStyle w:val="NormalnumberChar"/>
          <w:rFonts w:eastAsia="MS Mincho"/>
          <w:b/>
          <w:i/>
          <w:color w:val="000000"/>
          <w:lang w:val="en-GB"/>
        </w:rPr>
        <w:t xml:space="preserve"> to people</w:t>
      </w:r>
      <w:r w:rsidRPr="00C32CCB">
        <w:rPr>
          <w:rStyle w:val="NormalnumberChar"/>
          <w:rFonts w:eastAsia="MS Mincho"/>
          <w:color w:val="000000"/>
          <w:lang w:val="en-GB"/>
        </w:rPr>
        <w:t xml:space="preserve"> are all the benefits (and disbenefits) that humanity obtains from </w:t>
      </w:r>
      <w:r w:rsidRPr="00C32CCB">
        <w:rPr>
          <w:rStyle w:val="NormalnumberChar"/>
          <w:rFonts w:eastAsia="MS Mincho"/>
          <w:i/>
          <w:color w:val="000000"/>
          <w:lang w:val="en-GB"/>
        </w:rPr>
        <w:t>nature</w:t>
      </w:r>
      <w:r w:rsidRPr="00C32CCB">
        <w:rPr>
          <w:rStyle w:val="NormalnumberChar"/>
          <w:rFonts w:eastAsia="MS Mincho"/>
          <w:color w:val="000000"/>
          <w:lang w:val="en-GB"/>
        </w:rPr>
        <w:t xml:space="preserve">. By definition, all </w:t>
      </w:r>
      <w:r w:rsidRPr="00C32CCB">
        <w:rPr>
          <w:rStyle w:val="NormalnumberChar"/>
          <w:rFonts w:eastAsia="MS Mincho"/>
          <w:i/>
          <w:color w:val="000000"/>
          <w:lang w:val="en-GB"/>
        </w:rPr>
        <w:t xml:space="preserve">nature’s </w:t>
      </w:r>
      <w:r w:rsidR="003E6550">
        <w:rPr>
          <w:rStyle w:val="NormalnumberChar"/>
          <w:rFonts w:eastAsia="MS Mincho"/>
          <w:i/>
          <w:color w:val="000000"/>
          <w:lang w:val="en-GB"/>
        </w:rPr>
        <w:t>contributions</w:t>
      </w:r>
      <w:r w:rsidRPr="00C32CCB">
        <w:rPr>
          <w:rStyle w:val="NormalnumberChar"/>
          <w:rFonts w:eastAsia="MS Mincho"/>
          <w:color w:val="000000"/>
          <w:lang w:val="en-GB"/>
        </w:rPr>
        <w:t xml:space="preserve"> have human value, which can range from spiritual inspiration to market value. </w:t>
      </w:r>
      <w:r w:rsidRPr="00C32CCB">
        <w:rPr>
          <w:rStyle w:val="NormalnumberChar"/>
          <w:rFonts w:eastAsia="MS Mincho"/>
          <w:i/>
          <w:color w:val="000000"/>
          <w:lang w:val="en-GB"/>
        </w:rPr>
        <w:t>Nature</w:t>
      </w:r>
      <w:r w:rsidRPr="00C32CCB">
        <w:rPr>
          <w:rStyle w:val="NormalnumberChar"/>
          <w:rFonts w:eastAsia="MS Mincho"/>
          <w:color w:val="000000"/>
          <w:lang w:val="en-GB"/>
        </w:rPr>
        <w:t xml:space="preserve"> also provides benefits to people directly without the intervention of society (e.g.  oxygen). Many </w:t>
      </w:r>
      <w:r w:rsidR="00846B58">
        <w:rPr>
          <w:rStyle w:val="NormalnumberChar"/>
          <w:rFonts w:eastAsia="MS Mincho"/>
          <w:color w:val="000000"/>
          <w:lang w:val="en-GB"/>
        </w:rPr>
        <w:t>contributions</w:t>
      </w:r>
      <w:r w:rsidRPr="00C32CCB">
        <w:rPr>
          <w:rStyle w:val="NormalnumberChar"/>
          <w:rFonts w:eastAsia="MS Mincho"/>
          <w:color w:val="000000"/>
          <w:lang w:val="en-GB"/>
        </w:rPr>
        <w:t xml:space="preserve">, however, depend on the joint contribution of </w:t>
      </w:r>
      <w:r w:rsidRPr="00C32CCB">
        <w:rPr>
          <w:rStyle w:val="NormalnumberChar"/>
          <w:rFonts w:eastAsia="MS Mincho"/>
          <w:i/>
          <w:color w:val="000000"/>
          <w:lang w:val="en-GB"/>
        </w:rPr>
        <w:t xml:space="preserve">nature </w:t>
      </w:r>
      <w:r w:rsidRPr="00C32CCB">
        <w:rPr>
          <w:rStyle w:val="NormalnumberChar"/>
          <w:rFonts w:eastAsia="MS Mincho"/>
          <w:color w:val="000000"/>
          <w:lang w:val="en-GB"/>
        </w:rPr>
        <w:t xml:space="preserve">and </w:t>
      </w:r>
      <w:r w:rsidRPr="00C32CCB">
        <w:rPr>
          <w:rStyle w:val="NormalnumberChar"/>
          <w:rFonts w:eastAsia="MS Mincho"/>
          <w:i/>
          <w:color w:val="000000"/>
          <w:lang w:val="en-GB"/>
        </w:rPr>
        <w:t>anthropogenic assets</w:t>
      </w:r>
      <w:r w:rsidRPr="00C32CCB">
        <w:rPr>
          <w:rStyle w:val="NormalnumberChar"/>
          <w:rFonts w:eastAsia="MS Mincho"/>
          <w:color w:val="000000"/>
          <w:lang w:val="en-GB"/>
        </w:rPr>
        <w:t xml:space="preserve">, e.g. fish need to be caught to act as food. </w:t>
      </w:r>
    </w:p>
    <w:p w:rsidR="00C32CCB" w:rsidRPr="00C32CCB" w:rsidRDefault="00C32CCB" w:rsidP="00C32CCB">
      <w:pPr>
        <w:pStyle w:val="NormalNonumber"/>
        <w:ind w:left="289" w:right="-187"/>
        <w:jc w:val="both"/>
        <w:rPr>
          <w:rStyle w:val="NormalnumberChar"/>
          <w:rFonts w:eastAsia="MS Mincho"/>
          <w:color w:val="000000"/>
          <w:lang w:val="en-GB"/>
        </w:rPr>
      </w:pPr>
      <w:r w:rsidRPr="00C32CCB">
        <w:rPr>
          <w:rStyle w:val="NormalnumberChar"/>
          <w:rFonts w:eastAsia="MS Mincho"/>
          <w:b/>
          <w:i/>
          <w:color w:val="000000"/>
          <w:lang w:val="en-GB"/>
        </w:rPr>
        <w:t>Institutions and governance systems and other indirect</w:t>
      </w:r>
      <w:r w:rsidRPr="00C32CCB">
        <w:rPr>
          <w:rStyle w:val="NormalnumberChar"/>
          <w:rFonts w:eastAsia="MS Mincho"/>
          <w:b/>
          <w:color w:val="000000"/>
          <w:lang w:val="en-GB"/>
        </w:rPr>
        <w:t xml:space="preserve"> </w:t>
      </w:r>
      <w:r w:rsidRPr="00C32CCB">
        <w:rPr>
          <w:rStyle w:val="NormalnumberChar"/>
          <w:rFonts w:eastAsia="MS Mincho"/>
          <w:b/>
          <w:i/>
          <w:color w:val="000000"/>
          <w:lang w:val="en-GB"/>
        </w:rPr>
        <w:t>drivers</w:t>
      </w:r>
      <w:r w:rsidRPr="00C32CCB">
        <w:rPr>
          <w:rStyle w:val="NormalnumberChar"/>
          <w:rFonts w:eastAsia="MS Mincho"/>
          <w:i/>
          <w:color w:val="000000"/>
          <w:lang w:val="en-GB"/>
        </w:rPr>
        <w:t xml:space="preserve"> </w:t>
      </w:r>
      <w:r w:rsidRPr="00C32CCB">
        <w:rPr>
          <w:rStyle w:val="NormalnumberChar"/>
          <w:rFonts w:eastAsia="MS Mincho"/>
          <w:color w:val="000000"/>
          <w:lang w:val="en-GB"/>
        </w:rPr>
        <w:t xml:space="preserve">are </w:t>
      </w:r>
      <w:r w:rsidRPr="00C32CCB">
        <w:rPr>
          <w:color w:val="000000"/>
          <w:lang w:val="en-GB"/>
        </w:rPr>
        <w:t xml:space="preserve">the root causes of the </w:t>
      </w:r>
      <w:r w:rsidRPr="00C32CCB">
        <w:rPr>
          <w:i/>
          <w:color w:val="000000"/>
          <w:lang w:val="en-GB"/>
        </w:rPr>
        <w:t>direct anthropogenic drivers</w:t>
      </w:r>
      <w:r w:rsidRPr="00C32CCB">
        <w:rPr>
          <w:color w:val="000000"/>
          <w:lang w:val="en-GB"/>
        </w:rPr>
        <w:t xml:space="preserve"> that affect </w:t>
      </w:r>
      <w:r w:rsidRPr="00C32CCB">
        <w:rPr>
          <w:i/>
          <w:color w:val="000000"/>
          <w:lang w:val="en-GB"/>
        </w:rPr>
        <w:t>nature</w:t>
      </w:r>
      <w:r w:rsidRPr="00C32CCB">
        <w:rPr>
          <w:color w:val="000000"/>
          <w:lang w:val="en-GB"/>
        </w:rPr>
        <w:t>.</w:t>
      </w:r>
      <w:r w:rsidRPr="00C32CCB">
        <w:rPr>
          <w:rStyle w:val="NormalnumberChar"/>
          <w:rFonts w:eastAsia="MS Mincho"/>
          <w:color w:val="000000"/>
          <w:lang w:val="en-GB"/>
        </w:rPr>
        <w:t xml:space="preserve"> They include systems of access to land, legislative arrangements, international regimes such as agreements for the protection of endangered species, and economic policies.  </w:t>
      </w:r>
    </w:p>
    <w:p w:rsidR="00C32CCB" w:rsidRPr="00C32CCB" w:rsidRDefault="00C32CCB" w:rsidP="00C32CCB">
      <w:pPr>
        <w:pStyle w:val="NormalNonumber"/>
        <w:ind w:left="289" w:right="-187"/>
        <w:jc w:val="both"/>
        <w:rPr>
          <w:color w:val="000000"/>
          <w:lang w:val="en-GB"/>
        </w:rPr>
      </w:pPr>
      <w:r w:rsidRPr="00C32CCB">
        <w:rPr>
          <w:rStyle w:val="NormalnumberChar"/>
          <w:rFonts w:eastAsia="MS Mincho"/>
          <w:b/>
          <w:i/>
          <w:color w:val="000000"/>
          <w:lang w:val="en-GB"/>
        </w:rPr>
        <w:t>Direct drivers</w:t>
      </w:r>
      <w:r w:rsidRPr="00C32CCB">
        <w:rPr>
          <w:rStyle w:val="NormalnumberChar"/>
          <w:rFonts w:eastAsia="MS Mincho"/>
          <w:b/>
          <w:color w:val="000000"/>
          <w:lang w:val="en-GB"/>
        </w:rPr>
        <w:t>,</w:t>
      </w:r>
      <w:r w:rsidRPr="00C32CCB">
        <w:rPr>
          <w:rStyle w:val="NormalnumberChar"/>
          <w:rFonts w:eastAsia="MS Mincho"/>
          <w:color w:val="000000"/>
          <w:lang w:val="en-GB"/>
        </w:rPr>
        <w:t xml:space="preserve"> both natural and anthropogenic, affect nature directly. The </w:t>
      </w:r>
      <w:r w:rsidRPr="00C32CCB">
        <w:rPr>
          <w:rStyle w:val="NormalnumberChar"/>
          <w:rFonts w:eastAsia="MS Mincho"/>
          <w:i/>
          <w:color w:val="000000"/>
          <w:lang w:val="en-GB"/>
        </w:rPr>
        <w:t>direct anthropogenic drivers</w:t>
      </w:r>
      <w:r w:rsidRPr="00C32CCB">
        <w:rPr>
          <w:rStyle w:val="NormalnumberChar"/>
          <w:rFonts w:eastAsia="MS Mincho"/>
          <w:color w:val="000000"/>
          <w:lang w:val="en-GB"/>
        </w:rPr>
        <w:t xml:space="preserve"> are those that flow from </w:t>
      </w:r>
      <w:r w:rsidRPr="00C32CCB">
        <w:rPr>
          <w:rStyle w:val="NormalnumberChar"/>
          <w:rFonts w:eastAsia="MS Mincho"/>
          <w:i/>
          <w:color w:val="000000"/>
          <w:lang w:val="en-GB"/>
        </w:rPr>
        <w:t>human institutions and governance systems and other indirect drivers</w:t>
      </w:r>
      <w:r w:rsidRPr="00C32CCB">
        <w:rPr>
          <w:rStyle w:val="NormalnumberChar"/>
          <w:rFonts w:eastAsia="MS Mincho"/>
          <w:color w:val="000000"/>
          <w:lang w:val="en-GB"/>
        </w:rPr>
        <w:t xml:space="preserve">. They include positive and negative effects, e.g. habitat conversion (e.g. degradation or restoration of land and aquatic habitats), climate change, and species introductions.  </w:t>
      </w:r>
      <w:r w:rsidRPr="00C32CCB">
        <w:rPr>
          <w:color w:val="000000"/>
          <w:lang w:val="en-GB"/>
        </w:rPr>
        <w:t xml:space="preserve">Direct drivers can directly affect </w:t>
      </w:r>
      <w:r w:rsidRPr="00C32CCB">
        <w:rPr>
          <w:i/>
          <w:color w:val="000000"/>
          <w:lang w:val="en-GB"/>
        </w:rPr>
        <w:t>nature</w:t>
      </w:r>
      <w:r w:rsidRPr="00C32CCB">
        <w:rPr>
          <w:color w:val="000000"/>
          <w:lang w:val="en-GB"/>
        </w:rPr>
        <w:t xml:space="preserve">, </w:t>
      </w:r>
      <w:r w:rsidRPr="00C32CCB">
        <w:rPr>
          <w:i/>
          <w:color w:val="000000"/>
          <w:lang w:val="en-GB"/>
        </w:rPr>
        <w:t>anthropogenic assets</w:t>
      </w:r>
      <w:r w:rsidRPr="00C32CCB">
        <w:rPr>
          <w:color w:val="000000"/>
          <w:lang w:val="en-GB"/>
        </w:rPr>
        <w:t xml:space="preserve"> and </w:t>
      </w:r>
      <w:r w:rsidRPr="00C32CCB">
        <w:rPr>
          <w:i/>
          <w:color w:val="000000"/>
          <w:lang w:val="en-GB"/>
        </w:rPr>
        <w:t xml:space="preserve">quality of life </w:t>
      </w:r>
      <w:r w:rsidRPr="00C32CCB">
        <w:rPr>
          <w:color w:val="000000"/>
          <w:lang w:val="en-GB"/>
        </w:rPr>
        <w:t>(e.g. volcanic eruptions), but these latter impacts are not the main focus of IPBES.</w:t>
      </w:r>
    </w:p>
    <w:p w:rsidR="004343E3" w:rsidRDefault="00C32CCB" w:rsidP="00511F86">
      <w:pPr>
        <w:pStyle w:val="NormalNonumber"/>
        <w:ind w:left="289" w:right="-187"/>
        <w:jc w:val="both"/>
        <w:rPr>
          <w:color w:val="000000"/>
          <w:lang w:val="en-GB"/>
        </w:rPr>
      </w:pPr>
      <w:r w:rsidRPr="00C32CCB">
        <w:rPr>
          <w:rStyle w:val="NormalnumberChar"/>
          <w:rFonts w:eastAsia="MS Mincho"/>
          <w:b/>
          <w:i/>
          <w:color w:val="000000"/>
          <w:lang w:val="en-GB"/>
        </w:rPr>
        <w:t>Good quality of life</w:t>
      </w:r>
      <w:r w:rsidRPr="00C32CCB">
        <w:rPr>
          <w:rStyle w:val="NormalnumberChar"/>
          <w:rFonts w:eastAsia="MS Mincho"/>
          <w:color w:val="000000"/>
          <w:lang w:val="en-GB"/>
        </w:rPr>
        <w:t xml:space="preserve"> is the achievement of a fulfilled human life. It is a highly values-based and context-dependent element comprising multiple factors such as access to food, water, health, education, security, cultural identity, material prosperity, spiritual satisfaction, and freedom of choice. </w:t>
      </w:r>
      <w:r w:rsidRPr="00C32CCB">
        <w:rPr>
          <w:color w:val="000000"/>
          <w:lang w:val="en-GB"/>
        </w:rPr>
        <w:t xml:space="preserve">A society’s achievement of </w:t>
      </w:r>
      <w:r w:rsidRPr="00C32CCB">
        <w:rPr>
          <w:i/>
          <w:color w:val="000000"/>
          <w:lang w:val="en-GB"/>
        </w:rPr>
        <w:t>good quality of life</w:t>
      </w:r>
      <w:r w:rsidRPr="00C32CCB">
        <w:rPr>
          <w:color w:val="000000"/>
          <w:lang w:val="en-GB"/>
        </w:rPr>
        <w:t xml:space="preserve"> and the vision of what this entails directly influences </w:t>
      </w:r>
      <w:r w:rsidRPr="00C32CCB">
        <w:rPr>
          <w:i/>
          <w:color w:val="000000"/>
          <w:lang w:val="en-GB"/>
        </w:rPr>
        <w:t xml:space="preserve">institutions and governance systems </w:t>
      </w:r>
      <w:r w:rsidRPr="00C32CCB">
        <w:rPr>
          <w:i/>
          <w:color w:val="000000"/>
          <w:lang w:val="en-GB"/>
        </w:rPr>
        <w:lastRenderedPageBreak/>
        <w:t>and other indirect drivers</w:t>
      </w:r>
      <w:r w:rsidRPr="00C32CCB">
        <w:rPr>
          <w:color w:val="000000"/>
          <w:lang w:val="en-GB"/>
        </w:rPr>
        <w:t xml:space="preserve"> and, through them, all other elements. </w:t>
      </w:r>
      <w:r w:rsidRPr="00C32CCB">
        <w:rPr>
          <w:i/>
          <w:color w:val="000000"/>
          <w:lang w:val="en-GB"/>
        </w:rPr>
        <w:t>Good quality of life</w:t>
      </w:r>
      <w:r w:rsidRPr="00C32CCB">
        <w:rPr>
          <w:color w:val="000000"/>
          <w:lang w:val="en-GB"/>
        </w:rPr>
        <w:t xml:space="preserve">, also indirectly shape, via institutions, the ways in which individuals and groups relate to </w:t>
      </w:r>
      <w:r w:rsidRPr="00C32CCB">
        <w:rPr>
          <w:i/>
          <w:color w:val="000000"/>
          <w:lang w:val="en-GB"/>
        </w:rPr>
        <w:t>nature</w:t>
      </w:r>
      <w:r w:rsidRPr="00C32CCB">
        <w:rPr>
          <w:color w:val="000000"/>
          <w:lang w:val="en-GB"/>
        </w:rPr>
        <w:t>.</w:t>
      </w:r>
    </w:p>
    <w:p w:rsidR="004343E3" w:rsidRDefault="004343E3" w:rsidP="00511F86">
      <w:pPr>
        <w:pStyle w:val="NormalNonumber"/>
        <w:ind w:left="289" w:right="-187"/>
        <w:jc w:val="both"/>
        <w:rPr>
          <w:color w:val="000000"/>
          <w:lang w:val="en-GB"/>
        </w:rPr>
        <w:sectPr w:rsidR="004343E3" w:rsidSect="000327B1">
          <w:headerReference w:type="even" r:id="rId21"/>
          <w:headerReference w:type="default" r:id="rId22"/>
          <w:headerReference w:type="first" r:id="rId23"/>
          <w:pgSz w:w="11906" w:h="16838"/>
          <w:pgMar w:top="1411" w:right="1411" w:bottom="1411" w:left="1411" w:header="706" w:footer="706" w:gutter="0"/>
          <w:cols w:space="708"/>
          <w:docGrid w:linePitch="360"/>
        </w:sectPr>
      </w:pPr>
    </w:p>
    <w:p w:rsidR="00F601F0" w:rsidRPr="00066D2F" w:rsidRDefault="00D24DB2" w:rsidP="00066D2F">
      <w:pPr>
        <w:pStyle w:val="Normalnumber"/>
        <w:tabs>
          <w:tab w:val="left" w:pos="426"/>
          <w:tab w:val="left" w:pos="1814"/>
          <w:tab w:val="left" w:pos="2381"/>
          <w:tab w:val="left" w:pos="2948"/>
          <w:tab w:val="left" w:pos="3515"/>
          <w:tab w:val="left" w:pos="4082"/>
        </w:tabs>
        <w:spacing w:after="240"/>
        <w:ind w:left="426"/>
        <w:jc w:val="center"/>
        <w:rPr>
          <w:rFonts w:ascii="Calibri" w:eastAsia="Calibri" w:hAnsi="Calibri"/>
          <w:sz w:val="22"/>
          <w:szCs w:val="22"/>
          <w:lang w:val="en-US"/>
        </w:rPr>
      </w:pPr>
      <w:r>
        <w:rPr>
          <w:rFonts w:ascii="Calibri" w:eastAsia="Calibri" w:hAnsi="Calibri"/>
          <w:sz w:val="22"/>
          <w:szCs w:val="22"/>
          <w:lang w:val="en-US"/>
        </w:rPr>
        <w:t>__________</w:t>
      </w:r>
    </w:p>
    <w:sectPr w:rsidR="00F601F0" w:rsidRPr="00066D2F" w:rsidSect="00066D2F">
      <w:headerReference w:type="even" r:id="rId24"/>
      <w:headerReference w:type="default" r:id="rId25"/>
      <w:headerReference w:type="first" r:id="rId26"/>
      <w:type w:val="continuous"/>
      <w:pgSz w:w="11906" w:h="16838"/>
      <w:pgMar w:top="1411" w:right="1411" w:bottom="1411" w:left="1411"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43DB" w:rsidRDefault="009B43DB" w:rsidP="006E67E4">
      <w:pPr>
        <w:spacing w:after="0"/>
      </w:pPr>
      <w:r>
        <w:separator/>
      </w:r>
    </w:p>
  </w:endnote>
  <w:endnote w:type="continuationSeparator" w:id="0">
    <w:p w:rsidR="009B43DB" w:rsidRDefault="009B43DB" w:rsidP="006E67E4">
      <w:pPr>
        <w:spacing w:after="0"/>
      </w:pPr>
      <w:r>
        <w:continuationSeparator/>
      </w:r>
    </w:p>
  </w:endnote>
  <w:endnote w:type="continuationNotice" w:id="1">
    <w:p w:rsidR="009B43DB" w:rsidRDefault="009B43DB" w:rsidP="006E67E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Univers">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Times New Roman Bold">
    <w:panose1 w:val="02020803070505020304"/>
    <w:charset w:val="00"/>
    <w:family w:val="roman"/>
    <w:pitch w:val="variable"/>
    <w:sig w:usb0="E0002AE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n-ea">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49F" w:rsidRPr="00316898" w:rsidRDefault="0069749F">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43DB" w:rsidRDefault="009B43DB" w:rsidP="006E67E4">
      <w:pPr>
        <w:spacing w:after="0"/>
        <w:ind w:left="624"/>
      </w:pPr>
      <w:r>
        <w:separator/>
      </w:r>
    </w:p>
  </w:footnote>
  <w:footnote w:type="continuationSeparator" w:id="0">
    <w:p w:rsidR="009B43DB" w:rsidRDefault="009B43DB" w:rsidP="006E67E4">
      <w:pPr>
        <w:spacing w:after="0"/>
      </w:pPr>
      <w:r>
        <w:continuationSeparator/>
      </w:r>
    </w:p>
  </w:footnote>
  <w:footnote w:type="continuationNotice" w:id="1">
    <w:p w:rsidR="009B43DB" w:rsidRDefault="009B43DB" w:rsidP="006E67E4">
      <w:pPr>
        <w:spacing w:after="0"/>
      </w:pPr>
    </w:p>
  </w:footnote>
  <w:footnote w:id="2">
    <w:p w:rsidR="0069749F" w:rsidRPr="004C5EF0" w:rsidRDefault="0069749F" w:rsidP="004C5EF0">
      <w:pPr>
        <w:pStyle w:val="FootnoteText"/>
        <w:tabs>
          <w:tab w:val="clear" w:pos="1247"/>
          <w:tab w:val="left" w:pos="142"/>
        </w:tabs>
        <w:ind w:left="0"/>
        <w:rPr>
          <w:lang w:val="en-US"/>
        </w:rPr>
      </w:pPr>
      <w:r w:rsidRPr="004C5EF0">
        <w:rPr>
          <w:rStyle w:val="FootnoteReference"/>
          <w:sz w:val="22"/>
          <w:lang w:val="en-US"/>
        </w:rPr>
        <w:t>*</w:t>
      </w:r>
      <w:r w:rsidRPr="004C5EF0">
        <w:rPr>
          <w:sz w:val="22"/>
          <w:lang w:val="en-US"/>
        </w:rPr>
        <w:t xml:space="preserve"> </w:t>
      </w:r>
      <w:r w:rsidRPr="004C5EF0">
        <w:rPr>
          <w:lang w:val="en-US"/>
        </w:rPr>
        <w:t>CBD/SBSTTA/</w:t>
      </w:r>
      <w:r w:rsidR="00ED1CB2">
        <w:rPr>
          <w:lang w:val="en-US"/>
        </w:rPr>
        <w:t>21</w:t>
      </w:r>
      <w:r w:rsidRPr="004C5EF0">
        <w:rPr>
          <w:lang w:val="en-US"/>
        </w:rPr>
        <w:t>/1.</w:t>
      </w:r>
    </w:p>
  </w:footnote>
  <w:footnote w:id="3">
    <w:p w:rsidR="0069749F" w:rsidRPr="00F9177E" w:rsidRDefault="0069749F" w:rsidP="00F9177E">
      <w:pPr>
        <w:pStyle w:val="FootnoteText"/>
        <w:ind w:hanging="617"/>
        <w:rPr>
          <w:lang w:val="en-US"/>
        </w:rPr>
      </w:pPr>
      <w:r>
        <w:rPr>
          <w:rStyle w:val="FootnoteReference"/>
        </w:rPr>
        <w:footnoteRef/>
      </w:r>
      <w:r w:rsidRPr="006A1D63">
        <w:rPr>
          <w:lang w:val="en-GB"/>
        </w:rPr>
        <w:t xml:space="preserve"> Available at </w:t>
      </w:r>
      <w:r w:rsidR="00232E4B" w:rsidRPr="00232E4B">
        <w:t>www.ipbes.net/event/ipbes-2-plenary</w:t>
      </w:r>
      <w:r w:rsidR="00232E4B">
        <w:t>.</w:t>
      </w:r>
    </w:p>
  </w:footnote>
  <w:footnote w:id="4">
    <w:p w:rsidR="0069749F" w:rsidRPr="006A1D63" w:rsidRDefault="0069749F" w:rsidP="001A7D33">
      <w:pPr>
        <w:pStyle w:val="FootnoteText"/>
        <w:ind w:hanging="617"/>
        <w:rPr>
          <w:lang w:val="en-US"/>
        </w:rPr>
      </w:pPr>
      <w:r>
        <w:rPr>
          <w:rStyle w:val="FootnoteReference"/>
        </w:rPr>
        <w:footnoteRef/>
      </w:r>
      <w:r w:rsidRPr="004C5EF0">
        <w:rPr>
          <w:rStyle w:val="FootnoteReference"/>
          <w:lang w:val="en-US"/>
        </w:rPr>
        <w:t xml:space="preserve"> </w:t>
      </w:r>
      <w:r w:rsidRPr="004C5EF0">
        <w:rPr>
          <w:lang w:val="en-US"/>
        </w:rPr>
        <w:t xml:space="preserve">Adopted by the Plenary of the Platform in decision IPBES-2/4. </w:t>
      </w:r>
    </w:p>
  </w:footnote>
  <w:footnote w:id="5">
    <w:p w:rsidR="00BE6EFF" w:rsidRPr="00964A01" w:rsidRDefault="00BE6EFF" w:rsidP="00BE6EFF">
      <w:pPr>
        <w:pStyle w:val="FootnoteText"/>
        <w:tabs>
          <w:tab w:val="clear" w:pos="1247"/>
          <w:tab w:val="left" w:pos="1260"/>
        </w:tabs>
        <w:ind w:hanging="617"/>
        <w:rPr>
          <w:szCs w:val="18"/>
          <w:lang w:val="fr-FR"/>
        </w:rPr>
      </w:pPr>
      <w:r w:rsidRPr="00CE5DA1">
        <w:rPr>
          <w:rStyle w:val="FootnoteReference"/>
        </w:rPr>
        <w:footnoteRef/>
      </w:r>
      <w:r w:rsidRPr="00BE6EFF">
        <w:rPr>
          <w:rStyle w:val="FootnoteReference"/>
        </w:rPr>
        <w:t xml:space="preserve"> </w:t>
      </w:r>
      <w:r w:rsidRPr="00BE6EFF">
        <w:rPr>
          <w:rStyle w:val="FootnoteReference"/>
          <w:vertAlign w:val="baseline"/>
        </w:rPr>
        <w:t>IPBES/5/INF/3.</w:t>
      </w:r>
      <w:r w:rsidRPr="00964A01">
        <w:rPr>
          <w:szCs w:val="18"/>
          <w:lang w:val="fr-FR"/>
        </w:rPr>
        <w:t xml:space="preserve"> </w:t>
      </w:r>
    </w:p>
  </w:footnote>
  <w:footnote w:id="6">
    <w:p w:rsidR="00BA78CE" w:rsidRPr="002B4E9B" w:rsidRDefault="00BA78CE" w:rsidP="00BA78CE">
      <w:r>
        <w:rPr>
          <w:rStyle w:val="FootnoteReference"/>
        </w:rPr>
        <w:footnoteRef/>
      </w:r>
      <w:r>
        <w:t xml:space="preserve"> </w:t>
      </w:r>
      <w:r w:rsidRPr="002B4E9B">
        <w:t>IPBES (2016): The assessment report of the Intergovernmental Science-Policy Platform on Biodiversity and Ecosystem Services on pollinators, pollination and food production. S.G. Potts, V. L. Imperatriz-Fonseca, and H. T. Ngo (eds</w:t>
      </w:r>
      <w:r>
        <w:t>.</w:t>
      </w:r>
      <w:r w:rsidRPr="002B4E9B">
        <w:t>). Secretariat of the Intergovernmental Science-Policy Platform on Biodiversity and Ecosystem Services, Bonn, Germany. 5</w:t>
      </w:r>
      <w:r w:rsidR="00A07443">
        <w:t>0</w:t>
      </w:r>
      <w:r w:rsidRPr="002B4E9B">
        <w:t>2 pages</w:t>
      </w:r>
      <w:r>
        <w:t>.</w:t>
      </w:r>
    </w:p>
    <w:p w:rsidR="00BA78CE" w:rsidRPr="00A07443" w:rsidRDefault="00BA78CE">
      <w:pPr>
        <w:pStyle w:val="FootnoteText"/>
        <w:rPr>
          <w:lang w:val="en-GB"/>
        </w:rPr>
      </w:pPr>
    </w:p>
  </w:footnote>
  <w:footnote w:id="7">
    <w:p w:rsidR="003D02E7" w:rsidRPr="003D02E7" w:rsidRDefault="00737A4C" w:rsidP="003D02E7">
      <w:pPr>
        <w:pStyle w:val="FootnoteText"/>
        <w:tabs>
          <w:tab w:val="clear" w:pos="1247"/>
        </w:tabs>
        <w:spacing w:after="120"/>
        <w:ind w:left="0"/>
      </w:pPr>
      <w:r>
        <w:rPr>
          <w:rStyle w:val="FootnoteReference"/>
        </w:rPr>
        <w:footnoteRef/>
      </w:r>
      <w:r w:rsidR="003D02E7" w:rsidRPr="00A07443">
        <w:rPr>
          <w:lang w:val="en-GB"/>
        </w:rPr>
        <w:t xml:space="preserve"> </w:t>
      </w:r>
      <w:r w:rsidR="003D02E7" w:rsidRPr="00A07443">
        <w:rPr>
          <w:sz w:val="20"/>
          <w:lang w:val="en-GB"/>
        </w:rPr>
        <w:t xml:space="preserve">Rosa, I., Pereira, H., Ferrier, S., Alkemade, R., Acosta, L., den Belder, E., Fazel, A.M., Fujimori, S., Harfoot, M., Harhash, K.A., Harrison, P.A., Hauck, J., Hendriks, R.J.J., Hernández, G., Jetz, W., Karlsson-Vinkhuyzen, S.I., King, N., Kok, M.T.J., Kolomytsev, G.O., Lazarova, T., Leadley, P., Lundquist, C.J., Márquez, J.G., Meyer, C., Navarro, L.M., Nesshöver, C., Ngo, H.T., Ninan, K.N., Palomo, M.G., Pereira, L.M., Peterson, G.D., Pichs, R., Popp, A., Purvis, A., Ravera, F., Rondinini, C., Sathyapalan, J., Schipper, A.M., Seppelt, R., Settele, J., van Vuuren, D. (2017) Multi-Scale Scenarios for Nature and Nature’s Benefits to People. </w:t>
      </w:r>
      <w:r w:rsidR="003D02E7">
        <w:rPr>
          <w:sz w:val="20"/>
        </w:rPr>
        <w:t xml:space="preserve">Nature Ecology &amp; Evolution, 1, 1416-1419. </w:t>
      </w:r>
      <w:r w:rsidR="003D02E7">
        <w:t xml:space="preserve"> </w:t>
      </w:r>
    </w:p>
  </w:footnote>
  <w:footnote w:id="8">
    <w:p w:rsidR="005C2AE7" w:rsidRPr="0039140C" w:rsidRDefault="005C2AE7" w:rsidP="003D02E7">
      <w:pPr>
        <w:spacing w:after="0"/>
        <w:ind w:hanging="77"/>
      </w:pPr>
      <w:r>
        <w:rPr>
          <w:rStyle w:val="FootnoteReference"/>
        </w:rPr>
        <w:footnoteRef/>
      </w:r>
      <w:r>
        <w:t xml:space="preserve"> </w:t>
      </w:r>
      <w:r w:rsidRPr="0039140C">
        <w:t xml:space="preserve">IPBES, 2016: </w:t>
      </w:r>
      <w:r>
        <w:t>The m</w:t>
      </w:r>
      <w:r w:rsidRPr="0039140C">
        <w:t xml:space="preserve">ethodological assessment </w:t>
      </w:r>
      <w:r>
        <w:t>report on</w:t>
      </w:r>
      <w:r w:rsidRPr="0039140C">
        <w:t xml:space="preserve"> scenarios and models of biodiversity and ecosystem services, Ferrier, S., K. N. Ninan, P. Leadley, R. Alkemade, L.A. Acosta, H.R. </w:t>
      </w:r>
      <w:r w:rsidRPr="007A14B2">
        <w:t>Akçakaya</w:t>
      </w:r>
      <w:r w:rsidRPr="0039140C">
        <w:t xml:space="preserve">, L. Brotons, W.W.L. </w:t>
      </w:r>
      <w:r>
        <w:t>Cheung, V. Christensen, K. A.</w:t>
      </w:r>
      <w:r w:rsidRPr="0039140C">
        <w:t xml:space="preserve"> Harhash, J. Kabubo-Mariara, C. Lundquist, M. Obersteiner, H.M. Pereira, G. Peterson, R. Pichs-Madruga, N. Ravindranath, C. Ron</w:t>
      </w:r>
      <w:r w:rsidR="00A07443">
        <w:t xml:space="preserve">dinini and B.A. Wintle (eds.). </w:t>
      </w:r>
      <w:r>
        <w:t>Secretariat of the Intergovernmental Science-Policy Platform on Biodiversity and Ecosystem Services</w:t>
      </w:r>
      <w:r w:rsidRPr="0039140C">
        <w:t>, Bonn, Germany</w:t>
      </w:r>
      <w:r w:rsidR="00BA78CE">
        <w:t>. 309 pages</w:t>
      </w:r>
      <w:r w:rsidRPr="0039140C">
        <w:t>.</w:t>
      </w:r>
    </w:p>
    <w:p w:rsidR="005C2AE7" w:rsidRPr="005C2AE7" w:rsidRDefault="005C2AE7">
      <w:pPr>
        <w:pStyle w:val="FootnoteText"/>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49F" w:rsidRPr="00912EDB" w:rsidRDefault="00ED1CB2" w:rsidP="00ED1CB2">
    <w:pPr>
      <w:spacing w:after="0"/>
      <w:ind w:right="-45"/>
      <w:rPr>
        <w:rFonts w:eastAsia="Times New Roman"/>
        <w:sz w:val="22"/>
        <w:szCs w:val="24"/>
        <w:lang w:val="fr-BE"/>
      </w:rPr>
    </w:pPr>
    <w:r>
      <w:rPr>
        <w:rFonts w:eastAsia="Times New Roman"/>
        <w:sz w:val="22"/>
        <w:szCs w:val="24"/>
        <w:lang w:val="fr-BE"/>
      </w:rPr>
      <w:t>CBD/SBSTTA/21</w:t>
    </w:r>
    <w:r w:rsidR="0069749F" w:rsidRPr="00912EDB">
      <w:rPr>
        <w:rFonts w:eastAsia="Times New Roman"/>
        <w:sz w:val="22"/>
        <w:szCs w:val="24"/>
        <w:lang w:val="fr-BE"/>
      </w:rPr>
      <w:t>/INF/18</w:t>
    </w:r>
  </w:p>
  <w:p w:rsidR="0069749F" w:rsidRPr="00912EDB" w:rsidRDefault="0069749F" w:rsidP="00ED1CB2">
    <w:pPr>
      <w:spacing w:after="240"/>
      <w:ind w:right="-45"/>
      <w:rPr>
        <w:rFonts w:eastAsia="Times New Roman"/>
        <w:sz w:val="22"/>
        <w:szCs w:val="24"/>
        <w:lang w:val="fr-BE"/>
      </w:rPr>
    </w:pPr>
    <w:r w:rsidRPr="00912EDB">
      <w:rPr>
        <w:rFonts w:eastAsia="Times New Roman"/>
        <w:sz w:val="22"/>
        <w:szCs w:val="24"/>
        <w:lang w:val="fr-BE"/>
      </w:rPr>
      <w:t xml:space="preserve">Page </w:t>
    </w:r>
    <w:r w:rsidRPr="00912EDB">
      <w:rPr>
        <w:rFonts w:eastAsia="Times New Roman"/>
        <w:sz w:val="22"/>
        <w:szCs w:val="24"/>
        <w:lang w:val="fr-BE"/>
      </w:rPr>
      <w:fldChar w:fldCharType="begin"/>
    </w:r>
    <w:r w:rsidRPr="00912EDB">
      <w:rPr>
        <w:rFonts w:eastAsia="Times New Roman"/>
        <w:sz w:val="22"/>
        <w:szCs w:val="24"/>
        <w:lang w:val="fr-BE"/>
      </w:rPr>
      <w:instrText xml:space="preserve"> PAGE   \* MERGEFORMAT </w:instrText>
    </w:r>
    <w:r w:rsidRPr="00912EDB">
      <w:rPr>
        <w:rFonts w:eastAsia="Times New Roman"/>
        <w:sz w:val="22"/>
        <w:szCs w:val="24"/>
        <w:lang w:val="fr-BE"/>
      </w:rPr>
      <w:fldChar w:fldCharType="separate"/>
    </w:r>
    <w:r w:rsidR="00834943">
      <w:rPr>
        <w:rFonts w:eastAsia="Times New Roman"/>
        <w:noProof/>
        <w:sz w:val="22"/>
        <w:szCs w:val="24"/>
        <w:lang w:val="fr-BE"/>
      </w:rPr>
      <w:t>2</w:t>
    </w:r>
    <w:r w:rsidRPr="00912EDB">
      <w:rPr>
        <w:rFonts w:eastAsia="Times New Roman"/>
        <w:sz w:val="22"/>
        <w:szCs w:val="24"/>
        <w:lang w:val="fr-BE"/>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49F" w:rsidRPr="00DE1123" w:rsidRDefault="0069749F" w:rsidP="006E67E4">
    <w:pPr>
      <w:pStyle w:val="Header"/>
      <w:jc w:val="right"/>
      <w:rPr>
        <w:color w:val="FFFF00"/>
        <w:lang w:val="fr-FR"/>
      </w:rPr>
    </w:pPr>
    <w:r w:rsidRPr="00DE1123">
      <w:rPr>
        <w:lang w:val="fr-FR"/>
      </w:rPr>
      <w:t>UNEP/CBD/SBSTTA/18/</w:t>
    </w:r>
    <w:r w:rsidRPr="00FB7A27">
      <w:rPr>
        <w:lang w:val="fr-FR"/>
      </w:rPr>
      <w:t>INF/18</w:t>
    </w:r>
  </w:p>
  <w:p w:rsidR="0069749F" w:rsidRPr="00DE1123" w:rsidRDefault="0069749F" w:rsidP="006E67E4">
    <w:pPr>
      <w:pStyle w:val="Header"/>
      <w:jc w:val="right"/>
      <w:rPr>
        <w:color w:val="000000"/>
        <w:lang w:val="fr-FR"/>
      </w:rPr>
    </w:pPr>
    <w:r w:rsidRPr="00DE1123">
      <w:rPr>
        <w:color w:val="000000"/>
        <w:lang w:val="fr-FR"/>
      </w:rPr>
      <w:t xml:space="preserve">Page </w:t>
    </w:r>
    <w:r w:rsidRPr="00B54B19">
      <w:rPr>
        <w:color w:val="000000"/>
      </w:rPr>
      <w:fldChar w:fldCharType="begin"/>
    </w:r>
    <w:r w:rsidRPr="00DE1123">
      <w:rPr>
        <w:color w:val="000000"/>
        <w:lang w:val="fr-FR"/>
      </w:rPr>
      <w:instrText xml:space="preserve"> PAGE   \* MERGEFORMAT </w:instrText>
    </w:r>
    <w:r w:rsidRPr="00B54B19">
      <w:rPr>
        <w:color w:val="000000"/>
      </w:rPr>
      <w:fldChar w:fldCharType="separate"/>
    </w:r>
    <w:r>
      <w:rPr>
        <w:noProof/>
        <w:color w:val="000000"/>
        <w:lang w:val="fr-FR"/>
      </w:rPr>
      <w:t>3</w:t>
    </w:r>
    <w:r w:rsidRPr="00B54B19">
      <w:rPr>
        <w:noProof/>
        <w:color w:val="000000"/>
      </w:rPr>
      <w:fldChar w:fldCharType="end"/>
    </w:r>
  </w:p>
  <w:p w:rsidR="0069749F" w:rsidRPr="00DE1123" w:rsidRDefault="0069749F">
    <w:pPr>
      <w:rPr>
        <w:noProof/>
        <w:color w:val="000000"/>
        <w:lang w:val="fr-F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49F" w:rsidRPr="007F2151" w:rsidRDefault="0069749F" w:rsidP="004C5EF0">
    <w:pPr>
      <w:spacing w:after="0"/>
      <w:ind w:right="-456"/>
      <w:rPr>
        <w:rFonts w:eastAsia="Times New Roman"/>
        <w:sz w:val="22"/>
        <w:szCs w:val="24"/>
        <w:lang w:val="fr-BE"/>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49F" w:rsidRPr="004C5EF0" w:rsidRDefault="0069749F" w:rsidP="004C5EF0">
    <w:pPr>
      <w:spacing w:after="0"/>
      <w:ind w:right="-456"/>
      <w:rPr>
        <w:rFonts w:eastAsia="Times New Roman"/>
        <w:sz w:val="22"/>
        <w:szCs w:val="24"/>
        <w:lang w:val="fr-BE"/>
      </w:rPr>
    </w:pPr>
    <w:r w:rsidRPr="004C5EF0">
      <w:rPr>
        <w:rFonts w:eastAsia="Times New Roman"/>
        <w:sz w:val="22"/>
        <w:szCs w:val="24"/>
        <w:lang w:val="fr-BE"/>
      </w:rPr>
      <w:t>CBD/SBSTTA/</w:t>
    </w:r>
    <w:r>
      <w:rPr>
        <w:rFonts w:eastAsia="Times New Roman"/>
        <w:sz w:val="22"/>
        <w:szCs w:val="24"/>
        <w:lang w:val="fr-BE"/>
      </w:rPr>
      <w:t>21</w:t>
    </w:r>
    <w:r w:rsidRPr="004C5EF0">
      <w:rPr>
        <w:rFonts w:eastAsia="Times New Roman"/>
        <w:sz w:val="22"/>
        <w:szCs w:val="24"/>
        <w:lang w:val="fr-BE"/>
      </w:rPr>
      <w:t>/</w:t>
    </w:r>
    <w:r w:rsidRPr="00D24DB2">
      <w:rPr>
        <w:rFonts w:eastAsia="Times New Roman"/>
        <w:sz w:val="22"/>
        <w:szCs w:val="24"/>
        <w:lang w:val="fr-BE"/>
      </w:rPr>
      <w:t>INF</w:t>
    </w:r>
    <w:r w:rsidRPr="00ED1CB2">
      <w:rPr>
        <w:rFonts w:eastAsia="Times New Roman"/>
        <w:sz w:val="22"/>
        <w:szCs w:val="24"/>
        <w:lang w:val="fr-BE"/>
      </w:rPr>
      <w:t>/</w:t>
    </w:r>
    <w:r w:rsidR="00ED1CB2" w:rsidRPr="00ED1CB2">
      <w:rPr>
        <w:rFonts w:eastAsia="Times New Roman"/>
        <w:sz w:val="22"/>
        <w:szCs w:val="24"/>
        <w:lang w:val="fr-BE"/>
      </w:rPr>
      <w:t>16</w:t>
    </w:r>
  </w:p>
  <w:p w:rsidR="0069749F" w:rsidRPr="007F2151" w:rsidRDefault="0069749F" w:rsidP="004C5EF0">
    <w:pPr>
      <w:spacing w:after="0"/>
      <w:ind w:right="-456"/>
      <w:rPr>
        <w:rFonts w:eastAsia="Times New Roman"/>
        <w:sz w:val="22"/>
        <w:szCs w:val="24"/>
        <w:lang w:val="fr-BE"/>
      </w:rPr>
    </w:pPr>
    <w:r w:rsidRPr="004C5EF0">
      <w:rPr>
        <w:rFonts w:eastAsia="Times New Roman"/>
        <w:sz w:val="22"/>
        <w:szCs w:val="24"/>
        <w:lang w:val="fr-BE"/>
      </w:rPr>
      <w:t xml:space="preserve">Page </w:t>
    </w:r>
    <w:r w:rsidRPr="004C5EF0">
      <w:rPr>
        <w:rFonts w:eastAsia="Times New Roman"/>
        <w:bCs/>
        <w:sz w:val="22"/>
        <w:szCs w:val="24"/>
        <w:lang w:val="fr-BE"/>
      </w:rPr>
      <w:fldChar w:fldCharType="begin"/>
    </w:r>
    <w:r w:rsidRPr="004C5EF0">
      <w:rPr>
        <w:rFonts w:eastAsia="Times New Roman"/>
        <w:bCs/>
        <w:sz w:val="22"/>
        <w:szCs w:val="24"/>
        <w:lang w:val="fr-BE"/>
      </w:rPr>
      <w:instrText xml:space="preserve"> PAGE </w:instrText>
    </w:r>
    <w:r w:rsidRPr="004C5EF0">
      <w:rPr>
        <w:rFonts w:eastAsia="Times New Roman"/>
        <w:bCs/>
        <w:sz w:val="22"/>
        <w:szCs w:val="24"/>
        <w:lang w:val="fr-BE"/>
      </w:rPr>
      <w:fldChar w:fldCharType="separate"/>
    </w:r>
    <w:r w:rsidR="00834943">
      <w:rPr>
        <w:rFonts w:eastAsia="Times New Roman"/>
        <w:bCs/>
        <w:noProof/>
        <w:sz w:val="22"/>
        <w:szCs w:val="24"/>
        <w:lang w:val="fr-BE"/>
      </w:rPr>
      <w:t>4</w:t>
    </w:r>
    <w:r w:rsidRPr="004C5EF0">
      <w:rPr>
        <w:rFonts w:eastAsia="Times New Roman"/>
        <w:bCs/>
        <w:sz w:val="22"/>
        <w:szCs w:val="24"/>
        <w:lang w:val="fr-BE"/>
      </w:rPr>
      <w:fldChar w:fldCharType="end"/>
    </w:r>
  </w:p>
  <w:p w:rsidR="0069749F" w:rsidRPr="003713F7" w:rsidRDefault="0069749F" w:rsidP="006E67E4">
    <w:pPr>
      <w:pStyle w:val="Header"/>
      <w:pBdr>
        <w:bottom w:val="none" w:sz="0" w:space="0" w:color="auto"/>
      </w:pBdr>
      <w:tabs>
        <w:tab w:val="clear" w:pos="9072"/>
        <w:tab w:val="right" w:pos="9356"/>
      </w:tabs>
      <w:rPr>
        <w:szCs w:val="18"/>
        <w:lang w:val="fr-BE"/>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49F" w:rsidRPr="004C5EF0" w:rsidRDefault="0069749F" w:rsidP="00ED1CB2">
    <w:pPr>
      <w:spacing w:after="0"/>
      <w:ind w:right="-45"/>
      <w:jc w:val="right"/>
      <w:rPr>
        <w:rFonts w:eastAsia="Times New Roman"/>
        <w:sz w:val="22"/>
        <w:szCs w:val="24"/>
        <w:lang w:val="fr-BE"/>
      </w:rPr>
    </w:pPr>
    <w:r w:rsidRPr="004C5EF0">
      <w:rPr>
        <w:rFonts w:eastAsia="Times New Roman"/>
        <w:sz w:val="22"/>
        <w:szCs w:val="24"/>
        <w:lang w:val="fr-BE"/>
      </w:rPr>
      <w:t>CBD/SBSTTA/</w:t>
    </w:r>
    <w:r>
      <w:rPr>
        <w:rFonts w:eastAsia="Times New Roman"/>
        <w:sz w:val="22"/>
        <w:szCs w:val="24"/>
        <w:lang w:val="fr-BE"/>
      </w:rPr>
      <w:t>21</w:t>
    </w:r>
    <w:r w:rsidRPr="004C5EF0">
      <w:rPr>
        <w:rFonts w:eastAsia="Times New Roman"/>
        <w:sz w:val="22"/>
        <w:szCs w:val="24"/>
        <w:lang w:val="fr-BE"/>
      </w:rPr>
      <w:t>/</w:t>
    </w:r>
    <w:r w:rsidRPr="00ED1CB2">
      <w:rPr>
        <w:rFonts w:eastAsia="Times New Roman"/>
        <w:sz w:val="22"/>
        <w:szCs w:val="24"/>
        <w:lang w:val="fr-BE"/>
      </w:rPr>
      <w:t>INF/</w:t>
    </w:r>
    <w:r w:rsidR="00ED1CB2" w:rsidRPr="00ED1CB2">
      <w:rPr>
        <w:rFonts w:eastAsia="Times New Roman"/>
        <w:sz w:val="22"/>
        <w:szCs w:val="24"/>
        <w:lang w:val="fr-BE"/>
      </w:rPr>
      <w:t>16</w:t>
    </w:r>
  </w:p>
  <w:p w:rsidR="0069749F" w:rsidRPr="004C5EF0" w:rsidRDefault="0069749F" w:rsidP="00ED1CB2">
    <w:pPr>
      <w:spacing w:after="0"/>
      <w:ind w:right="-45"/>
      <w:jc w:val="right"/>
      <w:rPr>
        <w:rFonts w:eastAsia="Times New Roman"/>
        <w:b/>
        <w:sz w:val="22"/>
        <w:szCs w:val="24"/>
        <w:lang w:val="fr-FR"/>
      </w:rPr>
    </w:pPr>
    <w:r w:rsidRPr="004C5EF0">
      <w:rPr>
        <w:rFonts w:eastAsia="Times New Roman"/>
        <w:sz w:val="22"/>
        <w:szCs w:val="24"/>
        <w:lang w:val="fr-BE"/>
      </w:rPr>
      <w:t xml:space="preserve">Page </w:t>
    </w:r>
    <w:r w:rsidRPr="004C5EF0">
      <w:rPr>
        <w:rFonts w:eastAsia="Times New Roman"/>
        <w:bCs/>
        <w:sz w:val="22"/>
        <w:szCs w:val="24"/>
        <w:lang w:val="fr-BE"/>
      </w:rPr>
      <w:fldChar w:fldCharType="begin"/>
    </w:r>
    <w:r w:rsidRPr="004C5EF0">
      <w:rPr>
        <w:rFonts w:eastAsia="Times New Roman"/>
        <w:bCs/>
        <w:sz w:val="22"/>
        <w:szCs w:val="24"/>
        <w:lang w:val="fr-FR"/>
      </w:rPr>
      <w:instrText xml:space="preserve"> PAGE </w:instrText>
    </w:r>
    <w:r w:rsidRPr="004C5EF0">
      <w:rPr>
        <w:rFonts w:eastAsia="Times New Roman"/>
        <w:bCs/>
        <w:sz w:val="22"/>
        <w:szCs w:val="24"/>
        <w:lang w:val="fr-BE"/>
      </w:rPr>
      <w:fldChar w:fldCharType="separate"/>
    </w:r>
    <w:r w:rsidR="00834943">
      <w:rPr>
        <w:rFonts w:eastAsia="Times New Roman"/>
        <w:bCs/>
        <w:noProof/>
        <w:sz w:val="22"/>
        <w:szCs w:val="24"/>
        <w:lang w:val="fr-FR"/>
      </w:rPr>
      <w:t>3</w:t>
    </w:r>
    <w:r w:rsidRPr="004C5EF0">
      <w:rPr>
        <w:rFonts w:eastAsia="Times New Roman"/>
        <w:bCs/>
        <w:sz w:val="22"/>
        <w:szCs w:val="24"/>
        <w:lang w:val="fr-BE"/>
      </w:rPr>
      <w:fldChar w:fldCharType="end"/>
    </w:r>
  </w:p>
  <w:p w:rsidR="0069749F" w:rsidRPr="007F2151" w:rsidRDefault="0069749F" w:rsidP="006E67E4">
    <w:pPr>
      <w:pStyle w:val="Header"/>
      <w:pBdr>
        <w:bottom w:val="none" w:sz="0" w:space="0" w:color="auto"/>
      </w:pBdr>
      <w:rPr>
        <w:szCs w:val="18"/>
        <w:lang w:val="fr-BE"/>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49F" w:rsidRDefault="0069749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49F" w:rsidRPr="004C5EF0" w:rsidRDefault="0069749F" w:rsidP="009D6AF1">
    <w:pPr>
      <w:spacing w:after="0"/>
      <w:ind w:right="-456"/>
      <w:rPr>
        <w:rFonts w:eastAsia="Times New Roman"/>
        <w:sz w:val="22"/>
        <w:szCs w:val="24"/>
        <w:lang w:val="fr-BE"/>
      </w:rPr>
    </w:pPr>
    <w:r w:rsidRPr="004C5EF0">
      <w:rPr>
        <w:rFonts w:eastAsia="Times New Roman"/>
        <w:sz w:val="22"/>
        <w:szCs w:val="24"/>
        <w:lang w:val="fr-BE"/>
      </w:rPr>
      <w:t>CBD/SBSTTA/</w:t>
    </w:r>
    <w:r w:rsidR="00834943">
      <w:rPr>
        <w:rFonts w:eastAsia="Times New Roman"/>
        <w:sz w:val="22"/>
        <w:szCs w:val="24"/>
        <w:lang w:val="fr-BE"/>
      </w:rPr>
      <w:t>21</w:t>
    </w:r>
    <w:r w:rsidRPr="004C5EF0">
      <w:rPr>
        <w:rFonts w:eastAsia="Times New Roman"/>
        <w:sz w:val="22"/>
        <w:szCs w:val="24"/>
        <w:lang w:val="fr-BE"/>
      </w:rPr>
      <w:t>/INF/</w:t>
    </w:r>
    <w:r w:rsidR="00834943">
      <w:rPr>
        <w:rFonts w:eastAsia="Times New Roman"/>
        <w:sz w:val="22"/>
        <w:szCs w:val="24"/>
        <w:lang w:val="fr-BE"/>
      </w:rPr>
      <w:t>16</w:t>
    </w:r>
  </w:p>
  <w:p w:rsidR="0069749F" w:rsidRPr="00066D2F" w:rsidRDefault="0069749F" w:rsidP="00066D2F">
    <w:pPr>
      <w:spacing w:after="0"/>
      <w:ind w:right="-456"/>
      <w:rPr>
        <w:lang w:val="fr-BE"/>
      </w:rPr>
    </w:pPr>
    <w:r w:rsidRPr="004C5EF0">
      <w:rPr>
        <w:rFonts w:eastAsia="Times New Roman"/>
        <w:sz w:val="22"/>
        <w:szCs w:val="24"/>
        <w:lang w:val="fr-BE"/>
      </w:rPr>
      <w:t xml:space="preserve">Page </w:t>
    </w:r>
    <w:r w:rsidRPr="004C5EF0">
      <w:rPr>
        <w:rFonts w:eastAsia="Times New Roman"/>
        <w:bCs/>
        <w:sz w:val="22"/>
        <w:szCs w:val="24"/>
        <w:lang w:val="fr-BE"/>
      </w:rPr>
      <w:fldChar w:fldCharType="begin"/>
    </w:r>
    <w:r w:rsidRPr="004C5EF0">
      <w:rPr>
        <w:rFonts w:eastAsia="Times New Roman"/>
        <w:bCs/>
        <w:sz w:val="22"/>
        <w:szCs w:val="24"/>
        <w:lang w:val="fr-BE"/>
      </w:rPr>
      <w:instrText xml:space="preserve"> PAGE </w:instrText>
    </w:r>
    <w:r w:rsidRPr="004C5EF0">
      <w:rPr>
        <w:rFonts w:eastAsia="Times New Roman"/>
        <w:bCs/>
        <w:sz w:val="22"/>
        <w:szCs w:val="24"/>
        <w:lang w:val="fr-BE"/>
      </w:rPr>
      <w:fldChar w:fldCharType="separate"/>
    </w:r>
    <w:r w:rsidR="00834943">
      <w:rPr>
        <w:rFonts w:eastAsia="Times New Roman"/>
        <w:bCs/>
        <w:noProof/>
        <w:sz w:val="22"/>
        <w:szCs w:val="24"/>
        <w:lang w:val="fr-BE"/>
      </w:rPr>
      <w:t>16</w:t>
    </w:r>
    <w:r w:rsidRPr="004C5EF0">
      <w:rPr>
        <w:rFonts w:eastAsia="Times New Roman"/>
        <w:bCs/>
        <w:sz w:val="22"/>
        <w:szCs w:val="24"/>
        <w:lang w:val="fr-BE"/>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49F" w:rsidRPr="004C5EF0" w:rsidRDefault="0069749F" w:rsidP="00066D2F">
    <w:pPr>
      <w:spacing w:after="0"/>
      <w:ind w:right="-456"/>
      <w:jc w:val="right"/>
      <w:rPr>
        <w:rFonts w:eastAsia="Times New Roman"/>
        <w:sz w:val="22"/>
        <w:szCs w:val="24"/>
        <w:lang w:val="fr-BE"/>
      </w:rPr>
    </w:pPr>
    <w:r w:rsidRPr="004C5EF0">
      <w:rPr>
        <w:rFonts w:eastAsia="Times New Roman"/>
        <w:sz w:val="22"/>
        <w:szCs w:val="24"/>
        <w:lang w:val="fr-BE"/>
      </w:rPr>
      <w:t>CBD/SBSTTA/</w:t>
    </w:r>
    <w:r w:rsidR="00834943">
      <w:rPr>
        <w:rFonts w:eastAsia="Times New Roman"/>
        <w:sz w:val="22"/>
        <w:szCs w:val="24"/>
        <w:lang w:val="fr-BE"/>
      </w:rPr>
      <w:t>21</w:t>
    </w:r>
    <w:r w:rsidRPr="004C5EF0">
      <w:rPr>
        <w:rFonts w:eastAsia="Times New Roman"/>
        <w:sz w:val="22"/>
        <w:szCs w:val="24"/>
        <w:lang w:val="fr-BE"/>
      </w:rPr>
      <w:t>/INF/</w:t>
    </w:r>
    <w:r w:rsidR="00834943">
      <w:rPr>
        <w:rFonts w:eastAsia="Times New Roman"/>
        <w:sz w:val="22"/>
        <w:szCs w:val="24"/>
        <w:lang w:val="fr-BE"/>
      </w:rPr>
      <w:t>16</w:t>
    </w:r>
  </w:p>
  <w:p w:rsidR="0069749F" w:rsidRPr="00066D2F" w:rsidRDefault="0069749F" w:rsidP="00066D2F">
    <w:pPr>
      <w:spacing w:after="0"/>
      <w:ind w:right="-456"/>
      <w:jc w:val="right"/>
      <w:rPr>
        <w:lang w:val="fr-BE"/>
      </w:rPr>
    </w:pPr>
    <w:r w:rsidRPr="004C5EF0">
      <w:rPr>
        <w:rFonts w:eastAsia="Times New Roman"/>
        <w:sz w:val="22"/>
        <w:szCs w:val="24"/>
        <w:lang w:val="fr-BE"/>
      </w:rPr>
      <w:t xml:space="preserve">Page </w:t>
    </w:r>
    <w:r w:rsidRPr="004C5EF0">
      <w:rPr>
        <w:rFonts w:eastAsia="Times New Roman"/>
        <w:bCs/>
        <w:sz w:val="22"/>
        <w:szCs w:val="24"/>
        <w:lang w:val="fr-BE"/>
      </w:rPr>
      <w:fldChar w:fldCharType="begin"/>
    </w:r>
    <w:r w:rsidRPr="004C5EF0">
      <w:rPr>
        <w:rFonts w:eastAsia="Times New Roman"/>
        <w:bCs/>
        <w:sz w:val="22"/>
        <w:szCs w:val="24"/>
        <w:lang w:val="fr-BE"/>
      </w:rPr>
      <w:instrText xml:space="preserve"> PAGE </w:instrText>
    </w:r>
    <w:r w:rsidRPr="004C5EF0">
      <w:rPr>
        <w:rFonts w:eastAsia="Times New Roman"/>
        <w:bCs/>
        <w:sz w:val="22"/>
        <w:szCs w:val="24"/>
        <w:lang w:val="fr-BE"/>
      </w:rPr>
      <w:fldChar w:fldCharType="separate"/>
    </w:r>
    <w:r w:rsidR="00834943">
      <w:rPr>
        <w:rFonts w:eastAsia="Times New Roman"/>
        <w:bCs/>
        <w:noProof/>
        <w:sz w:val="22"/>
        <w:szCs w:val="24"/>
        <w:lang w:val="fr-BE"/>
      </w:rPr>
      <w:t>15</w:t>
    </w:r>
    <w:r w:rsidRPr="004C5EF0">
      <w:rPr>
        <w:rFonts w:eastAsia="Times New Roman"/>
        <w:bCs/>
        <w:sz w:val="22"/>
        <w:szCs w:val="24"/>
        <w:lang w:val="fr-BE"/>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49F" w:rsidRPr="004C5EF0" w:rsidRDefault="0069749F" w:rsidP="009D6AF1">
    <w:pPr>
      <w:spacing w:after="0"/>
      <w:ind w:right="-456"/>
      <w:rPr>
        <w:rFonts w:eastAsia="Times New Roman"/>
        <w:sz w:val="22"/>
        <w:szCs w:val="24"/>
        <w:lang w:val="fr-BE"/>
      </w:rPr>
    </w:pPr>
    <w:r w:rsidRPr="004C5EF0">
      <w:rPr>
        <w:rFonts w:eastAsia="Times New Roman"/>
        <w:sz w:val="22"/>
        <w:szCs w:val="24"/>
        <w:lang w:val="fr-BE"/>
      </w:rPr>
      <w:t>UNEP/CBD/SBSTTA/</w:t>
    </w:r>
    <w:r>
      <w:rPr>
        <w:rFonts w:eastAsia="Times New Roman"/>
        <w:sz w:val="22"/>
        <w:szCs w:val="24"/>
        <w:lang w:val="fr-BE"/>
      </w:rPr>
      <w:t>20</w:t>
    </w:r>
    <w:r w:rsidRPr="004C5EF0">
      <w:rPr>
        <w:rFonts w:eastAsia="Times New Roman"/>
        <w:sz w:val="22"/>
        <w:szCs w:val="24"/>
        <w:lang w:val="fr-BE"/>
      </w:rPr>
      <w:t>/INF/</w:t>
    </w:r>
    <w:r>
      <w:rPr>
        <w:rFonts w:eastAsia="Times New Roman"/>
        <w:sz w:val="22"/>
        <w:szCs w:val="24"/>
        <w:lang w:val="fr-BE"/>
      </w:rPr>
      <w:t>xx</w:t>
    </w:r>
  </w:p>
  <w:p w:rsidR="0069749F" w:rsidRPr="00066D2F" w:rsidRDefault="0069749F" w:rsidP="00066D2F">
    <w:pPr>
      <w:spacing w:after="0"/>
      <w:ind w:right="-456"/>
      <w:rPr>
        <w:lang w:val="fr-BE"/>
      </w:rPr>
    </w:pPr>
    <w:r w:rsidRPr="004C5EF0">
      <w:rPr>
        <w:rFonts w:eastAsia="Times New Roman"/>
        <w:sz w:val="22"/>
        <w:szCs w:val="24"/>
        <w:lang w:val="fr-BE"/>
      </w:rPr>
      <w:t xml:space="preserve">Page </w:t>
    </w:r>
    <w:r w:rsidRPr="004C5EF0">
      <w:rPr>
        <w:rFonts w:eastAsia="Times New Roman"/>
        <w:bCs/>
        <w:sz w:val="22"/>
        <w:szCs w:val="24"/>
        <w:lang w:val="fr-BE"/>
      </w:rPr>
      <w:fldChar w:fldCharType="begin"/>
    </w:r>
    <w:r w:rsidRPr="004C5EF0">
      <w:rPr>
        <w:rFonts w:eastAsia="Times New Roman"/>
        <w:bCs/>
        <w:sz w:val="22"/>
        <w:szCs w:val="24"/>
        <w:lang w:val="fr-BE"/>
      </w:rPr>
      <w:instrText xml:space="preserve"> PAGE </w:instrText>
    </w:r>
    <w:r w:rsidRPr="004C5EF0">
      <w:rPr>
        <w:rFonts w:eastAsia="Times New Roman"/>
        <w:bCs/>
        <w:sz w:val="22"/>
        <w:szCs w:val="24"/>
        <w:lang w:val="fr-BE"/>
      </w:rPr>
      <w:fldChar w:fldCharType="separate"/>
    </w:r>
    <w:r>
      <w:rPr>
        <w:rFonts w:eastAsia="Times New Roman"/>
        <w:bCs/>
        <w:noProof/>
        <w:sz w:val="22"/>
        <w:szCs w:val="24"/>
        <w:lang w:val="fr-BE"/>
      </w:rPr>
      <w:t>13</w:t>
    </w:r>
    <w:r w:rsidRPr="004C5EF0">
      <w:rPr>
        <w:rFonts w:eastAsia="Times New Roman"/>
        <w:bCs/>
        <w:sz w:val="22"/>
        <w:szCs w:val="24"/>
        <w:lang w:val="fr-BE"/>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49F" w:rsidRPr="00476E1B" w:rsidRDefault="0069749F" w:rsidP="000327B1">
    <w:pPr>
      <w:pStyle w:val="Header"/>
      <w:rPr>
        <w:lang w:val="en-US"/>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49F" w:rsidRPr="00476E1B" w:rsidRDefault="0069749F">
    <w:pPr>
      <w:pStyle w:val="Header"/>
      <w:rPr>
        <w:lang w:val="en-US"/>
      </w:rPr>
    </w:pPr>
    <w:r>
      <w:rPr>
        <w:lang w:val="en-US"/>
      </w:rPr>
      <w:t>DRAFT FOR REVIEW</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49F" w:rsidRDefault="006974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0771EB"/>
    <w:multiLevelType w:val="hybridMultilevel"/>
    <w:tmpl w:val="3B9E8DE6"/>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92451A3"/>
    <w:multiLevelType w:val="hybridMultilevel"/>
    <w:tmpl w:val="379CA454"/>
    <w:lvl w:ilvl="0" w:tplc="3D1CE2D6">
      <w:start w:val="1"/>
      <w:numFmt w:val="low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6E4E72"/>
    <w:multiLevelType w:val="hybridMultilevel"/>
    <w:tmpl w:val="5DC01B38"/>
    <w:lvl w:ilvl="0" w:tplc="F2A2CBB8">
      <w:start w:val="1"/>
      <w:numFmt w:val="lowerLetter"/>
      <w:lvlText w:val="%1)"/>
      <w:lvlJc w:val="left"/>
      <w:pPr>
        <w:ind w:left="720" w:hanging="360"/>
      </w:pPr>
      <w:rPr>
        <w:rFonts w:ascii="Calibri" w:hAnsi="Calibri" w:cs="Times New Roman" w:hint="default"/>
        <w:sz w:val="20"/>
      </w:r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0F3D47A9"/>
    <w:multiLevelType w:val="hybridMultilevel"/>
    <w:tmpl w:val="201C27C8"/>
    <w:lvl w:ilvl="0" w:tplc="6D386726">
      <w:start w:val="1"/>
      <w:numFmt w:val="decimal"/>
      <w:lvlText w:val="%1."/>
      <w:lvlJc w:val="left"/>
      <w:pPr>
        <w:ind w:left="1260" w:hanging="360"/>
      </w:pPr>
    </w:lvl>
    <w:lvl w:ilvl="1" w:tplc="040C0019">
      <w:start w:val="1"/>
      <w:numFmt w:val="lowerLetter"/>
      <w:lvlText w:val="%2."/>
      <w:lvlJc w:val="left"/>
      <w:pPr>
        <w:ind w:left="2687" w:hanging="360"/>
      </w:pPr>
    </w:lvl>
    <w:lvl w:ilvl="2" w:tplc="040C001B" w:tentative="1">
      <w:start w:val="1"/>
      <w:numFmt w:val="lowerRoman"/>
      <w:lvlText w:val="%3."/>
      <w:lvlJc w:val="right"/>
      <w:pPr>
        <w:ind w:left="3407" w:hanging="180"/>
      </w:pPr>
    </w:lvl>
    <w:lvl w:ilvl="3" w:tplc="040C000F" w:tentative="1">
      <w:start w:val="1"/>
      <w:numFmt w:val="decimal"/>
      <w:lvlText w:val="%4."/>
      <w:lvlJc w:val="left"/>
      <w:pPr>
        <w:ind w:left="4127" w:hanging="360"/>
      </w:pPr>
    </w:lvl>
    <w:lvl w:ilvl="4" w:tplc="040C0019" w:tentative="1">
      <w:start w:val="1"/>
      <w:numFmt w:val="lowerLetter"/>
      <w:lvlText w:val="%5."/>
      <w:lvlJc w:val="left"/>
      <w:pPr>
        <w:ind w:left="4847" w:hanging="360"/>
      </w:pPr>
    </w:lvl>
    <w:lvl w:ilvl="5" w:tplc="040C001B" w:tentative="1">
      <w:start w:val="1"/>
      <w:numFmt w:val="lowerRoman"/>
      <w:lvlText w:val="%6."/>
      <w:lvlJc w:val="right"/>
      <w:pPr>
        <w:ind w:left="5567" w:hanging="180"/>
      </w:pPr>
    </w:lvl>
    <w:lvl w:ilvl="6" w:tplc="040C000F" w:tentative="1">
      <w:start w:val="1"/>
      <w:numFmt w:val="decimal"/>
      <w:lvlText w:val="%7."/>
      <w:lvlJc w:val="left"/>
      <w:pPr>
        <w:ind w:left="6287" w:hanging="360"/>
      </w:pPr>
    </w:lvl>
    <w:lvl w:ilvl="7" w:tplc="040C0019" w:tentative="1">
      <w:start w:val="1"/>
      <w:numFmt w:val="lowerLetter"/>
      <w:lvlText w:val="%8."/>
      <w:lvlJc w:val="left"/>
      <w:pPr>
        <w:ind w:left="7007" w:hanging="360"/>
      </w:pPr>
    </w:lvl>
    <w:lvl w:ilvl="8" w:tplc="040C001B" w:tentative="1">
      <w:start w:val="1"/>
      <w:numFmt w:val="lowerRoman"/>
      <w:lvlText w:val="%9."/>
      <w:lvlJc w:val="right"/>
      <w:pPr>
        <w:ind w:left="7727" w:hanging="180"/>
      </w:pPr>
    </w:lvl>
  </w:abstractNum>
  <w:abstractNum w:abstractNumId="4" w15:restartNumberingAfterBreak="0">
    <w:nsid w:val="171113A7"/>
    <w:multiLevelType w:val="multilevel"/>
    <w:tmpl w:val="48241D10"/>
    <w:lvl w:ilvl="0">
      <w:start w:val="1"/>
      <w:numFmt w:val="decimal"/>
      <w:pStyle w:val="ListParagraph1"/>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5"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6" w15:restartNumberingAfterBreak="0">
    <w:nsid w:val="2FE63D08"/>
    <w:multiLevelType w:val="multilevel"/>
    <w:tmpl w:val="0414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306956B3"/>
    <w:multiLevelType w:val="hybridMultilevel"/>
    <w:tmpl w:val="A3101BFA"/>
    <w:lvl w:ilvl="0" w:tplc="B5B2E8A2">
      <w:start w:val="1"/>
      <w:numFmt w:val="lowerRoman"/>
      <w:lvlText w:val="%1."/>
      <w:lvlJc w:val="right"/>
      <w:pPr>
        <w:ind w:left="1440" w:hanging="360"/>
      </w:pPr>
      <w:rPr>
        <w:rFonts w:hint="default"/>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F73012"/>
    <w:multiLevelType w:val="hybridMultilevel"/>
    <w:tmpl w:val="2DF20D1E"/>
    <w:lvl w:ilvl="0" w:tplc="D5162B2E">
      <w:start w:val="1"/>
      <w:numFmt w:val="decimal"/>
      <w:lvlText w:val="%1."/>
      <w:lvlJc w:val="left"/>
      <w:pPr>
        <w:ind w:left="720" w:hanging="360"/>
      </w:pPr>
      <w:rPr>
        <w:rFonts w:ascii="Calibri" w:hAnsi="Calibri" w:hint="default"/>
        <w:sz w:val="20"/>
      </w:rPr>
    </w:lvl>
    <w:lvl w:ilvl="1" w:tplc="B5B2E8A2">
      <w:start w:val="1"/>
      <w:numFmt w:val="lowerRoman"/>
      <w:lvlText w:val="%2."/>
      <w:lvlJc w:val="right"/>
      <w:pPr>
        <w:ind w:left="1440" w:hanging="360"/>
      </w:pPr>
      <w:rPr>
        <w:rFonts w:hint="default"/>
        <w:b w:val="0"/>
        <w:bCs w:val="0"/>
        <w:color w:val="auto"/>
      </w:rPr>
    </w:lvl>
    <w:lvl w:ilvl="2" w:tplc="0809001B">
      <w:start w:val="1"/>
      <w:numFmt w:val="lowerRoman"/>
      <w:lvlText w:val="%3."/>
      <w:lvlJc w:val="right"/>
      <w:pPr>
        <w:ind w:left="2160" w:hanging="180"/>
      </w:pPr>
    </w:lvl>
    <w:lvl w:ilvl="3" w:tplc="04090001">
      <w:start w:val="1"/>
      <w:numFmt w:val="bullet"/>
      <w:lvlText w:val=""/>
      <w:lvlJc w:val="left"/>
      <w:pPr>
        <w:ind w:left="2880" w:hanging="360"/>
      </w:pPr>
      <w:rPr>
        <w:rFonts w:ascii="Symbol" w:hAnsi="Symbol" w:hint="default"/>
        <w:b w:val="0"/>
        <w:bCs/>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3CB2CF3"/>
    <w:multiLevelType w:val="hybridMultilevel"/>
    <w:tmpl w:val="379CA454"/>
    <w:lvl w:ilvl="0" w:tplc="3D1CE2D6">
      <w:start w:val="1"/>
      <w:numFmt w:val="low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112030"/>
    <w:multiLevelType w:val="hybridMultilevel"/>
    <w:tmpl w:val="81A41708"/>
    <w:lvl w:ilvl="0" w:tplc="8BBAC8AC">
      <w:start w:val="1"/>
      <w:numFmt w:val="decimal"/>
      <w:lvlText w:val="%1."/>
      <w:lvlJc w:val="left"/>
      <w:pPr>
        <w:ind w:left="720" w:hanging="360"/>
      </w:pPr>
      <w:rPr>
        <w:rFonts w:ascii="Times" w:hAnsi="Times" w:hint="default"/>
        <w:sz w:val="22"/>
        <w:szCs w:val="22"/>
      </w:rPr>
    </w:lvl>
    <w:lvl w:ilvl="1" w:tplc="D8D2680E">
      <w:start w:val="1"/>
      <w:numFmt w:val="lowerLetter"/>
      <w:lvlText w:val="%2)"/>
      <w:lvlJc w:val="left"/>
      <w:pPr>
        <w:ind w:left="928" w:hanging="360"/>
      </w:pPr>
      <w:rPr>
        <w:rFonts w:hint="default"/>
        <w:b w:val="0"/>
        <w:bCs w:val="0"/>
        <w:i w:val="0"/>
        <w:iCs w:val="0"/>
        <w:color w:val="auto"/>
        <w:sz w:val="22"/>
        <w:szCs w:val="22"/>
      </w:rPr>
    </w:lvl>
    <w:lvl w:ilvl="2" w:tplc="0956695A">
      <w:start w:val="1"/>
      <w:numFmt w:val="lowerRoman"/>
      <w:lvlText w:val="%3."/>
      <w:lvlJc w:val="right"/>
      <w:pPr>
        <w:ind w:left="2160" w:hanging="180"/>
      </w:pPr>
      <w:rPr>
        <w:b w:val="0"/>
        <w:bCs/>
      </w:rPr>
    </w:lvl>
    <w:lvl w:ilvl="3" w:tplc="04090001">
      <w:start w:val="1"/>
      <w:numFmt w:val="bullet"/>
      <w:lvlText w:val=""/>
      <w:lvlJc w:val="left"/>
      <w:pPr>
        <w:ind w:left="2880" w:hanging="360"/>
      </w:pPr>
      <w:rPr>
        <w:rFonts w:ascii="Symbol" w:hAnsi="Symbol" w:hint="default"/>
        <w:b w:val="0"/>
        <w:bCs/>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4212555"/>
    <w:multiLevelType w:val="hybridMultilevel"/>
    <w:tmpl w:val="E3EC908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13" w15:restartNumberingAfterBreak="0">
    <w:nsid w:val="38362CCB"/>
    <w:multiLevelType w:val="hybridMultilevel"/>
    <w:tmpl w:val="379CA454"/>
    <w:lvl w:ilvl="0" w:tplc="3D1CE2D6">
      <w:start w:val="1"/>
      <w:numFmt w:val="low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876D56"/>
    <w:multiLevelType w:val="hybridMultilevel"/>
    <w:tmpl w:val="380A325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5" w15:restartNumberingAfterBreak="0">
    <w:nsid w:val="41CC6BE6"/>
    <w:multiLevelType w:val="multilevel"/>
    <w:tmpl w:val="0414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421A1B06"/>
    <w:multiLevelType w:val="hybridMultilevel"/>
    <w:tmpl w:val="F9D85F0A"/>
    <w:lvl w:ilvl="0" w:tplc="0956695A">
      <w:start w:val="1"/>
      <w:numFmt w:val="lowerRoman"/>
      <w:lvlText w:val="%1."/>
      <w:lvlJc w:val="right"/>
      <w:pPr>
        <w:ind w:left="2160" w:hanging="18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5366E20"/>
    <w:multiLevelType w:val="hybridMultilevel"/>
    <w:tmpl w:val="47E46A50"/>
    <w:lvl w:ilvl="0" w:tplc="B5B2E8A2">
      <w:start w:val="1"/>
      <w:numFmt w:val="lowerRoman"/>
      <w:lvlText w:val="%1."/>
      <w:lvlJc w:val="right"/>
      <w:pPr>
        <w:ind w:left="1440" w:hanging="360"/>
      </w:pPr>
      <w:rPr>
        <w:rFonts w:hint="default"/>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199220E"/>
    <w:multiLevelType w:val="multilevel"/>
    <w:tmpl w:val="0414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2A66A9D"/>
    <w:multiLevelType w:val="multilevel"/>
    <w:tmpl w:val="F4ACF36E"/>
    <w:styleLink w:val="Normallist"/>
    <w:lvl w:ilvl="0">
      <w:start w:val="1"/>
      <w:numFmt w:val="decimal"/>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Roman"/>
      <w:lvlText w:val="%5."/>
      <w:lvlJc w:val="left"/>
      <w:pPr>
        <w:tabs>
          <w:tab w:val="num" w:pos="567"/>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20" w15:restartNumberingAfterBreak="0">
    <w:nsid w:val="581B45E4"/>
    <w:multiLevelType w:val="hybridMultilevel"/>
    <w:tmpl w:val="379CA454"/>
    <w:lvl w:ilvl="0" w:tplc="3D1CE2D6">
      <w:start w:val="1"/>
      <w:numFmt w:val="low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AF47B16"/>
    <w:multiLevelType w:val="hybridMultilevel"/>
    <w:tmpl w:val="5AE0AE60"/>
    <w:lvl w:ilvl="0" w:tplc="04140017">
      <w:start w:val="1"/>
      <w:numFmt w:val="lowerLetter"/>
      <w:lvlText w:val="%1)"/>
      <w:lvlJc w:val="left"/>
      <w:pPr>
        <w:ind w:left="1068" w:hanging="360"/>
      </w:pPr>
      <w:rPr>
        <w:rFonts w:hint="default"/>
      </w:rPr>
    </w:lvl>
    <w:lvl w:ilvl="1" w:tplc="04140019" w:tentative="1">
      <w:start w:val="1"/>
      <w:numFmt w:val="lowerLetter"/>
      <w:lvlText w:val="%2."/>
      <w:lvlJc w:val="left"/>
      <w:pPr>
        <w:ind w:left="1788" w:hanging="360"/>
      </w:pPr>
    </w:lvl>
    <w:lvl w:ilvl="2" w:tplc="0414001B" w:tentative="1">
      <w:start w:val="1"/>
      <w:numFmt w:val="lowerRoman"/>
      <w:lvlText w:val="%3."/>
      <w:lvlJc w:val="right"/>
      <w:pPr>
        <w:ind w:left="2508" w:hanging="180"/>
      </w:pPr>
    </w:lvl>
    <w:lvl w:ilvl="3" w:tplc="0414000F" w:tentative="1">
      <w:start w:val="1"/>
      <w:numFmt w:val="decimal"/>
      <w:lvlText w:val="%4."/>
      <w:lvlJc w:val="left"/>
      <w:pPr>
        <w:ind w:left="3228" w:hanging="360"/>
      </w:pPr>
    </w:lvl>
    <w:lvl w:ilvl="4" w:tplc="04140019" w:tentative="1">
      <w:start w:val="1"/>
      <w:numFmt w:val="lowerLetter"/>
      <w:lvlText w:val="%5."/>
      <w:lvlJc w:val="left"/>
      <w:pPr>
        <w:ind w:left="3948" w:hanging="360"/>
      </w:pPr>
    </w:lvl>
    <w:lvl w:ilvl="5" w:tplc="0414001B" w:tentative="1">
      <w:start w:val="1"/>
      <w:numFmt w:val="lowerRoman"/>
      <w:lvlText w:val="%6."/>
      <w:lvlJc w:val="right"/>
      <w:pPr>
        <w:ind w:left="4668" w:hanging="180"/>
      </w:pPr>
    </w:lvl>
    <w:lvl w:ilvl="6" w:tplc="0414000F" w:tentative="1">
      <w:start w:val="1"/>
      <w:numFmt w:val="decimal"/>
      <w:lvlText w:val="%7."/>
      <w:lvlJc w:val="left"/>
      <w:pPr>
        <w:ind w:left="5388" w:hanging="360"/>
      </w:pPr>
    </w:lvl>
    <w:lvl w:ilvl="7" w:tplc="04140019" w:tentative="1">
      <w:start w:val="1"/>
      <w:numFmt w:val="lowerLetter"/>
      <w:lvlText w:val="%8."/>
      <w:lvlJc w:val="left"/>
      <w:pPr>
        <w:ind w:left="6108" w:hanging="360"/>
      </w:pPr>
    </w:lvl>
    <w:lvl w:ilvl="8" w:tplc="0414001B" w:tentative="1">
      <w:start w:val="1"/>
      <w:numFmt w:val="lowerRoman"/>
      <w:lvlText w:val="%9."/>
      <w:lvlJc w:val="right"/>
      <w:pPr>
        <w:ind w:left="6828" w:hanging="180"/>
      </w:pPr>
    </w:lvl>
  </w:abstractNum>
  <w:abstractNum w:abstractNumId="22" w15:restartNumberingAfterBreak="0">
    <w:nsid w:val="5DDD1EA8"/>
    <w:multiLevelType w:val="hybridMultilevel"/>
    <w:tmpl w:val="9A5E7B94"/>
    <w:lvl w:ilvl="0" w:tplc="67AEEF20">
      <w:start w:val="1"/>
      <w:numFmt w:val="decimal"/>
      <w:lvlText w:val="%1."/>
      <w:lvlJc w:val="left"/>
      <w:pPr>
        <w:ind w:left="720" w:hanging="360"/>
      </w:pPr>
      <w:rPr>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2291BF8"/>
    <w:multiLevelType w:val="multilevel"/>
    <w:tmpl w:val="F4ACF36E"/>
    <w:lvl w:ilvl="0">
      <w:start w:val="1"/>
      <w:numFmt w:val="decimal"/>
      <w:pStyle w:val="BalloonTextCha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Roman"/>
      <w:lvlText w:val="%5."/>
      <w:lvlJc w:val="left"/>
      <w:pPr>
        <w:tabs>
          <w:tab w:val="num" w:pos="567"/>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24" w15:restartNumberingAfterBreak="0">
    <w:nsid w:val="7A4C0205"/>
    <w:multiLevelType w:val="multilevel"/>
    <w:tmpl w:val="C652CB8E"/>
    <w:lvl w:ilvl="0">
      <w:start w:val="1"/>
      <w:numFmt w:val="decimal"/>
      <w:lvlText w:val="%1)"/>
      <w:lvlJc w:val="left"/>
      <w:pPr>
        <w:ind w:left="360" w:hanging="360"/>
      </w:pPr>
    </w:lvl>
    <w:lvl w:ilvl="1">
      <w:start w:val="1"/>
      <w:numFmt w:val="lowerLetter"/>
      <w:lvlText w:val="%2)"/>
      <w:lvlJc w:val="left"/>
      <w:pPr>
        <w:ind w:left="720" w:hanging="360"/>
      </w:pPr>
      <w:rPr>
        <w:i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9"/>
  </w:num>
  <w:num w:numId="2">
    <w:abstractNumId w:val="5"/>
  </w:num>
  <w:num w:numId="3">
    <w:abstractNumId w:val="12"/>
  </w:num>
  <w:num w:numId="4">
    <w:abstractNumId w:val="22"/>
  </w:num>
  <w:num w:numId="5">
    <w:abstractNumId w:val="10"/>
  </w:num>
  <w:num w:numId="6">
    <w:abstractNumId w:val="1"/>
  </w:num>
  <w:num w:numId="7">
    <w:abstractNumId w:val="9"/>
  </w:num>
  <w:num w:numId="8">
    <w:abstractNumId w:val="20"/>
  </w:num>
  <w:num w:numId="9">
    <w:abstractNumId w:val="13"/>
  </w:num>
  <w:num w:numId="10">
    <w:abstractNumId w:val="11"/>
  </w:num>
  <w:num w:numId="11">
    <w:abstractNumId w:val="8"/>
  </w:num>
  <w:num w:numId="12">
    <w:abstractNumId w:val="3"/>
  </w:num>
  <w:num w:numId="13">
    <w:abstractNumId w:val="24"/>
  </w:num>
  <w:num w:numId="14">
    <w:abstractNumId w:val="0"/>
  </w:num>
  <w:num w:numId="15">
    <w:abstractNumId w:val="14"/>
  </w:num>
  <w:num w:numId="16">
    <w:abstractNumId w:val="21"/>
  </w:num>
  <w:num w:numId="17">
    <w:abstractNumId w:val="18"/>
  </w:num>
  <w:num w:numId="18">
    <w:abstractNumId w:val="15"/>
  </w:num>
  <w:num w:numId="19">
    <w:abstractNumId w:val="2"/>
  </w:num>
  <w:num w:numId="20">
    <w:abstractNumId w:val="6"/>
  </w:num>
  <w:num w:numId="21">
    <w:abstractNumId w:val="23"/>
  </w:num>
  <w:num w:numId="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num>
  <w:num w:numId="24">
    <w:abstractNumId w:val="7"/>
  </w:num>
  <w:num w:numId="25">
    <w:abstractNumId w:val="4"/>
    <w:lvlOverride w:ilvl="0">
      <w:lvl w:ilvl="0">
        <w:start w:val="1"/>
        <w:numFmt w:val="decimal"/>
        <w:pStyle w:val="ListParagraph1"/>
        <w:lvlText w:val="%1."/>
        <w:lvlJc w:val="left"/>
        <w:pPr>
          <w:tabs>
            <w:tab w:val="num" w:pos="567"/>
          </w:tabs>
          <w:ind w:left="1247" w:firstLine="0"/>
        </w:pPr>
        <w:rPr>
          <w:rFonts w:hint="default"/>
        </w:rPr>
      </w:lvl>
    </w:lvlOverride>
    <w:lvlOverride w:ilvl="1">
      <w:lvl w:ilvl="1">
        <w:start w:val="1"/>
        <w:numFmt w:val="lowerLetter"/>
        <w:lvlText w:val="(%2)"/>
        <w:lvlJc w:val="left"/>
        <w:pPr>
          <w:tabs>
            <w:tab w:val="num" w:pos="567"/>
          </w:tabs>
          <w:ind w:left="1247" w:firstLine="567"/>
        </w:pPr>
        <w:rPr>
          <w:rFonts w:hint="default"/>
        </w:rPr>
      </w:lvl>
    </w:lvlOverride>
    <w:lvlOverride w:ilvl="2">
      <w:lvl w:ilvl="2">
        <w:start w:val="1"/>
        <w:numFmt w:val="lowerRoman"/>
        <w:lvlText w:val="(%3)"/>
        <w:lvlJc w:val="left"/>
        <w:pPr>
          <w:tabs>
            <w:tab w:val="num" w:pos="567"/>
          </w:tabs>
          <w:ind w:left="2948" w:hanging="567"/>
        </w:pPr>
        <w:rPr>
          <w:rFonts w:hint="default"/>
        </w:rPr>
      </w:lvl>
    </w:lvlOverride>
    <w:lvlOverride w:ilvl="3">
      <w:lvl w:ilvl="3">
        <w:start w:val="1"/>
        <w:numFmt w:val="lowerLetter"/>
        <w:lvlText w:val="%4."/>
        <w:lvlJc w:val="left"/>
        <w:pPr>
          <w:tabs>
            <w:tab w:val="num" w:pos="567"/>
          </w:tabs>
          <w:ind w:left="3515" w:hanging="567"/>
        </w:pPr>
        <w:rPr>
          <w:rFonts w:hint="default"/>
        </w:rPr>
      </w:lvl>
    </w:lvlOverride>
    <w:lvlOverride w:ilvl="4">
      <w:lvl w:ilvl="4">
        <w:start w:val="1"/>
        <w:numFmt w:val="lowerLetter"/>
        <w:lvlText w:val="%5."/>
        <w:lvlJc w:val="left"/>
        <w:pPr>
          <w:tabs>
            <w:tab w:val="num" w:pos="6548"/>
          </w:tabs>
          <w:ind w:left="6548" w:hanging="360"/>
        </w:pPr>
        <w:rPr>
          <w:rFonts w:hint="default"/>
        </w:rPr>
      </w:lvl>
    </w:lvlOverride>
    <w:lvlOverride w:ilvl="5">
      <w:lvl w:ilvl="5">
        <w:start w:val="1"/>
        <w:numFmt w:val="lowerRoman"/>
        <w:lvlText w:val="%6."/>
        <w:lvlJc w:val="right"/>
        <w:pPr>
          <w:tabs>
            <w:tab w:val="num" w:pos="7268"/>
          </w:tabs>
          <w:ind w:left="7268" w:hanging="180"/>
        </w:pPr>
        <w:rPr>
          <w:rFonts w:hint="default"/>
        </w:rPr>
      </w:lvl>
    </w:lvlOverride>
    <w:lvlOverride w:ilvl="6">
      <w:lvl w:ilvl="6">
        <w:start w:val="1"/>
        <w:numFmt w:val="decimal"/>
        <w:lvlText w:val="%7."/>
        <w:lvlJc w:val="left"/>
        <w:pPr>
          <w:tabs>
            <w:tab w:val="num" w:pos="7988"/>
          </w:tabs>
          <w:ind w:left="7988" w:hanging="360"/>
        </w:pPr>
        <w:rPr>
          <w:rFonts w:hint="default"/>
        </w:rPr>
      </w:lvl>
    </w:lvlOverride>
    <w:lvlOverride w:ilvl="7">
      <w:lvl w:ilvl="7">
        <w:start w:val="1"/>
        <w:numFmt w:val="lowerLetter"/>
        <w:lvlText w:val="%8."/>
        <w:lvlJc w:val="left"/>
        <w:pPr>
          <w:tabs>
            <w:tab w:val="num" w:pos="8708"/>
          </w:tabs>
          <w:ind w:left="8708" w:hanging="360"/>
        </w:pPr>
        <w:rPr>
          <w:rFonts w:hint="default"/>
        </w:rPr>
      </w:lvl>
    </w:lvlOverride>
    <w:lvlOverride w:ilvl="8">
      <w:lvl w:ilvl="8">
        <w:start w:val="1"/>
        <w:numFmt w:val="lowerRoman"/>
        <w:lvlText w:val="%9."/>
        <w:lvlJc w:val="right"/>
        <w:pPr>
          <w:tabs>
            <w:tab w:val="num" w:pos="9428"/>
          </w:tabs>
          <w:ind w:left="9428" w:hanging="180"/>
        </w:pPr>
        <w:rPr>
          <w:rFonts w:hint="default"/>
        </w:rPr>
      </w:lvl>
    </w:lvlOverride>
  </w:num>
  <w:num w:numId="26">
    <w:abstractNumId w:val="4"/>
    <w:lvlOverride w:ilvl="0">
      <w:lvl w:ilvl="0">
        <w:start w:val="1"/>
        <w:numFmt w:val="decimal"/>
        <w:pStyle w:val="ListParagraph1"/>
        <w:lvlText w:val="%1."/>
        <w:lvlJc w:val="left"/>
        <w:pPr>
          <w:tabs>
            <w:tab w:val="num" w:pos="567"/>
          </w:tabs>
          <w:ind w:left="1247" w:firstLine="0"/>
        </w:pPr>
        <w:rPr>
          <w:rFonts w:hint="default"/>
        </w:rPr>
      </w:lvl>
    </w:lvlOverride>
    <w:lvlOverride w:ilvl="1">
      <w:lvl w:ilvl="1">
        <w:start w:val="1"/>
        <w:numFmt w:val="lowerLetter"/>
        <w:lvlText w:val="(%2)"/>
        <w:lvlJc w:val="left"/>
        <w:pPr>
          <w:tabs>
            <w:tab w:val="num" w:pos="567"/>
          </w:tabs>
          <w:ind w:left="1247" w:firstLine="567"/>
        </w:pPr>
        <w:rPr>
          <w:rFonts w:hint="default"/>
        </w:rPr>
      </w:lvl>
    </w:lvlOverride>
    <w:lvlOverride w:ilvl="2">
      <w:lvl w:ilvl="2">
        <w:start w:val="1"/>
        <w:numFmt w:val="lowerRoman"/>
        <w:lvlText w:val="(%3)"/>
        <w:lvlJc w:val="left"/>
        <w:pPr>
          <w:tabs>
            <w:tab w:val="num" w:pos="567"/>
          </w:tabs>
          <w:ind w:left="2948" w:hanging="567"/>
        </w:pPr>
        <w:rPr>
          <w:rFonts w:hint="default"/>
        </w:rPr>
      </w:lvl>
    </w:lvlOverride>
    <w:lvlOverride w:ilvl="3">
      <w:lvl w:ilvl="3">
        <w:start w:val="1"/>
        <w:numFmt w:val="lowerLetter"/>
        <w:lvlText w:val="%4."/>
        <w:lvlJc w:val="left"/>
        <w:pPr>
          <w:tabs>
            <w:tab w:val="num" w:pos="567"/>
          </w:tabs>
          <w:ind w:left="3515" w:hanging="567"/>
        </w:pPr>
        <w:rPr>
          <w:rFonts w:hint="default"/>
        </w:rPr>
      </w:lvl>
    </w:lvlOverride>
    <w:lvlOverride w:ilvl="4">
      <w:lvl w:ilvl="4">
        <w:start w:val="1"/>
        <w:numFmt w:val="lowerLetter"/>
        <w:lvlText w:val="%5."/>
        <w:lvlJc w:val="left"/>
        <w:pPr>
          <w:tabs>
            <w:tab w:val="num" w:pos="6548"/>
          </w:tabs>
          <w:ind w:left="6548" w:hanging="360"/>
        </w:pPr>
        <w:rPr>
          <w:rFonts w:hint="default"/>
        </w:rPr>
      </w:lvl>
    </w:lvlOverride>
    <w:lvlOverride w:ilvl="5">
      <w:lvl w:ilvl="5">
        <w:start w:val="1"/>
        <w:numFmt w:val="lowerRoman"/>
        <w:lvlText w:val="%6."/>
        <w:lvlJc w:val="right"/>
        <w:pPr>
          <w:tabs>
            <w:tab w:val="num" w:pos="7268"/>
          </w:tabs>
          <w:ind w:left="7268" w:hanging="180"/>
        </w:pPr>
        <w:rPr>
          <w:rFonts w:hint="default"/>
        </w:rPr>
      </w:lvl>
    </w:lvlOverride>
    <w:lvlOverride w:ilvl="6">
      <w:lvl w:ilvl="6">
        <w:start w:val="1"/>
        <w:numFmt w:val="decimal"/>
        <w:lvlText w:val="%7."/>
        <w:lvlJc w:val="left"/>
        <w:pPr>
          <w:tabs>
            <w:tab w:val="num" w:pos="7988"/>
          </w:tabs>
          <w:ind w:left="7988" w:hanging="360"/>
        </w:pPr>
        <w:rPr>
          <w:rFonts w:hint="default"/>
        </w:rPr>
      </w:lvl>
    </w:lvlOverride>
    <w:lvlOverride w:ilvl="7">
      <w:lvl w:ilvl="7">
        <w:start w:val="1"/>
        <w:numFmt w:val="lowerLetter"/>
        <w:lvlText w:val="%8."/>
        <w:lvlJc w:val="left"/>
        <w:pPr>
          <w:tabs>
            <w:tab w:val="num" w:pos="8708"/>
          </w:tabs>
          <w:ind w:left="8708" w:hanging="360"/>
        </w:pPr>
        <w:rPr>
          <w:rFonts w:hint="default"/>
        </w:rPr>
      </w:lvl>
    </w:lvlOverride>
    <w:lvlOverride w:ilvl="8">
      <w:lvl w:ilvl="8">
        <w:start w:val="1"/>
        <w:numFmt w:val="lowerRoman"/>
        <w:lvlText w:val="%9."/>
        <w:lvlJc w:val="right"/>
        <w:pPr>
          <w:tabs>
            <w:tab w:val="num" w:pos="9428"/>
          </w:tabs>
          <w:ind w:left="9428" w:hanging="180"/>
        </w:pPr>
        <w:rPr>
          <w:rFonts w:hint="default"/>
        </w:rPr>
      </w:lvl>
    </w:lvlOverride>
  </w:num>
  <w:num w:numId="27">
    <w:abstractNumId w:val="1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defaultTabStop w:val="619"/>
  <w:hyphenationZone w:val="425"/>
  <w:evenAndOddHeaders/>
  <w:drawingGridHorizontalSpacing w:val="100"/>
  <w:displayHorizontalDrawingGridEvery w:val="2"/>
  <w:characterSpacingControl w:val="doNotCompress"/>
  <w:hdrShapeDefaults>
    <o:shapedefaults v:ext="edit" spidmax="3074">
      <v:textbox inset="5.85pt,.7pt,5.85pt,.7pt"/>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4D79"/>
    <w:rsid w:val="000327B1"/>
    <w:rsid w:val="0006043E"/>
    <w:rsid w:val="00066D2F"/>
    <w:rsid w:val="00066E2F"/>
    <w:rsid w:val="00091FEE"/>
    <w:rsid w:val="000A0973"/>
    <w:rsid w:val="000C2532"/>
    <w:rsid w:val="000E6444"/>
    <w:rsid w:val="0011654C"/>
    <w:rsid w:val="001302D4"/>
    <w:rsid w:val="001302D7"/>
    <w:rsid w:val="0013056B"/>
    <w:rsid w:val="0013200E"/>
    <w:rsid w:val="001713C1"/>
    <w:rsid w:val="001802DC"/>
    <w:rsid w:val="0019226C"/>
    <w:rsid w:val="001A2132"/>
    <w:rsid w:val="001A7D33"/>
    <w:rsid w:val="001D78F4"/>
    <w:rsid w:val="00215D34"/>
    <w:rsid w:val="0022388D"/>
    <w:rsid w:val="00230040"/>
    <w:rsid w:val="00232E4B"/>
    <w:rsid w:val="00234E70"/>
    <w:rsid w:val="00243388"/>
    <w:rsid w:val="00297429"/>
    <w:rsid w:val="002A16DB"/>
    <w:rsid w:val="002D3596"/>
    <w:rsid w:val="002E7014"/>
    <w:rsid w:val="002E70B2"/>
    <w:rsid w:val="00303333"/>
    <w:rsid w:val="0030337D"/>
    <w:rsid w:val="00307626"/>
    <w:rsid w:val="003138FB"/>
    <w:rsid w:val="00334120"/>
    <w:rsid w:val="00343A21"/>
    <w:rsid w:val="00343DF1"/>
    <w:rsid w:val="003605ED"/>
    <w:rsid w:val="00392C61"/>
    <w:rsid w:val="003A5612"/>
    <w:rsid w:val="003A7968"/>
    <w:rsid w:val="003C348C"/>
    <w:rsid w:val="003C3EC4"/>
    <w:rsid w:val="003C6C24"/>
    <w:rsid w:val="003C7B6B"/>
    <w:rsid w:val="003D02E7"/>
    <w:rsid w:val="003E6550"/>
    <w:rsid w:val="00404D79"/>
    <w:rsid w:val="004112FD"/>
    <w:rsid w:val="00412EA4"/>
    <w:rsid w:val="004209DC"/>
    <w:rsid w:val="00430A0D"/>
    <w:rsid w:val="00433B09"/>
    <w:rsid w:val="004343E3"/>
    <w:rsid w:val="004762E5"/>
    <w:rsid w:val="00476E1B"/>
    <w:rsid w:val="004772DC"/>
    <w:rsid w:val="004B4477"/>
    <w:rsid w:val="004C5EF0"/>
    <w:rsid w:val="004C7F88"/>
    <w:rsid w:val="004D22A6"/>
    <w:rsid w:val="004E4C0F"/>
    <w:rsid w:val="004F0964"/>
    <w:rsid w:val="004F1535"/>
    <w:rsid w:val="0050227D"/>
    <w:rsid w:val="00511F86"/>
    <w:rsid w:val="0051318C"/>
    <w:rsid w:val="0052685D"/>
    <w:rsid w:val="0054741D"/>
    <w:rsid w:val="005474FB"/>
    <w:rsid w:val="005671C8"/>
    <w:rsid w:val="005722A1"/>
    <w:rsid w:val="005C2AE7"/>
    <w:rsid w:val="005C5705"/>
    <w:rsid w:val="005D3F7A"/>
    <w:rsid w:val="005E5E06"/>
    <w:rsid w:val="005E7373"/>
    <w:rsid w:val="00604B98"/>
    <w:rsid w:val="006056CB"/>
    <w:rsid w:val="006075FD"/>
    <w:rsid w:val="006128DF"/>
    <w:rsid w:val="006344B4"/>
    <w:rsid w:val="00664154"/>
    <w:rsid w:val="006857FB"/>
    <w:rsid w:val="0069749F"/>
    <w:rsid w:val="006A1D63"/>
    <w:rsid w:val="006A4356"/>
    <w:rsid w:val="006D12BD"/>
    <w:rsid w:val="006E67E4"/>
    <w:rsid w:val="006F55FE"/>
    <w:rsid w:val="00737A4C"/>
    <w:rsid w:val="00740DAE"/>
    <w:rsid w:val="007410A3"/>
    <w:rsid w:val="00746377"/>
    <w:rsid w:val="0077472F"/>
    <w:rsid w:val="00783ACA"/>
    <w:rsid w:val="007914E9"/>
    <w:rsid w:val="00794149"/>
    <w:rsid w:val="007A14C4"/>
    <w:rsid w:val="007A36F9"/>
    <w:rsid w:val="007D48A7"/>
    <w:rsid w:val="007D5F9E"/>
    <w:rsid w:val="007E24A7"/>
    <w:rsid w:val="007E7593"/>
    <w:rsid w:val="00807A37"/>
    <w:rsid w:val="0081538E"/>
    <w:rsid w:val="0081627C"/>
    <w:rsid w:val="00834943"/>
    <w:rsid w:val="00835014"/>
    <w:rsid w:val="00842947"/>
    <w:rsid w:val="00843705"/>
    <w:rsid w:val="00846B58"/>
    <w:rsid w:val="0086569F"/>
    <w:rsid w:val="00870226"/>
    <w:rsid w:val="00877FCE"/>
    <w:rsid w:val="00891875"/>
    <w:rsid w:val="0089634B"/>
    <w:rsid w:val="008B12D3"/>
    <w:rsid w:val="008B7830"/>
    <w:rsid w:val="008C52C1"/>
    <w:rsid w:val="008E33A5"/>
    <w:rsid w:val="008F0EC2"/>
    <w:rsid w:val="00912EDB"/>
    <w:rsid w:val="00922EE9"/>
    <w:rsid w:val="0093511F"/>
    <w:rsid w:val="0096125D"/>
    <w:rsid w:val="00970E57"/>
    <w:rsid w:val="00976B18"/>
    <w:rsid w:val="009A2008"/>
    <w:rsid w:val="009B1365"/>
    <w:rsid w:val="009B43DB"/>
    <w:rsid w:val="009D6AF1"/>
    <w:rsid w:val="009D6FE9"/>
    <w:rsid w:val="009E4D82"/>
    <w:rsid w:val="009E62E6"/>
    <w:rsid w:val="00A02ABC"/>
    <w:rsid w:val="00A07443"/>
    <w:rsid w:val="00A23BCA"/>
    <w:rsid w:val="00A34437"/>
    <w:rsid w:val="00A45353"/>
    <w:rsid w:val="00A50165"/>
    <w:rsid w:val="00A55DCA"/>
    <w:rsid w:val="00A55F94"/>
    <w:rsid w:val="00A616AC"/>
    <w:rsid w:val="00A652AC"/>
    <w:rsid w:val="00A7076A"/>
    <w:rsid w:val="00A9464F"/>
    <w:rsid w:val="00AB4504"/>
    <w:rsid w:val="00AC4847"/>
    <w:rsid w:val="00AD7062"/>
    <w:rsid w:val="00AE0C69"/>
    <w:rsid w:val="00AF0BD2"/>
    <w:rsid w:val="00AF4571"/>
    <w:rsid w:val="00AF6E1D"/>
    <w:rsid w:val="00B321AF"/>
    <w:rsid w:val="00B346C9"/>
    <w:rsid w:val="00B527C9"/>
    <w:rsid w:val="00BA0A19"/>
    <w:rsid w:val="00BA3D22"/>
    <w:rsid w:val="00BA4155"/>
    <w:rsid w:val="00BA5DA8"/>
    <w:rsid w:val="00BA78CE"/>
    <w:rsid w:val="00BB127B"/>
    <w:rsid w:val="00BB1B70"/>
    <w:rsid w:val="00BC02E8"/>
    <w:rsid w:val="00BC3D40"/>
    <w:rsid w:val="00BD5108"/>
    <w:rsid w:val="00BD701E"/>
    <w:rsid w:val="00BE3903"/>
    <w:rsid w:val="00BE6EFF"/>
    <w:rsid w:val="00BE7793"/>
    <w:rsid w:val="00BF0A82"/>
    <w:rsid w:val="00C25E53"/>
    <w:rsid w:val="00C32CCB"/>
    <w:rsid w:val="00C35FAC"/>
    <w:rsid w:val="00C43757"/>
    <w:rsid w:val="00C5191D"/>
    <w:rsid w:val="00C55154"/>
    <w:rsid w:val="00C625A8"/>
    <w:rsid w:val="00CA37F8"/>
    <w:rsid w:val="00CB0230"/>
    <w:rsid w:val="00CC4EB2"/>
    <w:rsid w:val="00CD7BDC"/>
    <w:rsid w:val="00CE0B2C"/>
    <w:rsid w:val="00D05558"/>
    <w:rsid w:val="00D156A3"/>
    <w:rsid w:val="00D1715F"/>
    <w:rsid w:val="00D24DB2"/>
    <w:rsid w:val="00D341EE"/>
    <w:rsid w:val="00D75EC5"/>
    <w:rsid w:val="00D84478"/>
    <w:rsid w:val="00DB5F78"/>
    <w:rsid w:val="00DC1043"/>
    <w:rsid w:val="00DD2993"/>
    <w:rsid w:val="00DD5376"/>
    <w:rsid w:val="00DE3F79"/>
    <w:rsid w:val="00E134FB"/>
    <w:rsid w:val="00E26A4B"/>
    <w:rsid w:val="00E4157C"/>
    <w:rsid w:val="00E425C2"/>
    <w:rsid w:val="00E612F7"/>
    <w:rsid w:val="00E920B0"/>
    <w:rsid w:val="00E93D6F"/>
    <w:rsid w:val="00EC5F59"/>
    <w:rsid w:val="00ED1CB2"/>
    <w:rsid w:val="00ED2965"/>
    <w:rsid w:val="00ED2D1C"/>
    <w:rsid w:val="00EE5680"/>
    <w:rsid w:val="00EF3A63"/>
    <w:rsid w:val="00F1370D"/>
    <w:rsid w:val="00F13ACE"/>
    <w:rsid w:val="00F27F6D"/>
    <w:rsid w:val="00F331A1"/>
    <w:rsid w:val="00F44B12"/>
    <w:rsid w:val="00F52527"/>
    <w:rsid w:val="00F572CB"/>
    <w:rsid w:val="00F601F0"/>
    <w:rsid w:val="00F639A4"/>
    <w:rsid w:val="00F823CD"/>
    <w:rsid w:val="00F833E5"/>
    <w:rsid w:val="00F8680A"/>
    <w:rsid w:val="00F9177E"/>
    <w:rsid w:val="00FA288B"/>
    <w:rsid w:val="00FA28CB"/>
    <w:rsid w:val="00FC74BC"/>
    <w:rsid w:val="00FD49AF"/>
    <w:rsid w:val="00FE21AB"/>
    <w:rsid w:val="00FF03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v:textbox inset="5.85pt,.7pt,5.85pt,.7pt"/>
    </o:shapedefaults>
    <o:shapelayout v:ext="edit">
      <o:idmap v:ext="edit" data="1"/>
    </o:shapelayout>
  </w:shapeDefaults>
  <w:decimalSymbol w:val="."/>
  <w:listSeparator w:val=","/>
  <w14:docId w14:val="1BEC5924"/>
  <w15:chartTrackingRefBased/>
  <w15:docId w15:val="{548354AD-CD4D-4C4C-9BB2-C3D18AB1F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footnote text" w:semiHidden="1" w:unhideWhenUsed="1"/>
    <w:lsdException w:name="header" w:semiHidden="1" w:unhideWhenUsed="1"/>
    <w:lsdException w:name="footer" w:semiHidden="1" w:unhideWhenUsed="1"/>
    <w:lsdException w:name="caption" w:semiHidden="1" w:unhideWhenUsed="1" w:qFormat="1"/>
    <w:lsdException w:name="table of figures" w:semiHidden="1" w:unhideWhenUsed="1"/>
    <w:lsdException w:name="footnote reference" w:semiHidden="1" w:unhideWhenUsed="1"/>
    <w:lsdException w:name="page number" w:semiHidden="1" w:unhideWhenUsed="1"/>
    <w:lsdException w:name="Title" w:qFormat="1"/>
    <w:lsdException w:name="Default Paragraph Font" w:semiHidden="1" w:uiPriority="1" w:unhideWhenUsed="1"/>
    <w:lsdException w:name="Subtitle" w:qFormat="1"/>
    <w:lsdException w:name="Hyperlink" w:semiHidden="1" w:uiPriority="99" w:unhideWhenUsed="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03311"/>
    <w:pPr>
      <w:spacing w:after="120"/>
    </w:pPr>
    <w:rPr>
      <w:rFonts w:eastAsia="MS Mincho"/>
      <w:lang w:val="en-GB"/>
    </w:rPr>
  </w:style>
  <w:style w:type="paragraph" w:styleId="Heading1">
    <w:name w:val="heading 1"/>
    <w:basedOn w:val="Normal"/>
    <w:next w:val="Normalnumber"/>
    <w:link w:val="Heading1Char"/>
    <w:qFormat/>
    <w:rsid w:val="00FB3A9B"/>
    <w:pPr>
      <w:keepNext/>
      <w:spacing w:before="240"/>
      <w:ind w:left="1247" w:hanging="680"/>
      <w:outlineLvl w:val="0"/>
    </w:pPr>
    <w:rPr>
      <w:rFonts w:eastAsia="Times New Roman"/>
      <w:b/>
      <w:sz w:val="28"/>
      <w:lang w:eastAsia="x-none"/>
    </w:rPr>
  </w:style>
  <w:style w:type="paragraph" w:styleId="Heading2">
    <w:name w:val="heading 2"/>
    <w:basedOn w:val="Normal"/>
    <w:next w:val="Normalnumber"/>
    <w:link w:val="Heading2Char"/>
    <w:qFormat/>
    <w:rsid w:val="00FB3A9B"/>
    <w:pPr>
      <w:keepNext/>
      <w:spacing w:before="240"/>
      <w:ind w:left="1247" w:hanging="680"/>
      <w:outlineLvl w:val="1"/>
    </w:pPr>
    <w:rPr>
      <w:rFonts w:eastAsia="Times New Roman"/>
      <w:b/>
      <w:sz w:val="24"/>
      <w:szCs w:val="24"/>
      <w:lang w:eastAsia="x-none"/>
    </w:rPr>
  </w:style>
  <w:style w:type="paragraph" w:styleId="Heading3">
    <w:name w:val="heading 3"/>
    <w:basedOn w:val="Normal"/>
    <w:next w:val="Normalnumber"/>
    <w:link w:val="Heading3Char"/>
    <w:qFormat/>
    <w:rsid w:val="00FB3A9B"/>
    <w:pPr>
      <w:ind w:left="1247" w:hanging="680"/>
      <w:outlineLvl w:val="2"/>
    </w:pPr>
    <w:rPr>
      <w:rFonts w:eastAsia="Times New Roman"/>
      <w:b/>
      <w:lang w:eastAsia="x-none"/>
    </w:rPr>
  </w:style>
  <w:style w:type="paragraph" w:styleId="Heading4">
    <w:name w:val="heading 4"/>
    <w:basedOn w:val="Heading3"/>
    <w:next w:val="Normalnumber"/>
    <w:link w:val="Heading4Char"/>
    <w:qFormat/>
    <w:rsid w:val="00FB3A9B"/>
    <w:pPr>
      <w:keepNext/>
      <w:outlineLvl w:val="3"/>
    </w:pPr>
  </w:style>
  <w:style w:type="paragraph" w:styleId="Heading5">
    <w:name w:val="heading 5"/>
    <w:basedOn w:val="Normal"/>
    <w:next w:val="Normal"/>
    <w:link w:val="Heading5Char"/>
    <w:qFormat/>
    <w:rsid w:val="00003311"/>
    <w:pPr>
      <w:keepNext/>
      <w:outlineLvl w:val="4"/>
    </w:pPr>
    <w:rPr>
      <w:rFonts w:ascii="Univers" w:hAnsi="Univers"/>
      <w:b/>
      <w:sz w:val="24"/>
      <w:lang w:eastAsia="x-none"/>
    </w:rPr>
  </w:style>
  <w:style w:type="paragraph" w:styleId="Heading6">
    <w:name w:val="heading 6"/>
    <w:basedOn w:val="Normal"/>
    <w:next w:val="Normal"/>
    <w:link w:val="Heading6Char"/>
    <w:qFormat/>
    <w:rsid w:val="00003311"/>
    <w:pPr>
      <w:keepNext/>
      <w:ind w:left="578"/>
      <w:outlineLvl w:val="5"/>
    </w:pPr>
    <w:rPr>
      <w:b/>
      <w:bCs/>
      <w:sz w:val="24"/>
      <w:lang w:eastAsia="x-none"/>
    </w:rPr>
  </w:style>
  <w:style w:type="paragraph" w:styleId="Heading7">
    <w:name w:val="heading 7"/>
    <w:basedOn w:val="Normal"/>
    <w:next w:val="Normal"/>
    <w:link w:val="Heading7Char"/>
    <w:qFormat/>
    <w:rsid w:val="00003311"/>
    <w:pPr>
      <w:keepNext/>
      <w:widowControl w:val="0"/>
      <w:jc w:val="center"/>
      <w:outlineLvl w:val="6"/>
    </w:pPr>
    <w:rPr>
      <w:snapToGrid w:val="0"/>
      <w:u w:val="single"/>
      <w:lang w:eastAsia="x-none"/>
    </w:rPr>
  </w:style>
  <w:style w:type="paragraph" w:styleId="Heading8">
    <w:name w:val="heading 8"/>
    <w:basedOn w:val="Normal"/>
    <w:next w:val="Normal"/>
    <w:link w:val="Heading8Char"/>
    <w:qFormat/>
    <w:rsid w:val="00003311"/>
    <w:pPr>
      <w:keepNext/>
      <w:widowControl w:val="0"/>
      <w:numPr>
        <w:numId w:val="2"/>
      </w:numPr>
      <w:tabs>
        <w:tab w:val="left" w:pos="-1440"/>
        <w:tab w:val="left" w:pos="-720"/>
      </w:tabs>
      <w:suppressAutoHyphens/>
      <w:jc w:val="center"/>
      <w:outlineLvl w:val="7"/>
    </w:pPr>
    <w:rPr>
      <w:snapToGrid w:val="0"/>
      <w:u w:val="single"/>
      <w:lang w:eastAsia="x-none"/>
    </w:rPr>
  </w:style>
  <w:style w:type="paragraph" w:styleId="Heading9">
    <w:name w:val="heading 9"/>
    <w:basedOn w:val="Normal"/>
    <w:next w:val="Normal"/>
    <w:link w:val="Heading9Char"/>
    <w:qFormat/>
    <w:rsid w:val="00003311"/>
    <w:pPr>
      <w:keepNext/>
      <w:widowControl w:val="0"/>
      <w:numPr>
        <w:numId w:val="3"/>
      </w:numPr>
      <w:suppressAutoHyphens/>
      <w:jc w:val="center"/>
      <w:outlineLvl w:val="8"/>
    </w:pPr>
    <w:rPr>
      <w:snapToGrid w:val="0"/>
      <w:u w:val="single"/>
      <w:lang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AATable">
    <w:name w:val="AA_Table"/>
    <w:basedOn w:val="TableNormal"/>
    <w:semiHidden/>
    <w:rsid w:val="00FB3A9B"/>
    <w:rPr>
      <w:rFonts w:eastAsia="Times New Roman"/>
      <w:lang w:val="fr-FR" w:eastAsia="fr-FR"/>
    </w:rPr>
    <w:tblPr>
      <w:tblStyleRowBandSize w:val="1"/>
      <w:tblStyleColBandSize w:val="1"/>
      <w:jc w:val="right"/>
    </w:tblPr>
    <w:trPr>
      <w:jc w:val="right"/>
    </w:trPr>
    <w:tblStylePr w:type="firstRow">
      <w:pPr>
        <w:wordWrap/>
        <w:spacing w:beforeLines="0" w:beforeAutospacing="0" w:afterLines="0" w:afterAutospacing="0"/>
        <w:contextualSpacing w:val="0"/>
        <w:jc w:val="left"/>
      </w:pPr>
      <w:rPr>
        <w:rFonts w:ascii="Arial" w:hAnsi="Arial"/>
        <w:b/>
        <w:i w:val="0"/>
        <w:caps/>
        <w:smallCaps w:val="0"/>
        <w:color w:val="auto"/>
        <w:sz w:val="27"/>
        <w:szCs w:val="27"/>
      </w:rPr>
    </w:tblStylePr>
    <w:tblStylePr w:type="lastRow">
      <w:pPr>
        <w:wordWrap/>
        <w:spacing w:afterLines="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Autospacing="0" w:afterLines="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Autospacing="0" w:afterLines="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Autospacing="0" w:afterLines="0" w:afterAutospacing="0"/>
        <w:ind w:leftChars="0" w:left="0" w:rightChars="0" w:right="0"/>
        <w:contextualSpacing w:val="0"/>
      </w:pPr>
      <w:rPr>
        <w:rFonts w:ascii="Times New Roman" w:hAnsi="Times New Roman"/>
        <w:b w:val="0"/>
        <w:sz w:val="20"/>
      </w:rPr>
    </w:tblStylePr>
    <w:tblStylePr w:type="swCell">
      <w:pPr>
        <w:wordWrap/>
        <w:spacing w:afterLines="0" w:afterAutospacing="0"/>
        <w:ind w:rightChars="0" w:right="0"/>
      </w:pPr>
      <w:rPr>
        <w:rFonts w:ascii="Times New Roman" w:hAnsi="Times New Roman"/>
      </w:rPr>
    </w:tblStylePr>
  </w:style>
  <w:style w:type="paragraph" w:customStyle="1" w:styleId="Normalpool">
    <w:name w:val="Normal_pool"/>
    <w:autoRedefine/>
    <w:semiHidden/>
    <w:rsid w:val="00FB3A9B"/>
    <w:pPr>
      <w:tabs>
        <w:tab w:val="left" w:pos="1247"/>
        <w:tab w:val="left" w:pos="1814"/>
        <w:tab w:val="left" w:pos="2381"/>
        <w:tab w:val="left" w:pos="2948"/>
        <w:tab w:val="left" w:pos="3515"/>
        <w:tab w:val="left" w:pos="4082"/>
      </w:tabs>
    </w:pPr>
    <w:rPr>
      <w:rFonts w:eastAsia="Times New Roman"/>
      <w:lang w:val="fr-CA"/>
    </w:rPr>
  </w:style>
  <w:style w:type="paragraph" w:customStyle="1" w:styleId="AATitle">
    <w:name w:val="AA_Title"/>
    <w:basedOn w:val="Normalpool"/>
    <w:rsid w:val="00FB3A9B"/>
    <w:pPr>
      <w:keepNext/>
      <w:keepLines/>
      <w:suppressAutoHyphens/>
      <w:ind w:right="5103"/>
    </w:pPr>
    <w:rPr>
      <w:b/>
    </w:rPr>
  </w:style>
  <w:style w:type="paragraph" w:customStyle="1" w:styleId="AATitle2">
    <w:name w:val="AA_Title2"/>
    <w:basedOn w:val="AATitle"/>
    <w:rsid w:val="00FB3A9B"/>
    <w:pPr>
      <w:tabs>
        <w:tab w:val="clear" w:pos="4082"/>
      </w:tabs>
      <w:spacing w:before="120" w:after="120"/>
      <w:ind w:right="4536"/>
    </w:pPr>
  </w:style>
  <w:style w:type="paragraph" w:styleId="BalloonText">
    <w:name w:val="Balloon Text"/>
    <w:basedOn w:val="Normal"/>
    <w:link w:val="BalloonTextChar"/>
    <w:rsid w:val="00003311"/>
    <w:rPr>
      <w:rFonts w:ascii="Tahoma" w:hAnsi="Tahoma"/>
      <w:sz w:val="16"/>
      <w:szCs w:val="16"/>
      <w:lang w:eastAsia="x-none"/>
    </w:rPr>
  </w:style>
  <w:style w:type="character" w:customStyle="1" w:styleId="BalloonTextChar">
    <w:name w:val="Balloon Text Char"/>
    <w:link w:val="BalloonText"/>
    <w:rsid w:val="00FB3A9B"/>
    <w:rPr>
      <w:rFonts w:ascii="Tahoma" w:eastAsia="MS Mincho" w:hAnsi="Tahoma" w:cs="Tahoma"/>
      <w:sz w:val="16"/>
      <w:szCs w:val="16"/>
      <w:lang w:val="en-GB"/>
    </w:rPr>
  </w:style>
  <w:style w:type="paragraph" w:customStyle="1" w:styleId="BBTitle">
    <w:name w:val="BB_Title"/>
    <w:basedOn w:val="Normalpool"/>
    <w:rsid w:val="00FB3A9B"/>
    <w:pPr>
      <w:keepNext/>
      <w:keepLines/>
      <w:suppressAutoHyphens/>
      <w:spacing w:before="320" w:after="240"/>
      <w:ind w:left="1247" w:right="567"/>
    </w:pPr>
    <w:rPr>
      <w:b/>
      <w:sz w:val="28"/>
      <w:szCs w:val="28"/>
    </w:rPr>
  </w:style>
  <w:style w:type="paragraph" w:customStyle="1" w:styleId="CH1">
    <w:name w:val="CH1"/>
    <w:basedOn w:val="Normalpool"/>
    <w:next w:val="CH2"/>
    <w:rsid w:val="00FB3A9B"/>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rsid w:val="00FB3A9B"/>
    <w:pPr>
      <w:keepNext/>
      <w:keepLines/>
      <w:tabs>
        <w:tab w:val="right" w:pos="851"/>
      </w:tabs>
      <w:suppressAutoHyphens/>
      <w:spacing w:before="80" w:after="120"/>
      <w:ind w:left="1247" w:right="284" w:hanging="1247"/>
    </w:pPr>
    <w:rPr>
      <w:b/>
      <w:sz w:val="24"/>
      <w:szCs w:val="24"/>
      <w:lang w:eastAsia="x-none"/>
    </w:rPr>
  </w:style>
  <w:style w:type="paragraph" w:customStyle="1" w:styleId="CH3">
    <w:name w:val="CH3"/>
    <w:basedOn w:val="Normalpool"/>
    <w:next w:val="Normalnumber"/>
    <w:rsid w:val="00FB3A9B"/>
    <w:pPr>
      <w:keepNext/>
      <w:keepLines/>
      <w:tabs>
        <w:tab w:val="right" w:pos="851"/>
      </w:tabs>
      <w:suppressAutoHyphens/>
      <w:spacing w:after="120"/>
      <w:ind w:left="1247" w:right="284" w:hanging="1247"/>
    </w:pPr>
    <w:rPr>
      <w:b/>
    </w:rPr>
  </w:style>
  <w:style w:type="paragraph" w:customStyle="1" w:styleId="CH4">
    <w:name w:val="CH4"/>
    <w:basedOn w:val="Normalpool"/>
    <w:next w:val="Normalnumber"/>
    <w:rsid w:val="00FB3A9B"/>
    <w:pPr>
      <w:keepNext/>
      <w:keepLines/>
      <w:tabs>
        <w:tab w:val="right" w:pos="851"/>
      </w:tabs>
      <w:suppressAutoHyphens/>
      <w:spacing w:after="120"/>
      <w:ind w:left="1247" w:right="284" w:hanging="1247"/>
    </w:pPr>
    <w:rPr>
      <w:b/>
    </w:rPr>
  </w:style>
  <w:style w:type="paragraph" w:customStyle="1" w:styleId="CH5">
    <w:name w:val="CH5"/>
    <w:basedOn w:val="Normalpool"/>
    <w:next w:val="Normalnumber"/>
    <w:rsid w:val="00FB3A9B"/>
    <w:pPr>
      <w:keepNext/>
      <w:keepLines/>
      <w:tabs>
        <w:tab w:val="right" w:pos="851"/>
      </w:tabs>
      <w:suppressAutoHyphens/>
      <w:spacing w:after="120"/>
      <w:ind w:left="1247" w:right="284" w:hanging="1247"/>
    </w:pPr>
    <w:rPr>
      <w:b/>
    </w:rPr>
  </w:style>
  <w:style w:type="paragraph" w:styleId="Footer">
    <w:name w:val="footer"/>
    <w:basedOn w:val="Normal"/>
    <w:link w:val="FooterChar"/>
    <w:rsid w:val="00FB3A9B"/>
    <w:pPr>
      <w:tabs>
        <w:tab w:val="center" w:pos="4320"/>
        <w:tab w:val="right" w:pos="8640"/>
      </w:tabs>
      <w:spacing w:before="60"/>
    </w:pPr>
    <w:rPr>
      <w:rFonts w:eastAsia="Times New Roman"/>
      <w:sz w:val="18"/>
      <w:lang w:eastAsia="x-none"/>
    </w:rPr>
  </w:style>
  <w:style w:type="character" w:customStyle="1" w:styleId="FooterChar">
    <w:name w:val="Footer Char"/>
    <w:link w:val="Footer"/>
    <w:rsid w:val="00FB3A9B"/>
    <w:rPr>
      <w:rFonts w:ascii="Times New Roman" w:eastAsia="Times New Roman" w:hAnsi="Times New Roman" w:cs="Times New Roman"/>
      <w:sz w:val="18"/>
      <w:szCs w:val="20"/>
      <w:lang w:val="en-GB"/>
    </w:rPr>
  </w:style>
  <w:style w:type="paragraph" w:customStyle="1" w:styleId="Footerpool">
    <w:name w:val="Footer_pool"/>
    <w:basedOn w:val="Normal"/>
    <w:next w:val="Normal"/>
    <w:semiHidden/>
    <w:rsid w:val="00FB3A9B"/>
    <w:pPr>
      <w:tabs>
        <w:tab w:val="left" w:pos="4321"/>
        <w:tab w:val="right" w:pos="8641"/>
      </w:tabs>
      <w:spacing w:before="60"/>
    </w:pPr>
    <w:rPr>
      <w:b/>
      <w:sz w:val="18"/>
    </w:rPr>
  </w:style>
  <w:style w:type="table" w:customStyle="1" w:styleId="Footertable">
    <w:name w:val="Footer_table"/>
    <w:basedOn w:val="TableNormal"/>
    <w:semiHidden/>
    <w:rsid w:val="00FB3A9B"/>
    <w:rPr>
      <w:rFonts w:ascii="Arial" w:eastAsia="Times New Roman" w:hAnsi="Arial"/>
      <w:sz w:val="16"/>
      <w:lang w:val="fr-FR" w:eastAsia="fr-FR"/>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Normal-pool">
    <w:name w:val="Normal-pool"/>
    <w:link w:val="Normal-poolChar"/>
    <w:rsid w:val="00FB3A9B"/>
    <w:pPr>
      <w:tabs>
        <w:tab w:val="left" w:pos="1247"/>
        <w:tab w:val="left" w:pos="1814"/>
        <w:tab w:val="left" w:pos="2381"/>
        <w:tab w:val="left" w:pos="2948"/>
        <w:tab w:val="left" w:pos="3515"/>
        <w:tab w:val="left" w:pos="4082"/>
      </w:tabs>
    </w:pPr>
    <w:rPr>
      <w:rFonts w:eastAsia="Times New Roman"/>
      <w:lang w:val="en-GB"/>
    </w:rPr>
  </w:style>
  <w:style w:type="paragraph" w:customStyle="1" w:styleId="Footer-pool">
    <w:name w:val="Footer-pool"/>
    <w:basedOn w:val="Normal-pool"/>
    <w:next w:val="Normal-pool"/>
    <w:rsid w:val="00FB3A9B"/>
    <w:pPr>
      <w:tabs>
        <w:tab w:val="left" w:pos="4321"/>
        <w:tab w:val="right" w:pos="8641"/>
      </w:tabs>
      <w:spacing w:before="60" w:after="120"/>
    </w:pPr>
    <w:rPr>
      <w:b/>
      <w:sz w:val="18"/>
    </w:rPr>
  </w:style>
  <w:style w:type="character" w:styleId="FootnoteReference">
    <w:name w:val="footnote reference"/>
    <w:aliases w:val="16 Point,Superscript 6 Point,number,SUPERS,Footnote Reference Superscript"/>
    <w:rsid w:val="00FB3A9B"/>
    <w:rPr>
      <w:rFonts w:ascii="Times New Roman" w:hAnsi="Times New Roman"/>
      <w:color w:val="auto"/>
      <w:sz w:val="20"/>
      <w:szCs w:val="18"/>
      <w:vertAlign w:val="superscript"/>
    </w:rPr>
  </w:style>
  <w:style w:type="paragraph" w:styleId="FootnoteText">
    <w:name w:val="footnote text"/>
    <w:aliases w:val="Geneva 9,Font: Geneva 9,Boston 10,f,Footnote Text Char Char,Footnote Text Char Char Char Char,Footnote Text1,Footnote Text Char Char Char,Fußnotentextf,DNV-FT"/>
    <w:basedOn w:val="Normalpool"/>
    <w:link w:val="FootnoteTextChar"/>
    <w:rsid w:val="00FB3A9B"/>
    <w:pPr>
      <w:spacing w:before="20" w:after="40"/>
      <w:ind w:left="1247"/>
    </w:pPr>
    <w:rPr>
      <w:sz w:val="18"/>
      <w:lang w:eastAsia="x-none"/>
    </w:rPr>
  </w:style>
  <w:style w:type="character" w:customStyle="1" w:styleId="FootnoteTextChar">
    <w:name w:val="Footnote Text Char"/>
    <w:aliases w:val="Geneva 9 Char,Font: Geneva 9 Char,Boston 10 Char,f Char,Footnote Text Char Char Char1,Footnote Text Char Char Char Char Char,Footnote Text1 Char,Footnote Text Char Char Char Char1,Fußnotentextf Char,DNV-FT Char"/>
    <w:link w:val="FootnoteText"/>
    <w:rsid w:val="00FB3A9B"/>
    <w:rPr>
      <w:rFonts w:ascii="Times New Roman" w:eastAsia="Times New Roman" w:hAnsi="Times New Roman" w:cs="Times New Roman"/>
      <w:sz w:val="18"/>
      <w:szCs w:val="20"/>
      <w:lang w:val="fr-CA"/>
    </w:rPr>
  </w:style>
  <w:style w:type="paragraph" w:styleId="Header">
    <w:name w:val="header"/>
    <w:aliases w:val="EthylHeader"/>
    <w:basedOn w:val="Normal"/>
    <w:link w:val="HeaderChar"/>
    <w:rsid w:val="00FB3A9B"/>
    <w:pPr>
      <w:pBdr>
        <w:bottom w:val="single" w:sz="4" w:space="1" w:color="auto"/>
      </w:pBdr>
      <w:tabs>
        <w:tab w:val="center" w:pos="4536"/>
        <w:tab w:val="right" w:pos="9072"/>
      </w:tabs>
    </w:pPr>
    <w:rPr>
      <w:rFonts w:eastAsia="Times New Roman"/>
      <w:b/>
      <w:sz w:val="18"/>
      <w:lang w:eastAsia="x-none"/>
    </w:rPr>
  </w:style>
  <w:style w:type="character" w:customStyle="1" w:styleId="HeaderChar">
    <w:name w:val="Header Char"/>
    <w:aliases w:val="EthylHeader Char"/>
    <w:link w:val="Header"/>
    <w:rsid w:val="00FB3A9B"/>
    <w:rPr>
      <w:rFonts w:ascii="Times New Roman" w:eastAsia="Times New Roman" w:hAnsi="Times New Roman" w:cs="Times New Roman"/>
      <w:b/>
      <w:sz w:val="18"/>
      <w:szCs w:val="20"/>
      <w:lang w:val="en-GB"/>
    </w:rPr>
  </w:style>
  <w:style w:type="paragraph" w:customStyle="1" w:styleId="Headerpool">
    <w:name w:val="Header_pool"/>
    <w:basedOn w:val="Normal"/>
    <w:next w:val="Normal"/>
    <w:semiHidden/>
    <w:rsid w:val="00FB3A9B"/>
    <w:pPr>
      <w:pBdr>
        <w:bottom w:val="single" w:sz="4" w:space="1" w:color="auto"/>
      </w:pBdr>
      <w:tabs>
        <w:tab w:val="center" w:pos="4536"/>
        <w:tab w:val="right" w:pos="9072"/>
      </w:tabs>
    </w:pPr>
    <w:rPr>
      <w:b/>
      <w:sz w:val="18"/>
    </w:rPr>
  </w:style>
  <w:style w:type="paragraph" w:customStyle="1" w:styleId="Header-pool">
    <w:name w:val="Header-pool"/>
    <w:basedOn w:val="Normal-pool"/>
    <w:next w:val="Normal-pool"/>
    <w:rsid w:val="00FB3A9B"/>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customStyle="1" w:styleId="Heading1Char">
    <w:name w:val="Heading 1 Char"/>
    <w:link w:val="Heading1"/>
    <w:uiPriority w:val="9"/>
    <w:rsid w:val="00FB3A9B"/>
    <w:rPr>
      <w:rFonts w:ascii="Times New Roman" w:eastAsia="Times New Roman" w:hAnsi="Times New Roman" w:cs="Times New Roman"/>
      <w:b/>
      <w:sz w:val="28"/>
      <w:szCs w:val="20"/>
      <w:lang w:val="en-GB"/>
    </w:rPr>
  </w:style>
  <w:style w:type="character" w:customStyle="1" w:styleId="Heading2Char">
    <w:name w:val="Heading 2 Char"/>
    <w:link w:val="Heading2"/>
    <w:rsid w:val="00FB3A9B"/>
    <w:rPr>
      <w:rFonts w:ascii="Times New Roman" w:eastAsia="Times New Roman" w:hAnsi="Times New Roman" w:cs="Times New Roman"/>
      <w:b/>
      <w:sz w:val="24"/>
      <w:szCs w:val="24"/>
      <w:lang w:val="en-GB"/>
    </w:rPr>
  </w:style>
  <w:style w:type="character" w:customStyle="1" w:styleId="Heading3Char">
    <w:name w:val="Heading 3 Char"/>
    <w:link w:val="Heading3"/>
    <w:rsid w:val="00FB3A9B"/>
    <w:rPr>
      <w:rFonts w:ascii="Times New Roman" w:eastAsia="Times New Roman" w:hAnsi="Times New Roman" w:cs="Times New Roman"/>
      <w:b/>
      <w:sz w:val="20"/>
      <w:szCs w:val="20"/>
      <w:lang w:val="en-GB"/>
    </w:rPr>
  </w:style>
  <w:style w:type="character" w:customStyle="1" w:styleId="Heading4Char">
    <w:name w:val="Heading 4 Char"/>
    <w:link w:val="Heading4"/>
    <w:rsid w:val="00FB3A9B"/>
    <w:rPr>
      <w:rFonts w:ascii="Times New Roman" w:eastAsia="Times New Roman" w:hAnsi="Times New Roman" w:cs="Times New Roman"/>
      <w:b/>
      <w:sz w:val="20"/>
      <w:szCs w:val="20"/>
      <w:lang w:val="en-GB"/>
    </w:rPr>
  </w:style>
  <w:style w:type="character" w:customStyle="1" w:styleId="Heading5Char">
    <w:name w:val="Heading 5 Char"/>
    <w:link w:val="Heading5"/>
    <w:rsid w:val="00FB3A9B"/>
    <w:rPr>
      <w:rFonts w:ascii="Univers" w:eastAsia="MS Mincho" w:hAnsi="Univers"/>
      <w:b/>
      <w:sz w:val="24"/>
      <w:lang w:val="en-GB"/>
    </w:rPr>
  </w:style>
  <w:style w:type="character" w:customStyle="1" w:styleId="Heading6Char">
    <w:name w:val="Heading 6 Char"/>
    <w:link w:val="Heading6"/>
    <w:rsid w:val="00FB3A9B"/>
    <w:rPr>
      <w:rFonts w:eastAsia="MS Mincho"/>
      <w:b/>
      <w:bCs/>
      <w:sz w:val="24"/>
      <w:lang w:val="en-GB"/>
    </w:rPr>
  </w:style>
  <w:style w:type="character" w:customStyle="1" w:styleId="Heading7Char">
    <w:name w:val="Heading 7 Char"/>
    <w:link w:val="Heading7"/>
    <w:rsid w:val="00FB3A9B"/>
    <w:rPr>
      <w:rFonts w:eastAsia="MS Mincho"/>
      <w:snapToGrid w:val="0"/>
      <w:u w:val="single"/>
      <w:lang w:val="en-GB"/>
    </w:rPr>
  </w:style>
  <w:style w:type="character" w:customStyle="1" w:styleId="Heading8Char">
    <w:name w:val="Heading 8 Char"/>
    <w:link w:val="Heading8"/>
    <w:rsid w:val="00FB3A9B"/>
    <w:rPr>
      <w:rFonts w:eastAsia="MS Mincho"/>
      <w:snapToGrid w:val="0"/>
      <w:u w:val="single"/>
      <w:lang w:eastAsia="x-none"/>
    </w:rPr>
  </w:style>
  <w:style w:type="character" w:customStyle="1" w:styleId="Heading9Char">
    <w:name w:val="Heading 9 Char"/>
    <w:link w:val="Heading9"/>
    <w:rsid w:val="00FB3A9B"/>
    <w:rPr>
      <w:rFonts w:eastAsia="MS Mincho"/>
      <w:snapToGrid w:val="0"/>
      <w:u w:val="single"/>
      <w:lang w:eastAsia="x-none"/>
    </w:rPr>
  </w:style>
  <w:style w:type="character" w:styleId="Hyperlink">
    <w:name w:val="Hyperlink"/>
    <w:uiPriority w:val="99"/>
    <w:rsid w:val="00FB3A9B"/>
    <w:rPr>
      <w:rFonts w:ascii="Times New Roman" w:hAnsi="Times New Roman"/>
      <w:color w:val="auto"/>
      <w:sz w:val="20"/>
      <w:szCs w:val="20"/>
      <w:u w:val="none"/>
      <w:lang w:val="fr-FR"/>
    </w:rPr>
  </w:style>
  <w:style w:type="numbering" w:customStyle="1" w:styleId="Normallist">
    <w:name w:val="Normal_list"/>
    <w:basedOn w:val="NoList"/>
    <w:rsid w:val="00FB3A9B"/>
    <w:pPr>
      <w:numPr>
        <w:numId w:val="1"/>
      </w:numPr>
    </w:pPr>
  </w:style>
  <w:style w:type="paragraph" w:customStyle="1" w:styleId="NormalNonumber">
    <w:name w:val="Normal_No_number"/>
    <w:basedOn w:val="Normalpool"/>
    <w:rsid w:val="00FB3A9B"/>
    <w:pPr>
      <w:spacing w:after="120"/>
      <w:ind w:left="1247"/>
    </w:pPr>
  </w:style>
  <w:style w:type="paragraph" w:customStyle="1" w:styleId="Normalnumber">
    <w:name w:val="Normal_number"/>
    <w:basedOn w:val="Normalpool"/>
    <w:link w:val="NormalnumberChar"/>
    <w:uiPriority w:val="99"/>
    <w:qFormat/>
    <w:rsid w:val="00003311"/>
    <w:pPr>
      <w:tabs>
        <w:tab w:val="clear" w:pos="1247"/>
        <w:tab w:val="clear" w:pos="1814"/>
        <w:tab w:val="clear" w:pos="2381"/>
        <w:tab w:val="clear" w:pos="2948"/>
        <w:tab w:val="clear" w:pos="3515"/>
        <w:tab w:val="clear" w:pos="4082"/>
      </w:tabs>
      <w:spacing w:after="120"/>
    </w:pPr>
    <w:rPr>
      <w:lang w:eastAsia="x-none"/>
    </w:rPr>
  </w:style>
  <w:style w:type="character" w:styleId="PageNumber">
    <w:name w:val="page number"/>
    <w:rsid w:val="00FB3A9B"/>
    <w:rPr>
      <w:rFonts w:ascii="Times New Roman" w:hAnsi="Times New Roman"/>
      <w:b/>
      <w:sz w:val="18"/>
    </w:rPr>
  </w:style>
  <w:style w:type="paragraph" w:styleId="TableofFigures">
    <w:name w:val="table of figures"/>
    <w:basedOn w:val="Normal"/>
    <w:next w:val="Normal"/>
    <w:autoRedefine/>
    <w:semiHidden/>
    <w:rsid w:val="00003311"/>
    <w:pPr>
      <w:ind w:left="1814" w:hanging="567"/>
    </w:pPr>
  </w:style>
  <w:style w:type="table" w:customStyle="1" w:styleId="Tabledocright">
    <w:name w:val="Table_doc_right"/>
    <w:basedOn w:val="TableNormal"/>
    <w:rsid w:val="00FB3A9B"/>
    <w:pPr>
      <w:spacing w:before="40" w:after="40"/>
    </w:pPr>
    <w:rPr>
      <w:rFonts w:eastAsia="Times New Roman"/>
      <w:sz w:val="18"/>
      <w:szCs w:val="18"/>
      <w:lang w:val="fr-FR" w:eastAsia="fr-FR"/>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customStyle="1" w:styleId="Titletable">
    <w:name w:val="Title_table"/>
    <w:basedOn w:val="Normalpool"/>
    <w:rsid w:val="00FB3A9B"/>
    <w:pPr>
      <w:keepNext/>
      <w:keepLines/>
      <w:suppressAutoHyphens/>
      <w:spacing w:after="60"/>
      <w:ind w:left="1247"/>
    </w:pPr>
    <w:rPr>
      <w:b/>
      <w:bCs/>
    </w:rPr>
  </w:style>
  <w:style w:type="paragraph" w:customStyle="1" w:styleId="Titlefigure">
    <w:name w:val="Title_figure"/>
    <w:basedOn w:val="Titletable"/>
    <w:next w:val="NormalNonumber"/>
    <w:rsid w:val="00FB3A9B"/>
    <w:rPr>
      <w:bCs w:val="0"/>
    </w:rPr>
  </w:style>
  <w:style w:type="paragraph" w:styleId="TOC1">
    <w:name w:val="toc 1"/>
    <w:basedOn w:val="Normalpool"/>
    <w:next w:val="Normalpool"/>
    <w:rsid w:val="00FB3A9B"/>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FB3A9B"/>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FB3A9B"/>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FB3A9B"/>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03311"/>
    <w:pPr>
      <w:ind w:left="800"/>
    </w:pPr>
    <w:rPr>
      <w:sz w:val="18"/>
      <w:szCs w:val="18"/>
    </w:rPr>
  </w:style>
  <w:style w:type="paragraph" w:styleId="TOC6">
    <w:name w:val="toc 6"/>
    <w:basedOn w:val="Normal"/>
    <w:next w:val="Normal"/>
    <w:autoRedefine/>
    <w:semiHidden/>
    <w:rsid w:val="00003311"/>
    <w:pPr>
      <w:ind w:left="1000"/>
    </w:pPr>
    <w:rPr>
      <w:sz w:val="18"/>
      <w:szCs w:val="18"/>
    </w:rPr>
  </w:style>
  <w:style w:type="paragraph" w:styleId="TOC7">
    <w:name w:val="toc 7"/>
    <w:basedOn w:val="Normal"/>
    <w:next w:val="Normal"/>
    <w:autoRedefine/>
    <w:semiHidden/>
    <w:rsid w:val="00003311"/>
    <w:pPr>
      <w:ind w:left="1200"/>
    </w:pPr>
    <w:rPr>
      <w:sz w:val="18"/>
      <w:szCs w:val="18"/>
    </w:rPr>
  </w:style>
  <w:style w:type="paragraph" w:styleId="TOC8">
    <w:name w:val="toc 8"/>
    <w:basedOn w:val="Normal"/>
    <w:next w:val="Normal"/>
    <w:autoRedefine/>
    <w:semiHidden/>
    <w:rsid w:val="00003311"/>
    <w:pPr>
      <w:ind w:left="1400"/>
    </w:pPr>
    <w:rPr>
      <w:sz w:val="18"/>
      <w:szCs w:val="18"/>
    </w:rPr>
  </w:style>
  <w:style w:type="paragraph" w:styleId="TOC9">
    <w:name w:val="toc 9"/>
    <w:basedOn w:val="Normal"/>
    <w:next w:val="Normal"/>
    <w:autoRedefine/>
    <w:semiHidden/>
    <w:rsid w:val="00003311"/>
    <w:pPr>
      <w:ind w:left="1600"/>
    </w:pPr>
    <w:rPr>
      <w:sz w:val="18"/>
      <w:szCs w:val="18"/>
    </w:rPr>
  </w:style>
  <w:style w:type="paragraph" w:customStyle="1" w:styleId="ZZAnxheader">
    <w:name w:val="ZZ_Anx_header"/>
    <w:basedOn w:val="Normalpool"/>
    <w:rsid w:val="00FB3A9B"/>
    <w:rPr>
      <w:b/>
      <w:bCs/>
      <w:sz w:val="28"/>
      <w:szCs w:val="22"/>
    </w:rPr>
  </w:style>
  <w:style w:type="paragraph" w:customStyle="1" w:styleId="ZZAnxtitle">
    <w:name w:val="ZZ_Anx_title"/>
    <w:basedOn w:val="Normalpool"/>
    <w:rsid w:val="00FB3A9B"/>
    <w:pPr>
      <w:spacing w:before="360" w:after="120"/>
      <w:ind w:left="1247"/>
    </w:pPr>
    <w:rPr>
      <w:b/>
      <w:bCs/>
      <w:sz w:val="28"/>
      <w:szCs w:val="26"/>
    </w:rPr>
  </w:style>
  <w:style w:type="character" w:customStyle="1" w:styleId="NormalnumberChar">
    <w:name w:val="Normal_number Char"/>
    <w:link w:val="Normalnumber"/>
    <w:uiPriority w:val="99"/>
    <w:rsid w:val="00404D79"/>
    <w:rPr>
      <w:rFonts w:eastAsia="Times New Roman"/>
      <w:lang w:val="fr-CA"/>
    </w:rPr>
  </w:style>
  <w:style w:type="character" w:customStyle="1" w:styleId="Normal-poolChar">
    <w:name w:val="Normal-pool Char"/>
    <w:link w:val="Normal-pool"/>
    <w:rsid w:val="00404D79"/>
    <w:rPr>
      <w:rFonts w:eastAsia="Times New Roman"/>
      <w:lang w:val="en-GB" w:eastAsia="en-US" w:bidi="ar-SA"/>
    </w:rPr>
  </w:style>
  <w:style w:type="character" w:customStyle="1" w:styleId="CH2Char">
    <w:name w:val="CH2 Char"/>
    <w:link w:val="CH2"/>
    <w:rsid w:val="00404D79"/>
    <w:rPr>
      <w:rFonts w:eastAsia="Times New Roman"/>
      <w:b/>
      <w:sz w:val="24"/>
      <w:szCs w:val="24"/>
      <w:lang w:val="fr-CA"/>
    </w:rPr>
  </w:style>
  <w:style w:type="paragraph" w:customStyle="1" w:styleId="ColorfulList-Accent12">
    <w:name w:val="Colorful List - Accent 12"/>
    <w:basedOn w:val="Normal"/>
    <w:uiPriority w:val="34"/>
    <w:qFormat/>
    <w:rsid w:val="00404D79"/>
    <w:pPr>
      <w:spacing w:after="0"/>
      <w:ind w:left="720"/>
      <w:contextualSpacing/>
    </w:pPr>
    <w:rPr>
      <w:rFonts w:ascii="Calibri" w:eastAsia="Times New Roman" w:hAnsi="Calibri"/>
      <w:sz w:val="24"/>
      <w:szCs w:val="24"/>
      <w:lang w:val="en-US" w:eastAsia="ja-JP"/>
    </w:rPr>
  </w:style>
  <w:style w:type="table" w:styleId="TableGrid">
    <w:name w:val="Table Grid"/>
    <w:basedOn w:val="TableNormal"/>
    <w:uiPriority w:val="59"/>
    <w:rsid w:val="00404D79"/>
    <w:rPr>
      <w:rFonts w:ascii="Calibri" w:eastAsia="Times New Roman"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99"/>
    <w:rsid w:val="00404D79"/>
    <w:pPr>
      <w:spacing w:after="200" w:line="276" w:lineRule="auto"/>
    </w:pPr>
    <w:rPr>
      <w:rFonts w:ascii="Calibri" w:eastAsia="Times New Roman" w:hAnsi="Calibri"/>
      <w:lang w:val="en-CA" w:eastAsia="en-CA"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rsid w:val="00404D79"/>
    <w:pPr>
      <w:spacing w:after="0"/>
    </w:pPr>
    <w:rPr>
      <w:rFonts w:eastAsia="Times New Roman"/>
      <w:sz w:val="24"/>
      <w:szCs w:val="24"/>
      <w:lang w:val="en-US" w:eastAsia="ja-JP"/>
    </w:rPr>
  </w:style>
  <w:style w:type="paragraph" w:customStyle="1" w:styleId="ColorfulList-Accent11">
    <w:name w:val="Colorful List - Accent 11"/>
    <w:basedOn w:val="Normal"/>
    <w:uiPriority w:val="34"/>
    <w:qFormat/>
    <w:rsid w:val="00404D79"/>
    <w:pPr>
      <w:spacing w:after="200" w:line="276" w:lineRule="auto"/>
      <w:ind w:left="720"/>
      <w:contextualSpacing/>
    </w:pPr>
    <w:rPr>
      <w:rFonts w:ascii="Calibri" w:eastAsia="Calibri" w:hAnsi="Calibri"/>
      <w:sz w:val="22"/>
      <w:szCs w:val="22"/>
    </w:rPr>
  </w:style>
  <w:style w:type="table" w:customStyle="1" w:styleId="Tabellrutenett1">
    <w:name w:val="Tabellrutenett1"/>
    <w:basedOn w:val="TableNormal"/>
    <w:next w:val="TableGrid"/>
    <w:uiPriority w:val="59"/>
    <w:rsid w:val="00404D79"/>
    <w:rPr>
      <w:rFonts w:ascii="Calibri" w:hAnsi="Calibri"/>
      <w:sz w:val="22"/>
      <w:szCs w:val="22"/>
      <w:lang w:val="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rsid w:val="00404D79"/>
    <w:rPr>
      <w:rFonts w:ascii="Calibri" w:eastAsia="Times New Roman" w:hAnsi="Calibri"/>
      <w:sz w:val="24"/>
      <w:szCs w:val="24"/>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404D79"/>
    <w:rPr>
      <w:sz w:val="16"/>
      <w:szCs w:val="16"/>
    </w:rPr>
  </w:style>
  <w:style w:type="paragraph" w:styleId="CommentText">
    <w:name w:val="annotation text"/>
    <w:basedOn w:val="Normal"/>
    <w:link w:val="CommentTextChar"/>
    <w:rsid w:val="00404D79"/>
    <w:pPr>
      <w:spacing w:after="0"/>
    </w:pPr>
    <w:rPr>
      <w:rFonts w:ascii="Calibri" w:eastAsia="Times New Roman" w:hAnsi="Calibri"/>
      <w:lang w:val="x-none" w:eastAsia="ja-JP"/>
    </w:rPr>
  </w:style>
  <w:style w:type="character" w:customStyle="1" w:styleId="CommentTextChar">
    <w:name w:val="Comment Text Char"/>
    <w:link w:val="CommentText"/>
    <w:rsid w:val="00404D79"/>
    <w:rPr>
      <w:rFonts w:ascii="Calibri" w:eastAsia="Times New Roman" w:hAnsi="Calibri" w:cs="Times New Roman"/>
      <w:lang w:eastAsia="ja-JP"/>
    </w:rPr>
  </w:style>
  <w:style w:type="paragraph" w:styleId="CommentSubject">
    <w:name w:val="annotation subject"/>
    <w:basedOn w:val="CommentText"/>
    <w:next w:val="CommentText"/>
    <w:link w:val="CommentSubjectChar"/>
    <w:rsid w:val="00404D79"/>
    <w:rPr>
      <w:b/>
      <w:bCs/>
    </w:rPr>
  </w:style>
  <w:style w:type="character" w:customStyle="1" w:styleId="CommentSubjectChar">
    <w:name w:val="Comment Subject Char"/>
    <w:link w:val="CommentSubject"/>
    <w:rsid w:val="00404D79"/>
    <w:rPr>
      <w:rFonts w:ascii="Calibri" w:eastAsia="Times New Roman" w:hAnsi="Calibri" w:cs="Times New Roman"/>
      <w:b/>
      <w:bCs/>
      <w:lang w:eastAsia="ja-JP"/>
    </w:rPr>
  </w:style>
  <w:style w:type="paragraph" w:customStyle="1" w:styleId="ColorfulShading-Accent11">
    <w:name w:val="Colorful Shading - Accent 11"/>
    <w:hidden/>
    <w:rsid w:val="00404D79"/>
    <w:rPr>
      <w:rFonts w:ascii="Calibri" w:eastAsia="Times New Roman" w:hAnsi="Calibri"/>
      <w:sz w:val="24"/>
      <w:szCs w:val="24"/>
      <w:lang w:eastAsia="ja-JP"/>
    </w:rPr>
  </w:style>
  <w:style w:type="paragraph" w:customStyle="1" w:styleId="SingleTxt">
    <w:name w:val="__Single Txt"/>
    <w:basedOn w:val="Normal"/>
    <w:rsid w:val="00404D79"/>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240" w:lineRule="exact"/>
      <w:ind w:left="1267" w:right="1267"/>
      <w:jc w:val="both"/>
    </w:pPr>
    <w:rPr>
      <w:rFonts w:eastAsia="Times New Roman"/>
      <w:spacing w:val="4"/>
      <w:w w:val="103"/>
      <w:kern w:val="14"/>
    </w:rPr>
  </w:style>
  <w:style w:type="paragraph" w:customStyle="1" w:styleId="ListParagraph1">
    <w:name w:val="List Paragraph1"/>
    <w:basedOn w:val="Normal"/>
    <w:qFormat/>
    <w:rsid w:val="00404D79"/>
    <w:pPr>
      <w:spacing w:after="0"/>
      <w:ind w:left="720"/>
    </w:pPr>
    <w:rPr>
      <w:sz w:val="24"/>
      <w:szCs w:val="24"/>
      <w:lang w:val="en-US" w:eastAsia="en-GB"/>
    </w:rPr>
  </w:style>
  <w:style w:type="paragraph" w:customStyle="1" w:styleId="ColorfulList-Accent13">
    <w:name w:val="Colorful List - Accent 13"/>
    <w:basedOn w:val="Normal"/>
    <w:uiPriority w:val="34"/>
    <w:qFormat/>
    <w:rsid w:val="00003311"/>
    <w:pPr>
      <w:spacing w:after="200" w:line="276" w:lineRule="auto"/>
      <w:ind w:left="720"/>
      <w:contextualSpacing/>
    </w:pPr>
    <w:rPr>
      <w:rFonts w:ascii="Calibri" w:eastAsia="Calibri" w:hAnsi="Calibri"/>
      <w:sz w:val="22"/>
      <w:szCs w:val="22"/>
    </w:rPr>
  </w:style>
  <w:style w:type="paragraph" w:customStyle="1" w:styleId="HCh">
    <w:name w:val="_ H _Ch"/>
    <w:basedOn w:val="Normal"/>
    <w:next w:val="SingleTxt"/>
    <w:rsid w:val="00003311"/>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0" w:line="300" w:lineRule="exact"/>
      <w:outlineLvl w:val="0"/>
    </w:pPr>
    <w:rPr>
      <w:b/>
      <w:spacing w:val="-2"/>
      <w:w w:val="103"/>
      <w:kern w:val="14"/>
      <w:sz w:val="28"/>
    </w:rPr>
  </w:style>
  <w:style w:type="character" w:styleId="Strong">
    <w:name w:val="Strong"/>
    <w:uiPriority w:val="22"/>
    <w:qFormat/>
    <w:rsid w:val="00003311"/>
    <w:rPr>
      <w:b/>
      <w:bCs/>
    </w:rPr>
  </w:style>
  <w:style w:type="paragraph" w:styleId="BodyText2">
    <w:name w:val="Body Text 2"/>
    <w:basedOn w:val="Normal"/>
    <w:link w:val="BodyText2Char"/>
    <w:rsid w:val="006251FC"/>
    <w:pPr>
      <w:spacing w:after="0"/>
    </w:pPr>
    <w:rPr>
      <w:rFonts w:eastAsia="Times New Roman"/>
      <w:sz w:val="22"/>
      <w:lang w:val="x-none" w:eastAsia="x-none"/>
    </w:rPr>
  </w:style>
  <w:style w:type="character" w:customStyle="1" w:styleId="BodyText2Char">
    <w:name w:val="Body Text 2 Char"/>
    <w:link w:val="BodyText2"/>
    <w:rsid w:val="006251FC"/>
    <w:rPr>
      <w:rFonts w:eastAsia="Times New Roman"/>
      <w:sz w:val="22"/>
    </w:rPr>
  </w:style>
  <w:style w:type="paragraph" w:customStyle="1" w:styleId="Para1">
    <w:name w:val="Para1"/>
    <w:basedOn w:val="Normal"/>
    <w:link w:val="Para1Char"/>
    <w:rsid w:val="006251FC"/>
    <w:pPr>
      <w:spacing w:before="120"/>
      <w:jc w:val="both"/>
    </w:pPr>
    <w:rPr>
      <w:rFonts w:eastAsia="Times New Roman"/>
      <w:snapToGrid w:val="0"/>
      <w:sz w:val="22"/>
      <w:szCs w:val="18"/>
      <w:lang w:val="x-none" w:eastAsia="x-none"/>
    </w:rPr>
  </w:style>
  <w:style w:type="character" w:customStyle="1" w:styleId="Para1Char">
    <w:name w:val="Para1 Char"/>
    <w:link w:val="Para1"/>
    <w:rsid w:val="006251FC"/>
    <w:rPr>
      <w:rFonts w:eastAsia="Times New Roman"/>
      <w:snapToGrid w:val="0"/>
      <w:sz w:val="22"/>
      <w:szCs w:val="18"/>
    </w:rPr>
  </w:style>
  <w:style w:type="paragraph" w:customStyle="1" w:styleId="Cornernotation">
    <w:name w:val="Corner notation"/>
    <w:basedOn w:val="Normal"/>
    <w:rsid w:val="006251FC"/>
    <w:pPr>
      <w:spacing w:after="0"/>
      <w:ind w:left="170" w:right="3119" w:hanging="170"/>
    </w:pPr>
    <w:rPr>
      <w:rFonts w:eastAsia="Malgun Gothic"/>
      <w:sz w:val="22"/>
      <w:szCs w:val="24"/>
    </w:rPr>
  </w:style>
  <w:style w:type="paragraph" w:customStyle="1" w:styleId="MediumGrid21">
    <w:name w:val="Medium Grid 21"/>
    <w:uiPriority w:val="1"/>
    <w:qFormat/>
    <w:rsid w:val="008B76C2"/>
    <w:rPr>
      <w:rFonts w:ascii="Calibri" w:hAnsi="Calibri"/>
      <w:sz w:val="22"/>
      <w:szCs w:val="22"/>
    </w:rPr>
  </w:style>
  <w:style w:type="paragraph" w:customStyle="1" w:styleId="Default">
    <w:name w:val="Default"/>
    <w:rsid w:val="006F13BA"/>
    <w:pPr>
      <w:widowControl w:val="0"/>
      <w:autoSpaceDE w:val="0"/>
      <w:autoSpaceDN w:val="0"/>
      <w:adjustRightInd w:val="0"/>
    </w:pPr>
    <w:rPr>
      <w:rFonts w:ascii="Calibri" w:eastAsia="Malgun Gothic" w:hAnsi="Calibri" w:cs="Calibri"/>
      <w:color w:val="000000"/>
      <w:sz w:val="24"/>
      <w:szCs w:val="24"/>
      <w:lang w:eastAsia="ko-KR"/>
    </w:rPr>
  </w:style>
  <w:style w:type="paragraph" w:customStyle="1" w:styleId="ColorfulShading-Accent12">
    <w:name w:val="Colorful Shading - Accent 12"/>
    <w:hidden/>
    <w:semiHidden/>
    <w:rsid w:val="000F284B"/>
    <w:rPr>
      <w:rFonts w:eastAsia="MS Mincho"/>
      <w:lang w:val="en-GB"/>
    </w:rPr>
  </w:style>
  <w:style w:type="paragraph" w:styleId="Revision">
    <w:name w:val="Revision"/>
    <w:hidden/>
    <w:semiHidden/>
    <w:rsid w:val="00F9177E"/>
    <w:rPr>
      <w:rFonts w:eastAsia="MS Mincho"/>
      <w:lang w:val="en-GB"/>
    </w:rPr>
  </w:style>
  <w:style w:type="paragraph" w:styleId="ListParagraph">
    <w:name w:val="List Paragraph"/>
    <w:basedOn w:val="Normal"/>
    <w:uiPriority w:val="34"/>
    <w:qFormat/>
    <w:rsid w:val="004F1535"/>
    <w:pPr>
      <w:ind w:left="720"/>
      <w:contextualSpacing/>
    </w:pPr>
  </w:style>
  <w:style w:type="character" w:customStyle="1" w:styleId="cit">
    <w:name w:val="cit"/>
    <w:basedOn w:val="DefaultParagraphFont"/>
    <w:rsid w:val="00807A37"/>
  </w:style>
  <w:style w:type="character" w:styleId="FollowedHyperlink">
    <w:name w:val="FollowedHyperlink"/>
    <w:rsid w:val="005C5705"/>
    <w:rPr>
      <w:color w:val="954F72"/>
      <w:u w:val="single"/>
    </w:rPr>
  </w:style>
  <w:style w:type="character" w:styleId="LineNumber">
    <w:name w:val="line number"/>
    <w:basedOn w:val="DefaultParagraphFont"/>
    <w:rsid w:val="00F601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1089">
      <w:bodyDiv w:val="1"/>
      <w:marLeft w:val="0"/>
      <w:marRight w:val="0"/>
      <w:marTop w:val="0"/>
      <w:marBottom w:val="0"/>
      <w:divBdr>
        <w:top w:val="none" w:sz="0" w:space="0" w:color="auto"/>
        <w:left w:val="none" w:sz="0" w:space="0" w:color="auto"/>
        <w:bottom w:val="none" w:sz="0" w:space="0" w:color="auto"/>
        <w:right w:val="none" w:sz="0" w:space="0" w:color="auto"/>
      </w:divBdr>
    </w:div>
    <w:div w:id="221719649">
      <w:bodyDiv w:val="1"/>
      <w:marLeft w:val="0"/>
      <w:marRight w:val="0"/>
      <w:marTop w:val="0"/>
      <w:marBottom w:val="0"/>
      <w:divBdr>
        <w:top w:val="none" w:sz="0" w:space="0" w:color="auto"/>
        <w:left w:val="none" w:sz="0" w:space="0" w:color="auto"/>
        <w:bottom w:val="none" w:sz="0" w:space="0" w:color="auto"/>
        <w:right w:val="none" w:sz="0" w:space="0" w:color="auto"/>
      </w:divBdr>
    </w:div>
    <w:div w:id="245647877">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483281999">
      <w:bodyDiv w:val="1"/>
      <w:marLeft w:val="0"/>
      <w:marRight w:val="0"/>
      <w:marTop w:val="0"/>
      <w:marBottom w:val="0"/>
      <w:divBdr>
        <w:top w:val="none" w:sz="0" w:space="0" w:color="auto"/>
        <w:left w:val="none" w:sz="0" w:space="0" w:color="auto"/>
        <w:bottom w:val="none" w:sz="0" w:space="0" w:color="auto"/>
        <w:right w:val="none" w:sz="0" w:space="0" w:color="auto"/>
      </w:divBdr>
    </w:div>
    <w:div w:id="678510991">
      <w:bodyDiv w:val="1"/>
      <w:marLeft w:val="0"/>
      <w:marRight w:val="0"/>
      <w:marTop w:val="0"/>
      <w:marBottom w:val="0"/>
      <w:divBdr>
        <w:top w:val="none" w:sz="0" w:space="0" w:color="auto"/>
        <w:left w:val="none" w:sz="0" w:space="0" w:color="auto"/>
        <w:bottom w:val="none" w:sz="0" w:space="0" w:color="auto"/>
        <w:right w:val="none" w:sz="0" w:space="0" w:color="auto"/>
      </w:divBdr>
    </w:div>
    <w:div w:id="728110231">
      <w:bodyDiv w:val="1"/>
      <w:marLeft w:val="0"/>
      <w:marRight w:val="0"/>
      <w:marTop w:val="0"/>
      <w:marBottom w:val="0"/>
      <w:divBdr>
        <w:top w:val="none" w:sz="0" w:space="0" w:color="auto"/>
        <w:left w:val="none" w:sz="0" w:space="0" w:color="auto"/>
        <w:bottom w:val="none" w:sz="0" w:space="0" w:color="auto"/>
        <w:right w:val="none" w:sz="0" w:space="0" w:color="auto"/>
      </w:divBdr>
      <w:divsChild>
        <w:div w:id="77093458">
          <w:marLeft w:val="0"/>
          <w:marRight w:val="0"/>
          <w:marTop w:val="0"/>
          <w:marBottom w:val="0"/>
          <w:divBdr>
            <w:top w:val="none" w:sz="0" w:space="0" w:color="auto"/>
            <w:left w:val="none" w:sz="0" w:space="0" w:color="auto"/>
            <w:bottom w:val="none" w:sz="0" w:space="0" w:color="auto"/>
            <w:right w:val="none" w:sz="0" w:space="0" w:color="auto"/>
          </w:divBdr>
          <w:divsChild>
            <w:div w:id="1941790143">
              <w:marLeft w:val="0"/>
              <w:marRight w:val="0"/>
              <w:marTop w:val="0"/>
              <w:marBottom w:val="0"/>
              <w:divBdr>
                <w:top w:val="none" w:sz="0" w:space="0" w:color="auto"/>
                <w:left w:val="none" w:sz="0" w:space="0" w:color="auto"/>
                <w:bottom w:val="none" w:sz="0" w:space="0" w:color="auto"/>
                <w:right w:val="none" w:sz="0" w:space="0" w:color="auto"/>
              </w:divBdr>
              <w:divsChild>
                <w:div w:id="2041861135">
                  <w:marLeft w:val="0"/>
                  <w:marRight w:val="300"/>
                  <w:marTop w:val="0"/>
                  <w:marBottom w:val="0"/>
                  <w:divBdr>
                    <w:top w:val="none" w:sz="0" w:space="0" w:color="auto"/>
                    <w:left w:val="none" w:sz="0" w:space="0" w:color="auto"/>
                    <w:bottom w:val="none" w:sz="0" w:space="0" w:color="auto"/>
                    <w:right w:val="none" w:sz="0" w:space="0" w:color="auto"/>
                  </w:divBdr>
                  <w:divsChild>
                    <w:div w:id="1716540115">
                      <w:marLeft w:val="0"/>
                      <w:marRight w:val="0"/>
                      <w:marTop w:val="0"/>
                      <w:marBottom w:val="0"/>
                      <w:divBdr>
                        <w:top w:val="none" w:sz="0" w:space="0" w:color="auto"/>
                        <w:left w:val="none" w:sz="0" w:space="0" w:color="auto"/>
                        <w:bottom w:val="none" w:sz="0" w:space="0" w:color="auto"/>
                        <w:right w:val="none" w:sz="0" w:space="0" w:color="auto"/>
                      </w:divBdr>
                      <w:divsChild>
                        <w:div w:id="1122117714">
                          <w:marLeft w:val="0"/>
                          <w:marRight w:val="0"/>
                          <w:marTop w:val="0"/>
                          <w:marBottom w:val="0"/>
                          <w:divBdr>
                            <w:top w:val="none" w:sz="0" w:space="0" w:color="auto"/>
                            <w:left w:val="none" w:sz="0" w:space="0" w:color="auto"/>
                            <w:bottom w:val="none" w:sz="0" w:space="0" w:color="auto"/>
                            <w:right w:val="none" w:sz="0" w:space="0" w:color="auto"/>
                          </w:divBdr>
                          <w:divsChild>
                            <w:div w:id="2364456">
                              <w:marLeft w:val="0"/>
                              <w:marRight w:val="0"/>
                              <w:marTop w:val="0"/>
                              <w:marBottom w:val="0"/>
                              <w:divBdr>
                                <w:top w:val="none" w:sz="0" w:space="0" w:color="auto"/>
                                <w:left w:val="none" w:sz="0" w:space="0" w:color="auto"/>
                                <w:bottom w:val="none" w:sz="0" w:space="0" w:color="auto"/>
                                <w:right w:val="none" w:sz="0" w:space="0" w:color="auto"/>
                              </w:divBdr>
                              <w:divsChild>
                                <w:div w:id="87510508">
                                  <w:marLeft w:val="0"/>
                                  <w:marRight w:val="0"/>
                                  <w:marTop w:val="0"/>
                                  <w:marBottom w:val="0"/>
                                  <w:divBdr>
                                    <w:top w:val="none" w:sz="0" w:space="0" w:color="auto"/>
                                    <w:left w:val="none" w:sz="0" w:space="0" w:color="auto"/>
                                    <w:bottom w:val="none" w:sz="0" w:space="0" w:color="auto"/>
                                    <w:right w:val="none" w:sz="0" w:space="0" w:color="auto"/>
                                  </w:divBdr>
                                  <w:divsChild>
                                    <w:div w:id="485782523">
                                      <w:marLeft w:val="0"/>
                                      <w:marRight w:val="0"/>
                                      <w:marTop w:val="0"/>
                                      <w:marBottom w:val="0"/>
                                      <w:divBdr>
                                        <w:top w:val="none" w:sz="0" w:space="0" w:color="auto"/>
                                        <w:left w:val="none" w:sz="0" w:space="0" w:color="auto"/>
                                        <w:bottom w:val="none" w:sz="0" w:space="0" w:color="auto"/>
                                        <w:right w:val="none" w:sz="0" w:space="0" w:color="auto"/>
                                      </w:divBdr>
                                      <w:divsChild>
                                        <w:div w:id="1442991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696888153">
      <w:bodyDiv w:val="1"/>
      <w:marLeft w:val="0"/>
      <w:marRight w:val="0"/>
      <w:marTop w:val="0"/>
      <w:marBottom w:val="0"/>
      <w:divBdr>
        <w:top w:val="none" w:sz="0" w:space="0" w:color="auto"/>
        <w:left w:val="none" w:sz="0" w:space="0" w:color="auto"/>
        <w:bottom w:val="none" w:sz="0" w:space="0" w:color="auto"/>
        <w:right w:val="none" w:sz="0" w:space="0" w:color="auto"/>
      </w:divBdr>
    </w:div>
    <w:div w:id="1727096313">
      <w:bodyDiv w:val="1"/>
      <w:marLeft w:val="0"/>
      <w:marRight w:val="0"/>
      <w:marTop w:val="0"/>
      <w:marBottom w:val="0"/>
      <w:divBdr>
        <w:top w:val="none" w:sz="0" w:space="0" w:color="auto"/>
        <w:left w:val="none" w:sz="0" w:space="0" w:color="auto"/>
        <w:bottom w:val="none" w:sz="0" w:space="0" w:color="auto"/>
        <w:right w:val="none" w:sz="0" w:space="0" w:color="auto"/>
      </w:divBdr>
    </w:div>
    <w:div w:id="1813012083">
      <w:bodyDiv w:val="1"/>
      <w:marLeft w:val="0"/>
      <w:marRight w:val="0"/>
      <w:marTop w:val="0"/>
      <w:marBottom w:val="0"/>
      <w:divBdr>
        <w:top w:val="none" w:sz="0" w:space="0" w:color="auto"/>
        <w:left w:val="none" w:sz="0" w:space="0" w:color="auto"/>
        <w:bottom w:val="none" w:sz="0" w:space="0" w:color="auto"/>
        <w:right w:val="none" w:sz="0" w:space="0" w:color="auto"/>
      </w:divBdr>
    </w:div>
    <w:div w:id="1813407906">
      <w:bodyDiv w:val="1"/>
      <w:marLeft w:val="0"/>
      <w:marRight w:val="0"/>
      <w:marTop w:val="0"/>
      <w:marBottom w:val="0"/>
      <w:divBdr>
        <w:top w:val="none" w:sz="0" w:space="0" w:color="auto"/>
        <w:left w:val="none" w:sz="0" w:space="0" w:color="auto"/>
        <w:bottom w:val="none" w:sz="0" w:space="0" w:color="auto"/>
        <w:right w:val="none" w:sz="0" w:space="0" w:color="auto"/>
      </w:divBdr>
      <w:divsChild>
        <w:div w:id="8721060">
          <w:marLeft w:val="0"/>
          <w:marRight w:val="0"/>
          <w:marTop w:val="0"/>
          <w:marBottom w:val="0"/>
          <w:divBdr>
            <w:top w:val="none" w:sz="0" w:space="0" w:color="auto"/>
            <w:left w:val="none" w:sz="0" w:space="0" w:color="auto"/>
            <w:bottom w:val="none" w:sz="0" w:space="0" w:color="auto"/>
            <w:right w:val="none" w:sz="0" w:space="0" w:color="auto"/>
          </w:divBdr>
        </w:div>
        <w:div w:id="19673064">
          <w:marLeft w:val="0"/>
          <w:marRight w:val="0"/>
          <w:marTop w:val="0"/>
          <w:marBottom w:val="0"/>
          <w:divBdr>
            <w:top w:val="none" w:sz="0" w:space="0" w:color="auto"/>
            <w:left w:val="none" w:sz="0" w:space="0" w:color="auto"/>
            <w:bottom w:val="none" w:sz="0" w:space="0" w:color="auto"/>
            <w:right w:val="none" w:sz="0" w:space="0" w:color="auto"/>
          </w:divBdr>
        </w:div>
        <w:div w:id="154956980">
          <w:marLeft w:val="0"/>
          <w:marRight w:val="0"/>
          <w:marTop w:val="0"/>
          <w:marBottom w:val="0"/>
          <w:divBdr>
            <w:top w:val="none" w:sz="0" w:space="0" w:color="auto"/>
            <w:left w:val="none" w:sz="0" w:space="0" w:color="auto"/>
            <w:bottom w:val="none" w:sz="0" w:space="0" w:color="auto"/>
            <w:right w:val="none" w:sz="0" w:space="0" w:color="auto"/>
          </w:divBdr>
        </w:div>
        <w:div w:id="240217169">
          <w:marLeft w:val="0"/>
          <w:marRight w:val="0"/>
          <w:marTop w:val="0"/>
          <w:marBottom w:val="0"/>
          <w:divBdr>
            <w:top w:val="none" w:sz="0" w:space="0" w:color="auto"/>
            <w:left w:val="none" w:sz="0" w:space="0" w:color="auto"/>
            <w:bottom w:val="none" w:sz="0" w:space="0" w:color="auto"/>
            <w:right w:val="none" w:sz="0" w:space="0" w:color="auto"/>
          </w:divBdr>
        </w:div>
        <w:div w:id="251621582">
          <w:marLeft w:val="0"/>
          <w:marRight w:val="0"/>
          <w:marTop w:val="0"/>
          <w:marBottom w:val="0"/>
          <w:divBdr>
            <w:top w:val="none" w:sz="0" w:space="0" w:color="auto"/>
            <w:left w:val="none" w:sz="0" w:space="0" w:color="auto"/>
            <w:bottom w:val="none" w:sz="0" w:space="0" w:color="auto"/>
            <w:right w:val="none" w:sz="0" w:space="0" w:color="auto"/>
          </w:divBdr>
        </w:div>
        <w:div w:id="297223558">
          <w:marLeft w:val="0"/>
          <w:marRight w:val="0"/>
          <w:marTop w:val="0"/>
          <w:marBottom w:val="0"/>
          <w:divBdr>
            <w:top w:val="none" w:sz="0" w:space="0" w:color="auto"/>
            <w:left w:val="none" w:sz="0" w:space="0" w:color="auto"/>
            <w:bottom w:val="none" w:sz="0" w:space="0" w:color="auto"/>
            <w:right w:val="none" w:sz="0" w:space="0" w:color="auto"/>
          </w:divBdr>
        </w:div>
        <w:div w:id="532815689">
          <w:marLeft w:val="0"/>
          <w:marRight w:val="0"/>
          <w:marTop w:val="0"/>
          <w:marBottom w:val="0"/>
          <w:divBdr>
            <w:top w:val="none" w:sz="0" w:space="0" w:color="auto"/>
            <w:left w:val="none" w:sz="0" w:space="0" w:color="auto"/>
            <w:bottom w:val="none" w:sz="0" w:space="0" w:color="auto"/>
            <w:right w:val="none" w:sz="0" w:space="0" w:color="auto"/>
          </w:divBdr>
        </w:div>
        <w:div w:id="546717618">
          <w:marLeft w:val="0"/>
          <w:marRight w:val="0"/>
          <w:marTop w:val="0"/>
          <w:marBottom w:val="0"/>
          <w:divBdr>
            <w:top w:val="none" w:sz="0" w:space="0" w:color="auto"/>
            <w:left w:val="none" w:sz="0" w:space="0" w:color="auto"/>
            <w:bottom w:val="none" w:sz="0" w:space="0" w:color="auto"/>
            <w:right w:val="none" w:sz="0" w:space="0" w:color="auto"/>
          </w:divBdr>
        </w:div>
        <w:div w:id="589000010">
          <w:marLeft w:val="0"/>
          <w:marRight w:val="0"/>
          <w:marTop w:val="0"/>
          <w:marBottom w:val="0"/>
          <w:divBdr>
            <w:top w:val="none" w:sz="0" w:space="0" w:color="auto"/>
            <w:left w:val="none" w:sz="0" w:space="0" w:color="auto"/>
            <w:bottom w:val="none" w:sz="0" w:space="0" w:color="auto"/>
            <w:right w:val="none" w:sz="0" w:space="0" w:color="auto"/>
          </w:divBdr>
        </w:div>
        <w:div w:id="748886263">
          <w:marLeft w:val="0"/>
          <w:marRight w:val="0"/>
          <w:marTop w:val="0"/>
          <w:marBottom w:val="0"/>
          <w:divBdr>
            <w:top w:val="none" w:sz="0" w:space="0" w:color="auto"/>
            <w:left w:val="none" w:sz="0" w:space="0" w:color="auto"/>
            <w:bottom w:val="none" w:sz="0" w:space="0" w:color="auto"/>
            <w:right w:val="none" w:sz="0" w:space="0" w:color="auto"/>
          </w:divBdr>
        </w:div>
        <w:div w:id="749425213">
          <w:marLeft w:val="0"/>
          <w:marRight w:val="0"/>
          <w:marTop w:val="0"/>
          <w:marBottom w:val="0"/>
          <w:divBdr>
            <w:top w:val="none" w:sz="0" w:space="0" w:color="auto"/>
            <w:left w:val="none" w:sz="0" w:space="0" w:color="auto"/>
            <w:bottom w:val="none" w:sz="0" w:space="0" w:color="auto"/>
            <w:right w:val="none" w:sz="0" w:space="0" w:color="auto"/>
          </w:divBdr>
        </w:div>
        <w:div w:id="812285153">
          <w:marLeft w:val="0"/>
          <w:marRight w:val="0"/>
          <w:marTop w:val="0"/>
          <w:marBottom w:val="0"/>
          <w:divBdr>
            <w:top w:val="none" w:sz="0" w:space="0" w:color="auto"/>
            <w:left w:val="none" w:sz="0" w:space="0" w:color="auto"/>
            <w:bottom w:val="none" w:sz="0" w:space="0" w:color="auto"/>
            <w:right w:val="none" w:sz="0" w:space="0" w:color="auto"/>
          </w:divBdr>
        </w:div>
        <w:div w:id="862330920">
          <w:marLeft w:val="0"/>
          <w:marRight w:val="0"/>
          <w:marTop w:val="0"/>
          <w:marBottom w:val="0"/>
          <w:divBdr>
            <w:top w:val="none" w:sz="0" w:space="0" w:color="auto"/>
            <w:left w:val="none" w:sz="0" w:space="0" w:color="auto"/>
            <w:bottom w:val="none" w:sz="0" w:space="0" w:color="auto"/>
            <w:right w:val="none" w:sz="0" w:space="0" w:color="auto"/>
          </w:divBdr>
        </w:div>
        <w:div w:id="916520967">
          <w:marLeft w:val="0"/>
          <w:marRight w:val="0"/>
          <w:marTop w:val="0"/>
          <w:marBottom w:val="0"/>
          <w:divBdr>
            <w:top w:val="none" w:sz="0" w:space="0" w:color="auto"/>
            <w:left w:val="none" w:sz="0" w:space="0" w:color="auto"/>
            <w:bottom w:val="none" w:sz="0" w:space="0" w:color="auto"/>
            <w:right w:val="none" w:sz="0" w:space="0" w:color="auto"/>
          </w:divBdr>
        </w:div>
        <w:div w:id="944577881">
          <w:marLeft w:val="0"/>
          <w:marRight w:val="0"/>
          <w:marTop w:val="0"/>
          <w:marBottom w:val="0"/>
          <w:divBdr>
            <w:top w:val="none" w:sz="0" w:space="0" w:color="auto"/>
            <w:left w:val="none" w:sz="0" w:space="0" w:color="auto"/>
            <w:bottom w:val="none" w:sz="0" w:space="0" w:color="auto"/>
            <w:right w:val="none" w:sz="0" w:space="0" w:color="auto"/>
          </w:divBdr>
        </w:div>
        <w:div w:id="1055160974">
          <w:marLeft w:val="0"/>
          <w:marRight w:val="0"/>
          <w:marTop w:val="0"/>
          <w:marBottom w:val="0"/>
          <w:divBdr>
            <w:top w:val="none" w:sz="0" w:space="0" w:color="auto"/>
            <w:left w:val="none" w:sz="0" w:space="0" w:color="auto"/>
            <w:bottom w:val="none" w:sz="0" w:space="0" w:color="auto"/>
            <w:right w:val="none" w:sz="0" w:space="0" w:color="auto"/>
          </w:divBdr>
        </w:div>
        <w:div w:id="1128935887">
          <w:marLeft w:val="0"/>
          <w:marRight w:val="0"/>
          <w:marTop w:val="0"/>
          <w:marBottom w:val="0"/>
          <w:divBdr>
            <w:top w:val="none" w:sz="0" w:space="0" w:color="auto"/>
            <w:left w:val="none" w:sz="0" w:space="0" w:color="auto"/>
            <w:bottom w:val="none" w:sz="0" w:space="0" w:color="auto"/>
            <w:right w:val="none" w:sz="0" w:space="0" w:color="auto"/>
          </w:divBdr>
        </w:div>
        <w:div w:id="1148473056">
          <w:marLeft w:val="0"/>
          <w:marRight w:val="0"/>
          <w:marTop w:val="0"/>
          <w:marBottom w:val="0"/>
          <w:divBdr>
            <w:top w:val="none" w:sz="0" w:space="0" w:color="auto"/>
            <w:left w:val="none" w:sz="0" w:space="0" w:color="auto"/>
            <w:bottom w:val="none" w:sz="0" w:space="0" w:color="auto"/>
            <w:right w:val="none" w:sz="0" w:space="0" w:color="auto"/>
          </w:divBdr>
        </w:div>
        <w:div w:id="1210454678">
          <w:marLeft w:val="0"/>
          <w:marRight w:val="0"/>
          <w:marTop w:val="0"/>
          <w:marBottom w:val="0"/>
          <w:divBdr>
            <w:top w:val="none" w:sz="0" w:space="0" w:color="auto"/>
            <w:left w:val="none" w:sz="0" w:space="0" w:color="auto"/>
            <w:bottom w:val="none" w:sz="0" w:space="0" w:color="auto"/>
            <w:right w:val="none" w:sz="0" w:space="0" w:color="auto"/>
          </w:divBdr>
        </w:div>
        <w:div w:id="1215895186">
          <w:marLeft w:val="0"/>
          <w:marRight w:val="0"/>
          <w:marTop w:val="0"/>
          <w:marBottom w:val="0"/>
          <w:divBdr>
            <w:top w:val="none" w:sz="0" w:space="0" w:color="auto"/>
            <w:left w:val="none" w:sz="0" w:space="0" w:color="auto"/>
            <w:bottom w:val="none" w:sz="0" w:space="0" w:color="auto"/>
            <w:right w:val="none" w:sz="0" w:space="0" w:color="auto"/>
          </w:divBdr>
        </w:div>
        <w:div w:id="1603104164">
          <w:marLeft w:val="0"/>
          <w:marRight w:val="0"/>
          <w:marTop w:val="0"/>
          <w:marBottom w:val="0"/>
          <w:divBdr>
            <w:top w:val="none" w:sz="0" w:space="0" w:color="auto"/>
            <w:left w:val="none" w:sz="0" w:space="0" w:color="auto"/>
            <w:bottom w:val="none" w:sz="0" w:space="0" w:color="auto"/>
            <w:right w:val="none" w:sz="0" w:space="0" w:color="auto"/>
          </w:divBdr>
        </w:div>
        <w:div w:id="1820610083">
          <w:marLeft w:val="0"/>
          <w:marRight w:val="0"/>
          <w:marTop w:val="0"/>
          <w:marBottom w:val="0"/>
          <w:divBdr>
            <w:top w:val="none" w:sz="0" w:space="0" w:color="auto"/>
            <w:left w:val="none" w:sz="0" w:space="0" w:color="auto"/>
            <w:bottom w:val="none" w:sz="0" w:space="0" w:color="auto"/>
            <w:right w:val="none" w:sz="0" w:space="0" w:color="auto"/>
          </w:divBdr>
        </w:div>
        <w:div w:id="1987590165">
          <w:marLeft w:val="0"/>
          <w:marRight w:val="0"/>
          <w:marTop w:val="0"/>
          <w:marBottom w:val="0"/>
          <w:divBdr>
            <w:top w:val="none" w:sz="0" w:space="0" w:color="auto"/>
            <w:left w:val="none" w:sz="0" w:space="0" w:color="auto"/>
            <w:bottom w:val="none" w:sz="0" w:space="0" w:color="auto"/>
            <w:right w:val="none" w:sz="0" w:space="0" w:color="auto"/>
          </w:divBdr>
        </w:div>
      </w:divsChild>
    </w:div>
    <w:div w:id="1980527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5.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yperlink" Target="mailto:secretariat@ipbes.net" TargetMode="Externa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www.ipbes.net/" TargetMode="Externa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E3C9C3-689A-4212-BE29-0926BB5264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6931</Words>
  <Characters>39507</Characters>
  <Application>Microsoft Office Word</Application>
  <DocSecurity>4</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46346</CharactersWithSpaces>
  <SharedDoc>false</SharedDoc>
  <HLinks>
    <vt:vector size="12" baseType="variant">
      <vt:variant>
        <vt:i4>589860</vt:i4>
      </vt:variant>
      <vt:variant>
        <vt:i4>3</vt:i4>
      </vt:variant>
      <vt:variant>
        <vt:i4>0</vt:i4>
      </vt:variant>
      <vt:variant>
        <vt:i4>5</vt:i4>
      </vt:variant>
      <vt:variant>
        <vt:lpwstr>mailto:secretariat@ipbes.net</vt:lpwstr>
      </vt:variant>
      <vt:variant>
        <vt:lpwstr/>
      </vt:variant>
      <vt:variant>
        <vt:i4>4784142</vt:i4>
      </vt:variant>
      <vt:variant>
        <vt:i4>0</vt:i4>
      </vt:variant>
      <vt:variant>
        <vt:i4>0</vt:i4>
      </vt:variant>
      <vt:variant>
        <vt:i4>5</vt:i4>
      </vt:variant>
      <vt:variant>
        <vt:lpwstr>http://www.ipbes.net/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Mwanza</dc:creator>
  <cp:keywords/>
  <cp:lastModifiedBy>veronique lefebvre</cp:lastModifiedBy>
  <cp:revision>2</cp:revision>
  <cp:lastPrinted>2017-12-01T23:31:00Z</cp:lastPrinted>
  <dcterms:created xsi:type="dcterms:W3CDTF">2017-12-04T21:19:00Z</dcterms:created>
  <dcterms:modified xsi:type="dcterms:W3CDTF">2017-12-04T21:19:00Z</dcterms:modified>
</cp:coreProperties>
</file>