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33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0"/>
        <w:gridCol w:w="4095"/>
        <w:gridCol w:w="5497"/>
      </w:tblGrid>
      <w:tr w:rsidR="00EA69A9" w:rsidRPr="00BF2D2A" w14:paraId="1DDE48C2" w14:textId="77777777" w:rsidTr="007F29F7">
        <w:trPr>
          <w:trHeight w:val="851"/>
        </w:trPr>
        <w:tc>
          <w:tcPr>
            <w:tcW w:w="489" w:type="pct"/>
            <w:tcBorders>
              <w:bottom w:val="single" w:sz="8" w:space="0" w:color="auto"/>
            </w:tcBorders>
            <w:vAlign w:val="bottom"/>
          </w:tcPr>
          <w:p w14:paraId="5FAF13CE" w14:textId="77777777" w:rsidR="00EA69A9" w:rsidRPr="00BF2D2A" w:rsidRDefault="00EA69A9" w:rsidP="003B545D">
            <w:pPr>
              <w:spacing w:after="120"/>
              <w:jc w:val="left"/>
            </w:pPr>
            <w:bookmarkStart w:id="0" w:name="_Hlk137651738"/>
            <w:r w:rsidRPr="00BF2D2A">
              <w:rPr>
                <w:noProof/>
              </w:rPr>
              <w:drawing>
                <wp:inline distT="0" distB="0" distL="0" distR="0" wp14:anchorId="1B0E0589" wp14:editId="03F712C5">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26" w:type="pct"/>
            <w:tcBorders>
              <w:bottom w:val="single" w:sz="8" w:space="0" w:color="auto"/>
            </w:tcBorders>
            <w:shd w:val="clear" w:color="auto" w:fill="auto"/>
            <w:tcFitText/>
            <w:vAlign w:val="bottom"/>
          </w:tcPr>
          <w:p w14:paraId="5A97A67E" w14:textId="77777777" w:rsidR="00EA69A9" w:rsidRPr="00BF2D2A" w:rsidRDefault="00EA69A9" w:rsidP="003B545D">
            <w:pPr>
              <w:spacing w:after="120"/>
              <w:jc w:val="left"/>
            </w:pPr>
            <w:r w:rsidRPr="00BF2D2A">
              <w:rPr>
                <w:noProof/>
              </w:rPr>
              <w:drawing>
                <wp:inline distT="0" distB="0" distL="0" distR="0" wp14:anchorId="3897B34F" wp14:editId="2EC6A9D4">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585" w:type="pct"/>
            <w:tcBorders>
              <w:bottom w:val="single" w:sz="8" w:space="0" w:color="auto"/>
            </w:tcBorders>
            <w:vAlign w:val="bottom"/>
          </w:tcPr>
          <w:p w14:paraId="06DB15C1" w14:textId="73A36839" w:rsidR="00EA69A9" w:rsidRPr="00BF2D2A" w:rsidRDefault="00EA69A9" w:rsidP="003B545D">
            <w:pPr>
              <w:spacing w:after="120"/>
              <w:ind w:left="2021"/>
              <w:jc w:val="right"/>
            </w:pPr>
            <w:r w:rsidRPr="00BF2D2A">
              <w:rPr>
                <w:sz w:val="40"/>
                <w:szCs w:val="40"/>
              </w:rPr>
              <w:t>CBD</w:t>
            </w:r>
            <w:r w:rsidRPr="00BF2D2A">
              <w:t>/SB</w:t>
            </w:r>
            <w:r w:rsidR="007E6191" w:rsidRPr="00BF2D2A">
              <w:t>STTA</w:t>
            </w:r>
            <w:r w:rsidRPr="00BF2D2A">
              <w:t>/</w:t>
            </w:r>
            <w:r w:rsidR="007E6191" w:rsidRPr="00BF2D2A">
              <w:t>26</w:t>
            </w:r>
            <w:r w:rsidRPr="00BF2D2A">
              <w:t>/</w:t>
            </w:r>
            <w:r w:rsidR="007E6191" w:rsidRPr="00BF2D2A">
              <w:t>2</w:t>
            </w:r>
          </w:p>
        </w:tc>
      </w:tr>
      <w:tr w:rsidR="00EA69A9" w:rsidRPr="00BF2D2A" w14:paraId="63D4B25A" w14:textId="77777777" w:rsidTr="007F29F7">
        <w:tc>
          <w:tcPr>
            <w:tcW w:w="2415" w:type="pct"/>
            <w:gridSpan w:val="2"/>
            <w:tcBorders>
              <w:top w:val="single" w:sz="8" w:space="0" w:color="auto"/>
              <w:bottom w:val="single" w:sz="12" w:space="0" w:color="auto"/>
            </w:tcBorders>
          </w:tcPr>
          <w:p w14:paraId="739A046E" w14:textId="77777777" w:rsidR="00EA69A9" w:rsidRPr="00BF2D2A" w:rsidRDefault="00EA69A9" w:rsidP="003B545D">
            <w:pPr>
              <w:pStyle w:val="Cornernotation"/>
              <w:suppressLineNumbers/>
              <w:suppressAutoHyphens/>
              <w:spacing w:before="120" w:after="120"/>
              <w:ind w:left="0" w:right="0" w:firstLine="0"/>
            </w:pPr>
            <w:r w:rsidRPr="007F29F7">
              <w:rPr>
                <w:b w:val="0"/>
                <w:noProof/>
              </w:rPr>
              <w:drawing>
                <wp:inline distT="0" distB="0" distL="0" distR="0" wp14:anchorId="166DF279" wp14:editId="12FBD83D">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585" w:type="pct"/>
            <w:tcBorders>
              <w:top w:val="single" w:sz="8" w:space="0" w:color="auto"/>
              <w:bottom w:val="single" w:sz="12" w:space="0" w:color="auto"/>
            </w:tcBorders>
          </w:tcPr>
          <w:p w14:paraId="76A8D483" w14:textId="77777777" w:rsidR="00EA69A9" w:rsidRPr="00BF2D2A" w:rsidRDefault="00EA69A9" w:rsidP="003B545D">
            <w:pPr>
              <w:ind w:left="2584"/>
            </w:pPr>
            <w:r w:rsidRPr="00BF2D2A">
              <w:t>Distr.: General</w:t>
            </w:r>
          </w:p>
          <w:p w14:paraId="45ED9CCD" w14:textId="38FA50AE" w:rsidR="00EA69A9" w:rsidRPr="00BF2D2A" w:rsidRDefault="009A11E7" w:rsidP="003B545D">
            <w:pPr>
              <w:ind w:left="2584"/>
            </w:pPr>
            <w:r w:rsidRPr="00BF2D2A">
              <w:t>30 March</w:t>
            </w:r>
            <w:r w:rsidR="00EA69A9" w:rsidRPr="00BF2D2A">
              <w:t xml:space="preserve"> 2024</w:t>
            </w:r>
          </w:p>
          <w:p w14:paraId="47A53E03" w14:textId="77777777" w:rsidR="00EA69A9" w:rsidRPr="00BF2D2A" w:rsidRDefault="00EA69A9" w:rsidP="003B545D">
            <w:pPr>
              <w:ind w:left="2584"/>
            </w:pPr>
          </w:p>
          <w:p w14:paraId="2948D541" w14:textId="77777777" w:rsidR="00EA69A9" w:rsidRPr="00BF2D2A" w:rsidRDefault="00EA69A9" w:rsidP="003B545D">
            <w:pPr>
              <w:ind w:left="2584"/>
            </w:pPr>
            <w:r w:rsidRPr="00BF2D2A">
              <w:t>Original: English</w:t>
            </w:r>
          </w:p>
          <w:p w14:paraId="6A29E21F" w14:textId="77777777" w:rsidR="00EA69A9" w:rsidRPr="00BF2D2A" w:rsidRDefault="00EA69A9" w:rsidP="003B545D"/>
        </w:tc>
      </w:tr>
    </w:tbl>
    <w:p w14:paraId="7CB7A721" w14:textId="77777777" w:rsidR="007E6191" w:rsidRPr="007F29F7" w:rsidRDefault="007E6191" w:rsidP="0034216D">
      <w:pPr>
        <w:pStyle w:val="Cornernotation"/>
        <w:ind w:left="0" w:right="5861" w:firstLine="0"/>
        <w:rPr>
          <w:bCs/>
        </w:rPr>
      </w:pPr>
      <w:r w:rsidRPr="007F29F7">
        <w:rPr>
          <w:bCs/>
        </w:rPr>
        <w:t>Subsidiary Body on Scientific, Technical and Technological Advice</w:t>
      </w:r>
    </w:p>
    <w:p w14:paraId="2C939FE4" w14:textId="77777777" w:rsidR="007E6191" w:rsidRPr="007F29F7" w:rsidRDefault="007E6191" w:rsidP="007E6191">
      <w:pPr>
        <w:pStyle w:val="Cornernotation"/>
        <w:rPr>
          <w:bCs/>
          <w:sz w:val="22"/>
          <w:szCs w:val="22"/>
        </w:rPr>
      </w:pPr>
      <w:r w:rsidRPr="007F29F7">
        <w:rPr>
          <w:bCs/>
          <w:sz w:val="22"/>
          <w:szCs w:val="22"/>
        </w:rPr>
        <w:t xml:space="preserve">Twenty-sixth meeting </w:t>
      </w:r>
    </w:p>
    <w:p w14:paraId="3669ADE5" w14:textId="77777777" w:rsidR="007E6191" w:rsidRPr="00BF2D2A" w:rsidRDefault="007E6191" w:rsidP="007E6191">
      <w:pPr>
        <w:pStyle w:val="Venuedate"/>
      </w:pPr>
      <w:r w:rsidRPr="00BF2D2A">
        <w:t>Nairobi, 13–18 May 2024</w:t>
      </w:r>
    </w:p>
    <w:p w14:paraId="0F40E949" w14:textId="47E3682D" w:rsidR="007E6191" w:rsidRPr="00BF2D2A" w:rsidRDefault="007E6191" w:rsidP="007E6191">
      <w:pPr>
        <w:pStyle w:val="Cornernotation-Item"/>
        <w:rPr>
          <w:b w:val="0"/>
          <w:bCs w:val="0"/>
        </w:rPr>
      </w:pPr>
      <w:r w:rsidRPr="00BF2D2A">
        <w:rPr>
          <w:b w:val="0"/>
          <w:bCs w:val="0"/>
        </w:rPr>
        <w:t>Item 3 of the provisional agenda</w:t>
      </w:r>
      <w:r w:rsidRPr="00BF2D2A">
        <w:rPr>
          <w:rStyle w:val="FootnoteReference"/>
          <w:rFonts w:eastAsiaTheme="majorEastAsia"/>
          <w:b w:val="0"/>
          <w:bCs w:val="0"/>
        </w:rPr>
        <w:footnoteReference w:customMarkFollows="1" w:id="2"/>
        <w:t>*</w:t>
      </w:r>
    </w:p>
    <w:p w14:paraId="0625A9F8" w14:textId="272AA885" w:rsidR="00023FFA" w:rsidRPr="00BF2D2A" w:rsidRDefault="007E6191" w:rsidP="00FA3CA7">
      <w:pPr>
        <w:pStyle w:val="Cornernotation-Item"/>
        <w:ind w:left="0" w:right="6286" w:firstLine="0"/>
      </w:pPr>
      <w:r w:rsidRPr="00BF2D2A">
        <w:t>Monitoring Framework for the Kunming-Montreal Global Biodiversity Framework</w:t>
      </w:r>
      <w:bookmarkEnd w:id="0"/>
    </w:p>
    <w:p w14:paraId="7766B03D" w14:textId="6B8489BB" w:rsidR="00EA69A9" w:rsidRPr="007F29F7" w:rsidRDefault="00000000" w:rsidP="00EE78DA">
      <w:pPr>
        <w:pStyle w:val="Title"/>
        <w:jc w:val="left"/>
        <w:rPr>
          <w:rFonts w:hint="eastAsia"/>
          <w:b w:val="0"/>
        </w:rPr>
      </w:pPr>
      <w:sdt>
        <w:sdtPr>
          <w:rPr>
            <w:b w:val="0"/>
          </w:rPr>
          <w:alias w:val="Title"/>
          <w:tag w:val=""/>
          <w:id w:val="-1975355689"/>
          <w:placeholder>
            <w:docPart w:val="9B18AB4153FB427F8D48A4671C117086"/>
          </w:placeholder>
          <w:dataBinding w:prefixMappings="xmlns:ns0='http://purl.org/dc/elements/1.1/' xmlns:ns1='http://schemas.openxmlformats.org/package/2006/metadata/core-properties' " w:xpath="/ns1:coreProperties[1]/ns0:title[1]" w:storeItemID="{6C3C8BC8-F283-45AE-878A-BAB7291924A1}"/>
          <w:text/>
        </w:sdtPr>
        <w:sdtContent>
          <w:r w:rsidR="00582CFC" w:rsidRPr="007F29F7">
            <w:rPr>
              <w:b w:val="0"/>
            </w:rPr>
            <w:t>Monitoring framework for the Kunming-Montreal Global Biodiversity Framework</w:t>
          </w:r>
        </w:sdtContent>
      </w:sdt>
    </w:p>
    <w:p w14:paraId="3984145D" w14:textId="53418CCB" w:rsidR="00EA69A9" w:rsidRPr="007F29F7" w:rsidRDefault="00EA69A9" w:rsidP="00F26327">
      <w:pPr>
        <w:pStyle w:val="Subtitle"/>
        <w:numPr>
          <w:ilvl w:val="0"/>
          <w:numId w:val="0"/>
        </w:numPr>
        <w:spacing w:before="120" w:after="120"/>
        <w:ind w:left="567"/>
        <w:jc w:val="left"/>
        <w:rPr>
          <w:rFonts w:ascii="Times New Roman" w:hAnsi="Times New Roman"/>
          <w:b w:val="0"/>
          <w:i/>
          <w:color w:val="auto"/>
        </w:rPr>
      </w:pPr>
      <w:r w:rsidRPr="00BF2D2A">
        <w:rPr>
          <w:rFonts w:ascii="Times New Roman" w:hAnsi="Times New Roman"/>
          <w:color w:val="auto"/>
        </w:rPr>
        <w:t xml:space="preserve">Note by the </w:t>
      </w:r>
      <w:r w:rsidR="009C18DC" w:rsidRPr="00BF2D2A">
        <w:rPr>
          <w:rFonts w:ascii="Times New Roman" w:hAnsi="Times New Roman"/>
          <w:color w:val="auto"/>
        </w:rPr>
        <w:t>Secretariat</w:t>
      </w:r>
    </w:p>
    <w:p w14:paraId="79F9C2A1" w14:textId="179D5EFD" w:rsidR="00EA69A9" w:rsidRPr="007F29F7" w:rsidRDefault="00C51862">
      <w:pPr>
        <w:pStyle w:val="Heading1"/>
        <w:ind w:left="567" w:hanging="567"/>
        <w:rPr>
          <w:caps/>
        </w:rPr>
      </w:pPr>
      <w:r w:rsidRPr="00BF2D2A">
        <w:t>I.</w:t>
      </w:r>
      <w:r w:rsidRPr="00BF2D2A">
        <w:tab/>
      </w:r>
      <w:r w:rsidR="005F7874" w:rsidRPr="00BF2D2A">
        <w:t>I</w:t>
      </w:r>
      <w:r w:rsidR="0020335B" w:rsidRPr="00BF2D2A">
        <w:t>ntroduction</w:t>
      </w:r>
    </w:p>
    <w:p w14:paraId="6C1A75D7" w14:textId="2FEF1952" w:rsidR="00023FFA" w:rsidRPr="00BF2D2A" w:rsidRDefault="00023FFA" w:rsidP="0088778C">
      <w:pPr>
        <w:pStyle w:val="Para1"/>
        <w:numPr>
          <w:ilvl w:val="0"/>
          <w:numId w:val="33"/>
        </w:numPr>
        <w:ind w:left="567" w:firstLine="0"/>
        <w:rPr>
          <w:kern w:val="22"/>
        </w:rPr>
      </w:pPr>
      <w:r w:rsidRPr="00BF2D2A">
        <w:t>In</w:t>
      </w:r>
      <w:r w:rsidRPr="00BF2D2A">
        <w:rPr>
          <w:kern w:val="22"/>
        </w:rPr>
        <w:t xml:space="preserve"> its decision 15/5</w:t>
      </w:r>
      <w:r w:rsidR="00787374" w:rsidRPr="00BF2D2A">
        <w:rPr>
          <w:kern w:val="22"/>
        </w:rPr>
        <w:t xml:space="preserve"> of 19 December 2022</w:t>
      </w:r>
      <w:r w:rsidRPr="00BF2D2A">
        <w:rPr>
          <w:kern w:val="22"/>
        </w:rPr>
        <w:t xml:space="preserve">, the </w:t>
      </w:r>
      <w:r w:rsidRPr="00BF2D2A">
        <w:t>Conference of the Parties</w:t>
      </w:r>
      <w:r w:rsidRPr="00BF2D2A">
        <w:rPr>
          <w:kern w:val="22"/>
        </w:rPr>
        <w:t xml:space="preserve"> adopted the monitoring framework for the Kunming-Montreal Global Biodiversity Framework contained in annex I </w:t>
      </w:r>
      <w:r w:rsidR="00B240C7" w:rsidRPr="00BF2D2A">
        <w:rPr>
          <w:kern w:val="22"/>
        </w:rPr>
        <w:t xml:space="preserve">to </w:t>
      </w:r>
      <w:r w:rsidRPr="00BF2D2A">
        <w:rPr>
          <w:kern w:val="22"/>
        </w:rPr>
        <w:t>that decision. In that same decision the Conference of the Parties decided to establish an ad hoc technical expert group on indicators</w:t>
      </w:r>
      <w:r w:rsidRPr="007F29F7">
        <w:t xml:space="preserve"> </w:t>
      </w:r>
      <w:r w:rsidRPr="00BF2D2A">
        <w:rPr>
          <w:kern w:val="22"/>
        </w:rPr>
        <w:t xml:space="preserve">for the Framework, with a time-bound mandate until the sixteenth meeting of </w:t>
      </w:r>
      <w:r w:rsidRPr="00BF2D2A">
        <w:t>the Conference of the Parties</w:t>
      </w:r>
      <w:r w:rsidRPr="00BF2D2A">
        <w:rPr>
          <w:kern w:val="22"/>
        </w:rPr>
        <w:t xml:space="preserve">, to advise on the further operationalization of the monitoring framework for the </w:t>
      </w:r>
      <w:r w:rsidR="00E42DB8" w:rsidRPr="00BF2D2A">
        <w:rPr>
          <w:kern w:val="22"/>
        </w:rPr>
        <w:t xml:space="preserve">Kunming-Montreal Global Biodiversity </w:t>
      </w:r>
      <w:r w:rsidRPr="00BF2D2A">
        <w:t>Framework</w:t>
      </w:r>
      <w:r w:rsidRPr="00BF2D2A">
        <w:rPr>
          <w:kern w:val="22"/>
        </w:rPr>
        <w:t xml:space="preserve">. </w:t>
      </w:r>
    </w:p>
    <w:p w14:paraId="13DFFE7B" w14:textId="0FB33CD2" w:rsidR="00023FFA" w:rsidRPr="00BF2D2A" w:rsidRDefault="00023FFA" w:rsidP="0088778C">
      <w:pPr>
        <w:pStyle w:val="Para1"/>
        <w:numPr>
          <w:ilvl w:val="0"/>
          <w:numId w:val="33"/>
        </w:numPr>
        <w:ind w:left="567" w:firstLine="0"/>
        <w:rPr>
          <w:kern w:val="22"/>
        </w:rPr>
      </w:pPr>
      <w:r w:rsidRPr="00BF2D2A">
        <w:t>The present note</w:t>
      </w:r>
      <w:r w:rsidR="00887E43" w:rsidRPr="00BF2D2A">
        <w:t xml:space="preserve"> was prepared</w:t>
      </w:r>
      <w:r w:rsidRPr="00BF2D2A">
        <w:t xml:space="preserve"> </w:t>
      </w:r>
      <w:r w:rsidR="00F63B67" w:rsidRPr="00BF2D2A">
        <w:t xml:space="preserve">on the </w:t>
      </w:r>
      <w:r w:rsidR="00E42DB8" w:rsidRPr="00BF2D2A">
        <w:t xml:space="preserve">basis of the </w:t>
      </w:r>
      <w:r w:rsidR="00F63B67" w:rsidRPr="00BF2D2A">
        <w:t xml:space="preserve">results of the work </w:t>
      </w:r>
      <w:r w:rsidR="00B240C7" w:rsidRPr="00BF2D2A">
        <w:t xml:space="preserve">of </w:t>
      </w:r>
      <w:r w:rsidRPr="00BF2D2A">
        <w:t xml:space="preserve">the </w:t>
      </w:r>
      <w:r w:rsidR="00E42DB8" w:rsidRPr="00BF2D2A">
        <w:t xml:space="preserve">Ad Hoc Technical </w:t>
      </w:r>
      <w:r w:rsidRPr="00BF2D2A">
        <w:t>Expert Group</w:t>
      </w:r>
      <w:r w:rsidR="00E42DB8" w:rsidRPr="00BF2D2A">
        <w:t xml:space="preserve"> on Indicators</w:t>
      </w:r>
      <w:r w:rsidR="00D00030" w:rsidRPr="00BF2D2A">
        <w:t xml:space="preserve"> </w:t>
      </w:r>
      <w:r w:rsidR="00D00030" w:rsidRPr="00BF2D2A">
        <w:rPr>
          <w:kern w:val="22"/>
        </w:rPr>
        <w:t xml:space="preserve">for the Kunming-Montreal Global Biodiversity </w:t>
      </w:r>
      <w:r w:rsidR="00D00030" w:rsidRPr="00BF2D2A">
        <w:t>Framework</w:t>
      </w:r>
      <w:r w:rsidR="00887E43" w:rsidRPr="00BF2D2A">
        <w:t xml:space="preserve">, specifically </w:t>
      </w:r>
      <w:r w:rsidR="009B086F" w:rsidRPr="00BF2D2A">
        <w:t>a</w:t>
      </w:r>
      <w:r w:rsidRPr="00BF2D2A">
        <w:t xml:space="preserve">nnex </w:t>
      </w:r>
      <w:r w:rsidR="00E42DB8" w:rsidRPr="00BF2D2A">
        <w:t>I</w:t>
      </w:r>
      <w:r w:rsidRPr="00BF2D2A">
        <w:t xml:space="preserve"> </w:t>
      </w:r>
      <w:r w:rsidR="00E42DB8" w:rsidRPr="00BF2D2A">
        <w:t xml:space="preserve">to </w:t>
      </w:r>
      <w:r w:rsidRPr="00BF2D2A">
        <w:t xml:space="preserve">the report of </w:t>
      </w:r>
      <w:r w:rsidR="00E42DB8" w:rsidRPr="00BF2D2A">
        <w:t xml:space="preserve">its </w:t>
      </w:r>
      <w:r w:rsidRPr="00BF2D2A">
        <w:t>sixth meeting</w:t>
      </w:r>
      <w:r w:rsidR="00395BA4" w:rsidRPr="00BF2D2A">
        <w:rPr>
          <w:kern w:val="22"/>
        </w:rPr>
        <w:t>.</w:t>
      </w:r>
      <w:r w:rsidRPr="00BF2D2A">
        <w:rPr>
          <w:rStyle w:val="FootnoteReference"/>
          <w:kern w:val="22"/>
        </w:rPr>
        <w:footnoteReference w:id="3"/>
      </w:r>
    </w:p>
    <w:p w14:paraId="2FE0A6AE" w14:textId="6A310733" w:rsidR="00EA69A9" w:rsidRPr="00BF2D2A" w:rsidRDefault="008E3825">
      <w:pPr>
        <w:pStyle w:val="Heading1"/>
        <w:ind w:left="567" w:hanging="567"/>
        <w:rPr>
          <w:b w:val="0"/>
        </w:rPr>
      </w:pPr>
      <w:r w:rsidRPr="00BF2D2A">
        <w:t>I</w:t>
      </w:r>
      <w:r w:rsidR="00C51862" w:rsidRPr="00BF2D2A">
        <w:t>I</w:t>
      </w:r>
      <w:r w:rsidRPr="00BF2D2A">
        <w:t>.</w:t>
      </w:r>
      <w:r w:rsidRPr="00BF2D2A">
        <w:tab/>
      </w:r>
      <w:r w:rsidR="005F7874" w:rsidRPr="00BF2D2A">
        <w:t>B</w:t>
      </w:r>
      <w:r w:rsidR="0020335B" w:rsidRPr="00BF2D2A">
        <w:t>ackground</w:t>
      </w:r>
    </w:p>
    <w:p w14:paraId="7B2EDCD6" w14:textId="0D82F979" w:rsidR="009C18DC" w:rsidRPr="00BF2D2A" w:rsidRDefault="2A1FF258" w:rsidP="0088778C">
      <w:pPr>
        <w:pStyle w:val="Para1"/>
        <w:numPr>
          <w:ilvl w:val="0"/>
          <w:numId w:val="33"/>
        </w:numPr>
        <w:ind w:left="567" w:firstLine="0"/>
      </w:pPr>
      <w:r w:rsidRPr="00BF2D2A">
        <w:rPr>
          <w:kern w:val="22"/>
        </w:rPr>
        <w:t xml:space="preserve">In </w:t>
      </w:r>
      <w:r w:rsidR="00DC08B3" w:rsidRPr="00BF2D2A">
        <w:rPr>
          <w:kern w:val="22"/>
        </w:rPr>
        <w:t xml:space="preserve">its </w:t>
      </w:r>
      <w:r w:rsidR="0055526A" w:rsidRPr="00BF2D2A">
        <w:rPr>
          <w:kern w:val="22"/>
        </w:rPr>
        <w:t>d</w:t>
      </w:r>
      <w:r w:rsidRPr="00BF2D2A">
        <w:rPr>
          <w:kern w:val="22"/>
        </w:rPr>
        <w:t xml:space="preserve">ecision 15/5, the </w:t>
      </w:r>
      <w:r w:rsidR="1D82933F" w:rsidRPr="00BF2D2A">
        <w:t>Conference of the Parties</w:t>
      </w:r>
      <w:r w:rsidR="1D82933F" w:rsidRPr="00BF2D2A">
        <w:rPr>
          <w:kern w:val="22"/>
        </w:rPr>
        <w:t xml:space="preserve"> </w:t>
      </w:r>
      <w:r w:rsidRPr="00BF2D2A">
        <w:rPr>
          <w:kern w:val="22"/>
        </w:rPr>
        <w:t>r</w:t>
      </w:r>
      <w:r w:rsidR="00AE18CA" w:rsidRPr="00BF2D2A">
        <w:rPr>
          <w:kern w:val="22"/>
        </w:rPr>
        <w:t>equest</w:t>
      </w:r>
      <w:r w:rsidRPr="00BF2D2A">
        <w:t>ed</w:t>
      </w:r>
      <w:r w:rsidR="00AE18CA" w:rsidRPr="00BF2D2A">
        <w:rPr>
          <w:kern w:val="22"/>
        </w:rPr>
        <w:t xml:space="preserve"> the Subsidiary Body on Scientific, Technical and Technological Advice to review </w:t>
      </w:r>
      <w:r w:rsidR="725930CB" w:rsidRPr="00BF2D2A">
        <w:rPr>
          <w:kern w:val="22"/>
        </w:rPr>
        <w:t xml:space="preserve">the </w:t>
      </w:r>
      <w:r w:rsidR="00AE18CA" w:rsidRPr="00BF2D2A">
        <w:rPr>
          <w:kern w:val="22"/>
        </w:rPr>
        <w:t xml:space="preserve">outcomes of the </w:t>
      </w:r>
      <w:r w:rsidR="00986CD6" w:rsidRPr="00BF2D2A">
        <w:rPr>
          <w:kern w:val="22"/>
        </w:rPr>
        <w:t xml:space="preserve">Expert Group </w:t>
      </w:r>
      <w:r w:rsidR="692A3EED" w:rsidRPr="00BF2D2A">
        <w:rPr>
          <w:kern w:val="22"/>
        </w:rPr>
        <w:t xml:space="preserve">to </w:t>
      </w:r>
      <w:r w:rsidR="00AE18CA" w:rsidRPr="00BF2D2A">
        <w:rPr>
          <w:kern w:val="22"/>
        </w:rPr>
        <w:t>complete the scientific and technical review of the monitoring framework</w:t>
      </w:r>
      <w:r w:rsidRPr="00BF2D2A">
        <w:rPr>
          <w:kern w:val="22"/>
        </w:rPr>
        <w:t xml:space="preserve">. </w:t>
      </w:r>
      <w:r w:rsidR="00887E43" w:rsidRPr="00BF2D2A">
        <w:rPr>
          <w:kern w:val="22"/>
        </w:rPr>
        <w:t>Pursuant to th</w:t>
      </w:r>
      <w:r w:rsidR="00106CC3" w:rsidRPr="00BF2D2A">
        <w:rPr>
          <w:kern w:val="22"/>
        </w:rPr>
        <w:t>at</w:t>
      </w:r>
      <w:r w:rsidR="00887E43" w:rsidRPr="00BF2D2A">
        <w:rPr>
          <w:kern w:val="22"/>
        </w:rPr>
        <w:t xml:space="preserve"> request, t</w:t>
      </w:r>
      <w:r w:rsidR="00CB5071" w:rsidRPr="00BF2D2A">
        <w:rPr>
          <w:kern w:val="22"/>
        </w:rPr>
        <w:t xml:space="preserve">he Subsidiary Body </w:t>
      </w:r>
      <w:r w:rsidR="00023FFA" w:rsidRPr="00BF2D2A">
        <w:rPr>
          <w:kern w:val="22"/>
        </w:rPr>
        <w:t xml:space="preserve">will report relevant </w:t>
      </w:r>
      <w:r w:rsidR="00AE18CA" w:rsidRPr="00BF2D2A">
        <w:rPr>
          <w:kern w:val="22"/>
        </w:rPr>
        <w:t>findings</w:t>
      </w:r>
      <w:r w:rsidR="00023FFA" w:rsidRPr="00BF2D2A">
        <w:rPr>
          <w:kern w:val="22"/>
        </w:rPr>
        <w:t xml:space="preserve"> related to the discussions on planning, monitoring, review and reporting</w:t>
      </w:r>
      <w:r w:rsidR="00AE18CA" w:rsidRPr="00BF2D2A">
        <w:rPr>
          <w:kern w:val="22"/>
        </w:rPr>
        <w:t xml:space="preserve"> </w:t>
      </w:r>
      <w:r w:rsidR="00053A0B" w:rsidRPr="00BF2D2A">
        <w:rPr>
          <w:kern w:val="22"/>
        </w:rPr>
        <w:t xml:space="preserve">to </w:t>
      </w:r>
      <w:r w:rsidR="00AE18CA" w:rsidRPr="00BF2D2A">
        <w:rPr>
          <w:kern w:val="22"/>
        </w:rPr>
        <w:t>the Subsidiary Body on Implementatio</w:t>
      </w:r>
      <w:r w:rsidRPr="00BF2D2A">
        <w:rPr>
          <w:kern w:val="22"/>
        </w:rPr>
        <w:t>n</w:t>
      </w:r>
      <w:r w:rsidR="00887E43" w:rsidRPr="00BF2D2A">
        <w:rPr>
          <w:kern w:val="22"/>
        </w:rPr>
        <w:t xml:space="preserve"> </w:t>
      </w:r>
      <w:r w:rsidR="00053A0B" w:rsidRPr="00BF2D2A">
        <w:rPr>
          <w:kern w:val="22"/>
        </w:rPr>
        <w:t xml:space="preserve">for consideration </w:t>
      </w:r>
      <w:r w:rsidR="00887E43" w:rsidRPr="00BF2D2A">
        <w:rPr>
          <w:kern w:val="22"/>
        </w:rPr>
        <w:t>at its fourth meeting</w:t>
      </w:r>
      <w:r w:rsidR="00C7157B" w:rsidRPr="00BF2D2A">
        <w:t>.</w:t>
      </w:r>
      <w:r w:rsidR="00023FFA" w:rsidRPr="00BF2D2A">
        <w:t xml:space="preserve"> </w:t>
      </w:r>
      <w:r w:rsidR="00C7157B" w:rsidRPr="00BF2D2A">
        <w:t>It should be noted</w:t>
      </w:r>
      <w:r w:rsidR="00023FFA" w:rsidRPr="00BF2D2A">
        <w:t xml:space="preserve"> that the</w:t>
      </w:r>
      <w:r w:rsidRPr="00BF2D2A">
        <w:t xml:space="preserve"> Subsidiary Body on Implementation will consider the use of the monitoring framework in </w:t>
      </w:r>
      <w:r w:rsidR="0029407E" w:rsidRPr="00BF2D2A">
        <w:t>n</w:t>
      </w:r>
      <w:r w:rsidR="632418E8" w:rsidRPr="00BF2D2A">
        <w:t xml:space="preserve">ational </w:t>
      </w:r>
      <w:r w:rsidR="0029407E" w:rsidRPr="00BF2D2A">
        <w:t>b</w:t>
      </w:r>
      <w:r w:rsidR="632418E8" w:rsidRPr="00BF2D2A">
        <w:t xml:space="preserve">iodiversity </w:t>
      </w:r>
      <w:r w:rsidR="0029407E" w:rsidRPr="00BF2D2A">
        <w:t>s</w:t>
      </w:r>
      <w:r w:rsidR="632418E8" w:rsidRPr="00BF2D2A">
        <w:t xml:space="preserve">trategies and </w:t>
      </w:r>
      <w:r w:rsidR="0029407E" w:rsidRPr="00BF2D2A">
        <w:t>a</w:t>
      </w:r>
      <w:r w:rsidR="632418E8" w:rsidRPr="00BF2D2A">
        <w:t xml:space="preserve">ction </w:t>
      </w:r>
      <w:r w:rsidR="0029407E" w:rsidRPr="00BF2D2A">
        <w:t>p</w:t>
      </w:r>
      <w:r w:rsidR="632418E8" w:rsidRPr="00BF2D2A">
        <w:t>lans</w:t>
      </w:r>
      <w:r w:rsidRPr="00BF2D2A">
        <w:t xml:space="preserve">, national reports and the global review of collective progress in the implementation of the </w:t>
      </w:r>
      <w:r w:rsidR="00E701AB" w:rsidRPr="00BF2D2A">
        <w:t>Framework</w:t>
      </w:r>
      <w:r w:rsidRPr="00BF2D2A">
        <w:t xml:space="preserve"> as part of the mechanism for planning, monitoring, review and reporting.</w:t>
      </w:r>
      <w:r w:rsidR="00023FFA" w:rsidRPr="00BF2D2A">
        <w:t xml:space="preserve"> </w:t>
      </w:r>
      <w:r w:rsidR="009C18DC" w:rsidRPr="00BF2D2A">
        <w:rPr>
          <w:kern w:val="22"/>
        </w:rPr>
        <w:t xml:space="preserve">In </w:t>
      </w:r>
      <w:r w:rsidR="00384F99" w:rsidRPr="00BF2D2A">
        <w:rPr>
          <w:kern w:val="22"/>
        </w:rPr>
        <w:t xml:space="preserve">its </w:t>
      </w:r>
      <w:r w:rsidR="009C18DC" w:rsidRPr="00BF2D2A">
        <w:rPr>
          <w:kern w:val="22"/>
        </w:rPr>
        <w:t>decision 15/7</w:t>
      </w:r>
      <w:r w:rsidR="0054660A" w:rsidRPr="00BF2D2A">
        <w:rPr>
          <w:kern w:val="22"/>
        </w:rPr>
        <w:t xml:space="preserve">, </w:t>
      </w:r>
      <w:r w:rsidR="009C18DC" w:rsidRPr="00BF2D2A">
        <w:rPr>
          <w:kern w:val="22"/>
        </w:rPr>
        <w:t xml:space="preserve">the Conference of the Parties decided to establish the Technical Expert Group on Financial Reporting to support the </w:t>
      </w:r>
      <w:r w:rsidR="00E42DB8" w:rsidRPr="00BF2D2A">
        <w:rPr>
          <w:kern w:val="22"/>
        </w:rPr>
        <w:t xml:space="preserve">Ad Hoc Technical </w:t>
      </w:r>
      <w:r w:rsidR="009C18DC" w:rsidRPr="00BF2D2A">
        <w:rPr>
          <w:kern w:val="22"/>
        </w:rPr>
        <w:t xml:space="preserve">Expert Group on </w:t>
      </w:r>
      <w:r w:rsidR="00E42DB8" w:rsidRPr="00BF2D2A">
        <w:rPr>
          <w:kern w:val="22"/>
        </w:rPr>
        <w:t>I</w:t>
      </w:r>
      <w:r w:rsidR="009C18DC" w:rsidRPr="00BF2D2A">
        <w:rPr>
          <w:kern w:val="22"/>
        </w:rPr>
        <w:t>ndicators.</w:t>
      </w:r>
    </w:p>
    <w:p w14:paraId="34E8B944" w14:textId="1C65C3D6" w:rsidR="009C18DC" w:rsidRPr="00BF2D2A" w:rsidRDefault="009C18DC" w:rsidP="0088778C">
      <w:pPr>
        <w:pStyle w:val="Para1"/>
        <w:numPr>
          <w:ilvl w:val="0"/>
          <w:numId w:val="33"/>
        </w:numPr>
        <w:ind w:left="567" w:firstLine="0"/>
      </w:pPr>
      <w:r w:rsidRPr="00BF2D2A">
        <w:rPr>
          <w:rFonts w:asciiTheme="majorBidi" w:hAnsiTheme="majorBidi"/>
        </w:rPr>
        <w:t xml:space="preserve">On </w:t>
      </w:r>
      <w:r w:rsidRPr="00BF2D2A">
        <w:rPr>
          <w:rFonts w:asciiTheme="majorBidi" w:hAnsiTheme="majorBidi" w:cstheme="majorBidi"/>
        </w:rPr>
        <w:t>th</w:t>
      </w:r>
      <w:r w:rsidR="00E42DB8" w:rsidRPr="00BF2D2A">
        <w:rPr>
          <w:rFonts w:asciiTheme="majorBidi" w:hAnsiTheme="majorBidi" w:cstheme="majorBidi"/>
        </w:rPr>
        <w:t>e</w:t>
      </w:r>
      <w:r w:rsidRPr="00BF2D2A">
        <w:rPr>
          <w:rFonts w:asciiTheme="majorBidi" w:hAnsiTheme="majorBidi"/>
        </w:rPr>
        <w:t xml:space="preserve"> basis</w:t>
      </w:r>
      <w:r w:rsidR="00E42DB8" w:rsidRPr="00BF2D2A">
        <w:rPr>
          <w:rFonts w:asciiTheme="majorBidi" w:hAnsiTheme="majorBidi" w:cstheme="majorBidi"/>
        </w:rPr>
        <w:t xml:space="preserve"> of that</w:t>
      </w:r>
      <w:r w:rsidRPr="00BF2D2A">
        <w:rPr>
          <w:rFonts w:asciiTheme="majorBidi" w:hAnsiTheme="majorBidi"/>
        </w:rPr>
        <w:t>, t</w:t>
      </w:r>
      <w:r w:rsidR="00023FFA" w:rsidRPr="00BF2D2A">
        <w:rPr>
          <w:rFonts w:asciiTheme="majorBidi" w:hAnsiTheme="majorBidi"/>
        </w:rPr>
        <w:t xml:space="preserve">he </w:t>
      </w:r>
      <w:r w:rsidR="00AD3DBB" w:rsidRPr="00BF2D2A">
        <w:rPr>
          <w:rFonts w:asciiTheme="majorBidi" w:hAnsiTheme="majorBidi"/>
        </w:rPr>
        <w:t xml:space="preserve">Ad Hoc </w:t>
      </w:r>
      <w:r w:rsidR="00E42DB8" w:rsidRPr="00BF2D2A">
        <w:rPr>
          <w:rFonts w:asciiTheme="majorBidi" w:hAnsiTheme="majorBidi" w:cstheme="majorBidi"/>
        </w:rPr>
        <w:t xml:space="preserve">Technical </w:t>
      </w:r>
      <w:r w:rsidR="00023FFA" w:rsidRPr="00BF2D2A">
        <w:rPr>
          <w:rFonts w:asciiTheme="majorBidi" w:hAnsiTheme="majorBidi"/>
        </w:rPr>
        <w:t xml:space="preserve">Expert Group on </w:t>
      </w:r>
      <w:r w:rsidR="00E42DB8" w:rsidRPr="00BF2D2A">
        <w:rPr>
          <w:rFonts w:asciiTheme="majorBidi" w:hAnsiTheme="majorBidi" w:cstheme="majorBidi"/>
        </w:rPr>
        <w:t>I</w:t>
      </w:r>
      <w:r w:rsidR="00023FFA" w:rsidRPr="00BF2D2A">
        <w:rPr>
          <w:rFonts w:asciiTheme="majorBidi" w:hAnsiTheme="majorBidi" w:cstheme="majorBidi"/>
        </w:rPr>
        <w:t>ndicators</w:t>
      </w:r>
      <w:r w:rsidR="00023FFA" w:rsidRPr="00BF2D2A">
        <w:rPr>
          <w:rFonts w:asciiTheme="majorBidi" w:hAnsiTheme="majorBidi"/>
        </w:rPr>
        <w:t xml:space="preserve"> was established in April 2023</w:t>
      </w:r>
      <w:r w:rsidR="00611F55" w:rsidRPr="00BF2D2A">
        <w:rPr>
          <w:rFonts w:asciiTheme="majorBidi" w:hAnsiTheme="majorBidi"/>
        </w:rPr>
        <w:t>.</w:t>
      </w:r>
      <w:r w:rsidR="00023FFA" w:rsidRPr="00BF2D2A">
        <w:rPr>
          <w:rFonts w:asciiTheme="majorBidi" w:hAnsiTheme="majorBidi"/>
        </w:rPr>
        <w:t xml:space="preserve"> </w:t>
      </w:r>
      <w:r w:rsidR="005F7874" w:rsidRPr="00BF2D2A">
        <w:rPr>
          <w:rFonts w:asciiTheme="majorBidi" w:hAnsiTheme="majorBidi"/>
        </w:rPr>
        <w:t>It</w:t>
      </w:r>
      <w:r w:rsidR="00023FFA" w:rsidRPr="00BF2D2A">
        <w:rPr>
          <w:rFonts w:asciiTheme="majorBidi" w:hAnsiTheme="majorBidi"/>
        </w:rPr>
        <w:t xml:space="preserve"> met six times, twice in-person and four times online</w:t>
      </w:r>
      <w:r w:rsidR="008E249B" w:rsidRPr="00BF2D2A">
        <w:rPr>
          <w:rFonts w:asciiTheme="majorBidi" w:hAnsiTheme="majorBidi"/>
        </w:rPr>
        <w:t>. B</w:t>
      </w:r>
      <w:r w:rsidR="00023FFA" w:rsidRPr="00BF2D2A">
        <w:rPr>
          <w:rFonts w:asciiTheme="majorBidi" w:hAnsiTheme="majorBidi"/>
        </w:rPr>
        <w:t xml:space="preserve">etween its establishment and the </w:t>
      </w:r>
      <w:r w:rsidR="00C7157B" w:rsidRPr="00BF2D2A">
        <w:rPr>
          <w:rFonts w:asciiTheme="majorBidi" w:hAnsiTheme="majorBidi"/>
        </w:rPr>
        <w:t xml:space="preserve">present </w:t>
      </w:r>
      <w:r w:rsidR="00023FFA" w:rsidRPr="00BF2D2A">
        <w:rPr>
          <w:rFonts w:asciiTheme="majorBidi" w:hAnsiTheme="majorBidi"/>
        </w:rPr>
        <w:t xml:space="preserve">meeting </w:t>
      </w:r>
      <w:r w:rsidR="00023FFA" w:rsidRPr="00BF2D2A">
        <w:rPr>
          <w:rFonts w:asciiTheme="majorBidi" w:hAnsiTheme="majorBidi"/>
        </w:rPr>
        <w:lastRenderedPageBreak/>
        <w:t>of the Subsidiary Body, it also had numerous email exchanges</w:t>
      </w:r>
      <w:r w:rsidR="00C7157B" w:rsidRPr="00BF2D2A">
        <w:rPr>
          <w:rFonts w:asciiTheme="majorBidi" w:hAnsiTheme="majorBidi"/>
        </w:rPr>
        <w:t xml:space="preserve"> and</w:t>
      </w:r>
      <w:r w:rsidR="00023FFA" w:rsidRPr="00BF2D2A">
        <w:rPr>
          <w:rFonts w:asciiTheme="majorBidi" w:hAnsiTheme="majorBidi"/>
        </w:rPr>
        <w:t xml:space="preserve"> smaller group meetings and developed joint documents </w:t>
      </w:r>
      <w:r w:rsidR="00C7157B" w:rsidRPr="00BF2D2A">
        <w:rPr>
          <w:rFonts w:asciiTheme="majorBidi" w:hAnsiTheme="majorBidi"/>
        </w:rPr>
        <w:t>in</w:t>
      </w:r>
      <w:r w:rsidR="00023FFA" w:rsidRPr="00BF2D2A">
        <w:rPr>
          <w:rFonts w:asciiTheme="majorBidi" w:hAnsiTheme="majorBidi"/>
        </w:rPr>
        <w:t xml:space="preserve"> consultations with Parties and others. The meeting reports are available online</w:t>
      </w:r>
      <w:r w:rsidR="00036A73" w:rsidRPr="00BF2D2A">
        <w:rPr>
          <w:rFonts w:asciiTheme="majorBidi" w:hAnsiTheme="majorBidi"/>
        </w:rPr>
        <w:t>.</w:t>
      </w:r>
      <w:r w:rsidR="00023FFA" w:rsidRPr="00BF2D2A">
        <w:rPr>
          <w:rStyle w:val="FootnoteReference"/>
          <w:rFonts w:asciiTheme="majorBidi" w:hAnsiTheme="majorBidi" w:cstheme="majorBidi"/>
        </w:rPr>
        <w:footnoteReference w:id="4"/>
      </w:r>
      <w:r w:rsidR="00023FFA" w:rsidRPr="00BF2D2A">
        <w:rPr>
          <w:rFonts w:asciiTheme="majorBidi" w:hAnsiTheme="majorBidi"/>
        </w:rPr>
        <w:t xml:space="preserve"> </w:t>
      </w:r>
    </w:p>
    <w:p w14:paraId="402A2A93" w14:textId="112485A6" w:rsidR="00023FFA" w:rsidRPr="00BF2D2A" w:rsidRDefault="00023FFA" w:rsidP="0088778C">
      <w:pPr>
        <w:pStyle w:val="Para1"/>
        <w:numPr>
          <w:ilvl w:val="0"/>
          <w:numId w:val="33"/>
        </w:numPr>
        <w:ind w:left="567" w:firstLine="0"/>
      </w:pPr>
      <w:r w:rsidRPr="00BF2D2A">
        <w:rPr>
          <w:rFonts w:asciiTheme="majorBidi" w:hAnsiTheme="majorBidi"/>
        </w:rPr>
        <w:t xml:space="preserve">The Technical Expert Group on Financial Reporting </w:t>
      </w:r>
      <w:r w:rsidR="005F7874" w:rsidRPr="00BF2D2A">
        <w:rPr>
          <w:rFonts w:asciiTheme="majorBidi" w:hAnsiTheme="majorBidi"/>
        </w:rPr>
        <w:t xml:space="preserve">was established in June 2023. It </w:t>
      </w:r>
      <w:r w:rsidRPr="00BF2D2A">
        <w:rPr>
          <w:rFonts w:asciiTheme="majorBidi" w:hAnsiTheme="majorBidi"/>
        </w:rPr>
        <w:t xml:space="preserve">met three times, twice in-person and once online between its establishment and the </w:t>
      </w:r>
      <w:r w:rsidR="00C7157B" w:rsidRPr="00BF2D2A">
        <w:rPr>
          <w:rFonts w:asciiTheme="majorBidi" w:hAnsiTheme="majorBidi"/>
        </w:rPr>
        <w:t xml:space="preserve">present meeting </w:t>
      </w:r>
      <w:r w:rsidRPr="00BF2D2A">
        <w:rPr>
          <w:rFonts w:asciiTheme="majorBidi" w:hAnsiTheme="majorBidi"/>
        </w:rPr>
        <w:t>of the Subsidiary Body. The</w:t>
      </w:r>
      <w:r w:rsidR="00C7157B" w:rsidRPr="00BF2D2A">
        <w:rPr>
          <w:rFonts w:asciiTheme="majorBidi" w:hAnsiTheme="majorBidi"/>
        </w:rPr>
        <w:t xml:space="preserve"> Co-</w:t>
      </w:r>
      <w:r w:rsidR="00E42DB8" w:rsidRPr="00BF2D2A">
        <w:rPr>
          <w:rFonts w:asciiTheme="majorBidi" w:hAnsiTheme="majorBidi" w:cstheme="majorBidi"/>
        </w:rPr>
        <w:t>C</w:t>
      </w:r>
      <w:r w:rsidR="00C7157B" w:rsidRPr="00BF2D2A">
        <w:rPr>
          <w:rFonts w:asciiTheme="majorBidi" w:hAnsiTheme="majorBidi" w:cstheme="majorBidi"/>
        </w:rPr>
        <w:t>hairs</w:t>
      </w:r>
      <w:r w:rsidR="00C7157B" w:rsidRPr="00BF2D2A">
        <w:rPr>
          <w:rFonts w:asciiTheme="majorBidi" w:hAnsiTheme="majorBidi"/>
        </w:rPr>
        <w:t xml:space="preserve"> of the</w:t>
      </w:r>
      <w:r w:rsidRPr="00BF2D2A">
        <w:rPr>
          <w:rFonts w:asciiTheme="majorBidi" w:hAnsiTheme="majorBidi"/>
        </w:rPr>
        <w:t xml:space="preserve"> Technical Expert Group on Financial Reporting </w:t>
      </w:r>
      <w:r w:rsidR="00CE566E" w:rsidRPr="00BF2D2A">
        <w:rPr>
          <w:rFonts w:asciiTheme="majorBidi" w:hAnsiTheme="majorBidi"/>
        </w:rPr>
        <w:t xml:space="preserve">participated in the meetings of the </w:t>
      </w:r>
      <w:r w:rsidR="00AD3DBB" w:rsidRPr="00BF2D2A">
        <w:rPr>
          <w:rFonts w:asciiTheme="majorBidi" w:hAnsiTheme="majorBidi"/>
        </w:rPr>
        <w:t xml:space="preserve">Ad Hoc </w:t>
      </w:r>
      <w:r w:rsidR="00CE566E" w:rsidRPr="00BF2D2A">
        <w:rPr>
          <w:rFonts w:asciiTheme="majorBidi" w:hAnsiTheme="majorBidi" w:cstheme="majorBidi"/>
        </w:rPr>
        <w:t xml:space="preserve">Technical </w:t>
      </w:r>
      <w:r w:rsidR="00CE566E" w:rsidRPr="00BF2D2A">
        <w:rPr>
          <w:rFonts w:asciiTheme="majorBidi" w:hAnsiTheme="majorBidi"/>
        </w:rPr>
        <w:t>Expert Group</w:t>
      </w:r>
      <w:r w:rsidR="00CE566E" w:rsidRPr="00BF2D2A">
        <w:rPr>
          <w:rFonts w:asciiTheme="majorBidi" w:hAnsiTheme="majorBidi" w:cstheme="majorBidi"/>
        </w:rPr>
        <w:t xml:space="preserve"> on Indicators and </w:t>
      </w:r>
      <w:r w:rsidRPr="00BF2D2A">
        <w:rPr>
          <w:rFonts w:asciiTheme="majorBidi" w:hAnsiTheme="majorBidi" w:cstheme="majorBidi"/>
        </w:rPr>
        <w:t xml:space="preserve">had regular exchanges with </w:t>
      </w:r>
      <w:r w:rsidR="00CE566E" w:rsidRPr="00BF2D2A">
        <w:rPr>
          <w:rFonts w:asciiTheme="majorBidi" w:hAnsiTheme="majorBidi" w:cstheme="majorBidi"/>
        </w:rPr>
        <w:t xml:space="preserve">its </w:t>
      </w:r>
      <w:r w:rsidR="00C7157B" w:rsidRPr="00BF2D2A">
        <w:rPr>
          <w:rFonts w:asciiTheme="majorBidi" w:hAnsiTheme="majorBidi" w:cstheme="majorBidi"/>
        </w:rPr>
        <w:t>Co-</w:t>
      </w:r>
      <w:r w:rsidR="00E42DB8" w:rsidRPr="00BF2D2A">
        <w:rPr>
          <w:rFonts w:asciiTheme="majorBidi" w:hAnsiTheme="majorBidi" w:cstheme="majorBidi"/>
        </w:rPr>
        <w:t>C</w:t>
      </w:r>
      <w:r w:rsidR="00C7157B" w:rsidRPr="00BF2D2A">
        <w:rPr>
          <w:rFonts w:asciiTheme="majorBidi" w:hAnsiTheme="majorBidi" w:cstheme="majorBidi"/>
        </w:rPr>
        <w:t>hairs</w:t>
      </w:r>
      <w:r w:rsidRPr="00BF2D2A">
        <w:rPr>
          <w:rFonts w:asciiTheme="majorBidi" w:hAnsiTheme="majorBidi"/>
        </w:rPr>
        <w:t xml:space="preserve">. The reports of the </w:t>
      </w:r>
      <w:r w:rsidR="002858F9" w:rsidRPr="00BF2D2A">
        <w:rPr>
          <w:rFonts w:asciiTheme="majorBidi" w:hAnsiTheme="majorBidi"/>
        </w:rPr>
        <w:t xml:space="preserve">meetings of the </w:t>
      </w:r>
      <w:r w:rsidRPr="00BF2D2A">
        <w:rPr>
          <w:rFonts w:asciiTheme="majorBidi" w:hAnsiTheme="majorBidi"/>
        </w:rPr>
        <w:t>Technical Expert Group on Financial Reporting are available</w:t>
      </w:r>
      <w:r w:rsidR="00DC1DE8" w:rsidRPr="00BF2D2A">
        <w:rPr>
          <w:rFonts w:asciiTheme="majorBidi" w:hAnsiTheme="majorBidi"/>
        </w:rPr>
        <w:t xml:space="preserve"> online.</w:t>
      </w:r>
      <w:r w:rsidRPr="00BF2D2A">
        <w:rPr>
          <w:rStyle w:val="FootnoteReference"/>
          <w:rFonts w:asciiTheme="majorBidi" w:hAnsiTheme="majorBidi" w:cstheme="majorBidi"/>
        </w:rPr>
        <w:footnoteReference w:id="5"/>
      </w:r>
    </w:p>
    <w:p w14:paraId="772D544F" w14:textId="23D199A5" w:rsidR="006908C9" w:rsidRPr="00BF2D2A" w:rsidRDefault="00CE566E" w:rsidP="0088778C">
      <w:pPr>
        <w:pStyle w:val="Para1"/>
        <w:numPr>
          <w:ilvl w:val="0"/>
          <w:numId w:val="33"/>
        </w:numPr>
        <w:ind w:left="567" w:firstLine="0"/>
      </w:pPr>
      <w:r w:rsidRPr="00BF2D2A">
        <w:rPr>
          <w:kern w:val="22"/>
        </w:rPr>
        <w:t>In its decision 15/5 t</w:t>
      </w:r>
      <w:r w:rsidR="0088256C" w:rsidRPr="00BF2D2A">
        <w:rPr>
          <w:kern w:val="22"/>
        </w:rPr>
        <w:t>he Conference of the Parties</w:t>
      </w:r>
      <w:r w:rsidR="00B76B55" w:rsidRPr="00BF2D2A">
        <w:rPr>
          <w:kern w:val="22"/>
        </w:rPr>
        <w:t xml:space="preserve"> </w:t>
      </w:r>
      <w:r w:rsidR="009C18DC" w:rsidRPr="00BF2D2A">
        <w:rPr>
          <w:kern w:val="22"/>
        </w:rPr>
        <w:t>also invited the Ad Hoc Open-ended Working Group on Article 8(j) and Related Provisions of the Convention to continue the development and operationalization of indicators related to traditional knowledge and indigenous peoples and local communities, and to report on this work to the Conference of the Parties</w:t>
      </w:r>
      <w:r w:rsidR="006908C9" w:rsidRPr="00BF2D2A">
        <w:rPr>
          <w:kern w:val="22"/>
        </w:rPr>
        <w:t>,</w:t>
      </w:r>
      <w:r w:rsidR="009C18DC" w:rsidRPr="00BF2D2A">
        <w:rPr>
          <w:kern w:val="22"/>
        </w:rPr>
        <w:t xml:space="preserve"> </w:t>
      </w:r>
      <w:r w:rsidR="005977BC" w:rsidRPr="00BF2D2A">
        <w:rPr>
          <w:kern w:val="22"/>
        </w:rPr>
        <w:t xml:space="preserve">and </w:t>
      </w:r>
      <w:r w:rsidRPr="00BF2D2A">
        <w:rPr>
          <w:kern w:val="22"/>
        </w:rPr>
        <w:t xml:space="preserve">in its decision 15/8, it </w:t>
      </w:r>
      <w:r w:rsidR="009C18DC" w:rsidRPr="00BF2D2A">
        <w:rPr>
          <w:kern w:val="22"/>
        </w:rPr>
        <w:t xml:space="preserve">requested the Informal Advisory Group on Technical and Scientific Cooperation to support the </w:t>
      </w:r>
      <w:r w:rsidR="00AD3DBB" w:rsidRPr="00BF2D2A">
        <w:rPr>
          <w:kern w:val="22"/>
        </w:rPr>
        <w:t xml:space="preserve">Ad Hoc </w:t>
      </w:r>
      <w:r w:rsidRPr="00BF2D2A">
        <w:rPr>
          <w:kern w:val="22"/>
        </w:rPr>
        <w:t xml:space="preserve">Technical </w:t>
      </w:r>
      <w:r w:rsidR="009C18DC" w:rsidRPr="00BF2D2A">
        <w:rPr>
          <w:kern w:val="22"/>
        </w:rPr>
        <w:t xml:space="preserve">Expert Group on </w:t>
      </w:r>
      <w:r w:rsidRPr="00BF2D2A">
        <w:rPr>
          <w:kern w:val="22"/>
        </w:rPr>
        <w:t>I</w:t>
      </w:r>
      <w:r w:rsidR="009C18DC" w:rsidRPr="00BF2D2A">
        <w:rPr>
          <w:kern w:val="22"/>
        </w:rPr>
        <w:t>ndicators if necessary</w:t>
      </w:r>
      <w:r w:rsidR="00B95CA0" w:rsidRPr="00BF2D2A">
        <w:rPr>
          <w:kern w:val="22"/>
        </w:rPr>
        <w:t>.</w:t>
      </w:r>
      <w:r w:rsidR="009C18DC" w:rsidRPr="00BF2D2A">
        <w:rPr>
          <w:kern w:val="22"/>
        </w:rPr>
        <w:t xml:space="preserve"> </w:t>
      </w:r>
      <w:r w:rsidRPr="00BF2D2A">
        <w:rPr>
          <w:kern w:val="22"/>
        </w:rPr>
        <w:t>In decision 15/5, t</w:t>
      </w:r>
      <w:r w:rsidR="00B95CA0" w:rsidRPr="00BF2D2A">
        <w:rPr>
          <w:kern w:val="22"/>
        </w:rPr>
        <w:t>he Conference of the Parties</w:t>
      </w:r>
      <w:r w:rsidR="006908C9" w:rsidRPr="00BF2D2A">
        <w:rPr>
          <w:kern w:val="22"/>
        </w:rPr>
        <w:t xml:space="preserve"> </w:t>
      </w:r>
      <w:r w:rsidR="00DB11DF" w:rsidRPr="00BF2D2A">
        <w:rPr>
          <w:kern w:val="22"/>
        </w:rPr>
        <w:t xml:space="preserve">also </w:t>
      </w:r>
      <w:r w:rsidR="006908C9" w:rsidRPr="00BF2D2A">
        <w:rPr>
          <w:kern w:val="22"/>
        </w:rPr>
        <w:t>requested</w:t>
      </w:r>
      <w:r w:rsidR="00A43B2D" w:rsidRPr="00BF2D2A">
        <w:rPr>
          <w:kern w:val="22"/>
        </w:rPr>
        <w:t xml:space="preserve"> </w:t>
      </w:r>
      <w:r w:rsidR="006908C9" w:rsidRPr="00BF2D2A">
        <w:rPr>
          <w:kern w:val="22"/>
        </w:rPr>
        <w:t xml:space="preserve">the Executive Secretary, in collaboration with the </w:t>
      </w:r>
      <w:r w:rsidR="00AD3DBB" w:rsidRPr="00BF2D2A">
        <w:rPr>
          <w:kern w:val="22"/>
        </w:rPr>
        <w:t xml:space="preserve">Ad Hoc </w:t>
      </w:r>
      <w:r w:rsidRPr="00BF2D2A">
        <w:rPr>
          <w:kern w:val="22"/>
        </w:rPr>
        <w:t xml:space="preserve">Technical </w:t>
      </w:r>
      <w:r w:rsidR="006908C9" w:rsidRPr="00BF2D2A">
        <w:rPr>
          <w:kern w:val="22"/>
        </w:rPr>
        <w:t xml:space="preserve">Expert Group on </w:t>
      </w:r>
      <w:r w:rsidRPr="00BF2D2A">
        <w:rPr>
          <w:kern w:val="22"/>
        </w:rPr>
        <w:t>I</w:t>
      </w:r>
      <w:r w:rsidR="006908C9" w:rsidRPr="00BF2D2A">
        <w:rPr>
          <w:kern w:val="22"/>
        </w:rPr>
        <w:t xml:space="preserve">ndicators, to convene moderated online discussions on the monitoring framework and to develop guidance on the monitoring framework. </w:t>
      </w:r>
    </w:p>
    <w:p w14:paraId="019D2D92" w14:textId="4839D2D6" w:rsidR="00736368" w:rsidRPr="007F29F7" w:rsidRDefault="006908C9" w:rsidP="0088778C">
      <w:pPr>
        <w:pStyle w:val="Para1"/>
        <w:numPr>
          <w:ilvl w:val="0"/>
          <w:numId w:val="33"/>
        </w:numPr>
        <w:ind w:left="567" w:firstLine="0"/>
        <w:rPr>
          <w:sz w:val="24"/>
        </w:rPr>
      </w:pPr>
      <w:r w:rsidRPr="00BF2D2A">
        <w:rPr>
          <w:rFonts w:asciiTheme="majorBidi" w:hAnsiTheme="majorBidi"/>
        </w:rPr>
        <w:t>T</w:t>
      </w:r>
      <w:r w:rsidR="4A2CF739" w:rsidRPr="00BF2D2A">
        <w:rPr>
          <w:rFonts w:asciiTheme="majorBidi" w:hAnsiTheme="majorBidi"/>
        </w:rPr>
        <w:t xml:space="preserve">he </w:t>
      </w:r>
      <w:r w:rsidR="00AD3DBB" w:rsidRPr="00BF2D2A">
        <w:rPr>
          <w:kern w:val="22"/>
        </w:rPr>
        <w:t xml:space="preserve">Ad Hoc </w:t>
      </w:r>
      <w:r w:rsidR="00CE566E" w:rsidRPr="00BF2D2A">
        <w:rPr>
          <w:rFonts w:asciiTheme="majorBidi" w:hAnsiTheme="majorBidi" w:cstheme="majorBidi"/>
        </w:rPr>
        <w:t xml:space="preserve">Technical </w:t>
      </w:r>
      <w:r w:rsidR="007D0C75" w:rsidRPr="00BF2D2A">
        <w:rPr>
          <w:rFonts w:asciiTheme="majorBidi" w:hAnsiTheme="majorBidi"/>
        </w:rPr>
        <w:t>Expert Group</w:t>
      </w:r>
      <w:r w:rsidR="00CE566E" w:rsidRPr="00BF2D2A">
        <w:rPr>
          <w:rFonts w:asciiTheme="majorBidi" w:hAnsiTheme="majorBidi" w:cstheme="majorBidi"/>
        </w:rPr>
        <w:t xml:space="preserve"> on Indicators</w:t>
      </w:r>
      <w:r w:rsidRPr="00BF2D2A">
        <w:rPr>
          <w:rFonts w:asciiTheme="majorBidi" w:hAnsiTheme="majorBidi"/>
        </w:rPr>
        <w:t xml:space="preserve"> organized its work</w:t>
      </w:r>
      <w:r w:rsidR="00B95CA0" w:rsidRPr="00BF2D2A">
        <w:rPr>
          <w:rFonts w:asciiTheme="majorBidi" w:hAnsiTheme="majorBidi"/>
        </w:rPr>
        <w:t>,</w:t>
      </w:r>
      <w:r w:rsidR="00DB3AB9" w:rsidRPr="00BF2D2A">
        <w:rPr>
          <w:rFonts w:asciiTheme="majorBidi" w:hAnsiTheme="majorBidi"/>
        </w:rPr>
        <w:t xml:space="preserve"> tak</w:t>
      </w:r>
      <w:r w:rsidR="00B95CA0" w:rsidRPr="00BF2D2A">
        <w:rPr>
          <w:rFonts w:asciiTheme="majorBidi" w:hAnsiTheme="majorBidi"/>
        </w:rPr>
        <w:t>ing</w:t>
      </w:r>
      <w:r w:rsidR="00DB3AB9" w:rsidRPr="00BF2D2A">
        <w:rPr>
          <w:rFonts w:asciiTheme="majorBidi" w:hAnsiTheme="majorBidi"/>
        </w:rPr>
        <w:t xml:space="preserve"> into account views shared </w:t>
      </w:r>
      <w:r w:rsidR="00C7157B" w:rsidRPr="00BF2D2A">
        <w:rPr>
          <w:rFonts w:asciiTheme="majorBidi" w:hAnsiTheme="majorBidi"/>
        </w:rPr>
        <w:t>through</w:t>
      </w:r>
      <w:r w:rsidR="00DB3AB9" w:rsidRPr="00BF2D2A">
        <w:rPr>
          <w:rFonts w:asciiTheme="majorBidi" w:hAnsiTheme="majorBidi"/>
        </w:rPr>
        <w:t xml:space="preserve"> </w:t>
      </w:r>
      <w:r w:rsidR="000A65DF" w:rsidRPr="00BF2D2A">
        <w:rPr>
          <w:rFonts w:asciiTheme="majorBidi" w:hAnsiTheme="majorBidi"/>
        </w:rPr>
        <w:t xml:space="preserve">an </w:t>
      </w:r>
      <w:r w:rsidR="00DB3AB9" w:rsidRPr="00BF2D2A">
        <w:rPr>
          <w:rFonts w:asciiTheme="majorBidi" w:hAnsiTheme="majorBidi"/>
        </w:rPr>
        <w:t xml:space="preserve">online discussion forum and </w:t>
      </w:r>
      <w:r w:rsidRPr="00BF2D2A">
        <w:rPr>
          <w:rFonts w:asciiTheme="majorBidi" w:hAnsiTheme="majorBidi"/>
        </w:rPr>
        <w:t>in collaboration with the ongoing pro</w:t>
      </w:r>
      <w:r w:rsidR="00DB3AB9" w:rsidRPr="00BF2D2A">
        <w:rPr>
          <w:rFonts w:asciiTheme="majorBidi" w:hAnsiTheme="majorBidi"/>
        </w:rPr>
        <w:t xml:space="preserve">cesses of the </w:t>
      </w:r>
      <w:r w:rsidR="007D0C75" w:rsidRPr="00BF2D2A">
        <w:rPr>
          <w:rFonts w:asciiTheme="majorBidi" w:hAnsiTheme="majorBidi"/>
        </w:rPr>
        <w:t>Technical Expert Group on Financial Reporting</w:t>
      </w:r>
      <w:r w:rsidR="00DB3AB9" w:rsidRPr="00BF2D2A">
        <w:rPr>
          <w:rFonts w:asciiTheme="majorBidi" w:hAnsiTheme="majorBidi"/>
        </w:rPr>
        <w:t xml:space="preserve"> and </w:t>
      </w:r>
      <w:r w:rsidR="25A79687" w:rsidRPr="00BF2D2A">
        <w:rPr>
          <w:rFonts w:asciiTheme="majorBidi" w:hAnsiTheme="majorBidi"/>
        </w:rPr>
        <w:t xml:space="preserve">the </w:t>
      </w:r>
      <w:r w:rsidR="74EAC1C7" w:rsidRPr="00BF2D2A">
        <w:rPr>
          <w:rFonts w:asciiTheme="majorBidi" w:hAnsiTheme="majorBidi"/>
        </w:rPr>
        <w:t>Ad Hoc Open-ended Working Group on Article 8(j) and Related Provisions of the Convention</w:t>
      </w:r>
      <w:r w:rsidR="00DB3AB9" w:rsidRPr="00BF2D2A">
        <w:rPr>
          <w:rFonts w:asciiTheme="majorBidi" w:hAnsiTheme="majorBidi"/>
        </w:rPr>
        <w:t xml:space="preserve">. </w:t>
      </w:r>
      <w:r w:rsidR="00CE566E" w:rsidRPr="00BF2D2A">
        <w:rPr>
          <w:rFonts w:asciiTheme="majorBidi" w:hAnsiTheme="majorBidi" w:cstheme="majorBidi"/>
        </w:rPr>
        <w:t>In a</w:t>
      </w:r>
      <w:r w:rsidR="00DB3AB9" w:rsidRPr="00BF2D2A">
        <w:rPr>
          <w:rFonts w:asciiTheme="majorBidi" w:hAnsiTheme="majorBidi" w:cstheme="majorBidi"/>
        </w:rPr>
        <w:t>ddition</w:t>
      </w:r>
      <w:r w:rsidR="00DB3AB9" w:rsidRPr="00BF2D2A">
        <w:rPr>
          <w:rFonts w:asciiTheme="majorBidi" w:hAnsiTheme="majorBidi"/>
        </w:rPr>
        <w:t xml:space="preserve">, the </w:t>
      </w:r>
      <w:r w:rsidR="00AD3DBB" w:rsidRPr="00BF2D2A">
        <w:rPr>
          <w:rFonts w:asciiTheme="majorBidi" w:hAnsiTheme="majorBidi"/>
        </w:rPr>
        <w:t>A</w:t>
      </w:r>
      <w:r w:rsidR="002524E8" w:rsidRPr="00BF2D2A">
        <w:rPr>
          <w:rFonts w:asciiTheme="majorBidi" w:hAnsiTheme="majorBidi"/>
        </w:rPr>
        <w:t>d</w:t>
      </w:r>
      <w:r w:rsidR="00AD3DBB" w:rsidRPr="00BF2D2A">
        <w:rPr>
          <w:rFonts w:asciiTheme="majorBidi" w:hAnsiTheme="majorBidi"/>
        </w:rPr>
        <w:t xml:space="preserve"> Hoc Technical </w:t>
      </w:r>
      <w:r w:rsidR="00DB3AB9" w:rsidRPr="00BF2D2A">
        <w:rPr>
          <w:rFonts w:asciiTheme="majorBidi" w:hAnsiTheme="majorBidi"/>
        </w:rPr>
        <w:t>Expert Group</w:t>
      </w:r>
      <w:r w:rsidR="00AD3DBB" w:rsidRPr="00BF2D2A">
        <w:rPr>
          <w:rFonts w:asciiTheme="majorBidi" w:hAnsiTheme="majorBidi"/>
        </w:rPr>
        <w:t xml:space="preserve"> on Indicators</w:t>
      </w:r>
      <w:r w:rsidR="00DB3AB9" w:rsidRPr="00BF2D2A">
        <w:rPr>
          <w:rFonts w:asciiTheme="majorBidi" w:hAnsiTheme="majorBidi"/>
        </w:rPr>
        <w:t xml:space="preserve"> received inputs </w:t>
      </w:r>
      <w:r w:rsidR="00CE566E" w:rsidRPr="00BF2D2A">
        <w:rPr>
          <w:rFonts w:asciiTheme="majorBidi" w:hAnsiTheme="majorBidi" w:cstheme="majorBidi"/>
        </w:rPr>
        <w:t xml:space="preserve">on Targets 20 and 21 </w:t>
      </w:r>
      <w:r w:rsidR="00DB3AB9" w:rsidRPr="00BF2D2A">
        <w:rPr>
          <w:rFonts w:asciiTheme="majorBidi" w:hAnsiTheme="majorBidi"/>
        </w:rPr>
        <w:t>from</w:t>
      </w:r>
      <w:r w:rsidR="4A2CF739" w:rsidRPr="00BF2D2A">
        <w:rPr>
          <w:rFonts w:asciiTheme="majorBidi" w:hAnsiTheme="majorBidi"/>
        </w:rPr>
        <w:t xml:space="preserve"> the </w:t>
      </w:r>
      <w:r w:rsidR="428B95BB" w:rsidRPr="00BF2D2A">
        <w:rPr>
          <w:rFonts w:asciiTheme="majorBidi" w:hAnsiTheme="majorBidi"/>
        </w:rPr>
        <w:t>Informal Advisory Group on Technical and Scientific Cooperation</w:t>
      </w:r>
      <w:r w:rsidR="00FB6D39" w:rsidRPr="00BF2D2A">
        <w:rPr>
          <w:rFonts w:asciiTheme="majorBidi" w:hAnsiTheme="majorBidi"/>
        </w:rPr>
        <w:t>,</w:t>
      </w:r>
      <w:r w:rsidR="00DB3AB9" w:rsidRPr="00BF2D2A">
        <w:rPr>
          <w:rFonts w:asciiTheme="majorBidi" w:hAnsiTheme="majorBidi"/>
        </w:rPr>
        <w:t xml:space="preserve"> </w:t>
      </w:r>
      <w:r w:rsidR="4A2CF739" w:rsidRPr="00BF2D2A">
        <w:rPr>
          <w:rFonts w:asciiTheme="majorBidi" w:hAnsiTheme="majorBidi"/>
        </w:rPr>
        <w:t xml:space="preserve">and </w:t>
      </w:r>
      <w:r w:rsidR="00CE566E" w:rsidRPr="00BF2D2A">
        <w:rPr>
          <w:rFonts w:asciiTheme="majorBidi" w:hAnsiTheme="majorBidi" w:cstheme="majorBidi"/>
        </w:rPr>
        <w:t xml:space="preserve">on Target 17 from </w:t>
      </w:r>
      <w:r w:rsidR="4A2CF739" w:rsidRPr="00BF2D2A">
        <w:rPr>
          <w:rFonts w:asciiTheme="majorBidi" w:hAnsiTheme="majorBidi"/>
        </w:rPr>
        <w:t xml:space="preserve">the </w:t>
      </w:r>
      <w:r w:rsidR="5964E2E4" w:rsidRPr="00BF2D2A">
        <w:rPr>
          <w:rFonts w:asciiTheme="majorBidi" w:hAnsiTheme="majorBidi"/>
        </w:rPr>
        <w:t>Liaison Group on the Cartagena Protocol on Biosafety</w:t>
      </w:r>
      <w:r w:rsidR="00DB3AB9" w:rsidRPr="00BF2D2A">
        <w:rPr>
          <w:rFonts w:asciiTheme="majorBidi" w:hAnsiTheme="majorBidi" w:cstheme="majorBidi"/>
        </w:rPr>
        <w:t>.</w:t>
      </w:r>
      <w:r w:rsidR="00DB3AB9" w:rsidRPr="00BF2D2A">
        <w:rPr>
          <w:rFonts w:asciiTheme="majorBidi" w:hAnsiTheme="majorBidi"/>
        </w:rPr>
        <w:t xml:space="preserve"> </w:t>
      </w:r>
      <w:r w:rsidR="000A65DF" w:rsidRPr="00BF2D2A">
        <w:rPr>
          <w:rFonts w:asciiTheme="majorBidi" w:hAnsiTheme="majorBidi"/>
        </w:rPr>
        <w:t>It</w:t>
      </w:r>
      <w:r w:rsidR="000A65DF" w:rsidRPr="00BF2D2A">
        <w:rPr>
          <w:kern w:val="22"/>
        </w:rPr>
        <w:t xml:space="preserve"> should be noted that the views shared in the </w:t>
      </w:r>
      <w:r w:rsidR="00AD3DBB" w:rsidRPr="00BF2D2A">
        <w:rPr>
          <w:kern w:val="22"/>
        </w:rPr>
        <w:t xml:space="preserve">moderated online discussions </w:t>
      </w:r>
      <w:r w:rsidR="000A65DF" w:rsidRPr="00BF2D2A">
        <w:rPr>
          <w:kern w:val="22"/>
        </w:rPr>
        <w:t>primarily related to gaps in the monitoring framework, either in terms of gaps related to specific goals or targets or gaps related to monitoring in line with section C of the Kunming-Montreal Global Biodiversity Framework.</w:t>
      </w:r>
      <w:r w:rsidR="000A65DF" w:rsidRPr="00BF2D2A">
        <w:rPr>
          <w:rStyle w:val="FootnoteReference"/>
          <w:kern w:val="22"/>
        </w:rPr>
        <w:footnoteReference w:id="6"/>
      </w:r>
    </w:p>
    <w:p w14:paraId="5D4EE2CE" w14:textId="1677E936" w:rsidR="000A65DF" w:rsidRPr="007F29F7" w:rsidRDefault="000A65DF" w:rsidP="0088778C">
      <w:pPr>
        <w:pStyle w:val="Para1"/>
        <w:numPr>
          <w:ilvl w:val="0"/>
          <w:numId w:val="33"/>
        </w:numPr>
        <w:ind w:left="567" w:firstLine="0"/>
      </w:pPr>
      <w:r w:rsidRPr="00BF2D2A">
        <w:rPr>
          <w:rFonts w:asciiTheme="majorBidi" w:hAnsiTheme="majorBidi"/>
        </w:rPr>
        <w:t>The Expert Group</w:t>
      </w:r>
      <w:r w:rsidR="00601527" w:rsidRPr="00BF2D2A">
        <w:rPr>
          <w:rFonts w:asciiTheme="majorBidi" w:hAnsiTheme="majorBidi" w:cstheme="majorBidi"/>
        </w:rPr>
        <w:t xml:space="preserve"> </w:t>
      </w:r>
      <w:r w:rsidRPr="00BF2D2A">
        <w:rPr>
          <w:rFonts w:asciiTheme="majorBidi" w:hAnsiTheme="majorBidi"/>
        </w:rPr>
        <w:t>provided a report on its work to the Subsidiary Body on Scientific, Technical and Technological Advice at its twenty-fifth meeting, including proposals for questions and options for answers for the binary indicators. On this basis</w:t>
      </w:r>
      <w:r w:rsidR="009A11E7" w:rsidRPr="00BF2D2A">
        <w:rPr>
          <w:rFonts w:asciiTheme="majorBidi" w:hAnsiTheme="majorBidi"/>
        </w:rPr>
        <w:t>,</w:t>
      </w:r>
      <w:r w:rsidRPr="00BF2D2A">
        <w:rPr>
          <w:rFonts w:asciiTheme="majorBidi" w:hAnsiTheme="majorBidi"/>
        </w:rPr>
        <w:t xml:space="preserve"> the Subsidiary Body developed recommendation 25/1 </w:t>
      </w:r>
      <w:r w:rsidR="00CB5D1A" w:rsidRPr="00BF2D2A">
        <w:rPr>
          <w:rFonts w:asciiTheme="majorBidi" w:hAnsiTheme="majorBidi"/>
        </w:rPr>
        <w:t>which included</w:t>
      </w:r>
      <w:r w:rsidRPr="00BF2D2A">
        <w:rPr>
          <w:rFonts w:asciiTheme="majorBidi" w:hAnsiTheme="majorBidi"/>
        </w:rPr>
        <w:t xml:space="preserve"> further guidance to </w:t>
      </w:r>
      <w:r w:rsidR="00601527" w:rsidRPr="00BF2D2A">
        <w:rPr>
          <w:rFonts w:asciiTheme="majorBidi" w:hAnsiTheme="majorBidi" w:cstheme="majorBidi"/>
        </w:rPr>
        <w:t xml:space="preserve">the </w:t>
      </w:r>
      <w:r w:rsidRPr="00BF2D2A">
        <w:rPr>
          <w:rFonts w:asciiTheme="majorBidi" w:hAnsiTheme="majorBidi"/>
        </w:rPr>
        <w:t xml:space="preserve">Expert Group.  </w:t>
      </w:r>
    </w:p>
    <w:p w14:paraId="0505063D" w14:textId="61E948D5" w:rsidR="00DB42BC" w:rsidRPr="00BF2D2A" w:rsidRDefault="00DB3AB9" w:rsidP="0088778C">
      <w:pPr>
        <w:pStyle w:val="Para1"/>
        <w:numPr>
          <w:ilvl w:val="0"/>
          <w:numId w:val="33"/>
        </w:numPr>
        <w:ind w:left="567" w:firstLine="0"/>
      </w:pPr>
      <w:r w:rsidRPr="00BF2D2A">
        <w:rPr>
          <w:rFonts w:asciiTheme="majorBidi" w:hAnsiTheme="majorBidi"/>
        </w:rPr>
        <w:t>Th</w:t>
      </w:r>
      <w:r w:rsidR="00C7157B" w:rsidRPr="00BF2D2A">
        <w:rPr>
          <w:rFonts w:asciiTheme="majorBidi" w:hAnsiTheme="majorBidi"/>
        </w:rPr>
        <w:t>e present</w:t>
      </w:r>
      <w:r w:rsidRPr="00BF2D2A">
        <w:rPr>
          <w:rFonts w:asciiTheme="majorBidi" w:hAnsiTheme="majorBidi"/>
        </w:rPr>
        <w:t xml:space="preserve"> </w:t>
      </w:r>
      <w:r w:rsidR="00C7157B" w:rsidRPr="00BF2D2A">
        <w:rPr>
          <w:rFonts w:asciiTheme="majorBidi" w:hAnsiTheme="majorBidi"/>
        </w:rPr>
        <w:t>note</w:t>
      </w:r>
      <w:r w:rsidRPr="00BF2D2A">
        <w:rPr>
          <w:rFonts w:asciiTheme="majorBidi" w:hAnsiTheme="majorBidi"/>
        </w:rPr>
        <w:t xml:space="preserve"> describes the </w:t>
      </w:r>
      <w:r w:rsidR="00B95CA0" w:rsidRPr="00BF2D2A">
        <w:rPr>
          <w:rFonts w:asciiTheme="majorBidi" w:hAnsiTheme="majorBidi"/>
        </w:rPr>
        <w:t>outputs</w:t>
      </w:r>
      <w:r w:rsidRPr="00BF2D2A">
        <w:rPr>
          <w:rFonts w:asciiTheme="majorBidi" w:hAnsiTheme="majorBidi"/>
        </w:rPr>
        <w:t xml:space="preserve"> and recommendations of the</w:t>
      </w:r>
      <w:r w:rsidR="00601527" w:rsidRPr="00BF2D2A">
        <w:rPr>
          <w:rFonts w:asciiTheme="majorBidi" w:hAnsiTheme="majorBidi" w:cstheme="majorBidi"/>
        </w:rPr>
        <w:t xml:space="preserve"> </w:t>
      </w:r>
      <w:r w:rsidRPr="00BF2D2A">
        <w:rPr>
          <w:rFonts w:asciiTheme="majorBidi" w:hAnsiTheme="majorBidi"/>
        </w:rPr>
        <w:t>Expert Group</w:t>
      </w:r>
      <w:r w:rsidR="00B95CA0" w:rsidRPr="00BF2D2A">
        <w:rPr>
          <w:rFonts w:asciiTheme="majorBidi" w:hAnsiTheme="majorBidi"/>
        </w:rPr>
        <w:t>,</w:t>
      </w:r>
      <w:r w:rsidRPr="00BF2D2A">
        <w:rPr>
          <w:rFonts w:asciiTheme="majorBidi" w:hAnsiTheme="majorBidi"/>
        </w:rPr>
        <w:t xml:space="preserve"> </w:t>
      </w:r>
      <w:r w:rsidR="00B95CA0" w:rsidRPr="00BF2D2A">
        <w:rPr>
          <w:rFonts w:asciiTheme="majorBidi" w:hAnsiTheme="majorBidi"/>
        </w:rPr>
        <w:t xml:space="preserve">based on </w:t>
      </w:r>
      <w:r w:rsidR="00C7157B" w:rsidRPr="00BF2D2A">
        <w:rPr>
          <w:rFonts w:asciiTheme="majorBidi" w:hAnsiTheme="majorBidi"/>
        </w:rPr>
        <w:t>its</w:t>
      </w:r>
      <w:r w:rsidRPr="00BF2D2A">
        <w:rPr>
          <w:rFonts w:asciiTheme="majorBidi" w:hAnsiTheme="majorBidi"/>
        </w:rPr>
        <w:t xml:space="preserve"> work described above.</w:t>
      </w:r>
      <w:r w:rsidRPr="00BF2D2A">
        <w:rPr>
          <w:kern w:val="22"/>
        </w:rPr>
        <w:t xml:space="preserve"> </w:t>
      </w:r>
    </w:p>
    <w:p w14:paraId="52DAD4DF" w14:textId="752429C4" w:rsidR="00F85361" w:rsidRPr="007F29F7" w:rsidRDefault="008E3825">
      <w:pPr>
        <w:pStyle w:val="Heading1"/>
        <w:ind w:left="567" w:hanging="567"/>
        <w:rPr>
          <w:b w:val="0"/>
          <w:caps/>
        </w:rPr>
      </w:pPr>
      <w:r w:rsidRPr="00BF2D2A">
        <w:t>I</w:t>
      </w:r>
      <w:r w:rsidR="00A10B57" w:rsidRPr="00BF2D2A">
        <w:t>I</w:t>
      </w:r>
      <w:r w:rsidRPr="00BF2D2A">
        <w:t>I.</w:t>
      </w:r>
      <w:r w:rsidRPr="00BF2D2A">
        <w:tab/>
      </w:r>
      <w:r w:rsidR="00F85361" w:rsidRPr="00BF2D2A">
        <w:t xml:space="preserve">Summary of </w:t>
      </w:r>
      <w:r w:rsidR="00BD3273" w:rsidRPr="00BF2D2A">
        <w:t xml:space="preserve">the </w:t>
      </w:r>
      <w:r w:rsidR="00BD4B21" w:rsidRPr="00BF2D2A">
        <w:t xml:space="preserve">outputs </w:t>
      </w:r>
      <w:r w:rsidR="00BD3273" w:rsidRPr="00BF2D2A">
        <w:t xml:space="preserve">of the </w:t>
      </w:r>
      <w:r w:rsidR="00EA053D" w:rsidRPr="00BF2D2A">
        <w:t xml:space="preserve">Ad Hoc Technical Expert Group on </w:t>
      </w:r>
      <w:r w:rsidR="00601527" w:rsidRPr="00BF2D2A">
        <w:t>I</w:t>
      </w:r>
      <w:r w:rsidR="00EA053D" w:rsidRPr="00BF2D2A">
        <w:t>ndicators</w:t>
      </w:r>
      <w:r w:rsidR="00552328" w:rsidRPr="00BF2D2A">
        <w:t xml:space="preserve"> for the </w:t>
      </w:r>
      <w:r w:rsidR="00601527" w:rsidRPr="00BF2D2A">
        <w:t xml:space="preserve">Kunming-Montreal Global Biodiversity </w:t>
      </w:r>
      <w:r w:rsidR="00552328" w:rsidRPr="00BF2D2A">
        <w:t>Framework</w:t>
      </w:r>
      <w:r w:rsidR="00EA053D" w:rsidRPr="00BF2D2A">
        <w:t xml:space="preserve"> </w:t>
      </w:r>
    </w:p>
    <w:p w14:paraId="02E02B59" w14:textId="068ED82B" w:rsidR="00BD4B21" w:rsidRPr="00BF2D2A" w:rsidRDefault="00BD4B21" w:rsidP="0088778C">
      <w:pPr>
        <w:pStyle w:val="Para1"/>
        <w:numPr>
          <w:ilvl w:val="0"/>
          <w:numId w:val="33"/>
        </w:numPr>
        <w:ind w:left="567" w:firstLine="0"/>
        <w:rPr>
          <w:kern w:val="22"/>
        </w:rPr>
      </w:pPr>
      <w:r w:rsidRPr="00BF2D2A">
        <w:rPr>
          <w:kern w:val="22"/>
        </w:rPr>
        <w:t>In line with its terms of reference, t</w:t>
      </w:r>
      <w:r w:rsidR="002C77C9" w:rsidRPr="00BF2D2A">
        <w:rPr>
          <w:kern w:val="22"/>
        </w:rPr>
        <w:t>he</w:t>
      </w:r>
      <w:r w:rsidR="00237A06" w:rsidRPr="00BF2D2A">
        <w:rPr>
          <w:kern w:val="22"/>
        </w:rPr>
        <w:t xml:space="preserve"> </w:t>
      </w:r>
      <w:r w:rsidR="002C77C9" w:rsidRPr="00BF2D2A">
        <w:rPr>
          <w:kern w:val="22"/>
        </w:rPr>
        <w:t xml:space="preserve">Ad Hoc </w:t>
      </w:r>
      <w:r w:rsidR="00601527" w:rsidRPr="00BF2D2A">
        <w:rPr>
          <w:kern w:val="22"/>
        </w:rPr>
        <w:t xml:space="preserve">Technical </w:t>
      </w:r>
      <w:r w:rsidR="00330A54" w:rsidRPr="00BF2D2A">
        <w:rPr>
          <w:kern w:val="22"/>
        </w:rPr>
        <w:t>Expert Group</w:t>
      </w:r>
      <w:r w:rsidR="357A6068" w:rsidRPr="00BF2D2A">
        <w:rPr>
          <w:kern w:val="22"/>
        </w:rPr>
        <w:t xml:space="preserve"> </w:t>
      </w:r>
      <w:r w:rsidR="00601527" w:rsidRPr="00BF2D2A">
        <w:rPr>
          <w:kern w:val="22"/>
        </w:rPr>
        <w:t xml:space="preserve">on Indicators </w:t>
      </w:r>
      <w:r w:rsidRPr="00BF2D2A">
        <w:rPr>
          <w:kern w:val="22"/>
        </w:rPr>
        <w:t xml:space="preserve">has updated the list of indicators of the </w:t>
      </w:r>
      <w:r w:rsidR="00601527" w:rsidRPr="00BF2D2A">
        <w:rPr>
          <w:kern w:val="22"/>
        </w:rPr>
        <w:t>m</w:t>
      </w:r>
      <w:r w:rsidRPr="00BF2D2A">
        <w:rPr>
          <w:kern w:val="22"/>
        </w:rPr>
        <w:t xml:space="preserve">onitoring </w:t>
      </w:r>
      <w:r w:rsidR="00601527" w:rsidRPr="00BF2D2A">
        <w:rPr>
          <w:kern w:val="22"/>
        </w:rPr>
        <w:t>f</w:t>
      </w:r>
      <w:r w:rsidRPr="00BF2D2A">
        <w:rPr>
          <w:kern w:val="22"/>
        </w:rPr>
        <w:t>ramework</w:t>
      </w:r>
      <w:r w:rsidR="00487668" w:rsidRPr="00BF2D2A">
        <w:rPr>
          <w:kern w:val="22"/>
        </w:rPr>
        <w:t xml:space="preserve"> </w:t>
      </w:r>
      <w:r w:rsidRPr="00BF2D2A">
        <w:rPr>
          <w:kern w:val="22"/>
        </w:rPr>
        <w:t>and prepared guidance to support its implementation and further development, as summari</w:t>
      </w:r>
      <w:r w:rsidR="00601527" w:rsidRPr="00BF2D2A">
        <w:rPr>
          <w:kern w:val="22"/>
        </w:rPr>
        <w:t>z</w:t>
      </w:r>
      <w:r w:rsidRPr="00BF2D2A">
        <w:rPr>
          <w:kern w:val="22"/>
        </w:rPr>
        <w:t>ed in the following paragraphs.</w:t>
      </w:r>
    </w:p>
    <w:p w14:paraId="321776C5" w14:textId="1A099B8B" w:rsidR="00487668" w:rsidRPr="00BF2D2A" w:rsidRDefault="00BD4B21" w:rsidP="007F29F7">
      <w:pPr>
        <w:pStyle w:val="Para1"/>
        <w:numPr>
          <w:ilvl w:val="1"/>
          <w:numId w:val="98"/>
        </w:numPr>
        <w:tabs>
          <w:tab w:val="clear" w:pos="1134"/>
          <w:tab w:val="left" w:pos="1701"/>
        </w:tabs>
        <w:ind w:left="567" w:firstLine="567"/>
        <w:rPr>
          <w:kern w:val="22"/>
        </w:rPr>
      </w:pPr>
      <w:r w:rsidRPr="00BF2D2A">
        <w:rPr>
          <w:kern w:val="22"/>
        </w:rPr>
        <w:t xml:space="preserve">The Expert Group has provided metadata for each of the headline indicators (including binary indicators). The metadata </w:t>
      </w:r>
      <w:r w:rsidR="00CB5D1A" w:rsidRPr="00BF2D2A">
        <w:rPr>
          <w:kern w:val="22"/>
        </w:rPr>
        <w:t xml:space="preserve">have been compiled into a single </w:t>
      </w:r>
      <w:r w:rsidRPr="00BF2D2A">
        <w:rPr>
          <w:kern w:val="22"/>
        </w:rPr>
        <w:t>information document (CBD/SBSTTA/26/INF/14</w:t>
      </w:r>
      <w:r w:rsidR="00601527" w:rsidRPr="00BF2D2A">
        <w:rPr>
          <w:snapToGrid w:val="0"/>
          <w:kern w:val="22"/>
        </w:rPr>
        <w:t>)</w:t>
      </w:r>
      <w:r w:rsidR="00CB5D1A" w:rsidRPr="00BF2D2A">
        <w:rPr>
          <w:kern w:val="22"/>
        </w:rPr>
        <w:t xml:space="preserve"> and are also </w:t>
      </w:r>
      <w:r w:rsidR="00601527" w:rsidRPr="00BF2D2A">
        <w:rPr>
          <w:kern w:val="22"/>
        </w:rPr>
        <w:t>available online</w:t>
      </w:r>
      <w:r w:rsidRPr="00BF2D2A">
        <w:rPr>
          <w:kern w:val="22"/>
        </w:rPr>
        <w:t>.</w:t>
      </w:r>
      <w:bookmarkStart w:id="1" w:name="_Ref162888334"/>
      <w:r w:rsidR="00601527" w:rsidRPr="00BF2D2A">
        <w:rPr>
          <w:rStyle w:val="FootnoteReference"/>
          <w:kern w:val="22"/>
        </w:rPr>
        <w:footnoteReference w:id="7"/>
      </w:r>
      <w:bookmarkEnd w:id="1"/>
      <w:r w:rsidRPr="00BF2D2A">
        <w:rPr>
          <w:kern w:val="22"/>
        </w:rPr>
        <w:t xml:space="preserve"> These metadata include methodologies </w:t>
      </w:r>
      <w:r w:rsidR="00A54E85" w:rsidRPr="00BF2D2A">
        <w:rPr>
          <w:kern w:val="22"/>
        </w:rPr>
        <w:t xml:space="preserve">and recommended disaggregation of the indicators, </w:t>
      </w:r>
      <w:r w:rsidRPr="00BF2D2A">
        <w:rPr>
          <w:kern w:val="22"/>
        </w:rPr>
        <w:t>developed by the Expert Group (further to para</w:t>
      </w:r>
      <w:r w:rsidR="00A54E85" w:rsidRPr="00BF2D2A">
        <w:rPr>
          <w:kern w:val="22"/>
        </w:rPr>
        <w:t>s</w:t>
      </w:r>
      <w:r w:rsidR="00601527" w:rsidRPr="00BF2D2A">
        <w:rPr>
          <w:kern w:val="22"/>
        </w:rPr>
        <w:t>. </w:t>
      </w:r>
      <w:r w:rsidRPr="00BF2D2A">
        <w:rPr>
          <w:kern w:val="22"/>
        </w:rPr>
        <w:t>1</w:t>
      </w:r>
      <w:r w:rsidR="00601527" w:rsidRPr="00BF2D2A">
        <w:rPr>
          <w:kern w:val="22"/>
        </w:rPr>
        <w:t> </w:t>
      </w:r>
      <w:r w:rsidRPr="00BF2D2A">
        <w:rPr>
          <w:kern w:val="22"/>
        </w:rPr>
        <w:t>(a)</w:t>
      </w:r>
      <w:r w:rsidR="00601527" w:rsidRPr="00BF2D2A">
        <w:rPr>
          <w:kern w:val="22"/>
        </w:rPr>
        <w:t> </w:t>
      </w:r>
      <w:r w:rsidRPr="00BF2D2A">
        <w:rPr>
          <w:kern w:val="22"/>
        </w:rPr>
        <w:t>(</w:t>
      </w:r>
      <w:proofErr w:type="spellStart"/>
      <w:r w:rsidRPr="00BF2D2A">
        <w:rPr>
          <w:kern w:val="22"/>
        </w:rPr>
        <w:t>i</w:t>
      </w:r>
      <w:proofErr w:type="spellEnd"/>
      <w:r w:rsidRPr="00BF2D2A">
        <w:rPr>
          <w:kern w:val="22"/>
        </w:rPr>
        <w:t xml:space="preserve">) </w:t>
      </w:r>
      <w:r w:rsidR="00A54E85" w:rsidRPr="00BF2D2A">
        <w:rPr>
          <w:kern w:val="22"/>
        </w:rPr>
        <w:lastRenderedPageBreak/>
        <w:t>and 1</w:t>
      </w:r>
      <w:r w:rsidR="00601527" w:rsidRPr="00BF2D2A">
        <w:rPr>
          <w:kern w:val="22"/>
        </w:rPr>
        <w:t> </w:t>
      </w:r>
      <w:r w:rsidR="00A54E85" w:rsidRPr="00BF2D2A">
        <w:rPr>
          <w:kern w:val="22"/>
        </w:rPr>
        <w:t>(a)</w:t>
      </w:r>
      <w:r w:rsidR="00601527" w:rsidRPr="00BF2D2A">
        <w:rPr>
          <w:kern w:val="22"/>
        </w:rPr>
        <w:t> </w:t>
      </w:r>
      <w:r w:rsidR="00A54E85" w:rsidRPr="00BF2D2A">
        <w:rPr>
          <w:kern w:val="22"/>
        </w:rPr>
        <w:t xml:space="preserve">(ii) </w:t>
      </w:r>
      <w:r w:rsidRPr="00BF2D2A">
        <w:rPr>
          <w:kern w:val="22"/>
        </w:rPr>
        <w:t xml:space="preserve">of the terms of reference) for </w:t>
      </w:r>
      <w:r w:rsidR="00A54E85" w:rsidRPr="00BF2D2A">
        <w:rPr>
          <w:kern w:val="22"/>
        </w:rPr>
        <w:t xml:space="preserve">all of the indicators including </w:t>
      </w:r>
      <w:r w:rsidRPr="00BF2D2A">
        <w:rPr>
          <w:kern w:val="22"/>
        </w:rPr>
        <w:t>seven of the nine indicators previously without methodologies. For the remaining two headline indicators, the Expert Group recommend</w:t>
      </w:r>
      <w:r w:rsidR="00601527" w:rsidRPr="00BF2D2A">
        <w:rPr>
          <w:kern w:val="22"/>
        </w:rPr>
        <w:t>ed</w:t>
      </w:r>
      <w:r w:rsidRPr="00BF2D2A">
        <w:rPr>
          <w:kern w:val="22"/>
        </w:rPr>
        <w:t xml:space="preserve"> the use of a binary indicator (for indicator 1.1) and the disaggregation of another indicator (for indicator 9.1)</w:t>
      </w:r>
      <w:r w:rsidR="00CB5D1A" w:rsidRPr="00BF2D2A">
        <w:rPr>
          <w:kern w:val="22"/>
        </w:rPr>
        <w:t xml:space="preserve">, </w:t>
      </w:r>
      <w:r w:rsidR="00A54E85" w:rsidRPr="00BF2D2A">
        <w:rPr>
          <w:kern w:val="22"/>
        </w:rPr>
        <w:t>pending potential further work</w:t>
      </w:r>
      <w:r w:rsidR="00D40F4F" w:rsidRPr="00BF2D2A">
        <w:rPr>
          <w:kern w:val="22"/>
        </w:rPr>
        <w:t>.</w:t>
      </w:r>
      <w:r w:rsidR="00A723BD" w:rsidRPr="00BF2D2A">
        <w:rPr>
          <w:kern w:val="22"/>
        </w:rPr>
        <w:t xml:space="preserve"> </w:t>
      </w:r>
      <w:r w:rsidR="00A54E85" w:rsidRPr="00BF2D2A">
        <w:rPr>
          <w:kern w:val="22"/>
        </w:rPr>
        <w:t>Th</w:t>
      </w:r>
      <w:r w:rsidR="00601527" w:rsidRPr="00BF2D2A">
        <w:rPr>
          <w:kern w:val="22"/>
        </w:rPr>
        <w:t>e</w:t>
      </w:r>
      <w:r w:rsidR="00A54E85" w:rsidRPr="00BF2D2A">
        <w:rPr>
          <w:kern w:val="22"/>
        </w:rPr>
        <w:t xml:space="preserve"> information document also </w:t>
      </w:r>
      <w:r w:rsidR="00601527" w:rsidRPr="00BF2D2A">
        <w:rPr>
          <w:kern w:val="22"/>
        </w:rPr>
        <w:t>contains</w:t>
      </w:r>
      <w:r w:rsidR="00064DA4" w:rsidRPr="00BF2D2A">
        <w:rPr>
          <w:kern w:val="22"/>
        </w:rPr>
        <w:t xml:space="preserve"> </w:t>
      </w:r>
      <w:r w:rsidR="00064DA4" w:rsidRPr="00BF2D2A">
        <w:t>guidance related to the application of the headline and binary indicator metadata across the framework, including on the global aggregation of binary indicators (further to recommendation 25/1</w:t>
      </w:r>
      <w:r w:rsidR="00601527" w:rsidRPr="00BF2D2A">
        <w:t>,</w:t>
      </w:r>
      <w:r w:rsidR="00064DA4" w:rsidRPr="00BF2D2A">
        <w:t xml:space="preserve"> </w:t>
      </w:r>
      <w:r w:rsidR="00601527" w:rsidRPr="00BF2D2A">
        <w:t xml:space="preserve">para. 7 of </w:t>
      </w:r>
      <w:r w:rsidR="00064DA4" w:rsidRPr="00BF2D2A">
        <w:t>the Subsidiary Body)</w:t>
      </w:r>
      <w:r w:rsidR="00F31E50" w:rsidRPr="00BF2D2A">
        <w:t>;</w:t>
      </w:r>
    </w:p>
    <w:p w14:paraId="57D16B53" w14:textId="5323CD81" w:rsidR="00BD4B21" w:rsidRPr="00BF2D2A" w:rsidRDefault="00487668" w:rsidP="007F29F7">
      <w:pPr>
        <w:pStyle w:val="Para1"/>
        <w:numPr>
          <w:ilvl w:val="1"/>
          <w:numId w:val="98"/>
        </w:numPr>
        <w:tabs>
          <w:tab w:val="clear" w:pos="1134"/>
          <w:tab w:val="left" w:pos="1701"/>
        </w:tabs>
        <w:ind w:left="567" w:firstLine="567"/>
        <w:rPr>
          <w:kern w:val="22"/>
        </w:rPr>
      </w:pPr>
      <w:r w:rsidRPr="00BF2D2A">
        <w:rPr>
          <w:kern w:val="22"/>
        </w:rPr>
        <w:t>The primary purpose of the metadata is to support national planning and reporting, and thus, t</w:t>
      </w:r>
      <w:r w:rsidR="00A723BD" w:rsidRPr="00BF2D2A">
        <w:rPr>
          <w:kern w:val="22"/>
        </w:rPr>
        <w:t>he metadata also includes information on the operationalization of each headline indicator at the national level</w:t>
      </w:r>
      <w:r w:rsidRPr="00BF2D2A">
        <w:rPr>
          <w:kern w:val="22"/>
        </w:rPr>
        <w:t xml:space="preserve"> (further to para</w:t>
      </w:r>
      <w:r w:rsidR="00961C80" w:rsidRPr="00BF2D2A">
        <w:rPr>
          <w:kern w:val="22"/>
        </w:rPr>
        <w:t>s.</w:t>
      </w:r>
      <w:r w:rsidRPr="00BF2D2A">
        <w:rPr>
          <w:kern w:val="22"/>
        </w:rPr>
        <w:t xml:space="preserve"> </w:t>
      </w:r>
      <w:r w:rsidR="00BF0C3B" w:rsidRPr="00BF2D2A">
        <w:rPr>
          <w:kern w:val="22"/>
        </w:rPr>
        <w:t>1</w:t>
      </w:r>
      <w:r w:rsidR="00961C80" w:rsidRPr="00BF2D2A">
        <w:rPr>
          <w:kern w:val="22"/>
        </w:rPr>
        <w:t> </w:t>
      </w:r>
      <w:r w:rsidR="00BF0C3B" w:rsidRPr="00BF2D2A">
        <w:rPr>
          <w:kern w:val="22"/>
        </w:rPr>
        <w:t>(a)</w:t>
      </w:r>
      <w:r w:rsidR="00961C80" w:rsidRPr="00BF2D2A">
        <w:rPr>
          <w:kern w:val="22"/>
        </w:rPr>
        <w:t> </w:t>
      </w:r>
      <w:r w:rsidR="00BF0C3B" w:rsidRPr="00BF2D2A">
        <w:rPr>
          <w:kern w:val="22"/>
        </w:rPr>
        <w:t xml:space="preserve">(iii) and </w:t>
      </w:r>
      <w:r w:rsidRPr="00BF2D2A">
        <w:rPr>
          <w:kern w:val="22"/>
        </w:rPr>
        <w:t>1</w:t>
      </w:r>
      <w:r w:rsidR="00961C80" w:rsidRPr="00BF2D2A">
        <w:rPr>
          <w:kern w:val="22"/>
        </w:rPr>
        <w:t> </w:t>
      </w:r>
      <w:r w:rsidRPr="00BF2D2A">
        <w:rPr>
          <w:kern w:val="22"/>
        </w:rPr>
        <w:t>(b) of the terms of reference)</w:t>
      </w:r>
      <w:r w:rsidR="00A723BD" w:rsidRPr="00BF2D2A">
        <w:rPr>
          <w:kern w:val="22"/>
        </w:rPr>
        <w:t xml:space="preserve">, </w:t>
      </w:r>
      <w:r w:rsidR="00D40F4F" w:rsidRPr="00BF2D2A">
        <w:rPr>
          <w:kern w:val="22"/>
        </w:rPr>
        <w:t xml:space="preserve">including the </w:t>
      </w:r>
      <w:r w:rsidR="00A723BD" w:rsidRPr="00BF2D2A">
        <w:rPr>
          <w:kern w:val="22"/>
        </w:rPr>
        <w:t>methods of computation, data sources and collection methods.</w:t>
      </w:r>
      <w:r w:rsidRPr="00BF2D2A">
        <w:rPr>
          <w:kern w:val="22"/>
        </w:rPr>
        <w:t xml:space="preserve"> </w:t>
      </w:r>
      <w:r w:rsidR="00BF0C3B" w:rsidRPr="00BF2D2A">
        <w:rPr>
          <w:kern w:val="22"/>
        </w:rPr>
        <w:t xml:space="preserve">Gaps in the operationalization of each indicator is identified in the metadata. </w:t>
      </w:r>
      <w:r w:rsidRPr="00BF2D2A">
        <w:rPr>
          <w:kern w:val="22"/>
        </w:rPr>
        <w:t xml:space="preserve">The Online Reporting Tool is being developed </w:t>
      </w:r>
      <w:r w:rsidR="00A54E85" w:rsidRPr="00BF2D2A">
        <w:rPr>
          <w:kern w:val="22"/>
        </w:rPr>
        <w:t>taking into account</w:t>
      </w:r>
      <w:r w:rsidRPr="00BF2D2A">
        <w:rPr>
          <w:kern w:val="22"/>
        </w:rPr>
        <w:t xml:space="preserve"> the descriptions in the metadata and will be tested with Parties between April and June 2024. The Online Reporting Tool </w:t>
      </w:r>
      <w:r w:rsidR="00D40F4F" w:rsidRPr="00BF2D2A">
        <w:rPr>
          <w:kern w:val="22"/>
        </w:rPr>
        <w:t xml:space="preserve">will </w:t>
      </w:r>
      <w:r w:rsidRPr="00BF2D2A">
        <w:rPr>
          <w:kern w:val="22"/>
        </w:rPr>
        <w:t>include functionality for capturing the headline, binary, component, complementary and national indicators</w:t>
      </w:r>
      <w:r w:rsidR="00F31E50" w:rsidRPr="00BF2D2A">
        <w:rPr>
          <w:kern w:val="22"/>
        </w:rPr>
        <w:t>;</w:t>
      </w:r>
    </w:p>
    <w:p w14:paraId="0A78ABF1" w14:textId="78F0D613" w:rsidR="00BD4B21" w:rsidRPr="00BF2D2A" w:rsidRDefault="00BD4B21" w:rsidP="007F29F7">
      <w:pPr>
        <w:pStyle w:val="Para1"/>
        <w:numPr>
          <w:ilvl w:val="1"/>
          <w:numId w:val="98"/>
        </w:numPr>
        <w:tabs>
          <w:tab w:val="clear" w:pos="1134"/>
          <w:tab w:val="left" w:pos="1701"/>
        </w:tabs>
        <w:ind w:left="567" w:firstLine="567"/>
        <w:rPr>
          <w:kern w:val="22"/>
        </w:rPr>
      </w:pPr>
      <w:r w:rsidRPr="00BF2D2A">
        <w:rPr>
          <w:kern w:val="22"/>
        </w:rPr>
        <w:t xml:space="preserve">The Expert Group has reviewed and proposed the wording </w:t>
      </w:r>
      <w:r w:rsidR="00BF0C3B" w:rsidRPr="00BF2D2A">
        <w:rPr>
          <w:kern w:val="22"/>
        </w:rPr>
        <w:t>for the</w:t>
      </w:r>
      <w:r w:rsidRPr="00BF2D2A">
        <w:rPr>
          <w:kern w:val="22"/>
        </w:rPr>
        <w:t xml:space="preserve"> binary indicators (further to paragraph 1(a)(iv) of the terms of reference) and developed proposed questions and responses for each of </w:t>
      </w:r>
      <w:r w:rsidR="00A723BD" w:rsidRPr="00BF2D2A">
        <w:rPr>
          <w:kern w:val="22"/>
        </w:rPr>
        <w:t>them</w:t>
      </w:r>
      <w:r w:rsidRPr="00BF2D2A">
        <w:rPr>
          <w:kern w:val="22"/>
        </w:rPr>
        <w:t xml:space="preserve"> (further to para</w:t>
      </w:r>
      <w:r w:rsidR="009560FE" w:rsidRPr="00BF2D2A">
        <w:rPr>
          <w:kern w:val="22"/>
        </w:rPr>
        <w:t>.</w:t>
      </w:r>
      <w:r w:rsidRPr="00BF2D2A">
        <w:rPr>
          <w:kern w:val="22"/>
        </w:rPr>
        <w:t xml:space="preserve"> 1</w:t>
      </w:r>
      <w:r w:rsidR="009560FE" w:rsidRPr="00BF2D2A">
        <w:rPr>
          <w:kern w:val="22"/>
        </w:rPr>
        <w:t> </w:t>
      </w:r>
      <w:r w:rsidRPr="00BF2D2A">
        <w:rPr>
          <w:kern w:val="22"/>
        </w:rPr>
        <w:t>(a)</w:t>
      </w:r>
      <w:r w:rsidR="009560FE" w:rsidRPr="00BF2D2A">
        <w:rPr>
          <w:kern w:val="22"/>
        </w:rPr>
        <w:t> </w:t>
      </w:r>
      <w:r w:rsidRPr="00BF2D2A">
        <w:rPr>
          <w:kern w:val="22"/>
        </w:rPr>
        <w:t>(v) of the terms of reference). The</w:t>
      </w:r>
      <w:r w:rsidR="009560FE" w:rsidRPr="00BF2D2A">
        <w:rPr>
          <w:kern w:val="22"/>
        </w:rPr>
        <w:t xml:space="preserve"> E</w:t>
      </w:r>
      <w:r w:rsidR="00064DA4" w:rsidRPr="00BF2D2A">
        <w:rPr>
          <w:kern w:val="22"/>
        </w:rPr>
        <w:t xml:space="preserve">xpert </w:t>
      </w:r>
      <w:r w:rsidR="009560FE" w:rsidRPr="00BF2D2A">
        <w:rPr>
          <w:kern w:val="22"/>
        </w:rPr>
        <w:t>G</w:t>
      </w:r>
      <w:r w:rsidR="00064DA4" w:rsidRPr="00BF2D2A">
        <w:rPr>
          <w:kern w:val="22"/>
        </w:rPr>
        <w:t xml:space="preserve">roup </w:t>
      </w:r>
      <w:r w:rsidR="00FE7556" w:rsidRPr="00BF2D2A">
        <w:rPr>
          <w:kern w:val="22"/>
        </w:rPr>
        <w:t xml:space="preserve">has </w:t>
      </w:r>
      <w:r w:rsidR="00064DA4" w:rsidRPr="00BF2D2A">
        <w:rPr>
          <w:kern w:val="22"/>
        </w:rPr>
        <w:t xml:space="preserve">also noted that the </w:t>
      </w:r>
      <w:r w:rsidRPr="00BF2D2A">
        <w:rPr>
          <w:kern w:val="22"/>
        </w:rPr>
        <w:t>binary indicators contribute to filling the gaps in the framework (further to para</w:t>
      </w:r>
      <w:r w:rsidR="00FE7556" w:rsidRPr="00BF2D2A">
        <w:rPr>
          <w:kern w:val="22"/>
        </w:rPr>
        <w:t>.</w:t>
      </w:r>
      <w:r w:rsidRPr="00BF2D2A">
        <w:rPr>
          <w:kern w:val="22"/>
        </w:rPr>
        <w:t xml:space="preserve"> 1</w:t>
      </w:r>
      <w:r w:rsidR="00FE7556" w:rsidRPr="00BF2D2A">
        <w:rPr>
          <w:kern w:val="22"/>
        </w:rPr>
        <w:t> </w:t>
      </w:r>
      <w:r w:rsidRPr="00BF2D2A">
        <w:rPr>
          <w:kern w:val="22"/>
        </w:rPr>
        <w:t>(a)</w:t>
      </w:r>
      <w:r w:rsidR="00FE7556" w:rsidRPr="00BF2D2A">
        <w:rPr>
          <w:kern w:val="22"/>
        </w:rPr>
        <w:t> </w:t>
      </w:r>
      <w:r w:rsidRPr="00BF2D2A">
        <w:rPr>
          <w:kern w:val="22"/>
        </w:rPr>
        <w:t>(</w:t>
      </w:r>
      <w:proofErr w:type="spellStart"/>
      <w:r w:rsidRPr="00BF2D2A">
        <w:rPr>
          <w:kern w:val="22"/>
        </w:rPr>
        <w:t>i</w:t>
      </w:r>
      <w:proofErr w:type="spellEnd"/>
      <w:r w:rsidRPr="00BF2D2A">
        <w:rPr>
          <w:kern w:val="22"/>
        </w:rPr>
        <w:t>) of the terms of reference). The Subsidiary Body reviewed this work at its twenty</w:t>
      </w:r>
      <w:r w:rsidR="00FE7556" w:rsidRPr="00BF2D2A">
        <w:rPr>
          <w:kern w:val="22"/>
        </w:rPr>
        <w:t>-</w:t>
      </w:r>
      <w:r w:rsidRPr="00BF2D2A">
        <w:rPr>
          <w:kern w:val="22"/>
        </w:rPr>
        <w:t xml:space="preserve">fifth meeting and prepared </w:t>
      </w:r>
      <w:r w:rsidR="00FE7556" w:rsidRPr="00BF2D2A">
        <w:rPr>
          <w:kern w:val="22"/>
        </w:rPr>
        <w:t xml:space="preserve">a list of binary indicator questions in </w:t>
      </w:r>
      <w:r w:rsidRPr="00BF2D2A">
        <w:rPr>
          <w:kern w:val="22"/>
        </w:rPr>
        <w:t xml:space="preserve">the annex to recommendation 25/1. As requested in the same recommendation, the Expert Group has subsequently provided further advice on the wording of these questions and responses, </w:t>
      </w:r>
      <w:r w:rsidR="00FE7556" w:rsidRPr="00BF2D2A">
        <w:rPr>
          <w:kern w:val="22"/>
        </w:rPr>
        <w:t xml:space="preserve">which is </w:t>
      </w:r>
      <w:r w:rsidRPr="00BF2D2A">
        <w:rPr>
          <w:kern w:val="22"/>
        </w:rPr>
        <w:t xml:space="preserve">available in </w:t>
      </w:r>
      <w:r w:rsidR="004A41D6" w:rsidRPr="007F29F7">
        <w:rPr>
          <w:kern w:val="22"/>
        </w:rPr>
        <w:t>document CBD/SBSTTA/26/2/Add.1</w:t>
      </w:r>
      <w:r w:rsidR="00F31E50" w:rsidRPr="00BF2D2A">
        <w:rPr>
          <w:kern w:val="22"/>
        </w:rPr>
        <w:t>;</w:t>
      </w:r>
    </w:p>
    <w:p w14:paraId="676DDD8F" w14:textId="07A6119B" w:rsidR="00BD4B21" w:rsidRPr="00BF2D2A" w:rsidRDefault="00BD4B21" w:rsidP="007F29F7">
      <w:pPr>
        <w:pStyle w:val="Para1"/>
        <w:numPr>
          <w:ilvl w:val="1"/>
          <w:numId w:val="98"/>
        </w:numPr>
        <w:tabs>
          <w:tab w:val="clear" w:pos="1134"/>
          <w:tab w:val="left" w:pos="1701"/>
        </w:tabs>
        <w:ind w:left="567" w:firstLine="567"/>
        <w:rPr>
          <w:kern w:val="22"/>
        </w:rPr>
      </w:pPr>
      <w:r w:rsidRPr="00BF2D2A">
        <w:rPr>
          <w:kern w:val="22"/>
        </w:rPr>
        <w:t>The Expert Group has also reviewed the component and complementary indicators (further to para</w:t>
      </w:r>
      <w:r w:rsidR="00FE7556" w:rsidRPr="00BF2D2A">
        <w:rPr>
          <w:kern w:val="22"/>
        </w:rPr>
        <w:t>.</w:t>
      </w:r>
      <w:r w:rsidRPr="00BF2D2A">
        <w:rPr>
          <w:kern w:val="22"/>
        </w:rPr>
        <w:t xml:space="preserve"> 1</w:t>
      </w:r>
      <w:r w:rsidR="00FE7556" w:rsidRPr="00BF2D2A">
        <w:rPr>
          <w:kern w:val="22"/>
        </w:rPr>
        <w:t> </w:t>
      </w:r>
      <w:r w:rsidRPr="00BF2D2A">
        <w:rPr>
          <w:kern w:val="22"/>
        </w:rPr>
        <w:t>(a)</w:t>
      </w:r>
      <w:r w:rsidR="00FE7556" w:rsidRPr="00BF2D2A">
        <w:rPr>
          <w:kern w:val="22"/>
        </w:rPr>
        <w:t> </w:t>
      </w:r>
      <w:r w:rsidRPr="00BF2D2A">
        <w:rPr>
          <w:kern w:val="22"/>
        </w:rPr>
        <w:t xml:space="preserve">(iv) of the terms of reference), removing </w:t>
      </w:r>
      <w:r w:rsidR="00064DA4" w:rsidRPr="00BF2D2A">
        <w:rPr>
          <w:kern w:val="22"/>
        </w:rPr>
        <w:t xml:space="preserve">duplication and </w:t>
      </w:r>
      <w:r w:rsidRPr="00BF2D2A">
        <w:rPr>
          <w:kern w:val="22"/>
        </w:rPr>
        <w:t>references to indicators that do not exist</w:t>
      </w:r>
      <w:r w:rsidR="00064DA4" w:rsidRPr="00BF2D2A">
        <w:rPr>
          <w:kern w:val="22"/>
        </w:rPr>
        <w:t xml:space="preserve">. </w:t>
      </w:r>
      <w:r w:rsidR="00173004" w:rsidRPr="00BF2D2A">
        <w:rPr>
          <w:kern w:val="22"/>
        </w:rPr>
        <w:t>It</w:t>
      </w:r>
      <w:r w:rsidR="00064DA4" w:rsidRPr="00BF2D2A">
        <w:rPr>
          <w:kern w:val="22"/>
        </w:rPr>
        <w:t xml:space="preserve"> also proposed moving some of the indicators from the complementary indicator to the component indicator level in order to ensure</w:t>
      </w:r>
      <w:r w:rsidR="00A54E85" w:rsidRPr="00BF2D2A">
        <w:rPr>
          <w:kern w:val="22"/>
        </w:rPr>
        <w:t>, as far as possible,</w:t>
      </w:r>
      <w:r w:rsidR="00064DA4" w:rsidRPr="00BF2D2A">
        <w:rPr>
          <w:kern w:val="22"/>
        </w:rPr>
        <w:t xml:space="preserve"> that </w:t>
      </w:r>
      <w:r w:rsidR="00A54E85" w:rsidRPr="00BF2D2A">
        <w:rPr>
          <w:kern w:val="22"/>
        </w:rPr>
        <w:t xml:space="preserve">each of </w:t>
      </w:r>
      <w:r w:rsidR="00064DA4" w:rsidRPr="00BF2D2A">
        <w:rPr>
          <w:kern w:val="22"/>
        </w:rPr>
        <w:t>the key components of each goal and target ha</w:t>
      </w:r>
      <w:r w:rsidR="00173004" w:rsidRPr="00BF2D2A">
        <w:rPr>
          <w:kern w:val="22"/>
        </w:rPr>
        <w:t>s</w:t>
      </w:r>
      <w:r w:rsidR="00064DA4" w:rsidRPr="00BF2D2A">
        <w:rPr>
          <w:kern w:val="22"/>
        </w:rPr>
        <w:t xml:space="preserve"> at least one headline or component indicator</w:t>
      </w:r>
      <w:r w:rsidR="00F31E50" w:rsidRPr="00BF2D2A">
        <w:rPr>
          <w:kern w:val="22"/>
        </w:rPr>
        <w:t>;</w:t>
      </w:r>
    </w:p>
    <w:p w14:paraId="18760619" w14:textId="69F70B79" w:rsidR="00A723BD" w:rsidRPr="00BF2D2A" w:rsidRDefault="00BD4B21" w:rsidP="007F29F7">
      <w:pPr>
        <w:pStyle w:val="Para1"/>
        <w:numPr>
          <w:ilvl w:val="1"/>
          <w:numId w:val="98"/>
        </w:numPr>
        <w:tabs>
          <w:tab w:val="clear" w:pos="1134"/>
          <w:tab w:val="left" w:pos="1701"/>
        </w:tabs>
        <w:ind w:left="567" w:firstLine="567"/>
        <w:rPr>
          <w:kern w:val="22"/>
        </w:rPr>
      </w:pPr>
      <w:r w:rsidRPr="00BF2D2A">
        <w:rPr>
          <w:kern w:val="22"/>
        </w:rPr>
        <w:t xml:space="preserve">The Expert Group </w:t>
      </w:r>
      <w:r w:rsidR="00A723BD" w:rsidRPr="00BF2D2A">
        <w:rPr>
          <w:kern w:val="22"/>
        </w:rPr>
        <w:t xml:space="preserve">has developed guidance on how the cross-cutting considerations in section C the </w:t>
      </w:r>
      <w:r w:rsidR="00173004" w:rsidRPr="00BF2D2A">
        <w:rPr>
          <w:kern w:val="22"/>
        </w:rPr>
        <w:t xml:space="preserve">Kunming-Montreal </w:t>
      </w:r>
      <w:r w:rsidR="00A723BD" w:rsidRPr="00BF2D2A">
        <w:rPr>
          <w:kern w:val="22"/>
        </w:rPr>
        <w:t xml:space="preserve">Global Biodiversity Framework can be taken into account when using the indicators of the monitoring framework </w:t>
      </w:r>
      <w:r w:rsidR="00487668" w:rsidRPr="00BF2D2A">
        <w:rPr>
          <w:kern w:val="22"/>
        </w:rPr>
        <w:t xml:space="preserve">and how this can help to address gaps </w:t>
      </w:r>
      <w:r w:rsidR="00A54E85" w:rsidRPr="00BF2D2A">
        <w:rPr>
          <w:kern w:val="22"/>
        </w:rPr>
        <w:t xml:space="preserve">and imbalances </w:t>
      </w:r>
      <w:r w:rsidR="00487668" w:rsidRPr="00BF2D2A">
        <w:rPr>
          <w:kern w:val="22"/>
        </w:rPr>
        <w:t xml:space="preserve">in the monitoring framework </w:t>
      </w:r>
      <w:r w:rsidR="00A723BD" w:rsidRPr="00BF2D2A">
        <w:rPr>
          <w:kern w:val="22"/>
        </w:rPr>
        <w:t>(further to para</w:t>
      </w:r>
      <w:r w:rsidR="00173004" w:rsidRPr="00BF2D2A">
        <w:rPr>
          <w:kern w:val="22"/>
        </w:rPr>
        <w:t>.</w:t>
      </w:r>
      <w:r w:rsidR="00A723BD" w:rsidRPr="00BF2D2A">
        <w:rPr>
          <w:kern w:val="22"/>
        </w:rPr>
        <w:t xml:space="preserve"> </w:t>
      </w:r>
      <w:r w:rsidR="00487668" w:rsidRPr="00BF2D2A">
        <w:rPr>
          <w:kern w:val="22"/>
        </w:rPr>
        <w:t>9 of recommendation 25/1</w:t>
      </w:r>
      <w:r w:rsidR="00064DA4" w:rsidRPr="00BF2D2A">
        <w:rPr>
          <w:kern w:val="22"/>
        </w:rPr>
        <w:t xml:space="preserve"> and as related to para</w:t>
      </w:r>
      <w:r w:rsidR="00173004" w:rsidRPr="00BF2D2A">
        <w:rPr>
          <w:kern w:val="22"/>
        </w:rPr>
        <w:t>.</w:t>
      </w:r>
      <w:r w:rsidR="00064DA4" w:rsidRPr="00BF2D2A">
        <w:rPr>
          <w:kern w:val="22"/>
        </w:rPr>
        <w:t xml:space="preserve"> 1</w:t>
      </w:r>
      <w:r w:rsidR="00173004" w:rsidRPr="00BF2D2A">
        <w:rPr>
          <w:kern w:val="22"/>
        </w:rPr>
        <w:t> </w:t>
      </w:r>
      <w:r w:rsidR="00064DA4" w:rsidRPr="00BF2D2A">
        <w:rPr>
          <w:kern w:val="22"/>
        </w:rPr>
        <w:t>(a)</w:t>
      </w:r>
      <w:r w:rsidR="00173004" w:rsidRPr="00BF2D2A">
        <w:rPr>
          <w:kern w:val="22"/>
        </w:rPr>
        <w:t> </w:t>
      </w:r>
      <w:r w:rsidR="00064DA4" w:rsidRPr="00BF2D2A">
        <w:rPr>
          <w:kern w:val="22"/>
        </w:rPr>
        <w:t>(</w:t>
      </w:r>
      <w:proofErr w:type="spellStart"/>
      <w:r w:rsidR="00064DA4" w:rsidRPr="00BF2D2A">
        <w:rPr>
          <w:kern w:val="22"/>
        </w:rPr>
        <w:t>i</w:t>
      </w:r>
      <w:proofErr w:type="spellEnd"/>
      <w:r w:rsidR="00064DA4" w:rsidRPr="00BF2D2A">
        <w:rPr>
          <w:kern w:val="22"/>
        </w:rPr>
        <w:t>)</w:t>
      </w:r>
      <w:r w:rsidR="00A723BD" w:rsidRPr="00BF2D2A">
        <w:rPr>
          <w:kern w:val="22"/>
        </w:rPr>
        <w:t xml:space="preserve">). This guidance is </w:t>
      </w:r>
      <w:r w:rsidR="00A54E85" w:rsidRPr="00BF2D2A">
        <w:rPr>
          <w:kern w:val="22"/>
        </w:rPr>
        <w:t xml:space="preserve">also </w:t>
      </w:r>
      <w:r w:rsidR="00A723BD" w:rsidRPr="00BF2D2A">
        <w:rPr>
          <w:kern w:val="22"/>
        </w:rPr>
        <w:t xml:space="preserve">available in </w:t>
      </w:r>
      <w:r w:rsidR="00A54E85" w:rsidRPr="00BF2D2A">
        <w:rPr>
          <w:kern w:val="22"/>
        </w:rPr>
        <w:t>the aforementioned</w:t>
      </w:r>
      <w:r w:rsidR="00A723BD" w:rsidRPr="00BF2D2A">
        <w:rPr>
          <w:kern w:val="22"/>
        </w:rPr>
        <w:t xml:space="preserve"> information document (CBD/SBSTTA/26/INF/</w:t>
      </w:r>
      <w:r w:rsidR="00A723BD" w:rsidRPr="007F29F7">
        <w:rPr>
          <w:snapToGrid w:val="0"/>
          <w:kern w:val="22"/>
        </w:rPr>
        <w:t>14</w:t>
      </w:r>
      <w:r w:rsidR="00A723BD" w:rsidRPr="00BF2D2A">
        <w:rPr>
          <w:color w:val="000000" w:themeColor="text1"/>
        </w:rPr>
        <w:t>)</w:t>
      </w:r>
      <w:r w:rsidR="00A723BD" w:rsidRPr="00BF2D2A">
        <w:rPr>
          <w:kern w:val="22"/>
        </w:rPr>
        <w:t xml:space="preserve"> and </w:t>
      </w:r>
      <w:r w:rsidR="00AD3DBB" w:rsidRPr="00BF2D2A">
        <w:rPr>
          <w:kern w:val="22"/>
        </w:rPr>
        <w:t>online</w:t>
      </w:r>
      <w:r w:rsidR="00522F9B" w:rsidRPr="00BF2D2A">
        <w:rPr>
          <w:kern w:val="22"/>
        </w:rPr>
        <w:t>.</w:t>
      </w:r>
      <w:r w:rsidR="00D97605" w:rsidRPr="007F29F7">
        <w:rPr>
          <w:kern w:val="22"/>
          <w:vertAlign w:val="superscript"/>
        </w:rPr>
        <w:fldChar w:fldCharType="begin"/>
      </w:r>
      <w:r w:rsidR="00D97605" w:rsidRPr="007F29F7">
        <w:rPr>
          <w:kern w:val="22"/>
          <w:vertAlign w:val="superscript"/>
        </w:rPr>
        <w:instrText xml:space="preserve"> NOTEREF _Ref162888334 \h </w:instrText>
      </w:r>
      <w:r w:rsidR="00D97605" w:rsidRPr="00BF2D2A">
        <w:rPr>
          <w:kern w:val="22"/>
          <w:vertAlign w:val="superscript"/>
        </w:rPr>
        <w:instrText xml:space="preserve"> \* MERGEFORMAT </w:instrText>
      </w:r>
      <w:r w:rsidR="00D97605" w:rsidRPr="007F29F7">
        <w:rPr>
          <w:kern w:val="22"/>
          <w:vertAlign w:val="superscript"/>
        </w:rPr>
      </w:r>
      <w:r w:rsidR="00D97605" w:rsidRPr="007F29F7">
        <w:rPr>
          <w:kern w:val="22"/>
          <w:vertAlign w:val="superscript"/>
        </w:rPr>
        <w:fldChar w:fldCharType="separate"/>
      </w:r>
      <w:r w:rsidR="00D97605" w:rsidRPr="007F29F7">
        <w:rPr>
          <w:kern w:val="22"/>
          <w:vertAlign w:val="superscript"/>
        </w:rPr>
        <w:t>5</w:t>
      </w:r>
      <w:r w:rsidR="00D97605" w:rsidRPr="007F29F7">
        <w:rPr>
          <w:kern w:val="22"/>
          <w:vertAlign w:val="superscript"/>
        </w:rPr>
        <w:fldChar w:fldCharType="end"/>
      </w:r>
      <w:r w:rsidR="00A723BD" w:rsidRPr="00BF2D2A">
        <w:rPr>
          <w:kern w:val="22"/>
        </w:rPr>
        <w:t xml:space="preserve"> This includes guidance on disaggregation of the indicators for different groups of people (indigenous peoples, local communities, women, youth</w:t>
      </w:r>
      <w:r w:rsidR="00173004" w:rsidRPr="00BF2D2A">
        <w:rPr>
          <w:kern w:val="22"/>
        </w:rPr>
        <w:t>,</w:t>
      </w:r>
      <w:r w:rsidR="00A723BD" w:rsidRPr="00BF2D2A">
        <w:rPr>
          <w:kern w:val="22"/>
        </w:rPr>
        <w:t xml:space="preserve"> </w:t>
      </w:r>
      <w:proofErr w:type="spellStart"/>
      <w:r w:rsidR="00A723BD" w:rsidRPr="00BF2D2A">
        <w:rPr>
          <w:kern w:val="22"/>
        </w:rPr>
        <w:t>etc</w:t>
      </w:r>
      <w:proofErr w:type="spellEnd"/>
      <w:r w:rsidR="00A723BD" w:rsidRPr="00BF2D2A">
        <w:rPr>
          <w:kern w:val="22"/>
        </w:rPr>
        <w:t>)</w:t>
      </w:r>
      <w:r w:rsidR="00487668" w:rsidRPr="00BF2D2A">
        <w:rPr>
          <w:kern w:val="22"/>
        </w:rPr>
        <w:t>, on monitoring and engaging these groups when implementing the monitoring framework</w:t>
      </w:r>
      <w:r w:rsidR="00A723BD" w:rsidRPr="00BF2D2A">
        <w:rPr>
          <w:kern w:val="22"/>
        </w:rPr>
        <w:t>. This section also includes guidance on typologies for ecosystems with a view to facilitating the use of consistent typologies</w:t>
      </w:r>
      <w:r w:rsidR="00F31E50" w:rsidRPr="00BF2D2A">
        <w:rPr>
          <w:kern w:val="22"/>
        </w:rPr>
        <w:t>;</w:t>
      </w:r>
    </w:p>
    <w:p w14:paraId="7EAB6EB5" w14:textId="2F0DB113" w:rsidR="00A54E85" w:rsidRPr="007F29F7" w:rsidRDefault="00487668" w:rsidP="007F29F7">
      <w:pPr>
        <w:pStyle w:val="Para1"/>
        <w:numPr>
          <w:ilvl w:val="1"/>
          <w:numId w:val="98"/>
        </w:numPr>
        <w:tabs>
          <w:tab w:val="clear" w:pos="1134"/>
          <w:tab w:val="left" w:pos="1701"/>
        </w:tabs>
        <w:ind w:left="567" w:firstLine="567"/>
        <w:rPr>
          <w:rFonts w:eastAsia="MS Mincho"/>
          <w:kern w:val="22"/>
          <w:sz w:val="24"/>
        </w:rPr>
      </w:pPr>
      <w:r w:rsidRPr="00BF2D2A">
        <w:rPr>
          <w:kern w:val="22"/>
        </w:rPr>
        <w:t xml:space="preserve">The Expert Group is developing </w:t>
      </w:r>
      <w:r w:rsidRPr="00BF2D2A">
        <w:rPr>
          <w:rFonts w:eastAsia="Arial"/>
        </w:rPr>
        <w:t>advice</w:t>
      </w:r>
      <w:r w:rsidRPr="00BF2D2A">
        <w:rPr>
          <w:kern w:val="22"/>
        </w:rPr>
        <w:t xml:space="preserve"> on the existing capacity, gaps and needs related to the monitoring of the Kunming-Montreal Global Biodiversity Framework (further to para</w:t>
      </w:r>
      <w:r w:rsidR="00A54E85" w:rsidRPr="00BF2D2A">
        <w:rPr>
          <w:kern w:val="22"/>
        </w:rPr>
        <w:t>s</w:t>
      </w:r>
      <w:r w:rsidR="00173004" w:rsidRPr="00BF2D2A">
        <w:rPr>
          <w:kern w:val="22"/>
        </w:rPr>
        <w:t>.</w:t>
      </w:r>
      <w:r w:rsidRPr="00BF2D2A">
        <w:rPr>
          <w:kern w:val="22"/>
        </w:rPr>
        <w:t xml:space="preserve"> 1</w:t>
      </w:r>
      <w:r w:rsidR="00173004" w:rsidRPr="00BF2D2A">
        <w:rPr>
          <w:kern w:val="22"/>
        </w:rPr>
        <w:t> </w:t>
      </w:r>
      <w:r w:rsidRPr="00BF2D2A">
        <w:rPr>
          <w:kern w:val="22"/>
        </w:rPr>
        <w:t>(c)</w:t>
      </w:r>
      <w:r w:rsidR="00A54E85" w:rsidRPr="00BF2D2A">
        <w:rPr>
          <w:kern w:val="22"/>
        </w:rPr>
        <w:t xml:space="preserve"> and 1</w:t>
      </w:r>
      <w:r w:rsidR="00173004" w:rsidRPr="00BF2D2A">
        <w:rPr>
          <w:kern w:val="22"/>
        </w:rPr>
        <w:t> </w:t>
      </w:r>
      <w:r w:rsidR="00A54E85" w:rsidRPr="00BF2D2A">
        <w:rPr>
          <w:kern w:val="22"/>
        </w:rPr>
        <w:t>(d), as well as para</w:t>
      </w:r>
      <w:r w:rsidR="00173004" w:rsidRPr="00BF2D2A">
        <w:rPr>
          <w:kern w:val="22"/>
        </w:rPr>
        <w:t>.</w:t>
      </w:r>
      <w:r w:rsidR="00A54E85" w:rsidRPr="00BF2D2A">
        <w:rPr>
          <w:kern w:val="22"/>
        </w:rPr>
        <w:t xml:space="preserve"> 1</w:t>
      </w:r>
      <w:r w:rsidR="00173004" w:rsidRPr="00BF2D2A">
        <w:rPr>
          <w:kern w:val="22"/>
        </w:rPr>
        <w:t> </w:t>
      </w:r>
      <w:r w:rsidR="00A54E85" w:rsidRPr="00BF2D2A">
        <w:rPr>
          <w:kern w:val="22"/>
        </w:rPr>
        <w:t>(a)</w:t>
      </w:r>
      <w:r w:rsidR="00173004" w:rsidRPr="00BF2D2A">
        <w:rPr>
          <w:kern w:val="22"/>
        </w:rPr>
        <w:t> </w:t>
      </w:r>
      <w:r w:rsidR="00A54E85" w:rsidRPr="00BF2D2A">
        <w:rPr>
          <w:kern w:val="22"/>
        </w:rPr>
        <w:t>(</w:t>
      </w:r>
      <w:proofErr w:type="spellStart"/>
      <w:r w:rsidR="00A54E85" w:rsidRPr="00BF2D2A">
        <w:rPr>
          <w:kern w:val="22"/>
        </w:rPr>
        <w:t>i</w:t>
      </w:r>
      <w:proofErr w:type="spellEnd"/>
      <w:r w:rsidR="00A54E85" w:rsidRPr="00BF2D2A">
        <w:rPr>
          <w:kern w:val="22"/>
        </w:rPr>
        <w:t xml:space="preserve">), </w:t>
      </w:r>
      <w:r w:rsidRPr="00BF2D2A">
        <w:rPr>
          <w:kern w:val="22"/>
        </w:rPr>
        <w:t>of the terms of reference).</w:t>
      </w:r>
      <w:r w:rsidRPr="00BF2D2A">
        <w:rPr>
          <w:rStyle w:val="FootnoteReference"/>
          <w:kern w:val="22"/>
        </w:rPr>
        <w:footnoteReference w:id="8"/>
      </w:r>
      <w:r w:rsidRPr="00BF2D2A">
        <w:rPr>
          <w:kern w:val="22"/>
        </w:rPr>
        <w:t xml:space="preserve"> Th</w:t>
      </w:r>
      <w:r w:rsidR="00173004" w:rsidRPr="00BF2D2A">
        <w:rPr>
          <w:kern w:val="22"/>
        </w:rPr>
        <w:t>e</w:t>
      </w:r>
      <w:r w:rsidRPr="00BF2D2A">
        <w:rPr>
          <w:kern w:val="22"/>
        </w:rPr>
        <w:t xml:space="preserve"> guidance will be made available in an information document</w:t>
      </w:r>
      <w:r w:rsidR="00C651CA" w:rsidRPr="007F29F7">
        <w:t xml:space="preserve"> (</w:t>
      </w:r>
      <w:r w:rsidR="00C651CA" w:rsidRPr="00BF2D2A">
        <w:rPr>
          <w:kern w:val="22"/>
        </w:rPr>
        <w:t>CBD/SBSTTA/26/INF/</w:t>
      </w:r>
      <w:r w:rsidR="00C651CA" w:rsidRPr="007F29F7">
        <w:rPr>
          <w:kern w:val="22"/>
        </w:rPr>
        <w:t>1</w:t>
      </w:r>
      <w:r w:rsidR="00C31561" w:rsidRPr="00BF2D2A">
        <w:rPr>
          <w:kern w:val="22"/>
        </w:rPr>
        <w:t>9</w:t>
      </w:r>
      <w:r w:rsidR="00C651CA" w:rsidRPr="00BF2D2A">
        <w:rPr>
          <w:kern w:val="22"/>
        </w:rPr>
        <w:t>).</w:t>
      </w:r>
      <w:r w:rsidRPr="00BF2D2A">
        <w:t xml:space="preserve"> </w:t>
      </w:r>
      <w:r w:rsidR="00A54E85" w:rsidRPr="00BF2D2A">
        <w:t xml:space="preserve">It includes </w:t>
      </w:r>
      <w:r w:rsidR="00A54E85" w:rsidRPr="00BF2D2A">
        <w:rPr>
          <w:kern w:val="22"/>
        </w:rPr>
        <w:t>a gap analysis across the monitoring framework as a whole to identify elements of the goals and targets that are not covered by the headline or binary indicators and for which no component or complementary indicators could be identified. The</w:t>
      </w:r>
      <w:r w:rsidR="00A54E85" w:rsidRPr="00BF2D2A">
        <w:rPr>
          <w:color w:val="000000" w:themeColor="text1"/>
          <w:kern w:val="22"/>
        </w:rPr>
        <w:t xml:space="preserve"> document describes additional research needed on some topics. It also provides advice on filling temporal and spatial data gaps, including through the use of big data, citizen science, community-based monitoring and information systems, remote sensing, modelling and statistical analysis, and other forms of data and other knowledge systems. However, more guidance on this topic will continue to be needed – the Intergovernmental Science-Policy Platform on Biodiversity and Ecosystem Services monitoring assessment may contribute to filling these gaps. </w:t>
      </w:r>
    </w:p>
    <w:p w14:paraId="12BA83AC" w14:textId="5DD60ECD" w:rsidR="00487668" w:rsidRPr="00BF2D2A" w:rsidRDefault="00487668" w:rsidP="0088778C">
      <w:pPr>
        <w:pStyle w:val="Para1"/>
        <w:numPr>
          <w:ilvl w:val="0"/>
          <w:numId w:val="33"/>
        </w:numPr>
        <w:ind w:left="567" w:firstLine="0"/>
        <w:rPr>
          <w:kern w:val="22"/>
        </w:rPr>
      </w:pPr>
      <w:r w:rsidRPr="00BF2D2A">
        <w:rPr>
          <w:kern w:val="22"/>
        </w:rPr>
        <w:lastRenderedPageBreak/>
        <w:t xml:space="preserve">The list of </w:t>
      </w:r>
      <w:r w:rsidRPr="00BF2D2A">
        <w:t xml:space="preserve">headline, binary, component and complementary indicators is </w:t>
      </w:r>
      <w:r w:rsidR="00754A6A" w:rsidRPr="00BF2D2A">
        <w:t xml:space="preserve">contained </w:t>
      </w:r>
      <w:r w:rsidRPr="00BF2D2A">
        <w:t xml:space="preserve">in </w:t>
      </w:r>
      <w:r w:rsidR="00754A6A" w:rsidRPr="007F29F7">
        <w:t>a</w:t>
      </w:r>
      <w:r w:rsidRPr="007F29F7">
        <w:t>nnex</w:t>
      </w:r>
      <w:r w:rsidRPr="00BF2D2A">
        <w:t xml:space="preserve"> I. As noted above, this </w:t>
      </w:r>
      <w:r w:rsidRPr="00BF2D2A">
        <w:rPr>
          <w:kern w:val="22"/>
        </w:rPr>
        <w:t>includes a revised list of component and complementary indicators</w:t>
      </w:r>
      <w:r w:rsidR="00754A6A" w:rsidRPr="00BF2D2A">
        <w:rPr>
          <w:kern w:val="22"/>
        </w:rPr>
        <w:t>,</w:t>
      </w:r>
      <w:r w:rsidRPr="00BF2D2A">
        <w:rPr>
          <w:kern w:val="22"/>
        </w:rPr>
        <w:t xml:space="preserve"> as well as wording changes to the headline indicators proposed for technical reasons on the basis of the methodological work described in the metadata. It also </w:t>
      </w:r>
      <w:r w:rsidR="00A54E85" w:rsidRPr="00BF2D2A">
        <w:rPr>
          <w:kern w:val="22"/>
        </w:rPr>
        <w:t>lists</w:t>
      </w:r>
      <w:r w:rsidRPr="00BF2D2A">
        <w:rPr>
          <w:kern w:val="22"/>
        </w:rPr>
        <w:t xml:space="preserve"> </w:t>
      </w:r>
      <w:proofErr w:type="spellStart"/>
      <w:r w:rsidRPr="00BF2D2A">
        <w:rPr>
          <w:kern w:val="22"/>
        </w:rPr>
        <w:t>disaggregations</w:t>
      </w:r>
      <w:proofErr w:type="spellEnd"/>
      <w:r w:rsidRPr="00BF2D2A">
        <w:rPr>
          <w:kern w:val="22"/>
        </w:rPr>
        <w:t xml:space="preserve"> of the headline indicators. </w:t>
      </w:r>
    </w:p>
    <w:p w14:paraId="5CCA1152" w14:textId="1BCE7668" w:rsidR="00487668" w:rsidRPr="00BF2D2A" w:rsidRDefault="00487668" w:rsidP="0088778C">
      <w:pPr>
        <w:pStyle w:val="Para1"/>
        <w:numPr>
          <w:ilvl w:val="0"/>
          <w:numId w:val="33"/>
        </w:numPr>
        <w:ind w:left="567" w:firstLine="0"/>
        <w:rPr>
          <w:kern w:val="22"/>
        </w:rPr>
      </w:pPr>
      <w:r w:rsidRPr="00BF2D2A">
        <w:rPr>
          <w:kern w:val="22"/>
        </w:rPr>
        <w:t xml:space="preserve">A summary of the status of operationalization of each of the headline indicators and of the coverage of the cross-cutting issues of the </w:t>
      </w:r>
      <w:r w:rsidR="00754A6A" w:rsidRPr="00BF2D2A">
        <w:rPr>
          <w:kern w:val="22"/>
        </w:rPr>
        <w:t xml:space="preserve">Kunming-Montreal </w:t>
      </w:r>
      <w:r w:rsidRPr="00BF2D2A">
        <w:rPr>
          <w:kern w:val="22"/>
        </w:rPr>
        <w:t>Global Biodiversity Framework i</w:t>
      </w:r>
      <w:r w:rsidR="00754A6A" w:rsidRPr="00BF2D2A">
        <w:rPr>
          <w:kern w:val="22"/>
        </w:rPr>
        <w:t>s</w:t>
      </w:r>
      <w:r w:rsidRPr="00BF2D2A">
        <w:rPr>
          <w:kern w:val="22"/>
        </w:rPr>
        <w:t xml:space="preserve"> </w:t>
      </w:r>
      <w:r w:rsidR="00754A6A" w:rsidRPr="00BF2D2A">
        <w:rPr>
          <w:kern w:val="22"/>
        </w:rPr>
        <w:t xml:space="preserve">contained </w:t>
      </w:r>
      <w:r w:rsidRPr="00BF2D2A">
        <w:rPr>
          <w:kern w:val="22"/>
        </w:rPr>
        <w:t xml:space="preserve">in </w:t>
      </w:r>
      <w:r w:rsidR="00754A6A" w:rsidRPr="007F29F7">
        <w:rPr>
          <w:kern w:val="22"/>
        </w:rPr>
        <w:t>a</w:t>
      </w:r>
      <w:r w:rsidRPr="007F29F7">
        <w:rPr>
          <w:kern w:val="22"/>
        </w:rPr>
        <w:t>nnex</w:t>
      </w:r>
      <w:r w:rsidR="00820D33">
        <w:rPr>
          <w:kern w:val="22"/>
        </w:rPr>
        <w:t> </w:t>
      </w:r>
      <w:r w:rsidRPr="00BF2D2A">
        <w:rPr>
          <w:kern w:val="22"/>
        </w:rPr>
        <w:t>II.</w:t>
      </w:r>
    </w:p>
    <w:p w14:paraId="32447F3E" w14:textId="37ADF4A3" w:rsidR="00A723BD" w:rsidRPr="00BF2D2A" w:rsidRDefault="00487668" w:rsidP="0088778C">
      <w:pPr>
        <w:pStyle w:val="Para1"/>
        <w:numPr>
          <w:ilvl w:val="0"/>
          <w:numId w:val="33"/>
        </w:numPr>
        <w:ind w:left="567" w:firstLine="0"/>
        <w:rPr>
          <w:kern w:val="22"/>
        </w:rPr>
      </w:pPr>
      <w:r w:rsidRPr="00BF2D2A">
        <w:rPr>
          <w:kern w:val="22"/>
        </w:rPr>
        <w:t xml:space="preserve">A summary of </w:t>
      </w:r>
      <w:r w:rsidR="00A54E85" w:rsidRPr="00BF2D2A">
        <w:rPr>
          <w:kern w:val="22"/>
        </w:rPr>
        <w:t>the gap analysis across the monitoring framework and of research needs to address the gaps</w:t>
      </w:r>
      <w:r w:rsidRPr="00BF2D2A">
        <w:rPr>
          <w:kern w:val="22"/>
        </w:rPr>
        <w:t xml:space="preserve"> is presented in </w:t>
      </w:r>
      <w:r w:rsidR="00754A6A" w:rsidRPr="007F29F7">
        <w:rPr>
          <w:kern w:val="22"/>
        </w:rPr>
        <w:t>a</w:t>
      </w:r>
      <w:r w:rsidRPr="007F29F7">
        <w:rPr>
          <w:kern w:val="22"/>
        </w:rPr>
        <w:t>nnex</w:t>
      </w:r>
      <w:r w:rsidRPr="00BF2D2A">
        <w:rPr>
          <w:kern w:val="22"/>
        </w:rPr>
        <w:t xml:space="preserve"> III to the present note.</w:t>
      </w:r>
      <w:r w:rsidR="00B102E3" w:rsidRPr="00BF2D2A">
        <w:rPr>
          <w:kern w:val="22"/>
        </w:rPr>
        <w:t xml:space="preserve"> Some of these issues also related to gaps </w:t>
      </w:r>
      <w:r w:rsidR="00772C4E">
        <w:rPr>
          <w:kern w:val="22"/>
        </w:rPr>
        <w:t>will be</w:t>
      </w:r>
      <w:r w:rsidR="00B102E3" w:rsidRPr="00BF2D2A">
        <w:rPr>
          <w:kern w:val="22"/>
        </w:rPr>
        <w:t xml:space="preserve"> discussed under agenda item </w:t>
      </w:r>
      <w:r w:rsidR="00772C4E">
        <w:rPr>
          <w:kern w:val="22"/>
        </w:rPr>
        <w:t>4</w:t>
      </w:r>
      <w:r w:rsidR="00B102E3" w:rsidRPr="00BF2D2A">
        <w:rPr>
          <w:kern w:val="22"/>
        </w:rPr>
        <w:t xml:space="preserve"> of this meeting of the Subsidiary Body.</w:t>
      </w:r>
    </w:p>
    <w:p w14:paraId="4C92E9C4" w14:textId="39CFDBFB" w:rsidR="00DD7FDC" w:rsidRPr="00BF2D2A" w:rsidRDefault="00DD7FDC" w:rsidP="0088778C">
      <w:pPr>
        <w:pStyle w:val="Para1"/>
        <w:numPr>
          <w:ilvl w:val="0"/>
          <w:numId w:val="33"/>
        </w:numPr>
        <w:ind w:left="567" w:firstLine="0"/>
        <w:rPr>
          <w:rFonts w:asciiTheme="majorBidi" w:hAnsiTheme="majorBidi" w:cstheme="majorBidi"/>
        </w:rPr>
      </w:pPr>
      <w:r w:rsidRPr="00BF2D2A">
        <w:rPr>
          <w:rFonts w:asciiTheme="majorBidi" w:hAnsiTheme="majorBidi"/>
          <w:kern w:val="22"/>
        </w:rPr>
        <w:t xml:space="preserve">The </w:t>
      </w:r>
      <w:r w:rsidR="00A723BD" w:rsidRPr="00BF2D2A">
        <w:rPr>
          <w:rFonts w:asciiTheme="majorBidi" w:hAnsiTheme="majorBidi"/>
          <w:kern w:val="22"/>
        </w:rPr>
        <w:t xml:space="preserve">information developed by the </w:t>
      </w:r>
      <w:r w:rsidR="00754A6A" w:rsidRPr="00BF2D2A">
        <w:rPr>
          <w:rFonts w:asciiTheme="majorBidi" w:hAnsiTheme="majorBidi" w:cstheme="majorBidi"/>
          <w:kern w:val="22"/>
        </w:rPr>
        <w:t xml:space="preserve">Technical </w:t>
      </w:r>
      <w:r w:rsidR="00A723BD" w:rsidRPr="00BF2D2A">
        <w:rPr>
          <w:rFonts w:asciiTheme="majorBidi" w:hAnsiTheme="majorBidi"/>
          <w:kern w:val="22"/>
        </w:rPr>
        <w:t>Expert Group</w:t>
      </w:r>
      <w:r w:rsidR="00754A6A" w:rsidRPr="00BF2D2A">
        <w:rPr>
          <w:rFonts w:asciiTheme="majorBidi" w:hAnsiTheme="majorBidi" w:cstheme="majorBidi"/>
          <w:kern w:val="22"/>
        </w:rPr>
        <w:t xml:space="preserve"> on Indicators</w:t>
      </w:r>
      <w:r w:rsidR="00A723BD" w:rsidRPr="00BF2D2A">
        <w:rPr>
          <w:rFonts w:asciiTheme="majorBidi" w:hAnsiTheme="majorBidi"/>
          <w:kern w:val="22"/>
        </w:rPr>
        <w:t>, outline</w:t>
      </w:r>
      <w:r w:rsidR="00487668" w:rsidRPr="00BF2D2A">
        <w:rPr>
          <w:rFonts w:asciiTheme="majorBidi" w:hAnsiTheme="majorBidi"/>
          <w:kern w:val="22"/>
        </w:rPr>
        <w:t>d</w:t>
      </w:r>
      <w:r w:rsidR="00A723BD" w:rsidRPr="00BF2D2A">
        <w:rPr>
          <w:rFonts w:asciiTheme="majorBidi" w:hAnsiTheme="majorBidi"/>
          <w:kern w:val="22"/>
        </w:rPr>
        <w:t xml:space="preserve"> above, was informed by a number of other reports, studies and guidance, which are being made </w:t>
      </w:r>
      <w:r w:rsidR="009C04E1" w:rsidRPr="00BF2D2A">
        <w:rPr>
          <w:rFonts w:asciiTheme="majorBidi" w:hAnsiTheme="majorBidi"/>
          <w:kern w:val="22"/>
        </w:rPr>
        <w:t>available</w:t>
      </w:r>
      <w:r w:rsidRPr="00BF2D2A">
        <w:rPr>
          <w:rFonts w:asciiTheme="majorBidi" w:hAnsiTheme="majorBidi"/>
          <w:kern w:val="22"/>
        </w:rPr>
        <w:t xml:space="preserve"> as information documents:</w:t>
      </w:r>
    </w:p>
    <w:p w14:paraId="76946640" w14:textId="76371096" w:rsidR="00A723BD" w:rsidRPr="00BF2D2A" w:rsidRDefault="00A723BD" w:rsidP="007F29F7">
      <w:pPr>
        <w:pStyle w:val="Para21"/>
        <w:numPr>
          <w:ilvl w:val="1"/>
          <w:numId w:val="99"/>
        </w:numPr>
        <w:ind w:left="567" w:firstLine="567"/>
      </w:pPr>
      <w:r w:rsidRPr="00BF2D2A">
        <w:t>Scientific and technical review of the traditional knowledge indicators (CBD/SBSTTA/26/INF/11)</w:t>
      </w:r>
      <w:r w:rsidR="00754A6A" w:rsidRPr="00BF2D2A">
        <w:t>;</w:t>
      </w:r>
    </w:p>
    <w:p w14:paraId="36239425" w14:textId="3984339E" w:rsidR="00A723BD" w:rsidRPr="00BF2D2A" w:rsidRDefault="00A723BD" w:rsidP="007F29F7">
      <w:pPr>
        <w:pStyle w:val="Para21"/>
        <w:numPr>
          <w:ilvl w:val="1"/>
          <w:numId w:val="99"/>
        </w:numPr>
        <w:ind w:left="567" w:firstLine="567"/>
      </w:pPr>
      <w:r w:rsidRPr="00BF2D2A">
        <w:t>Study on access and benefit-sharing indicators as they relate to Target 13 and Goal C of the Framework (CBD/SBSTTA/26/INF/12)</w:t>
      </w:r>
      <w:r w:rsidR="00754A6A" w:rsidRPr="00BF2D2A">
        <w:t>;</w:t>
      </w:r>
    </w:p>
    <w:p w14:paraId="0DF722B1" w14:textId="6C0FEFD8" w:rsidR="00A723BD" w:rsidRPr="00BF2D2A" w:rsidRDefault="00A723BD" w:rsidP="007F29F7">
      <w:pPr>
        <w:pStyle w:val="Para21"/>
        <w:numPr>
          <w:ilvl w:val="1"/>
          <w:numId w:val="99"/>
        </w:numPr>
        <w:ind w:left="567" w:firstLine="567"/>
        <w:rPr>
          <w:iCs/>
          <w:kern w:val="22"/>
          <w:szCs w:val="22"/>
        </w:rPr>
      </w:pPr>
      <w:r w:rsidRPr="00BF2D2A">
        <w:t>Report of second meeting of the Technical Expert Group on Financial Reporting</w:t>
      </w:r>
      <w:r w:rsidR="000075E5" w:rsidRPr="00BF2D2A">
        <w:t xml:space="preserve"> (CBD/FM/TEG/2024/1/2)</w:t>
      </w:r>
      <w:r w:rsidRPr="00BF2D2A">
        <w:t xml:space="preserve">, other documents produced for that meeting, </w:t>
      </w:r>
      <w:r w:rsidR="000075E5" w:rsidRPr="00BF2D2A">
        <w:t>and</w:t>
      </w:r>
      <w:r w:rsidRPr="00BF2D2A">
        <w:t xml:space="preserve"> the study on the Kunming-Montreal Global Biodiversity Framework Indicator D.3 on Private Funding</w:t>
      </w:r>
      <w:r w:rsidR="00C17FF7" w:rsidRPr="00BF2D2A">
        <w:t xml:space="preserve"> (CBD/SBSTTA/26/INF/</w:t>
      </w:r>
      <w:r w:rsidR="00513A15" w:rsidRPr="00BF2D2A">
        <w:t>20)</w:t>
      </w:r>
      <w:r w:rsidR="00754A6A" w:rsidRPr="00BF2D2A">
        <w:t>;</w:t>
      </w:r>
    </w:p>
    <w:p w14:paraId="5CFA8C35" w14:textId="212160F7" w:rsidR="00A723BD" w:rsidRPr="00BF2D2A" w:rsidRDefault="00A723BD" w:rsidP="007F29F7">
      <w:pPr>
        <w:pStyle w:val="Para21"/>
        <w:numPr>
          <w:ilvl w:val="1"/>
          <w:numId w:val="99"/>
        </w:numPr>
        <w:ind w:left="567" w:firstLine="567"/>
        <w:rPr>
          <w:iCs/>
          <w:kern w:val="22"/>
          <w:szCs w:val="22"/>
        </w:rPr>
      </w:pPr>
      <w:r w:rsidRPr="00BF2D2A">
        <w:rPr>
          <w:kern w:val="22"/>
        </w:rPr>
        <w:t xml:space="preserve">Report of the </w:t>
      </w:r>
      <w:r w:rsidR="00B12494" w:rsidRPr="00BF2D2A">
        <w:rPr>
          <w:kern w:val="22"/>
        </w:rPr>
        <w:t>e</w:t>
      </w:r>
      <w:r w:rsidRPr="00BF2D2A">
        <w:rPr>
          <w:kern w:val="22"/>
        </w:rPr>
        <w:t>xpert meeting on developing a methodology for headline indicator 7.2 on pesticide use under the monitoring framework of the Kunming-Montreal Global Biodiversity Framework (CBD/SBSTTA/26/INF/18)</w:t>
      </w:r>
      <w:r w:rsidR="00CE601A">
        <w:rPr>
          <w:kern w:val="22"/>
        </w:rPr>
        <w:t>,</w:t>
      </w:r>
      <w:r w:rsidR="00CE601A" w:rsidRPr="00CE601A">
        <w:rPr>
          <w:kern w:val="22"/>
        </w:rPr>
        <w:t xml:space="preserve"> </w:t>
      </w:r>
      <w:r w:rsidR="00CE601A">
        <w:rPr>
          <w:kern w:val="22"/>
        </w:rPr>
        <w:t>convened by the Food and Agriculture Organization of the United Nations, in collaboration with the Secretariat of the Convention on Biological Diversity;</w:t>
      </w:r>
    </w:p>
    <w:p w14:paraId="12E1B808" w14:textId="18919A6E" w:rsidR="00A723BD" w:rsidRPr="00BF2D2A" w:rsidRDefault="00A723BD" w:rsidP="007F29F7">
      <w:pPr>
        <w:pStyle w:val="Para21"/>
        <w:numPr>
          <w:ilvl w:val="1"/>
          <w:numId w:val="99"/>
        </w:numPr>
        <w:ind w:left="567" w:firstLine="567"/>
        <w:rPr>
          <w:iCs/>
          <w:kern w:val="22"/>
          <w:szCs w:val="22"/>
        </w:rPr>
      </w:pPr>
      <w:r w:rsidRPr="00BF2D2A">
        <w:rPr>
          <w:kern w:val="22"/>
        </w:rPr>
        <w:t>Report of the online discussions of the Liaison Group on the Cartagena Protocol on Biosafety on the monitoring framework for the Kunming-Montreal Global Biodiversity Framework as it relates to Target 17 (CBD/SBSTTA/26/INF/13)</w:t>
      </w:r>
      <w:r w:rsidR="00B12494" w:rsidRPr="00BF2D2A">
        <w:rPr>
          <w:kern w:val="22"/>
        </w:rPr>
        <w:t>;</w:t>
      </w:r>
    </w:p>
    <w:p w14:paraId="71888D62" w14:textId="24DE385E" w:rsidR="00A723BD" w:rsidRPr="00BF2D2A" w:rsidRDefault="00A723BD" w:rsidP="007F29F7">
      <w:pPr>
        <w:pStyle w:val="Para21"/>
        <w:numPr>
          <w:ilvl w:val="1"/>
          <w:numId w:val="99"/>
        </w:numPr>
        <w:ind w:left="567" w:firstLine="567"/>
        <w:rPr>
          <w:iCs/>
          <w:kern w:val="22"/>
          <w:szCs w:val="22"/>
        </w:rPr>
      </w:pPr>
      <w:r w:rsidRPr="00BF2D2A">
        <w:rPr>
          <w:kern w:val="22"/>
        </w:rPr>
        <w:t>Guidance from the Informal Advisory Group on Technical and Scientific Cooperation regarding indicators for Target 20 (CBD/TSC/IAG/2024/1/2).</w:t>
      </w:r>
    </w:p>
    <w:p w14:paraId="340E8783" w14:textId="7C252FC8" w:rsidR="00A723BD" w:rsidRPr="00BF2D2A" w:rsidRDefault="00522F9B">
      <w:pPr>
        <w:pStyle w:val="Heading1"/>
        <w:ind w:left="567" w:hanging="567"/>
      </w:pPr>
      <w:r w:rsidRPr="00BF2D2A">
        <w:t>I</w:t>
      </w:r>
      <w:r w:rsidR="00B57554" w:rsidRPr="00BF2D2A">
        <w:t>V</w:t>
      </w:r>
      <w:r w:rsidRPr="00BF2D2A">
        <w:t>.</w:t>
      </w:r>
      <w:r w:rsidRPr="00BF2D2A">
        <w:tab/>
      </w:r>
      <w:r w:rsidR="00A723BD" w:rsidRPr="00BF2D2A">
        <w:t>Recommendation</w:t>
      </w:r>
      <w:r w:rsidR="00A723BD" w:rsidRPr="00BF2D2A">
        <w:rPr>
          <w:rStyle w:val="FootnoteReference"/>
        </w:rPr>
        <w:footnoteReference w:id="9"/>
      </w:r>
      <w:r w:rsidR="00A723BD" w:rsidRPr="00BF2D2A">
        <w:t xml:space="preserve"> </w:t>
      </w:r>
    </w:p>
    <w:p w14:paraId="2DEB909D" w14:textId="73A00942" w:rsidR="00A723BD" w:rsidRPr="00BF2D2A" w:rsidRDefault="00A723BD" w:rsidP="0088778C">
      <w:pPr>
        <w:pStyle w:val="Para1"/>
        <w:numPr>
          <w:ilvl w:val="0"/>
          <w:numId w:val="33"/>
        </w:numPr>
        <w:ind w:left="567" w:firstLine="0"/>
        <w:rPr>
          <w:rFonts w:asciiTheme="majorBidi" w:hAnsiTheme="majorBidi"/>
        </w:rPr>
      </w:pPr>
      <w:r w:rsidRPr="00BF2D2A">
        <w:rPr>
          <w:rFonts w:asciiTheme="majorBidi" w:hAnsiTheme="majorBidi"/>
          <w:kern w:val="22"/>
        </w:rPr>
        <w:t xml:space="preserve">The Subsidiary Body </w:t>
      </w:r>
      <w:r w:rsidRPr="00BF2D2A">
        <w:rPr>
          <w:rFonts w:asciiTheme="majorBidi" w:hAnsiTheme="majorBidi" w:cstheme="majorBidi"/>
          <w:kern w:val="22"/>
        </w:rPr>
        <w:t>is expected</w:t>
      </w:r>
      <w:r w:rsidRPr="00BF2D2A">
        <w:rPr>
          <w:rFonts w:asciiTheme="majorBidi" w:hAnsiTheme="majorBidi"/>
          <w:kern w:val="22"/>
        </w:rPr>
        <w:t xml:space="preserve"> to</w:t>
      </w:r>
      <w:r w:rsidR="009A11E7" w:rsidRPr="00BF2D2A">
        <w:rPr>
          <w:rFonts w:asciiTheme="majorBidi" w:hAnsiTheme="majorBidi"/>
          <w:kern w:val="22"/>
        </w:rPr>
        <w:t>:</w:t>
      </w:r>
    </w:p>
    <w:p w14:paraId="7D62FB47" w14:textId="6B65F9EB" w:rsidR="00A723BD" w:rsidRPr="00BF2D2A" w:rsidRDefault="00A723BD" w:rsidP="007F29F7">
      <w:pPr>
        <w:pStyle w:val="Para1"/>
        <w:numPr>
          <w:ilvl w:val="1"/>
          <w:numId w:val="100"/>
        </w:numPr>
        <w:tabs>
          <w:tab w:val="clear" w:pos="1134"/>
          <w:tab w:val="left" w:pos="1701"/>
        </w:tabs>
        <w:ind w:left="567" w:firstLine="545"/>
        <w:rPr>
          <w:rFonts w:asciiTheme="majorBidi" w:hAnsiTheme="majorBidi"/>
        </w:rPr>
      </w:pPr>
      <w:r w:rsidRPr="00BF2D2A">
        <w:rPr>
          <w:rFonts w:asciiTheme="majorBidi" w:hAnsiTheme="majorBidi"/>
          <w:kern w:val="22"/>
        </w:rPr>
        <w:t xml:space="preserve">Review and endorse the list of </w:t>
      </w:r>
      <w:r w:rsidRPr="00BF2D2A">
        <w:t>headline, binary, component and complementary indicators</w:t>
      </w:r>
      <w:r w:rsidRPr="00BF2D2A">
        <w:rPr>
          <w:rFonts w:asciiTheme="majorBidi" w:hAnsiTheme="majorBidi"/>
          <w:kern w:val="22"/>
        </w:rPr>
        <w:t xml:space="preserve"> </w:t>
      </w:r>
      <w:r w:rsidR="006718F0" w:rsidRPr="00BF2D2A">
        <w:rPr>
          <w:rFonts w:asciiTheme="majorBidi" w:hAnsiTheme="majorBidi"/>
          <w:kern w:val="22"/>
        </w:rPr>
        <w:t xml:space="preserve">contained in </w:t>
      </w:r>
      <w:r w:rsidR="00B12494" w:rsidRPr="007F29F7">
        <w:rPr>
          <w:rFonts w:asciiTheme="majorBidi" w:hAnsiTheme="majorBidi" w:cstheme="majorBidi"/>
          <w:kern w:val="22"/>
        </w:rPr>
        <w:t>a</w:t>
      </w:r>
      <w:r w:rsidRPr="007F29F7">
        <w:rPr>
          <w:rFonts w:asciiTheme="majorBidi" w:hAnsiTheme="majorBidi" w:cstheme="majorBidi"/>
          <w:kern w:val="22"/>
        </w:rPr>
        <w:t>nnex</w:t>
      </w:r>
      <w:r w:rsidRPr="00BF2D2A">
        <w:rPr>
          <w:rFonts w:asciiTheme="majorBidi" w:hAnsiTheme="majorBidi"/>
          <w:kern w:val="22"/>
        </w:rPr>
        <w:t xml:space="preserve"> I</w:t>
      </w:r>
      <w:r w:rsidR="00F31E50" w:rsidRPr="00BF2D2A">
        <w:rPr>
          <w:rFonts w:asciiTheme="majorBidi" w:hAnsiTheme="majorBidi" w:cstheme="majorBidi"/>
          <w:kern w:val="22"/>
        </w:rPr>
        <w:t>;</w:t>
      </w:r>
    </w:p>
    <w:p w14:paraId="7C38107D" w14:textId="46C6D986" w:rsidR="00A723BD" w:rsidRPr="00BF2D2A" w:rsidRDefault="00A723BD" w:rsidP="007F29F7">
      <w:pPr>
        <w:pStyle w:val="Para1"/>
        <w:numPr>
          <w:ilvl w:val="1"/>
          <w:numId w:val="100"/>
        </w:numPr>
        <w:tabs>
          <w:tab w:val="clear" w:pos="1134"/>
          <w:tab w:val="left" w:pos="1701"/>
        </w:tabs>
        <w:ind w:left="567" w:firstLine="545"/>
        <w:rPr>
          <w:kern w:val="22"/>
        </w:rPr>
      </w:pPr>
      <w:r w:rsidRPr="00BF2D2A">
        <w:rPr>
          <w:rFonts w:asciiTheme="majorBidi" w:hAnsiTheme="majorBidi"/>
          <w:kern w:val="22"/>
        </w:rPr>
        <w:t xml:space="preserve">Finalize the list of binary indicators and related questions and responses, on the basis of the annex to its recommendation 25/1, taking into account the </w:t>
      </w:r>
      <w:r w:rsidRPr="00BF2D2A">
        <w:rPr>
          <w:kern w:val="22"/>
        </w:rPr>
        <w:t xml:space="preserve">further advice of the </w:t>
      </w:r>
      <w:r w:rsidR="00B12494" w:rsidRPr="00BF2D2A">
        <w:rPr>
          <w:kern w:val="22"/>
        </w:rPr>
        <w:t xml:space="preserve">Ad Hoc Technical </w:t>
      </w:r>
      <w:r w:rsidRPr="00BF2D2A">
        <w:rPr>
          <w:kern w:val="22"/>
        </w:rPr>
        <w:t xml:space="preserve">Expert Group </w:t>
      </w:r>
      <w:r w:rsidR="00B12494" w:rsidRPr="00BF2D2A">
        <w:rPr>
          <w:kern w:val="22"/>
        </w:rPr>
        <w:t xml:space="preserve">on Indicators </w:t>
      </w:r>
      <w:r w:rsidRPr="00BF2D2A">
        <w:rPr>
          <w:kern w:val="22"/>
        </w:rPr>
        <w:t xml:space="preserve">on the wording of these questions and responses available in </w:t>
      </w:r>
      <w:r w:rsidR="00DC4E09" w:rsidRPr="007F29F7">
        <w:rPr>
          <w:kern w:val="22"/>
        </w:rPr>
        <w:t>document CBD/SBSTTA/26/2/Add.1</w:t>
      </w:r>
      <w:r w:rsidR="00FA1C37">
        <w:rPr>
          <w:kern w:val="22"/>
        </w:rPr>
        <w:t>;</w:t>
      </w:r>
    </w:p>
    <w:p w14:paraId="231E7B6B" w14:textId="5A8D4184" w:rsidR="00487668" w:rsidRPr="00BF2D2A" w:rsidRDefault="00487668" w:rsidP="007F29F7">
      <w:pPr>
        <w:pStyle w:val="Para1"/>
        <w:numPr>
          <w:ilvl w:val="1"/>
          <w:numId w:val="100"/>
        </w:numPr>
        <w:tabs>
          <w:tab w:val="clear" w:pos="1134"/>
          <w:tab w:val="left" w:pos="1701"/>
        </w:tabs>
        <w:ind w:left="567" w:firstLine="545"/>
        <w:rPr>
          <w:rFonts w:asciiTheme="majorBidi" w:hAnsiTheme="majorBidi"/>
        </w:rPr>
      </w:pPr>
      <w:r w:rsidRPr="00BF2D2A">
        <w:rPr>
          <w:rFonts w:asciiTheme="majorBidi" w:hAnsiTheme="majorBidi"/>
          <w:kern w:val="22"/>
        </w:rPr>
        <w:t>Take note of the</w:t>
      </w:r>
      <w:r w:rsidR="009A11E7" w:rsidRPr="00BF2D2A">
        <w:rPr>
          <w:kern w:val="22"/>
        </w:rPr>
        <w:t xml:space="preserve"> summary of the status of operationalization of each of the headline indicators and of the coverage of the cross-cutting issues of the </w:t>
      </w:r>
      <w:r w:rsidR="00B12494" w:rsidRPr="00BF2D2A">
        <w:rPr>
          <w:kern w:val="22"/>
        </w:rPr>
        <w:t xml:space="preserve">Kunming-Montreal </w:t>
      </w:r>
      <w:r w:rsidR="009A11E7" w:rsidRPr="00BF2D2A">
        <w:rPr>
          <w:kern w:val="22"/>
        </w:rPr>
        <w:t xml:space="preserve">Global Biodiversity Framework </w:t>
      </w:r>
      <w:r w:rsidR="00887919" w:rsidRPr="00BF2D2A">
        <w:rPr>
          <w:rFonts w:asciiTheme="majorBidi" w:hAnsiTheme="majorBidi"/>
          <w:kern w:val="22"/>
        </w:rPr>
        <w:t xml:space="preserve">contained in </w:t>
      </w:r>
      <w:r w:rsidR="00B12494" w:rsidRPr="007F29F7">
        <w:rPr>
          <w:rFonts w:asciiTheme="majorBidi" w:hAnsiTheme="majorBidi" w:cstheme="majorBidi"/>
          <w:kern w:val="22"/>
        </w:rPr>
        <w:t>a</w:t>
      </w:r>
      <w:r w:rsidRPr="007F29F7">
        <w:rPr>
          <w:rFonts w:asciiTheme="majorBidi" w:hAnsiTheme="majorBidi" w:cstheme="majorBidi"/>
          <w:kern w:val="22"/>
        </w:rPr>
        <w:t>nnex</w:t>
      </w:r>
      <w:r w:rsidRPr="00BF2D2A">
        <w:rPr>
          <w:rFonts w:asciiTheme="majorBidi" w:hAnsiTheme="majorBidi"/>
          <w:kern w:val="22"/>
        </w:rPr>
        <w:t xml:space="preserve"> I</w:t>
      </w:r>
      <w:r w:rsidR="009A11E7" w:rsidRPr="00BF2D2A">
        <w:rPr>
          <w:rFonts w:asciiTheme="majorBidi" w:hAnsiTheme="majorBidi"/>
          <w:kern w:val="22"/>
        </w:rPr>
        <w:t>I</w:t>
      </w:r>
      <w:r w:rsidRPr="00BF2D2A">
        <w:rPr>
          <w:rFonts w:asciiTheme="majorBidi" w:hAnsiTheme="majorBidi"/>
          <w:kern w:val="22"/>
        </w:rPr>
        <w:t xml:space="preserve"> and </w:t>
      </w:r>
      <w:r w:rsidR="009A11E7" w:rsidRPr="00BF2D2A">
        <w:rPr>
          <w:rFonts w:asciiTheme="majorBidi" w:hAnsiTheme="majorBidi"/>
          <w:kern w:val="22"/>
        </w:rPr>
        <w:t>of the summary of research needs and indicator development required for improved monitoring of the Kunming-Montreal Global Biodiversity Framework</w:t>
      </w:r>
      <w:r w:rsidRPr="00BF2D2A">
        <w:rPr>
          <w:rFonts w:asciiTheme="majorBidi" w:hAnsiTheme="majorBidi"/>
          <w:kern w:val="22"/>
        </w:rPr>
        <w:t xml:space="preserve"> </w:t>
      </w:r>
      <w:r w:rsidR="00B1399E" w:rsidRPr="00BF2D2A">
        <w:rPr>
          <w:rFonts w:asciiTheme="majorBidi" w:hAnsiTheme="majorBidi"/>
          <w:kern w:val="22"/>
        </w:rPr>
        <w:t xml:space="preserve">contained in </w:t>
      </w:r>
      <w:r w:rsidR="00B12494" w:rsidRPr="007F29F7">
        <w:rPr>
          <w:rFonts w:asciiTheme="majorBidi" w:hAnsiTheme="majorBidi" w:cstheme="majorBidi"/>
          <w:kern w:val="22"/>
        </w:rPr>
        <w:t>a</w:t>
      </w:r>
      <w:r w:rsidRPr="007F29F7">
        <w:rPr>
          <w:rFonts w:asciiTheme="majorBidi" w:hAnsiTheme="majorBidi" w:cstheme="majorBidi"/>
          <w:kern w:val="22"/>
        </w:rPr>
        <w:t>nnex</w:t>
      </w:r>
      <w:r w:rsidRPr="00BF2D2A">
        <w:rPr>
          <w:rFonts w:asciiTheme="majorBidi" w:hAnsiTheme="majorBidi"/>
          <w:kern w:val="22"/>
        </w:rPr>
        <w:t xml:space="preserve"> I</w:t>
      </w:r>
      <w:r w:rsidR="009A11E7" w:rsidRPr="00BF2D2A">
        <w:rPr>
          <w:rFonts w:asciiTheme="majorBidi" w:hAnsiTheme="majorBidi"/>
          <w:kern w:val="22"/>
        </w:rPr>
        <w:t>I</w:t>
      </w:r>
      <w:r w:rsidRPr="00BF2D2A">
        <w:rPr>
          <w:rFonts w:asciiTheme="majorBidi" w:hAnsiTheme="majorBidi"/>
          <w:kern w:val="22"/>
        </w:rPr>
        <w:t>I</w:t>
      </w:r>
      <w:r w:rsidR="00F31E50" w:rsidRPr="00BF2D2A">
        <w:rPr>
          <w:rFonts w:asciiTheme="majorBidi" w:hAnsiTheme="majorBidi" w:cstheme="majorBidi"/>
          <w:kern w:val="22"/>
        </w:rPr>
        <w:t>;</w:t>
      </w:r>
    </w:p>
    <w:p w14:paraId="2A414EFE" w14:textId="7B76A5CF" w:rsidR="00A723BD" w:rsidRPr="00BF2D2A" w:rsidRDefault="00A723BD" w:rsidP="007F29F7">
      <w:pPr>
        <w:pStyle w:val="Para1"/>
        <w:numPr>
          <w:ilvl w:val="1"/>
          <w:numId w:val="100"/>
        </w:numPr>
        <w:tabs>
          <w:tab w:val="clear" w:pos="1134"/>
          <w:tab w:val="left" w:pos="1701"/>
        </w:tabs>
        <w:ind w:left="567" w:firstLine="545"/>
        <w:rPr>
          <w:rFonts w:asciiTheme="majorBidi" w:hAnsiTheme="majorBidi"/>
        </w:rPr>
      </w:pPr>
      <w:r w:rsidRPr="00BF2D2A">
        <w:rPr>
          <w:rFonts w:asciiTheme="majorBidi" w:hAnsiTheme="majorBidi"/>
          <w:kern w:val="22"/>
        </w:rPr>
        <w:lastRenderedPageBreak/>
        <w:t xml:space="preserve">Take note of the guidance </w:t>
      </w:r>
      <w:r w:rsidR="00A54E85" w:rsidRPr="00BF2D2A">
        <w:rPr>
          <w:color w:val="000000" w:themeColor="text1"/>
        </w:rPr>
        <w:t>on using the indicators of the monitoring framework, including m</w:t>
      </w:r>
      <w:r w:rsidR="00794C1D" w:rsidRPr="00BF2D2A">
        <w:rPr>
          <w:color w:val="000000" w:themeColor="text1"/>
        </w:rPr>
        <w:t>etadata</w:t>
      </w:r>
      <w:r w:rsidR="00B12494" w:rsidRPr="00BF2D2A">
        <w:rPr>
          <w:snapToGrid w:val="0"/>
          <w:kern w:val="22"/>
        </w:rPr>
        <w:t xml:space="preserve"> </w:t>
      </w:r>
      <w:r w:rsidR="00A54E85" w:rsidRPr="00BF2D2A">
        <w:rPr>
          <w:color w:val="000000" w:themeColor="text1"/>
        </w:rPr>
        <w:t xml:space="preserve">and </w:t>
      </w:r>
      <w:r w:rsidR="00794C1D" w:rsidRPr="00BF2D2A">
        <w:rPr>
          <w:color w:val="000000" w:themeColor="text1"/>
        </w:rPr>
        <w:t xml:space="preserve">on implementing </w:t>
      </w:r>
      <w:r w:rsidR="00B16CC1" w:rsidRPr="00BF2D2A">
        <w:rPr>
          <w:color w:val="000000" w:themeColor="text1"/>
        </w:rPr>
        <w:t>s</w:t>
      </w:r>
      <w:r w:rsidR="00794C1D" w:rsidRPr="00BF2D2A">
        <w:rPr>
          <w:color w:val="000000" w:themeColor="text1"/>
        </w:rPr>
        <w:t>ection C of the Framework</w:t>
      </w:r>
      <w:r w:rsidR="001B3AA8" w:rsidRPr="00BF2D2A">
        <w:rPr>
          <w:color w:val="000000" w:themeColor="text1"/>
        </w:rPr>
        <w:t xml:space="preserve"> </w:t>
      </w:r>
      <w:r w:rsidR="001B3AA8" w:rsidRPr="00BF2D2A">
        <w:rPr>
          <w:snapToGrid w:val="0"/>
          <w:kern w:val="22"/>
        </w:rPr>
        <w:t>(CBD/SBSTTA/26</w:t>
      </w:r>
      <w:r w:rsidR="001B3AA8" w:rsidRPr="007F29F7">
        <w:rPr>
          <w:snapToGrid w:val="0"/>
          <w:kern w:val="22"/>
        </w:rPr>
        <w:t>/INF/14</w:t>
      </w:r>
      <w:r w:rsidR="001B3AA8" w:rsidRPr="00BF2D2A">
        <w:rPr>
          <w:snapToGrid w:val="0"/>
          <w:kern w:val="22"/>
        </w:rPr>
        <w:t>)</w:t>
      </w:r>
      <w:r w:rsidR="001B3AA8" w:rsidRPr="00BF2D2A">
        <w:rPr>
          <w:color w:val="000000" w:themeColor="text1"/>
        </w:rPr>
        <w:t>,</w:t>
      </w:r>
      <w:r w:rsidR="00794C1D" w:rsidRPr="00BF2D2A">
        <w:rPr>
          <w:color w:val="000000" w:themeColor="text1"/>
        </w:rPr>
        <w:t xml:space="preserve"> </w:t>
      </w:r>
      <w:r w:rsidR="0083357D" w:rsidRPr="00BF2D2A">
        <w:rPr>
          <w:color w:val="000000" w:themeColor="text1"/>
        </w:rPr>
        <w:t>and the a</w:t>
      </w:r>
      <w:r w:rsidR="00A54E85" w:rsidRPr="00BF2D2A">
        <w:rPr>
          <w:color w:val="000000" w:themeColor="text1"/>
        </w:rPr>
        <w:t>nalysis of</w:t>
      </w:r>
      <w:r w:rsidR="00794C1D" w:rsidRPr="00BF2D2A">
        <w:rPr>
          <w:color w:val="000000" w:themeColor="text1"/>
        </w:rPr>
        <w:t xml:space="preserve"> gaps in the monitoring framework </w:t>
      </w:r>
      <w:r w:rsidR="00A54E85" w:rsidRPr="00BF2D2A">
        <w:rPr>
          <w:color w:val="000000" w:themeColor="text1"/>
        </w:rPr>
        <w:t xml:space="preserve">relating to </w:t>
      </w:r>
      <w:r w:rsidR="00794C1D" w:rsidRPr="00BF2D2A">
        <w:rPr>
          <w:color w:val="000000" w:themeColor="text1"/>
        </w:rPr>
        <w:t xml:space="preserve">spatial and temporal coverage, capacity and </w:t>
      </w:r>
      <w:r w:rsidR="0047604A" w:rsidRPr="00BF2D2A">
        <w:rPr>
          <w:color w:val="000000" w:themeColor="text1"/>
        </w:rPr>
        <w:t>scientific and technical needs</w:t>
      </w:r>
      <w:r w:rsidR="00A54E85" w:rsidRPr="00BF2D2A">
        <w:rPr>
          <w:color w:val="000000" w:themeColor="text1"/>
        </w:rPr>
        <w:t>, and guidance to address the gaps</w:t>
      </w:r>
      <w:r w:rsidR="001B3AA8" w:rsidRPr="00BF2D2A">
        <w:rPr>
          <w:color w:val="000000" w:themeColor="text1"/>
        </w:rPr>
        <w:t xml:space="preserve"> (</w:t>
      </w:r>
      <w:r w:rsidR="001B3AA8" w:rsidRPr="00BF2D2A">
        <w:rPr>
          <w:kern w:val="22"/>
        </w:rPr>
        <w:t>CBD/SBSTTA/26/INF/</w:t>
      </w:r>
      <w:r w:rsidR="001B3AA8" w:rsidRPr="00BF2D2A">
        <w:rPr>
          <w:snapToGrid w:val="0"/>
          <w:kern w:val="22"/>
        </w:rPr>
        <w:t>19</w:t>
      </w:r>
      <w:r w:rsidR="001B3AA8" w:rsidRPr="00BF2D2A">
        <w:rPr>
          <w:color w:val="000000" w:themeColor="text1"/>
        </w:rPr>
        <w:t>)</w:t>
      </w:r>
      <w:r w:rsidR="00F70F69">
        <w:rPr>
          <w:color w:val="000000" w:themeColor="text1"/>
        </w:rPr>
        <w:t>.</w:t>
      </w:r>
    </w:p>
    <w:p w14:paraId="6523DE48" w14:textId="35B2D3D1" w:rsidR="009A11E7" w:rsidRPr="007F29F7" w:rsidRDefault="006A07CC" w:rsidP="007F29F7">
      <w:pPr>
        <w:pStyle w:val="Para1"/>
        <w:numPr>
          <w:ilvl w:val="0"/>
          <w:numId w:val="33"/>
        </w:numPr>
        <w:ind w:left="567" w:firstLine="0"/>
        <w:rPr>
          <w:rFonts w:asciiTheme="majorBidi" w:hAnsiTheme="majorBidi"/>
          <w:kern w:val="22"/>
        </w:rPr>
      </w:pPr>
      <w:r w:rsidRPr="007F29F7">
        <w:rPr>
          <w:rFonts w:asciiTheme="majorBidi" w:hAnsiTheme="majorBidi" w:cstheme="majorBidi"/>
          <w:kern w:val="22"/>
        </w:rPr>
        <w:t>The Subsidiary Body may wish to p</w:t>
      </w:r>
      <w:r w:rsidR="00A723BD" w:rsidRPr="007F29F7">
        <w:rPr>
          <w:rFonts w:asciiTheme="majorBidi" w:hAnsiTheme="majorBidi" w:cstheme="majorBidi"/>
          <w:kern w:val="22"/>
        </w:rPr>
        <w:t>repare</w:t>
      </w:r>
      <w:r w:rsidR="00A723BD" w:rsidRPr="007F29F7">
        <w:rPr>
          <w:rFonts w:asciiTheme="majorBidi" w:hAnsiTheme="majorBidi"/>
          <w:kern w:val="22"/>
        </w:rPr>
        <w:t xml:space="preserve"> a draft decision for the Conference of the Parties along the </w:t>
      </w:r>
      <w:r w:rsidR="00AE31AC" w:rsidRPr="007F29F7">
        <w:rPr>
          <w:rFonts w:asciiTheme="majorBidi" w:hAnsiTheme="majorBidi"/>
          <w:kern w:val="22"/>
        </w:rPr>
        <w:t xml:space="preserve">following </w:t>
      </w:r>
      <w:r w:rsidR="00A723BD" w:rsidRPr="007F29F7">
        <w:rPr>
          <w:rFonts w:asciiTheme="majorBidi" w:hAnsiTheme="majorBidi"/>
          <w:kern w:val="22"/>
        </w:rPr>
        <w:t>lines</w:t>
      </w:r>
      <w:r w:rsidR="00AE31AC" w:rsidRPr="007F29F7">
        <w:rPr>
          <w:rFonts w:asciiTheme="majorBidi" w:hAnsiTheme="majorBidi"/>
          <w:kern w:val="22"/>
        </w:rPr>
        <w:t>:</w:t>
      </w:r>
    </w:p>
    <w:p w14:paraId="3A20F22D" w14:textId="006A862D" w:rsidR="00BD3273" w:rsidRPr="00BF2D2A" w:rsidRDefault="00BD3273" w:rsidP="007F29F7">
      <w:pPr>
        <w:pStyle w:val="Para1"/>
        <w:numPr>
          <w:ilvl w:val="0"/>
          <w:numId w:val="0"/>
        </w:numPr>
        <w:tabs>
          <w:tab w:val="clear" w:pos="1134"/>
          <w:tab w:val="left" w:pos="5954"/>
        </w:tabs>
        <w:ind w:left="567" w:firstLine="567"/>
        <w:rPr>
          <w:rFonts w:asciiTheme="majorBidi" w:hAnsiTheme="majorBidi"/>
          <w:color w:val="000000" w:themeColor="text1"/>
          <w:lang w:val="en-GB"/>
        </w:rPr>
      </w:pPr>
      <w:r w:rsidRPr="00BF2D2A">
        <w:rPr>
          <w:rFonts w:asciiTheme="majorBidi" w:hAnsiTheme="majorBidi"/>
          <w:i/>
          <w:color w:val="000000" w:themeColor="text1"/>
          <w:lang w:val="en-GB"/>
        </w:rPr>
        <w:t>The Subsidiary Body on Scientific, Technical and Technological Advice</w:t>
      </w:r>
      <w:r w:rsidRPr="00BF2D2A">
        <w:rPr>
          <w:rFonts w:asciiTheme="majorBidi" w:hAnsiTheme="majorBidi"/>
          <w:color w:val="000000" w:themeColor="text1"/>
          <w:lang w:val="en-GB"/>
        </w:rPr>
        <w:t>,</w:t>
      </w:r>
      <w:r w:rsidR="00C91FB4" w:rsidRPr="00BF2D2A">
        <w:rPr>
          <w:rFonts w:asciiTheme="majorBidi" w:hAnsiTheme="majorBidi"/>
          <w:color w:val="000000" w:themeColor="text1"/>
          <w:lang w:val="en-GB"/>
        </w:rPr>
        <w:t xml:space="preserve"> </w:t>
      </w:r>
    </w:p>
    <w:p w14:paraId="5E8F3A01" w14:textId="32C18876" w:rsidR="00BD3273" w:rsidRPr="00BF2D2A" w:rsidRDefault="00BD3273" w:rsidP="007F29F7">
      <w:pPr>
        <w:suppressLineNumbers/>
        <w:tabs>
          <w:tab w:val="left" w:pos="2268"/>
        </w:tabs>
        <w:suppressAutoHyphens/>
        <w:kinsoku w:val="0"/>
        <w:overflowPunct w:val="0"/>
        <w:autoSpaceDE w:val="0"/>
        <w:autoSpaceDN w:val="0"/>
        <w:adjustRightInd w:val="0"/>
        <w:snapToGrid w:val="0"/>
        <w:spacing w:before="120" w:after="120"/>
        <w:ind w:left="567" w:firstLine="567"/>
        <w:rPr>
          <w:rFonts w:asciiTheme="majorBidi" w:hAnsiTheme="majorBidi" w:cstheme="majorBidi"/>
          <w:kern w:val="22"/>
          <w:szCs w:val="22"/>
        </w:rPr>
      </w:pPr>
      <w:r w:rsidRPr="00BF2D2A">
        <w:rPr>
          <w:rFonts w:asciiTheme="majorBidi" w:hAnsiTheme="majorBidi" w:cstheme="majorBidi"/>
          <w:i/>
          <w:iCs/>
          <w:kern w:val="22"/>
          <w:szCs w:val="22"/>
        </w:rPr>
        <w:t>Recommends</w:t>
      </w:r>
      <w:r w:rsidRPr="00BF2D2A">
        <w:rPr>
          <w:rFonts w:asciiTheme="majorBidi" w:hAnsiTheme="majorBidi" w:cstheme="majorBidi"/>
          <w:kern w:val="22"/>
          <w:szCs w:val="22"/>
        </w:rPr>
        <w:t xml:space="preserve"> that the Conference of the Parties, at its sixteenth meeting, adopt a decision along the following lines:</w:t>
      </w:r>
    </w:p>
    <w:p w14:paraId="37B121F0" w14:textId="77777777" w:rsidR="00BD3273" w:rsidRPr="00BF2D2A" w:rsidRDefault="00BD3273" w:rsidP="00697EAA">
      <w:pPr>
        <w:snapToGrid w:val="0"/>
        <w:spacing w:before="120" w:after="120"/>
        <w:ind w:firstLine="1701"/>
        <w:rPr>
          <w:rFonts w:asciiTheme="majorBidi" w:hAnsiTheme="majorBidi" w:cstheme="majorBidi"/>
          <w:i/>
          <w:snapToGrid w:val="0"/>
          <w:kern w:val="22"/>
          <w:szCs w:val="22"/>
        </w:rPr>
      </w:pPr>
      <w:r w:rsidRPr="00BF2D2A">
        <w:rPr>
          <w:rFonts w:asciiTheme="majorBidi" w:hAnsiTheme="majorBidi" w:cstheme="majorBidi"/>
          <w:i/>
          <w:snapToGrid w:val="0"/>
          <w:kern w:val="22"/>
          <w:szCs w:val="22"/>
        </w:rPr>
        <w:t>The Conference of the Parties,</w:t>
      </w:r>
    </w:p>
    <w:p w14:paraId="216FCB68" w14:textId="459CD9C7" w:rsidR="00BD3273" w:rsidRPr="00BF2D2A" w:rsidRDefault="00BD3273" w:rsidP="007F29F7">
      <w:pPr>
        <w:pStyle w:val="Para1"/>
        <w:numPr>
          <w:ilvl w:val="0"/>
          <w:numId w:val="0"/>
        </w:numPr>
        <w:tabs>
          <w:tab w:val="left" w:pos="2268"/>
          <w:tab w:val="left" w:pos="5954"/>
        </w:tabs>
        <w:ind w:left="1134" w:firstLine="567"/>
        <w:rPr>
          <w:rFonts w:asciiTheme="majorBidi" w:hAnsiTheme="majorBidi"/>
          <w:color w:val="000000" w:themeColor="text1"/>
          <w:lang w:val="en-GB"/>
        </w:rPr>
      </w:pPr>
      <w:bookmarkStart w:id="2" w:name="_Hlk148408208"/>
      <w:r w:rsidRPr="00BF2D2A">
        <w:rPr>
          <w:rFonts w:asciiTheme="majorBidi" w:hAnsiTheme="majorBidi"/>
          <w:i/>
          <w:color w:val="000000" w:themeColor="text1"/>
          <w:lang w:val="en-GB"/>
        </w:rPr>
        <w:t>Recalling</w:t>
      </w:r>
      <w:r w:rsidRPr="00BF2D2A">
        <w:rPr>
          <w:rFonts w:asciiTheme="majorBidi" w:hAnsiTheme="majorBidi"/>
          <w:color w:val="000000" w:themeColor="text1"/>
          <w:lang w:val="en-GB"/>
        </w:rPr>
        <w:t xml:space="preserve"> its </w:t>
      </w:r>
      <w:r w:rsidRPr="00BF2D2A">
        <w:rPr>
          <w:rFonts w:asciiTheme="majorBidi" w:hAnsiTheme="majorBidi"/>
          <w:color w:val="000000" w:themeColor="text1"/>
        </w:rPr>
        <w:t xml:space="preserve">decision </w:t>
      </w:r>
      <w:r w:rsidRPr="00BF2D2A">
        <w:rPr>
          <w:rFonts w:asciiTheme="majorBidi" w:hAnsiTheme="majorBidi"/>
        </w:rPr>
        <w:t>15/5</w:t>
      </w:r>
      <w:r w:rsidRPr="00BF2D2A">
        <w:rPr>
          <w:rFonts w:asciiTheme="majorBidi" w:hAnsiTheme="majorBidi"/>
          <w:color w:val="000000" w:themeColor="text1"/>
        </w:rPr>
        <w:t xml:space="preserve"> of 19 December </w:t>
      </w:r>
      <w:r w:rsidRPr="00BF2D2A">
        <w:rPr>
          <w:rFonts w:asciiTheme="majorBidi" w:hAnsiTheme="majorBidi"/>
          <w:color w:val="000000" w:themeColor="text1"/>
          <w:lang w:val="en-GB"/>
        </w:rPr>
        <w:t xml:space="preserve">2022, by which it adopted a monitoring framework for the Kunming-Montreal Global Biodiversity Framework and established the </w:t>
      </w:r>
      <w:r w:rsidR="007D7A8B" w:rsidRPr="00BF2D2A">
        <w:rPr>
          <w:rFonts w:asciiTheme="majorBidi" w:hAnsiTheme="majorBidi"/>
          <w:color w:val="000000" w:themeColor="text1"/>
          <w:lang w:val="en-GB"/>
        </w:rPr>
        <w:t>a</w:t>
      </w:r>
      <w:r w:rsidRPr="00BF2D2A">
        <w:rPr>
          <w:rFonts w:asciiTheme="majorBidi" w:hAnsiTheme="majorBidi"/>
          <w:color w:val="000000" w:themeColor="text1"/>
          <w:lang w:val="en-GB"/>
        </w:rPr>
        <w:t>d</w:t>
      </w:r>
      <w:r w:rsidR="00B16CC1" w:rsidRPr="00BF2D2A">
        <w:rPr>
          <w:rFonts w:asciiTheme="majorBidi" w:hAnsiTheme="majorBidi" w:cstheme="majorBidi"/>
          <w:color w:val="000000" w:themeColor="text1"/>
          <w:lang w:val="en-GB"/>
        </w:rPr>
        <w:t xml:space="preserve"> </w:t>
      </w:r>
      <w:r w:rsidRPr="00BF2D2A">
        <w:rPr>
          <w:rFonts w:asciiTheme="majorBidi" w:hAnsiTheme="majorBidi"/>
          <w:color w:val="000000" w:themeColor="text1"/>
          <w:lang w:val="en-GB"/>
        </w:rPr>
        <w:t xml:space="preserve">hoc </w:t>
      </w:r>
      <w:r w:rsidR="007D7A8B" w:rsidRPr="00BF2D2A">
        <w:rPr>
          <w:rFonts w:asciiTheme="majorBidi" w:hAnsiTheme="majorBidi"/>
          <w:color w:val="000000" w:themeColor="text1"/>
          <w:lang w:val="en-GB"/>
        </w:rPr>
        <w:t>t</w:t>
      </w:r>
      <w:r w:rsidRPr="00BF2D2A">
        <w:rPr>
          <w:rFonts w:asciiTheme="majorBidi" w:hAnsiTheme="majorBidi"/>
          <w:color w:val="000000" w:themeColor="text1"/>
          <w:lang w:val="en-GB"/>
        </w:rPr>
        <w:t xml:space="preserve">echnical </w:t>
      </w:r>
      <w:r w:rsidR="007D7A8B" w:rsidRPr="00BF2D2A">
        <w:rPr>
          <w:rFonts w:asciiTheme="majorBidi" w:hAnsiTheme="majorBidi"/>
          <w:color w:val="000000" w:themeColor="text1"/>
          <w:lang w:val="en-GB"/>
        </w:rPr>
        <w:t>e</w:t>
      </w:r>
      <w:r w:rsidRPr="00BF2D2A">
        <w:rPr>
          <w:rFonts w:asciiTheme="majorBidi" w:hAnsiTheme="majorBidi"/>
          <w:color w:val="000000" w:themeColor="text1"/>
          <w:lang w:val="en-GB"/>
        </w:rPr>
        <w:t xml:space="preserve">xpert </w:t>
      </w:r>
      <w:r w:rsidR="007D7A8B" w:rsidRPr="00BF2D2A">
        <w:rPr>
          <w:rFonts w:asciiTheme="majorBidi" w:hAnsiTheme="majorBidi"/>
          <w:color w:val="000000" w:themeColor="text1"/>
          <w:lang w:val="en-GB"/>
        </w:rPr>
        <w:t>g</w:t>
      </w:r>
      <w:r w:rsidRPr="00BF2D2A">
        <w:rPr>
          <w:rFonts w:asciiTheme="majorBidi" w:hAnsiTheme="majorBidi"/>
          <w:color w:val="000000" w:themeColor="text1"/>
          <w:lang w:val="en-GB"/>
        </w:rPr>
        <w:t xml:space="preserve">roup on </w:t>
      </w:r>
      <w:r w:rsidR="007D7A8B" w:rsidRPr="00BF2D2A">
        <w:rPr>
          <w:rFonts w:asciiTheme="majorBidi" w:hAnsiTheme="majorBidi"/>
          <w:color w:val="000000" w:themeColor="text1"/>
          <w:lang w:val="en-GB"/>
        </w:rPr>
        <w:t>i</w:t>
      </w:r>
      <w:r w:rsidRPr="00BF2D2A">
        <w:rPr>
          <w:rFonts w:asciiTheme="majorBidi" w:hAnsiTheme="majorBidi"/>
          <w:color w:val="000000" w:themeColor="text1"/>
          <w:lang w:val="en-GB"/>
        </w:rPr>
        <w:t>ndicators</w:t>
      </w:r>
      <w:r w:rsidRPr="00BF2D2A">
        <w:rPr>
          <w:rFonts w:asciiTheme="majorBidi" w:hAnsiTheme="majorBidi"/>
        </w:rPr>
        <w:t xml:space="preserve"> </w:t>
      </w:r>
      <w:r w:rsidRPr="00BF2D2A">
        <w:rPr>
          <w:rFonts w:asciiTheme="majorBidi" w:hAnsiTheme="majorBidi"/>
          <w:color w:val="000000" w:themeColor="text1"/>
          <w:lang w:val="en-GB"/>
        </w:rPr>
        <w:t>for the Kunming-Montreal Global Biodiversity Framework,</w:t>
      </w:r>
      <w:bookmarkEnd w:id="2"/>
    </w:p>
    <w:p w14:paraId="58DB18BD" w14:textId="47AF1127" w:rsidR="00BD3273" w:rsidRPr="00BF2D2A" w:rsidRDefault="00BD3273" w:rsidP="007F29F7">
      <w:pPr>
        <w:pStyle w:val="Para1"/>
        <w:numPr>
          <w:ilvl w:val="0"/>
          <w:numId w:val="0"/>
        </w:numPr>
        <w:tabs>
          <w:tab w:val="clear" w:pos="1134"/>
          <w:tab w:val="left" w:pos="2268"/>
          <w:tab w:val="left" w:pos="5954"/>
        </w:tabs>
        <w:ind w:left="1134" w:firstLine="567"/>
        <w:rPr>
          <w:rFonts w:asciiTheme="majorBidi" w:hAnsiTheme="majorBidi"/>
        </w:rPr>
      </w:pPr>
      <w:r w:rsidRPr="00BF2D2A">
        <w:rPr>
          <w:rFonts w:asciiTheme="majorBidi" w:hAnsiTheme="majorBidi"/>
          <w:i/>
          <w:color w:val="000000" w:themeColor="text1"/>
          <w:lang w:val="en-GB"/>
        </w:rPr>
        <w:t>Recalling also</w:t>
      </w:r>
      <w:r w:rsidRPr="00BF2D2A">
        <w:rPr>
          <w:rFonts w:asciiTheme="majorBidi" w:hAnsiTheme="majorBidi"/>
          <w:color w:val="000000" w:themeColor="text1"/>
          <w:lang w:val="en-GB"/>
        </w:rPr>
        <w:t xml:space="preserve"> its decision 15/7</w:t>
      </w:r>
      <w:r w:rsidR="00763261" w:rsidRPr="00BF2D2A">
        <w:rPr>
          <w:rFonts w:asciiTheme="majorBidi" w:hAnsiTheme="majorBidi"/>
          <w:color w:val="000000" w:themeColor="text1"/>
          <w:lang w:val="en-GB"/>
        </w:rPr>
        <w:t xml:space="preserve"> of 19 December 2022</w:t>
      </w:r>
      <w:r w:rsidRPr="00BF2D2A">
        <w:rPr>
          <w:rFonts w:asciiTheme="majorBidi" w:hAnsiTheme="majorBidi"/>
          <w:color w:val="000000" w:themeColor="text1"/>
          <w:lang w:val="en-GB"/>
        </w:rPr>
        <w:t>, in which it</w:t>
      </w:r>
      <w:r w:rsidRPr="00BF2D2A">
        <w:rPr>
          <w:rFonts w:asciiTheme="majorBidi" w:hAnsiTheme="majorBidi"/>
        </w:rPr>
        <w:t xml:space="preserve"> established the </w:t>
      </w:r>
      <w:r w:rsidR="001446D6" w:rsidRPr="00BF2D2A">
        <w:rPr>
          <w:rFonts w:asciiTheme="majorBidi" w:hAnsiTheme="majorBidi"/>
        </w:rPr>
        <w:t>T</w:t>
      </w:r>
      <w:r w:rsidRPr="00BF2D2A">
        <w:rPr>
          <w:rFonts w:asciiTheme="majorBidi" w:hAnsiTheme="majorBidi"/>
        </w:rPr>
        <w:t xml:space="preserve">echnical </w:t>
      </w:r>
      <w:r w:rsidR="001446D6" w:rsidRPr="00BF2D2A">
        <w:rPr>
          <w:rFonts w:asciiTheme="majorBidi" w:hAnsiTheme="majorBidi"/>
        </w:rPr>
        <w:t>E</w:t>
      </w:r>
      <w:r w:rsidRPr="00BF2D2A">
        <w:rPr>
          <w:rFonts w:asciiTheme="majorBidi" w:hAnsiTheme="majorBidi"/>
        </w:rPr>
        <w:t xml:space="preserve">xpert </w:t>
      </w:r>
      <w:r w:rsidR="001446D6" w:rsidRPr="00BF2D2A">
        <w:rPr>
          <w:rFonts w:asciiTheme="majorBidi" w:hAnsiTheme="majorBidi"/>
        </w:rPr>
        <w:t>G</w:t>
      </w:r>
      <w:r w:rsidRPr="00BF2D2A">
        <w:rPr>
          <w:rFonts w:asciiTheme="majorBidi" w:hAnsiTheme="majorBidi"/>
        </w:rPr>
        <w:t xml:space="preserve">roup on </w:t>
      </w:r>
      <w:r w:rsidR="001446D6" w:rsidRPr="00BF2D2A">
        <w:rPr>
          <w:rFonts w:asciiTheme="majorBidi" w:hAnsiTheme="majorBidi"/>
        </w:rPr>
        <w:t>F</w:t>
      </w:r>
      <w:r w:rsidRPr="00BF2D2A">
        <w:rPr>
          <w:rFonts w:asciiTheme="majorBidi" w:hAnsiTheme="majorBidi"/>
        </w:rPr>
        <w:t xml:space="preserve">inancial </w:t>
      </w:r>
      <w:r w:rsidR="001446D6" w:rsidRPr="00BF2D2A">
        <w:rPr>
          <w:rFonts w:asciiTheme="majorBidi" w:hAnsiTheme="majorBidi"/>
        </w:rPr>
        <w:t>R</w:t>
      </w:r>
      <w:r w:rsidRPr="00BF2D2A">
        <w:rPr>
          <w:rFonts w:asciiTheme="majorBidi" w:hAnsiTheme="majorBidi"/>
        </w:rPr>
        <w:t xml:space="preserve">eporting to work on financial indicators for the monitoring framework as a contribution to the work of the </w:t>
      </w:r>
      <w:r w:rsidR="00B16CC1" w:rsidRPr="00BF2D2A">
        <w:rPr>
          <w:rFonts w:asciiTheme="majorBidi" w:hAnsiTheme="majorBidi" w:cstheme="majorBidi"/>
          <w:lang w:val="en-GB"/>
        </w:rPr>
        <w:t>A</w:t>
      </w:r>
      <w:r w:rsidRPr="00BF2D2A">
        <w:rPr>
          <w:rFonts w:asciiTheme="majorBidi" w:hAnsiTheme="majorBidi" w:cstheme="majorBidi"/>
          <w:lang w:val="en-GB"/>
        </w:rPr>
        <w:t>d</w:t>
      </w:r>
      <w:r w:rsidR="00B16CC1" w:rsidRPr="00BF2D2A">
        <w:rPr>
          <w:rFonts w:asciiTheme="majorBidi" w:hAnsiTheme="majorBidi" w:cstheme="majorBidi"/>
          <w:lang w:val="en-GB"/>
        </w:rPr>
        <w:t xml:space="preserve"> H</w:t>
      </w:r>
      <w:r w:rsidRPr="00BF2D2A">
        <w:rPr>
          <w:rFonts w:asciiTheme="majorBidi" w:hAnsiTheme="majorBidi" w:cstheme="majorBidi"/>
          <w:lang w:val="en-GB"/>
        </w:rPr>
        <w:t xml:space="preserve">oc </w:t>
      </w:r>
      <w:r w:rsidR="00B16CC1" w:rsidRPr="00BF2D2A">
        <w:rPr>
          <w:rFonts w:asciiTheme="majorBidi" w:hAnsiTheme="majorBidi" w:cstheme="majorBidi"/>
          <w:lang w:val="en-GB"/>
        </w:rPr>
        <w:t>T</w:t>
      </w:r>
      <w:r w:rsidRPr="00BF2D2A">
        <w:rPr>
          <w:rFonts w:asciiTheme="majorBidi" w:hAnsiTheme="majorBidi" w:cstheme="majorBidi"/>
          <w:lang w:val="en-GB"/>
        </w:rPr>
        <w:t xml:space="preserve">echnical </w:t>
      </w:r>
      <w:r w:rsidR="00B16CC1" w:rsidRPr="00BF2D2A">
        <w:rPr>
          <w:rFonts w:asciiTheme="majorBidi" w:hAnsiTheme="majorBidi" w:cstheme="majorBidi"/>
          <w:lang w:val="en-GB"/>
        </w:rPr>
        <w:t>E</w:t>
      </w:r>
      <w:r w:rsidRPr="00BF2D2A">
        <w:rPr>
          <w:rFonts w:asciiTheme="majorBidi" w:hAnsiTheme="majorBidi" w:cstheme="majorBidi"/>
          <w:lang w:val="en-GB"/>
        </w:rPr>
        <w:t xml:space="preserve">xpert </w:t>
      </w:r>
      <w:r w:rsidR="00B16CC1" w:rsidRPr="00BF2D2A">
        <w:rPr>
          <w:rFonts w:asciiTheme="majorBidi" w:hAnsiTheme="majorBidi" w:cstheme="majorBidi"/>
          <w:lang w:val="en-GB"/>
        </w:rPr>
        <w:t>G</w:t>
      </w:r>
      <w:r w:rsidRPr="00BF2D2A">
        <w:rPr>
          <w:rFonts w:asciiTheme="majorBidi" w:hAnsiTheme="majorBidi" w:cstheme="majorBidi"/>
          <w:lang w:val="en-GB"/>
        </w:rPr>
        <w:t>roup</w:t>
      </w:r>
      <w:r w:rsidRPr="00BF2D2A">
        <w:rPr>
          <w:rFonts w:asciiTheme="majorBidi" w:hAnsiTheme="majorBidi" w:cstheme="majorBidi"/>
        </w:rPr>
        <w:t xml:space="preserve"> on </w:t>
      </w:r>
      <w:r w:rsidR="00B16CC1" w:rsidRPr="00BF2D2A">
        <w:rPr>
          <w:rFonts w:asciiTheme="majorBidi" w:hAnsiTheme="majorBidi" w:cstheme="majorBidi"/>
        </w:rPr>
        <w:t>I</w:t>
      </w:r>
      <w:r w:rsidRPr="00BF2D2A">
        <w:rPr>
          <w:rFonts w:asciiTheme="majorBidi" w:hAnsiTheme="majorBidi" w:cstheme="majorBidi"/>
        </w:rPr>
        <w:t>ndicators</w:t>
      </w:r>
      <w:r w:rsidR="00D87C73" w:rsidRPr="00BF2D2A">
        <w:rPr>
          <w:rFonts w:asciiTheme="majorBidi" w:hAnsiTheme="majorBidi" w:cstheme="majorBidi"/>
        </w:rPr>
        <w:t xml:space="preserve"> for the Kunming-Montreal Global Biodiversity Framework</w:t>
      </w:r>
      <w:r w:rsidRPr="00BF2D2A">
        <w:rPr>
          <w:rFonts w:asciiTheme="majorBidi" w:hAnsiTheme="majorBidi" w:cstheme="majorBidi"/>
        </w:rPr>
        <w:t>,</w:t>
      </w:r>
      <w:r w:rsidR="00784A7C" w:rsidRPr="00BF2D2A">
        <w:rPr>
          <w:rFonts w:asciiTheme="majorBidi" w:hAnsiTheme="majorBidi" w:cstheme="majorBidi"/>
        </w:rPr>
        <w:t xml:space="preserve"> </w:t>
      </w:r>
    </w:p>
    <w:p w14:paraId="3ABDAB84" w14:textId="2231E348" w:rsidR="00C91FB4" w:rsidRPr="00BF2D2A" w:rsidRDefault="00BD3273" w:rsidP="007F29F7">
      <w:pPr>
        <w:pStyle w:val="Para1"/>
        <w:numPr>
          <w:ilvl w:val="0"/>
          <w:numId w:val="0"/>
        </w:numPr>
        <w:tabs>
          <w:tab w:val="clear" w:pos="1134"/>
          <w:tab w:val="left" w:pos="2268"/>
          <w:tab w:val="left" w:pos="5954"/>
        </w:tabs>
        <w:ind w:left="1134" w:firstLine="567"/>
        <w:rPr>
          <w:rFonts w:asciiTheme="majorBidi" w:hAnsiTheme="majorBidi"/>
        </w:rPr>
      </w:pPr>
      <w:r w:rsidRPr="00BF2D2A">
        <w:rPr>
          <w:rFonts w:asciiTheme="majorBidi" w:hAnsiTheme="majorBidi"/>
          <w:i/>
        </w:rPr>
        <w:t xml:space="preserve">Recalling further </w:t>
      </w:r>
      <w:r w:rsidRPr="00BF2D2A">
        <w:rPr>
          <w:rFonts w:asciiTheme="majorBidi" w:hAnsiTheme="majorBidi"/>
        </w:rPr>
        <w:t>its decision</w:t>
      </w:r>
      <w:r w:rsidR="00EB6099" w:rsidRPr="00BF2D2A">
        <w:rPr>
          <w:rFonts w:asciiTheme="majorBidi" w:hAnsiTheme="majorBidi"/>
        </w:rPr>
        <w:t>s</w:t>
      </w:r>
      <w:r w:rsidRPr="00BF2D2A">
        <w:rPr>
          <w:rFonts w:asciiTheme="majorBidi" w:hAnsiTheme="majorBidi"/>
        </w:rPr>
        <w:t xml:space="preserve"> 15/4, 15/8, 15/10, </w:t>
      </w:r>
      <w:r w:rsidR="00EB6099" w:rsidRPr="00BF2D2A">
        <w:rPr>
          <w:rFonts w:asciiTheme="majorBidi" w:hAnsiTheme="majorBidi"/>
        </w:rPr>
        <w:t xml:space="preserve">and </w:t>
      </w:r>
      <w:r w:rsidR="25D3ACB1" w:rsidRPr="00BF2D2A">
        <w:rPr>
          <w:rFonts w:asciiTheme="majorBidi" w:hAnsiTheme="majorBidi"/>
        </w:rPr>
        <w:t>15/22</w:t>
      </w:r>
      <w:r w:rsidR="00763261" w:rsidRPr="00BF2D2A">
        <w:rPr>
          <w:rFonts w:asciiTheme="majorBidi" w:hAnsiTheme="majorBidi"/>
        </w:rPr>
        <w:t xml:space="preserve"> of 19 December 2022,</w:t>
      </w:r>
    </w:p>
    <w:p w14:paraId="0F2A0477" w14:textId="64DC9EEF" w:rsidR="00C91FB4" w:rsidRPr="00BF2D2A" w:rsidRDefault="008D3FDB" w:rsidP="007F29F7">
      <w:pPr>
        <w:pStyle w:val="Para1"/>
        <w:numPr>
          <w:ilvl w:val="0"/>
          <w:numId w:val="0"/>
        </w:numPr>
        <w:ind w:left="1134" w:firstLine="567"/>
        <w:rPr>
          <w:rFonts w:asciiTheme="majorBidi" w:hAnsiTheme="majorBidi"/>
          <w:color w:val="000000" w:themeColor="text1"/>
        </w:rPr>
      </w:pPr>
      <w:r w:rsidRPr="00BF2D2A">
        <w:rPr>
          <w:rFonts w:asciiTheme="majorBidi" w:hAnsiTheme="majorBidi"/>
          <w:i/>
          <w:color w:val="000000" w:themeColor="text1"/>
        </w:rPr>
        <w:t>Welcom</w:t>
      </w:r>
      <w:r w:rsidR="000A65DF" w:rsidRPr="00BF2D2A">
        <w:rPr>
          <w:rFonts w:asciiTheme="majorBidi" w:hAnsiTheme="majorBidi"/>
          <w:i/>
          <w:color w:val="000000" w:themeColor="text1"/>
        </w:rPr>
        <w:t>ing</w:t>
      </w:r>
      <w:r w:rsidRPr="00BF2D2A">
        <w:rPr>
          <w:rFonts w:asciiTheme="majorBidi" w:hAnsiTheme="majorBidi"/>
          <w:i/>
          <w:color w:val="000000" w:themeColor="text1"/>
        </w:rPr>
        <w:t xml:space="preserve"> </w:t>
      </w:r>
      <w:r w:rsidR="00BD3273" w:rsidRPr="00BF2D2A">
        <w:rPr>
          <w:rFonts w:asciiTheme="majorBidi" w:hAnsiTheme="majorBidi"/>
          <w:color w:val="000000" w:themeColor="text1"/>
        </w:rPr>
        <w:t xml:space="preserve">the work conducted by the </w:t>
      </w:r>
      <w:r w:rsidR="00B16CC1" w:rsidRPr="00BF2D2A">
        <w:rPr>
          <w:rFonts w:asciiTheme="majorBidi" w:hAnsiTheme="majorBidi" w:cstheme="majorBidi"/>
          <w:color w:val="000000" w:themeColor="text1"/>
        </w:rPr>
        <w:t>A</w:t>
      </w:r>
      <w:r w:rsidR="00BD3273" w:rsidRPr="00BF2D2A">
        <w:rPr>
          <w:rFonts w:asciiTheme="majorBidi" w:hAnsiTheme="majorBidi" w:cstheme="majorBidi"/>
          <w:color w:val="000000" w:themeColor="text1"/>
        </w:rPr>
        <w:t xml:space="preserve">d </w:t>
      </w:r>
      <w:r w:rsidR="00B16CC1" w:rsidRPr="00BF2D2A">
        <w:rPr>
          <w:rFonts w:asciiTheme="majorBidi" w:hAnsiTheme="majorBidi" w:cstheme="majorBidi"/>
          <w:color w:val="000000" w:themeColor="text1"/>
        </w:rPr>
        <w:t>H</w:t>
      </w:r>
      <w:r w:rsidR="00BD3273" w:rsidRPr="00BF2D2A">
        <w:rPr>
          <w:rFonts w:asciiTheme="majorBidi" w:hAnsiTheme="majorBidi" w:cstheme="majorBidi"/>
          <w:color w:val="000000" w:themeColor="text1"/>
        </w:rPr>
        <w:t xml:space="preserve">oc </w:t>
      </w:r>
      <w:r w:rsidR="00B16CC1" w:rsidRPr="00BF2D2A">
        <w:rPr>
          <w:rFonts w:asciiTheme="majorBidi" w:hAnsiTheme="majorBidi" w:cstheme="majorBidi"/>
          <w:color w:val="000000" w:themeColor="text1"/>
        </w:rPr>
        <w:t>T</w:t>
      </w:r>
      <w:r w:rsidR="00BD3273" w:rsidRPr="00BF2D2A">
        <w:rPr>
          <w:rFonts w:asciiTheme="majorBidi" w:hAnsiTheme="majorBidi" w:cstheme="majorBidi"/>
          <w:color w:val="000000" w:themeColor="text1"/>
        </w:rPr>
        <w:t xml:space="preserve">echnical </w:t>
      </w:r>
      <w:r w:rsidR="00B16CC1" w:rsidRPr="00BF2D2A">
        <w:rPr>
          <w:rFonts w:asciiTheme="majorBidi" w:hAnsiTheme="majorBidi" w:cstheme="majorBidi"/>
          <w:color w:val="000000" w:themeColor="text1"/>
        </w:rPr>
        <w:t>E</w:t>
      </w:r>
      <w:r w:rsidR="00BD3273" w:rsidRPr="00BF2D2A">
        <w:rPr>
          <w:rFonts w:asciiTheme="majorBidi" w:hAnsiTheme="majorBidi" w:cstheme="majorBidi"/>
          <w:color w:val="000000" w:themeColor="text1"/>
        </w:rPr>
        <w:t xml:space="preserve">xpert </w:t>
      </w:r>
      <w:r w:rsidR="00B16CC1" w:rsidRPr="00BF2D2A">
        <w:rPr>
          <w:rFonts w:asciiTheme="majorBidi" w:hAnsiTheme="majorBidi" w:cstheme="majorBidi"/>
          <w:color w:val="000000" w:themeColor="text1"/>
        </w:rPr>
        <w:t>G</w:t>
      </w:r>
      <w:r w:rsidR="00BD3273" w:rsidRPr="00BF2D2A">
        <w:rPr>
          <w:rFonts w:asciiTheme="majorBidi" w:hAnsiTheme="majorBidi" w:cstheme="majorBidi"/>
          <w:color w:val="000000" w:themeColor="text1"/>
        </w:rPr>
        <w:t>roup</w:t>
      </w:r>
      <w:r w:rsidR="00BD3273" w:rsidRPr="00BF2D2A">
        <w:rPr>
          <w:rFonts w:asciiTheme="majorBidi" w:hAnsiTheme="majorBidi"/>
          <w:color w:val="000000" w:themeColor="text1"/>
        </w:rPr>
        <w:t xml:space="preserve"> on </w:t>
      </w:r>
      <w:r w:rsidR="00B16CC1" w:rsidRPr="00BF2D2A">
        <w:rPr>
          <w:rFonts w:asciiTheme="majorBidi" w:hAnsiTheme="majorBidi" w:cstheme="majorBidi"/>
          <w:color w:val="000000" w:themeColor="text1"/>
        </w:rPr>
        <w:t>I</w:t>
      </w:r>
      <w:r w:rsidR="00BD3273" w:rsidRPr="00BF2D2A">
        <w:rPr>
          <w:rFonts w:asciiTheme="majorBidi" w:hAnsiTheme="majorBidi" w:cstheme="majorBidi"/>
          <w:color w:val="000000" w:themeColor="text1"/>
        </w:rPr>
        <w:t>ndicators</w:t>
      </w:r>
      <w:r w:rsidR="00BD3273" w:rsidRPr="00BF2D2A">
        <w:rPr>
          <w:rFonts w:asciiTheme="majorBidi" w:hAnsiTheme="majorBidi"/>
          <w:color w:val="000000" w:themeColor="text1"/>
        </w:rPr>
        <w:t xml:space="preserve"> for the </w:t>
      </w:r>
      <w:r w:rsidR="00385499" w:rsidRPr="00BF2D2A">
        <w:rPr>
          <w:rFonts w:asciiTheme="majorBidi" w:hAnsiTheme="majorBidi" w:cstheme="majorBidi"/>
          <w:color w:val="000000" w:themeColor="text1"/>
        </w:rPr>
        <w:t xml:space="preserve">Kunming-Montreal Global Biodiversity </w:t>
      </w:r>
      <w:r w:rsidR="00BD3273" w:rsidRPr="00BF2D2A">
        <w:rPr>
          <w:rFonts w:asciiTheme="majorBidi" w:hAnsiTheme="majorBidi"/>
          <w:color w:val="000000" w:themeColor="text1"/>
        </w:rPr>
        <w:t xml:space="preserve">Framework and the inputs from the </w:t>
      </w:r>
      <w:r w:rsidR="00385499" w:rsidRPr="00BF2D2A">
        <w:rPr>
          <w:rFonts w:asciiTheme="majorBidi" w:hAnsiTheme="majorBidi" w:cstheme="majorBidi"/>
          <w:color w:val="000000" w:themeColor="text1"/>
        </w:rPr>
        <w:t>T</w:t>
      </w:r>
      <w:r w:rsidR="00BD3273" w:rsidRPr="00BF2D2A">
        <w:rPr>
          <w:rFonts w:asciiTheme="majorBidi" w:hAnsiTheme="majorBidi" w:cstheme="majorBidi"/>
          <w:color w:val="000000" w:themeColor="text1"/>
        </w:rPr>
        <w:t xml:space="preserve">echnical </w:t>
      </w:r>
      <w:r w:rsidR="00385499" w:rsidRPr="00BF2D2A">
        <w:rPr>
          <w:rFonts w:asciiTheme="majorBidi" w:hAnsiTheme="majorBidi" w:cstheme="majorBidi"/>
          <w:color w:val="000000" w:themeColor="text1"/>
        </w:rPr>
        <w:t>E</w:t>
      </w:r>
      <w:r w:rsidR="00BD3273" w:rsidRPr="00BF2D2A">
        <w:rPr>
          <w:rFonts w:asciiTheme="majorBidi" w:hAnsiTheme="majorBidi" w:cstheme="majorBidi"/>
          <w:color w:val="000000" w:themeColor="text1"/>
        </w:rPr>
        <w:t xml:space="preserve">xpert </w:t>
      </w:r>
      <w:r w:rsidR="00385499" w:rsidRPr="00BF2D2A">
        <w:rPr>
          <w:rFonts w:asciiTheme="majorBidi" w:hAnsiTheme="majorBidi" w:cstheme="majorBidi"/>
          <w:color w:val="000000" w:themeColor="text1"/>
        </w:rPr>
        <w:t>G</w:t>
      </w:r>
      <w:r w:rsidR="00BD3273" w:rsidRPr="00BF2D2A">
        <w:rPr>
          <w:rFonts w:asciiTheme="majorBidi" w:hAnsiTheme="majorBidi" w:cstheme="majorBidi"/>
          <w:color w:val="000000" w:themeColor="text1"/>
        </w:rPr>
        <w:t>roup</w:t>
      </w:r>
      <w:r w:rsidR="00BD3273" w:rsidRPr="00BF2D2A">
        <w:rPr>
          <w:rFonts w:asciiTheme="majorBidi" w:hAnsiTheme="majorBidi"/>
          <w:color w:val="000000" w:themeColor="text1"/>
        </w:rPr>
        <w:t xml:space="preserve"> on </w:t>
      </w:r>
      <w:r w:rsidR="00385499" w:rsidRPr="00BF2D2A">
        <w:rPr>
          <w:rFonts w:asciiTheme="majorBidi" w:hAnsiTheme="majorBidi" w:cstheme="majorBidi"/>
          <w:color w:val="000000" w:themeColor="text1"/>
        </w:rPr>
        <w:t>F</w:t>
      </w:r>
      <w:r w:rsidR="00BD3273" w:rsidRPr="00BF2D2A">
        <w:rPr>
          <w:rFonts w:asciiTheme="majorBidi" w:hAnsiTheme="majorBidi" w:cstheme="majorBidi"/>
          <w:color w:val="000000" w:themeColor="text1"/>
        </w:rPr>
        <w:t xml:space="preserve">inancial </w:t>
      </w:r>
      <w:r w:rsidR="00385499" w:rsidRPr="00BF2D2A">
        <w:rPr>
          <w:rFonts w:asciiTheme="majorBidi" w:hAnsiTheme="majorBidi" w:cstheme="majorBidi"/>
          <w:color w:val="000000" w:themeColor="text1"/>
        </w:rPr>
        <w:t>R</w:t>
      </w:r>
      <w:r w:rsidR="00BD3273" w:rsidRPr="00BF2D2A">
        <w:rPr>
          <w:rFonts w:asciiTheme="majorBidi" w:hAnsiTheme="majorBidi" w:cstheme="majorBidi"/>
          <w:color w:val="000000" w:themeColor="text1"/>
        </w:rPr>
        <w:t>eporting</w:t>
      </w:r>
      <w:r w:rsidR="00385499" w:rsidRPr="00BF2D2A">
        <w:rPr>
          <w:rFonts w:asciiTheme="majorBidi" w:hAnsiTheme="majorBidi" w:cstheme="majorBidi"/>
          <w:color w:val="000000" w:themeColor="text1"/>
        </w:rPr>
        <w:t>,</w:t>
      </w:r>
      <w:r w:rsidR="004679F9" w:rsidRPr="00BF2D2A">
        <w:rPr>
          <w:rStyle w:val="FootnoteReference"/>
          <w:rFonts w:asciiTheme="majorBidi" w:hAnsiTheme="majorBidi" w:cstheme="majorBidi"/>
          <w:color w:val="000000" w:themeColor="text1"/>
        </w:rPr>
        <w:footnoteReference w:id="10"/>
      </w:r>
      <w:r w:rsidR="00BD3273" w:rsidRPr="00BF2D2A">
        <w:rPr>
          <w:rFonts w:asciiTheme="majorBidi" w:hAnsiTheme="majorBidi"/>
          <w:color w:val="000000" w:themeColor="text1"/>
        </w:rPr>
        <w:t xml:space="preserve"> the </w:t>
      </w:r>
      <w:r w:rsidR="00385499" w:rsidRPr="00BF2D2A">
        <w:rPr>
          <w:rFonts w:asciiTheme="majorBidi" w:hAnsiTheme="majorBidi" w:cstheme="majorBidi"/>
          <w:color w:val="000000" w:themeColor="text1"/>
        </w:rPr>
        <w:t>I</w:t>
      </w:r>
      <w:r w:rsidR="00BD3273" w:rsidRPr="00BF2D2A">
        <w:rPr>
          <w:rFonts w:asciiTheme="majorBidi" w:hAnsiTheme="majorBidi" w:cstheme="majorBidi"/>
          <w:color w:val="000000" w:themeColor="text1"/>
        </w:rPr>
        <w:t xml:space="preserve">nformal </w:t>
      </w:r>
      <w:r w:rsidR="00385499" w:rsidRPr="00BF2D2A">
        <w:rPr>
          <w:rFonts w:asciiTheme="majorBidi" w:hAnsiTheme="majorBidi" w:cstheme="majorBidi"/>
          <w:color w:val="000000" w:themeColor="text1"/>
        </w:rPr>
        <w:t>A</w:t>
      </w:r>
      <w:r w:rsidR="00BD3273" w:rsidRPr="00BF2D2A">
        <w:rPr>
          <w:rFonts w:asciiTheme="majorBidi" w:hAnsiTheme="majorBidi" w:cstheme="majorBidi"/>
          <w:color w:val="000000" w:themeColor="text1"/>
        </w:rPr>
        <w:t xml:space="preserve">dvisory </w:t>
      </w:r>
      <w:r w:rsidR="00385499" w:rsidRPr="00BF2D2A">
        <w:rPr>
          <w:rFonts w:asciiTheme="majorBidi" w:hAnsiTheme="majorBidi" w:cstheme="majorBidi"/>
          <w:color w:val="000000" w:themeColor="text1"/>
        </w:rPr>
        <w:t>G</w:t>
      </w:r>
      <w:r w:rsidR="00BD3273" w:rsidRPr="00BF2D2A">
        <w:rPr>
          <w:rFonts w:asciiTheme="majorBidi" w:hAnsiTheme="majorBidi" w:cstheme="majorBidi"/>
          <w:color w:val="000000" w:themeColor="text1"/>
        </w:rPr>
        <w:t>roup</w:t>
      </w:r>
      <w:r w:rsidR="00BD3273" w:rsidRPr="00BF2D2A">
        <w:rPr>
          <w:rFonts w:asciiTheme="majorBidi" w:hAnsiTheme="majorBidi"/>
          <w:color w:val="000000" w:themeColor="text1"/>
        </w:rPr>
        <w:t xml:space="preserve"> on </w:t>
      </w:r>
      <w:r w:rsidR="00385499" w:rsidRPr="00BF2D2A">
        <w:rPr>
          <w:rFonts w:asciiTheme="majorBidi" w:hAnsiTheme="majorBidi" w:cstheme="majorBidi"/>
          <w:color w:val="000000" w:themeColor="text1"/>
        </w:rPr>
        <w:t>T</w:t>
      </w:r>
      <w:r w:rsidR="00BD3273" w:rsidRPr="00BF2D2A">
        <w:rPr>
          <w:rFonts w:asciiTheme="majorBidi" w:hAnsiTheme="majorBidi" w:cstheme="majorBidi"/>
          <w:color w:val="000000" w:themeColor="text1"/>
        </w:rPr>
        <w:t>echnical</w:t>
      </w:r>
      <w:r w:rsidR="00BD3273" w:rsidRPr="00BF2D2A">
        <w:rPr>
          <w:rFonts w:asciiTheme="majorBidi" w:hAnsiTheme="majorBidi"/>
          <w:color w:val="000000" w:themeColor="text1"/>
        </w:rPr>
        <w:t xml:space="preserve"> and </w:t>
      </w:r>
      <w:r w:rsidR="00385499" w:rsidRPr="00BF2D2A">
        <w:rPr>
          <w:rFonts w:asciiTheme="majorBidi" w:hAnsiTheme="majorBidi" w:cstheme="majorBidi"/>
          <w:color w:val="000000" w:themeColor="text1"/>
        </w:rPr>
        <w:t>S</w:t>
      </w:r>
      <w:r w:rsidR="00BD3273" w:rsidRPr="00BF2D2A">
        <w:rPr>
          <w:rFonts w:asciiTheme="majorBidi" w:hAnsiTheme="majorBidi" w:cstheme="majorBidi"/>
          <w:color w:val="000000" w:themeColor="text1"/>
        </w:rPr>
        <w:t xml:space="preserve">cientific </w:t>
      </w:r>
      <w:r w:rsidR="00385499" w:rsidRPr="00BF2D2A">
        <w:rPr>
          <w:rFonts w:asciiTheme="majorBidi" w:hAnsiTheme="majorBidi" w:cstheme="majorBidi"/>
          <w:color w:val="000000" w:themeColor="text1"/>
        </w:rPr>
        <w:t>C</w:t>
      </w:r>
      <w:r w:rsidR="00BD3273" w:rsidRPr="00BF2D2A">
        <w:rPr>
          <w:rFonts w:asciiTheme="majorBidi" w:hAnsiTheme="majorBidi" w:cstheme="majorBidi"/>
          <w:color w:val="000000" w:themeColor="text1"/>
        </w:rPr>
        <w:t>ooperation</w:t>
      </w:r>
      <w:r w:rsidR="00385499" w:rsidRPr="00BF2D2A">
        <w:rPr>
          <w:rFonts w:asciiTheme="majorBidi" w:hAnsiTheme="majorBidi" w:cstheme="majorBidi"/>
          <w:color w:val="000000" w:themeColor="text1"/>
        </w:rPr>
        <w:t>,</w:t>
      </w:r>
      <w:r w:rsidR="00264380" w:rsidRPr="00BF2D2A">
        <w:rPr>
          <w:rStyle w:val="FootnoteReference"/>
          <w:rFonts w:asciiTheme="majorBidi" w:hAnsiTheme="majorBidi" w:cstheme="majorBidi"/>
          <w:color w:val="000000" w:themeColor="text1"/>
        </w:rPr>
        <w:footnoteReference w:id="11"/>
      </w:r>
      <w:r w:rsidR="00BD3273" w:rsidRPr="00BF2D2A">
        <w:rPr>
          <w:rFonts w:asciiTheme="majorBidi" w:hAnsiTheme="majorBidi"/>
          <w:color w:val="000000" w:themeColor="text1"/>
        </w:rPr>
        <w:t xml:space="preserve"> </w:t>
      </w:r>
      <w:r w:rsidR="00EC294F" w:rsidRPr="00BF2D2A">
        <w:rPr>
          <w:rFonts w:asciiTheme="majorBidi" w:hAnsiTheme="majorBidi"/>
          <w:color w:val="000000" w:themeColor="text1"/>
        </w:rPr>
        <w:t xml:space="preserve">the </w:t>
      </w:r>
      <w:r w:rsidR="003935F2" w:rsidRPr="00BF2D2A">
        <w:rPr>
          <w:rFonts w:asciiTheme="majorBidi" w:hAnsiTheme="majorBidi"/>
          <w:color w:val="000000" w:themeColor="text1"/>
        </w:rPr>
        <w:t xml:space="preserve">scientific and technical review of the traditional knowledge indicators requested by the </w:t>
      </w:r>
      <w:r w:rsidR="00385499" w:rsidRPr="00BF2D2A">
        <w:rPr>
          <w:rFonts w:asciiTheme="majorBidi" w:hAnsiTheme="majorBidi" w:cstheme="majorBidi"/>
          <w:color w:val="000000" w:themeColor="text1"/>
        </w:rPr>
        <w:t>A</w:t>
      </w:r>
      <w:r w:rsidR="003935F2" w:rsidRPr="00BF2D2A">
        <w:rPr>
          <w:rFonts w:asciiTheme="majorBidi" w:hAnsiTheme="majorBidi" w:cstheme="majorBidi"/>
          <w:color w:val="000000" w:themeColor="text1"/>
        </w:rPr>
        <w:t xml:space="preserve">d </w:t>
      </w:r>
      <w:r w:rsidR="00385499" w:rsidRPr="00BF2D2A">
        <w:rPr>
          <w:rFonts w:asciiTheme="majorBidi" w:hAnsiTheme="majorBidi" w:cstheme="majorBidi"/>
          <w:color w:val="000000" w:themeColor="text1"/>
        </w:rPr>
        <w:t>H</w:t>
      </w:r>
      <w:r w:rsidR="003935F2" w:rsidRPr="00BF2D2A">
        <w:rPr>
          <w:rFonts w:asciiTheme="majorBidi" w:hAnsiTheme="majorBidi" w:cstheme="majorBidi"/>
          <w:color w:val="000000" w:themeColor="text1"/>
        </w:rPr>
        <w:t xml:space="preserve">oc </w:t>
      </w:r>
      <w:r w:rsidR="00385499" w:rsidRPr="00BF2D2A">
        <w:rPr>
          <w:rFonts w:asciiTheme="majorBidi" w:hAnsiTheme="majorBidi" w:cstheme="majorBidi"/>
          <w:color w:val="000000" w:themeColor="text1"/>
        </w:rPr>
        <w:t>O</w:t>
      </w:r>
      <w:r w:rsidR="003935F2" w:rsidRPr="00BF2D2A">
        <w:rPr>
          <w:rFonts w:asciiTheme="majorBidi" w:hAnsiTheme="majorBidi" w:cstheme="majorBidi"/>
          <w:color w:val="000000" w:themeColor="text1"/>
        </w:rPr>
        <w:t>pen</w:t>
      </w:r>
      <w:r w:rsidR="003935F2" w:rsidRPr="00BF2D2A">
        <w:rPr>
          <w:rFonts w:asciiTheme="majorBidi" w:hAnsiTheme="majorBidi"/>
          <w:color w:val="000000" w:themeColor="text1"/>
        </w:rPr>
        <w:t xml:space="preserve">-ended </w:t>
      </w:r>
      <w:r w:rsidR="00385499" w:rsidRPr="00BF2D2A">
        <w:rPr>
          <w:rFonts w:asciiTheme="majorBidi" w:hAnsiTheme="majorBidi" w:cstheme="majorBidi"/>
          <w:color w:val="000000" w:themeColor="text1"/>
        </w:rPr>
        <w:t>I</w:t>
      </w:r>
      <w:r w:rsidR="003935F2" w:rsidRPr="00BF2D2A">
        <w:rPr>
          <w:rFonts w:asciiTheme="majorBidi" w:hAnsiTheme="majorBidi" w:cstheme="majorBidi"/>
          <w:color w:val="000000" w:themeColor="text1"/>
        </w:rPr>
        <w:t xml:space="preserve">ntersessional </w:t>
      </w:r>
      <w:r w:rsidR="00385499" w:rsidRPr="00BF2D2A">
        <w:rPr>
          <w:rFonts w:asciiTheme="majorBidi" w:hAnsiTheme="majorBidi" w:cstheme="majorBidi"/>
          <w:color w:val="000000" w:themeColor="text1"/>
        </w:rPr>
        <w:t>W</w:t>
      </w:r>
      <w:r w:rsidR="003935F2" w:rsidRPr="00BF2D2A">
        <w:rPr>
          <w:rFonts w:asciiTheme="majorBidi" w:hAnsiTheme="majorBidi" w:cstheme="majorBidi"/>
          <w:color w:val="000000" w:themeColor="text1"/>
        </w:rPr>
        <w:t xml:space="preserve">orking </w:t>
      </w:r>
      <w:r w:rsidR="00385499" w:rsidRPr="00BF2D2A">
        <w:rPr>
          <w:rFonts w:asciiTheme="majorBidi" w:hAnsiTheme="majorBidi" w:cstheme="majorBidi"/>
          <w:color w:val="000000" w:themeColor="text1"/>
        </w:rPr>
        <w:t>G</w:t>
      </w:r>
      <w:r w:rsidR="003935F2" w:rsidRPr="00BF2D2A">
        <w:rPr>
          <w:rFonts w:asciiTheme="majorBidi" w:hAnsiTheme="majorBidi" w:cstheme="majorBidi"/>
          <w:color w:val="000000" w:themeColor="text1"/>
        </w:rPr>
        <w:t>roup</w:t>
      </w:r>
      <w:r w:rsidR="003935F2" w:rsidRPr="00BF2D2A">
        <w:rPr>
          <w:rFonts w:asciiTheme="majorBidi" w:hAnsiTheme="majorBidi"/>
          <w:color w:val="000000" w:themeColor="text1"/>
        </w:rPr>
        <w:t xml:space="preserve"> on Article 8(j) and </w:t>
      </w:r>
      <w:r w:rsidR="00385499" w:rsidRPr="00BF2D2A">
        <w:rPr>
          <w:rFonts w:asciiTheme="majorBidi" w:hAnsiTheme="majorBidi" w:cstheme="majorBidi"/>
          <w:color w:val="000000" w:themeColor="text1"/>
        </w:rPr>
        <w:t>R</w:t>
      </w:r>
      <w:r w:rsidR="003935F2" w:rsidRPr="00BF2D2A">
        <w:rPr>
          <w:rFonts w:asciiTheme="majorBidi" w:hAnsiTheme="majorBidi" w:cstheme="majorBidi"/>
          <w:color w:val="000000" w:themeColor="text1"/>
        </w:rPr>
        <w:t xml:space="preserve">elated </w:t>
      </w:r>
      <w:r w:rsidR="00385499" w:rsidRPr="00BF2D2A">
        <w:rPr>
          <w:rFonts w:asciiTheme="majorBidi" w:hAnsiTheme="majorBidi" w:cstheme="majorBidi"/>
          <w:color w:val="000000" w:themeColor="text1"/>
        </w:rPr>
        <w:t>P</w:t>
      </w:r>
      <w:r w:rsidR="003935F2" w:rsidRPr="00BF2D2A">
        <w:rPr>
          <w:rFonts w:asciiTheme="majorBidi" w:hAnsiTheme="majorBidi" w:cstheme="majorBidi"/>
          <w:color w:val="000000" w:themeColor="text1"/>
        </w:rPr>
        <w:t>rovisions</w:t>
      </w:r>
      <w:r w:rsidR="003935F2" w:rsidRPr="00BF2D2A">
        <w:rPr>
          <w:rFonts w:asciiTheme="majorBidi" w:hAnsiTheme="majorBidi"/>
          <w:color w:val="000000" w:themeColor="text1"/>
        </w:rPr>
        <w:t xml:space="preserve"> of the Convention</w:t>
      </w:r>
      <w:r w:rsidR="00385499" w:rsidRPr="00BF2D2A">
        <w:rPr>
          <w:rFonts w:asciiTheme="majorBidi" w:hAnsiTheme="majorBidi" w:cstheme="majorBidi"/>
          <w:color w:val="000000" w:themeColor="text1"/>
        </w:rPr>
        <w:t xml:space="preserve"> at its the twelfth meeting</w:t>
      </w:r>
      <w:r w:rsidR="000A65DF" w:rsidRPr="00BF2D2A">
        <w:rPr>
          <w:rFonts w:asciiTheme="majorBidi" w:hAnsiTheme="majorBidi"/>
          <w:color w:val="000000" w:themeColor="text1"/>
        </w:rPr>
        <w:t>,</w:t>
      </w:r>
      <w:r w:rsidR="00A554C2" w:rsidRPr="00BF2D2A">
        <w:rPr>
          <w:rStyle w:val="FootnoteReference"/>
          <w:rFonts w:asciiTheme="majorBidi" w:hAnsiTheme="majorBidi" w:cstheme="majorBidi"/>
          <w:color w:val="000000" w:themeColor="text1"/>
        </w:rPr>
        <w:footnoteReference w:id="12"/>
      </w:r>
      <w:r w:rsidR="00BD3273" w:rsidRPr="00BF2D2A">
        <w:rPr>
          <w:rFonts w:asciiTheme="majorBidi" w:hAnsiTheme="majorBidi"/>
          <w:color w:val="000000" w:themeColor="text1"/>
        </w:rPr>
        <w:t xml:space="preserve"> and the </w:t>
      </w:r>
      <w:r w:rsidR="00385499" w:rsidRPr="007F29F7">
        <w:rPr>
          <w:rFonts w:asciiTheme="majorBidi" w:hAnsiTheme="majorBidi" w:cstheme="majorBidi"/>
          <w:color w:val="000000" w:themeColor="text1"/>
        </w:rPr>
        <w:t>work of the</w:t>
      </w:r>
      <w:r w:rsidR="00385499" w:rsidRPr="00BF2D2A">
        <w:rPr>
          <w:rFonts w:asciiTheme="majorBidi" w:hAnsiTheme="majorBidi" w:cstheme="majorBidi"/>
          <w:color w:val="000000" w:themeColor="text1"/>
        </w:rPr>
        <w:t xml:space="preserve"> L</w:t>
      </w:r>
      <w:r w:rsidR="005B0FA5" w:rsidRPr="00BF2D2A">
        <w:rPr>
          <w:rFonts w:asciiTheme="majorBidi" w:hAnsiTheme="majorBidi" w:cstheme="majorBidi"/>
          <w:color w:val="000000" w:themeColor="text1"/>
        </w:rPr>
        <w:t xml:space="preserve">iaison </w:t>
      </w:r>
      <w:r w:rsidR="00385499" w:rsidRPr="00BF2D2A">
        <w:rPr>
          <w:rFonts w:asciiTheme="majorBidi" w:hAnsiTheme="majorBidi" w:cstheme="majorBidi"/>
          <w:color w:val="000000" w:themeColor="text1"/>
        </w:rPr>
        <w:t>G</w:t>
      </w:r>
      <w:r w:rsidR="005B0FA5" w:rsidRPr="00BF2D2A">
        <w:rPr>
          <w:rFonts w:asciiTheme="majorBidi" w:hAnsiTheme="majorBidi" w:cstheme="majorBidi"/>
          <w:color w:val="000000" w:themeColor="text1"/>
        </w:rPr>
        <w:t>roup</w:t>
      </w:r>
      <w:r w:rsidR="005B0FA5" w:rsidRPr="00BF2D2A">
        <w:rPr>
          <w:rFonts w:asciiTheme="majorBidi" w:hAnsiTheme="majorBidi"/>
          <w:color w:val="000000" w:themeColor="text1"/>
        </w:rPr>
        <w:t xml:space="preserve"> on the Cartagena Protocol on Biosafety</w:t>
      </w:r>
      <w:r w:rsidR="005D7216" w:rsidRPr="00BF2D2A">
        <w:rPr>
          <w:rFonts w:asciiTheme="majorBidi" w:hAnsiTheme="majorBidi"/>
          <w:color w:val="000000" w:themeColor="text1"/>
        </w:rPr>
        <w:t>,</w:t>
      </w:r>
      <w:r w:rsidR="005F5EB5" w:rsidRPr="00BF2D2A">
        <w:rPr>
          <w:rStyle w:val="FootnoteReference"/>
          <w:rFonts w:asciiTheme="majorBidi" w:hAnsiTheme="majorBidi" w:cstheme="majorBidi"/>
          <w:color w:val="000000" w:themeColor="text1"/>
        </w:rPr>
        <w:footnoteReference w:id="13"/>
      </w:r>
    </w:p>
    <w:p w14:paraId="7E04C11E" w14:textId="2E859B07" w:rsidR="00C91FB4" w:rsidRPr="00BF2D2A" w:rsidRDefault="008D3FDB" w:rsidP="007F29F7">
      <w:pPr>
        <w:pStyle w:val="Para1"/>
        <w:numPr>
          <w:ilvl w:val="0"/>
          <w:numId w:val="0"/>
        </w:numPr>
        <w:ind w:left="1134" w:firstLine="567"/>
        <w:rPr>
          <w:shd w:val="clear" w:color="auto" w:fill="FFFFFF"/>
        </w:rPr>
      </w:pPr>
      <w:r w:rsidRPr="00BF2D2A">
        <w:rPr>
          <w:i/>
          <w:shd w:val="clear" w:color="auto" w:fill="FFFFFF"/>
        </w:rPr>
        <w:t>Welcom</w:t>
      </w:r>
      <w:r w:rsidR="000A65DF" w:rsidRPr="00BF2D2A">
        <w:rPr>
          <w:i/>
          <w:shd w:val="clear" w:color="auto" w:fill="FFFFFF"/>
        </w:rPr>
        <w:t>ing</w:t>
      </w:r>
      <w:r w:rsidRPr="00BF2D2A">
        <w:rPr>
          <w:i/>
          <w:shd w:val="clear" w:color="auto" w:fill="FFFFFF"/>
        </w:rPr>
        <w:t xml:space="preserve"> </w:t>
      </w:r>
      <w:r w:rsidR="24862214" w:rsidRPr="00BF2D2A">
        <w:rPr>
          <w:i/>
          <w:shd w:val="clear" w:color="auto" w:fill="FFFFFF"/>
        </w:rPr>
        <w:t>also</w:t>
      </w:r>
      <w:r w:rsidR="00BD3273" w:rsidRPr="00BF2D2A">
        <w:rPr>
          <w:shd w:val="clear" w:color="auto" w:fill="FFFFFF"/>
        </w:rPr>
        <w:t xml:space="preserve"> the contributions of international organizations and initiatives </w:t>
      </w:r>
      <w:r w:rsidR="1E1F8BB0" w:rsidRPr="00BF2D2A">
        <w:rPr>
          <w:shd w:val="clear" w:color="auto" w:fill="FFFFFF"/>
        </w:rPr>
        <w:t xml:space="preserve">to the work of the </w:t>
      </w:r>
      <w:r w:rsidR="00385499" w:rsidRPr="00BF2D2A">
        <w:rPr>
          <w:shd w:val="clear" w:color="auto" w:fill="FFFFFF"/>
        </w:rPr>
        <w:t xml:space="preserve">Ad Hoc Technical </w:t>
      </w:r>
      <w:r w:rsidR="1E1F8BB0" w:rsidRPr="00BF2D2A">
        <w:rPr>
          <w:shd w:val="clear" w:color="auto" w:fill="FFFFFF"/>
        </w:rPr>
        <w:t>Expert Group</w:t>
      </w:r>
      <w:r w:rsidR="00385499" w:rsidRPr="00BF2D2A">
        <w:rPr>
          <w:shd w:val="clear" w:color="auto" w:fill="FFFFFF"/>
        </w:rPr>
        <w:t xml:space="preserve"> on Indicators,</w:t>
      </w:r>
      <w:r w:rsidR="1E1F8BB0" w:rsidRPr="00BF2D2A">
        <w:rPr>
          <w:shd w:val="clear" w:color="auto" w:fill="FFFFFF"/>
        </w:rPr>
        <w:t xml:space="preserve"> </w:t>
      </w:r>
      <w:r w:rsidR="65E13CE2" w:rsidRPr="00BF2D2A">
        <w:rPr>
          <w:shd w:val="clear" w:color="auto" w:fill="FFFFFF"/>
        </w:rPr>
        <w:t>as well as the work to maintain</w:t>
      </w:r>
      <w:r w:rsidR="00BD3273" w:rsidRPr="00BF2D2A">
        <w:rPr>
          <w:shd w:val="clear" w:color="auto" w:fill="FFFFFF"/>
        </w:rPr>
        <w:t xml:space="preserve"> </w:t>
      </w:r>
      <w:r w:rsidR="37B6E353" w:rsidRPr="00BF2D2A">
        <w:rPr>
          <w:shd w:val="clear" w:color="auto" w:fill="FFFFFF"/>
        </w:rPr>
        <w:t>national and global</w:t>
      </w:r>
      <w:r w:rsidR="00BD3273" w:rsidRPr="00BF2D2A">
        <w:rPr>
          <w:shd w:val="clear" w:color="auto" w:fill="FFFFFF"/>
        </w:rPr>
        <w:t xml:space="preserve"> databases </w:t>
      </w:r>
      <w:r w:rsidR="00D65D91" w:rsidRPr="00BF2D2A">
        <w:rPr>
          <w:shd w:val="clear" w:color="auto" w:fill="FFFFFF"/>
        </w:rPr>
        <w:t>and data collection</w:t>
      </w:r>
      <w:r w:rsidR="00BD3273" w:rsidRPr="00BF2D2A">
        <w:rPr>
          <w:shd w:val="clear" w:color="auto" w:fill="FFFFFF"/>
        </w:rPr>
        <w:t xml:space="preserve"> relevant for monitoring the </w:t>
      </w:r>
      <w:r w:rsidR="00385499" w:rsidRPr="00BF2D2A">
        <w:rPr>
          <w:shd w:val="clear" w:color="auto" w:fill="FFFFFF"/>
        </w:rPr>
        <w:t xml:space="preserve">Kunming-Montreal Global Biodiversity </w:t>
      </w:r>
      <w:r w:rsidR="00BD3273" w:rsidRPr="00BF2D2A">
        <w:rPr>
          <w:shd w:val="clear" w:color="auto" w:fill="FFFFFF"/>
        </w:rPr>
        <w:t>Framework</w:t>
      </w:r>
      <w:r w:rsidRPr="00BF2D2A">
        <w:rPr>
          <w:shd w:val="clear" w:color="auto" w:fill="FFFFFF"/>
        </w:rPr>
        <w:t>,</w:t>
      </w:r>
    </w:p>
    <w:p w14:paraId="48725453" w14:textId="5E216F73" w:rsidR="000A65DF" w:rsidRPr="00BF2D2A" w:rsidRDefault="008D3FDB" w:rsidP="007F29F7">
      <w:pPr>
        <w:pStyle w:val="Para1"/>
        <w:numPr>
          <w:ilvl w:val="0"/>
          <w:numId w:val="0"/>
        </w:numPr>
        <w:ind w:left="1134" w:firstLine="567"/>
        <w:rPr>
          <w:shd w:val="clear" w:color="auto" w:fill="FFFFFF"/>
        </w:rPr>
      </w:pPr>
      <w:r w:rsidRPr="00BF2D2A">
        <w:rPr>
          <w:i/>
          <w:shd w:val="clear" w:color="auto" w:fill="FFFFFF"/>
        </w:rPr>
        <w:t>Welcom</w:t>
      </w:r>
      <w:r w:rsidR="000A65DF" w:rsidRPr="00BF2D2A">
        <w:rPr>
          <w:i/>
          <w:shd w:val="clear" w:color="auto" w:fill="FFFFFF"/>
        </w:rPr>
        <w:t xml:space="preserve">ing </w:t>
      </w:r>
      <w:r w:rsidR="00BD3273" w:rsidRPr="00BF2D2A">
        <w:rPr>
          <w:shd w:val="clear" w:color="auto" w:fill="FFFFFF"/>
        </w:rPr>
        <w:t>the work under the Bern process</w:t>
      </w:r>
      <w:r w:rsidR="00E0333E" w:rsidRPr="00BF2D2A">
        <w:rPr>
          <w:rStyle w:val="FootnoteReference"/>
          <w:rFonts w:asciiTheme="majorBidi" w:hAnsiTheme="majorBidi" w:cstheme="majorBidi"/>
          <w:shd w:val="clear" w:color="auto" w:fill="FFFFFF"/>
        </w:rPr>
        <w:footnoteReference w:id="14"/>
      </w:r>
      <w:r w:rsidR="00BD3273" w:rsidRPr="00BF2D2A">
        <w:rPr>
          <w:shd w:val="clear" w:color="auto" w:fill="FFFFFF"/>
        </w:rPr>
        <w:t xml:space="preserve"> to improve collaboration on the development of indicators related to biodiversity,</w:t>
      </w:r>
    </w:p>
    <w:p w14:paraId="3E2862C6" w14:textId="6F029686" w:rsidR="000A65DF" w:rsidRPr="007F29F7" w:rsidRDefault="000A65DF" w:rsidP="007F29F7">
      <w:pPr>
        <w:pStyle w:val="Para1"/>
        <w:numPr>
          <w:ilvl w:val="0"/>
          <w:numId w:val="0"/>
        </w:numPr>
        <w:ind w:left="1134" w:firstLine="567"/>
        <w:rPr>
          <w:rFonts w:eastAsia="MS Mincho"/>
          <w:sz w:val="24"/>
          <w:shd w:val="clear" w:color="auto" w:fill="FFFFFF"/>
        </w:rPr>
      </w:pPr>
      <w:r w:rsidRPr="00BF2D2A">
        <w:rPr>
          <w:rFonts w:asciiTheme="majorBidi" w:eastAsia="MS Mincho" w:hAnsiTheme="majorBidi"/>
          <w:i/>
          <w:kern w:val="22"/>
        </w:rPr>
        <w:t xml:space="preserve">Noting </w:t>
      </w:r>
      <w:r w:rsidRPr="00BF2D2A">
        <w:rPr>
          <w:rFonts w:asciiTheme="majorBidi" w:eastAsia="MS Mincho" w:hAnsiTheme="majorBidi"/>
          <w:kern w:val="22"/>
        </w:rPr>
        <w:t xml:space="preserve">the ongoing processes to fill monitoring gaps through </w:t>
      </w:r>
      <w:r w:rsidR="00385499" w:rsidRPr="00BF2D2A">
        <w:rPr>
          <w:rFonts w:asciiTheme="majorBidi" w:eastAsia="MS Mincho" w:hAnsiTheme="majorBidi" w:cstheme="majorBidi"/>
          <w:kern w:val="22"/>
          <w:szCs w:val="22"/>
        </w:rPr>
        <w:t xml:space="preserve">the </w:t>
      </w:r>
      <w:r w:rsidRPr="007F29F7">
        <w:rPr>
          <w:rFonts w:asciiTheme="majorBidi" w:eastAsia="MS Mincho" w:hAnsiTheme="majorBidi" w:cstheme="majorBidi"/>
          <w:kern w:val="22"/>
          <w:szCs w:val="22"/>
        </w:rPr>
        <w:t>develop</w:t>
      </w:r>
      <w:r w:rsidR="00385499" w:rsidRPr="007F29F7">
        <w:rPr>
          <w:rFonts w:asciiTheme="majorBidi" w:eastAsia="MS Mincho" w:hAnsiTheme="majorBidi" w:cstheme="majorBidi"/>
          <w:kern w:val="22"/>
          <w:szCs w:val="22"/>
        </w:rPr>
        <w:t>ment of</w:t>
      </w:r>
      <w:r w:rsidRPr="00BF2D2A">
        <w:rPr>
          <w:rFonts w:asciiTheme="majorBidi" w:eastAsia="MS Mincho" w:hAnsiTheme="majorBidi"/>
          <w:kern w:val="22"/>
        </w:rPr>
        <w:t xml:space="preserve"> </w:t>
      </w:r>
      <w:r w:rsidRPr="00BF2D2A">
        <w:rPr>
          <w:rFonts w:asciiTheme="majorBidi" w:eastAsia="MS Mincho" w:hAnsiTheme="majorBidi"/>
        </w:rPr>
        <w:t xml:space="preserve">human </w:t>
      </w:r>
      <w:r w:rsidRPr="00BF2D2A">
        <w:rPr>
          <w:rFonts w:asciiTheme="majorBidi" w:eastAsia="MS Mincho" w:hAnsiTheme="majorBidi"/>
          <w:kern w:val="22"/>
        </w:rPr>
        <w:t xml:space="preserve">health indicators </w:t>
      </w:r>
      <w:r w:rsidR="00846306" w:rsidRPr="00BF2D2A">
        <w:rPr>
          <w:rFonts w:asciiTheme="majorBidi" w:eastAsia="MS Mincho" w:hAnsiTheme="majorBidi"/>
          <w:kern w:val="22"/>
        </w:rPr>
        <w:t xml:space="preserve">further to </w:t>
      </w:r>
      <w:r w:rsidRPr="00BF2D2A">
        <w:rPr>
          <w:rFonts w:asciiTheme="majorBidi" w:eastAsia="MS Mincho" w:hAnsiTheme="majorBidi"/>
          <w:kern w:val="22"/>
        </w:rPr>
        <w:t>decision</w:t>
      </w:r>
      <w:r w:rsidRPr="00BF2D2A">
        <w:rPr>
          <w:rFonts w:asciiTheme="majorBidi" w:eastAsia="MS Mincho" w:hAnsiTheme="majorBidi"/>
        </w:rPr>
        <w:t xml:space="preserve"> 15/29</w:t>
      </w:r>
      <w:r w:rsidRPr="00BF2D2A">
        <w:rPr>
          <w:rFonts w:asciiTheme="majorBidi" w:eastAsia="MS Mincho" w:hAnsiTheme="majorBidi"/>
          <w:kern w:val="22"/>
        </w:rPr>
        <w:t xml:space="preserve"> and indicators for the Global </w:t>
      </w:r>
      <w:r w:rsidRPr="00BF2D2A">
        <w:rPr>
          <w:rFonts w:asciiTheme="majorBidi" w:eastAsia="MS Mincho" w:hAnsiTheme="majorBidi"/>
        </w:rPr>
        <w:t xml:space="preserve">Strategy for </w:t>
      </w:r>
      <w:r w:rsidRPr="00BF2D2A">
        <w:rPr>
          <w:rFonts w:asciiTheme="majorBidi" w:eastAsia="MS Mincho" w:hAnsiTheme="majorBidi"/>
          <w:kern w:val="22"/>
        </w:rPr>
        <w:t xml:space="preserve">Plant Conservation </w:t>
      </w:r>
      <w:r w:rsidR="00846306" w:rsidRPr="007F29F7">
        <w:rPr>
          <w:rFonts w:asciiTheme="majorBidi" w:eastAsia="MS Mincho" w:hAnsiTheme="majorBidi"/>
          <w:kern w:val="22"/>
        </w:rPr>
        <w:t>further to</w:t>
      </w:r>
      <w:r w:rsidR="00846306" w:rsidRPr="00BF2D2A">
        <w:rPr>
          <w:rFonts w:asciiTheme="majorBidi" w:eastAsia="MS Mincho" w:hAnsiTheme="majorBidi"/>
          <w:kern w:val="22"/>
        </w:rPr>
        <w:t xml:space="preserve"> </w:t>
      </w:r>
      <w:r w:rsidRPr="00BF2D2A">
        <w:rPr>
          <w:rFonts w:asciiTheme="majorBidi" w:eastAsia="MS Mincho" w:hAnsiTheme="majorBidi"/>
          <w:kern w:val="22"/>
        </w:rPr>
        <w:t>decision</w:t>
      </w:r>
      <w:r w:rsidRPr="00BF2D2A">
        <w:rPr>
          <w:rFonts w:asciiTheme="majorBidi" w:eastAsia="MS Mincho" w:hAnsiTheme="majorBidi"/>
        </w:rPr>
        <w:t>s 15/5 and 15/13</w:t>
      </w:r>
      <w:r w:rsidRPr="00BF2D2A">
        <w:rPr>
          <w:rFonts w:asciiTheme="majorBidi" w:eastAsia="MS Mincho" w:hAnsiTheme="majorBidi"/>
          <w:kern w:val="22"/>
        </w:rPr>
        <w:t>;</w:t>
      </w:r>
      <w:r w:rsidR="0042054D" w:rsidRPr="00BF2D2A">
        <w:rPr>
          <w:rStyle w:val="FootnoteReference"/>
          <w:rFonts w:asciiTheme="majorBidi" w:eastAsia="MS Mincho" w:hAnsiTheme="majorBidi"/>
          <w:kern w:val="22"/>
        </w:rPr>
        <w:footnoteReference w:id="15"/>
      </w:r>
    </w:p>
    <w:p w14:paraId="77B6592A" w14:textId="16736F4E" w:rsidR="00737BFD" w:rsidRPr="00BF2D2A" w:rsidRDefault="00BD3273" w:rsidP="007F29F7">
      <w:pPr>
        <w:pStyle w:val="Para1"/>
        <w:numPr>
          <w:ilvl w:val="0"/>
          <w:numId w:val="0"/>
        </w:numPr>
        <w:ind w:left="1134" w:firstLine="567"/>
      </w:pPr>
      <w:r w:rsidRPr="00BF2D2A">
        <w:rPr>
          <w:i/>
        </w:rPr>
        <w:t>Not</w:t>
      </w:r>
      <w:r w:rsidR="000A65DF" w:rsidRPr="00BF2D2A">
        <w:rPr>
          <w:i/>
        </w:rPr>
        <w:t>ing</w:t>
      </w:r>
      <w:r w:rsidRPr="00BF2D2A">
        <w:rPr>
          <w:i/>
        </w:rPr>
        <w:t xml:space="preserve"> with appreciation</w:t>
      </w:r>
      <w:r w:rsidRPr="00BF2D2A">
        <w:t xml:space="preserve"> the financial contributions from the Government of the United Kingdom of Great Britain and Northern Ireland and the European Union</w:t>
      </w:r>
      <w:r w:rsidR="00856A4D" w:rsidRPr="00BF2D2A">
        <w:t>,</w:t>
      </w:r>
      <w:r w:rsidR="003F3F5C" w:rsidRPr="00BF2D2A">
        <w:t xml:space="preserve"> which</w:t>
      </w:r>
      <w:r w:rsidRPr="00BF2D2A">
        <w:t xml:space="preserve"> enabled the work of the </w:t>
      </w:r>
      <w:r w:rsidR="00B527AB" w:rsidRPr="00BF2D2A">
        <w:t>E</w:t>
      </w:r>
      <w:r w:rsidRPr="00BF2D2A">
        <w:t xml:space="preserve">xpert </w:t>
      </w:r>
      <w:r w:rsidR="00B527AB" w:rsidRPr="00BF2D2A">
        <w:t>G</w:t>
      </w:r>
      <w:r w:rsidRPr="00BF2D2A">
        <w:t xml:space="preserve">roups, the contribution of </w:t>
      </w:r>
      <w:r w:rsidR="00EF1FCB" w:rsidRPr="00BF2D2A">
        <w:t>the Food and Agriculture Organization of the United Nations</w:t>
      </w:r>
      <w:r w:rsidRPr="00BF2D2A">
        <w:t xml:space="preserve"> </w:t>
      </w:r>
      <w:r w:rsidR="00385499" w:rsidRPr="00BF2D2A">
        <w:t xml:space="preserve">for </w:t>
      </w:r>
      <w:r w:rsidRPr="00BF2D2A">
        <w:t>host</w:t>
      </w:r>
      <w:r w:rsidR="00385499" w:rsidRPr="00BF2D2A">
        <w:t>ing</w:t>
      </w:r>
      <w:r w:rsidRPr="00BF2D2A">
        <w:t xml:space="preserve"> a</w:t>
      </w:r>
      <w:r w:rsidR="00EF1FCB" w:rsidRPr="00BF2D2A">
        <w:t>n</w:t>
      </w:r>
      <w:r w:rsidRPr="00BF2D2A">
        <w:t xml:space="preserve"> expert meeting on indicator 7.2, and the financial contributions from the </w:t>
      </w:r>
      <w:r w:rsidR="00385499" w:rsidRPr="00BF2D2A">
        <w:t>Government</w:t>
      </w:r>
      <w:r w:rsidR="00AB7B06" w:rsidRPr="00BF2D2A">
        <w:t>s</w:t>
      </w:r>
      <w:r w:rsidR="00385499" w:rsidRPr="00BF2D2A">
        <w:t xml:space="preserve"> of the </w:t>
      </w:r>
      <w:r w:rsidRPr="00BF2D2A">
        <w:t xml:space="preserve">United Kingdom for the study on </w:t>
      </w:r>
      <w:r w:rsidR="00C62A15" w:rsidRPr="00BF2D2A">
        <w:t>a</w:t>
      </w:r>
      <w:r w:rsidRPr="00BF2D2A">
        <w:t xml:space="preserve">ccess and </w:t>
      </w:r>
      <w:r w:rsidR="00C62A15" w:rsidRPr="00BF2D2A">
        <w:t>b</w:t>
      </w:r>
      <w:r w:rsidRPr="00BF2D2A">
        <w:t xml:space="preserve">enefit-sharing </w:t>
      </w:r>
      <w:r w:rsidR="00C62A15" w:rsidRPr="00BF2D2A">
        <w:t>i</w:t>
      </w:r>
      <w:r w:rsidRPr="00BF2D2A">
        <w:t xml:space="preserve">ndicators for the Kunming-Montreal Global Biodiversity Framework, the study on private sector finance (indicator D.3) and the capacity needs analysis; </w:t>
      </w:r>
      <w:r w:rsidR="00AB7B06" w:rsidRPr="00BF2D2A">
        <w:t xml:space="preserve">and of </w:t>
      </w:r>
      <w:r w:rsidRPr="00BF2D2A">
        <w:t xml:space="preserve">Canada for the development of the explanatory guidance and gap analysis; </w:t>
      </w:r>
      <w:r w:rsidR="00AB7B06" w:rsidRPr="00BF2D2A">
        <w:t>as well as</w:t>
      </w:r>
      <w:r w:rsidRPr="00BF2D2A">
        <w:t xml:space="preserve"> the in-kind support from </w:t>
      </w:r>
      <w:r w:rsidR="00A901FB" w:rsidRPr="00BF2D2A">
        <w:t xml:space="preserve">the United Nations Environment Programme World </w:t>
      </w:r>
      <w:r w:rsidR="00A901FB" w:rsidRPr="00BF2D2A">
        <w:lastRenderedPageBreak/>
        <w:t xml:space="preserve">Conservation Monitoring Centre </w:t>
      </w:r>
      <w:r w:rsidR="00AB7B06" w:rsidRPr="00BF2D2A">
        <w:t xml:space="preserve">in </w:t>
      </w:r>
      <w:r w:rsidRPr="00BF2D2A">
        <w:t xml:space="preserve">support </w:t>
      </w:r>
      <w:r w:rsidR="00AB7B06" w:rsidRPr="00BF2D2A">
        <w:t xml:space="preserve">of </w:t>
      </w:r>
      <w:r w:rsidRPr="00BF2D2A">
        <w:t xml:space="preserve">the work of the </w:t>
      </w:r>
      <w:r w:rsidR="00AB7B06" w:rsidRPr="00BF2D2A">
        <w:t xml:space="preserve">Ad Hoc Technical </w:t>
      </w:r>
      <w:r w:rsidR="007442B9" w:rsidRPr="00BF2D2A">
        <w:t>Expert Group</w:t>
      </w:r>
      <w:r w:rsidR="00AB7B06" w:rsidRPr="00BF2D2A">
        <w:t xml:space="preserve"> on Indicators</w:t>
      </w:r>
      <w:r w:rsidRPr="00BF2D2A">
        <w:t>,</w:t>
      </w:r>
    </w:p>
    <w:p w14:paraId="5E333DCB" w14:textId="129F9CFA" w:rsidR="00BD3273" w:rsidRPr="00BF2D2A" w:rsidRDefault="00BD3273" w:rsidP="007F29F7">
      <w:pPr>
        <w:pStyle w:val="Para1"/>
        <w:ind w:left="1134" w:firstLine="567"/>
        <w:rPr>
          <w:rFonts w:asciiTheme="majorBidi" w:hAnsiTheme="majorBidi"/>
          <w:shd w:val="clear" w:color="auto" w:fill="FFFFFF"/>
        </w:rPr>
      </w:pPr>
      <w:r w:rsidRPr="00BF2D2A">
        <w:rPr>
          <w:rFonts w:asciiTheme="majorBidi" w:hAnsiTheme="majorBidi"/>
          <w:i/>
          <w:shd w:val="clear" w:color="auto" w:fill="FFFFFF"/>
        </w:rPr>
        <w:t>Adopts</w:t>
      </w:r>
      <w:r w:rsidRPr="00BF2D2A">
        <w:rPr>
          <w:rFonts w:asciiTheme="majorBidi" w:hAnsiTheme="majorBidi"/>
          <w:shd w:val="clear" w:color="auto" w:fill="FFFFFF"/>
        </w:rPr>
        <w:t xml:space="preserve"> the </w:t>
      </w:r>
      <w:r w:rsidR="000A65DF" w:rsidRPr="00BF2D2A">
        <w:rPr>
          <w:rFonts w:asciiTheme="majorBidi" w:hAnsiTheme="majorBidi"/>
          <w:shd w:val="clear" w:color="auto" w:fill="FFFFFF"/>
        </w:rPr>
        <w:t xml:space="preserve">updates to the monitoring framework </w:t>
      </w:r>
      <w:r w:rsidR="00AB7B06" w:rsidRPr="00BF2D2A">
        <w:rPr>
          <w:rFonts w:asciiTheme="majorBidi" w:hAnsiTheme="majorBidi" w:cstheme="majorBidi"/>
          <w:szCs w:val="22"/>
          <w:shd w:val="clear" w:color="auto" w:fill="FFFFFF"/>
        </w:rPr>
        <w:t>contained</w:t>
      </w:r>
      <w:r w:rsidR="000A65DF" w:rsidRPr="00BF2D2A">
        <w:rPr>
          <w:rFonts w:asciiTheme="majorBidi" w:hAnsiTheme="majorBidi"/>
          <w:shd w:val="clear" w:color="auto" w:fill="FFFFFF"/>
        </w:rPr>
        <w:t xml:space="preserve"> in annex </w:t>
      </w:r>
      <w:r w:rsidR="00AB7B06" w:rsidRPr="007F29F7">
        <w:rPr>
          <w:rFonts w:asciiTheme="majorBidi" w:hAnsiTheme="majorBidi" w:cstheme="majorBidi"/>
          <w:szCs w:val="22"/>
          <w:shd w:val="clear" w:color="auto" w:fill="FFFFFF"/>
        </w:rPr>
        <w:t>I</w:t>
      </w:r>
      <w:r w:rsidR="00AB7B06" w:rsidRPr="00BF2D2A">
        <w:rPr>
          <w:rFonts w:asciiTheme="majorBidi" w:hAnsiTheme="majorBidi" w:cstheme="majorBidi"/>
          <w:szCs w:val="22"/>
          <w:shd w:val="clear" w:color="auto" w:fill="FFFFFF"/>
        </w:rPr>
        <w:t xml:space="preserve"> to the present decision</w:t>
      </w:r>
      <w:r w:rsidR="000A65DF" w:rsidRPr="00BF2D2A">
        <w:rPr>
          <w:rFonts w:asciiTheme="majorBidi" w:hAnsiTheme="majorBidi"/>
          <w:shd w:val="clear" w:color="auto" w:fill="FFFFFF"/>
        </w:rPr>
        <w:t xml:space="preserve">, comprising </w:t>
      </w:r>
      <w:r w:rsidR="50CB756F" w:rsidRPr="00BF2D2A">
        <w:rPr>
          <w:rFonts w:asciiTheme="majorBidi" w:hAnsiTheme="majorBidi"/>
          <w:shd w:val="clear" w:color="auto" w:fill="FFFFFF"/>
        </w:rPr>
        <w:t xml:space="preserve">headline, </w:t>
      </w:r>
      <w:r w:rsidRPr="00BF2D2A">
        <w:rPr>
          <w:rFonts w:asciiTheme="majorBidi" w:hAnsiTheme="majorBidi"/>
          <w:shd w:val="clear" w:color="auto" w:fill="FFFFFF"/>
        </w:rPr>
        <w:t>binary, component and complementary indicators</w:t>
      </w:r>
      <w:r w:rsidR="00ED55F7" w:rsidRPr="00BF2D2A">
        <w:rPr>
          <w:rFonts w:asciiTheme="majorBidi" w:hAnsiTheme="majorBidi"/>
          <w:shd w:val="clear" w:color="auto" w:fill="FFFFFF"/>
        </w:rPr>
        <w:t xml:space="preserve">, and headline indicator </w:t>
      </w:r>
      <w:proofErr w:type="spellStart"/>
      <w:r w:rsidR="00ED55F7" w:rsidRPr="00BF2D2A">
        <w:rPr>
          <w:rFonts w:asciiTheme="majorBidi" w:hAnsiTheme="majorBidi"/>
          <w:shd w:val="clear" w:color="auto" w:fill="FFFFFF"/>
        </w:rPr>
        <w:t>disaggregations</w:t>
      </w:r>
      <w:proofErr w:type="spellEnd"/>
      <w:r w:rsidR="00ED55F7" w:rsidRPr="00BF2D2A">
        <w:rPr>
          <w:rFonts w:asciiTheme="majorBidi" w:hAnsiTheme="majorBidi"/>
          <w:shd w:val="clear" w:color="auto" w:fill="FFFFFF"/>
        </w:rPr>
        <w:t>,</w:t>
      </w:r>
      <w:r w:rsidRPr="00BF2D2A">
        <w:rPr>
          <w:rFonts w:asciiTheme="majorBidi" w:hAnsiTheme="majorBidi"/>
          <w:shd w:val="clear" w:color="auto" w:fill="FFFFFF"/>
        </w:rPr>
        <w:t xml:space="preserve"> </w:t>
      </w:r>
      <w:r w:rsidR="000A65DF" w:rsidRPr="00BF2D2A">
        <w:rPr>
          <w:rFonts w:asciiTheme="majorBidi" w:hAnsiTheme="majorBidi"/>
          <w:shd w:val="clear" w:color="auto" w:fill="FFFFFF"/>
        </w:rPr>
        <w:t xml:space="preserve">which </w:t>
      </w:r>
      <w:r w:rsidR="00C91FB4" w:rsidRPr="00BF2D2A">
        <w:rPr>
          <w:rFonts w:asciiTheme="majorBidi" w:hAnsiTheme="majorBidi"/>
          <w:shd w:val="clear" w:color="auto" w:fill="FFFFFF"/>
        </w:rPr>
        <w:t>supersed</w:t>
      </w:r>
      <w:r w:rsidR="000A65DF" w:rsidRPr="00BF2D2A">
        <w:rPr>
          <w:rFonts w:asciiTheme="majorBidi" w:hAnsiTheme="majorBidi"/>
          <w:shd w:val="clear" w:color="auto" w:fill="FFFFFF"/>
        </w:rPr>
        <w:t>e</w:t>
      </w:r>
      <w:r w:rsidR="00373A44" w:rsidRPr="00BF2D2A">
        <w:rPr>
          <w:rFonts w:asciiTheme="majorBidi" w:hAnsiTheme="majorBidi"/>
          <w:shd w:val="clear" w:color="auto" w:fill="FFFFFF"/>
        </w:rPr>
        <w:t xml:space="preserve"> </w:t>
      </w:r>
      <w:r w:rsidR="00ED55F7" w:rsidRPr="00BF2D2A">
        <w:rPr>
          <w:rFonts w:asciiTheme="majorBidi" w:hAnsiTheme="majorBidi"/>
          <w:shd w:val="clear" w:color="auto" w:fill="FFFFFF"/>
        </w:rPr>
        <w:t>the list</w:t>
      </w:r>
      <w:r w:rsidR="000A65DF" w:rsidRPr="00BF2D2A">
        <w:rPr>
          <w:rFonts w:asciiTheme="majorBidi" w:hAnsiTheme="majorBidi"/>
          <w:shd w:val="clear" w:color="auto" w:fill="FFFFFF"/>
        </w:rPr>
        <w:t>s</w:t>
      </w:r>
      <w:r w:rsidR="00ED55F7" w:rsidRPr="00BF2D2A">
        <w:rPr>
          <w:rFonts w:asciiTheme="majorBidi" w:hAnsiTheme="majorBidi"/>
          <w:shd w:val="clear" w:color="auto" w:fill="FFFFFF"/>
        </w:rPr>
        <w:t xml:space="preserve"> of indicators</w:t>
      </w:r>
      <w:r w:rsidR="00373A44" w:rsidRPr="00BF2D2A">
        <w:rPr>
          <w:rFonts w:asciiTheme="majorBidi" w:hAnsiTheme="majorBidi"/>
          <w:shd w:val="clear" w:color="auto" w:fill="FFFFFF"/>
        </w:rPr>
        <w:t xml:space="preserve"> </w:t>
      </w:r>
      <w:r w:rsidR="000A65DF" w:rsidRPr="00BF2D2A">
        <w:rPr>
          <w:rFonts w:asciiTheme="majorBidi" w:hAnsiTheme="majorBidi"/>
          <w:shd w:val="clear" w:color="auto" w:fill="FFFFFF"/>
        </w:rPr>
        <w:t xml:space="preserve">contained </w:t>
      </w:r>
      <w:r w:rsidR="00373A44" w:rsidRPr="00BF2D2A">
        <w:rPr>
          <w:rFonts w:asciiTheme="majorBidi" w:hAnsiTheme="majorBidi"/>
          <w:shd w:val="clear" w:color="auto" w:fill="FFFFFF"/>
        </w:rPr>
        <w:t xml:space="preserve">in </w:t>
      </w:r>
      <w:r w:rsidR="000A65DF" w:rsidRPr="00BF2D2A">
        <w:rPr>
          <w:rFonts w:asciiTheme="majorBidi" w:hAnsiTheme="majorBidi"/>
          <w:shd w:val="clear" w:color="auto" w:fill="FFFFFF"/>
        </w:rPr>
        <w:t xml:space="preserve">annex I </w:t>
      </w:r>
      <w:r w:rsidR="00AB7B06" w:rsidRPr="00BF2D2A">
        <w:rPr>
          <w:rFonts w:asciiTheme="majorBidi" w:hAnsiTheme="majorBidi" w:cstheme="majorBidi"/>
          <w:szCs w:val="22"/>
          <w:shd w:val="clear" w:color="auto" w:fill="FFFFFF"/>
        </w:rPr>
        <w:t>to</w:t>
      </w:r>
      <w:r w:rsidR="000A65DF" w:rsidRPr="00BF2D2A">
        <w:rPr>
          <w:rFonts w:asciiTheme="majorBidi" w:hAnsiTheme="majorBidi"/>
          <w:shd w:val="clear" w:color="auto" w:fill="FFFFFF"/>
        </w:rPr>
        <w:t xml:space="preserve"> </w:t>
      </w:r>
      <w:r w:rsidR="00373A44" w:rsidRPr="00BF2D2A">
        <w:rPr>
          <w:rFonts w:asciiTheme="majorBidi" w:hAnsiTheme="majorBidi"/>
          <w:shd w:val="clear" w:color="auto" w:fill="FFFFFF"/>
        </w:rPr>
        <w:t>decision 15/5</w:t>
      </w:r>
      <w:r w:rsidR="00AB7B06" w:rsidRPr="00BF2D2A">
        <w:rPr>
          <w:rFonts w:asciiTheme="majorBidi" w:hAnsiTheme="majorBidi" w:cstheme="majorBidi"/>
          <w:szCs w:val="22"/>
          <w:shd w:val="clear" w:color="auto" w:fill="FFFFFF"/>
        </w:rPr>
        <w:t>;</w:t>
      </w:r>
      <w:r w:rsidRPr="00BF2D2A">
        <w:rPr>
          <w:rFonts w:asciiTheme="majorBidi" w:hAnsiTheme="majorBidi"/>
          <w:vertAlign w:val="superscript"/>
        </w:rPr>
        <w:footnoteReference w:id="16"/>
      </w:r>
    </w:p>
    <w:p w14:paraId="334D7E0E" w14:textId="5214097B" w:rsidR="00BD3273" w:rsidRPr="00BF2D2A" w:rsidRDefault="1FB083F8" w:rsidP="007F29F7">
      <w:pPr>
        <w:pStyle w:val="Para1"/>
        <w:ind w:left="1134" w:firstLine="567"/>
        <w:rPr>
          <w:rFonts w:asciiTheme="majorBidi" w:hAnsiTheme="majorBidi"/>
          <w:shd w:val="clear" w:color="auto" w:fill="FFFFFF"/>
        </w:rPr>
      </w:pPr>
      <w:r w:rsidRPr="00BF2D2A">
        <w:rPr>
          <w:rFonts w:asciiTheme="majorBidi" w:hAnsiTheme="majorBidi"/>
          <w:i/>
        </w:rPr>
        <w:t>Adopts</w:t>
      </w:r>
      <w:r w:rsidRPr="00BF2D2A">
        <w:rPr>
          <w:rFonts w:asciiTheme="majorBidi" w:hAnsiTheme="majorBidi"/>
        </w:rPr>
        <w:t xml:space="preserve"> the </w:t>
      </w:r>
      <w:r w:rsidR="00ED55F7" w:rsidRPr="00BF2D2A">
        <w:rPr>
          <w:rFonts w:asciiTheme="majorBidi" w:hAnsiTheme="majorBidi"/>
        </w:rPr>
        <w:t>list of</w:t>
      </w:r>
      <w:r w:rsidRPr="00BF2D2A">
        <w:rPr>
          <w:rFonts w:asciiTheme="majorBidi" w:hAnsiTheme="majorBidi"/>
        </w:rPr>
        <w:t xml:space="preserve"> questions and responses for formulating </w:t>
      </w:r>
      <w:r w:rsidR="00ED55F7" w:rsidRPr="00BF2D2A">
        <w:rPr>
          <w:rFonts w:asciiTheme="majorBidi" w:hAnsiTheme="majorBidi"/>
        </w:rPr>
        <w:t xml:space="preserve">the binary </w:t>
      </w:r>
      <w:r w:rsidRPr="00BF2D2A">
        <w:rPr>
          <w:rFonts w:asciiTheme="majorBidi" w:hAnsiTheme="majorBidi"/>
        </w:rPr>
        <w:t xml:space="preserve">indicators, contained in annex </w:t>
      </w:r>
      <w:r w:rsidR="00ED55F7" w:rsidRPr="007F29F7">
        <w:rPr>
          <w:rFonts w:asciiTheme="majorBidi" w:hAnsiTheme="majorBidi"/>
        </w:rPr>
        <w:t>X</w:t>
      </w:r>
      <w:r w:rsidR="00825673" w:rsidRPr="00BF2D2A">
        <w:rPr>
          <w:rFonts w:asciiTheme="majorBidi" w:hAnsiTheme="majorBidi"/>
        </w:rPr>
        <w:t>X</w:t>
      </w:r>
      <w:r w:rsidR="00AB7B06" w:rsidRPr="00BF2D2A">
        <w:rPr>
          <w:rFonts w:asciiTheme="majorBidi" w:hAnsiTheme="majorBidi" w:cstheme="majorBidi"/>
          <w:szCs w:val="22"/>
        </w:rPr>
        <w:t xml:space="preserve"> to the present decision;</w:t>
      </w:r>
      <w:r w:rsidR="00BD3273" w:rsidRPr="00BF2D2A">
        <w:rPr>
          <w:rFonts w:asciiTheme="majorBidi" w:hAnsiTheme="majorBidi" w:cstheme="majorBidi"/>
          <w:szCs w:val="22"/>
          <w:vertAlign w:val="superscript"/>
        </w:rPr>
        <w:footnoteReference w:id="17"/>
      </w:r>
    </w:p>
    <w:p w14:paraId="1505FE65" w14:textId="75B4C399" w:rsidR="00ED55F7" w:rsidRPr="007F29F7" w:rsidRDefault="008F08F8" w:rsidP="007F29F7">
      <w:pPr>
        <w:pStyle w:val="Para1"/>
        <w:ind w:left="1134" w:firstLine="567"/>
        <w:rPr>
          <w:rFonts w:asciiTheme="majorBidi" w:hAnsiTheme="majorBidi"/>
          <w:iCs/>
          <w:shd w:val="clear" w:color="auto" w:fill="FFFFFF"/>
        </w:rPr>
      </w:pPr>
      <w:r w:rsidRPr="007F29F7">
        <w:rPr>
          <w:rFonts w:asciiTheme="majorBidi" w:hAnsiTheme="majorBidi"/>
          <w:i/>
          <w:shd w:val="clear" w:color="auto" w:fill="FFFFFF"/>
        </w:rPr>
        <w:t>T</w:t>
      </w:r>
      <w:r w:rsidR="00BD3273" w:rsidRPr="00BF2D2A">
        <w:rPr>
          <w:rFonts w:asciiTheme="majorBidi" w:hAnsiTheme="majorBidi"/>
          <w:i/>
          <w:shd w:val="clear" w:color="auto" w:fill="FFFFFF"/>
        </w:rPr>
        <w:t>akes note</w:t>
      </w:r>
      <w:r w:rsidR="00BD3273" w:rsidRPr="00BF2D2A">
        <w:rPr>
          <w:rFonts w:asciiTheme="majorBidi" w:hAnsiTheme="majorBidi"/>
          <w:shd w:val="clear" w:color="auto" w:fill="FFFFFF"/>
        </w:rPr>
        <w:t xml:space="preserve"> of the current status of development of the headline indicators</w:t>
      </w:r>
      <w:r w:rsidR="00AF54EC" w:rsidRPr="00BF2D2A">
        <w:rPr>
          <w:rFonts w:asciiTheme="majorBidi" w:hAnsiTheme="majorBidi"/>
          <w:shd w:val="clear" w:color="auto" w:fill="FFFFFF"/>
        </w:rPr>
        <w:t xml:space="preserve"> and </w:t>
      </w:r>
      <w:r w:rsidR="000F633C" w:rsidRPr="00BF2D2A">
        <w:rPr>
          <w:rFonts w:asciiTheme="majorBidi" w:hAnsiTheme="majorBidi"/>
          <w:shd w:val="clear" w:color="auto" w:fill="FFFFFF"/>
        </w:rPr>
        <w:t xml:space="preserve">the </w:t>
      </w:r>
      <w:r w:rsidR="00AF54EC" w:rsidRPr="00BF2D2A">
        <w:rPr>
          <w:rFonts w:asciiTheme="majorBidi" w:hAnsiTheme="majorBidi"/>
          <w:shd w:val="clear" w:color="auto" w:fill="FFFFFF"/>
        </w:rPr>
        <w:t xml:space="preserve">current status of guidance related to </w:t>
      </w:r>
      <w:r w:rsidR="00B41F45" w:rsidRPr="00BF2D2A">
        <w:rPr>
          <w:rFonts w:asciiTheme="majorBidi" w:hAnsiTheme="majorBidi"/>
          <w:shd w:val="clear" w:color="auto" w:fill="FFFFFF"/>
        </w:rPr>
        <w:t xml:space="preserve">the </w:t>
      </w:r>
      <w:r w:rsidR="00AF54EC" w:rsidRPr="00BF2D2A">
        <w:rPr>
          <w:rFonts w:asciiTheme="majorBidi" w:hAnsiTheme="majorBidi"/>
          <w:shd w:val="clear" w:color="auto" w:fill="FFFFFF"/>
        </w:rPr>
        <w:t>consider</w:t>
      </w:r>
      <w:r w:rsidR="00737513" w:rsidRPr="00BF2D2A">
        <w:rPr>
          <w:rFonts w:asciiTheme="majorBidi" w:hAnsiTheme="majorBidi"/>
          <w:shd w:val="clear" w:color="auto" w:fill="FFFFFF"/>
        </w:rPr>
        <w:t>ation</w:t>
      </w:r>
      <w:r w:rsidR="00AF54EC" w:rsidRPr="00BF2D2A">
        <w:rPr>
          <w:rFonts w:asciiTheme="majorBidi" w:hAnsiTheme="majorBidi"/>
          <w:shd w:val="clear" w:color="auto" w:fill="FFFFFF"/>
        </w:rPr>
        <w:t xml:space="preserve"> </w:t>
      </w:r>
      <w:r w:rsidR="00737513" w:rsidRPr="00BF2D2A">
        <w:rPr>
          <w:rFonts w:asciiTheme="majorBidi" w:hAnsiTheme="majorBidi" w:cstheme="majorBidi"/>
          <w:szCs w:val="22"/>
          <w:shd w:val="clear" w:color="auto" w:fill="FFFFFF"/>
        </w:rPr>
        <w:t xml:space="preserve">of </w:t>
      </w:r>
      <w:r w:rsidR="00AB7B06" w:rsidRPr="00BF2D2A">
        <w:rPr>
          <w:rFonts w:asciiTheme="majorBidi" w:hAnsiTheme="majorBidi" w:cstheme="majorBidi"/>
          <w:szCs w:val="22"/>
          <w:shd w:val="clear" w:color="auto" w:fill="FFFFFF"/>
        </w:rPr>
        <w:t>s</w:t>
      </w:r>
      <w:r w:rsidR="00AF54EC" w:rsidRPr="00BF2D2A">
        <w:rPr>
          <w:rFonts w:asciiTheme="majorBidi" w:hAnsiTheme="majorBidi" w:cstheme="majorBidi"/>
          <w:szCs w:val="22"/>
          <w:shd w:val="clear" w:color="auto" w:fill="FFFFFF"/>
        </w:rPr>
        <w:t>ection</w:t>
      </w:r>
      <w:r w:rsidR="00AF54EC" w:rsidRPr="00BF2D2A">
        <w:rPr>
          <w:rFonts w:asciiTheme="majorBidi" w:hAnsiTheme="majorBidi"/>
          <w:shd w:val="clear" w:color="auto" w:fill="FFFFFF"/>
        </w:rPr>
        <w:t xml:space="preserve"> C of the</w:t>
      </w:r>
      <w:r w:rsidR="00AF54EC" w:rsidRPr="00BF2D2A">
        <w:rPr>
          <w:rFonts w:asciiTheme="majorBidi" w:hAnsiTheme="majorBidi" w:cstheme="majorBidi"/>
          <w:szCs w:val="22"/>
          <w:shd w:val="clear" w:color="auto" w:fill="FFFFFF"/>
        </w:rPr>
        <w:t xml:space="preserve"> </w:t>
      </w:r>
      <w:r w:rsidR="00AB7B06" w:rsidRPr="00BF2D2A">
        <w:rPr>
          <w:rFonts w:asciiTheme="majorBidi" w:hAnsiTheme="majorBidi" w:cstheme="majorBidi"/>
          <w:szCs w:val="22"/>
          <w:shd w:val="clear" w:color="auto" w:fill="FFFFFF"/>
        </w:rPr>
        <w:t>Kunming-Montreal Global Biodiversity</w:t>
      </w:r>
      <w:r w:rsidR="00AB7B06" w:rsidRPr="00BF2D2A">
        <w:rPr>
          <w:rFonts w:asciiTheme="majorBidi" w:hAnsiTheme="majorBidi"/>
          <w:shd w:val="clear" w:color="auto" w:fill="FFFFFF"/>
        </w:rPr>
        <w:t xml:space="preserve"> </w:t>
      </w:r>
      <w:r w:rsidR="00AF54EC" w:rsidRPr="00BF2D2A">
        <w:rPr>
          <w:rFonts w:asciiTheme="majorBidi" w:hAnsiTheme="majorBidi"/>
          <w:shd w:val="clear" w:color="auto" w:fill="FFFFFF"/>
        </w:rPr>
        <w:t>Framework when implementing the headline and binary indicators</w:t>
      </w:r>
      <w:r w:rsidR="009A11E7" w:rsidRPr="00BF2D2A">
        <w:rPr>
          <w:rFonts w:asciiTheme="majorBidi" w:hAnsiTheme="majorBidi"/>
          <w:shd w:val="clear" w:color="auto" w:fill="FFFFFF"/>
        </w:rPr>
        <w:t xml:space="preserve"> </w:t>
      </w:r>
      <w:r w:rsidR="00E04FFC" w:rsidRPr="007F29F7">
        <w:rPr>
          <w:rFonts w:asciiTheme="majorBidi" w:hAnsiTheme="majorBidi"/>
          <w:shd w:val="clear" w:color="auto" w:fill="FFFFFF"/>
        </w:rPr>
        <w:t>contained</w:t>
      </w:r>
      <w:r w:rsidR="00E04FFC" w:rsidRPr="00BF2D2A">
        <w:rPr>
          <w:rFonts w:asciiTheme="majorBidi" w:hAnsiTheme="majorBidi"/>
          <w:shd w:val="clear" w:color="auto" w:fill="FFFFFF"/>
        </w:rPr>
        <w:t xml:space="preserve"> </w:t>
      </w:r>
      <w:r w:rsidR="00BD3273" w:rsidRPr="00BF2D2A">
        <w:rPr>
          <w:rFonts w:asciiTheme="majorBidi" w:hAnsiTheme="majorBidi"/>
          <w:shd w:val="clear" w:color="auto" w:fill="FFFFFF"/>
        </w:rPr>
        <w:t>in</w:t>
      </w:r>
      <w:r w:rsidR="003F3F5C" w:rsidRPr="00BF2D2A">
        <w:rPr>
          <w:rFonts w:asciiTheme="majorBidi" w:hAnsiTheme="majorBidi"/>
          <w:shd w:val="clear" w:color="auto" w:fill="FFFFFF"/>
        </w:rPr>
        <w:t xml:space="preserve"> </w:t>
      </w:r>
      <w:r w:rsidR="6F483326" w:rsidRPr="00BF2D2A">
        <w:rPr>
          <w:rFonts w:asciiTheme="majorBidi" w:hAnsiTheme="majorBidi"/>
          <w:shd w:val="clear" w:color="auto" w:fill="FFFFFF"/>
        </w:rPr>
        <w:t xml:space="preserve">annex </w:t>
      </w:r>
      <w:r w:rsidR="00ED55F7" w:rsidRPr="00BF2D2A">
        <w:rPr>
          <w:rFonts w:asciiTheme="majorBidi" w:hAnsiTheme="majorBidi"/>
          <w:shd w:val="clear" w:color="auto" w:fill="FFFFFF"/>
        </w:rPr>
        <w:t>II</w:t>
      </w:r>
      <w:r w:rsidR="000A65DF" w:rsidRPr="00BF2D2A">
        <w:rPr>
          <w:rFonts w:asciiTheme="majorBidi" w:hAnsiTheme="majorBidi"/>
          <w:shd w:val="clear" w:color="auto" w:fill="FFFFFF"/>
        </w:rPr>
        <w:t xml:space="preserve">, as prepared by the </w:t>
      </w:r>
      <w:r w:rsidR="00AB7B06" w:rsidRPr="00BF2D2A">
        <w:rPr>
          <w:rFonts w:asciiTheme="majorBidi" w:hAnsiTheme="majorBidi" w:cstheme="majorBidi"/>
          <w:szCs w:val="22"/>
          <w:shd w:val="clear" w:color="auto" w:fill="FFFFFF"/>
        </w:rPr>
        <w:t xml:space="preserve">Technical </w:t>
      </w:r>
      <w:r w:rsidR="000A65DF" w:rsidRPr="00BF2D2A">
        <w:rPr>
          <w:rFonts w:asciiTheme="majorBidi" w:hAnsiTheme="majorBidi"/>
          <w:shd w:val="clear" w:color="auto" w:fill="FFFFFF"/>
        </w:rPr>
        <w:t>Expert Group</w:t>
      </w:r>
      <w:r w:rsidR="00AB7B06" w:rsidRPr="00BF2D2A">
        <w:rPr>
          <w:rFonts w:asciiTheme="majorBidi" w:hAnsiTheme="majorBidi" w:cstheme="majorBidi"/>
          <w:szCs w:val="22"/>
          <w:shd w:val="clear" w:color="auto" w:fill="FFFFFF"/>
        </w:rPr>
        <w:t xml:space="preserve"> on Indicators</w:t>
      </w:r>
      <w:r w:rsidR="0083452A" w:rsidRPr="00BF2D2A">
        <w:rPr>
          <w:rFonts w:asciiTheme="majorBidi" w:hAnsiTheme="majorBidi" w:cstheme="majorBidi"/>
          <w:szCs w:val="22"/>
          <w:shd w:val="clear" w:color="auto" w:fill="FFFFFF"/>
        </w:rPr>
        <w:t xml:space="preserve">, </w:t>
      </w:r>
      <w:r w:rsidR="009A2267" w:rsidRPr="00BF2D2A">
        <w:rPr>
          <w:rFonts w:asciiTheme="majorBidi" w:hAnsiTheme="majorBidi" w:cstheme="majorBidi"/>
          <w:szCs w:val="22"/>
          <w:shd w:val="clear" w:color="auto" w:fill="FFFFFF"/>
        </w:rPr>
        <w:t xml:space="preserve">while </w:t>
      </w:r>
      <w:r w:rsidR="004C3F79" w:rsidRPr="007F29F7">
        <w:rPr>
          <w:rFonts w:asciiTheme="majorBidi" w:hAnsiTheme="majorBidi"/>
          <w:iCs/>
          <w:shd w:val="clear" w:color="auto" w:fill="FFFFFF"/>
        </w:rPr>
        <w:t>r</w:t>
      </w:r>
      <w:r w:rsidR="0083452A" w:rsidRPr="007F29F7">
        <w:rPr>
          <w:rFonts w:asciiTheme="majorBidi" w:hAnsiTheme="majorBidi"/>
          <w:iCs/>
          <w:shd w:val="clear" w:color="auto" w:fill="FFFFFF"/>
        </w:rPr>
        <w:t>ecognizing that methodological development is an ongoing process</w:t>
      </w:r>
      <w:r w:rsidR="00D32C2D" w:rsidRPr="007F29F7">
        <w:rPr>
          <w:rFonts w:asciiTheme="majorBidi" w:hAnsiTheme="majorBidi"/>
          <w:iCs/>
          <w:shd w:val="clear" w:color="auto" w:fill="FFFFFF"/>
        </w:rPr>
        <w:t>;</w:t>
      </w:r>
    </w:p>
    <w:p w14:paraId="09C6EFCB" w14:textId="32C0AAC9" w:rsidR="000A4F05" w:rsidRPr="00BF2D2A" w:rsidRDefault="00ED55F7" w:rsidP="007F29F7">
      <w:pPr>
        <w:pStyle w:val="Para1"/>
        <w:ind w:left="1134" w:firstLine="567"/>
        <w:rPr>
          <w:rFonts w:asciiTheme="majorBidi" w:hAnsiTheme="majorBidi"/>
          <w:shd w:val="clear" w:color="auto" w:fill="FFFFFF"/>
        </w:rPr>
      </w:pPr>
      <w:r w:rsidRPr="00BF2D2A">
        <w:rPr>
          <w:rFonts w:asciiTheme="majorBidi" w:hAnsiTheme="majorBidi"/>
          <w:i/>
          <w:shd w:val="clear" w:color="auto" w:fill="FFFFFF"/>
        </w:rPr>
        <w:t>Encourages</w:t>
      </w:r>
      <w:r w:rsidRPr="00BF2D2A">
        <w:rPr>
          <w:rFonts w:asciiTheme="majorBidi" w:hAnsiTheme="majorBidi"/>
          <w:shd w:val="clear" w:color="auto" w:fill="FFFFFF"/>
        </w:rPr>
        <w:t xml:space="preserve"> the </w:t>
      </w:r>
      <w:r w:rsidRPr="007F29F7">
        <w:t>organizations</w:t>
      </w:r>
      <w:r w:rsidRPr="00BF2D2A">
        <w:rPr>
          <w:rFonts w:asciiTheme="majorBidi" w:hAnsiTheme="majorBidi"/>
          <w:shd w:val="clear" w:color="auto" w:fill="FFFFFF"/>
        </w:rPr>
        <w:t xml:space="preserve"> listed in annex II to continue to work with Parties and relevant organizations to develop and improve headline indicator methodologies, to propose updates and to share proposed updates to the metadata with the Executive Secretary</w:t>
      </w:r>
      <w:r w:rsidR="002C77C9" w:rsidRPr="00BF2D2A">
        <w:rPr>
          <w:rFonts w:asciiTheme="majorBidi" w:hAnsiTheme="majorBidi" w:cstheme="majorBidi"/>
          <w:szCs w:val="22"/>
          <w:shd w:val="clear" w:color="auto" w:fill="FFFFFF"/>
        </w:rPr>
        <w:t>,</w:t>
      </w:r>
      <w:r w:rsidRPr="00BF2D2A">
        <w:rPr>
          <w:rStyle w:val="FootnoteReference"/>
          <w:rFonts w:asciiTheme="majorBidi" w:hAnsiTheme="majorBidi"/>
          <w:shd w:val="clear" w:color="auto" w:fill="FFFFFF"/>
        </w:rPr>
        <w:footnoteReference w:id="18"/>
      </w:r>
      <w:r w:rsidR="00697EAA" w:rsidRPr="00BF2D2A">
        <w:rPr>
          <w:rFonts w:asciiTheme="majorBidi" w:hAnsiTheme="majorBidi"/>
          <w:shd w:val="clear" w:color="auto" w:fill="FFFFFF"/>
        </w:rPr>
        <w:t xml:space="preserve"> </w:t>
      </w:r>
      <w:r w:rsidRPr="00BF2D2A">
        <w:rPr>
          <w:rFonts w:asciiTheme="majorBidi" w:hAnsiTheme="majorBidi"/>
          <w:shd w:val="clear" w:color="auto" w:fill="FFFFFF"/>
        </w:rPr>
        <w:t>including on</w:t>
      </w:r>
      <w:r w:rsidR="00697EAA" w:rsidRPr="00BF2D2A">
        <w:rPr>
          <w:rFonts w:asciiTheme="majorBidi" w:hAnsiTheme="majorBidi"/>
          <w:shd w:val="clear" w:color="auto" w:fill="FFFFFF"/>
        </w:rPr>
        <w:t xml:space="preserve"> </w:t>
      </w:r>
      <w:r w:rsidR="4E7B9088" w:rsidRPr="00BF2D2A">
        <w:rPr>
          <w:rFonts w:asciiTheme="majorBidi" w:hAnsiTheme="majorBidi"/>
          <w:shd w:val="clear" w:color="auto" w:fill="FFFFFF"/>
        </w:rPr>
        <w:t>headline indicators 1.1</w:t>
      </w:r>
      <w:r w:rsidR="000A4F05" w:rsidRPr="00BF2D2A">
        <w:rPr>
          <w:rFonts w:asciiTheme="majorBidi" w:hAnsiTheme="majorBidi"/>
          <w:shd w:val="clear" w:color="auto" w:fill="FFFFFF"/>
        </w:rPr>
        <w:t xml:space="preserve"> and 9.1</w:t>
      </w:r>
      <w:r w:rsidR="00697EAA" w:rsidRPr="00BF2D2A">
        <w:rPr>
          <w:rFonts w:asciiTheme="majorBidi" w:hAnsiTheme="majorBidi"/>
          <w:shd w:val="clear" w:color="auto" w:fill="FFFFFF"/>
        </w:rPr>
        <w:t xml:space="preserve"> </w:t>
      </w:r>
      <w:r w:rsidR="000A65DF" w:rsidRPr="00BF2D2A">
        <w:rPr>
          <w:rFonts w:asciiTheme="majorBidi" w:hAnsiTheme="majorBidi"/>
          <w:shd w:val="clear" w:color="auto" w:fill="FFFFFF"/>
        </w:rPr>
        <w:t xml:space="preserve">which </w:t>
      </w:r>
      <w:r w:rsidR="00697EAA" w:rsidRPr="00BF2D2A">
        <w:rPr>
          <w:rFonts w:asciiTheme="majorBidi" w:hAnsiTheme="majorBidi"/>
          <w:shd w:val="clear" w:color="auto" w:fill="FFFFFF"/>
        </w:rPr>
        <w:t xml:space="preserve">do not yet have a </w:t>
      </w:r>
      <w:r w:rsidR="00623F09" w:rsidRPr="00BF2D2A">
        <w:rPr>
          <w:rFonts w:asciiTheme="majorBidi" w:hAnsiTheme="majorBidi"/>
          <w:shd w:val="clear" w:color="auto" w:fill="FFFFFF"/>
        </w:rPr>
        <w:t>methodology</w:t>
      </w:r>
      <w:r w:rsidR="00D32C2D" w:rsidRPr="00BF2D2A">
        <w:rPr>
          <w:rFonts w:asciiTheme="majorBidi" w:hAnsiTheme="majorBidi"/>
          <w:shd w:val="clear" w:color="auto" w:fill="FFFFFF"/>
        </w:rPr>
        <w:t>;</w:t>
      </w:r>
    </w:p>
    <w:p w14:paraId="5D143AF6" w14:textId="787DE8C0" w:rsidR="00643B89" w:rsidRPr="00BF2D2A" w:rsidRDefault="000A65DF" w:rsidP="00B27766">
      <w:pPr>
        <w:pStyle w:val="Para1"/>
        <w:ind w:left="1134" w:firstLine="567"/>
        <w:rPr>
          <w:rFonts w:asciiTheme="majorBidi" w:hAnsiTheme="majorBidi"/>
          <w:shd w:val="clear" w:color="auto" w:fill="FFFFFF"/>
        </w:rPr>
      </w:pPr>
      <w:r w:rsidRPr="00BF2D2A">
        <w:rPr>
          <w:rFonts w:asciiTheme="majorBidi" w:hAnsiTheme="majorBidi"/>
          <w:i/>
          <w:shd w:val="clear" w:color="auto" w:fill="FFFFFF"/>
        </w:rPr>
        <w:t>Not</w:t>
      </w:r>
      <w:r w:rsidR="00C607B6" w:rsidRPr="00BF2D2A">
        <w:rPr>
          <w:rFonts w:asciiTheme="majorBidi" w:hAnsiTheme="majorBidi"/>
          <w:i/>
          <w:shd w:val="clear" w:color="auto" w:fill="FFFFFF"/>
        </w:rPr>
        <w:t>es</w:t>
      </w:r>
      <w:r w:rsidRPr="00BF2D2A">
        <w:rPr>
          <w:rFonts w:asciiTheme="majorBidi" w:hAnsiTheme="majorBidi"/>
          <w:shd w:val="clear" w:color="auto" w:fill="FFFFFF"/>
        </w:rPr>
        <w:t xml:space="preserve"> </w:t>
      </w:r>
      <w:r w:rsidR="00BD3273" w:rsidRPr="00BF2D2A">
        <w:rPr>
          <w:rFonts w:asciiTheme="majorBidi" w:hAnsiTheme="majorBidi"/>
          <w:shd w:val="clear" w:color="auto" w:fill="FFFFFF"/>
        </w:rPr>
        <w:t>that</w:t>
      </w:r>
      <w:r w:rsidR="3638B698" w:rsidRPr="00BF2D2A">
        <w:rPr>
          <w:rFonts w:asciiTheme="majorBidi" w:hAnsiTheme="majorBidi"/>
          <w:shd w:val="clear" w:color="auto" w:fill="FFFFFF"/>
        </w:rPr>
        <w:t xml:space="preserve"> the </w:t>
      </w:r>
      <w:r w:rsidR="006240A0" w:rsidRPr="00BF2D2A">
        <w:rPr>
          <w:rFonts w:asciiTheme="majorBidi" w:hAnsiTheme="majorBidi"/>
          <w:shd w:val="clear" w:color="auto" w:fill="FFFFFF"/>
        </w:rPr>
        <w:t>monitoring framework</w:t>
      </w:r>
      <w:r w:rsidR="3638B698" w:rsidRPr="00BF2D2A">
        <w:rPr>
          <w:rFonts w:asciiTheme="majorBidi" w:hAnsiTheme="majorBidi"/>
          <w:shd w:val="clear" w:color="auto" w:fill="FFFFFF"/>
        </w:rPr>
        <w:t xml:space="preserve"> provide</w:t>
      </w:r>
      <w:r w:rsidR="006240A0" w:rsidRPr="00BF2D2A">
        <w:rPr>
          <w:rFonts w:asciiTheme="majorBidi" w:hAnsiTheme="majorBidi"/>
          <w:shd w:val="clear" w:color="auto" w:fill="FFFFFF"/>
        </w:rPr>
        <w:t>s</w:t>
      </w:r>
      <w:r w:rsidR="3638B698" w:rsidRPr="00BF2D2A">
        <w:rPr>
          <w:rFonts w:asciiTheme="majorBidi" w:hAnsiTheme="majorBidi"/>
          <w:shd w:val="clear" w:color="auto" w:fill="FFFFFF"/>
        </w:rPr>
        <w:t xml:space="preserve"> good coverage in terms of monitoring the overall scope of the </w:t>
      </w:r>
      <w:r w:rsidR="002C77C9" w:rsidRPr="00BF2D2A">
        <w:rPr>
          <w:rFonts w:asciiTheme="majorBidi" w:hAnsiTheme="majorBidi" w:cstheme="majorBidi"/>
          <w:szCs w:val="22"/>
          <w:shd w:val="clear" w:color="auto" w:fill="FFFFFF"/>
        </w:rPr>
        <w:t xml:space="preserve">Kunming-Montreal Global Biodiversity </w:t>
      </w:r>
      <w:r w:rsidR="3638B698" w:rsidRPr="00BF2D2A">
        <w:rPr>
          <w:rFonts w:asciiTheme="majorBidi" w:hAnsiTheme="majorBidi"/>
          <w:shd w:val="clear" w:color="auto" w:fill="FFFFFF"/>
        </w:rPr>
        <w:t>Framework</w:t>
      </w:r>
      <w:r w:rsidR="0010740F" w:rsidRPr="00BF2D2A">
        <w:rPr>
          <w:rFonts w:asciiTheme="majorBidi" w:hAnsiTheme="majorBidi"/>
          <w:shd w:val="clear" w:color="auto" w:fill="FFFFFF"/>
        </w:rPr>
        <w:t>, but</w:t>
      </w:r>
      <w:r w:rsidR="0010740F" w:rsidRPr="00BF2D2A">
        <w:rPr>
          <w:rFonts w:asciiTheme="majorBidi" w:hAnsiTheme="majorBidi" w:cstheme="majorBidi"/>
          <w:szCs w:val="22"/>
          <w:shd w:val="clear" w:color="auto" w:fill="FFFFFF"/>
        </w:rPr>
        <w:t xml:space="preserve"> </w:t>
      </w:r>
      <w:r w:rsidR="002C77C9" w:rsidRPr="00BF2D2A">
        <w:rPr>
          <w:rFonts w:asciiTheme="majorBidi" w:hAnsiTheme="majorBidi" w:cstheme="majorBidi"/>
          <w:szCs w:val="22"/>
          <w:shd w:val="clear" w:color="auto" w:fill="FFFFFF"/>
        </w:rPr>
        <w:t>that</w:t>
      </w:r>
      <w:r w:rsidR="002C77C9" w:rsidRPr="00BF2D2A">
        <w:rPr>
          <w:rFonts w:asciiTheme="majorBidi" w:hAnsiTheme="majorBidi"/>
          <w:shd w:val="clear" w:color="auto" w:fill="FFFFFF"/>
        </w:rPr>
        <w:t xml:space="preserve"> </w:t>
      </w:r>
      <w:r w:rsidR="0010740F" w:rsidRPr="00BF2D2A">
        <w:rPr>
          <w:rFonts w:asciiTheme="majorBidi" w:hAnsiTheme="majorBidi"/>
          <w:shd w:val="clear" w:color="auto" w:fill="FFFFFF"/>
        </w:rPr>
        <w:t>t</w:t>
      </w:r>
      <w:r w:rsidR="006240A0" w:rsidRPr="00BF2D2A">
        <w:rPr>
          <w:rFonts w:asciiTheme="majorBidi" w:hAnsiTheme="majorBidi"/>
          <w:shd w:val="clear" w:color="auto" w:fill="FFFFFF"/>
        </w:rPr>
        <w:t xml:space="preserve">here are a number of </w:t>
      </w:r>
      <w:r w:rsidR="00BD3273" w:rsidRPr="00BF2D2A">
        <w:rPr>
          <w:rFonts w:asciiTheme="majorBidi" w:hAnsiTheme="majorBidi"/>
          <w:shd w:val="clear" w:color="auto" w:fill="FFFFFF"/>
        </w:rPr>
        <w:t>gaps</w:t>
      </w:r>
      <w:r w:rsidR="006240A0" w:rsidRPr="00BF2D2A">
        <w:rPr>
          <w:rFonts w:asciiTheme="majorBidi" w:hAnsiTheme="majorBidi"/>
          <w:shd w:val="clear" w:color="auto" w:fill="FFFFFF"/>
        </w:rPr>
        <w:t xml:space="preserve"> where further scientific and technical </w:t>
      </w:r>
      <w:r w:rsidR="006240A0" w:rsidRPr="007F29F7">
        <w:t>research</w:t>
      </w:r>
      <w:r w:rsidR="006240A0" w:rsidRPr="00BF2D2A">
        <w:rPr>
          <w:rFonts w:asciiTheme="majorBidi" w:hAnsiTheme="majorBidi"/>
          <w:shd w:val="clear" w:color="auto" w:fill="FFFFFF"/>
        </w:rPr>
        <w:t xml:space="preserve"> and guidance is needed</w:t>
      </w:r>
      <w:r w:rsidR="00A94BBB" w:rsidRPr="00BF2D2A">
        <w:rPr>
          <w:rFonts w:asciiTheme="majorBidi" w:hAnsiTheme="majorBidi"/>
          <w:shd w:val="clear" w:color="auto" w:fill="FFFFFF"/>
        </w:rPr>
        <w:t>,</w:t>
      </w:r>
      <w:r w:rsidR="006240A0" w:rsidRPr="00BF2D2A">
        <w:rPr>
          <w:rFonts w:asciiTheme="majorBidi" w:hAnsiTheme="majorBidi"/>
          <w:shd w:val="clear" w:color="auto" w:fill="FFFFFF"/>
        </w:rPr>
        <w:t xml:space="preserve"> </w:t>
      </w:r>
      <w:r w:rsidR="0010740F" w:rsidRPr="00BF2D2A">
        <w:rPr>
          <w:rFonts w:asciiTheme="majorBidi" w:hAnsiTheme="majorBidi"/>
          <w:shd w:val="clear" w:color="auto" w:fill="FFFFFF"/>
        </w:rPr>
        <w:t>as</w:t>
      </w:r>
      <w:r w:rsidR="006240A0" w:rsidRPr="00BF2D2A">
        <w:rPr>
          <w:rFonts w:asciiTheme="majorBidi" w:hAnsiTheme="majorBidi"/>
          <w:shd w:val="clear" w:color="auto" w:fill="FFFFFF"/>
        </w:rPr>
        <w:t xml:space="preserve"> </w:t>
      </w:r>
      <w:r w:rsidR="00BD3273" w:rsidRPr="00BF2D2A">
        <w:rPr>
          <w:rFonts w:asciiTheme="majorBidi" w:hAnsiTheme="majorBidi"/>
          <w:shd w:val="clear" w:color="auto" w:fill="FFFFFF"/>
        </w:rPr>
        <w:t xml:space="preserve">described in </w:t>
      </w:r>
      <w:r w:rsidR="00A94BBB" w:rsidRPr="007F29F7">
        <w:rPr>
          <w:rFonts w:asciiTheme="majorBidi" w:hAnsiTheme="majorBidi"/>
          <w:shd w:val="clear" w:color="auto" w:fill="FFFFFF"/>
        </w:rPr>
        <w:t>annex</w:t>
      </w:r>
      <w:r w:rsidR="00BB3485">
        <w:rPr>
          <w:rFonts w:asciiTheme="majorBidi" w:hAnsiTheme="majorBidi"/>
          <w:shd w:val="clear" w:color="auto" w:fill="FFFFFF"/>
        </w:rPr>
        <w:t> </w:t>
      </w:r>
      <w:r w:rsidR="00BD3273" w:rsidRPr="00BF2D2A">
        <w:rPr>
          <w:rFonts w:asciiTheme="majorBidi" w:hAnsiTheme="majorBidi"/>
          <w:shd w:val="clear" w:color="auto" w:fill="FFFFFF"/>
        </w:rPr>
        <w:t>III</w:t>
      </w:r>
      <w:r w:rsidR="00A94BBB" w:rsidRPr="00BF2D2A">
        <w:rPr>
          <w:rFonts w:asciiTheme="majorBidi" w:hAnsiTheme="majorBidi"/>
          <w:shd w:val="clear" w:color="auto" w:fill="FFFFFF"/>
        </w:rPr>
        <w:t>;</w:t>
      </w:r>
      <w:r w:rsidR="006240A0" w:rsidRPr="00BF2D2A">
        <w:rPr>
          <w:rStyle w:val="FootnoteReference"/>
          <w:rFonts w:asciiTheme="majorBidi" w:hAnsiTheme="majorBidi"/>
          <w:shd w:val="clear" w:color="auto" w:fill="FFFFFF"/>
        </w:rPr>
        <w:footnoteReference w:id="19"/>
      </w:r>
    </w:p>
    <w:p w14:paraId="0D9D773D" w14:textId="57BDD472" w:rsidR="0010740F" w:rsidRPr="00BF2D2A" w:rsidRDefault="00643B89" w:rsidP="007F29F7">
      <w:pPr>
        <w:pStyle w:val="Para1"/>
        <w:ind w:left="1134" w:firstLine="567"/>
        <w:rPr>
          <w:rFonts w:asciiTheme="majorBidi" w:hAnsiTheme="majorBidi"/>
          <w:shd w:val="clear" w:color="auto" w:fill="FFFFFF"/>
        </w:rPr>
      </w:pPr>
      <w:r w:rsidRPr="007F29F7">
        <w:rPr>
          <w:rFonts w:asciiTheme="majorBidi" w:hAnsiTheme="majorBidi"/>
          <w:i/>
          <w:iCs/>
          <w:kern w:val="22"/>
        </w:rPr>
        <w:t>E</w:t>
      </w:r>
      <w:r w:rsidR="0010740F" w:rsidRPr="007F29F7">
        <w:rPr>
          <w:rFonts w:asciiTheme="majorBidi" w:hAnsiTheme="majorBidi"/>
          <w:i/>
          <w:iCs/>
          <w:kern w:val="22"/>
        </w:rPr>
        <w:t>ncourages</w:t>
      </w:r>
      <w:r w:rsidR="0010740F" w:rsidRPr="00BF2D2A">
        <w:rPr>
          <w:rFonts w:asciiTheme="majorBidi" w:hAnsiTheme="majorBidi" w:cstheme="majorBidi"/>
          <w:kern w:val="22"/>
          <w:szCs w:val="22"/>
        </w:rPr>
        <w:t xml:space="preserve"> Parties, </w:t>
      </w:r>
      <w:r w:rsidR="002C77C9" w:rsidRPr="00BF2D2A">
        <w:rPr>
          <w:rFonts w:asciiTheme="majorBidi" w:hAnsiTheme="majorBidi" w:cstheme="majorBidi"/>
          <w:szCs w:val="22"/>
          <w:lang w:eastAsia="zh-CN"/>
        </w:rPr>
        <w:t>m</w:t>
      </w:r>
      <w:r w:rsidR="0010740F" w:rsidRPr="00BF2D2A">
        <w:rPr>
          <w:rFonts w:asciiTheme="majorBidi" w:hAnsiTheme="majorBidi" w:cstheme="majorBidi"/>
          <w:szCs w:val="22"/>
          <w:lang w:eastAsia="zh-CN"/>
        </w:rPr>
        <w:t xml:space="preserve">ultilateral </w:t>
      </w:r>
      <w:r w:rsidR="002C77C9" w:rsidRPr="00BF2D2A">
        <w:rPr>
          <w:rFonts w:asciiTheme="majorBidi" w:hAnsiTheme="majorBidi" w:cstheme="majorBidi"/>
          <w:szCs w:val="22"/>
          <w:lang w:eastAsia="zh-CN"/>
        </w:rPr>
        <w:t>e</w:t>
      </w:r>
      <w:r w:rsidR="0010740F" w:rsidRPr="00BF2D2A">
        <w:rPr>
          <w:rFonts w:asciiTheme="majorBidi" w:hAnsiTheme="majorBidi" w:cstheme="majorBidi"/>
          <w:szCs w:val="22"/>
          <w:lang w:eastAsia="zh-CN"/>
        </w:rPr>
        <w:t xml:space="preserve">nvironmental </w:t>
      </w:r>
      <w:r w:rsidR="002C77C9" w:rsidRPr="00BF2D2A">
        <w:rPr>
          <w:rFonts w:asciiTheme="majorBidi" w:hAnsiTheme="majorBidi" w:cstheme="majorBidi"/>
          <w:szCs w:val="22"/>
          <w:lang w:eastAsia="zh-CN"/>
        </w:rPr>
        <w:t>a</w:t>
      </w:r>
      <w:r w:rsidR="0010740F" w:rsidRPr="00BF2D2A">
        <w:rPr>
          <w:rFonts w:asciiTheme="majorBidi" w:hAnsiTheme="majorBidi" w:cstheme="majorBidi"/>
          <w:szCs w:val="22"/>
          <w:lang w:eastAsia="zh-CN"/>
        </w:rPr>
        <w:t xml:space="preserve">greements, </w:t>
      </w:r>
      <w:r w:rsidR="0010740F" w:rsidRPr="00BF2D2A">
        <w:rPr>
          <w:rFonts w:asciiTheme="majorBidi" w:hAnsiTheme="majorBidi" w:cstheme="majorBidi"/>
          <w:kern w:val="22"/>
          <w:szCs w:val="22"/>
        </w:rPr>
        <w:t>relevant academic and research institutions and other relevant organizations, including the Biodiversity Indicators Partnership, to conduct research</w:t>
      </w:r>
      <w:r w:rsidR="0010740F" w:rsidRPr="00BF2D2A">
        <w:rPr>
          <w:rFonts w:asciiTheme="majorBidi" w:hAnsiTheme="majorBidi" w:cstheme="majorBidi"/>
          <w:szCs w:val="22"/>
        </w:rPr>
        <w:t xml:space="preserve"> and undertake work</w:t>
      </w:r>
      <w:r w:rsidR="0010740F" w:rsidRPr="00BF2D2A">
        <w:rPr>
          <w:rFonts w:asciiTheme="majorBidi" w:hAnsiTheme="majorBidi" w:cstheme="majorBidi"/>
          <w:kern w:val="22"/>
          <w:szCs w:val="22"/>
        </w:rPr>
        <w:t xml:space="preserve"> to fill the gaps</w:t>
      </w:r>
      <w:r w:rsidRPr="00BF2D2A">
        <w:rPr>
          <w:rFonts w:asciiTheme="majorBidi" w:hAnsiTheme="majorBidi" w:cstheme="majorBidi"/>
          <w:kern w:val="22"/>
          <w:szCs w:val="22"/>
        </w:rPr>
        <w:t xml:space="preserve"> described in </w:t>
      </w:r>
      <w:r w:rsidR="00E063CE" w:rsidRPr="00BF2D2A">
        <w:rPr>
          <w:rFonts w:asciiTheme="majorBidi" w:hAnsiTheme="majorBidi" w:cstheme="majorBidi"/>
          <w:kern w:val="22"/>
          <w:szCs w:val="22"/>
        </w:rPr>
        <w:t>annex III</w:t>
      </w:r>
      <w:r w:rsidR="00D32C2D" w:rsidRPr="00BF2D2A">
        <w:rPr>
          <w:rFonts w:asciiTheme="majorBidi" w:hAnsiTheme="majorBidi" w:cstheme="majorBidi"/>
          <w:kern w:val="22"/>
          <w:szCs w:val="22"/>
        </w:rPr>
        <w:t>;</w:t>
      </w:r>
    </w:p>
    <w:p w14:paraId="6C3FDB60" w14:textId="12DDFE85" w:rsidR="00C30641" w:rsidRPr="00BF2D2A" w:rsidRDefault="00C30641" w:rsidP="007F29F7">
      <w:pPr>
        <w:pStyle w:val="Para1"/>
        <w:ind w:left="1134" w:firstLine="567"/>
        <w:rPr>
          <w:rFonts w:asciiTheme="majorBidi" w:hAnsiTheme="majorBidi" w:cstheme="majorBidi"/>
          <w:kern w:val="22"/>
          <w:szCs w:val="22"/>
        </w:rPr>
      </w:pPr>
      <w:r w:rsidRPr="00BF2D2A">
        <w:rPr>
          <w:rFonts w:asciiTheme="majorBidi" w:hAnsiTheme="majorBidi" w:cstheme="majorBidi"/>
          <w:i/>
          <w:iCs/>
          <w:szCs w:val="22"/>
          <w:lang w:eastAsia="zh-CN"/>
        </w:rPr>
        <w:t>Welcomes</w:t>
      </w:r>
      <w:r w:rsidRPr="00BF2D2A">
        <w:rPr>
          <w:rFonts w:asciiTheme="majorBidi" w:hAnsiTheme="majorBidi" w:cstheme="majorBidi"/>
          <w:szCs w:val="22"/>
          <w:lang w:eastAsia="zh-CN"/>
        </w:rPr>
        <w:t xml:space="preserve"> current work under </w:t>
      </w:r>
      <w:r w:rsidR="002C77C9" w:rsidRPr="00BF2D2A">
        <w:rPr>
          <w:rFonts w:asciiTheme="majorBidi" w:hAnsiTheme="majorBidi" w:cstheme="majorBidi"/>
          <w:szCs w:val="22"/>
          <w:lang w:eastAsia="zh-CN"/>
        </w:rPr>
        <w:t>m</w:t>
      </w:r>
      <w:r w:rsidRPr="00BF2D2A">
        <w:rPr>
          <w:rFonts w:asciiTheme="majorBidi" w:hAnsiTheme="majorBidi" w:cstheme="majorBidi"/>
          <w:szCs w:val="22"/>
          <w:lang w:eastAsia="zh-CN"/>
        </w:rPr>
        <w:t xml:space="preserve">ultilateral </w:t>
      </w:r>
      <w:r w:rsidR="002C77C9" w:rsidRPr="00BF2D2A">
        <w:rPr>
          <w:rFonts w:asciiTheme="majorBidi" w:hAnsiTheme="majorBidi" w:cstheme="majorBidi"/>
          <w:szCs w:val="22"/>
          <w:lang w:eastAsia="zh-CN"/>
        </w:rPr>
        <w:t>e</w:t>
      </w:r>
      <w:r w:rsidRPr="00BF2D2A">
        <w:rPr>
          <w:rFonts w:asciiTheme="majorBidi" w:hAnsiTheme="majorBidi" w:cstheme="majorBidi"/>
          <w:szCs w:val="22"/>
          <w:lang w:eastAsia="zh-CN"/>
        </w:rPr>
        <w:t xml:space="preserve">nvironmental </w:t>
      </w:r>
      <w:r w:rsidR="002C77C9" w:rsidRPr="00BF2D2A">
        <w:rPr>
          <w:rFonts w:asciiTheme="majorBidi" w:hAnsiTheme="majorBidi" w:cstheme="majorBidi"/>
          <w:szCs w:val="22"/>
          <w:lang w:eastAsia="zh-CN"/>
        </w:rPr>
        <w:t>a</w:t>
      </w:r>
      <w:r w:rsidRPr="00BF2D2A">
        <w:rPr>
          <w:rFonts w:asciiTheme="majorBidi" w:hAnsiTheme="majorBidi" w:cstheme="majorBidi"/>
          <w:szCs w:val="22"/>
          <w:lang w:eastAsia="zh-CN"/>
        </w:rPr>
        <w:t>greements</w:t>
      </w:r>
      <w:r w:rsidR="000A65DF" w:rsidRPr="00BF2D2A">
        <w:rPr>
          <w:rFonts w:asciiTheme="majorBidi" w:hAnsiTheme="majorBidi" w:cstheme="majorBidi"/>
          <w:szCs w:val="22"/>
          <w:lang w:eastAsia="zh-CN"/>
        </w:rPr>
        <w:t>,</w:t>
      </w:r>
      <w:r w:rsidRPr="00BF2D2A">
        <w:rPr>
          <w:rFonts w:asciiTheme="majorBidi" w:hAnsiTheme="majorBidi" w:cstheme="majorBidi"/>
          <w:szCs w:val="22"/>
          <w:lang w:eastAsia="zh-CN"/>
        </w:rPr>
        <w:t xml:space="preserve"> including </w:t>
      </w:r>
      <w:r w:rsidR="009C52E8" w:rsidRPr="00BF2D2A">
        <w:rPr>
          <w:rFonts w:asciiTheme="majorBidi" w:hAnsiTheme="majorBidi" w:cstheme="majorBidi"/>
          <w:szCs w:val="22"/>
          <w:lang w:eastAsia="zh-CN"/>
        </w:rPr>
        <w:t>that of</w:t>
      </w:r>
      <w:r w:rsidR="004F6CBC" w:rsidRPr="00BF2D2A">
        <w:rPr>
          <w:rFonts w:asciiTheme="majorBidi" w:hAnsiTheme="majorBidi" w:cstheme="majorBidi"/>
          <w:szCs w:val="22"/>
          <w:lang w:eastAsia="zh-CN"/>
        </w:rPr>
        <w:t xml:space="preserve"> </w:t>
      </w:r>
      <w:r w:rsidRPr="00BF2D2A">
        <w:rPr>
          <w:rFonts w:asciiTheme="majorBidi" w:hAnsiTheme="majorBidi" w:cstheme="majorBidi"/>
          <w:szCs w:val="22"/>
          <w:lang w:eastAsia="zh-CN"/>
        </w:rPr>
        <w:t>the Convention on the Conservation of Migratory Species of Wild Animals on connectivity indicators related to migratory species, the Minamata Convention on Mercury through its decision MC-5/17 on additional indicators related to highly hazardous chemicals and mercury, the United Nations Convention to Combat Desertification on improving the assessment of the extent of land degradation</w:t>
      </w:r>
      <w:r w:rsidR="000A65DF" w:rsidRPr="00BF2D2A">
        <w:rPr>
          <w:rFonts w:asciiTheme="majorBidi" w:hAnsiTheme="majorBidi" w:cstheme="majorBidi"/>
          <w:szCs w:val="22"/>
          <w:lang w:eastAsia="zh-CN"/>
        </w:rPr>
        <w:t>,</w:t>
      </w:r>
      <w:r w:rsidRPr="00BF2D2A">
        <w:rPr>
          <w:rFonts w:asciiTheme="majorBidi" w:hAnsiTheme="majorBidi" w:cstheme="majorBidi"/>
          <w:szCs w:val="22"/>
          <w:lang w:eastAsia="zh-CN"/>
        </w:rPr>
        <w:t xml:space="preserve"> and the United Nations Framework Convention on Climate Change on the Cancun Adaptation Framework on indicators related to climate change and biodiversity</w:t>
      </w:r>
      <w:r w:rsidR="00D32C2D" w:rsidRPr="00BF2D2A">
        <w:rPr>
          <w:rFonts w:asciiTheme="majorBidi" w:hAnsiTheme="majorBidi" w:cstheme="majorBidi"/>
          <w:szCs w:val="22"/>
          <w:lang w:eastAsia="zh-CN"/>
        </w:rPr>
        <w:t>;</w:t>
      </w:r>
    </w:p>
    <w:p w14:paraId="0DC9E7C3" w14:textId="49E3AEB8" w:rsidR="001850F5" w:rsidRPr="00BF2D2A" w:rsidRDefault="001850F5" w:rsidP="007F29F7">
      <w:pPr>
        <w:pStyle w:val="Para1"/>
        <w:ind w:left="1134" w:firstLine="567"/>
        <w:rPr>
          <w:rFonts w:asciiTheme="majorBidi" w:hAnsiTheme="majorBidi"/>
          <w:shd w:val="clear" w:color="auto" w:fill="FFFFFF"/>
        </w:rPr>
      </w:pPr>
      <w:r w:rsidRPr="007F29F7">
        <w:rPr>
          <w:rFonts w:asciiTheme="majorBidi" w:hAnsiTheme="majorBidi" w:cstheme="majorBidi"/>
          <w:i/>
          <w:iCs/>
          <w:szCs w:val="22"/>
          <w:shd w:val="clear" w:color="auto" w:fill="FFFFFF"/>
        </w:rPr>
        <w:t>Highlight</w:t>
      </w:r>
      <w:r w:rsidR="002C77C9" w:rsidRPr="007F29F7">
        <w:rPr>
          <w:rFonts w:asciiTheme="majorBidi" w:hAnsiTheme="majorBidi" w:cstheme="majorBidi"/>
          <w:i/>
          <w:iCs/>
          <w:szCs w:val="22"/>
          <w:shd w:val="clear" w:color="auto" w:fill="FFFFFF"/>
        </w:rPr>
        <w:t>s</w:t>
      </w:r>
      <w:r w:rsidRPr="00BF2D2A">
        <w:rPr>
          <w:rFonts w:asciiTheme="majorBidi" w:hAnsiTheme="majorBidi"/>
          <w:i/>
          <w:shd w:val="clear" w:color="auto" w:fill="FFFFFF"/>
        </w:rPr>
        <w:t xml:space="preserve"> </w:t>
      </w:r>
      <w:r w:rsidRPr="00BF2D2A">
        <w:rPr>
          <w:rFonts w:asciiTheme="majorBidi" w:hAnsiTheme="majorBidi"/>
          <w:shd w:val="clear" w:color="auto" w:fill="FFFFFF"/>
        </w:rPr>
        <w:t xml:space="preserve">the </w:t>
      </w:r>
      <w:r w:rsidRPr="007F29F7">
        <w:t>importance</w:t>
      </w:r>
      <w:r w:rsidRPr="00BF2D2A">
        <w:rPr>
          <w:rFonts w:asciiTheme="majorBidi" w:hAnsiTheme="majorBidi"/>
          <w:shd w:val="clear" w:color="auto" w:fill="FFFFFF"/>
        </w:rPr>
        <w:t xml:space="preserve"> of mainstreaming the indicators across relevant processes</w:t>
      </w:r>
      <w:r w:rsidR="003F3F5C" w:rsidRPr="00BF2D2A">
        <w:rPr>
          <w:rFonts w:asciiTheme="majorBidi" w:hAnsiTheme="majorBidi"/>
          <w:shd w:val="clear" w:color="auto" w:fill="FFFFFF"/>
        </w:rPr>
        <w:t>,</w:t>
      </w:r>
      <w:r w:rsidR="002C77C9" w:rsidRPr="00BF2D2A">
        <w:rPr>
          <w:rFonts w:asciiTheme="majorBidi" w:hAnsiTheme="majorBidi"/>
          <w:shd w:val="clear" w:color="auto" w:fill="FFFFFF"/>
        </w:rPr>
        <w:t xml:space="preserve"> </w:t>
      </w:r>
      <w:r w:rsidR="002C77C9" w:rsidRPr="00BF2D2A">
        <w:rPr>
          <w:rFonts w:asciiTheme="majorBidi" w:hAnsiTheme="majorBidi" w:cstheme="majorBidi"/>
          <w:szCs w:val="22"/>
          <w:shd w:val="clear" w:color="auto" w:fill="FFFFFF"/>
        </w:rPr>
        <w:t>and</w:t>
      </w:r>
      <w:r w:rsidRPr="00BF2D2A">
        <w:rPr>
          <w:rFonts w:asciiTheme="majorBidi" w:hAnsiTheme="majorBidi" w:cstheme="majorBidi"/>
          <w:szCs w:val="22"/>
          <w:shd w:val="clear" w:color="auto" w:fill="FFFFFF"/>
        </w:rPr>
        <w:t xml:space="preserve"> </w:t>
      </w:r>
      <w:r w:rsidRPr="007F29F7">
        <w:rPr>
          <w:rFonts w:asciiTheme="majorBidi" w:hAnsiTheme="majorBidi"/>
        </w:rPr>
        <w:t>invites</w:t>
      </w:r>
      <w:r w:rsidR="00EB3775" w:rsidRPr="007F29F7">
        <w:rPr>
          <w:rFonts w:asciiTheme="majorBidi" w:hAnsiTheme="majorBidi"/>
        </w:rPr>
        <w:t xml:space="preserve"> </w:t>
      </w:r>
      <w:r w:rsidR="000F2516" w:rsidRPr="007F29F7">
        <w:rPr>
          <w:rFonts w:asciiTheme="majorBidi" w:hAnsiTheme="majorBidi" w:cstheme="majorBidi"/>
          <w:szCs w:val="22"/>
          <w:lang w:eastAsia="zh-CN"/>
        </w:rPr>
        <w:t>m</w:t>
      </w:r>
      <w:r w:rsidRPr="007F29F7">
        <w:rPr>
          <w:rFonts w:asciiTheme="majorBidi" w:hAnsiTheme="majorBidi" w:cstheme="majorBidi"/>
          <w:szCs w:val="22"/>
          <w:lang w:eastAsia="zh-CN"/>
        </w:rPr>
        <w:t xml:space="preserve">ultilateral </w:t>
      </w:r>
      <w:r w:rsidR="000F2516" w:rsidRPr="007F29F7">
        <w:rPr>
          <w:rFonts w:asciiTheme="majorBidi" w:hAnsiTheme="majorBidi" w:cstheme="majorBidi"/>
          <w:szCs w:val="22"/>
          <w:lang w:eastAsia="zh-CN"/>
        </w:rPr>
        <w:t>e</w:t>
      </w:r>
      <w:r w:rsidRPr="007F29F7">
        <w:rPr>
          <w:rFonts w:asciiTheme="majorBidi" w:hAnsiTheme="majorBidi" w:cstheme="majorBidi"/>
          <w:szCs w:val="22"/>
          <w:lang w:eastAsia="zh-CN"/>
        </w:rPr>
        <w:t xml:space="preserve">nvironmental </w:t>
      </w:r>
      <w:r w:rsidR="000F2516" w:rsidRPr="007F29F7">
        <w:rPr>
          <w:rFonts w:asciiTheme="majorBidi" w:hAnsiTheme="majorBidi" w:cstheme="majorBidi"/>
          <w:szCs w:val="22"/>
          <w:lang w:eastAsia="zh-CN"/>
        </w:rPr>
        <w:t>a</w:t>
      </w:r>
      <w:r w:rsidRPr="007F29F7">
        <w:rPr>
          <w:rFonts w:asciiTheme="majorBidi" w:hAnsiTheme="majorBidi" w:cstheme="majorBidi"/>
          <w:szCs w:val="22"/>
          <w:lang w:eastAsia="zh-CN"/>
        </w:rPr>
        <w:t>greements</w:t>
      </w:r>
      <w:r w:rsidRPr="00BF2D2A">
        <w:rPr>
          <w:rFonts w:asciiTheme="majorBidi" w:hAnsiTheme="majorBidi" w:cstheme="majorBidi"/>
          <w:szCs w:val="22"/>
          <w:lang w:eastAsia="zh-CN"/>
        </w:rPr>
        <w:t xml:space="preserve"> and other processes to use the indicators</w:t>
      </w:r>
      <w:r w:rsidR="00C82440" w:rsidRPr="00BF2D2A">
        <w:rPr>
          <w:rFonts w:asciiTheme="majorBidi" w:hAnsiTheme="majorBidi" w:cstheme="majorBidi"/>
          <w:szCs w:val="22"/>
          <w:lang w:eastAsia="zh-CN"/>
        </w:rPr>
        <w:t xml:space="preserve"> contained</w:t>
      </w:r>
      <w:r w:rsidRPr="00BF2D2A">
        <w:rPr>
          <w:rFonts w:asciiTheme="majorBidi" w:hAnsiTheme="majorBidi" w:cstheme="majorBidi"/>
          <w:szCs w:val="22"/>
          <w:lang w:eastAsia="zh-CN"/>
        </w:rPr>
        <w:t xml:space="preserve"> </w:t>
      </w:r>
      <w:r w:rsidRPr="00BF2D2A">
        <w:rPr>
          <w:rFonts w:asciiTheme="majorBidi" w:hAnsiTheme="majorBidi"/>
        </w:rPr>
        <w:t xml:space="preserve">in </w:t>
      </w:r>
      <w:r w:rsidR="00A11DF7" w:rsidRPr="00BF2D2A">
        <w:rPr>
          <w:rFonts w:asciiTheme="majorBidi" w:hAnsiTheme="majorBidi"/>
        </w:rPr>
        <w:t>annex</w:t>
      </w:r>
      <w:r w:rsidRPr="00BF2D2A">
        <w:rPr>
          <w:rFonts w:asciiTheme="majorBidi" w:hAnsiTheme="majorBidi"/>
        </w:rPr>
        <w:t xml:space="preserve"> I</w:t>
      </w:r>
      <w:r w:rsidRPr="00BF2D2A">
        <w:rPr>
          <w:rFonts w:asciiTheme="majorBidi" w:hAnsiTheme="majorBidi" w:cstheme="majorBidi"/>
          <w:szCs w:val="22"/>
          <w:lang w:eastAsia="zh-CN"/>
        </w:rPr>
        <w:t>,</w:t>
      </w:r>
      <w:r w:rsidR="000A65DF" w:rsidRPr="00BF2D2A">
        <w:rPr>
          <w:rFonts w:asciiTheme="majorBidi" w:hAnsiTheme="majorBidi" w:cstheme="majorBidi"/>
          <w:szCs w:val="22"/>
          <w:lang w:eastAsia="zh-CN"/>
        </w:rPr>
        <w:t xml:space="preserve"> as </w:t>
      </w:r>
      <w:r w:rsidR="002C77C9" w:rsidRPr="00BF2D2A">
        <w:rPr>
          <w:rFonts w:asciiTheme="majorBidi" w:hAnsiTheme="majorBidi" w:cstheme="majorBidi"/>
          <w:szCs w:val="22"/>
          <w:lang w:eastAsia="zh-CN"/>
        </w:rPr>
        <w:t>appropriate</w:t>
      </w:r>
      <w:r w:rsidR="000F2516" w:rsidRPr="00BF2D2A">
        <w:rPr>
          <w:rFonts w:asciiTheme="majorBidi" w:hAnsiTheme="majorBidi" w:cstheme="majorBidi"/>
          <w:szCs w:val="22"/>
          <w:lang w:eastAsia="zh-CN"/>
        </w:rPr>
        <w:t>;</w:t>
      </w:r>
    </w:p>
    <w:p w14:paraId="797E82A3" w14:textId="5CA19A87" w:rsidR="00953B72" w:rsidRPr="00BF2D2A" w:rsidRDefault="00BD3273" w:rsidP="007F29F7">
      <w:pPr>
        <w:pStyle w:val="Para1"/>
        <w:ind w:left="1134" w:firstLine="567"/>
        <w:rPr>
          <w:rFonts w:asciiTheme="majorBidi" w:hAnsiTheme="majorBidi"/>
          <w:color w:val="000000" w:themeColor="text1"/>
          <w:shd w:val="clear" w:color="auto" w:fill="FFFFFF"/>
        </w:rPr>
      </w:pPr>
      <w:r w:rsidRPr="00BF2D2A">
        <w:rPr>
          <w:rFonts w:asciiTheme="majorBidi" w:hAnsiTheme="majorBidi"/>
          <w:i/>
          <w:shd w:val="clear" w:color="auto" w:fill="FFFFFF"/>
        </w:rPr>
        <w:t xml:space="preserve">Welcomes </w:t>
      </w:r>
      <w:r w:rsidRPr="00BF2D2A">
        <w:rPr>
          <w:rFonts w:asciiTheme="majorBidi" w:hAnsiTheme="majorBidi"/>
          <w:shd w:val="clear" w:color="auto" w:fill="FFFFFF"/>
        </w:rPr>
        <w:t>the</w:t>
      </w:r>
      <w:r w:rsidR="00953B72" w:rsidRPr="00BF2D2A">
        <w:rPr>
          <w:rFonts w:asciiTheme="majorBidi" w:hAnsiTheme="majorBidi"/>
          <w:shd w:val="clear" w:color="auto" w:fill="FFFFFF"/>
        </w:rPr>
        <w:t xml:space="preserve"> </w:t>
      </w:r>
      <w:r w:rsidR="00953B72" w:rsidRPr="00BF2D2A">
        <w:t>guidance on</w:t>
      </w:r>
      <w:r w:rsidR="00953B72" w:rsidRPr="00BF2D2A">
        <w:rPr>
          <w:color w:val="000000" w:themeColor="text1"/>
          <w:szCs w:val="22"/>
        </w:rPr>
        <w:t xml:space="preserve"> the monitoring framework </w:t>
      </w:r>
      <w:r w:rsidRPr="00BF2D2A">
        <w:rPr>
          <w:rFonts w:asciiTheme="majorBidi" w:hAnsiTheme="majorBidi"/>
          <w:shd w:val="clear" w:color="auto" w:fill="FFFFFF"/>
        </w:rPr>
        <w:t xml:space="preserve">provided by the </w:t>
      </w:r>
      <w:r w:rsidR="002C77C9" w:rsidRPr="00BF2D2A">
        <w:rPr>
          <w:rFonts w:asciiTheme="majorBidi" w:hAnsiTheme="majorBidi" w:cstheme="majorBidi"/>
          <w:szCs w:val="22"/>
          <w:shd w:val="clear" w:color="auto" w:fill="FFFFFF"/>
        </w:rPr>
        <w:t xml:space="preserve">Ad Hoc Technical </w:t>
      </w:r>
      <w:r w:rsidRPr="00BF2D2A">
        <w:rPr>
          <w:rFonts w:asciiTheme="majorBidi" w:hAnsiTheme="majorBidi"/>
          <w:shd w:val="clear" w:color="auto" w:fill="FFFFFF"/>
        </w:rPr>
        <w:t>Expert Group</w:t>
      </w:r>
      <w:r w:rsidR="002C77C9" w:rsidRPr="00BF2D2A">
        <w:rPr>
          <w:rFonts w:asciiTheme="majorBidi" w:hAnsiTheme="majorBidi" w:cstheme="majorBidi"/>
          <w:szCs w:val="22"/>
          <w:shd w:val="clear" w:color="auto" w:fill="FFFFFF"/>
        </w:rPr>
        <w:t xml:space="preserve"> on Indicators</w:t>
      </w:r>
      <w:r w:rsidR="00D32C2D" w:rsidRPr="00BF2D2A">
        <w:rPr>
          <w:rFonts w:asciiTheme="majorBidi" w:hAnsiTheme="majorBidi"/>
          <w:shd w:val="clear" w:color="auto" w:fill="FFFFFF"/>
        </w:rPr>
        <w:t>,</w:t>
      </w:r>
      <w:r w:rsidR="00953B72" w:rsidRPr="00BF2D2A">
        <w:rPr>
          <w:rStyle w:val="FootnoteReference"/>
          <w:rFonts w:asciiTheme="majorBidi" w:hAnsiTheme="majorBidi"/>
          <w:shd w:val="clear" w:color="auto" w:fill="FFFFFF"/>
        </w:rPr>
        <w:footnoteReference w:id="20"/>
      </w:r>
      <w:r w:rsidR="00D32C2D" w:rsidRPr="00BF2D2A">
        <w:rPr>
          <w:rFonts w:asciiTheme="majorBidi" w:hAnsiTheme="majorBidi"/>
          <w:shd w:val="clear" w:color="auto" w:fill="FFFFFF"/>
        </w:rPr>
        <w:t xml:space="preserve"> </w:t>
      </w:r>
      <w:r w:rsidR="006240A0" w:rsidRPr="00BF2D2A">
        <w:rPr>
          <w:rFonts w:asciiTheme="majorBidi" w:hAnsiTheme="majorBidi"/>
          <w:shd w:val="clear" w:color="auto" w:fill="FFFFFF"/>
        </w:rPr>
        <w:t xml:space="preserve">and </w:t>
      </w:r>
      <w:r w:rsidR="006240A0" w:rsidRPr="007F29F7">
        <w:rPr>
          <w:rFonts w:asciiTheme="majorBidi" w:hAnsiTheme="majorBidi"/>
          <w:shd w:val="clear" w:color="auto" w:fill="FFFFFF"/>
        </w:rPr>
        <w:t>i</w:t>
      </w:r>
      <w:r w:rsidRPr="007F29F7">
        <w:rPr>
          <w:rFonts w:asciiTheme="majorBidi" w:hAnsiTheme="majorBidi"/>
          <w:shd w:val="clear" w:color="auto" w:fill="FFFFFF"/>
        </w:rPr>
        <w:t>nvites</w:t>
      </w:r>
      <w:r w:rsidRPr="00BF2D2A">
        <w:rPr>
          <w:rFonts w:asciiTheme="majorBidi" w:hAnsiTheme="majorBidi"/>
          <w:shd w:val="clear" w:color="auto" w:fill="FFFFFF"/>
        </w:rPr>
        <w:t xml:space="preserve"> Parties </w:t>
      </w:r>
      <w:r w:rsidR="76DB26E9" w:rsidRPr="00BF2D2A">
        <w:rPr>
          <w:rFonts w:asciiTheme="majorBidi" w:hAnsiTheme="majorBidi"/>
          <w:shd w:val="clear" w:color="auto" w:fill="FFFFFF"/>
        </w:rPr>
        <w:t>to</w:t>
      </w:r>
      <w:r w:rsidRPr="00BF2D2A">
        <w:rPr>
          <w:rFonts w:asciiTheme="majorBidi" w:hAnsiTheme="majorBidi"/>
          <w:shd w:val="clear" w:color="auto" w:fill="FFFFFF"/>
        </w:rPr>
        <w:t xml:space="preserve"> make use of the</w:t>
      </w:r>
      <w:r w:rsidR="006240A0" w:rsidRPr="00BF2D2A">
        <w:rPr>
          <w:rFonts w:asciiTheme="majorBidi" w:hAnsiTheme="majorBidi"/>
          <w:shd w:val="clear" w:color="auto" w:fill="FFFFFF"/>
        </w:rPr>
        <w:t xml:space="preserve"> guidance</w:t>
      </w:r>
      <w:r w:rsidRPr="00BF2D2A">
        <w:rPr>
          <w:rFonts w:asciiTheme="majorBidi" w:hAnsiTheme="majorBidi"/>
          <w:shd w:val="clear" w:color="auto" w:fill="FFFFFF"/>
        </w:rPr>
        <w:t xml:space="preserve"> </w:t>
      </w:r>
      <w:r w:rsidR="00887512" w:rsidRPr="00BF2D2A">
        <w:rPr>
          <w:rFonts w:asciiTheme="majorBidi" w:hAnsiTheme="majorBidi"/>
          <w:shd w:val="clear" w:color="auto" w:fill="FFFFFF"/>
        </w:rPr>
        <w:t>as</w:t>
      </w:r>
      <w:r w:rsidR="00953B72" w:rsidRPr="00BF2D2A">
        <w:rPr>
          <w:rFonts w:asciiTheme="majorBidi" w:hAnsiTheme="majorBidi"/>
          <w:shd w:val="clear" w:color="auto" w:fill="FFFFFF"/>
        </w:rPr>
        <w:t xml:space="preserve"> relevant and</w:t>
      </w:r>
      <w:r w:rsidR="00887512" w:rsidRPr="00BF2D2A">
        <w:rPr>
          <w:rFonts w:asciiTheme="majorBidi" w:hAnsiTheme="majorBidi"/>
          <w:shd w:val="clear" w:color="auto" w:fill="FFFFFF"/>
        </w:rPr>
        <w:t xml:space="preserve"> appropriate</w:t>
      </w:r>
      <w:r w:rsidRPr="00BF2D2A">
        <w:rPr>
          <w:rFonts w:asciiTheme="majorBidi" w:hAnsiTheme="majorBidi"/>
          <w:shd w:val="clear" w:color="auto" w:fill="FFFFFF"/>
        </w:rPr>
        <w:t>,</w:t>
      </w:r>
      <w:r w:rsidR="00953B72" w:rsidRPr="00BF2D2A">
        <w:rPr>
          <w:rFonts w:asciiTheme="majorBidi" w:hAnsiTheme="majorBidi"/>
          <w:i/>
        </w:rPr>
        <w:t xml:space="preserve"> </w:t>
      </w:r>
      <w:r w:rsidR="00953B72" w:rsidRPr="00BF2D2A">
        <w:rPr>
          <w:rFonts w:asciiTheme="majorBidi" w:hAnsiTheme="majorBidi" w:cstheme="majorBidi"/>
          <w:szCs w:val="22"/>
        </w:rPr>
        <w:t xml:space="preserve">including the metadata for the headline and binary indicators, </w:t>
      </w:r>
      <w:r w:rsidR="000A65DF" w:rsidRPr="00BF2D2A">
        <w:rPr>
          <w:rFonts w:asciiTheme="majorBidi" w:hAnsiTheme="majorBidi" w:cstheme="majorBidi"/>
          <w:szCs w:val="22"/>
        </w:rPr>
        <w:t xml:space="preserve">the approaches to </w:t>
      </w:r>
      <w:r w:rsidR="00953B72" w:rsidRPr="00BF2D2A">
        <w:rPr>
          <w:rFonts w:asciiTheme="majorBidi" w:hAnsiTheme="majorBidi" w:cstheme="majorBidi"/>
          <w:szCs w:val="22"/>
        </w:rPr>
        <w:t xml:space="preserve">taking section C of the </w:t>
      </w:r>
      <w:r w:rsidR="002C77C9" w:rsidRPr="00BF2D2A">
        <w:rPr>
          <w:rFonts w:asciiTheme="majorBidi" w:hAnsiTheme="majorBidi" w:cstheme="majorBidi"/>
          <w:szCs w:val="22"/>
        </w:rPr>
        <w:t xml:space="preserve">Kunming-Montreal </w:t>
      </w:r>
      <w:r w:rsidR="009A11E7" w:rsidRPr="00BF2D2A">
        <w:rPr>
          <w:rFonts w:asciiTheme="majorBidi" w:hAnsiTheme="majorBidi" w:cstheme="majorBidi"/>
          <w:szCs w:val="22"/>
        </w:rPr>
        <w:t xml:space="preserve">Global Biodiversity </w:t>
      </w:r>
      <w:r w:rsidR="00953B72" w:rsidRPr="00BF2D2A">
        <w:rPr>
          <w:rFonts w:asciiTheme="majorBidi" w:hAnsiTheme="majorBidi" w:cstheme="majorBidi"/>
          <w:szCs w:val="22"/>
        </w:rPr>
        <w:t xml:space="preserve">Framework into consideration when </w:t>
      </w:r>
      <w:r w:rsidR="00953B72" w:rsidRPr="00BF2D2A">
        <w:rPr>
          <w:rFonts w:asciiTheme="majorBidi" w:hAnsiTheme="majorBidi" w:cstheme="majorBidi"/>
          <w:szCs w:val="22"/>
        </w:rPr>
        <w:lastRenderedPageBreak/>
        <w:t xml:space="preserve">implementing the monitoring framework, </w:t>
      </w:r>
      <w:r w:rsidR="000A65DF" w:rsidRPr="00BF2D2A">
        <w:rPr>
          <w:rFonts w:asciiTheme="majorBidi" w:hAnsiTheme="majorBidi" w:cstheme="majorBidi"/>
          <w:szCs w:val="22"/>
        </w:rPr>
        <w:t xml:space="preserve">and the </w:t>
      </w:r>
      <w:r w:rsidR="00953B72" w:rsidRPr="00BF2D2A">
        <w:rPr>
          <w:rFonts w:asciiTheme="majorBidi" w:hAnsiTheme="majorBidi" w:cstheme="majorBidi"/>
          <w:szCs w:val="22"/>
        </w:rPr>
        <w:t>overarching guidance on implementing the monitoring framework and on gaps and opportunities</w:t>
      </w:r>
      <w:r w:rsidR="00D32C2D" w:rsidRPr="00BF2D2A">
        <w:rPr>
          <w:rFonts w:asciiTheme="majorBidi" w:hAnsiTheme="majorBidi" w:cstheme="majorBidi"/>
          <w:szCs w:val="22"/>
        </w:rPr>
        <w:t>;</w:t>
      </w:r>
    </w:p>
    <w:p w14:paraId="2F0BA29F" w14:textId="3EB294AC" w:rsidR="00BD3273" w:rsidRPr="00BF2D2A" w:rsidRDefault="00BD3273" w:rsidP="007F29F7">
      <w:pPr>
        <w:pStyle w:val="Para1"/>
        <w:tabs>
          <w:tab w:val="left" w:pos="2268"/>
        </w:tabs>
        <w:ind w:left="1134" w:firstLine="567"/>
        <w:rPr>
          <w:rFonts w:asciiTheme="majorBidi" w:hAnsiTheme="majorBidi"/>
          <w:shd w:val="clear" w:color="auto" w:fill="FFFFFF"/>
        </w:rPr>
      </w:pPr>
      <w:r w:rsidRPr="00BF2D2A">
        <w:rPr>
          <w:rFonts w:asciiTheme="majorBidi" w:hAnsiTheme="majorBidi"/>
          <w:i/>
          <w:shd w:val="clear" w:color="auto" w:fill="FFFFFF"/>
        </w:rPr>
        <w:t>Urges</w:t>
      </w:r>
      <w:r w:rsidRPr="00BF2D2A">
        <w:rPr>
          <w:rFonts w:asciiTheme="majorBidi" w:hAnsiTheme="majorBidi"/>
          <w:shd w:val="clear" w:color="auto" w:fill="FFFFFF"/>
        </w:rPr>
        <w:t xml:space="preserve"> Parties</w:t>
      </w:r>
      <w:r w:rsidR="00310FC9" w:rsidRPr="00BF2D2A">
        <w:rPr>
          <w:rFonts w:asciiTheme="majorBidi" w:hAnsiTheme="majorBidi"/>
        </w:rPr>
        <w:t xml:space="preserve"> and other </w:t>
      </w:r>
      <w:r w:rsidR="00310FC9" w:rsidRPr="007F29F7">
        <w:t>Governments</w:t>
      </w:r>
      <w:r w:rsidR="00310FC9" w:rsidRPr="007F29F7">
        <w:rPr>
          <w:rFonts w:asciiTheme="majorBidi" w:hAnsiTheme="majorBidi"/>
        </w:rPr>
        <w:t xml:space="preserve"> </w:t>
      </w:r>
      <w:r w:rsidR="002C77C9" w:rsidRPr="00BF2D2A">
        <w:rPr>
          <w:rFonts w:asciiTheme="majorBidi" w:hAnsiTheme="majorBidi"/>
          <w:shd w:val="clear" w:color="auto" w:fill="FFFFFF"/>
        </w:rPr>
        <w:t>t</w:t>
      </w:r>
      <w:r w:rsidRPr="00BF2D2A">
        <w:rPr>
          <w:rFonts w:asciiTheme="majorBidi" w:hAnsiTheme="majorBidi"/>
          <w:shd w:val="clear" w:color="auto" w:fill="FFFFFF"/>
        </w:rPr>
        <w:t>o</w:t>
      </w:r>
      <w:r w:rsidRPr="00BF2D2A">
        <w:rPr>
          <w:rFonts w:asciiTheme="majorBidi" w:hAnsiTheme="majorBidi" w:cstheme="majorBidi"/>
          <w:szCs w:val="22"/>
        </w:rPr>
        <w:t xml:space="preserve"> take </w:t>
      </w:r>
      <w:r w:rsidR="00FA3B9D" w:rsidRPr="00BF2D2A">
        <w:rPr>
          <w:rFonts w:asciiTheme="majorBidi" w:hAnsiTheme="majorBidi" w:cstheme="majorBidi"/>
          <w:szCs w:val="22"/>
        </w:rPr>
        <w:t>s</w:t>
      </w:r>
      <w:r w:rsidR="00887512" w:rsidRPr="00BF2D2A">
        <w:rPr>
          <w:rFonts w:asciiTheme="majorBidi" w:hAnsiTheme="majorBidi" w:cstheme="majorBidi"/>
          <w:szCs w:val="22"/>
        </w:rPr>
        <w:t xml:space="preserve">ection </w:t>
      </w:r>
      <w:r w:rsidRPr="00BF2D2A">
        <w:rPr>
          <w:rFonts w:asciiTheme="majorBidi" w:hAnsiTheme="majorBidi" w:cstheme="majorBidi"/>
          <w:szCs w:val="22"/>
        </w:rPr>
        <w:t>C of the Framework into consideration when implementing the monitoring framework</w:t>
      </w:r>
      <w:r w:rsidR="00622F6B" w:rsidRPr="00BF2D2A">
        <w:rPr>
          <w:rFonts w:asciiTheme="majorBidi" w:hAnsiTheme="majorBidi"/>
          <w:shd w:val="clear" w:color="auto" w:fill="FFFFFF"/>
        </w:rPr>
        <w:t xml:space="preserve">, </w:t>
      </w:r>
      <w:r w:rsidR="00622F6B" w:rsidRPr="00BF2D2A">
        <w:rPr>
          <w:rFonts w:asciiTheme="majorBidi" w:hAnsiTheme="majorBidi"/>
        </w:rPr>
        <w:t xml:space="preserve">including </w:t>
      </w:r>
      <w:r w:rsidR="00953B72" w:rsidRPr="00BF2D2A">
        <w:rPr>
          <w:rFonts w:asciiTheme="majorBidi" w:hAnsiTheme="majorBidi"/>
        </w:rPr>
        <w:t>through</w:t>
      </w:r>
      <w:r w:rsidR="00622F6B" w:rsidRPr="00BF2D2A">
        <w:rPr>
          <w:rFonts w:asciiTheme="majorBidi" w:hAnsiTheme="majorBidi"/>
        </w:rPr>
        <w:t xml:space="preserve"> </w:t>
      </w:r>
      <w:r w:rsidR="008B5679" w:rsidRPr="00BF2D2A">
        <w:rPr>
          <w:rFonts w:asciiTheme="majorBidi" w:hAnsiTheme="majorBidi"/>
          <w:shd w:val="clear" w:color="auto" w:fill="FFFFFF"/>
        </w:rPr>
        <w:t xml:space="preserve">disaggregating the headline indicators by </w:t>
      </w:r>
      <w:r w:rsidR="008B5679" w:rsidRPr="00BF2D2A">
        <w:rPr>
          <w:rFonts w:asciiTheme="majorBidi" w:hAnsiTheme="majorBidi"/>
        </w:rPr>
        <w:t>indigenous peoples and local communities</w:t>
      </w:r>
      <w:r w:rsidR="008B5679" w:rsidRPr="00BF2D2A">
        <w:rPr>
          <w:rFonts w:asciiTheme="majorBidi" w:hAnsiTheme="majorBidi"/>
          <w:shd w:val="clear" w:color="auto" w:fill="FFFFFF"/>
        </w:rPr>
        <w:t xml:space="preserve">, gender, </w:t>
      </w:r>
      <w:r w:rsidR="00310FC9" w:rsidRPr="00BF2D2A">
        <w:rPr>
          <w:rFonts w:asciiTheme="majorBidi" w:hAnsiTheme="majorBidi"/>
          <w:shd w:val="clear" w:color="auto" w:fill="FFFFFF"/>
        </w:rPr>
        <w:t>age</w:t>
      </w:r>
      <w:r w:rsidR="008B5679" w:rsidRPr="00BF2D2A">
        <w:rPr>
          <w:rFonts w:asciiTheme="majorBidi" w:hAnsiTheme="majorBidi"/>
          <w:shd w:val="clear" w:color="auto" w:fill="FFFFFF"/>
        </w:rPr>
        <w:t xml:space="preserve">, persons with disability and other relevant groups and ecosystem functional group, when possible, using relevant component, complementary and national indicators relevant to </w:t>
      </w:r>
      <w:r w:rsidR="008B5679" w:rsidRPr="00BF2D2A">
        <w:rPr>
          <w:rFonts w:asciiTheme="majorBidi" w:hAnsiTheme="majorBidi"/>
        </w:rPr>
        <w:t>s</w:t>
      </w:r>
      <w:r w:rsidR="008B5679" w:rsidRPr="00BF2D2A">
        <w:rPr>
          <w:rFonts w:asciiTheme="majorBidi" w:hAnsiTheme="majorBidi"/>
          <w:shd w:val="clear" w:color="auto" w:fill="FFFFFF"/>
        </w:rPr>
        <w:t>ection C</w:t>
      </w:r>
      <w:r w:rsidR="00953B72" w:rsidRPr="00BF2D2A">
        <w:rPr>
          <w:rFonts w:asciiTheme="majorBidi" w:hAnsiTheme="majorBidi"/>
          <w:shd w:val="clear" w:color="auto" w:fill="FFFFFF"/>
        </w:rPr>
        <w:t xml:space="preserve"> and</w:t>
      </w:r>
      <w:r w:rsidR="008B5679" w:rsidRPr="00BF2D2A">
        <w:rPr>
          <w:rFonts w:asciiTheme="majorBidi" w:hAnsiTheme="majorBidi"/>
          <w:shd w:val="clear" w:color="auto" w:fill="FFFFFF"/>
        </w:rPr>
        <w:t xml:space="preserve"> </w:t>
      </w:r>
      <w:r w:rsidR="00622F6B" w:rsidRPr="00BF2D2A">
        <w:rPr>
          <w:rFonts w:asciiTheme="majorBidi" w:hAnsiTheme="majorBidi"/>
        </w:rPr>
        <w:t>strengthening community-based monitoring systems applying the traditional knowledge indicators</w:t>
      </w:r>
      <w:r w:rsidRPr="00BF2D2A">
        <w:rPr>
          <w:rFonts w:asciiTheme="majorBidi" w:hAnsiTheme="majorBidi" w:cstheme="majorBidi"/>
          <w:szCs w:val="22"/>
        </w:rPr>
        <w:t>, where relevant and applicable</w:t>
      </w:r>
      <w:r w:rsidR="00D32C2D" w:rsidRPr="00BF2D2A">
        <w:rPr>
          <w:rFonts w:asciiTheme="majorBidi" w:hAnsiTheme="majorBidi" w:cstheme="majorBidi"/>
          <w:szCs w:val="22"/>
        </w:rPr>
        <w:t>;</w:t>
      </w:r>
    </w:p>
    <w:p w14:paraId="4932468C" w14:textId="63FE5D6E" w:rsidR="00BD3273" w:rsidRPr="00BF2D2A" w:rsidRDefault="00B25083" w:rsidP="007F29F7">
      <w:pPr>
        <w:pStyle w:val="Para1"/>
        <w:tabs>
          <w:tab w:val="left" w:pos="2268"/>
        </w:tabs>
        <w:ind w:left="1134" w:firstLine="567"/>
        <w:rPr>
          <w:rFonts w:asciiTheme="majorBidi" w:hAnsiTheme="majorBidi"/>
          <w:shd w:val="clear" w:color="auto" w:fill="FFFFFF"/>
        </w:rPr>
      </w:pPr>
      <w:r w:rsidRPr="00BF2D2A">
        <w:rPr>
          <w:rFonts w:asciiTheme="majorBidi" w:hAnsiTheme="majorBidi"/>
          <w:i/>
          <w:shd w:val="clear" w:color="auto" w:fill="FFFFFF"/>
        </w:rPr>
        <w:t>E</w:t>
      </w:r>
      <w:r w:rsidR="00BD3273" w:rsidRPr="00BF2D2A">
        <w:rPr>
          <w:rFonts w:asciiTheme="majorBidi" w:hAnsiTheme="majorBidi"/>
          <w:i/>
          <w:shd w:val="clear" w:color="auto" w:fill="FFFFFF"/>
        </w:rPr>
        <w:t xml:space="preserve">ncourages </w:t>
      </w:r>
      <w:r w:rsidR="00BD3273" w:rsidRPr="00BF2D2A">
        <w:rPr>
          <w:rFonts w:asciiTheme="majorBidi" w:hAnsiTheme="majorBidi"/>
          <w:shd w:val="clear" w:color="auto" w:fill="FFFFFF"/>
        </w:rPr>
        <w:t>Parties</w:t>
      </w:r>
      <w:r w:rsidR="00310FC9" w:rsidRPr="00BF2D2A">
        <w:rPr>
          <w:rFonts w:asciiTheme="majorBidi" w:hAnsiTheme="majorBidi"/>
        </w:rPr>
        <w:t xml:space="preserve"> and other Governments </w:t>
      </w:r>
      <w:r w:rsidR="00BD3273" w:rsidRPr="00BF2D2A">
        <w:rPr>
          <w:rFonts w:asciiTheme="majorBidi" w:hAnsiTheme="majorBidi"/>
          <w:shd w:val="clear" w:color="auto" w:fill="FFFFFF"/>
        </w:rPr>
        <w:t xml:space="preserve">to </w:t>
      </w:r>
      <w:r w:rsidRPr="00BF2D2A">
        <w:rPr>
          <w:rFonts w:asciiTheme="majorBidi" w:hAnsiTheme="majorBidi"/>
          <w:shd w:val="clear" w:color="auto" w:fill="FFFFFF"/>
        </w:rPr>
        <w:t xml:space="preserve">take a consistent approach to </w:t>
      </w:r>
      <w:r w:rsidR="00953B72" w:rsidRPr="00BF2D2A">
        <w:rPr>
          <w:rFonts w:asciiTheme="majorBidi" w:hAnsiTheme="majorBidi"/>
          <w:shd w:val="clear" w:color="auto" w:fill="FFFFFF"/>
        </w:rPr>
        <w:t xml:space="preserve">monitoring </w:t>
      </w:r>
      <w:r w:rsidRPr="00BF2D2A">
        <w:rPr>
          <w:rFonts w:asciiTheme="majorBidi" w:hAnsiTheme="majorBidi"/>
          <w:shd w:val="clear" w:color="auto" w:fill="FFFFFF"/>
        </w:rPr>
        <w:t>ecosystems</w:t>
      </w:r>
      <w:r w:rsidR="00953B72" w:rsidRPr="00BF2D2A">
        <w:rPr>
          <w:rFonts w:asciiTheme="majorBidi" w:hAnsiTheme="majorBidi"/>
          <w:shd w:val="clear" w:color="auto" w:fill="FFFFFF"/>
        </w:rPr>
        <w:t xml:space="preserve"> and reporting data</w:t>
      </w:r>
      <w:r w:rsidRPr="00BF2D2A">
        <w:rPr>
          <w:rFonts w:asciiTheme="majorBidi" w:hAnsiTheme="majorBidi"/>
          <w:shd w:val="clear" w:color="auto" w:fill="FFFFFF"/>
        </w:rPr>
        <w:t xml:space="preserve"> across</w:t>
      </w:r>
      <w:r w:rsidR="00953B72" w:rsidRPr="00BF2D2A">
        <w:rPr>
          <w:rFonts w:asciiTheme="majorBidi" w:hAnsiTheme="majorBidi"/>
          <w:shd w:val="clear" w:color="auto" w:fill="FFFFFF"/>
        </w:rPr>
        <w:t xml:space="preserve"> the goals and targets of the Framework</w:t>
      </w:r>
      <w:r w:rsidR="00BD3273" w:rsidRPr="00BF2D2A">
        <w:rPr>
          <w:rFonts w:asciiTheme="majorBidi" w:hAnsiTheme="majorBidi"/>
          <w:shd w:val="clear" w:color="auto" w:fill="FFFFFF"/>
        </w:rPr>
        <w:t xml:space="preserve"> and to </w:t>
      </w:r>
      <w:r w:rsidR="000A65DF" w:rsidRPr="00BF2D2A">
        <w:rPr>
          <w:rFonts w:asciiTheme="majorBidi" w:hAnsiTheme="majorBidi"/>
          <w:shd w:val="clear" w:color="auto" w:fill="FFFFFF"/>
        </w:rPr>
        <w:t xml:space="preserve">make </w:t>
      </w:r>
      <w:r w:rsidR="00BD3273" w:rsidRPr="00BF2D2A">
        <w:rPr>
          <w:rFonts w:asciiTheme="majorBidi" w:hAnsiTheme="majorBidi"/>
          <w:shd w:val="clear" w:color="auto" w:fill="FFFFFF"/>
        </w:rPr>
        <w:t>use</w:t>
      </w:r>
      <w:r w:rsidRPr="00BF2D2A">
        <w:rPr>
          <w:rFonts w:asciiTheme="majorBidi" w:hAnsiTheme="majorBidi"/>
          <w:shd w:val="clear" w:color="auto" w:fill="FFFFFF"/>
        </w:rPr>
        <w:t xml:space="preserve"> </w:t>
      </w:r>
      <w:r w:rsidR="000A65DF" w:rsidRPr="00BF2D2A">
        <w:rPr>
          <w:rFonts w:asciiTheme="majorBidi" w:hAnsiTheme="majorBidi"/>
          <w:shd w:val="clear" w:color="auto" w:fill="FFFFFF"/>
        </w:rPr>
        <w:t xml:space="preserve">of </w:t>
      </w:r>
      <w:r w:rsidR="00CA2F04" w:rsidRPr="00BF2D2A">
        <w:rPr>
          <w:rFonts w:asciiTheme="majorBidi" w:hAnsiTheme="majorBidi"/>
          <w:shd w:val="clear" w:color="auto" w:fill="FFFFFF"/>
        </w:rPr>
        <w:t xml:space="preserve">the </w:t>
      </w:r>
      <w:r w:rsidRPr="00BF2D2A">
        <w:rPr>
          <w:rFonts w:asciiTheme="majorBidi" w:hAnsiTheme="majorBidi"/>
          <w:shd w:val="clear" w:color="auto" w:fill="FFFFFF"/>
        </w:rPr>
        <w:t>Global Ecosystem Typology level 3</w:t>
      </w:r>
      <w:r w:rsidR="00D96015" w:rsidRPr="00BF2D2A">
        <w:rPr>
          <w:rFonts w:asciiTheme="majorBidi" w:hAnsiTheme="majorBidi"/>
          <w:shd w:val="clear" w:color="auto" w:fill="FFFFFF"/>
        </w:rPr>
        <w:t>,</w:t>
      </w:r>
      <w:r w:rsidR="00F81E6A" w:rsidRPr="00BF2D2A">
        <w:rPr>
          <w:rStyle w:val="FootnoteReference"/>
          <w:rFonts w:asciiTheme="majorBidi" w:hAnsiTheme="majorBidi"/>
          <w:shd w:val="clear" w:color="auto" w:fill="FFFFFF"/>
        </w:rPr>
        <w:footnoteReference w:id="21"/>
      </w:r>
      <w:r w:rsidRPr="00BF2D2A">
        <w:rPr>
          <w:rFonts w:asciiTheme="majorBidi" w:hAnsiTheme="majorBidi"/>
          <w:shd w:val="clear" w:color="auto" w:fill="FFFFFF"/>
        </w:rPr>
        <w:t xml:space="preserve"> </w:t>
      </w:r>
      <w:r w:rsidR="000A65DF" w:rsidRPr="00BF2D2A">
        <w:rPr>
          <w:rFonts w:asciiTheme="majorBidi" w:hAnsiTheme="majorBidi"/>
          <w:shd w:val="clear" w:color="auto" w:fill="FFFFFF"/>
        </w:rPr>
        <w:t>including by mapping</w:t>
      </w:r>
      <w:r w:rsidR="00953B72" w:rsidRPr="00BF2D2A">
        <w:rPr>
          <w:rFonts w:asciiTheme="majorBidi" w:hAnsiTheme="majorBidi"/>
          <w:shd w:val="clear" w:color="auto" w:fill="FFFFFF"/>
        </w:rPr>
        <w:t xml:space="preserve"> </w:t>
      </w:r>
      <w:r w:rsidR="00D0672F" w:rsidRPr="00BF2D2A">
        <w:rPr>
          <w:rFonts w:asciiTheme="majorBidi" w:hAnsiTheme="majorBidi"/>
          <w:shd w:val="clear" w:color="auto" w:fill="FFFFFF"/>
        </w:rPr>
        <w:t xml:space="preserve">national </w:t>
      </w:r>
      <w:r w:rsidR="000C4FC8" w:rsidRPr="00BF2D2A">
        <w:rPr>
          <w:rFonts w:asciiTheme="majorBidi" w:hAnsiTheme="majorBidi"/>
          <w:shd w:val="clear" w:color="auto" w:fill="FFFFFF"/>
        </w:rPr>
        <w:t xml:space="preserve">ecosystem </w:t>
      </w:r>
      <w:r w:rsidRPr="00BF2D2A">
        <w:rPr>
          <w:rFonts w:asciiTheme="majorBidi" w:hAnsiTheme="majorBidi"/>
          <w:shd w:val="clear" w:color="auto" w:fill="FFFFFF"/>
        </w:rPr>
        <w:t xml:space="preserve">data </w:t>
      </w:r>
      <w:r w:rsidR="00953B72" w:rsidRPr="00BF2D2A">
        <w:rPr>
          <w:rFonts w:asciiTheme="majorBidi" w:hAnsiTheme="majorBidi"/>
          <w:shd w:val="clear" w:color="auto" w:fill="FFFFFF"/>
        </w:rPr>
        <w:t>to the Global Ecosystem Typology level 3</w:t>
      </w:r>
      <w:r w:rsidR="005D7216" w:rsidRPr="00BF2D2A">
        <w:rPr>
          <w:rFonts w:asciiTheme="majorBidi" w:hAnsiTheme="majorBidi"/>
          <w:shd w:val="clear" w:color="auto" w:fill="FFFFFF"/>
        </w:rPr>
        <w:t>;</w:t>
      </w:r>
    </w:p>
    <w:p w14:paraId="7EFE680B" w14:textId="409DAF38" w:rsidR="001850F5" w:rsidRPr="00BF2D2A" w:rsidRDefault="001850F5" w:rsidP="007F29F7">
      <w:pPr>
        <w:pStyle w:val="Para1"/>
        <w:tabs>
          <w:tab w:val="left" w:pos="2268"/>
        </w:tabs>
        <w:ind w:left="1134" w:firstLine="567"/>
        <w:rPr>
          <w:rFonts w:asciiTheme="majorBidi" w:hAnsiTheme="majorBidi"/>
          <w:shd w:val="clear" w:color="auto" w:fill="FFFFFF"/>
        </w:rPr>
      </w:pPr>
      <w:r w:rsidRPr="00BF2D2A">
        <w:rPr>
          <w:rFonts w:asciiTheme="majorBidi" w:hAnsiTheme="majorBidi"/>
          <w:i/>
        </w:rPr>
        <w:t xml:space="preserve">Invites </w:t>
      </w:r>
      <w:r w:rsidRPr="00BF2D2A">
        <w:rPr>
          <w:rFonts w:asciiTheme="majorBidi" w:hAnsiTheme="majorBidi"/>
        </w:rPr>
        <w:t xml:space="preserve">private </w:t>
      </w:r>
      <w:r w:rsidRPr="007F29F7">
        <w:t>philanthropies</w:t>
      </w:r>
      <w:r w:rsidRPr="00BF2D2A">
        <w:rPr>
          <w:rFonts w:asciiTheme="majorBidi" w:hAnsiTheme="majorBidi"/>
        </w:rPr>
        <w:t xml:space="preserve"> and other relevant </w:t>
      </w:r>
      <w:r w:rsidR="00117C71" w:rsidRPr="00BF2D2A">
        <w:rPr>
          <w:rFonts w:asciiTheme="majorBidi" w:hAnsiTheme="majorBidi"/>
        </w:rPr>
        <w:t>organizations</w:t>
      </w:r>
      <w:r w:rsidRPr="00BF2D2A">
        <w:rPr>
          <w:rFonts w:asciiTheme="majorBidi" w:hAnsiTheme="majorBidi"/>
        </w:rPr>
        <w:t xml:space="preserve"> to share</w:t>
      </w:r>
      <w:r w:rsidR="00953B72" w:rsidRPr="00BF2D2A">
        <w:rPr>
          <w:rFonts w:asciiTheme="majorBidi" w:hAnsiTheme="majorBidi"/>
        </w:rPr>
        <w:t xml:space="preserve"> data on biodiversity-related</w:t>
      </w:r>
      <w:r w:rsidRPr="00BF2D2A">
        <w:rPr>
          <w:rFonts w:asciiTheme="majorBidi" w:hAnsiTheme="majorBidi"/>
        </w:rPr>
        <w:t xml:space="preserve"> </w:t>
      </w:r>
      <w:r w:rsidR="00953B72" w:rsidRPr="00BF2D2A">
        <w:rPr>
          <w:rFonts w:asciiTheme="majorBidi" w:hAnsiTheme="majorBidi"/>
        </w:rPr>
        <w:t>finance, in alignment with the monitoring framework, where possible</w:t>
      </w:r>
      <w:r w:rsidR="005D7216" w:rsidRPr="00BF2D2A">
        <w:rPr>
          <w:rFonts w:asciiTheme="majorBidi" w:hAnsiTheme="majorBidi"/>
        </w:rPr>
        <w:t>;</w:t>
      </w:r>
      <w:r w:rsidRPr="00BF2D2A">
        <w:rPr>
          <w:rFonts w:asciiTheme="majorBidi" w:hAnsiTheme="majorBidi"/>
        </w:rPr>
        <w:t xml:space="preserve"> </w:t>
      </w:r>
    </w:p>
    <w:p w14:paraId="13E13B82" w14:textId="305321B9" w:rsidR="003D206F" w:rsidRPr="00BF2D2A" w:rsidRDefault="00BD3273" w:rsidP="007F29F7">
      <w:pPr>
        <w:pStyle w:val="Para1"/>
        <w:tabs>
          <w:tab w:val="left" w:pos="2268"/>
        </w:tabs>
        <w:ind w:left="1134" w:firstLine="567"/>
        <w:rPr>
          <w:rFonts w:asciiTheme="majorBidi" w:hAnsiTheme="majorBidi"/>
          <w:i/>
        </w:rPr>
      </w:pPr>
      <w:r w:rsidRPr="00BF2D2A">
        <w:rPr>
          <w:rFonts w:asciiTheme="majorBidi" w:hAnsiTheme="majorBidi"/>
          <w:i/>
          <w:shd w:val="clear" w:color="auto" w:fill="FFFFFF"/>
        </w:rPr>
        <w:t>Urges</w:t>
      </w:r>
      <w:r w:rsidRPr="00BF2D2A">
        <w:rPr>
          <w:rFonts w:asciiTheme="majorBidi" w:hAnsiTheme="majorBidi"/>
          <w:shd w:val="clear" w:color="auto" w:fill="FFFFFF"/>
        </w:rPr>
        <w:t xml:space="preserve"> Parties</w:t>
      </w:r>
      <w:r w:rsidR="00310FC9" w:rsidRPr="00BF2D2A">
        <w:rPr>
          <w:rFonts w:asciiTheme="majorBidi" w:hAnsiTheme="majorBidi"/>
        </w:rPr>
        <w:t xml:space="preserve"> and </w:t>
      </w:r>
      <w:r w:rsidR="00310FC9" w:rsidRPr="007F29F7">
        <w:t>other</w:t>
      </w:r>
      <w:r w:rsidR="00310FC9" w:rsidRPr="00BF2D2A">
        <w:rPr>
          <w:rFonts w:asciiTheme="majorBidi" w:hAnsiTheme="majorBidi"/>
        </w:rPr>
        <w:t xml:space="preserve"> Governments </w:t>
      </w:r>
      <w:r w:rsidRPr="00BF2D2A">
        <w:rPr>
          <w:rFonts w:asciiTheme="majorBidi" w:hAnsiTheme="majorBidi"/>
          <w:shd w:val="clear" w:color="auto" w:fill="FFFFFF"/>
        </w:rPr>
        <w:t>to</w:t>
      </w:r>
      <w:r w:rsidR="409FB615" w:rsidRPr="00BF2D2A">
        <w:rPr>
          <w:rFonts w:asciiTheme="majorBidi" w:hAnsiTheme="majorBidi"/>
          <w:shd w:val="clear" w:color="auto" w:fill="FFFFFF"/>
        </w:rPr>
        <w:t xml:space="preserve"> invest in and strengthen </w:t>
      </w:r>
      <w:r w:rsidRPr="00BF2D2A">
        <w:rPr>
          <w:rFonts w:asciiTheme="majorBidi" w:hAnsiTheme="majorBidi"/>
          <w:shd w:val="clear" w:color="auto" w:fill="FFFFFF"/>
        </w:rPr>
        <w:t>their national monitoring systems, involving all relevant national institutions and stakeholders in a participatory manner</w:t>
      </w:r>
      <w:r w:rsidR="00CA0626" w:rsidRPr="00BF2D2A">
        <w:rPr>
          <w:rFonts w:asciiTheme="majorBidi" w:hAnsiTheme="majorBidi"/>
          <w:shd w:val="clear" w:color="auto" w:fill="FFFFFF"/>
        </w:rPr>
        <w:t>,</w:t>
      </w:r>
      <w:r w:rsidRPr="00BF2D2A">
        <w:rPr>
          <w:rFonts w:asciiTheme="majorBidi" w:hAnsiTheme="majorBidi"/>
          <w:shd w:val="clear" w:color="auto" w:fill="FFFFFF"/>
        </w:rPr>
        <w:t xml:space="preserve"> and collaborating with relevant international organizations and initiatives</w:t>
      </w:r>
      <w:r w:rsidR="3C8F4377" w:rsidRPr="00BF2D2A">
        <w:rPr>
          <w:rFonts w:asciiTheme="majorBidi" w:hAnsiTheme="majorBidi"/>
          <w:shd w:val="clear" w:color="auto" w:fill="FFFFFF"/>
        </w:rPr>
        <w:t>, in particular to</w:t>
      </w:r>
      <w:r w:rsidR="3C8F4377" w:rsidRPr="00BF2D2A">
        <w:rPr>
          <w:rFonts w:asciiTheme="majorBidi" w:hAnsiTheme="majorBidi" w:cstheme="majorBidi"/>
          <w:szCs w:val="22"/>
          <w:lang w:eastAsia="zh-CN"/>
        </w:rPr>
        <w:t xml:space="preserve"> facilitate the reporting of indicators in the seventh national report </w:t>
      </w:r>
      <w:r w:rsidR="00075CDA" w:rsidRPr="00BF2D2A">
        <w:rPr>
          <w:rFonts w:asciiTheme="majorBidi" w:hAnsiTheme="majorBidi" w:cstheme="majorBidi"/>
          <w:szCs w:val="22"/>
          <w:lang w:eastAsia="zh-CN"/>
        </w:rPr>
        <w:t xml:space="preserve">due </w:t>
      </w:r>
      <w:r w:rsidR="3C8F4377" w:rsidRPr="00BF2D2A">
        <w:rPr>
          <w:rFonts w:asciiTheme="majorBidi" w:hAnsiTheme="majorBidi" w:cstheme="majorBidi"/>
          <w:szCs w:val="22"/>
          <w:lang w:eastAsia="zh-CN"/>
        </w:rPr>
        <w:t>in February 2026</w:t>
      </w:r>
      <w:r w:rsidR="005D7216" w:rsidRPr="00BF2D2A">
        <w:rPr>
          <w:rFonts w:asciiTheme="majorBidi" w:hAnsiTheme="majorBidi" w:cstheme="majorBidi"/>
          <w:szCs w:val="22"/>
          <w:lang w:eastAsia="zh-CN"/>
        </w:rPr>
        <w:t>;</w:t>
      </w:r>
    </w:p>
    <w:p w14:paraId="0D25FEDE" w14:textId="506B24F6" w:rsidR="007B240E" w:rsidRPr="00BF2D2A" w:rsidRDefault="007B240E" w:rsidP="007F29F7">
      <w:pPr>
        <w:pStyle w:val="Para1"/>
        <w:tabs>
          <w:tab w:val="left" w:pos="2268"/>
        </w:tabs>
        <w:ind w:left="1134" w:firstLine="567"/>
        <w:rPr>
          <w:rFonts w:asciiTheme="majorBidi" w:hAnsiTheme="majorBidi"/>
          <w:shd w:val="clear" w:color="auto" w:fill="FFFFFF"/>
        </w:rPr>
      </w:pPr>
      <w:r w:rsidRPr="00BF2D2A">
        <w:rPr>
          <w:rFonts w:asciiTheme="majorBidi" w:hAnsiTheme="majorBidi" w:cstheme="majorBidi"/>
          <w:i/>
          <w:iCs/>
          <w:szCs w:val="22"/>
          <w:lang w:eastAsia="zh-CN"/>
        </w:rPr>
        <w:t>Encourages</w:t>
      </w:r>
      <w:r w:rsidRPr="00BF2D2A">
        <w:rPr>
          <w:rFonts w:asciiTheme="majorBidi" w:hAnsiTheme="majorBidi" w:cstheme="majorBidi"/>
          <w:szCs w:val="22"/>
          <w:lang w:eastAsia="zh-CN"/>
        </w:rPr>
        <w:t xml:space="preserve"> Parties</w:t>
      </w:r>
      <w:r w:rsidR="00310FC9" w:rsidRPr="00BF2D2A">
        <w:rPr>
          <w:rFonts w:asciiTheme="majorBidi" w:hAnsiTheme="majorBidi"/>
        </w:rPr>
        <w:t xml:space="preserve"> </w:t>
      </w:r>
      <w:r w:rsidR="00310FC9" w:rsidRPr="007F29F7">
        <w:t>and</w:t>
      </w:r>
      <w:r w:rsidR="00310FC9" w:rsidRPr="00BF2D2A">
        <w:rPr>
          <w:rFonts w:asciiTheme="majorBidi" w:hAnsiTheme="majorBidi"/>
        </w:rPr>
        <w:t xml:space="preserve"> other Governments </w:t>
      </w:r>
      <w:r w:rsidRPr="00BF2D2A">
        <w:rPr>
          <w:rFonts w:asciiTheme="majorBidi" w:hAnsiTheme="majorBidi" w:cstheme="majorBidi"/>
          <w:szCs w:val="22"/>
          <w:lang w:eastAsia="zh-CN"/>
        </w:rPr>
        <w:t xml:space="preserve">to </w:t>
      </w:r>
      <w:r w:rsidR="00C30641" w:rsidRPr="00BF2D2A">
        <w:rPr>
          <w:rFonts w:asciiTheme="majorBidi" w:hAnsiTheme="majorBidi" w:cstheme="majorBidi"/>
          <w:szCs w:val="22"/>
          <w:lang w:eastAsia="zh-CN"/>
        </w:rPr>
        <w:t xml:space="preserve">make </w:t>
      </w:r>
      <w:r w:rsidRPr="00BF2D2A">
        <w:rPr>
          <w:rFonts w:asciiTheme="majorBidi" w:hAnsiTheme="majorBidi" w:cstheme="majorBidi"/>
          <w:szCs w:val="22"/>
          <w:lang w:eastAsia="zh-CN"/>
        </w:rPr>
        <w:t>use</w:t>
      </w:r>
      <w:r w:rsidR="00C30641" w:rsidRPr="00BF2D2A">
        <w:rPr>
          <w:rFonts w:asciiTheme="majorBidi" w:hAnsiTheme="majorBidi" w:cstheme="majorBidi"/>
          <w:szCs w:val="22"/>
          <w:lang w:eastAsia="zh-CN"/>
        </w:rPr>
        <w:t xml:space="preserve"> of</w:t>
      </w:r>
      <w:r w:rsidRPr="00BF2D2A">
        <w:rPr>
          <w:rFonts w:asciiTheme="majorBidi" w:hAnsiTheme="majorBidi" w:cstheme="majorBidi"/>
          <w:szCs w:val="22"/>
          <w:lang w:eastAsia="zh-CN"/>
        </w:rPr>
        <w:t xml:space="preserve"> globally available data, where relevant, </w:t>
      </w:r>
      <w:r w:rsidR="00C30641" w:rsidRPr="00BF2D2A">
        <w:rPr>
          <w:rFonts w:asciiTheme="majorBidi" w:hAnsiTheme="majorBidi" w:cstheme="majorBidi"/>
          <w:szCs w:val="22"/>
          <w:lang w:eastAsia="zh-CN"/>
        </w:rPr>
        <w:t xml:space="preserve">to complement data in </w:t>
      </w:r>
      <w:r w:rsidRPr="00BF2D2A">
        <w:rPr>
          <w:rFonts w:asciiTheme="majorBidi" w:hAnsiTheme="majorBidi" w:cstheme="majorBidi"/>
          <w:szCs w:val="22"/>
          <w:lang w:eastAsia="zh-CN"/>
        </w:rPr>
        <w:t>national monitoring systems</w:t>
      </w:r>
      <w:r w:rsidR="005D7216" w:rsidRPr="00BF2D2A">
        <w:rPr>
          <w:rFonts w:asciiTheme="majorBidi" w:hAnsiTheme="majorBidi" w:cstheme="majorBidi"/>
          <w:szCs w:val="22"/>
          <w:lang w:eastAsia="zh-CN"/>
        </w:rPr>
        <w:t>;</w:t>
      </w:r>
    </w:p>
    <w:p w14:paraId="1D939920" w14:textId="6235E355" w:rsidR="00C30641" w:rsidRPr="00BF2D2A" w:rsidRDefault="00C30641" w:rsidP="007F29F7">
      <w:pPr>
        <w:pStyle w:val="Para1"/>
        <w:tabs>
          <w:tab w:val="left" w:pos="2268"/>
        </w:tabs>
        <w:ind w:left="1134" w:firstLine="567"/>
        <w:rPr>
          <w:rFonts w:asciiTheme="majorBidi" w:hAnsiTheme="majorBidi"/>
          <w:shd w:val="clear" w:color="auto" w:fill="FFFFFF"/>
        </w:rPr>
      </w:pPr>
      <w:r w:rsidRPr="00BF2D2A">
        <w:rPr>
          <w:rFonts w:asciiTheme="majorBidi" w:hAnsiTheme="majorBidi" w:cstheme="majorBidi"/>
          <w:i/>
          <w:iCs/>
          <w:szCs w:val="22"/>
          <w:shd w:val="clear" w:color="auto" w:fill="FFFFFF"/>
        </w:rPr>
        <w:t xml:space="preserve">Requests </w:t>
      </w:r>
      <w:r w:rsidRPr="00BF2D2A">
        <w:rPr>
          <w:rFonts w:asciiTheme="majorBidi" w:hAnsiTheme="majorBidi" w:cstheme="majorBidi"/>
          <w:szCs w:val="22"/>
          <w:shd w:val="clear" w:color="auto" w:fill="FFFFFF"/>
        </w:rPr>
        <w:t>the G</w:t>
      </w:r>
      <w:r w:rsidRPr="00BF2D2A">
        <w:rPr>
          <w:rFonts w:asciiTheme="majorBidi" w:hAnsiTheme="majorBidi" w:cstheme="majorBidi"/>
          <w:szCs w:val="22"/>
        </w:rPr>
        <w:t xml:space="preserve">lobal </w:t>
      </w:r>
      <w:r w:rsidRPr="007F29F7">
        <w:t>Environment</w:t>
      </w:r>
      <w:r w:rsidRPr="00BF2D2A">
        <w:rPr>
          <w:rFonts w:asciiTheme="majorBidi" w:hAnsiTheme="majorBidi" w:cstheme="majorBidi"/>
          <w:szCs w:val="22"/>
        </w:rPr>
        <w:t xml:space="preserve"> Facility</w:t>
      </w:r>
      <w:r w:rsidRPr="00BF2D2A">
        <w:rPr>
          <w:rFonts w:asciiTheme="majorBidi" w:hAnsiTheme="majorBidi" w:cstheme="majorBidi"/>
          <w:szCs w:val="22"/>
          <w:shd w:val="clear" w:color="auto" w:fill="FFFFFF"/>
        </w:rPr>
        <w:t xml:space="preserve"> to provide financial resources for </w:t>
      </w:r>
      <w:r w:rsidRPr="00BF2D2A">
        <w:rPr>
          <w:rFonts w:asciiTheme="majorBidi" w:hAnsiTheme="majorBidi" w:cstheme="majorBidi"/>
          <w:szCs w:val="22"/>
        </w:rPr>
        <w:t xml:space="preserve">the development and implementation of </w:t>
      </w:r>
      <w:r w:rsidRPr="00BF2D2A">
        <w:rPr>
          <w:rFonts w:asciiTheme="majorBidi" w:hAnsiTheme="majorBidi" w:cstheme="majorBidi"/>
          <w:szCs w:val="22"/>
          <w:shd w:val="clear" w:color="auto" w:fill="FFFFFF"/>
        </w:rPr>
        <w:t>national monitoring systems</w:t>
      </w:r>
      <w:r w:rsidRPr="00BF2D2A">
        <w:rPr>
          <w:rFonts w:asciiTheme="majorBidi" w:hAnsiTheme="majorBidi" w:cstheme="majorBidi"/>
          <w:szCs w:val="22"/>
        </w:rPr>
        <w:t xml:space="preserve"> to support </w:t>
      </w:r>
      <w:r w:rsidR="00A612F8" w:rsidRPr="00BF2D2A">
        <w:rPr>
          <w:rFonts w:asciiTheme="majorBidi" w:hAnsiTheme="majorBidi" w:cstheme="majorBidi"/>
          <w:szCs w:val="22"/>
        </w:rPr>
        <w:t xml:space="preserve">the </w:t>
      </w:r>
      <w:r w:rsidRPr="00BF2D2A">
        <w:rPr>
          <w:rFonts w:asciiTheme="majorBidi" w:hAnsiTheme="majorBidi" w:cstheme="majorBidi"/>
          <w:szCs w:val="22"/>
        </w:rPr>
        <w:t>efforts of recipient countries</w:t>
      </w:r>
      <w:r w:rsidR="005D7216" w:rsidRPr="00BF2D2A">
        <w:rPr>
          <w:rFonts w:asciiTheme="majorBidi" w:hAnsiTheme="majorBidi" w:cstheme="majorBidi"/>
          <w:szCs w:val="22"/>
        </w:rPr>
        <w:t>;</w:t>
      </w:r>
      <w:r w:rsidRPr="00BF2D2A">
        <w:rPr>
          <w:rFonts w:asciiTheme="majorBidi" w:hAnsiTheme="majorBidi" w:cstheme="majorBidi"/>
          <w:szCs w:val="22"/>
        </w:rPr>
        <w:t xml:space="preserve"> </w:t>
      </w:r>
    </w:p>
    <w:p w14:paraId="3F6B6B24" w14:textId="771880E3" w:rsidR="00310FC9" w:rsidRPr="00BF2D2A" w:rsidRDefault="259B3124" w:rsidP="007F29F7">
      <w:pPr>
        <w:pStyle w:val="Para1"/>
        <w:tabs>
          <w:tab w:val="left" w:pos="2268"/>
        </w:tabs>
        <w:ind w:left="1134" w:firstLine="567"/>
        <w:rPr>
          <w:rFonts w:asciiTheme="majorBidi" w:hAnsiTheme="majorBidi"/>
        </w:rPr>
      </w:pPr>
      <w:r w:rsidRPr="00BF2D2A">
        <w:rPr>
          <w:rFonts w:asciiTheme="majorBidi" w:hAnsiTheme="majorBidi"/>
          <w:i/>
        </w:rPr>
        <w:t>Requests</w:t>
      </w:r>
      <w:r w:rsidRPr="00BF2D2A">
        <w:rPr>
          <w:rFonts w:asciiTheme="majorBidi" w:hAnsiTheme="majorBidi"/>
        </w:rPr>
        <w:t xml:space="preserve"> the Subsidiary Body on Scientific, Technical and Technological Advice, at </w:t>
      </w:r>
      <w:r w:rsidR="00C30641" w:rsidRPr="00BF2D2A">
        <w:rPr>
          <w:rFonts w:asciiTheme="majorBidi" w:hAnsiTheme="majorBidi"/>
        </w:rPr>
        <w:t xml:space="preserve">a meeting prior to the </w:t>
      </w:r>
      <w:r w:rsidR="00C30641" w:rsidRPr="007F29F7">
        <w:t>seventeenth</w:t>
      </w:r>
      <w:r w:rsidR="00C30641" w:rsidRPr="00BF2D2A">
        <w:rPr>
          <w:rFonts w:asciiTheme="majorBidi" w:hAnsiTheme="majorBidi"/>
        </w:rPr>
        <w:t xml:space="preserve"> meeting of the Conference of the Parties</w:t>
      </w:r>
      <w:r w:rsidRPr="00BF2D2A">
        <w:rPr>
          <w:rFonts w:asciiTheme="majorBidi" w:hAnsiTheme="majorBidi"/>
        </w:rPr>
        <w:t xml:space="preserve">, to </w:t>
      </w:r>
      <w:r w:rsidR="0FC0B010" w:rsidRPr="00BF2D2A">
        <w:rPr>
          <w:rFonts w:asciiTheme="majorBidi" w:hAnsiTheme="majorBidi"/>
        </w:rPr>
        <w:t>consider</w:t>
      </w:r>
      <w:r w:rsidRPr="00BF2D2A">
        <w:rPr>
          <w:rFonts w:asciiTheme="majorBidi" w:hAnsiTheme="majorBidi"/>
        </w:rPr>
        <w:t xml:space="preserve"> </w:t>
      </w:r>
      <w:r w:rsidR="6ADE39A8" w:rsidRPr="00BF2D2A">
        <w:rPr>
          <w:rFonts w:asciiTheme="majorBidi" w:hAnsiTheme="majorBidi"/>
        </w:rPr>
        <w:t>options for</w:t>
      </w:r>
      <w:r w:rsidR="6C66E871" w:rsidRPr="00BF2D2A">
        <w:rPr>
          <w:rFonts w:asciiTheme="majorBidi" w:hAnsiTheme="majorBidi"/>
        </w:rPr>
        <w:t xml:space="preserve"> how a </w:t>
      </w:r>
      <w:r w:rsidR="43DE6FE8" w:rsidRPr="00BF2D2A">
        <w:rPr>
          <w:rFonts w:asciiTheme="majorBidi" w:hAnsiTheme="majorBidi"/>
        </w:rPr>
        <w:t>global biodiversity observ</w:t>
      </w:r>
      <w:r w:rsidR="00763720" w:rsidRPr="00BF2D2A">
        <w:rPr>
          <w:rFonts w:asciiTheme="majorBidi" w:hAnsiTheme="majorBidi"/>
        </w:rPr>
        <w:t>ing</w:t>
      </w:r>
      <w:r w:rsidR="43DE6FE8" w:rsidRPr="00BF2D2A">
        <w:rPr>
          <w:rFonts w:asciiTheme="majorBidi" w:hAnsiTheme="majorBidi"/>
        </w:rPr>
        <w:t xml:space="preserve"> system could be </w:t>
      </w:r>
      <w:r w:rsidR="0F2C0B80" w:rsidRPr="00BF2D2A">
        <w:rPr>
          <w:rFonts w:asciiTheme="majorBidi" w:hAnsiTheme="majorBidi"/>
        </w:rPr>
        <w:t>developed and</w:t>
      </w:r>
      <w:r w:rsidR="001C5DC4" w:rsidRPr="00BF2D2A">
        <w:rPr>
          <w:rFonts w:asciiTheme="majorBidi" w:hAnsiTheme="majorBidi"/>
        </w:rPr>
        <w:t xml:space="preserve"> </w:t>
      </w:r>
      <w:r w:rsidR="00763720" w:rsidRPr="00BF2D2A">
        <w:rPr>
          <w:rFonts w:asciiTheme="majorBidi" w:hAnsiTheme="majorBidi"/>
        </w:rPr>
        <w:t>operationalized</w:t>
      </w:r>
      <w:r w:rsidR="00D32C2D" w:rsidRPr="00BF2D2A">
        <w:rPr>
          <w:rFonts w:asciiTheme="majorBidi" w:hAnsiTheme="majorBidi"/>
        </w:rPr>
        <w:t>;</w:t>
      </w:r>
      <w:r w:rsidR="43DE6FE8" w:rsidRPr="00BF2D2A">
        <w:rPr>
          <w:rFonts w:asciiTheme="majorBidi" w:hAnsiTheme="majorBidi"/>
        </w:rPr>
        <w:t xml:space="preserve"> </w:t>
      </w:r>
    </w:p>
    <w:p w14:paraId="04114426" w14:textId="00418B1B" w:rsidR="007B240E" w:rsidRPr="00BF2D2A" w:rsidRDefault="009A11E7" w:rsidP="007F29F7">
      <w:pPr>
        <w:pStyle w:val="Para1"/>
        <w:tabs>
          <w:tab w:val="left" w:pos="2268"/>
        </w:tabs>
        <w:ind w:left="1134" w:firstLine="567"/>
        <w:rPr>
          <w:rFonts w:asciiTheme="majorBidi" w:hAnsiTheme="majorBidi" w:cstheme="majorBidi"/>
          <w:szCs w:val="22"/>
        </w:rPr>
      </w:pPr>
      <w:r w:rsidRPr="00BF2D2A">
        <w:rPr>
          <w:rFonts w:asciiTheme="majorBidi" w:hAnsiTheme="majorBidi"/>
          <w:i/>
        </w:rPr>
        <w:t>E</w:t>
      </w:r>
      <w:r w:rsidR="00961C1E" w:rsidRPr="00BF2D2A">
        <w:rPr>
          <w:rFonts w:asciiTheme="majorBidi" w:hAnsiTheme="majorBidi"/>
          <w:i/>
        </w:rPr>
        <w:t>ncourages</w:t>
      </w:r>
      <w:r w:rsidRPr="00BF2D2A">
        <w:rPr>
          <w:rFonts w:asciiTheme="majorBidi" w:hAnsiTheme="majorBidi"/>
          <w:i/>
        </w:rPr>
        <w:t xml:space="preserve"> </w:t>
      </w:r>
      <w:r w:rsidRPr="00BF2D2A">
        <w:rPr>
          <w:rFonts w:asciiTheme="majorBidi" w:hAnsiTheme="majorBidi"/>
        </w:rPr>
        <w:t xml:space="preserve">Parties </w:t>
      </w:r>
      <w:r w:rsidRPr="007F29F7">
        <w:t>and</w:t>
      </w:r>
      <w:r w:rsidRPr="00BF2D2A">
        <w:rPr>
          <w:rFonts w:asciiTheme="majorBidi" w:hAnsiTheme="majorBidi"/>
        </w:rPr>
        <w:t xml:space="preserve"> relevant organizations</w:t>
      </w:r>
      <w:r w:rsidRPr="00BF2D2A">
        <w:rPr>
          <w:rFonts w:asciiTheme="majorBidi" w:hAnsiTheme="majorBidi" w:cstheme="majorBidi"/>
          <w:szCs w:val="22"/>
          <w:shd w:val="clear" w:color="auto" w:fill="FFFFFF"/>
        </w:rPr>
        <w:t>, including the Biodiversity Indicators Partnership,</w:t>
      </w:r>
      <w:r w:rsidR="00961C1E" w:rsidRPr="00BF2D2A">
        <w:rPr>
          <w:rFonts w:asciiTheme="majorBidi" w:hAnsiTheme="majorBidi"/>
          <w:i/>
        </w:rPr>
        <w:t xml:space="preserve"> </w:t>
      </w:r>
      <w:r w:rsidR="00961C1E" w:rsidRPr="00BF2D2A">
        <w:rPr>
          <w:rFonts w:asciiTheme="majorBidi" w:hAnsiTheme="majorBidi"/>
        </w:rPr>
        <w:t xml:space="preserve">to continue to </w:t>
      </w:r>
      <w:r w:rsidR="00310FC9" w:rsidRPr="00BF2D2A">
        <w:rPr>
          <w:rFonts w:asciiTheme="majorBidi" w:hAnsiTheme="majorBidi"/>
        </w:rPr>
        <w:t xml:space="preserve">further </w:t>
      </w:r>
      <w:r w:rsidR="00961C1E" w:rsidRPr="00BF2D2A">
        <w:rPr>
          <w:rFonts w:asciiTheme="majorBidi" w:hAnsiTheme="majorBidi"/>
        </w:rPr>
        <w:t xml:space="preserve">develop </w:t>
      </w:r>
      <w:r w:rsidR="007B240E" w:rsidRPr="00BF2D2A">
        <w:rPr>
          <w:rFonts w:asciiTheme="majorBidi" w:hAnsiTheme="majorBidi"/>
        </w:rPr>
        <w:t>methodologi</w:t>
      </w:r>
      <w:r w:rsidR="00961C1E" w:rsidRPr="00BF2D2A">
        <w:rPr>
          <w:rFonts w:asciiTheme="majorBidi" w:hAnsiTheme="majorBidi"/>
        </w:rPr>
        <w:t>es</w:t>
      </w:r>
      <w:r w:rsidR="007B240E" w:rsidRPr="00BF2D2A">
        <w:rPr>
          <w:rFonts w:asciiTheme="majorBidi" w:hAnsiTheme="majorBidi"/>
        </w:rPr>
        <w:t xml:space="preserve"> and build capacity related to the headline indicators and </w:t>
      </w:r>
      <w:r w:rsidR="00310FC9" w:rsidRPr="00BF2D2A">
        <w:rPr>
          <w:rFonts w:asciiTheme="majorBidi" w:hAnsiTheme="majorBidi"/>
        </w:rPr>
        <w:t xml:space="preserve">to </w:t>
      </w:r>
      <w:r w:rsidR="007B240E" w:rsidRPr="00BF2D2A">
        <w:rPr>
          <w:rFonts w:asciiTheme="majorBidi" w:hAnsiTheme="majorBidi"/>
        </w:rPr>
        <w:t xml:space="preserve">the consideration of </w:t>
      </w:r>
      <w:r w:rsidR="00192759" w:rsidRPr="00BF2D2A">
        <w:rPr>
          <w:rFonts w:asciiTheme="majorBidi" w:hAnsiTheme="majorBidi"/>
        </w:rPr>
        <w:t>s</w:t>
      </w:r>
      <w:r w:rsidR="007B240E" w:rsidRPr="00BF2D2A">
        <w:rPr>
          <w:rFonts w:asciiTheme="majorBidi" w:hAnsiTheme="majorBidi"/>
        </w:rPr>
        <w:t xml:space="preserve">ection C of the </w:t>
      </w:r>
      <w:r w:rsidR="004A249C" w:rsidRPr="00BF2D2A">
        <w:rPr>
          <w:rFonts w:asciiTheme="majorBidi" w:hAnsiTheme="majorBidi"/>
        </w:rPr>
        <w:t xml:space="preserve">Kunming-Montreal Global Biodiversity </w:t>
      </w:r>
      <w:r w:rsidR="007B240E" w:rsidRPr="00BF2D2A">
        <w:rPr>
          <w:rFonts w:asciiTheme="majorBidi" w:hAnsiTheme="majorBidi"/>
        </w:rPr>
        <w:t>Framework when implementing the monitoring framework</w:t>
      </w:r>
      <w:r w:rsidR="00D32C2D" w:rsidRPr="00BF2D2A">
        <w:rPr>
          <w:rFonts w:asciiTheme="majorBidi" w:hAnsiTheme="majorBidi"/>
        </w:rPr>
        <w:t>;</w:t>
      </w:r>
    </w:p>
    <w:p w14:paraId="25701769" w14:textId="37743584" w:rsidR="007B240E" w:rsidRPr="00BF2D2A" w:rsidRDefault="007B240E" w:rsidP="007F29F7">
      <w:pPr>
        <w:pStyle w:val="Para1"/>
        <w:tabs>
          <w:tab w:val="clear" w:pos="1134"/>
          <w:tab w:val="left" w:pos="2268"/>
        </w:tabs>
        <w:ind w:left="1134" w:firstLine="567"/>
        <w:rPr>
          <w:rFonts w:asciiTheme="majorBidi" w:hAnsiTheme="majorBidi"/>
          <w:shd w:val="clear" w:color="auto" w:fill="FFFFFF"/>
        </w:rPr>
      </w:pPr>
      <w:r w:rsidRPr="00BF2D2A">
        <w:rPr>
          <w:rFonts w:asciiTheme="majorBidi" w:hAnsiTheme="majorBidi" w:cstheme="majorBidi"/>
          <w:i/>
          <w:iCs/>
          <w:szCs w:val="22"/>
          <w:shd w:val="clear" w:color="auto" w:fill="FFFFFF"/>
        </w:rPr>
        <w:t xml:space="preserve">Encourages </w:t>
      </w:r>
      <w:r w:rsidRPr="00BF2D2A">
        <w:rPr>
          <w:rFonts w:asciiTheme="majorBidi" w:hAnsiTheme="majorBidi" w:cstheme="majorBidi"/>
          <w:szCs w:val="22"/>
          <w:shd w:val="clear" w:color="auto" w:fill="FFFFFF"/>
        </w:rPr>
        <w:t>Parties</w:t>
      </w:r>
      <w:r w:rsidR="00310FC9" w:rsidRPr="00BF2D2A">
        <w:rPr>
          <w:rFonts w:asciiTheme="majorBidi" w:hAnsiTheme="majorBidi" w:cstheme="majorBidi"/>
          <w:szCs w:val="22"/>
          <w:shd w:val="clear" w:color="auto" w:fill="FFFFFF"/>
        </w:rPr>
        <w:t xml:space="preserve"> </w:t>
      </w:r>
      <w:r w:rsidR="00310FC9" w:rsidRPr="00BF2D2A">
        <w:rPr>
          <w:rFonts w:asciiTheme="majorBidi" w:hAnsiTheme="majorBidi"/>
        </w:rPr>
        <w:t>and other Governments</w:t>
      </w:r>
      <w:r w:rsidRPr="00BF2D2A">
        <w:rPr>
          <w:rFonts w:asciiTheme="majorBidi" w:hAnsiTheme="majorBidi" w:cstheme="majorBidi"/>
          <w:szCs w:val="22"/>
          <w:shd w:val="clear" w:color="auto" w:fill="FFFFFF"/>
        </w:rPr>
        <w:t xml:space="preserve"> in a position to do so, </w:t>
      </w:r>
      <w:r w:rsidR="00AC052F" w:rsidRPr="00BF2D2A">
        <w:rPr>
          <w:rFonts w:asciiTheme="majorBidi" w:hAnsiTheme="majorBidi" w:cstheme="majorBidi"/>
          <w:szCs w:val="22"/>
          <w:shd w:val="clear" w:color="auto" w:fill="FFFFFF"/>
        </w:rPr>
        <w:t xml:space="preserve">as well as </w:t>
      </w:r>
      <w:r w:rsidRPr="00BF2D2A">
        <w:rPr>
          <w:rFonts w:asciiTheme="majorBidi" w:hAnsiTheme="majorBidi" w:cstheme="majorBidi"/>
          <w:szCs w:val="22"/>
          <w:shd w:val="clear" w:color="auto" w:fill="FFFFFF"/>
        </w:rPr>
        <w:t>relevant organizations</w:t>
      </w:r>
      <w:r w:rsidR="00156D0F" w:rsidRPr="00BF2D2A">
        <w:rPr>
          <w:rFonts w:asciiTheme="majorBidi" w:hAnsiTheme="majorBidi" w:cstheme="majorBidi"/>
          <w:szCs w:val="22"/>
          <w:shd w:val="clear" w:color="auto" w:fill="FFFFFF"/>
        </w:rPr>
        <w:t>,</w:t>
      </w:r>
      <w:r w:rsidRPr="00BF2D2A">
        <w:rPr>
          <w:rFonts w:asciiTheme="majorBidi" w:hAnsiTheme="majorBidi"/>
          <w:shd w:val="clear" w:color="auto" w:fill="FFFFFF"/>
        </w:rPr>
        <w:t xml:space="preserve"> to consider providing resources to contribute to the global </w:t>
      </w:r>
      <w:r w:rsidR="00310FC9" w:rsidRPr="00BF2D2A">
        <w:rPr>
          <w:rFonts w:asciiTheme="majorBidi" w:hAnsiTheme="majorBidi"/>
          <w:shd w:val="clear" w:color="auto" w:fill="FFFFFF"/>
        </w:rPr>
        <w:t xml:space="preserve">monitoring </w:t>
      </w:r>
      <w:r w:rsidRPr="00BF2D2A">
        <w:rPr>
          <w:rFonts w:asciiTheme="majorBidi" w:hAnsiTheme="majorBidi"/>
          <w:shd w:val="clear" w:color="auto" w:fill="FFFFFF"/>
        </w:rPr>
        <w:t xml:space="preserve">systems, standards and datasets that support Parties in implementing the monitoring </w:t>
      </w:r>
      <w:r w:rsidRPr="00BF2D2A">
        <w:rPr>
          <w:rFonts w:asciiTheme="majorBidi" w:hAnsiTheme="majorBidi"/>
        </w:rPr>
        <w:t>f</w:t>
      </w:r>
      <w:r w:rsidRPr="00BF2D2A">
        <w:rPr>
          <w:rFonts w:asciiTheme="majorBidi" w:hAnsiTheme="majorBidi"/>
          <w:shd w:val="clear" w:color="auto" w:fill="FFFFFF"/>
        </w:rPr>
        <w:t>ramework</w:t>
      </w:r>
      <w:r w:rsidR="00D32C2D" w:rsidRPr="00BF2D2A">
        <w:rPr>
          <w:rFonts w:asciiTheme="majorBidi" w:hAnsiTheme="majorBidi"/>
          <w:shd w:val="clear" w:color="auto" w:fill="FFFFFF"/>
        </w:rPr>
        <w:t>;</w:t>
      </w:r>
    </w:p>
    <w:p w14:paraId="202434BC" w14:textId="0035CCEB" w:rsidR="007B240E" w:rsidRPr="00BF2D2A" w:rsidRDefault="00511FE3" w:rsidP="007F29F7">
      <w:pPr>
        <w:pStyle w:val="Para1"/>
        <w:ind w:left="1134" w:firstLine="567"/>
        <w:rPr>
          <w:rFonts w:asciiTheme="majorBidi" w:hAnsiTheme="majorBidi"/>
        </w:rPr>
      </w:pPr>
      <w:r w:rsidRPr="00BF2D2A">
        <w:rPr>
          <w:rFonts w:asciiTheme="majorBidi" w:hAnsiTheme="majorBidi"/>
          <w:i/>
        </w:rPr>
        <w:t>Encourages</w:t>
      </w:r>
      <w:r w:rsidR="007B240E" w:rsidRPr="00BF2D2A">
        <w:rPr>
          <w:rFonts w:asciiTheme="majorBidi" w:hAnsiTheme="majorBidi"/>
          <w:i/>
        </w:rPr>
        <w:t xml:space="preserve"> </w:t>
      </w:r>
      <w:r w:rsidR="007B240E" w:rsidRPr="00BF2D2A">
        <w:rPr>
          <w:rFonts w:asciiTheme="majorBidi" w:hAnsiTheme="majorBidi"/>
        </w:rPr>
        <w:t>Parties</w:t>
      </w:r>
      <w:r w:rsidR="00310FC9" w:rsidRPr="00BF2D2A">
        <w:rPr>
          <w:rFonts w:asciiTheme="majorBidi" w:hAnsiTheme="majorBidi"/>
        </w:rPr>
        <w:t xml:space="preserve"> and </w:t>
      </w:r>
      <w:r w:rsidR="00310FC9" w:rsidRPr="007F29F7">
        <w:t>other</w:t>
      </w:r>
      <w:r w:rsidR="00310FC9" w:rsidRPr="00BF2D2A">
        <w:rPr>
          <w:rFonts w:asciiTheme="majorBidi" w:hAnsiTheme="majorBidi"/>
        </w:rPr>
        <w:t xml:space="preserve"> Governments</w:t>
      </w:r>
      <w:r w:rsidR="00B863DF" w:rsidRPr="00BF2D2A">
        <w:rPr>
          <w:rFonts w:asciiTheme="majorBidi" w:hAnsiTheme="majorBidi"/>
        </w:rPr>
        <w:t>,</w:t>
      </w:r>
      <w:r w:rsidR="007B240E" w:rsidRPr="00BF2D2A">
        <w:rPr>
          <w:rFonts w:asciiTheme="majorBidi" w:hAnsiTheme="majorBidi"/>
        </w:rPr>
        <w:t xml:space="preserve"> and </w:t>
      </w:r>
      <w:r w:rsidRPr="007F29F7">
        <w:rPr>
          <w:rFonts w:asciiTheme="majorBidi" w:hAnsiTheme="majorBidi"/>
        </w:rPr>
        <w:t>invites</w:t>
      </w:r>
      <w:r w:rsidRPr="00BF2D2A">
        <w:rPr>
          <w:rFonts w:asciiTheme="majorBidi" w:hAnsiTheme="majorBidi"/>
          <w:i/>
        </w:rPr>
        <w:t xml:space="preserve"> </w:t>
      </w:r>
      <w:r w:rsidR="007B240E" w:rsidRPr="00BF2D2A">
        <w:rPr>
          <w:rFonts w:asciiTheme="majorBidi" w:hAnsiTheme="majorBidi"/>
        </w:rPr>
        <w:t>other organizations</w:t>
      </w:r>
      <w:r w:rsidRPr="00BF2D2A">
        <w:rPr>
          <w:rFonts w:asciiTheme="majorBidi" w:hAnsiTheme="majorBidi"/>
        </w:rPr>
        <w:t xml:space="preserve"> to</w:t>
      </w:r>
      <w:r w:rsidR="007B240E" w:rsidRPr="00BF2D2A">
        <w:rPr>
          <w:rFonts w:asciiTheme="majorBidi" w:hAnsiTheme="majorBidi"/>
        </w:rPr>
        <w:t xml:space="preserve"> coordinate</w:t>
      </w:r>
      <w:r w:rsidR="007B240E" w:rsidRPr="00BF2D2A">
        <w:rPr>
          <w:rFonts w:asciiTheme="majorBidi" w:hAnsiTheme="majorBidi"/>
          <w:shd w:val="clear" w:color="auto" w:fill="FFFFFF"/>
        </w:rPr>
        <w:t xml:space="preserve"> and cooperate, including in supporting Parties </w:t>
      </w:r>
      <w:r w:rsidR="00ED4115" w:rsidRPr="00BF2D2A">
        <w:rPr>
          <w:rFonts w:asciiTheme="majorBidi" w:hAnsiTheme="majorBidi"/>
          <w:shd w:val="clear" w:color="auto" w:fill="FFFFFF"/>
        </w:rPr>
        <w:t xml:space="preserve">in </w:t>
      </w:r>
      <w:r w:rsidR="007B240E" w:rsidRPr="00BF2D2A">
        <w:rPr>
          <w:rFonts w:asciiTheme="majorBidi" w:hAnsiTheme="majorBidi"/>
          <w:shd w:val="clear" w:color="auto" w:fill="FFFFFF"/>
        </w:rPr>
        <w:t>strengthen</w:t>
      </w:r>
      <w:r w:rsidR="00ED4115" w:rsidRPr="00BF2D2A">
        <w:rPr>
          <w:rFonts w:asciiTheme="majorBidi" w:hAnsiTheme="majorBidi"/>
          <w:shd w:val="clear" w:color="auto" w:fill="FFFFFF"/>
        </w:rPr>
        <w:t>ing</w:t>
      </w:r>
      <w:r w:rsidR="007B240E" w:rsidRPr="00BF2D2A">
        <w:rPr>
          <w:rFonts w:asciiTheme="majorBidi" w:hAnsiTheme="majorBidi"/>
          <w:shd w:val="clear" w:color="auto" w:fill="FFFFFF"/>
        </w:rPr>
        <w:t xml:space="preserve"> national monitoring systems and in support for national, regional and global assessments</w:t>
      </w:r>
      <w:r w:rsidR="0035298B" w:rsidRPr="00BF2D2A">
        <w:rPr>
          <w:rFonts w:asciiTheme="majorBidi" w:hAnsiTheme="majorBidi"/>
          <w:shd w:val="clear" w:color="auto" w:fill="FFFFFF"/>
        </w:rPr>
        <w:t>;</w:t>
      </w:r>
    </w:p>
    <w:p w14:paraId="11CB958D" w14:textId="1EAED4BF" w:rsidR="00BD3273" w:rsidRPr="00BF2D2A" w:rsidRDefault="00BD3273" w:rsidP="007F29F7">
      <w:pPr>
        <w:pStyle w:val="Para1"/>
        <w:ind w:left="1134" w:firstLine="567"/>
        <w:rPr>
          <w:rFonts w:asciiTheme="majorBidi" w:hAnsiTheme="majorBidi"/>
          <w:shd w:val="clear" w:color="auto" w:fill="FFFFFF"/>
        </w:rPr>
      </w:pPr>
      <w:r w:rsidRPr="00BF2D2A">
        <w:rPr>
          <w:rFonts w:asciiTheme="majorBidi" w:hAnsiTheme="majorBidi"/>
          <w:i/>
          <w:shd w:val="clear" w:color="auto" w:fill="FFFFFF"/>
        </w:rPr>
        <w:t xml:space="preserve">Notes </w:t>
      </w:r>
      <w:r w:rsidRPr="00BF2D2A">
        <w:rPr>
          <w:rFonts w:asciiTheme="majorBidi" w:hAnsiTheme="majorBidi"/>
          <w:shd w:val="clear" w:color="auto" w:fill="FFFFFF"/>
        </w:rPr>
        <w:t xml:space="preserve">that </w:t>
      </w:r>
      <w:r w:rsidRPr="00BF2D2A">
        <w:rPr>
          <w:rFonts w:asciiTheme="majorBidi" w:hAnsiTheme="majorBidi" w:cstheme="majorBidi"/>
          <w:szCs w:val="22"/>
          <w:shd w:val="clear" w:color="auto" w:fill="FFFFFF"/>
        </w:rPr>
        <w:t>capacity</w:t>
      </w:r>
      <w:r w:rsidR="002827D4" w:rsidRPr="00BF2D2A">
        <w:rPr>
          <w:rFonts w:asciiTheme="majorBidi" w:hAnsiTheme="majorBidi" w:cstheme="majorBidi"/>
          <w:szCs w:val="22"/>
          <w:shd w:val="clear" w:color="auto" w:fill="FFFFFF"/>
        </w:rPr>
        <w:t>-</w:t>
      </w:r>
      <w:r w:rsidRPr="007F29F7">
        <w:t>building</w:t>
      </w:r>
      <w:r w:rsidRPr="00BF2D2A">
        <w:rPr>
          <w:rFonts w:asciiTheme="majorBidi" w:hAnsiTheme="majorBidi" w:cstheme="majorBidi"/>
          <w:szCs w:val="22"/>
          <w:shd w:val="clear" w:color="auto" w:fill="FFFFFF"/>
        </w:rPr>
        <w:t xml:space="preserve"> for the implementation of the monitoring framework at the national level is included in decision 15/8 on capacity-building and development and technical and scientific cooperation</w:t>
      </w:r>
      <w:r w:rsidR="002827D4" w:rsidRPr="00BF2D2A">
        <w:rPr>
          <w:rFonts w:asciiTheme="majorBidi" w:hAnsiTheme="majorBidi" w:cstheme="majorBidi"/>
          <w:szCs w:val="22"/>
          <w:shd w:val="clear" w:color="auto" w:fill="FFFFFF"/>
        </w:rPr>
        <w:t>,</w:t>
      </w:r>
      <w:r w:rsidRPr="00BF2D2A">
        <w:rPr>
          <w:rFonts w:asciiTheme="majorBidi" w:hAnsiTheme="majorBidi" w:cstheme="majorBidi"/>
          <w:szCs w:val="22"/>
          <w:shd w:val="clear" w:color="auto" w:fill="FFFFFF"/>
        </w:rPr>
        <w:t xml:space="preserve"> and </w:t>
      </w:r>
      <w:r w:rsidR="00C921B2" w:rsidRPr="007F29F7">
        <w:rPr>
          <w:rFonts w:asciiTheme="majorBidi" w:hAnsiTheme="majorBidi"/>
          <w:shd w:val="clear" w:color="auto" w:fill="FFFFFF"/>
        </w:rPr>
        <w:t>requests</w:t>
      </w:r>
      <w:r w:rsidR="00C921B2" w:rsidRPr="00BF2D2A">
        <w:rPr>
          <w:rFonts w:asciiTheme="majorBidi" w:hAnsiTheme="majorBidi" w:cstheme="majorBidi"/>
          <w:szCs w:val="22"/>
          <w:shd w:val="clear" w:color="auto" w:fill="FFFFFF"/>
        </w:rPr>
        <w:t xml:space="preserve"> </w:t>
      </w:r>
      <w:r w:rsidRPr="00BF2D2A">
        <w:rPr>
          <w:rFonts w:asciiTheme="majorBidi" w:hAnsiTheme="majorBidi" w:cstheme="majorBidi"/>
          <w:szCs w:val="22"/>
          <w:shd w:val="clear" w:color="auto" w:fill="FFFFFF"/>
        </w:rPr>
        <w:t xml:space="preserve">the </w:t>
      </w:r>
      <w:r w:rsidRPr="00BF2D2A">
        <w:rPr>
          <w:rFonts w:asciiTheme="majorBidi" w:hAnsiTheme="majorBidi" w:cstheme="majorBidi"/>
          <w:szCs w:val="22"/>
        </w:rPr>
        <w:t>subregional</w:t>
      </w:r>
      <w:r w:rsidR="00C94EC9" w:rsidRPr="00BF2D2A">
        <w:rPr>
          <w:rFonts w:asciiTheme="majorBidi" w:hAnsiTheme="majorBidi" w:cstheme="majorBidi"/>
          <w:szCs w:val="22"/>
        </w:rPr>
        <w:t xml:space="preserve"> and </w:t>
      </w:r>
      <w:r w:rsidRPr="00BF2D2A">
        <w:rPr>
          <w:rFonts w:asciiTheme="majorBidi" w:hAnsiTheme="majorBidi" w:cstheme="majorBidi"/>
          <w:szCs w:val="22"/>
        </w:rPr>
        <w:t>regional technical and scientific cooperation support centres under the coordination of the global coordination entity to provide support for capacity</w:t>
      </w:r>
      <w:r w:rsidR="00F852D9" w:rsidRPr="00BF2D2A">
        <w:rPr>
          <w:rFonts w:asciiTheme="majorBidi" w:hAnsiTheme="majorBidi" w:cstheme="majorBidi"/>
          <w:szCs w:val="22"/>
        </w:rPr>
        <w:t>-</w:t>
      </w:r>
      <w:r w:rsidRPr="00BF2D2A">
        <w:rPr>
          <w:rFonts w:asciiTheme="majorBidi" w:hAnsiTheme="majorBidi" w:cstheme="majorBidi"/>
          <w:szCs w:val="22"/>
        </w:rPr>
        <w:t>building for the implementation of the monitoring framework</w:t>
      </w:r>
      <w:r w:rsidR="0035298B" w:rsidRPr="00BF2D2A">
        <w:rPr>
          <w:rFonts w:asciiTheme="majorBidi" w:hAnsiTheme="majorBidi" w:cstheme="majorBidi"/>
          <w:szCs w:val="22"/>
        </w:rPr>
        <w:t>;</w:t>
      </w:r>
    </w:p>
    <w:p w14:paraId="66B4DA27" w14:textId="266317E7" w:rsidR="00961C1E" w:rsidRPr="00BF2D2A" w:rsidRDefault="001850F5" w:rsidP="007F29F7">
      <w:pPr>
        <w:pStyle w:val="Para1"/>
        <w:ind w:left="1134" w:firstLine="567"/>
        <w:rPr>
          <w:rFonts w:asciiTheme="majorBidi" w:hAnsiTheme="majorBidi" w:cstheme="majorBidi"/>
          <w:strike/>
          <w:kern w:val="22"/>
          <w:szCs w:val="22"/>
        </w:rPr>
      </w:pPr>
      <w:r w:rsidRPr="00BF2D2A">
        <w:rPr>
          <w:rFonts w:asciiTheme="majorBidi" w:hAnsiTheme="majorBidi"/>
          <w:i/>
          <w:shd w:val="clear" w:color="auto" w:fill="FFFFFF"/>
        </w:rPr>
        <w:t>Invites</w:t>
      </w:r>
      <w:r w:rsidRPr="00BF2D2A">
        <w:rPr>
          <w:rFonts w:asciiTheme="majorBidi" w:hAnsiTheme="majorBidi"/>
          <w:shd w:val="clear" w:color="auto" w:fill="FFFFFF"/>
        </w:rPr>
        <w:t xml:space="preserve"> </w:t>
      </w:r>
      <w:r w:rsidRPr="00BF2D2A">
        <w:rPr>
          <w:rFonts w:asciiTheme="majorBidi" w:hAnsiTheme="majorBidi"/>
        </w:rPr>
        <w:t xml:space="preserve">the </w:t>
      </w:r>
      <w:r w:rsidRPr="007F29F7">
        <w:t>Intergovernmental</w:t>
      </w:r>
      <w:r w:rsidRPr="00BF2D2A">
        <w:rPr>
          <w:rFonts w:asciiTheme="majorBidi" w:hAnsiTheme="majorBidi"/>
        </w:rPr>
        <w:t xml:space="preserve"> Science-Policy Platform on Biodiversity and Ecosystem Services</w:t>
      </w:r>
      <w:r w:rsidRPr="00BF2D2A">
        <w:rPr>
          <w:rFonts w:asciiTheme="majorBidi" w:hAnsiTheme="majorBidi"/>
          <w:shd w:val="clear" w:color="auto" w:fill="FFFFFF"/>
        </w:rPr>
        <w:t xml:space="preserve"> to consider the gaps described in</w:t>
      </w:r>
      <w:r w:rsidR="00C30641" w:rsidRPr="00BF2D2A">
        <w:rPr>
          <w:rFonts w:asciiTheme="majorBidi" w:hAnsiTheme="majorBidi"/>
          <w:shd w:val="clear" w:color="auto" w:fill="FFFFFF"/>
        </w:rPr>
        <w:t xml:space="preserve"> </w:t>
      </w:r>
      <w:r w:rsidR="006A07CC" w:rsidRPr="00BF2D2A">
        <w:rPr>
          <w:rFonts w:asciiTheme="majorBidi" w:hAnsiTheme="majorBidi" w:cstheme="majorBidi"/>
          <w:szCs w:val="22"/>
          <w:shd w:val="clear" w:color="auto" w:fill="FFFFFF"/>
        </w:rPr>
        <w:t>a</w:t>
      </w:r>
      <w:r w:rsidR="00C30641" w:rsidRPr="00BF2D2A">
        <w:rPr>
          <w:rFonts w:asciiTheme="majorBidi" w:hAnsiTheme="majorBidi" w:cstheme="majorBidi"/>
          <w:szCs w:val="22"/>
          <w:shd w:val="clear" w:color="auto" w:fill="FFFFFF"/>
        </w:rPr>
        <w:t>nnex</w:t>
      </w:r>
      <w:r w:rsidR="00C30641" w:rsidRPr="00BF2D2A">
        <w:rPr>
          <w:rFonts w:asciiTheme="majorBidi" w:hAnsiTheme="majorBidi"/>
          <w:shd w:val="clear" w:color="auto" w:fill="FFFFFF"/>
        </w:rPr>
        <w:t xml:space="preserve"> III and in </w:t>
      </w:r>
      <w:r w:rsidR="00713AC1" w:rsidRPr="00BF2D2A">
        <w:rPr>
          <w:rFonts w:asciiTheme="majorBidi" w:hAnsiTheme="majorBidi"/>
          <w:shd w:val="clear" w:color="auto" w:fill="FFFFFF"/>
        </w:rPr>
        <w:t xml:space="preserve">document </w:t>
      </w:r>
      <w:r w:rsidRPr="00BF2D2A">
        <w:rPr>
          <w:snapToGrid w:val="0"/>
          <w:kern w:val="22"/>
          <w:szCs w:val="22"/>
        </w:rPr>
        <w:t>CBD/SBSTTA/26/INF/1</w:t>
      </w:r>
      <w:r w:rsidR="00713AC1" w:rsidRPr="00BF2D2A">
        <w:rPr>
          <w:snapToGrid w:val="0"/>
          <w:kern w:val="22"/>
          <w:szCs w:val="22"/>
        </w:rPr>
        <w:t>9</w:t>
      </w:r>
      <w:r w:rsidRPr="00BF2D2A">
        <w:rPr>
          <w:snapToGrid w:val="0"/>
          <w:kern w:val="22"/>
          <w:szCs w:val="22"/>
        </w:rPr>
        <w:t xml:space="preserve"> in </w:t>
      </w:r>
      <w:r w:rsidR="000A65DF" w:rsidRPr="00BF2D2A">
        <w:rPr>
          <w:snapToGrid w:val="0"/>
          <w:kern w:val="22"/>
          <w:szCs w:val="22"/>
        </w:rPr>
        <w:t>undertaking</w:t>
      </w:r>
      <w:r w:rsidRPr="00BF2D2A">
        <w:rPr>
          <w:rFonts w:asciiTheme="majorBidi" w:hAnsiTheme="majorBidi"/>
          <w:shd w:val="clear" w:color="auto" w:fill="FFFFFF"/>
        </w:rPr>
        <w:t xml:space="preserve"> the fast-track </w:t>
      </w:r>
      <w:r w:rsidRPr="00BF2D2A">
        <w:rPr>
          <w:rFonts w:asciiTheme="majorBidi" w:hAnsiTheme="majorBidi"/>
        </w:rPr>
        <w:t xml:space="preserve">methodological assessment on monitoring biodiversity and nature’s </w:t>
      </w:r>
      <w:r w:rsidRPr="00BF2D2A">
        <w:rPr>
          <w:rFonts w:asciiTheme="majorBidi" w:hAnsiTheme="majorBidi"/>
        </w:rPr>
        <w:lastRenderedPageBreak/>
        <w:t xml:space="preserve">contributions to people </w:t>
      </w:r>
      <w:r w:rsidRPr="00BF2D2A">
        <w:rPr>
          <w:rFonts w:asciiTheme="majorBidi" w:hAnsiTheme="majorBidi"/>
          <w:shd w:val="clear" w:color="auto" w:fill="FFFFFF"/>
        </w:rPr>
        <w:t>and the fast-track methodological assessment on integrated biodiversity-inclusive spatial planning and ecological connectivity</w:t>
      </w:r>
      <w:r w:rsidR="00A222BF" w:rsidRPr="00BF2D2A">
        <w:rPr>
          <w:rFonts w:asciiTheme="majorBidi" w:hAnsiTheme="majorBidi"/>
          <w:shd w:val="clear" w:color="auto" w:fill="FFFFFF"/>
        </w:rPr>
        <w:t>;</w:t>
      </w:r>
      <w:r w:rsidR="00961C1E" w:rsidRPr="00BF2D2A">
        <w:rPr>
          <w:rFonts w:asciiTheme="majorBidi" w:hAnsiTheme="majorBidi" w:cstheme="majorBidi"/>
          <w:i/>
          <w:iCs/>
          <w:szCs w:val="22"/>
          <w:lang w:eastAsia="zh-CN"/>
        </w:rPr>
        <w:t xml:space="preserve"> </w:t>
      </w:r>
    </w:p>
    <w:p w14:paraId="191B5699" w14:textId="6F4F94CB" w:rsidR="00BD3273" w:rsidRPr="00BF2D2A" w:rsidRDefault="00BD3273" w:rsidP="007F29F7">
      <w:pPr>
        <w:pStyle w:val="Para1"/>
        <w:ind w:left="1134" w:firstLine="567"/>
        <w:rPr>
          <w:rFonts w:asciiTheme="majorBidi" w:hAnsiTheme="majorBidi" w:cstheme="majorBidi"/>
          <w:kern w:val="22"/>
          <w:szCs w:val="22"/>
          <w:lang w:eastAsia="zh-CN"/>
        </w:rPr>
      </w:pPr>
      <w:r w:rsidRPr="00BF2D2A">
        <w:rPr>
          <w:rFonts w:asciiTheme="majorBidi" w:hAnsiTheme="majorBidi" w:cstheme="majorBidi"/>
          <w:i/>
          <w:iCs/>
          <w:szCs w:val="22"/>
          <w:lang w:eastAsia="zh-CN"/>
        </w:rPr>
        <w:t>Decides</w:t>
      </w:r>
      <w:r w:rsidRPr="00BF2D2A">
        <w:rPr>
          <w:rFonts w:asciiTheme="majorBidi" w:hAnsiTheme="majorBidi" w:cstheme="majorBidi"/>
          <w:szCs w:val="22"/>
          <w:lang w:eastAsia="zh-CN"/>
        </w:rPr>
        <w:t xml:space="preserve"> </w:t>
      </w:r>
      <w:r w:rsidR="104566BE" w:rsidRPr="00BF2D2A">
        <w:rPr>
          <w:rFonts w:asciiTheme="majorBidi" w:hAnsiTheme="majorBidi" w:cstheme="majorBidi"/>
          <w:szCs w:val="22"/>
          <w:lang w:eastAsia="zh-CN"/>
        </w:rPr>
        <w:t>to</w:t>
      </w:r>
      <w:r w:rsidRPr="00BF2D2A">
        <w:rPr>
          <w:rFonts w:asciiTheme="majorBidi" w:hAnsiTheme="majorBidi" w:cstheme="majorBidi"/>
          <w:szCs w:val="22"/>
          <w:lang w:eastAsia="zh-CN"/>
        </w:rPr>
        <w:t xml:space="preserve"> review the </w:t>
      </w:r>
      <w:r w:rsidR="00DD564C" w:rsidRPr="00BF2D2A">
        <w:rPr>
          <w:rFonts w:asciiTheme="majorBidi" w:hAnsiTheme="majorBidi" w:cstheme="majorBidi"/>
          <w:szCs w:val="22"/>
          <w:lang w:eastAsia="zh-CN"/>
        </w:rPr>
        <w:t xml:space="preserve">implementation of the monitoring framework, including the </w:t>
      </w:r>
      <w:r w:rsidRPr="00BF2D2A">
        <w:rPr>
          <w:rFonts w:asciiTheme="majorBidi" w:hAnsiTheme="majorBidi" w:cstheme="majorBidi"/>
          <w:szCs w:val="22"/>
          <w:lang w:eastAsia="zh-CN"/>
        </w:rPr>
        <w:t>functioning</w:t>
      </w:r>
      <w:r w:rsidR="00DD564C" w:rsidRPr="00BF2D2A">
        <w:rPr>
          <w:rFonts w:asciiTheme="majorBidi" w:hAnsiTheme="majorBidi" w:cstheme="majorBidi"/>
          <w:szCs w:val="22"/>
          <w:lang w:eastAsia="zh-CN"/>
        </w:rPr>
        <w:t xml:space="preserve"> and effectiveness</w:t>
      </w:r>
      <w:r w:rsidRPr="00BF2D2A">
        <w:rPr>
          <w:rFonts w:asciiTheme="majorBidi" w:hAnsiTheme="majorBidi" w:cstheme="majorBidi"/>
          <w:szCs w:val="22"/>
          <w:lang w:eastAsia="zh-CN"/>
        </w:rPr>
        <w:t xml:space="preserve"> of the headline, binary, component, complementary and national indicators</w:t>
      </w:r>
      <w:r w:rsidR="00DD564C" w:rsidRPr="00BF2D2A">
        <w:rPr>
          <w:rFonts w:asciiTheme="majorBidi" w:hAnsiTheme="majorBidi" w:cstheme="majorBidi"/>
          <w:szCs w:val="22"/>
          <w:lang w:eastAsia="zh-CN"/>
        </w:rPr>
        <w:t>,</w:t>
      </w:r>
      <w:r w:rsidRPr="00BF2D2A">
        <w:rPr>
          <w:rFonts w:asciiTheme="majorBidi" w:hAnsiTheme="majorBidi" w:cstheme="majorBidi"/>
          <w:szCs w:val="22"/>
          <w:lang w:eastAsia="zh-CN"/>
        </w:rPr>
        <w:t xml:space="preserve"> </w:t>
      </w:r>
      <w:r w:rsidR="00C30641" w:rsidRPr="00BF2D2A">
        <w:rPr>
          <w:rFonts w:asciiTheme="majorBidi" w:hAnsiTheme="majorBidi" w:cstheme="majorBidi"/>
          <w:szCs w:val="22"/>
          <w:lang w:eastAsia="zh-CN"/>
        </w:rPr>
        <w:t>in conjunction with</w:t>
      </w:r>
      <w:r w:rsidRPr="00BF2D2A">
        <w:rPr>
          <w:rFonts w:asciiTheme="majorBidi" w:hAnsiTheme="majorBidi" w:cstheme="majorBidi"/>
          <w:szCs w:val="22"/>
          <w:lang w:eastAsia="zh-CN"/>
        </w:rPr>
        <w:t xml:space="preserve"> the global review of collective progress</w:t>
      </w:r>
      <w:r w:rsidR="00961C1E" w:rsidRPr="00BF2D2A">
        <w:rPr>
          <w:rFonts w:asciiTheme="majorBidi" w:hAnsiTheme="majorBidi" w:cstheme="majorBidi"/>
          <w:szCs w:val="22"/>
          <w:lang w:eastAsia="zh-CN"/>
        </w:rPr>
        <w:t xml:space="preserve"> in the implementation of the </w:t>
      </w:r>
      <w:r w:rsidR="00E80B1F" w:rsidRPr="00BF2D2A">
        <w:rPr>
          <w:rFonts w:asciiTheme="majorBidi" w:hAnsiTheme="majorBidi" w:cstheme="majorBidi"/>
          <w:szCs w:val="22"/>
          <w:lang w:eastAsia="zh-CN"/>
        </w:rPr>
        <w:t xml:space="preserve">Kunming-Montreal Global Biodiversity </w:t>
      </w:r>
      <w:r w:rsidR="00961C1E" w:rsidRPr="00BF2D2A">
        <w:rPr>
          <w:rFonts w:asciiTheme="majorBidi" w:hAnsiTheme="majorBidi" w:cstheme="majorBidi"/>
          <w:szCs w:val="22"/>
          <w:lang w:eastAsia="zh-CN"/>
        </w:rPr>
        <w:t>Framework</w:t>
      </w:r>
      <w:r w:rsidR="00114D56" w:rsidRPr="00BF2D2A">
        <w:rPr>
          <w:rFonts w:asciiTheme="majorBidi" w:hAnsiTheme="majorBidi" w:cstheme="majorBidi"/>
          <w:szCs w:val="22"/>
          <w:lang w:eastAsia="zh-CN"/>
        </w:rPr>
        <w:t xml:space="preserve"> to be conducted at the seventeenth and nineteenth meeting of the Conference of the Parties</w:t>
      </w:r>
      <w:r w:rsidR="00E03BF7" w:rsidRPr="00BF2D2A">
        <w:rPr>
          <w:rFonts w:asciiTheme="majorBidi" w:hAnsiTheme="majorBidi" w:cstheme="majorBidi"/>
          <w:szCs w:val="22"/>
          <w:lang w:eastAsia="zh-CN"/>
        </w:rPr>
        <w:t>;</w:t>
      </w:r>
      <w:r w:rsidR="00961C1E" w:rsidRPr="00BF2D2A">
        <w:rPr>
          <w:rStyle w:val="FootnoteReference"/>
          <w:rFonts w:asciiTheme="majorBidi" w:hAnsiTheme="majorBidi" w:cstheme="majorBidi"/>
          <w:szCs w:val="22"/>
          <w:lang w:eastAsia="zh-CN"/>
        </w:rPr>
        <w:footnoteReference w:id="22"/>
      </w:r>
    </w:p>
    <w:p w14:paraId="41A99535" w14:textId="2830E686" w:rsidR="00BD3273" w:rsidRPr="00BF2D2A" w:rsidRDefault="00BD3273" w:rsidP="007F29F7">
      <w:pPr>
        <w:pStyle w:val="Para1"/>
        <w:ind w:left="1134" w:firstLine="567"/>
        <w:rPr>
          <w:rFonts w:asciiTheme="majorBidi" w:hAnsiTheme="majorBidi" w:cstheme="majorBidi"/>
          <w:kern w:val="22"/>
          <w:szCs w:val="22"/>
        </w:rPr>
      </w:pPr>
      <w:r w:rsidRPr="00BF2D2A">
        <w:rPr>
          <w:rFonts w:asciiTheme="majorBidi" w:hAnsiTheme="majorBidi" w:cstheme="majorBidi"/>
          <w:i/>
          <w:iCs/>
          <w:szCs w:val="22"/>
          <w:lang w:eastAsia="zh-CN"/>
        </w:rPr>
        <w:t>Requests</w:t>
      </w:r>
      <w:r w:rsidRPr="00BF2D2A">
        <w:rPr>
          <w:rFonts w:asciiTheme="majorBidi" w:hAnsiTheme="majorBidi" w:cstheme="majorBidi"/>
          <w:szCs w:val="22"/>
          <w:lang w:eastAsia="zh-CN"/>
        </w:rPr>
        <w:t xml:space="preserve"> the </w:t>
      </w:r>
      <w:r w:rsidR="00DD564C" w:rsidRPr="007F29F7">
        <w:t>Executive</w:t>
      </w:r>
      <w:r w:rsidR="00DD564C" w:rsidRPr="00BF2D2A">
        <w:rPr>
          <w:rFonts w:asciiTheme="majorBidi" w:hAnsiTheme="majorBidi" w:cstheme="majorBidi"/>
          <w:szCs w:val="22"/>
          <w:lang w:eastAsia="zh-CN"/>
        </w:rPr>
        <w:t xml:space="preserve"> Secretary</w:t>
      </w:r>
      <w:r w:rsidR="00854EFC" w:rsidRPr="00BF2D2A">
        <w:rPr>
          <w:rFonts w:asciiTheme="majorBidi" w:hAnsiTheme="majorBidi" w:cstheme="majorBidi"/>
          <w:szCs w:val="22"/>
          <w:lang w:eastAsia="zh-CN"/>
        </w:rPr>
        <w:t>,</w:t>
      </w:r>
      <w:r w:rsidRPr="00BF2D2A">
        <w:rPr>
          <w:rFonts w:asciiTheme="majorBidi" w:hAnsiTheme="majorBidi" w:cstheme="majorBidi"/>
          <w:szCs w:val="22"/>
          <w:lang w:eastAsia="zh-CN"/>
        </w:rPr>
        <w:t xml:space="preserve"> subject to </w:t>
      </w:r>
      <w:r w:rsidR="00731C25" w:rsidRPr="00BF2D2A">
        <w:rPr>
          <w:rFonts w:asciiTheme="majorBidi" w:hAnsiTheme="majorBidi" w:cstheme="majorBidi"/>
          <w:szCs w:val="22"/>
          <w:lang w:eastAsia="zh-CN"/>
        </w:rPr>
        <w:t xml:space="preserve">the </w:t>
      </w:r>
      <w:r w:rsidRPr="00BF2D2A">
        <w:rPr>
          <w:rFonts w:asciiTheme="majorBidi" w:hAnsiTheme="majorBidi" w:cstheme="majorBidi"/>
          <w:szCs w:val="22"/>
          <w:lang w:eastAsia="zh-CN"/>
        </w:rPr>
        <w:t>availability of resources</w:t>
      </w:r>
      <w:r w:rsidR="003D7701" w:rsidRPr="00BF2D2A">
        <w:rPr>
          <w:rFonts w:asciiTheme="majorBidi" w:hAnsiTheme="majorBidi" w:cstheme="majorBidi"/>
          <w:szCs w:val="22"/>
          <w:lang w:eastAsia="zh-CN"/>
        </w:rPr>
        <w:t>:</w:t>
      </w:r>
    </w:p>
    <w:p w14:paraId="21CDF1CA" w14:textId="1BA94B79" w:rsidR="00BD3273" w:rsidRPr="00BF2D2A" w:rsidRDefault="00AF7537" w:rsidP="007F29F7">
      <w:pPr>
        <w:pStyle w:val="ListParagraph"/>
        <w:numPr>
          <w:ilvl w:val="0"/>
          <w:numId w:val="101"/>
        </w:numPr>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rFonts w:asciiTheme="majorBidi" w:hAnsiTheme="majorBidi" w:cstheme="majorBidi"/>
          <w:kern w:val="22"/>
          <w:szCs w:val="22"/>
        </w:rPr>
      </w:pPr>
      <w:r w:rsidRPr="00BF2D2A">
        <w:rPr>
          <w:rFonts w:asciiTheme="majorBidi" w:hAnsiTheme="majorBidi" w:cstheme="majorBidi"/>
          <w:szCs w:val="22"/>
          <w:lang w:eastAsia="zh-CN"/>
        </w:rPr>
        <w:t>To s</w:t>
      </w:r>
      <w:r w:rsidR="00C30641" w:rsidRPr="00BF2D2A">
        <w:rPr>
          <w:rFonts w:asciiTheme="majorBidi" w:hAnsiTheme="majorBidi" w:cstheme="majorBidi"/>
          <w:szCs w:val="22"/>
          <w:lang w:eastAsia="zh-CN"/>
        </w:rPr>
        <w:t>upport methodological work on the indicators, including through w</w:t>
      </w:r>
      <w:r w:rsidR="00BD3273" w:rsidRPr="00BF2D2A">
        <w:rPr>
          <w:rFonts w:asciiTheme="majorBidi" w:hAnsiTheme="majorBidi" w:cstheme="majorBidi"/>
          <w:szCs w:val="22"/>
          <w:lang w:eastAsia="zh-CN"/>
        </w:rPr>
        <w:t>ork</w:t>
      </w:r>
      <w:r w:rsidR="00C30641" w:rsidRPr="00BF2D2A">
        <w:rPr>
          <w:rFonts w:asciiTheme="majorBidi" w:hAnsiTheme="majorBidi" w:cstheme="majorBidi"/>
          <w:szCs w:val="22"/>
          <w:lang w:eastAsia="zh-CN"/>
        </w:rPr>
        <w:t>ing</w:t>
      </w:r>
      <w:r w:rsidR="00BD3273" w:rsidRPr="00BF2D2A">
        <w:rPr>
          <w:rFonts w:asciiTheme="majorBidi" w:hAnsiTheme="majorBidi" w:cstheme="majorBidi"/>
          <w:szCs w:val="22"/>
          <w:lang w:eastAsia="zh-CN"/>
        </w:rPr>
        <w:t xml:space="preserve"> with the organi</w:t>
      </w:r>
      <w:r w:rsidR="00B26B02" w:rsidRPr="00BF2D2A">
        <w:rPr>
          <w:rFonts w:asciiTheme="majorBidi" w:hAnsiTheme="majorBidi" w:cstheme="majorBidi"/>
          <w:szCs w:val="22"/>
          <w:lang w:eastAsia="zh-CN"/>
        </w:rPr>
        <w:t>z</w:t>
      </w:r>
      <w:r w:rsidR="00BD3273" w:rsidRPr="00BF2D2A">
        <w:rPr>
          <w:rFonts w:asciiTheme="majorBidi" w:hAnsiTheme="majorBidi" w:cstheme="majorBidi"/>
          <w:szCs w:val="22"/>
          <w:lang w:eastAsia="zh-CN"/>
        </w:rPr>
        <w:t xml:space="preserve">ations mentioned in </w:t>
      </w:r>
      <w:r w:rsidR="00A002E7" w:rsidRPr="00BF2D2A">
        <w:rPr>
          <w:rFonts w:asciiTheme="majorBidi" w:hAnsiTheme="majorBidi" w:cstheme="majorBidi"/>
          <w:szCs w:val="22"/>
          <w:lang w:eastAsia="zh-CN"/>
        </w:rPr>
        <w:t xml:space="preserve">annex </w:t>
      </w:r>
      <w:r w:rsidR="00BD3273" w:rsidRPr="00BF2D2A">
        <w:rPr>
          <w:rFonts w:asciiTheme="majorBidi" w:hAnsiTheme="majorBidi" w:cstheme="majorBidi"/>
          <w:szCs w:val="22"/>
          <w:lang w:eastAsia="zh-CN"/>
        </w:rPr>
        <w:t>II to update the metadata, as necessary</w:t>
      </w:r>
      <w:r w:rsidR="00CE36C5" w:rsidRPr="00BF2D2A">
        <w:rPr>
          <w:rFonts w:asciiTheme="majorBidi" w:hAnsiTheme="majorBidi" w:cstheme="majorBidi"/>
          <w:szCs w:val="22"/>
          <w:lang w:eastAsia="zh-CN"/>
        </w:rPr>
        <w:t>,</w:t>
      </w:r>
      <w:r w:rsidR="00BD3273" w:rsidRPr="00BF2D2A">
        <w:rPr>
          <w:rFonts w:asciiTheme="majorBidi" w:hAnsiTheme="majorBidi" w:cstheme="majorBidi"/>
          <w:szCs w:val="22"/>
          <w:lang w:eastAsia="zh-CN"/>
        </w:rPr>
        <w:t xml:space="preserve"> and to share information with Parties on these updates</w:t>
      </w:r>
      <w:r w:rsidR="00EF5167" w:rsidRPr="00BF2D2A">
        <w:rPr>
          <w:rFonts w:asciiTheme="majorBidi" w:hAnsiTheme="majorBidi" w:cstheme="majorBidi"/>
          <w:szCs w:val="22"/>
          <w:lang w:eastAsia="zh-CN"/>
        </w:rPr>
        <w:t xml:space="preserve"> on an ongoing basis</w:t>
      </w:r>
      <w:r w:rsidR="003E28BC" w:rsidRPr="00BF2D2A">
        <w:rPr>
          <w:rFonts w:asciiTheme="majorBidi" w:hAnsiTheme="majorBidi" w:cstheme="majorBidi"/>
          <w:szCs w:val="22"/>
          <w:lang w:eastAsia="zh-CN"/>
        </w:rPr>
        <w:t>;</w:t>
      </w:r>
    </w:p>
    <w:p w14:paraId="74C19C8F" w14:textId="5780F097" w:rsidR="00BD3273" w:rsidRPr="00BF2D2A" w:rsidRDefault="00BD3273" w:rsidP="007F29F7">
      <w:pPr>
        <w:pStyle w:val="ListParagraph"/>
        <w:numPr>
          <w:ilvl w:val="0"/>
          <w:numId w:val="101"/>
        </w:numPr>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rFonts w:asciiTheme="majorBidi" w:hAnsiTheme="majorBidi" w:cstheme="majorBidi"/>
          <w:kern w:val="22"/>
          <w:szCs w:val="22"/>
        </w:rPr>
      </w:pPr>
      <w:r w:rsidRPr="00BF2D2A">
        <w:rPr>
          <w:rFonts w:asciiTheme="majorBidi" w:hAnsiTheme="majorBidi" w:cstheme="majorBidi"/>
          <w:szCs w:val="22"/>
          <w:lang w:eastAsia="zh-CN"/>
        </w:rPr>
        <w:t xml:space="preserve">To update the list of complementary indicators on an annual basis to </w:t>
      </w:r>
      <w:r w:rsidR="00CD71D0" w:rsidRPr="00BF2D2A">
        <w:rPr>
          <w:rFonts w:asciiTheme="majorBidi" w:hAnsiTheme="majorBidi" w:cstheme="majorBidi"/>
          <w:szCs w:val="22"/>
          <w:lang w:eastAsia="zh-CN"/>
        </w:rPr>
        <w:t>include</w:t>
      </w:r>
      <w:r w:rsidRPr="00BF2D2A">
        <w:rPr>
          <w:rFonts w:asciiTheme="majorBidi" w:hAnsiTheme="majorBidi" w:cstheme="majorBidi"/>
          <w:szCs w:val="22"/>
          <w:lang w:eastAsia="zh-CN"/>
        </w:rPr>
        <w:t xml:space="preserve"> indicators</w:t>
      </w:r>
      <w:r w:rsidR="00DD564C" w:rsidRPr="00BF2D2A">
        <w:rPr>
          <w:rFonts w:asciiTheme="majorBidi" w:hAnsiTheme="majorBidi" w:cstheme="majorBidi"/>
          <w:szCs w:val="22"/>
          <w:lang w:eastAsia="zh-CN"/>
        </w:rPr>
        <w:t xml:space="preserve"> related to the Framework</w:t>
      </w:r>
      <w:r w:rsidR="00487668" w:rsidRPr="00BF2D2A">
        <w:rPr>
          <w:rFonts w:asciiTheme="majorBidi" w:hAnsiTheme="majorBidi" w:cstheme="majorBidi"/>
          <w:szCs w:val="22"/>
          <w:lang w:eastAsia="zh-CN"/>
        </w:rPr>
        <w:t xml:space="preserve"> </w:t>
      </w:r>
      <w:r w:rsidRPr="00BF2D2A">
        <w:rPr>
          <w:rFonts w:asciiTheme="majorBidi" w:hAnsiTheme="majorBidi" w:cstheme="majorBidi"/>
          <w:szCs w:val="22"/>
          <w:lang w:eastAsia="zh-CN"/>
        </w:rPr>
        <w:t xml:space="preserve">which </w:t>
      </w:r>
      <w:r w:rsidR="000A65DF" w:rsidRPr="00BF2D2A">
        <w:rPr>
          <w:rFonts w:asciiTheme="majorBidi" w:hAnsiTheme="majorBidi" w:cstheme="majorBidi"/>
          <w:szCs w:val="22"/>
          <w:lang w:eastAsia="zh-CN"/>
        </w:rPr>
        <w:t>are</w:t>
      </w:r>
      <w:r w:rsidRPr="00BF2D2A">
        <w:rPr>
          <w:rFonts w:asciiTheme="majorBidi" w:hAnsiTheme="majorBidi" w:cstheme="majorBidi"/>
          <w:szCs w:val="22"/>
          <w:lang w:eastAsia="zh-CN"/>
        </w:rPr>
        <w:t xml:space="preserve"> developed and</w:t>
      </w:r>
      <w:r w:rsidR="0082027D" w:rsidRPr="00BF2D2A">
        <w:rPr>
          <w:rFonts w:asciiTheme="majorBidi" w:hAnsiTheme="majorBidi" w:cstheme="majorBidi"/>
          <w:szCs w:val="22"/>
          <w:lang w:eastAsia="zh-CN"/>
        </w:rPr>
        <w:t>/or</w:t>
      </w:r>
      <w:r w:rsidRPr="00BF2D2A">
        <w:rPr>
          <w:rFonts w:asciiTheme="majorBidi" w:hAnsiTheme="majorBidi" w:cstheme="majorBidi"/>
          <w:szCs w:val="22"/>
          <w:lang w:eastAsia="zh-CN"/>
        </w:rPr>
        <w:t xml:space="preserve"> adopted by</w:t>
      </w:r>
      <w:r w:rsidR="00C36F16" w:rsidRPr="00BF2D2A">
        <w:rPr>
          <w:rFonts w:asciiTheme="majorBidi" w:hAnsiTheme="majorBidi" w:cstheme="majorBidi"/>
          <w:szCs w:val="22"/>
          <w:lang w:eastAsia="zh-CN"/>
        </w:rPr>
        <w:t xml:space="preserve"> the Conference of the Parties at its future meetings</w:t>
      </w:r>
      <w:r w:rsidR="006E29D7" w:rsidRPr="00BF2D2A">
        <w:rPr>
          <w:rFonts w:asciiTheme="majorBidi" w:hAnsiTheme="majorBidi" w:cstheme="majorBidi"/>
          <w:szCs w:val="22"/>
          <w:lang w:eastAsia="zh-CN"/>
        </w:rPr>
        <w:t>,</w:t>
      </w:r>
      <w:r w:rsidR="00C36F16" w:rsidRPr="00BF2D2A">
        <w:rPr>
          <w:rFonts w:asciiTheme="majorBidi" w:hAnsiTheme="majorBidi" w:cstheme="majorBidi"/>
          <w:szCs w:val="22"/>
          <w:lang w:eastAsia="zh-CN"/>
        </w:rPr>
        <w:t xml:space="preserve"> as well as by</w:t>
      </w:r>
      <w:r w:rsidRPr="00BF2D2A">
        <w:rPr>
          <w:rFonts w:asciiTheme="majorBidi" w:hAnsiTheme="majorBidi" w:cstheme="majorBidi"/>
          <w:szCs w:val="22"/>
          <w:lang w:eastAsia="zh-CN"/>
        </w:rPr>
        <w:t xml:space="preserve"> </w:t>
      </w:r>
      <w:r w:rsidR="00DD564C" w:rsidRPr="00BF2D2A">
        <w:rPr>
          <w:rFonts w:asciiTheme="majorBidi" w:hAnsiTheme="majorBidi" w:cstheme="majorBidi"/>
          <w:szCs w:val="22"/>
          <w:lang w:eastAsia="zh-CN"/>
        </w:rPr>
        <w:t xml:space="preserve">intergovernmental organizations, </w:t>
      </w:r>
      <w:r w:rsidR="00B66F44" w:rsidRPr="00BF2D2A">
        <w:rPr>
          <w:rFonts w:asciiTheme="majorBidi" w:hAnsiTheme="majorBidi" w:cstheme="majorBidi"/>
          <w:szCs w:val="22"/>
          <w:lang w:eastAsia="zh-CN"/>
        </w:rPr>
        <w:t>m</w:t>
      </w:r>
      <w:r w:rsidR="00CD71D0" w:rsidRPr="00BF2D2A">
        <w:rPr>
          <w:rFonts w:asciiTheme="majorBidi" w:hAnsiTheme="majorBidi" w:cstheme="majorBidi"/>
          <w:szCs w:val="22"/>
          <w:lang w:eastAsia="zh-CN"/>
        </w:rPr>
        <w:t xml:space="preserve">ultilateral </w:t>
      </w:r>
      <w:r w:rsidR="00B66F44" w:rsidRPr="00BF2D2A">
        <w:rPr>
          <w:rFonts w:asciiTheme="majorBidi" w:hAnsiTheme="majorBidi" w:cstheme="majorBidi"/>
          <w:szCs w:val="22"/>
          <w:lang w:eastAsia="zh-CN"/>
        </w:rPr>
        <w:t>e</w:t>
      </w:r>
      <w:r w:rsidR="00CD71D0" w:rsidRPr="00BF2D2A">
        <w:rPr>
          <w:rFonts w:asciiTheme="majorBidi" w:hAnsiTheme="majorBidi" w:cstheme="majorBidi"/>
          <w:szCs w:val="22"/>
          <w:lang w:eastAsia="zh-CN"/>
        </w:rPr>
        <w:t xml:space="preserve">nvironmental </w:t>
      </w:r>
      <w:r w:rsidR="00B66F44" w:rsidRPr="00BF2D2A">
        <w:rPr>
          <w:rFonts w:asciiTheme="majorBidi" w:hAnsiTheme="majorBidi" w:cstheme="majorBidi"/>
          <w:szCs w:val="22"/>
          <w:lang w:eastAsia="zh-CN"/>
        </w:rPr>
        <w:t>a</w:t>
      </w:r>
      <w:r w:rsidR="00CD71D0" w:rsidRPr="00BF2D2A">
        <w:rPr>
          <w:rFonts w:asciiTheme="majorBidi" w:hAnsiTheme="majorBidi" w:cstheme="majorBidi"/>
          <w:szCs w:val="22"/>
          <w:lang w:eastAsia="zh-CN"/>
        </w:rPr>
        <w:t>greements</w:t>
      </w:r>
      <w:r w:rsidR="00C36F16" w:rsidRPr="00BF2D2A">
        <w:rPr>
          <w:rFonts w:asciiTheme="majorBidi" w:hAnsiTheme="majorBidi" w:cstheme="majorBidi"/>
          <w:szCs w:val="22"/>
          <w:lang w:eastAsia="zh-CN"/>
        </w:rPr>
        <w:t xml:space="preserve"> </w:t>
      </w:r>
      <w:r w:rsidR="002C77C9" w:rsidRPr="00BF2D2A">
        <w:rPr>
          <w:rFonts w:asciiTheme="majorBidi" w:hAnsiTheme="majorBidi" w:cstheme="majorBidi"/>
          <w:szCs w:val="22"/>
          <w:lang w:eastAsia="zh-CN"/>
        </w:rPr>
        <w:t>and the</w:t>
      </w:r>
      <w:r w:rsidRPr="00BF2D2A">
        <w:rPr>
          <w:rFonts w:asciiTheme="majorBidi" w:hAnsiTheme="majorBidi" w:cstheme="majorBidi"/>
          <w:szCs w:val="22"/>
          <w:lang w:eastAsia="zh-CN"/>
        </w:rPr>
        <w:t xml:space="preserve"> Biodiversity Indicators Partnership</w:t>
      </w:r>
      <w:r w:rsidR="003E28BC" w:rsidRPr="00BF2D2A">
        <w:rPr>
          <w:rFonts w:asciiTheme="majorBidi" w:hAnsiTheme="majorBidi" w:cstheme="majorBidi"/>
          <w:szCs w:val="22"/>
          <w:lang w:eastAsia="zh-CN"/>
        </w:rPr>
        <w:t>;</w:t>
      </w:r>
    </w:p>
    <w:p w14:paraId="42A01368" w14:textId="5737A55D" w:rsidR="00BD3273" w:rsidRPr="00BF2D2A" w:rsidRDefault="00BD3273" w:rsidP="007F29F7">
      <w:pPr>
        <w:pStyle w:val="ListParagraph"/>
        <w:numPr>
          <w:ilvl w:val="0"/>
          <w:numId w:val="101"/>
        </w:numPr>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rFonts w:asciiTheme="majorBidi" w:hAnsiTheme="majorBidi" w:cstheme="majorBidi"/>
          <w:kern w:val="22"/>
          <w:szCs w:val="22"/>
        </w:rPr>
      </w:pPr>
      <w:r w:rsidRPr="00BF2D2A">
        <w:rPr>
          <w:rFonts w:asciiTheme="majorBidi" w:hAnsiTheme="majorBidi" w:cstheme="majorBidi"/>
          <w:szCs w:val="22"/>
          <w:shd w:val="clear" w:color="auto" w:fill="FFFFFF"/>
        </w:rPr>
        <w:t xml:space="preserve">To </w:t>
      </w:r>
      <w:r w:rsidRPr="00BF2D2A">
        <w:rPr>
          <w:rFonts w:asciiTheme="majorBidi" w:hAnsiTheme="majorBidi" w:cstheme="majorBidi"/>
          <w:szCs w:val="22"/>
          <w:lang w:eastAsia="zh-CN"/>
        </w:rPr>
        <w:t>prepare an analysis of the functioning of the headline, binary, component, complementary and national indicators</w:t>
      </w:r>
      <w:r w:rsidR="00C36F16" w:rsidRPr="00BF2D2A">
        <w:rPr>
          <w:rFonts w:asciiTheme="majorBidi" w:hAnsiTheme="majorBidi" w:cstheme="majorBidi"/>
          <w:szCs w:val="22"/>
          <w:lang w:eastAsia="zh-CN"/>
        </w:rPr>
        <w:t>,</w:t>
      </w:r>
      <w:r w:rsidRPr="00BF2D2A">
        <w:rPr>
          <w:rFonts w:asciiTheme="majorBidi" w:hAnsiTheme="majorBidi" w:cstheme="majorBidi"/>
          <w:szCs w:val="22"/>
          <w:lang w:eastAsia="zh-CN"/>
        </w:rPr>
        <w:t xml:space="preserve"> </w:t>
      </w:r>
      <w:r w:rsidR="00AF54EC" w:rsidRPr="00BF2D2A">
        <w:rPr>
          <w:rFonts w:asciiTheme="majorBidi" w:hAnsiTheme="majorBidi" w:cstheme="majorBidi"/>
          <w:szCs w:val="22"/>
          <w:lang w:eastAsia="zh-CN"/>
        </w:rPr>
        <w:t xml:space="preserve">as an input to the review </w:t>
      </w:r>
      <w:r w:rsidR="007D670C" w:rsidRPr="00BF2D2A">
        <w:rPr>
          <w:rFonts w:asciiTheme="majorBidi" w:hAnsiTheme="majorBidi" w:cstheme="majorBidi"/>
          <w:szCs w:val="22"/>
          <w:lang w:eastAsia="zh-CN"/>
        </w:rPr>
        <w:t xml:space="preserve">of </w:t>
      </w:r>
      <w:r w:rsidR="00AF54EC" w:rsidRPr="00BF2D2A">
        <w:rPr>
          <w:rFonts w:asciiTheme="majorBidi" w:hAnsiTheme="majorBidi" w:cstheme="majorBidi"/>
          <w:szCs w:val="22"/>
          <w:lang w:eastAsia="zh-CN"/>
        </w:rPr>
        <w:t>the implementation of the monitoring framework (described in para</w:t>
      </w:r>
      <w:r w:rsidR="00D61F38" w:rsidRPr="00BF2D2A">
        <w:rPr>
          <w:rFonts w:asciiTheme="majorBidi" w:hAnsiTheme="majorBidi" w:cstheme="majorBidi"/>
          <w:szCs w:val="22"/>
          <w:lang w:eastAsia="zh-CN"/>
        </w:rPr>
        <w:t>.</w:t>
      </w:r>
      <w:r w:rsidR="00AF54EC" w:rsidRPr="00BF2D2A">
        <w:rPr>
          <w:rFonts w:asciiTheme="majorBidi" w:hAnsiTheme="majorBidi" w:cstheme="majorBidi"/>
          <w:szCs w:val="22"/>
          <w:lang w:eastAsia="zh-CN"/>
        </w:rPr>
        <w:t xml:space="preserve"> </w:t>
      </w:r>
      <w:r w:rsidR="00342DDA" w:rsidRPr="00BF2D2A">
        <w:rPr>
          <w:rFonts w:asciiTheme="majorBidi" w:hAnsiTheme="majorBidi" w:cstheme="majorBidi"/>
          <w:szCs w:val="22"/>
          <w:lang w:eastAsia="zh-CN"/>
        </w:rPr>
        <w:t xml:space="preserve">22 </w:t>
      </w:r>
      <w:r w:rsidR="00AF54EC" w:rsidRPr="00BF2D2A">
        <w:rPr>
          <w:rFonts w:asciiTheme="majorBidi" w:hAnsiTheme="majorBidi" w:cstheme="majorBidi"/>
          <w:szCs w:val="22"/>
          <w:lang w:eastAsia="zh-CN"/>
        </w:rPr>
        <w:t>above)</w:t>
      </w:r>
      <w:r w:rsidR="00342DDA" w:rsidRPr="00BF2D2A">
        <w:rPr>
          <w:rFonts w:asciiTheme="majorBidi" w:hAnsiTheme="majorBidi" w:cstheme="majorBidi"/>
          <w:szCs w:val="22"/>
          <w:lang w:eastAsia="zh-CN"/>
        </w:rPr>
        <w:t>;</w:t>
      </w:r>
    </w:p>
    <w:p w14:paraId="16F450FB" w14:textId="2F118FC5" w:rsidR="00C921B2" w:rsidRPr="00BF2D2A" w:rsidRDefault="00BD3273" w:rsidP="007F29F7">
      <w:pPr>
        <w:pStyle w:val="ListParagraph"/>
        <w:numPr>
          <w:ilvl w:val="0"/>
          <w:numId w:val="101"/>
        </w:numPr>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rFonts w:asciiTheme="majorBidi" w:hAnsiTheme="majorBidi" w:cstheme="majorBidi"/>
          <w:szCs w:val="22"/>
        </w:rPr>
      </w:pPr>
      <w:r w:rsidRPr="00BF2D2A">
        <w:rPr>
          <w:rFonts w:asciiTheme="majorBidi" w:hAnsiTheme="majorBidi" w:cstheme="majorBidi"/>
          <w:kern w:val="22"/>
          <w:szCs w:val="22"/>
        </w:rPr>
        <w:t xml:space="preserve">To </w:t>
      </w:r>
      <w:r w:rsidR="000D6EA5" w:rsidRPr="00BF2D2A">
        <w:rPr>
          <w:rFonts w:asciiTheme="majorBidi" w:hAnsiTheme="majorBidi" w:cstheme="majorBidi"/>
          <w:kern w:val="22"/>
          <w:szCs w:val="22"/>
        </w:rPr>
        <w:t>under</w:t>
      </w:r>
      <w:r w:rsidRPr="00BF2D2A">
        <w:rPr>
          <w:rFonts w:asciiTheme="majorBidi" w:hAnsiTheme="majorBidi" w:cstheme="majorBidi"/>
          <w:kern w:val="22"/>
          <w:szCs w:val="22"/>
        </w:rPr>
        <w:t>t</w:t>
      </w:r>
      <w:r w:rsidR="000D6EA5" w:rsidRPr="00BF2D2A">
        <w:rPr>
          <w:rFonts w:asciiTheme="majorBidi" w:hAnsiTheme="majorBidi" w:cstheme="majorBidi"/>
          <w:kern w:val="22"/>
          <w:szCs w:val="22"/>
        </w:rPr>
        <w:t>ake</w:t>
      </w:r>
      <w:r w:rsidRPr="00BF2D2A">
        <w:rPr>
          <w:rFonts w:asciiTheme="majorBidi" w:hAnsiTheme="majorBidi" w:cstheme="majorBidi"/>
          <w:kern w:val="22"/>
          <w:szCs w:val="22"/>
        </w:rPr>
        <w:t xml:space="preserve"> capacity</w:t>
      </w:r>
      <w:r w:rsidR="007D7F00" w:rsidRPr="00BF2D2A">
        <w:rPr>
          <w:rFonts w:asciiTheme="majorBidi" w:hAnsiTheme="majorBidi" w:cstheme="majorBidi"/>
          <w:kern w:val="22"/>
          <w:szCs w:val="22"/>
        </w:rPr>
        <w:noBreakHyphen/>
      </w:r>
      <w:r w:rsidRPr="00BF2D2A">
        <w:rPr>
          <w:rFonts w:asciiTheme="majorBidi" w:hAnsiTheme="majorBidi" w:cstheme="majorBidi"/>
          <w:kern w:val="22"/>
          <w:szCs w:val="22"/>
        </w:rPr>
        <w:t>building activities related to the implementation of the monitoring framework at the national level, including in collaboration with the subregional</w:t>
      </w:r>
      <w:r w:rsidR="00822F30" w:rsidRPr="00BF2D2A">
        <w:rPr>
          <w:rFonts w:asciiTheme="majorBidi" w:hAnsiTheme="majorBidi" w:cstheme="majorBidi"/>
          <w:kern w:val="22"/>
          <w:szCs w:val="22"/>
        </w:rPr>
        <w:t xml:space="preserve"> and </w:t>
      </w:r>
      <w:r w:rsidRPr="00BF2D2A">
        <w:rPr>
          <w:rFonts w:asciiTheme="majorBidi" w:hAnsiTheme="majorBidi" w:cstheme="majorBidi"/>
          <w:szCs w:val="22"/>
        </w:rPr>
        <w:t>regional technical and scientific cooperation support centres and global coordination entity</w:t>
      </w:r>
      <w:r w:rsidR="00822F30" w:rsidRPr="00BF2D2A">
        <w:rPr>
          <w:rFonts w:asciiTheme="majorBidi" w:hAnsiTheme="majorBidi" w:cstheme="majorBidi"/>
          <w:szCs w:val="22"/>
        </w:rPr>
        <w:t>,</w:t>
      </w:r>
      <w:r w:rsidR="00731C25" w:rsidRPr="00BF2D2A">
        <w:rPr>
          <w:rFonts w:asciiTheme="majorBidi" w:hAnsiTheme="majorBidi" w:cstheme="majorBidi"/>
          <w:szCs w:val="22"/>
        </w:rPr>
        <w:t xml:space="preserve"> </w:t>
      </w:r>
      <w:r w:rsidR="00F325FC" w:rsidRPr="00BF2D2A">
        <w:rPr>
          <w:rFonts w:asciiTheme="majorBidi" w:hAnsiTheme="majorBidi" w:cstheme="majorBidi"/>
          <w:szCs w:val="22"/>
        </w:rPr>
        <w:t xml:space="preserve">in accordance with </w:t>
      </w:r>
      <w:r w:rsidR="004C0569" w:rsidRPr="00BF2D2A">
        <w:rPr>
          <w:rFonts w:asciiTheme="majorBidi" w:hAnsiTheme="majorBidi" w:cstheme="majorBidi"/>
          <w:szCs w:val="22"/>
        </w:rPr>
        <w:t>decision 15/8</w:t>
      </w:r>
      <w:r w:rsidR="003E28BC" w:rsidRPr="00BF2D2A">
        <w:rPr>
          <w:rFonts w:asciiTheme="majorBidi" w:hAnsiTheme="majorBidi" w:cstheme="majorBidi"/>
          <w:szCs w:val="22"/>
        </w:rPr>
        <w:t>;</w:t>
      </w:r>
    </w:p>
    <w:p w14:paraId="2D8445D2" w14:textId="626CC32B" w:rsidR="00C30641" w:rsidRPr="007F29F7" w:rsidRDefault="00C921B2" w:rsidP="007F29F7">
      <w:pPr>
        <w:pStyle w:val="ListParagraph"/>
        <w:numPr>
          <w:ilvl w:val="0"/>
          <w:numId w:val="101"/>
        </w:numPr>
        <w:suppressLineNumbers/>
        <w:tabs>
          <w:tab w:val="left" w:pos="2268"/>
        </w:tabs>
        <w:suppressAutoHyphens/>
        <w:kinsoku w:val="0"/>
        <w:overflowPunct w:val="0"/>
        <w:autoSpaceDE w:val="0"/>
        <w:autoSpaceDN w:val="0"/>
        <w:adjustRightInd w:val="0"/>
        <w:snapToGrid w:val="0"/>
        <w:spacing w:before="120" w:after="120"/>
        <w:ind w:left="1134" w:firstLine="567"/>
        <w:contextualSpacing w:val="0"/>
        <w:rPr>
          <w:rFonts w:asciiTheme="majorBidi" w:hAnsiTheme="majorBidi"/>
          <w:kern w:val="22"/>
        </w:rPr>
      </w:pPr>
      <w:r w:rsidRPr="007F29F7">
        <w:rPr>
          <w:rFonts w:asciiTheme="majorBidi" w:hAnsiTheme="majorBidi"/>
          <w:kern w:val="22"/>
        </w:rPr>
        <w:t xml:space="preserve">To </w:t>
      </w:r>
      <w:r w:rsidR="001D0030" w:rsidRPr="007F29F7">
        <w:rPr>
          <w:rFonts w:asciiTheme="majorBidi" w:hAnsiTheme="majorBidi"/>
          <w:kern w:val="22"/>
        </w:rPr>
        <w:t>prepare an analysis of</w:t>
      </w:r>
      <w:r w:rsidRPr="007F29F7">
        <w:rPr>
          <w:rFonts w:asciiTheme="majorBidi" w:hAnsiTheme="majorBidi"/>
          <w:kern w:val="22"/>
        </w:rPr>
        <w:t xml:space="preserve"> options for how a global biodiversity observing system could be developed and operationalized</w:t>
      </w:r>
      <w:r w:rsidR="001724E2" w:rsidRPr="007F29F7">
        <w:rPr>
          <w:rFonts w:asciiTheme="majorBidi" w:hAnsiTheme="majorBidi"/>
          <w:kern w:val="22"/>
        </w:rPr>
        <w:t xml:space="preserve"> and submit the results to the Subsidiary Body for consideration, as described in paragraph 1</w:t>
      </w:r>
      <w:r w:rsidR="00661EAC" w:rsidRPr="00BF2D2A">
        <w:rPr>
          <w:rFonts w:asciiTheme="majorBidi" w:hAnsiTheme="majorBidi"/>
          <w:kern w:val="22"/>
        </w:rPr>
        <w:t>6</w:t>
      </w:r>
      <w:r w:rsidR="001724E2" w:rsidRPr="007F29F7">
        <w:rPr>
          <w:rFonts w:asciiTheme="majorBidi" w:hAnsiTheme="majorBidi"/>
          <w:kern w:val="22"/>
        </w:rPr>
        <w:t xml:space="preserve"> above</w:t>
      </w:r>
      <w:r w:rsidR="00C30641" w:rsidRPr="007F29F7">
        <w:rPr>
          <w:rFonts w:asciiTheme="majorBidi" w:hAnsiTheme="majorBidi"/>
          <w:kern w:val="22"/>
        </w:rPr>
        <w:t>.</w:t>
      </w:r>
    </w:p>
    <w:p w14:paraId="34B6CB3D" w14:textId="77777777" w:rsidR="00646B9B" w:rsidRPr="00BF2D2A" w:rsidRDefault="00646B9B" w:rsidP="009E0469">
      <w:pPr>
        <w:suppressLineNumbers/>
        <w:suppressAutoHyphens/>
        <w:kinsoku w:val="0"/>
        <w:overflowPunct w:val="0"/>
        <w:autoSpaceDE w:val="0"/>
        <w:autoSpaceDN w:val="0"/>
        <w:adjustRightInd w:val="0"/>
        <w:snapToGrid w:val="0"/>
        <w:spacing w:before="120" w:after="120"/>
        <w:ind w:left="1130"/>
        <w:rPr>
          <w:rFonts w:asciiTheme="majorBidi" w:hAnsiTheme="majorBidi" w:cstheme="majorBidi"/>
          <w:szCs w:val="22"/>
        </w:rPr>
        <w:sectPr w:rsidR="00646B9B" w:rsidRPr="00BF2D2A" w:rsidSect="00C3291F">
          <w:headerReference w:type="even" r:id="rId15"/>
          <w:headerReference w:type="default" r:id="rId16"/>
          <w:footerReference w:type="even" r:id="rId17"/>
          <w:footerReference w:type="default" r:id="rId18"/>
          <w:pgSz w:w="12240" w:h="15840"/>
          <w:pgMar w:top="561" w:right="1134" w:bottom="1140" w:left="1134" w:header="709" w:footer="709" w:gutter="0"/>
          <w:cols w:space="708"/>
          <w:titlePg/>
          <w:docGrid w:linePitch="360"/>
        </w:sectPr>
      </w:pPr>
    </w:p>
    <w:p w14:paraId="519C3647" w14:textId="01883FC3" w:rsidR="00C05A66" w:rsidRPr="00BF2D2A" w:rsidRDefault="00C05A66" w:rsidP="00991C64">
      <w:pPr>
        <w:jc w:val="left"/>
        <w:outlineLvl w:val="1"/>
        <w:rPr>
          <w:rFonts w:asciiTheme="majorBidi" w:hAnsiTheme="majorBidi" w:cstheme="majorBidi"/>
          <w:b/>
          <w:bCs/>
          <w:snapToGrid w:val="0"/>
          <w:sz w:val="28"/>
          <w:szCs w:val="28"/>
        </w:rPr>
      </w:pPr>
      <w:r w:rsidRPr="00BF2D2A">
        <w:rPr>
          <w:rFonts w:asciiTheme="majorBidi" w:hAnsiTheme="majorBidi" w:cstheme="majorBidi"/>
          <w:b/>
          <w:bCs/>
          <w:snapToGrid w:val="0"/>
          <w:sz w:val="28"/>
          <w:szCs w:val="28"/>
        </w:rPr>
        <w:lastRenderedPageBreak/>
        <w:t>Annex I</w:t>
      </w:r>
      <w:r w:rsidR="002E6038" w:rsidRPr="00BF2D2A">
        <w:rPr>
          <w:rStyle w:val="FootnoteReference"/>
          <w:rFonts w:asciiTheme="majorBidi" w:hAnsiTheme="majorBidi" w:cstheme="majorBidi"/>
          <w:b/>
          <w:bCs/>
          <w:snapToGrid w:val="0"/>
          <w:sz w:val="28"/>
          <w:szCs w:val="28"/>
        </w:rPr>
        <w:footnoteReference w:customMarkFollows="1" w:id="23"/>
        <w:t>*</w:t>
      </w:r>
    </w:p>
    <w:p w14:paraId="70DB206D" w14:textId="77777777" w:rsidR="00C05A66" w:rsidRPr="00BF2D2A" w:rsidRDefault="00C05A66" w:rsidP="00167964">
      <w:pPr>
        <w:spacing w:before="120" w:after="120"/>
        <w:ind w:left="567"/>
        <w:jc w:val="left"/>
        <w:outlineLvl w:val="1"/>
        <w:rPr>
          <w:rFonts w:asciiTheme="majorBidi" w:hAnsiTheme="majorBidi" w:cstheme="majorBidi"/>
          <w:b/>
          <w:bCs/>
          <w:sz w:val="28"/>
          <w:szCs w:val="28"/>
        </w:rPr>
      </w:pPr>
      <w:r w:rsidRPr="00BF2D2A">
        <w:rPr>
          <w:rFonts w:asciiTheme="majorBidi" w:hAnsiTheme="majorBidi" w:cstheme="majorBidi"/>
          <w:b/>
          <w:bCs/>
          <w:snapToGrid w:val="0"/>
          <w:sz w:val="28"/>
          <w:szCs w:val="28"/>
        </w:rPr>
        <w:t>Proposed indicators for the Kunming-Montreal</w:t>
      </w:r>
      <w:r w:rsidRPr="00BF2D2A">
        <w:rPr>
          <w:rFonts w:asciiTheme="majorBidi" w:hAnsiTheme="majorBidi" w:cstheme="majorBidi"/>
          <w:kern w:val="22"/>
          <w:sz w:val="28"/>
          <w:szCs w:val="28"/>
        </w:rPr>
        <w:t xml:space="preserve"> </w:t>
      </w:r>
      <w:r w:rsidRPr="00BF2D2A">
        <w:rPr>
          <w:rFonts w:asciiTheme="majorBidi" w:hAnsiTheme="majorBidi" w:cstheme="majorBidi"/>
          <w:b/>
          <w:bCs/>
          <w:snapToGrid w:val="0"/>
          <w:sz w:val="28"/>
          <w:szCs w:val="28"/>
        </w:rPr>
        <w:t xml:space="preserve">Global Biodiversity Framework </w:t>
      </w:r>
    </w:p>
    <w:tbl>
      <w:tblPr>
        <w:tblStyle w:val="TableGrid"/>
        <w:tblW w:w="5000" w:type="pct"/>
        <w:shd w:val="clear" w:color="auto" w:fill="FFFFFF" w:themeFill="background1"/>
        <w:tblLayout w:type="fixed"/>
        <w:tblLook w:val="04A0" w:firstRow="1" w:lastRow="0" w:firstColumn="1" w:lastColumn="0" w:noHBand="0" w:noVBand="1"/>
      </w:tblPr>
      <w:tblGrid>
        <w:gridCol w:w="1064"/>
        <w:gridCol w:w="1825"/>
        <w:gridCol w:w="44"/>
        <w:gridCol w:w="3364"/>
        <w:gridCol w:w="3034"/>
        <w:gridCol w:w="4798"/>
      </w:tblGrid>
      <w:tr w:rsidR="00582CFC" w:rsidRPr="00BF2D2A" w14:paraId="7D4813B0" w14:textId="77777777" w:rsidTr="00B27766">
        <w:trPr>
          <w:trHeight w:val="300"/>
          <w:tblHeader/>
        </w:trPr>
        <w:tc>
          <w:tcPr>
            <w:tcW w:w="704" w:type="dxa"/>
            <w:shd w:val="clear" w:color="auto" w:fill="FFFFFF" w:themeFill="background1"/>
          </w:tcPr>
          <w:p w14:paraId="2177DF40" w14:textId="77777777" w:rsidR="00C05A66" w:rsidRPr="00BF2D2A" w:rsidRDefault="00C05A66" w:rsidP="00991C64">
            <w:pPr>
              <w:rPr>
                <w:rFonts w:asciiTheme="majorBidi" w:hAnsiTheme="majorBidi" w:cstheme="majorBidi"/>
                <w:i/>
                <w:iCs/>
                <w:sz w:val="20"/>
                <w:szCs w:val="20"/>
              </w:rPr>
            </w:pPr>
            <w:r w:rsidRPr="00BF2D2A">
              <w:rPr>
                <w:rFonts w:asciiTheme="majorBidi" w:hAnsiTheme="majorBidi" w:cstheme="majorBidi"/>
                <w:i/>
                <w:iCs/>
                <w:sz w:val="20"/>
                <w:szCs w:val="20"/>
              </w:rPr>
              <w:t>Goal/ Target</w:t>
            </w:r>
          </w:p>
        </w:tc>
        <w:tc>
          <w:tcPr>
            <w:tcW w:w="1237" w:type="dxa"/>
            <w:gridSpan w:val="2"/>
            <w:shd w:val="clear" w:color="auto" w:fill="FFFFFF" w:themeFill="background1"/>
          </w:tcPr>
          <w:p w14:paraId="0EBC523A"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Headline/binary indicator</w:t>
            </w:r>
            <w:r w:rsidRPr="00BF2D2A">
              <w:rPr>
                <w:rStyle w:val="FootnoteReference"/>
                <w:rFonts w:asciiTheme="majorBidi" w:hAnsiTheme="majorBidi" w:cstheme="majorBidi"/>
                <w:i/>
                <w:iCs/>
                <w:sz w:val="20"/>
                <w:szCs w:val="20"/>
              </w:rPr>
              <w:footnoteReference w:id="24"/>
            </w:r>
          </w:p>
        </w:tc>
        <w:tc>
          <w:tcPr>
            <w:tcW w:w="2226" w:type="dxa"/>
            <w:shd w:val="clear" w:color="auto" w:fill="FFFFFF" w:themeFill="background1"/>
          </w:tcPr>
          <w:p w14:paraId="69AB227B"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 xml:space="preserve">Possible </w:t>
            </w:r>
            <w:proofErr w:type="spellStart"/>
            <w:r w:rsidRPr="00BF2D2A">
              <w:rPr>
                <w:rFonts w:asciiTheme="majorBidi" w:hAnsiTheme="majorBidi" w:cstheme="majorBidi"/>
                <w:i/>
                <w:iCs/>
                <w:sz w:val="20"/>
                <w:szCs w:val="20"/>
              </w:rPr>
              <w:t>disaggregations</w:t>
            </w:r>
            <w:proofErr w:type="spellEnd"/>
            <w:r w:rsidRPr="00BF2D2A">
              <w:rPr>
                <w:rFonts w:asciiTheme="majorBidi" w:hAnsiTheme="majorBidi" w:cstheme="majorBidi"/>
                <w:i/>
                <w:iCs/>
                <w:sz w:val="20"/>
                <w:szCs w:val="20"/>
              </w:rPr>
              <w:t xml:space="preserve"> </w:t>
            </w:r>
          </w:p>
        </w:tc>
        <w:tc>
          <w:tcPr>
            <w:tcW w:w="2008" w:type="dxa"/>
            <w:shd w:val="clear" w:color="auto" w:fill="FFFFFF" w:themeFill="background1"/>
          </w:tcPr>
          <w:p w14:paraId="6556B75A"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Component indicator</w:t>
            </w:r>
          </w:p>
        </w:tc>
        <w:tc>
          <w:tcPr>
            <w:tcW w:w="3175" w:type="dxa"/>
            <w:shd w:val="clear" w:color="auto" w:fill="FFFFFF" w:themeFill="background1"/>
          </w:tcPr>
          <w:p w14:paraId="4AC4DC66"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Complementary indicator</w:t>
            </w:r>
          </w:p>
        </w:tc>
      </w:tr>
      <w:tr w:rsidR="00582CFC" w:rsidRPr="00BF2D2A" w14:paraId="4FEEE0F3" w14:textId="77777777" w:rsidTr="00B27766">
        <w:trPr>
          <w:trHeight w:val="2347"/>
        </w:trPr>
        <w:tc>
          <w:tcPr>
            <w:tcW w:w="704" w:type="dxa"/>
            <w:vMerge w:val="restart"/>
            <w:shd w:val="clear" w:color="auto" w:fill="FFFFFF" w:themeFill="background1"/>
          </w:tcPr>
          <w:p w14:paraId="51283096"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A</w:t>
            </w:r>
          </w:p>
        </w:tc>
        <w:tc>
          <w:tcPr>
            <w:tcW w:w="1208" w:type="dxa"/>
            <w:tcBorders>
              <w:bottom w:val="nil"/>
            </w:tcBorders>
            <w:shd w:val="clear" w:color="auto" w:fill="FFFFFF" w:themeFill="background1"/>
          </w:tcPr>
          <w:p w14:paraId="0DDCC8D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A.1 Red List of Ecosystems </w:t>
            </w:r>
          </w:p>
          <w:p w14:paraId="6A113ACA" w14:textId="77777777" w:rsidR="00C05A66" w:rsidRPr="00BF2D2A" w:rsidRDefault="00C05A66" w:rsidP="007F3563">
            <w:pPr>
              <w:tabs>
                <w:tab w:val="left" w:pos="4813"/>
              </w:tabs>
              <w:spacing w:before="120"/>
              <w:jc w:val="left"/>
              <w:rPr>
                <w:rFonts w:asciiTheme="majorBidi" w:hAnsiTheme="majorBidi" w:cstheme="majorBidi"/>
                <w:sz w:val="20"/>
                <w:szCs w:val="20"/>
              </w:rPr>
            </w:pPr>
          </w:p>
        </w:tc>
        <w:tc>
          <w:tcPr>
            <w:tcW w:w="2255" w:type="dxa"/>
            <w:gridSpan w:val="2"/>
            <w:tcBorders>
              <w:bottom w:val="nil"/>
            </w:tcBorders>
            <w:shd w:val="clear" w:color="auto" w:fill="FFFFFF" w:themeFill="background1"/>
          </w:tcPr>
          <w:p w14:paraId="3209460E"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For A.1:</w:t>
            </w:r>
          </w:p>
          <w:p w14:paraId="28D1456E"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By realm and by ecosystem functional group (Global Ecosystem Typology level 3)</w:t>
            </w:r>
          </w:p>
          <w:p w14:paraId="7F61453B" w14:textId="77777777" w:rsidR="00C05A66" w:rsidRPr="00BF2D2A" w:rsidRDefault="00C05A66" w:rsidP="007F3563">
            <w:pPr>
              <w:spacing w:before="60"/>
              <w:jc w:val="left"/>
              <w:rPr>
                <w:rFonts w:asciiTheme="majorBidi" w:hAnsiTheme="majorBidi" w:cstheme="majorBidi"/>
                <w:sz w:val="20"/>
                <w:szCs w:val="20"/>
              </w:rPr>
            </w:pPr>
            <w:r w:rsidRPr="00BF2D2A">
              <w:rPr>
                <w:rFonts w:asciiTheme="majorBidi" w:hAnsiTheme="majorBidi" w:cstheme="majorBidi"/>
                <w:sz w:val="20"/>
                <w:szCs w:val="20"/>
              </w:rPr>
              <w:t>By Indigenous and traditional territories</w:t>
            </w:r>
          </w:p>
          <w:p w14:paraId="51A9D215" w14:textId="77777777" w:rsidR="00C05A66" w:rsidRPr="00BF2D2A" w:rsidRDefault="00C05A66" w:rsidP="007F3563">
            <w:pPr>
              <w:spacing w:before="60"/>
              <w:jc w:val="left"/>
              <w:rPr>
                <w:rFonts w:asciiTheme="majorBidi" w:hAnsiTheme="majorBidi" w:cstheme="majorBidi"/>
                <w:sz w:val="20"/>
                <w:szCs w:val="20"/>
              </w:rPr>
            </w:pPr>
            <w:r w:rsidRPr="00BF2D2A">
              <w:rPr>
                <w:rFonts w:asciiTheme="majorBidi" w:hAnsiTheme="majorBidi" w:cstheme="majorBidi"/>
                <w:sz w:val="20"/>
                <w:szCs w:val="20"/>
              </w:rPr>
              <w:t>By protected areas/</w:t>
            </w:r>
            <w:r w:rsidRPr="00BF2D2A">
              <w:t xml:space="preserve"> </w:t>
            </w:r>
            <w:r w:rsidRPr="00BF2D2A">
              <w:rPr>
                <w:rFonts w:asciiTheme="majorBidi" w:hAnsiTheme="majorBidi" w:cstheme="majorBidi"/>
                <w:sz w:val="20"/>
                <w:szCs w:val="20"/>
              </w:rPr>
              <w:t>other effective area-based conservation measures</w:t>
            </w:r>
          </w:p>
          <w:p w14:paraId="7AED4DF6" w14:textId="77777777" w:rsidR="00C05A66" w:rsidRPr="00BF2D2A" w:rsidRDefault="00C05A66" w:rsidP="007F3563">
            <w:pPr>
              <w:spacing w:before="60"/>
              <w:jc w:val="left"/>
              <w:rPr>
                <w:rFonts w:asciiTheme="majorBidi" w:hAnsiTheme="majorBidi" w:cstheme="majorBidi"/>
                <w:sz w:val="20"/>
                <w:szCs w:val="20"/>
              </w:rPr>
            </w:pPr>
            <w:r w:rsidRPr="00BF2D2A">
              <w:rPr>
                <w:rFonts w:asciiTheme="majorBidi" w:hAnsiTheme="majorBidi" w:cstheme="majorBidi"/>
                <w:sz w:val="20"/>
                <w:szCs w:val="20"/>
              </w:rPr>
              <w:t>By drivers (matched to the International Union for Conservation of Nature threats classification scheme)</w:t>
            </w:r>
          </w:p>
          <w:p w14:paraId="7CD4CA81" w14:textId="77777777" w:rsidR="00C05A66" w:rsidRPr="00BF2D2A" w:rsidRDefault="00C05A66" w:rsidP="007F3563">
            <w:pPr>
              <w:spacing w:before="60"/>
              <w:jc w:val="left"/>
              <w:rPr>
                <w:rFonts w:asciiTheme="majorBidi" w:hAnsiTheme="majorBidi" w:cstheme="majorBidi"/>
                <w:sz w:val="20"/>
                <w:szCs w:val="20"/>
              </w:rPr>
            </w:pPr>
          </w:p>
        </w:tc>
        <w:tc>
          <w:tcPr>
            <w:tcW w:w="2008" w:type="dxa"/>
            <w:vMerge w:val="restart"/>
            <w:shd w:val="clear" w:color="auto" w:fill="FFFFFF" w:themeFill="background1"/>
          </w:tcPr>
          <w:p w14:paraId="0A69A5B0"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19">
              <w:r w:rsidR="00C05A66" w:rsidRPr="00BF2D2A">
                <w:rPr>
                  <w:rStyle w:val="Hyperlink"/>
                  <w:rFonts w:asciiTheme="majorBidi" w:hAnsiTheme="majorBidi" w:cstheme="majorBidi"/>
                  <w:color w:val="auto"/>
                  <w:sz w:val="20"/>
                  <w:szCs w:val="20"/>
                </w:rPr>
                <w:t>Ecosystem Intactness Index</w:t>
              </w:r>
            </w:hyperlink>
            <w:r w:rsidR="00C05A66" w:rsidRPr="00BF2D2A">
              <w:rPr>
                <w:rFonts w:asciiTheme="majorBidi" w:hAnsiTheme="majorBidi" w:cstheme="majorBidi"/>
                <w:sz w:val="20"/>
                <w:szCs w:val="20"/>
              </w:rPr>
              <w:t xml:space="preserve"> </w:t>
            </w:r>
          </w:p>
          <w:p w14:paraId="1205F6EE"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0">
              <w:r w:rsidR="00C05A66" w:rsidRPr="00BF2D2A">
                <w:rPr>
                  <w:rStyle w:val="Hyperlink"/>
                  <w:rFonts w:asciiTheme="majorBidi" w:hAnsiTheme="majorBidi" w:cstheme="majorBidi"/>
                  <w:color w:val="auto"/>
                  <w:sz w:val="20"/>
                  <w:szCs w:val="20"/>
                </w:rPr>
                <w:t>Ecosystem Integrity Index</w:t>
              </w:r>
            </w:hyperlink>
            <w:r w:rsidR="00C05A66" w:rsidRPr="00BF2D2A">
              <w:rPr>
                <w:rStyle w:val="Hyperlink"/>
                <w:rFonts w:asciiTheme="majorBidi" w:hAnsiTheme="majorBidi" w:cstheme="majorBidi"/>
                <w:color w:val="auto"/>
                <w:sz w:val="20"/>
                <w:szCs w:val="20"/>
              </w:rPr>
              <w:t xml:space="preserve"> </w:t>
            </w:r>
          </w:p>
          <w:p w14:paraId="09DEBF76"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1">
              <w:r w:rsidR="00C05A66" w:rsidRPr="00BF2D2A">
                <w:rPr>
                  <w:rStyle w:val="Hyperlink"/>
                  <w:rFonts w:asciiTheme="majorBidi" w:hAnsiTheme="majorBidi" w:cstheme="majorBidi"/>
                  <w:color w:val="auto"/>
                  <w:sz w:val="20"/>
                  <w:szCs w:val="20"/>
                </w:rPr>
                <w:t>Species Habitat Index</w:t>
              </w:r>
            </w:hyperlink>
            <w:r w:rsidR="00C05A66" w:rsidRPr="00BF2D2A">
              <w:rPr>
                <w:rStyle w:val="Hyperlink"/>
                <w:rFonts w:asciiTheme="majorBidi" w:hAnsiTheme="majorBidi" w:cstheme="majorBidi"/>
                <w:color w:val="auto"/>
                <w:sz w:val="20"/>
                <w:szCs w:val="20"/>
              </w:rPr>
              <w:t xml:space="preserve"> </w:t>
            </w:r>
          </w:p>
          <w:p w14:paraId="4163D1C8"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2">
              <w:r w:rsidR="00C05A66" w:rsidRPr="00BF2D2A">
                <w:rPr>
                  <w:rStyle w:val="Hyperlink"/>
                  <w:rFonts w:asciiTheme="majorBidi" w:hAnsiTheme="majorBidi" w:cstheme="majorBidi"/>
                  <w:color w:val="auto"/>
                  <w:sz w:val="20"/>
                  <w:szCs w:val="20"/>
                </w:rPr>
                <w:t>Biodiversity Habitat Index</w:t>
              </w:r>
            </w:hyperlink>
            <w:r w:rsidR="00C05A66" w:rsidRPr="00BF2D2A">
              <w:rPr>
                <w:rFonts w:asciiTheme="majorBidi" w:hAnsiTheme="majorBidi" w:cstheme="majorBidi"/>
                <w:sz w:val="20"/>
                <w:szCs w:val="20"/>
              </w:rPr>
              <w:t xml:space="preserve"> </w:t>
            </w:r>
          </w:p>
          <w:p w14:paraId="2D73BD2D"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3">
              <w:r w:rsidR="00C05A66" w:rsidRPr="00BF2D2A">
                <w:rPr>
                  <w:rStyle w:val="Hyperlink"/>
                  <w:rFonts w:asciiTheme="majorBidi" w:hAnsiTheme="majorBidi" w:cstheme="majorBidi"/>
                  <w:color w:val="auto"/>
                  <w:sz w:val="20"/>
                  <w:szCs w:val="20"/>
                </w:rPr>
                <w:t>Biodiversity Intactness Index</w:t>
              </w:r>
            </w:hyperlink>
            <w:r w:rsidR="00C05A66" w:rsidRPr="00BF2D2A">
              <w:rPr>
                <w:rFonts w:asciiTheme="majorBidi" w:hAnsiTheme="majorBidi" w:cstheme="majorBidi"/>
                <w:sz w:val="20"/>
                <w:szCs w:val="20"/>
              </w:rPr>
              <w:t xml:space="preserve"> </w:t>
            </w:r>
          </w:p>
          <w:p w14:paraId="4C2D20D1"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4">
              <w:r w:rsidR="00C05A66" w:rsidRPr="00BF2D2A">
                <w:rPr>
                  <w:rStyle w:val="Hyperlink"/>
                  <w:rFonts w:asciiTheme="majorBidi" w:hAnsiTheme="majorBidi" w:cstheme="majorBidi"/>
                  <w:color w:val="auto"/>
                  <w:sz w:val="20"/>
                  <w:szCs w:val="20"/>
                </w:rPr>
                <w:t>Protected Connected (</w:t>
              </w:r>
              <w:proofErr w:type="spellStart"/>
              <w:r w:rsidR="00C05A66" w:rsidRPr="00BF2D2A">
                <w:rPr>
                  <w:rStyle w:val="Hyperlink"/>
                  <w:rFonts w:asciiTheme="majorBidi" w:hAnsiTheme="majorBidi" w:cstheme="majorBidi"/>
                  <w:color w:val="auto"/>
                  <w:sz w:val="20"/>
                  <w:szCs w:val="20"/>
                </w:rPr>
                <w:t>ProtConn</w:t>
              </w:r>
              <w:proofErr w:type="spellEnd"/>
              <w:r w:rsidR="00C05A66" w:rsidRPr="00BF2D2A">
                <w:rPr>
                  <w:rStyle w:val="Hyperlink"/>
                  <w:rFonts w:asciiTheme="majorBidi" w:hAnsiTheme="majorBidi" w:cstheme="majorBidi"/>
                  <w:color w:val="auto"/>
                  <w:sz w:val="20"/>
                  <w:szCs w:val="20"/>
                </w:rPr>
                <w:t>) index</w:t>
              </w:r>
            </w:hyperlink>
            <w:r w:rsidR="00C05A66" w:rsidRPr="00BF2D2A">
              <w:rPr>
                <w:rStyle w:val="Hyperlink"/>
                <w:rFonts w:asciiTheme="majorBidi" w:hAnsiTheme="majorBidi" w:cstheme="majorBidi"/>
                <w:color w:val="auto"/>
                <w:sz w:val="20"/>
                <w:szCs w:val="20"/>
              </w:rPr>
              <w:t xml:space="preserve"> </w:t>
            </w:r>
          </w:p>
          <w:p w14:paraId="7A50D7FA"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5">
              <w:r w:rsidR="00C05A66" w:rsidRPr="00BF2D2A">
                <w:rPr>
                  <w:rStyle w:val="Hyperlink"/>
                  <w:rFonts w:asciiTheme="majorBidi" w:hAnsiTheme="majorBidi" w:cstheme="majorBidi"/>
                  <w:color w:val="auto"/>
                  <w:sz w:val="20"/>
                  <w:szCs w:val="20"/>
                </w:rPr>
                <w:t>Protected Area Representativeness &amp; Connectedness (PARC-Connectedness)</w:t>
              </w:r>
            </w:hyperlink>
            <w:r w:rsidR="00C05A66" w:rsidRPr="00BF2D2A">
              <w:rPr>
                <w:rStyle w:val="Hyperlink"/>
                <w:rFonts w:asciiTheme="majorBidi" w:hAnsiTheme="majorBidi" w:cstheme="majorBidi"/>
                <w:color w:val="auto"/>
                <w:sz w:val="20"/>
                <w:szCs w:val="20"/>
              </w:rPr>
              <w:t xml:space="preserve"> </w:t>
            </w:r>
          </w:p>
          <w:p w14:paraId="0A7A7ACC"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w:history="1">
              <w:hyperlink r:id="rId26" w:history="1">
                <w:r w:rsidR="00C05A66" w:rsidRPr="00BF2D2A">
                  <w:rPr>
                    <w:rStyle w:val="Hyperlink"/>
                    <w:rFonts w:asciiTheme="majorBidi" w:hAnsiTheme="majorBidi" w:cstheme="majorBidi"/>
                    <w:color w:val="auto"/>
                    <w:sz w:val="20"/>
                    <w:szCs w:val="20"/>
                  </w:rPr>
                  <w:t>Number of extinctions averted</w:t>
                </w:r>
              </w:hyperlink>
            </w:hyperlink>
          </w:p>
          <w:p w14:paraId="17C5AA05" w14:textId="77777777" w:rsidR="00C05A66" w:rsidRPr="00BF2D2A" w:rsidRDefault="00C05A66" w:rsidP="00C05A66">
            <w:pPr>
              <w:pStyle w:val="ListParagraph"/>
              <w:numPr>
                <w:ilvl w:val="0"/>
                <w:numId w:val="96"/>
              </w:numPr>
              <w:ind w:left="186" w:hanging="180"/>
              <w:jc w:val="left"/>
              <w:rPr>
                <w:rStyle w:val="Hyperlink"/>
                <w:color w:val="auto"/>
                <w:sz w:val="20"/>
              </w:rPr>
            </w:pPr>
            <w:r w:rsidRPr="00BF2D2A">
              <w:rPr>
                <w:rStyle w:val="Hyperlink"/>
                <w:rFonts w:asciiTheme="majorBidi" w:hAnsiTheme="majorBidi" w:cstheme="majorBidi"/>
                <w:color w:val="auto"/>
                <w:sz w:val="20"/>
                <w:szCs w:val="20"/>
              </w:rPr>
              <w:t>Evolutionarily Distinct and Globally Endangered</w:t>
            </w:r>
            <w:hyperlink r:id="rId27">
              <w:r w:rsidRPr="00BF2D2A">
                <w:rPr>
                  <w:rStyle w:val="Hyperlink"/>
                  <w:rFonts w:asciiTheme="majorBidi" w:hAnsiTheme="majorBidi" w:cstheme="majorBidi"/>
                  <w:color w:val="auto"/>
                  <w:sz w:val="20"/>
                  <w:szCs w:val="20"/>
                </w:rPr>
                <w:t xml:space="preserve"> index</w:t>
              </w:r>
            </w:hyperlink>
            <w:r w:rsidRPr="00BF2D2A">
              <w:rPr>
                <w:rStyle w:val="Hyperlink"/>
                <w:color w:val="auto"/>
                <w:sz w:val="20"/>
              </w:rPr>
              <w:t xml:space="preserve"> </w:t>
            </w:r>
          </w:p>
          <w:p w14:paraId="1518475A"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8">
              <w:r w:rsidR="00C05A66" w:rsidRPr="00BF2D2A">
                <w:rPr>
                  <w:rStyle w:val="Hyperlink"/>
                  <w:rFonts w:asciiTheme="majorBidi" w:hAnsiTheme="majorBidi" w:cstheme="majorBidi"/>
                  <w:color w:val="auto"/>
                  <w:sz w:val="20"/>
                  <w:szCs w:val="20"/>
                </w:rPr>
                <w:t>Living Planet Index</w:t>
              </w:r>
            </w:hyperlink>
          </w:p>
          <w:p w14:paraId="5F7610C0"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29" w:history="1">
              <w:hyperlink r:id="rId30">
                <w:r w:rsidR="00C05A66" w:rsidRPr="00BF2D2A">
                  <w:rPr>
                    <w:rStyle w:val="Hyperlink"/>
                    <w:rFonts w:asciiTheme="majorBidi" w:hAnsiTheme="majorBidi" w:cstheme="majorBidi"/>
                    <w:color w:val="auto"/>
                    <w:sz w:val="20"/>
                    <w:szCs w:val="20"/>
                  </w:rPr>
                  <w:t>Wild Bird Index</w:t>
                </w:r>
              </w:hyperlink>
            </w:hyperlink>
          </w:p>
        </w:tc>
        <w:tc>
          <w:tcPr>
            <w:tcW w:w="3175" w:type="dxa"/>
            <w:vMerge w:val="restart"/>
            <w:shd w:val="clear" w:color="auto" w:fill="FFFFFF" w:themeFill="background1"/>
          </w:tcPr>
          <w:p w14:paraId="4F6D7369"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1">
              <w:r w:rsidR="00C05A66" w:rsidRPr="00BF2D2A">
                <w:rPr>
                  <w:rStyle w:val="Hyperlink"/>
                  <w:rFonts w:asciiTheme="majorBidi" w:hAnsiTheme="majorBidi" w:cstheme="majorBidi"/>
                  <w:color w:val="auto"/>
                  <w:sz w:val="20"/>
                  <w:szCs w:val="20"/>
                </w:rPr>
                <w:t>Forest area as a proportion of total land area</w:t>
              </w:r>
            </w:hyperlink>
            <w:r w:rsidR="00C05A66" w:rsidRPr="00BF2D2A">
              <w:rPr>
                <w:rStyle w:val="Hyperlink"/>
                <w:rFonts w:asciiTheme="majorBidi" w:hAnsiTheme="majorBidi" w:cstheme="majorBidi"/>
                <w:color w:val="auto"/>
                <w:sz w:val="20"/>
                <w:szCs w:val="20"/>
              </w:rPr>
              <w:t xml:space="preserve">  </w:t>
            </w:r>
          </w:p>
          <w:p w14:paraId="34F15EEF"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2">
              <w:r w:rsidR="00C05A66" w:rsidRPr="00BF2D2A">
                <w:rPr>
                  <w:rStyle w:val="Hyperlink"/>
                  <w:rFonts w:asciiTheme="majorBidi" w:hAnsiTheme="majorBidi" w:cstheme="majorBidi"/>
                  <w:color w:val="auto"/>
                  <w:sz w:val="20"/>
                  <w:szCs w:val="20"/>
                </w:rPr>
                <w:t>Rate of tree cover loss</w:t>
              </w:r>
            </w:hyperlink>
          </w:p>
          <w:p w14:paraId="2AD3BDDC"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3">
              <w:r w:rsidR="00C05A66" w:rsidRPr="00BF2D2A">
                <w:rPr>
                  <w:rStyle w:val="Hyperlink"/>
                  <w:rFonts w:asciiTheme="majorBidi" w:hAnsiTheme="majorBidi" w:cstheme="majorBidi"/>
                  <w:color w:val="auto"/>
                  <w:sz w:val="20"/>
                  <w:szCs w:val="20"/>
                </w:rPr>
                <w:t>Mountain Green Cover Index</w:t>
              </w:r>
            </w:hyperlink>
          </w:p>
          <w:p w14:paraId="18275BE5"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4">
              <w:r w:rsidR="00C05A66" w:rsidRPr="00BF2D2A">
                <w:rPr>
                  <w:rStyle w:val="Hyperlink"/>
                  <w:rFonts w:asciiTheme="majorBidi" w:hAnsiTheme="majorBidi" w:cstheme="majorBidi"/>
                  <w:color w:val="auto"/>
                  <w:sz w:val="20"/>
                  <w:szCs w:val="20"/>
                </w:rPr>
                <w:t>Continuous global mangrove forest cover</w:t>
              </w:r>
            </w:hyperlink>
            <w:r w:rsidR="00C05A66" w:rsidRPr="00BF2D2A">
              <w:rPr>
                <w:rStyle w:val="Hyperlink"/>
                <w:rFonts w:asciiTheme="majorBidi" w:hAnsiTheme="majorBidi" w:cstheme="majorBidi"/>
                <w:color w:val="auto"/>
                <w:sz w:val="20"/>
                <w:szCs w:val="20"/>
              </w:rPr>
              <w:t xml:space="preserve"> </w:t>
            </w:r>
          </w:p>
          <w:p w14:paraId="38FD11CB"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5" w:anchor="Sec6">
              <w:r w:rsidR="00C05A66" w:rsidRPr="00BF2D2A">
                <w:rPr>
                  <w:rStyle w:val="Hyperlink"/>
                  <w:rFonts w:asciiTheme="majorBidi" w:hAnsiTheme="majorBidi" w:cstheme="majorBidi"/>
                  <w:color w:val="auto"/>
                  <w:sz w:val="20"/>
                  <w:szCs w:val="20"/>
                </w:rPr>
                <w:t>Mangrove forest fragmentation</w:t>
              </w:r>
            </w:hyperlink>
          </w:p>
          <w:p w14:paraId="5FA07C06"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6">
              <w:r w:rsidR="00C05A66" w:rsidRPr="00BF2D2A">
                <w:rPr>
                  <w:rStyle w:val="Hyperlink"/>
                  <w:rFonts w:asciiTheme="majorBidi" w:hAnsiTheme="majorBidi" w:cstheme="majorBidi"/>
                  <w:color w:val="auto"/>
                  <w:sz w:val="20"/>
                  <w:szCs w:val="20"/>
                </w:rPr>
                <w:t>Mangrove extent</w:t>
              </w:r>
            </w:hyperlink>
            <w:r w:rsidR="00C05A66" w:rsidRPr="00BF2D2A">
              <w:rPr>
                <w:rStyle w:val="Hyperlink"/>
                <w:rFonts w:asciiTheme="majorBidi" w:hAnsiTheme="majorBidi" w:cstheme="majorBidi"/>
                <w:color w:val="auto"/>
                <w:sz w:val="20"/>
                <w:szCs w:val="20"/>
              </w:rPr>
              <w:t xml:space="preserve"> </w:t>
            </w:r>
          </w:p>
          <w:p w14:paraId="2AC2E5DF"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7">
              <w:r w:rsidR="00C05A66" w:rsidRPr="00BF2D2A">
                <w:rPr>
                  <w:rStyle w:val="Hyperlink"/>
                  <w:rFonts w:asciiTheme="majorBidi" w:hAnsiTheme="majorBidi" w:cstheme="majorBidi"/>
                  <w:color w:val="auto"/>
                  <w:sz w:val="20"/>
                  <w:szCs w:val="20"/>
                </w:rPr>
                <w:t>Global saltmarsh extent</w:t>
              </w:r>
            </w:hyperlink>
            <w:r w:rsidR="00C05A66" w:rsidRPr="00BF2D2A">
              <w:rPr>
                <w:rStyle w:val="Hyperlink"/>
                <w:rFonts w:asciiTheme="majorBidi" w:hAnsiTheme="majorBidi" w:cstheme="majorBidi"/>
                <w:color w:val="auto"/>
                <w:sz w:val="20"/>
                <w:szCs w:val="20"/>
              </w:rPr>
              <w:t xml:space="preserve"> </w:t>
            </w:r>
          </w:p>
          <w:p w14:paraId="11F960E0"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8">
              <w:r w:rsidR="00C05A66" w:rsidRPr="00BF2D2A">
                <w:rPr>
                  <w:rStyle w:val="Hyperlink"/>
                  <w:rFonts w:asciiTheme="majorBidi" w:hAnsiTheme="majorBidi" w:cstheme="majorBidi"/>
                  <w:color w:val="auto"/>
                  <w:sz w:val="20"/>
                  <w:szCs w:val="20"/>
                </w:rPr>
                <w:t>Wetland Extent Trends Index</w:t>
              </w:r>
            </w:hyperlink>
            <w:r w:rsidR="00C05A66" w:rsidRPr="00BF2D2A">
              <w:rPr>
                <w:rStyle w:val="Hyperlink"/>
                <w:rFonts w:asciiTheme="majorBidi" w:hAnsiTheme="majorBidi" w:cstheme="majorBidi"/>
                <w:color w:val="auto"/>
                <w:sz w:val="20"/>
                <w:szCs w:val="20"/>
              </w:rPr>
              <w:t xml:space="preserve"> </w:t>
            </w:r>
          </w:p>
          <w:p w14:paraId="27062215"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39">
              <w:r w:rsidR="00C05A66" w:rsidRPr="00BF2D2A">
                <w:rPr>
                  <w:rStyle w:val="Hyperlink"/>
                  <w:rFonts w:asciiTheme="majorBidi" w:hAnsiTheme="majorBidi" w:cstheme="majorBidi"/>
                  <w:color w:val="auto"/>
                  <w:sz w:val="20"/>
                  <w:szCs w:val="20"/>
                </w:rPr>
                <w:t>Forest Fragmentation Index</w:t>
              </w:r>
            </w:hyperlink>
            <w:r w:rsidR="00C05A66" w:rsidRPr="00BF2D2A">
              <w:rPr>
                <w:rStyle w:val="Hyperlink"/>
                <w:rFonts w:asciiTheme="majorBidi" w:hAnsiTheme="majorBidi" w:cstheme="majorBidi"/>
                <w:color w:val="auto"/>
                <w:sz w:val="20"/>
                <w:szCs w:val="20"/>
              </w:rPr>
              <w:t xml:space="preserve"> </w:t>
            </w:r>
          </w:p>
          <w:p w14:paraId="315635A7"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0">
              <w:r w:rsidR="00C05A66" w:rsidRPr="00BF2D2A">
                <w:rPr>
                  <w:rStyle w:val="Hyperlink"/>
                  <w:rFonts w:asciiTheme="majorBidi" w:hAnsiTheme="majorBidi" w:cstheme="majorBidi"/>
                  <w:color w:val="auto"/>
                  <w:sz w:val="20"/>
                  <w:szCs w:val="20"/>
                </w:rPr>
                <w:t>Forest Landscape Integrity Index</w:t>
              </w:r>
            </w:hyperlink>
          </w:p>
          <w:p w14:paraId="53552015"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1">
              <w:r w:rsidR="00C05A66" w:rsidRPr="00BF2D2A">
                <w:rPr>
                  <w:rStyle w:val="Hyperlink"/>
                  <w:rFonts w:asciiTheme="majorBidi" w:hAnsiTheme="majorBidi" w:cstheme="majorBidi"/>
                  <w:color w:val="auto"/>
                  <w:sz w:val="20"/>
                  <w:szCs w:val="20"/>
                </w:rPr>
                <w:t>Global Vegetation Health Products</w:t>
              </w:r>
            </w:hyperlink>
          </w:p>
          <w:p w14:paraId="03BCAC5C"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2">
              <w:r w:rsidR="00C05A66" w:rsidRPr="00BF2D2A">
                <w:rPr>
                  <w:rStyle w:val="Hyperlink"/>
                  <w:rFonts w:asciiTheme="majorBidi" w:hAnsiTheme="majorBidi" w:cstheme="majorBidi"/>
                  <w:color w:val="auto"/>
                  <w:sz w:val="20"/>
                  <w:szCs w:val="20"/>
                </w:rPr>
                <w:t xml:space="preserve">Bioclimatic Ecosystem Resilience Index </w:t>
              </w:r>
            </w:hyperlink>
            <w:r w:rsidR="00C05A66" w:rsidRPr="00BF2D2A">
              <w:rPr>
                <w:rStyle w:val="Hyperlink"/>
                <w:rFonts w:asciiTheme="majorBidi" w:hAnsiTheme="majorBidi" w:cstheme="majorBidi"/>
                <w:color w:val="auto"/>
                <w:sz w:val="20"/>
                <w:szCs w:val="20"/>
              </w:rPr>
              <w:t xml:space="preserve"> </w:t>
            </w:r>
          </w:p>
          <w:p w14:paraId="782CFA05"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Relative magnitude of fragmentation </w:t>
            </w:r>
          </w:p>
          <w:p w14:paraId="70807F49"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3">
              <w:r w:rsidR="00C05A66" w:rsidRPr="00BF2D2A">
                <w:rPr>
                  <w:rStyle w:val="Hyperlink"/>
                  <w:rFonts w:asciiTheme="majorBidi" w:hAnsiTheme="majorBidi" w:cstheme="majorBidi"/>
                  <w:color w:val="auto"/>
                  <w:sz w:val="20"/>
                  <w:szCs w:val="20"/>
                </w:rPr>
                <w:t>Ocean Health Index</w:t>
              </w:r>
            </w:hyperlink>
            <w:r w:rsidR="00C05A66" w:rsidRPr="00BF2D2A">
              <w:rPr>
                <w:rStyle w:val="Hyperlink"/>
                <w:rFonts w:asciiTheme="majorBidi" w:hAnsiTheme="majorBidi" w:cstheme="majorBidi"/>
                <w:color w:val="auto"/>
                <w:sz w:val="20"/>
                <w:szCs w:val="20"/>
              </w:rPr>
              <w:t xml:space="preserve"> </w:t>
            </w:r>
          </w:p>
          <w:p w14:paraId="0C9FFBE6"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4">
              <w:r w:rsidR="00C05A66" w:rsidRPr="00BF2D2A">
                <w:rPr>
                  <w:rStyle w:val="Hyperlink"/>
                  <w:rFonts w:asciiTheme="majorBidi" w:hAnsiTheme="majorBidi" w:cstheme="majorBidi"/>
                  <w:color w:val="auto"/>
                  <w:sz w:val="20"/>
                  <w:szCs w:val="20"/>
                </w:rPr>
                <w:t>Extent of physical damage to predominant seafloor habitats</w:t>
              </w:r>
            </w:hyperlink>
            <w:r w:rsidR="00C05A66" w:rsidRPr="00BF2D2A">
              <w:rPr>
                <w:rStyle w:val="Hyperlink"/>
                <w:rFonts w:asciiTheme="majorBidi" w:hAnsiTheme="majorBidi" w:cstheme="majorBidi"/>
                <w:color w:val="auto"/>
                <w:sz w:val="20"/>
                <w:szCs w:val="20"/>
              </w:rPr>
              <w:t xml:space="preserve"> </w:t>
            </w:r>
          </w:p>
          <w:p w14:paraId="708F5B14"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5">
              <w:r w:rsidR="00C05A66" w:rsidRPr="00BF2D2A">
                <w:rPr>
                  <w:rStyle w:val="Hyperlink"/>
                  <w:rFonts w:asciiTheme="majorBidi" w:hAnsiTheme="majorBidi" w:cstheme="majorBidi"/>
                  <w:color w:val="auto"/>
                  <w:sz w:val="20"/>
                  <w:szCs w:val="20"/>
                </w:rPr>
                <w:t>River Fragmentation Index</w:t>
              </w:r>
            </w:hyperlink>
            <w:r w:rsidR="00C05A66" w:rsidRPr="00BF2D2A">
              <w:rPr>
                <w:rStyle w:val="Hyperlink"/>
                <w:rFonts w:asciiTheme="majorBidi" w:hAnsiTheme="majorBidi" w:cstheme="majorBidi"/>
                <w:color w:val="auto"/>
                <w:sz w:val="20"/>
                <w:szCs w:val="20"/>
              </w:rPr>
              <w:t xml:space="preserve"> </w:t>
            </w:r>
          </w:p>
          <w:p w14:paraId="46A5F4C4"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Mean Species Abundance </w:t>
            </w:r>
          </w:p>
          <w:p w14:paraId="67ABEF9F"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6">
              <w:r w:rsidR="00C05A66" w:rsidRPr="00BF2D2A">
                <w:rPr>
                  <w:rStyle w:val="Hyperlink"/>
                  <w:rFonts w:asciiTheme="majorBidi" w:hAnsiTheme="majorBidi" w:cstheme="majorBidi"/>
                  <w:color w:val="auto"/>
                  <w:sz w:val="20"/>
                  <w:szCs w:val="20"/>
                </w:rPr>
                <w:t>Species Protection Index</w:t>
              </w:r>
            </w:hyperlink>
            <w:r w:rsidR="00C05A66" w:rsidRPr="00BF2D2A">
              <w:rPr>
                <w:rStyle w:val="Hyperlink"/>
                <w:rFonts w:asciiTheme="majorBidi" w:hAnsiTheme="majorBidi" w:cstheme="majorBidi"/>
                <w:color w:val="auto"/>
                <w:sz w:val="20"/>
                <w:szCs w:val="20"/>
              </w:rPr>
              <w:t xml:space="preserve"> </w:t>
            </w:r>
          </w:p>
          <w:p w14:paraId="4A14A098"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7">
              <w:r w:rsidR="00C05A66" w:rsidRPr="00BF2D2A">
                <w:rPr>
                  <w:rStyle w:val="Hyperlink"/>
                  <w:rFonts w:asciiTheme="majorBidi" w:hAnsiTheme="majorBidi" w:cstheme="majorBidi"/>
                  <w:color w:val="auto"/>
                  <w:sz w:val="20"/>
                  <w:szCs w:val="20"/>
                </w:rPr>
                <w:t>Changes in plankton biomass and abundance</w:t>
              </w:r>
            </w:hyperlink>
            <w:r w:rsidR="00C05A66" w:rsidRPr="00BF2D2A">
              <w:rPr>
                <w:rStyle w:val="Hyperlink"/>
                <w:rFonts w:asciiTheme="majorBidi" w:hAnsiTheme="majorBidi" w:cstheme="majorBidi"/>
                <w:color w:val="auto"/>
                <w:sz w:val="20"/>
                <w:szCs w:val="20"/>
              </w:rPr>
              <w:t xml:space="preserve"> </w:t>
            </w:r>
          </w:p>
          <w:p w14:paraId="1461CE66"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8">
              <w:r w:rsidR="00C05A66" w:rsidRPr="00BF2D2A">
                <w:rPr>
                  <w:rStyle w:val="Hyperlink"/>
                  <w:rFonts w:asciiTheme="majorBidi" w:hAnsiTheme="majorBidi" w:cstheme="majorBidi"/>
                  <w:color w:val="auto"/>
                  <w:sz w:val="20"/>
                  <w:szCs w:val="20"/>
                </w:rPr>
                <w:t>Comprehensiveness of conservation of socioeconomically as well as culturally valuable species</w:t>
              </w:r>
            </w:hyperlink>
            <w:r w:rsidR="00C05A66" w:rsidRPr="00BF2D2A">
              <w:rPr>
                <w:rStyle w:val="Hyperlink"/>
                <w:rFonts w:asciiTheme="majorBidi" w:hAnsiTheme="majorBidi" w:cstheme="majorBidi"/>
                <w:color w:val="auto"/>
                <w:sz w:val="20"/>
                <w:szCs w:val="20"/>
              </w:rPr>
              <w:t xml:space="preserve"> </w:t>
            </w:r>
          </w:p>
          <w:p w14:paraId="0737D71B"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49">
              <w:r w:rsidR="00C05A66" w:rsidRPr="00BF2D2A">
                <w:rPr>
                  <w:rStyle w:val="Hyperlink"/>
                  <w:rFonts w:asciiTheme="majorBidi" w:hAnsiTheme="majorBidi" w:cstheme="majorBidi"/>
                  <w:color w:val="auto"/>
                  <w:sz w:val="20"/>
                  <w:szCs w:val="20"/>
                </w:rPr>
                <w:t>Number of plant and animal genetic resources for food and agriculture secured in either medium- or long-term conservation facilities</w:t>
              </w:r>
            </w:hyperlink>
            <w:r w:rsidR="00C05A66" w:rsidRPr="00BF2D2A">
              <w:rPr>
                <w:rStyle w:val="Hyperlink"/>
                <w:rFonts w:asciiTheme="majorBidi" w:hAnsiTheme="majorBidi" w:cstheme="majorBidi"/>
                <w:color w:val="auto"/>
                <w:sz w:val="20"/>
                <w:szCs w:val="20"/>
              </w:rPr>
              <w:t xml:space="preserve"> </w:t>
            </w:r>
          </w:p>
          <w:p w14:paraId="0443D531"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50">
              <w:r w:rsidR="00C05A66" w:rsidRPr="00BF2D2A">
                <w:rPr>
                  <w:rStyle w:val="Hyperlink"/>
                  <w:rFonts w:asciiTheme="majorBidi" w:hAnsiTheme="majorBidi" w:cstheme="majorBidi"/>
                  <w:color w:val="auto"/>
                  <w:sz w:val="20"/>
                  <w:szCs w:val="20"/>
                </w:rPr>
                <w:t>Proportion of local breeds classified as being at risk of extinction</w:t>
              </w:r>
            </w:hyperlink>
            <w:r w:rsidR="00C05A66" w:rsidRPr="00BF2D2A">
              <w:rPr>
                <w:rStyle w:val="Hyperlink"/>
                <w:rFonts w:asciiTheme="majorBidi" w:hAnsiTheme="majorBidi" w:cstheme="majorBidi"/>
                <w:color w:val="auto"/>
                <w:sz w:val="20"/>
                <w:szCs w:val="20"/>
              </w:rPr>
              <w:t xml:space="preserve"> </w:t>
            </w:r>
          </w:p>
          <w:p w14:paraId="39567CFC"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51">
              <w:r w:rsidR="00C05A66" w:rsidRPr="00BF2D2A">
                <w:rPr>
                  <w:rStyle w:val="Hyperlink"/>
                  <w:rFonts w:asciiTheme="majorBidi" w:hAnsiTheme="majorBidi" w:cstheme="majorBidi"/>
                  <w:color w:val="auto"/>
                  <w:sz w:val="20"/>
                  <w:szCs w:val="20"/>
                </w:rPr>
                <w:t>Red List Index (wild relatives of domesticated animals)</w:t>
              </w:r>
            </w:hyperlink>
            <w:r w:rsidR="00C05A66" w:rsidRPr="00BF2D2A">
              <w:rPr>
                <w:rStyle w:val="Hyperlink"/>
                <w:rFonts w:asciiTheme="majorBidi" w:hAnsiTheme="majorBidi" w:cstheme="majorBidi"/>
                <w:color w:val="auto"/>
                <w:sz w:val="20"/>
                <w:szCs w:val="20"/>
              </w:rPr>
              <w:t xml:space="preserve"> </w:t>
            </w:r>
          </w:p>
          <w:p w14:paraId="4605B4A0"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52">
              <w:r w:rsidR="00C05A66" w:rsidRPr="00BF2D2A">
                <w:rPr>
                  <w:rStyle w:val="Hyperlink"/>
                  <w:rFonts w:asciiTheme="majorBidi" w:hAnsiTheme="majorBidi" w:cstheme="majorBidi"/>
                  <w:color w:val="auto"/>
                  <w:sz w:val="20"/>
                  <w:szCs w:val="20"/>
                </w:rPr>
                <w:t>Species Status Information Index</w:t>
              </w:r>
            </w:hyperlink>
            <w:r w:rsidR="00C05A66" w:rsidRPr="00BF2D2A">
              <w:rPr>
                <w:rStyle w:val="Hyperlink"/>
                <w:rFonts w:asciiTheme="majorBidi" w:hAnsiTheme="majorBidi" w:cstheme="majorBidi"/>
                <w:color w:val="auto"/>
                <w:sz w:val="20"/>
                <w:szCs w:val="20"/>
              </w:rPr>
              <w:t xml:space="preserve"> </w:t>
            </w:r>
          </w:p>
          <w:p w14:paraId="63EF393C"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53">
              <w:r w:rsidR="00C05A66" w:rsidRPr="00BF2D2A">
                <w:rPr>
                  <w:rStyle w:val="Hyperlink"/>
                  <w:rFonts w:asciiTheme="majorBidi" w:hAnsiTheme="majorBidi" w:cstheme="majorBidi"/>
                  <w:color w:val="auto"/>
                  <w:sz w:val="20"/>
                  <w:szCs w:val="20"/>
                </w:rPr>
                <w:t>Expected loss of phylogenetic diversity</w:t>
              </w:r>
            </w:hyperlink>
            <w:r w:rsidR="00C05A66" w:rsidRPr="00BF2D2A">
              <w:rPr>
                <w:rStyle w:val="Hyperlink"/>
                <w:rFonts w:asciiTheme="majorBidi" w:hAnsiTheme="majorBidi" w:cstheme="majorBidi"/>
                <w:color w:val="auto"/>
                <w:sz w:val="20"/>
                <w:szCs w:val="20"/>
              </w:rPr>
              <w:t xml:space="preserve"> </w:t>
            </w:r>
          </w:p>
          <w:p w14:paraId="6B73AE3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54">
              <w:r w:rsidR="00C05A66" w:rsidRPr="00BF2D2A">
                <w:rPr>
                  <w:rStyle w:val="Hyperlink"/>
                  <w:rFonts w:asciiTheme="majorBidi" w:hAnsiTheme="majorBidi" w:cstheme="majorBidi"/>
                  <w:color w:val="auto"/>
                  <w:sz w:val="20"/>
                  <w:szCs w:val="20"/>
                </w:rPr>
                <w:t>Proportion of populations maintained within species maintained</w:t>
              </w:r>
            </w:hyperlink>
            <w:r w:rsidR="00C05A66" w:rsidRPr="00BF2D2A">
              <w:rPr>
                <w:rStyle w:val="Hyperlink"/>
                <w:rFonts w:asciiTheme="majorBidi" w:hAnsiTheme="majorBidi" w:cstheme="majorBidi"/>
                <w:color w:val="auto"/>
                <w:sz w:val="20"/>
                <w:szCs w:val="20"/>
              </w:rPr>
              <w:t xml:space="preserve"> </w:t>
            </w:r>
          </w:p>
        </w:tc>
      </w:tr>
      <w:tr w:rsidR="00582CFC" w:rsidRPr="00BF2D2A" w14:paraId="6F389766" w14:textId="77777777" w:rsidTr="00B27766">
        <w:trPr>
          <w:trHeight w:val="2344"/>
        </w:trPr>
        <w:tc>
          <w:tcPr>
            <w:tcW w:w="704" w:type="dxa"/>
            <w:vMerge/>
            <w:shd w:val="clear" w:color="auto" w:fill="FFFFFF" w:themeFill="background1"/>
          </w:tcPr>
          <w:p w14:paraId="1A389F06" w14:textId="77777777" w:rsidR="00C05A66" w:rsidRPr="00BF2D2A" w:rsidRDefault="00C05A66" w:rsidP="00991C64">
            <w:pPr>
              <w:rPr>
                <w:rFonts w:asciiTheme="majorBidi" w:hAnsiTheme="majorBidi" w:cstheme="majorBidi"/>
                <w:sz w:val="20"/>
                <w:szCs w:val="20"/>
              </w:rPr>
            </w:pPr>
          </w:p>
        </w:tc>
        <w:tc>
          <w:tcPr>
            <w:tcW w:w="1208" w:type="dxa"/>
            <w:tcBorders>
              <w:top w:val="nil"/>
              <w:bottom w:val="nil"/>
            </w:tcBorders>
            <w:shd w:val="clear" w:color="auto" w:fill="FFFFFF" w:themeFill="background1"/>
          </w:tcPr>
          <w:p w14:paraId="09396D5E" w14:textId="77777777" w:rsidR="00C05A66" w:rsidRPr="00BF2D2A" w:rsidRDefault="00C05A66" w:rsidP="00167964">
            <w:pPr>
              <w:tabs>
                <w:tab w:val="left" w:pos="4813"/>
              </w:tabs>
              <w:spacing w:before="120"/>
              <w:jc w:val="left"/>
              <w:rPr>
                <w:rFonts w:asciiTheme="majorBidi" w:hAnsiTheme="majorBidi" w:cstheme="majorBidi"/>
                <w:sz w:val="20"/>
                <w:szCs w:val="20"/>
              </w:rPr>
            </w:pPr>
            <w:r w:rsidRPr="00BF2D2A">
              <w:rPr>
                <w:rFonts w:asciiTheme="majorBidi" w:hAnsiTheme="majorBidi" w:cstheme="majorBidi"/>
                <w:sz w:val="20"/>
                <w:szCs w:val="20"/>
              </w:rPr>
              <w:t xml:space="preserve">A.2 Extent of natural ecosystems </w:t>
            </w:r>
          </w:p>
          <w:p w14:paraId="7B256DDC" w14:textId="77777777" w:rsidR="00C05A66" w:rsidRPr="00BF2D2A" w:rsidRDefault="00C05A66" w:rsidP="00991C64">
            <w:pPr>
              <w:jc w:val="left"/>
              <w:rPr>
                <w:rFonts w:asciiTheme="majorBidi" w:hAnsiTheme="majorBidi" w:cstheme="majorBidi"/>
                <w:sz w:val="20"/>
                <w:szCs w:val="20"/>
              </w:rPr>
            </w:pPr>
          </w:p>
        </w:tc>
        <w:tc>
          <w:tcPr>
            <w:tcW w:w="2255" w:type="dxa"/>
            <w:gridSpan w:val="2"/>
            <w:tcBorders>
              <w:top w:val="nil"/>
              <w:bottom w:val="nil"/>
            </w:tcBorders>
            <w:shd w:val="clear" w:color="auto" w:fill="FFFFFF" w:themeFill="background1"/>
          </w:tcPr>
          <w:p w14:paraId="65F49265"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For A.2</w:t>
            </w:r>
          </w:p>
          <w:p w14:paraId="72A12818"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By realm and by ecosystem functional group (Global Ecosystem Typology level 3)</w:t>
            </w:r>
          </w:p>
          <w:p w14:paraId="2B8C2724"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indigenous and traditional territories</w:t>
            </w:r>
          </w:p>
          <w:p w14:paraId="3AC664D3" w14:textId="77777777" w:rsidR="00C05A66" w:rsidRPr="00BF2D2A" w:rsidRDefault="00C05A66" w:rsidP="007F3563">
            <w:pPr>
              <w:spacing w:before="60"/>
              <w:jc w:val="left"/>
              <w:rPr>
                <w:rFonts w:asciiTheme="majorBidi" w:hAnsiTheme="majorBidi" w:cstheme="majorBidi"/>
                <w:sz w:val="20"/>
                <w:szCs w:val="20"/>
              </w:rPr>
            </w:pPr>
            <w:r w:rsidRPr="00BF2D2A">
              <w:rPr>
                <w:rFonts w:asciiTheme="majorBidi" w:hAnsiTheme="majorBidi" w:cstheme="majorBidi"/>
                <w:sz w:val="20"/>
                <w:szCs w:val="20"/>
              </w:rPr>
              <w:t>By natural and seminatural ecosystem, if feasible</w:t>
            </w:r>
          </w:p>
        </w:tc>
        <w:tc>
          <w:tcPr>
            <w:tcW w:w="2008" w:type="dxa"/>
            <w:vMerge/>
            <w:shd w:val="clear" w:color="auto" w:fill="FFFFFF" w:themeFill="background1"/>
          </w:tcPr>
          <w:p w14:paraId="6816B6D6" w14:textId="77777777" w:rsidR="00C05A66" w:rsidRPr="00BF2D2A" w:rsidRDefault="00C05A66" w:rsidP="00C05A66">
            <w:pPr>
              <w:pStyle w:val="ListParagraph"/>
              <w:numPr>
                <w:ilvl w:val="0"/>
                <w:numId w:val="96"/>
              </w:numPr>
              <w:ind w:left="186" w:hanging="180"/>
              <w:jc w:val="left"/>
            </w:pPr>
          </w:p>
        </w:tc>
        <w:tc>
          <w:tcPr>
            <w:tcW w:w="3175" w:type="dxa"/>
            <w:vMerge/>
            <w:shd w:val="clear" w:color="auto" w:fill="FFFFFF" w:themeFill="background1"/>
          </w:tcPr>
          <w:p w14:paraId="4A7114D2" w14:textId="77777777" w:rsidR="00C05A66" w:rsidRPr="00BF2D2A" w:rsidRDefault="00C05A66" w:rsidP="00C05A66">
            <w:pPr>
              <w:pStyle w:val="ListParagraph"/>
              <w:numPr>
                <w:ilvl w:val="0"/>
                <w:numId w:val="96"/>
              </w:numPr>
              <w:ind w:left="186" w:hanging="180"/>
              <w:jc w:val="left"/>
            </w:pPr>
          </w:p>
        </w:tc>
      </w:tr>
      <w:tr w:rsidR="00582CFC" w:rsidRPr="00BF2D2A" w14:paraId="20713C63" w14:textId="77777777" w:rsidTr="00B27766">
        <w:trPr>
          <w:trHeight w:val="2344"/>
        </w:trPr>
        <w:tc>
          <w:tcPr>
            <w:tcW w:w="704" w:type="dxa"/>
            <w:vMerge/>
            <w:shd w:val="clear" w:color="auto" w:fill="FFFFFF" w:themeFill="background1"/>
          </w:tcPr>
          <w:p w14:paraId="69151F76" w14:textId="77777777" w:rsidR="00C05A66" w:rsidRPr="00BF2D2A" w:rsidRDefault="00C05A66" w:rsidP="00991C64">
            <w:pPr>
              <w:rPr>
                <w:rFonts w:asciiTheme="majorBidi" w:hAnsiTheme="majorBidi" w:cstheme="majorBidi"/>
                <w:sz w:val="20"/>
                <w:szCs w:val="20"/>
              </w:rPr>
            </w:pPr>
          </w:p>
        </w:tc>
        <w:tc>
          <w:tcPr>
            <w:tcW w:w="1208" w:type="dxa"/>
            <w:tcBorders>
              <w:top w:val="nil"/>
              <w:bottom w:val="nil"/>
            </w:tcBorders>
            <w:shd w:val="clear" w:color="auto" w:fill="FFFFFF" w:themeFill="background1"/>
          </w:tcPr>
          <w:p w14:paraId="6A64D1FF"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A.3 Red List Index</w:t>
            </w:r>
          </w:p>
          <w:p w14:paraId="38D92590" w14:textId="77777777" w:rsidR="00C05A66" w:rsidRPr="00BF2D2A" w:rsidRDefault="00C05A66" w:rsidP="00991C64">
            <w:pPr>
              <w:jc w:val="left"/>
              <w:rPr>
                <w:rFonts w:asciiTheme="majorBidi" w:hAnsiTheme="majorBidi" w:cstheme="majorBidi"/>
                <w:sz w:val="20"/>
                <w:szCs w:val="20"/>
              </w:rPr>
            </w:pPr>
          </w:p>
        </w:tc>
        <w:tc>
          <w:tcPr>
            <w:tcW w:w="2255" w:type="dxa"/>
            <w:gridSpan w:val="2"/>
            <w:tcBorders>
              <w:top w:val="nil"/>
              <w:bottom w:val="nil"/>
            </w:tcBorders>
            <w:shd w:val="clear" w:color="auto" w:fill="FFFFFF" w:themeFill="background1"/>
          </w:tcPr>
          <w:p w14:paraId="7D82DDCD"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For A.3</w:t>
            </w:r>
            <w:r w:rsidRPr="00BF2D2A">
              <w:rPr>
                <w:rStyle w:val="FootnoteReference"/>
                <w:rFonts w:asciiTheme="majorBidi" w:hAnsiTheme="majorBidi" w:cstheme="majorBidi"/>
                <w:sz w:val="20"/>
                <w:szCs w:val="20"/>
              </w:rPr>
              <w:footnoteReference w:id="25"/>
            </w:r>
          </w:p>
          <w:p w14:paraId="2083EF2B"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By realm and ecosystems (matched to the Global Ecosystem Typology)</w:t>
            </w:r>
          </w:p>
          <w:p w14:paraId="007B1B78"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migratory species</w:t>
            </w:r>
          </w:p>
          <w:p w14:paraId="0DD96BB7" w14:textId="77777777" w:rsidR="00C05A66" w:rsidRPr="00BF2D2A" w:rsidRDefault="00C05A66" w:rsidP="007F3563">
            <w:pPr>
              <w:spacing w:before="60"/>
              <w:jc w:val="left"/>
              <w:rPr>
                <w:rFonts w:asciiTheme="majorBidi" w:hAnsiTheme="majorBidi" w:cstheme="majorBidi"/>
                <w:sz w:val="20"/>
                <w:szCs w:val="20"/>
              </w:rPr>
            </w:pPr>
            <w:r w:rsidRPr="00BF2D2A">
              <w:rPr>
                <w:rFonts w:asciiTheme="majorBidi" w:hAnsiTheme="majorBidi" w:cstheme="majorBidi"/>
                <w:sz w:val="20"/>
                <w:szCs w:val="20"/>
              </w:rPr>
              <w:t>By drivers (matched to the International Union for Conservation of Nature threats classification scheme)</w:t>
            </w:r>
          </w:p>
        </w:tc>
        <w:tc>
          <w:tcPr>
            <w:tcW w:w="2008" w:type="dxa"/>
            <w:vMerge/>
            <w:shd w:val="clear" w:color="auto" w:fill="FFFFFF" w:themeFill="background1"/>
          </w:tcPr>
          <w:p w14:paraId="690609E5" w14:textId="77777777" w:rsidR="00C05A66" w:rsidRPr="00BF2D2A" w:rsidRDefault="00C05A66" w:rsidP="00C05A66">
            <w:pPr>
              <w:pStyle w:val="ListParagraph"/>
              <w:numPr>
                <w:ilvl w:val="0"/>
                <w:numId w:val="96"/>
              </w:numPr>
              <w:ind w:left="186" w:hanging="180"/>
              <w:jc w:val="left"/>
            </w:pPr>
          </w:p>
        </w:tc>
        <w:tc>
          <w:tcPr>
            <w:tcW w:w="3175" w:type="dxa"/>
            <w:vMerge/>
            <w:shd w:val="clear" w:color="auto" w:fill="FFFFFF" w:themeFill="background1"/>
          </w:tcPr>
          <w:p w14:paraId="27B6874C" w14:textId="77777777" w:rsidR="00C05A66" w:rsidRPr="00BF2D2A" w:rsidRDefault="00C05A66" w:rsidP="00C05A66">
            <w:pPr>
              <w:pStyle w:val="ListParagraph"/>
              <w:numPr>
                <w:ilvl w:val="0"/>
                <w:numId w:val="96"/>
              </w:numPr>
              <w:ind w:left="186" w:hanging="180"/>
              <w:jc w:val="left"/>
            </w:pPr>
          </w:p>
        </w:tc>
      </w:tr>
      <w:tr w:rsidR="00582CFC" w:rsidRPr="00BF2D2A" w14:paraId="05D0F2A6" w14:textId="77777777" w:rsidTr="00B27766">
        <w:trPr>
          <w:trHeight w:val="1759"/>
        </w:trPr>
        <w:tc>
          <w:tcPr>
            <w:tcW w:w="704" w:type="dxa"/>
            <w:vMerge/>
            <w:shd w:val="clear" w:color="auto" w:fill="FFFFFF" w:themeFill="background1"/>
          </w:tcPr>
          <w:p w14:paraId="33266A46" w14:textId="77777777" w:rsidR="00C05A66" w:rsidRPr="00BF2D2A" w:rsidRDefault="00C05A66" w:rsidP="00991C64">
            <w:pPr>
              <w:rPr>
                <w:rFonts w:asciiTheme="majorBidi" w:hAnsiTheme="majorBidi" w:cstheme="majorBidi"/>
                <w:sz w:val="20"/>
                <w:szCs w:val="20"/>
              </w:rPr>
            </w:pPr>
          </w:p>
        </w:tc>
        <w:tc>
          <w:tcPr>
            <w:tcW w:w="1208" w:type="dxa"/>
            <w:tcBorders>
              <w:top w:val="nil"/>
            </w:tcBorders>
            <w:shd w:val="clear" w:color="auto" w:fill="FFFFFF" w:themeFill="background1"/>
          </w:tcPr>
          <w:p w14:paraId="63C7BDC5" w14:textId="77777777" w:rsidR="00C05A66" w:rsidRPr="00BF2D2A" w:rsidRDefault="00C05A66" w:rsidP="007F3563">
            <w:pPr>
              <w:spacing w:before="120"/>
              <w:jc w:val="left"/>
              <w:rPr>
                <w:rFonts w:asciiTheme="majorBidi" w:hAnsiTheme="majorBidi" w:cstheme="majorBidi"/>
                <w:sz w:val="20"/>
                <w:szCs w:val="20"/>
              </w:rPr>
            </w:pPr>
            <w:r w:rsidRPr="00BF2D2A">
              <w:rPr>
                <w:rFonts w:asciiTheme="majorBidi" w:hAnsiTheme="majorBidi" w:cstheme="majorBidi"/>
                <w:sz w:val="20"/>
                <w:szCs w:val="20"/>
              </w:rPr>
              <w:t>A.4 The proportion of populations within species with an effective population size &gt; 500</w:t>
            </w:r>
          </w:p>
        </w:tc>
        <w:tc>
          <w:tcPr>
            <w:tcW w:w="2255" w:type="dxa"/>
            <w:gridSpan w:val="2"/>
            <w:tcBorders>
              <w:top w:val="nil"/>
            </w:tcBorders>
            <w:shd w:val="clear" w:color="auto" w:fill="FFFFFF" w:themeFill="background1"/>
          </w:tcPr>
          <w:p w14:paraId="00C80D34"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For A.4:</w:t>
            </w:r>
          </w:p>
          <w:p w14:paraId="15AF472E" w14:textId="77777777" w:rsidR="00C05A66" w:rsidRPr="00BF2D2A" w:rsidRDefault="00C05A66" w:rsidP="007F3563">
            <w:pPr>
              <w:jc w:val="left"/>
              <w:rPr>
                <w:rFonts w:asciiTheme="majorBidi" w:hAnsiTheme="majorBidi" w:cstheme="majorBidi"/>
                <w:sz w:val="20"/>
                <w:szCs w:val="20"/>
              </w:rPr>
            </w:pPr>
            <w:r w:rsidRPr="00BF2D2A">
              <w:rPr>
                <w:rFonts w:asciiTheme="majorBidi" w:hAnsiTheme="majorBidi" w:cstheme="majorBidi"/>
                <w:sz w:val="20"/>
                <w:szCs w:val="20"/>
              </w:rPr>
              <w:t>Species</w:t>
            </w:r>
          </w:p>
          <w:p w14:paraId="004A678A"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Taxonomic groups</w:t>
            </w:r>
          </w:p>
          <w:p w14:paraId="4172BE1C" w14:textId="77777777" w:rsidR="00C05A66" w:rsidRPr="00BF2D2A" w:rsidRDefault="00C05A66" w:rsidP="007F3563">
            <w:pPr>
              <w:spacing w:before="60"/>
              <w:jc w:val="left"/>
              <w:rPr>
                <w:rFonts w:asciiTheme="majorBidi" w:hAnsiTheme="majorBidi" w:cstheme="majorBidi"/>
                <w:sz w:val="20"/>
                <w:szCs w:val="20"/>
              </w:rPr>
            </w:pPr>
          </w:p>
        </w:tc>
        <w:tc>
          <w:tcPr>
            <w:tcW w:w="2008" w:type="dxa"/>
            <w:vMerge/>
            <w:shd w:val="clear" w:color="auto" w:fill="FFFFFF" w:themeFill="background1"/>
          </w:tcPr>
          <w:p w14:paraId="69F4175E" w14:textId="77777777" w:rsidR="00C05A66" w:rsidRPr="00BF2D2A" w:rsidRDefault="00C05A66" w:rsidP="00C05A66">
            <w:pPr>
              <w:pStyle w:val="ListParagraph"/>
              <w:numPr>
                <w:ilvl w:val="0"/>
                <w:numId w:val="96"/>
              </w:numPr>
              <w:ind w:left="186" w:hanging="180"/>
              <w:jc w:val="left"/>
            </w:pPr>
          </w:p>
        </w:tc>
        <w:tc>
          <w:tcPr>
            <w:tcW w:w="3175" w:type="dxa"/>
            <w:vMerge/>
            <w:shd w:val="clear" w:color="auto" w:fill="FFFFFF" w:themeFill="background1"/>
          </w:tcPr>
          <w:p w14:paraId="543163DD" w14:textId="77777777" w:rsidR="00C05A66" w:rsidRPr="00BF2D2A" w:rsidRDefault="00C05A66" w:rsidP="00C05A66">
            <w:pPr>
              <w:pStyle w:val="ListParagraph"/>
              <w:numPr>
                <w:ilvl w:val="0"/>
                <w:numId w:val="96"/>
              </w:numPr>
              <w:ind w:left="186" w:hanging="180"/>
              <w:jc w:val="left"/>
            </w:pPr>
          </w:p>
        </w:tc>
      </w:tr>
      <w:tr w:rsidR="00582CFC" w:rsidRPr="00BF2D2A" w14:paraId="3E9111B7" w14:textId="77777777" w:rsidTr="00B27766">
        <w:trPr>
          <w:trHeight w:val="300"/>
        </w:trPr>
        <w:tc>
          <w:tcPr>
            <w:tcW w:w="704" w:type="dxa"/>
            <w:shd w:val="clear" w:color="auto" w:fill="FFFFFF" w:themeFill="background1"/>
          </w:tcPr>
          <w:p w14:paraId="3BF98A38"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B</w:t>
            </w:r>
          </w:p>
        </w:tc>
        <w:tc>
          <w:tcPr>
            <w:tcW w:w="1237" w:type="dxa"/>
            <w:gridSpan w:val="2"/>
            <w:shd w:val="clear" w:color="auto" w:fill="FFFFFF" w:themeFill="background1"/>
          </w:tcPr>
          <w:p w14:paraId="6F385DD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B.1 Services provided by ecosystems</w:t>
            </w:r>
          </w:p>
          <w:p w14:paraId="6075A0C1" w14:textId="77777777" w:rsidR="00C05A66" w:rsidRPr="00BF2D2A" w:rsidRDefault="00C05A66" w:rsidP="00991C64">
            <w:pPr>
              <w:jc w:val="left"/>
              <w:rPr>
                <w:rFonts w:asciiTheme="majorBidi" w:hAnsiTheme="majorBidi" w:cstheme="majorBidi"/>
                <w:sz w:val="20"/>
                <w:szCs w:val="20"/>
              </w:rPr>
            </w:pPr>
          </w:p>
          <w:p w14:paraId="1BA4F23E" w14:textId="77777777" w:rsidR="00C05A66" w:rsidRPr="00BF2D2A" w:rsidRDefault="00C05A66" w:rsidP="00991C64">
            <w:pPr>
              <w:jc w:val="left"/>
              <w:rPr>
                <w:rFonts w:asciiTheme="majorBidi" w:hAnsiTheme="majorBidi" w:cstheme="majorBidi"/>
                <w:sz w:val="20"/>
                <w:szCs w:val="20"/>
              </w:rPr>
            </w:pPr>
          </w:p>
          <w:p w14:paraId="21EDFE1B" w14:textId="77777777" w:rsidR="00C05A66" w:rsidRPr="00BF2D2A" w:rsidRDefault="00C05A66" w:rsidP="00991C64">
            <w:pPr>
              <w:jc w:val="left"/>
              <w:rPr>
                <w:rFonts w:asciiTheme="majorBidi" w:hAnsiTheme="majorBidi" w:cstheme="majorBidi"/>
                <w:sz w:val="20"/>
                <w:szCs w:val="20"/>
              </w:rPr>
            </w:pPr>
          </w:p>
          <w:p w14:paraId="423A1385" w14:textId="77777777" w:rsidR="00C05A66" w:rsidRPr="00BF2D2A" w:rsidRDefault="00C05A66" w:rsidP="00991C64">
            <w:pPr>
              <w:jc w:val="left"/>
              <w:rPr>
                <w:rFonts w:asciiTheme="majorBidi" w:hAnsiTheme="majorBidi" w:cstheme="majorBidi"/>
                <w:sz w:val="20"/>
                <w:szCs w:val="20"/>
              </w:rPr>
            </w:pPr>
          </w:p>
          <w:p w14:paraId="490BBA9F" w14:textId="77777777" w:rsidR="00C05A66" w:rsidRPr="007F29F7" w:rsidRDefault="00C05A66" w:rsidP="00991C64">
            <w:pPr>
              <w:jc w:val="left"/>
              <w:rPr>
                <w:rFonts w:asciiTheme="majorBidi" w:hAnsiTheme="majorBidi" w:cstheme="majorBidi"/>
                <w:i/>
                <w:iCs/>
                <w:sz w:val="20"/>
                <w:szCs w:val="20"/>
                <w:vertAlign w:val="superscript"/>
              </w:rPr>
            </w:pPr>
            <w:proofErr w:type="spellStart"/>
            <w:r w:rsidRPr="00BF2D2A">
              <w:rPr>
                <w:rFonts w:asciiTheme="majorBidi" w:hAnsiTheme="majorBidi" w:cstheme="majorBidi"/>
                <w:i/>
                <w:iCs/>
                <w:sz w:val="20"/>
                <w:szCs w:val="20"/>
              </w:rPr>
              <w:t>B.b</w:t>
            </w:r>
            <w:proofErr w:type="spellEnd"/>
            <w:r w:rsidRPr="00BF2D2A">
              <w:rPr>
                <w:rFonts w:asciiTheme="majorBidi" w:hAnsiTheme="majorBidi" w:cstheme="majorBidi"/>
                <w:i/>
                <w:iCs/>
                <w:sz w:val="20"/>
                <w:szCs w:val="20"/>
              </w:rPr>
              <w:t xml:space="preserve"> Text of binary indicator to be inserted</w:t>
            </w:r>
          </w:p>
          <w:p w14:paraId="62032F6A" w14:textId="77777777" w:rsidR="00C05A66" w:rsidRPr="00BF2D2A" w:rsidRDefault="00C05A66" w:rsidP="00991C64">
            <w:pPr>
              <w:jc w:val="left"/>
              <w:rPr>
                <w:rFonts w:asciiTheme="majorBidi" w:hAnsiTheme="majorBidi" w:cstheme="majorBidi"/>
                <w:sz w:val="20"/>
                <w:szCs w:val="20"/>
              </w:rPr>
            </w:pPr>
          </w:p>
        </w:tc>
        <w:tc>
          <w:tcPr>
            <w:tcW w:w="2226" w:type="dxa"/>
            <w:shd w:val="clear" w:color="auto" w:fill="FFFFFF" w:themeFill="background1"/>
          </w:tcPr>
          <w:p w14:paraId="2F3EE48E" w14:textId="77777777" w:rsidR="00C05A66" w:rsidRPr="00BF2D2A" w:rsidRDefault="00C05A66" w:rsidP="00991C64">
            <w:pPr>
              <w:jc w:val="left"/>
              <w:rPr>
                <w:rFonts w:asciiTheme="majorBidi" w:eastAsia="Calibri" w:hAnsiTheme="majorBidi" w:cstheme="majorBidi"/>
                <w:sz w:val="20"/>
                <w:szCs w:val="20"/>
              </w:rPr>
            </w:pPr>
            <w:r w:rsidRPr="00BF2D2A">
              <w:rPr>
                <w:rFonts w:asciiTheme="majorBidi" w:eastAsia="Calibri" w:hAnsiTheme="majorBidi" w:cstheme="majorBidi"/>
                <w:sz w:val="20"/>
                <w:szCs w:val="20"/>
              </w:rPr>
              <w:t>For B.1:</w:t>
            </w:r>
          </w:p>
          <w:p w14:paraId="1AD2D668" w14:textId="77777777" w:rsidR="00C05A66" w:rsidRPr="00BF2D2A" w:rsidRDefault="00C05A66" w:rsidP="0037330C">
            <w:pPr>
              <w:jc w:val="left"/>
              <w:rPr>
                <w:rFonts w:asciiTheme="majorBidi" w:hAnsiTheme="majorBidi" w:cstheme="majorBidi"/>
                <w:sz w:val="20"/>
                <w:szCs w:val="20"/>
              </w:rPr>
            </w:pPr>
            <w:r w:rsidRPr="00BF2D2A">
              <w:rPr>
                <w:rFonts w:asciiTheme="majorBidi" w:eastAsia="Calibri" w:hAnsiTheme="majorBidi" w:cstheme="majorBidi"/>
                <w:sz w:val="20"/>
                <w:szCs w:val="20"/>
              </w:rPr>
              <w:t xml:space="preserve">By </w:t>
            </w:r>
            <w:r w:rsidRPr="00BF2D2A">
              <w:rPr>
                <w:rFonts w:asciiTheme="majorBidi" w:hAnsiTheme="majorBidi" w:cstheme="majorBidi"/>
                <w:sz w:val="20"/>
                <w:szCs w:val="20"/>
              </w:rPr>
              <w:t>type</w:t>
            </w:r>
            <w:r w:rsidRPr="00BF2D2A">
              <w:rPr>
                <w:rFonts w:asciiTheme="majorBidi" w:eastAsia="Calibri" w:hAnsiTheme="majorBidi" w:cstheme="majorBidi"/>
                <w:sz w:val="20"/>
                <w:szCs w:val="20"/>
              </w:rPr>
              <w:t xml:space="preserve"> of ecosystem service </w:t>
            </w:r>
          </w:p>
          <w:p w14:paraId="25781DD0"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realm and by ecosystem functional group (Global Ecosystem Typology level 3)</w:t>
            </w:r>
          </w:p>
          <w:p w14:paraId="0C1C79BA"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indigenous and traditional territories</w:t>
            </w:r>
          </w:p>
          <w:p w14:paraId="3B767AC9"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4B513CEC"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55" w:history="1">
              <w:r w:rsidR="00C05A66" w:rsidRPr="00BF2D2A">
                <w:rPr>
                  <w:rStyle w:val="Hyperlink"/>
                  <w:rFonts w:asciiTheme="majorBidi" w:hAnsiTheme="majorBidi" w:cstheme="majorBidi"/>
                  <w:color w:val="auto"/>
                  <w:sz w:val="20"/>
                  <w:szCs w:val="20"/>
                </w:rPr>
                <w:t>Red List Index (for utilized species)</w:t>
              </w:r>
            </w:hyperlink>
            <w:r w:rsidR="00C05A66" w:rsidRPr="00BF2D2A">
              <w:rPr>
                <w:rFonts w:asciiTheme="majorBidi" w:hAnsiTheme="majorBidi" w:cstheme="majorBidi"/>
                <w:sz w:val="20"/>
                <w:szCs w:val="20"/>
              </w:rPr>
              <w:t xml:space="preserve"> </w:t>
            </w:r>
          </w:p>
          <w:p w14:paraId="069B03A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56">
              <w:r w:rsidR="00C05A66" w:rsidRPr="00BF2D2A">
                <w:rPr>
                  <w:rStyle w:val="Hyperlink"/>
                  <w:rFonts w:asciiTheme="majorBidi" w:hAnsiTheme="majorBidi" w:cstheme="majorBidi"/>
                  <w:color w:val="auto"/>
                  <w:sz w:val="20"/>
                  <w:szCs w:val="20"/>
                </w:rPr>
                <w:t>Living Planet Index for utilized species</w:t>
              </w:r>
            </w:hyperlink>
          </w:p>
          <w:p w14:paraId="03E7CFF3"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57" w:history="1">
              <w:r w:rsidR="00C05A66" w:rsidRPr="00BF2D2A">
                <w:rPr>
                  <w:rStyle w:val="Hyperlink"/>
                  <w:rFonts w:asciiTheme="majorBidi" w:hAnsiTheme="majorBidi" w:cstheme="majorBidi"/>
                  <w:color w:val="auto"/>
                  <w:sz w:val="20"/>
                  <w:szCs w:val="20"/>
                </w:rPr>
                <w:t>Total value of ecosystems services in monetary units</w:t>
              </w:r>
            </w:hyperlink>
            <w:r w:rsidR="00C05A66" w:rsidRPr="00BF2D2A">
              <w:rPr>
                <w:rStyle w:val="Hyperlink"/>
                <w:color w:val="auto"/>
                <w:sz w:val="20"/>
              </w:rPr>
              <w:t xml:space="preserve"> </w:t>
            </w:r>
          </w:p>
        </w:tc>
        <w:tc>
          <w:tcPr>
            <w:tcW w:w="3175" w:type="dxa"/>
            <w:shd w:val="clear" w:color="auto" w:fill="FFFFFF" w:themeFill="background1"/>
          </w:tcPr>
          <w:p w14:paraId="6F214C2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58">
              <w:r w:rsidR="00C05A66" w:rsidRPr="00BF2D2A">
                <w:rPr>
                  <w:rStyle w:val="Hyperlink"/>
                  <w:rFonts w:asciiTheme="majorBidi" w:hAnsiTheme="majorBidi" w:cstheme="majorBidi"/>
                  <w:color w:val="auto"/>
                  <w:sz w:val="20"/>
                  <w:szCs w:val="20"/>
                </w:rPr>
                <w:t>Ecological footprint</w:t>
              </w:r>
            </w:hyperlink>
          </w:p>
          <w:p w14:paraId="6B7475A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59">
              <w:r w:rsidR="00C05A66" w:rsidRPr="00BF2D2A">
                <w:rPr>
                  <w:rStyle w:val="Hyperlink"/>
                  <w:rFonts w:asciiTheme="majorBidi" w:hAnsiTheme="majorBidi" w:cstheme="majorBidi"/>
                  <w:color w:val="auto"/>
                  <w:sz w:val="20"/>
                  <w:szCs w:val="20"/>
                </w:rPr>
                <w:t>Red List Index (pollinating species)</w:t>
              </w:r>
            </w:hyperlink>
            <w:r w:rsidR="00C05A66" w:rsidRPr="00BF2D2A">
              <w:rPr>
                <w:rStyle w:val="Hyperlink"/>
                <w:color w:val="auto"/>
                <w:sz w:val="20"/>
              </w:rPr>
              <w:t xml:space="preserve"> </w:t>
            </w:r>
          </w:p>
          <w:p w14:paraId="6DD33627"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60" w:history="1">
              <w:r w:rsidR="00C05A66" w:rsidRPr="00BF2D2A">
                <w:rPr>
                  <w:rStyle w:val="Hyperlink"/>
                  <w:rFonts w:asciiTheme="majorBidi" w:hAnsiTheme="majorBidi" w:cstheme="majorBidi"/>
                  <w:color w:val="auto"/>
                  <w:sz w:val="20"/>
                  <w:szCs w:val="20"/>
                </w:rPr>
                <w:t>Green Status of Species</w:t>
              </w:r>
            </w:hyperlink>
            <w:r w:rsidR="00C05A66" w:rsidRPr="00BF2D2A">
              <w:rPr>
                <w:rFonts w:asciiTheme="majorBidi" w:hAnsiTheme="majorBidi" w:cstheme="majorBidi"/>
                <w:sz w:val="20"/>
                <w:szCs w:val="20"/>
              </w:rPr>
              <w:t xml:space="preserve"> </w:t>
            </w:r>
          </w:p>
          <w:p w14:paraId="5AD15AF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1">
              <w:r w:rsidR="00C05A66" w:rsidRPr="00BF2D2A">
                <w:rPr>
                  <w:rStyle w:val="Hyperlink"/>
                  <w:rFonts w:asciiTheme="majorBidi" w:hAnsiTheme="majorBidi" w:cstheme="majorBidi"/>
                  <w:color w:val="auto"/>
                  <w:sz w:val="20"/>
                  <w:szCs w:val="20"/>
                </w:rPr>
                <w:t>Level of water stress: freshwater withdrawal as a proportion of available freshwater resources</w:t>
              </w:r>
            </w:hyperlink>
            <w:r w:rsidR="00C05A66" w:rsidRPr="00BF2D2A">
              <w:rPr>
                <w:rStyle w:val="Hyperlink"/>
                <w:color w:val="auto"/>
                <w:sz w:val="20"/>
              </w:rPr>
              <w:t xml:space="preserve"> </w:t>
            </w:r>
          </w:p>
          <w:p w14:paraId="2C9ADB98"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2" w:history="1">
              <w:r w:rsidR="00C05A66" w:rsidRPr="00BF2D2A">
                <w:rPr>
                  <w:rStyle w:val="Hyperlink"/>
                  <w:rFonts w:asciiTheme="majorBidi" w:hAnsiTheme="majorBidi" w:cstheme="majorBidi"/>
                  <w:color w:val="auto"/>
                  <w:sz w:val="20"/>
                  <w:szCs w:val="20"/>
                </w:rPr>
                <w:t>Proportion of bodies of water with good ambient water quality</w:t>
              </w:r>
            </w:hyperlink>
          </w:p>
          <w:p w14:paraId="4BE71C5A"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3" w:anchor="data/FO/metadata">
              <w:r w:rsidR="00C05A66" w:rsidRPr="00BF2D2A">
                <w:rPr>
                  <w:rStyle w:val="Hyperlink"/>
                  <w:rFonts w:asciiTheme="majorBidi" w:hAnsiTheme="majorBidi" w:cstheme="majorBidi"/>
                  <w:color w:val="auto"/>
                  <w:sz w:val="20"/>
                  <w:szCs w:val="20"/>
                </w:rPr>
                <w:t>Forestry production &amp; trade (wood fuel)</w:t>
              </w:r>
            </w:hyperlink>
          </w:p>
          <w:p w14:paraId="7C37832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4">
              <w:r w:rsidR="00C05A66" w:rsidRPr="00BF2D2A">
                <w:rPr>
                  <w:rStyle w:val="Hyperlink"/>
                  <w:rFonts w:asciiTheme="majorBidi" w:hAnsiTheme="majorBidi" w:cstheme="majorBidi"/>
                  <w:color w:val="auto"/>
                  <w:sz w:val="20"/>
                  <w:szCs w:val="20"/>
                </w:rPr>
                <w:t>Index of Linguistic Diversity</w:t>
              </w:r>
            </w:hyperlink>
            <w:r w:rsidR="00C05A66" w:rsidRPr="00BF2D2A">
              <w:rPr>
                <w:rStyle w:val="Hyperlink"/>
                <w:color w:val="auto"/>
                <w:sz w:val="20"/>
              </w:rPr>
              <w:t xml:space="preserve"> </w:t>
            </w:r>
          </w:p>
          <w:p w14:paraId="78AE9267"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65">
              <w:r w:rsidR="00C05A66" w:rsidRPr="00BF2D2A">
                <w:rPr>
                  <w:rStyle w:val="Hyperlink"/>
                  <w:rFonts w:asciiTheme="majorBidi" w:hAnsiTheme="majorBidi" w:cstheme="majorBidi"/>
                  <w:color w:val="auto"/>
                  <w:sz w:val="20"/>
                  <w:szCs w:val="20"/>
                </w:rPr>
                <w:t>United Nations Educational, Scientific and Cultural Organization - culture 2030</w:t>
              </w:r>
            </w:hyperlink>
            <w:r w:rsidR="00C05A66" w:rsidRPr="00BF2D2A">
              <w:rPr>
                <w:rStyle w:val="Hyperlink"/>
                <w:color w:val="auto"/>
                <w:sz w:val="20"/>
              </w:rPr>
              <w:t xml:space="preserve"> indicators </w:t>
            </w:r>
          </w:p>
          <w:p w14:paraId="5C337EB7" w14:textId="77777777" w:rsidR="00C05A66" w:rsidRPr="00BF2D2A" w:rsidRDefault="00C05A66" w:rsidP="00991C64">
            <w:pPr>
              <w:jc w:val="left"/>
              <w:rPr>
                <w:rFonts w:asciiTheme="majorBidi" w:hAnsiTheme="majorBidi" w:cstheme="majorBidi"/>
                <w:sz w:val="20"/>
                <w:szCs w:val="20"/>
              </w:rPr>
            </w:pPr>
          </w:p>
        </w:tc>
      </w:tr>
      <w:tr w:rsidR="00582CFC" w:rsidRPr="00BF2D2A" w14:paraId="5EEAEF8F" w14:textId="77777777" w:rsidTr="00B27766">
        <w:trPr>
          <w:trHeight w:val="300"/>
        </w:trPr>
        <w:tc>
          <w:tcPr>
            <w:tcW w:w="704" w:type="dxa"/>
            <w:shd w:val="clear" w:color="auto" w:fill="FFFFFF" w:themeFill="background1"/>
          </w:tcPr>
          <w:p w14:paraId="5E616E26"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C</w:t>
            </w:r>
          </w:p>
        </w:tc>
        <w:tc>
          <w:tcPr>
            <w:tcW w:w="1237" w:type="dxa"/>
            <w:gridSpan w:val="2"/>
            <w:shd w:val="clear" w:color="auto" w:fill="FFFFFF" w:themeFill="background1"/>
          </w:tcPr>
          <w:p w14:paraId="5ACB8B6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C.1 Monetary benefits received in accordance with applicable internationally agreed Access and Benefit-sharing instruments</w:t>
            </w:r>
          </w:p>
          <w:p w14:paraId="4DAF17CD" w14:textId="77777777" w:rsidR="00C05A66" w:rsidRPr="00BF2D2A" w:rsidRDefault="00C05A66" w:rsidP="00167964">
            <w:pPr>
              <w:spacing w:before="120"/>
              <w:jc w:val="left"/>
              <w:rPr>
                <w:rFonts w:asciiTheme="majorBidi" w:hAnsiTheme="majorBidi" w:cstheme="majorBidi"/>
                <w:sz w:val="20"/>
                <w:szCs w:val="20"/>
              </w:rPr>
            </w:pPr>
            <w:r w:rsidRPr="00BF2D2A">
              <w:rPr>
                <w:rFonts w:asciiTheme="majorBidi" w:hAnsiTheme="majorBidi" w:cstheme="majorBidi"/>
                <w:sz w:val="20"/>
                <w:szCs w:val="20"/>
              </w:rPr>
              <w:lastRenderedPageBreak/>
              <w:t xml:space="preserve">C.2 Non-monetary benefits </w:t>
            </w:r>
            <w:r w:rsidRPr="00BF2D2A">
              <w:rPr>
                <w:rFonts w:asciiTheme="majorBidi" w:eastAsia="Arial" w:hAnsiTheme="majorBidi" w:cstheme="majorBidi"/>
                <w:sz w:val="20"/>
                <w:szCs w:val="20"/>
                <w:lang w:val="en-US"/>
              </w:rPr>
              <w:t>arising from applicable international access and benefit-sharing instruments</w:t>
            </w:r>
          </w:p>
          <w:p w14:paraId="5130EE36" w14:textId="77777777" w:rsidR="00C05A66" w:rsidRPr="00BF2D2A" w:rsidRDefault="00C05A66" w:rsidP="00167964">
            <w:pPr>
              <w:spacing w:before="60"/>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13.b Text of binary indicator to be inserted</w:t>
            </w:r>
          </w:p>
        </w:tc>
        <w:tc>
          <w:tcPr>
            <w:tcW w:w="2226" w:type="dxa"/>
            <w:shd w:val="clear" w:color="auto" w:fill="FFFFFF" w:themeFill="background1"/>
          </w:tcPr>
          <w:p w14:paraId="5D2F662E"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For C.1:</w:t>
            </w:r>
          </w:p>
          <w:p w14:paraId="7E6FE75F"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monetary benefits received by indigenous peoples and local communities</w:t>
            </w:r>
          </w:p>
          <w:p w14:paraId="260C2099" w14:textId="77777777" w:rsidR="00C05A66" w:rsidRPr="00BF2D2A" w:rsidRDefault="00C05A66" w:rsidP="00991C64">
            <w:pPr>
              <w:jc w:val="left"/>
              <w:rPr>
                <w:rFonts w:asciiTheme="majorBidi" w:hAnsiTheme="majorBidi" w:cstheme="majorBidi"/>
                <w:sz w:val="20"/>
                <w:szCs w:val="20"/>
              </w:rPr>
            </w:pPr>
          </w:p>
          <w:p w14:paraId="3A4B5570" w14:textId="77777777" w:rsidR="00C05A66" w:rsidRPr="00BF2D2A" w:rsidRDefault="00C05A66" w:rsidP="00991C64">
            <w:pPr>
              <w:jc w:val="left"/>
              <w:rPr>
                <w:rFonts w:asciiTheme="majorBidi" w:hAnsiTheme="majorBidi" w:cstheme="majorBidi"/>
                <w:sz w:val="20"/>
                <w:szCs w:val="20"/>
              </w:rPr>
            </w:pPr>
          </w:p>
          <w:p w14:paraId="77198AF1" w14:textId="77777777" w:rsidR="00C05A66" w:rsidRPr="00BF2D2A" w:rsidRDefault="00C05A66" w:rsidP="00991C64">
            <w:pPr>
              <w:jc w:val="left"/>
              <w:rPr>
                <w:rFonts w:asciiTheme="majorBidi" w:hAnsiTheme="majorBidi" w:cstheme="majorBidi"/>
                <w:sz w:val="20"/>
                <w:szCs w:val="20"/>
              </w:rPr>
            </w:pPr>
          </w:p>
          <w:p w14:paraId="29F436EA" w14:textId="77777777" w:rsidR="00C05A66" w:rsidRPr="00BF2D2A" w:rsidRDefault="00C05A66" w:rsidP="00991C64">
            <w:pPr>
              <w:jc w:val="left"/>
              <w:rPr>
                <w:rFonts w:asciiTheme="majorBidi" w:hAnsiTheme="majorBidi" w:cstheme="majorBidi"/>
                <w:sz w:val="20"/>
                <w:szCs w:val="20"/>
              </w:rPr>
            </w:pPr>
          </w:p>
          <w:p w14:paraId="18EB702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For C.2:</w:t>
            </w:r>
          </w:p>
          <w:p w14:paraId="1B39292F"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By type of non-monetary benefit </w:t>
            </w:r>
          </w:p>
          <w:p w14:paraId="7AEDB455"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non-monetary benefits received by indigenous peoples and local communities</w:t>
            </w:r>
          </w:p>
          <w:p w14:paraId="0C2C0CEE"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10F8B73E" w14:textId="77777777" w:rsidR="00C05A66" w:rsidRPr="00BF2D2A" w:rsidRDefault="00C05A66" w:rsidP="00991C64">
            <w:pPr>
              <w:rPr>
                <w:rFonts w:asciiTheme="majorBidi" w:hAnsiTheme="majorBidi" w:cstheme="majorBidi"/>
                <w:sz w:val="20"/>
                <w:szCs w:val="20"/>
              </w:rPr>
            </w:pPr>
          </w:p>
        </w:tc>
        <w:tc>
          <w:tcPr>
            <w:tcW w:w="3175" w:type="dxa"/>
            <w:shd w:val="clear" w:color="auto" w:fill="FFFFFF" w:themeFill="background1"/>
          </w:tcPr>
          <w:p w14:paraId="309A828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6" w:history="1">
              <w:r w:rsidR="00C05A66" w:rsidRPr="00BF2D2A">
                <w:rPr>
                  <w:rStyle w:val="Hyperlink"/>
                  <w:rFonts w:asciiTheme="majorBidi" w:hAnsiTheme="majorBidi" w:cstheme="majorBidi"/>
                  <w:color w:val="auto"/>
                  <w:sz w:val="20"/>
                  <w:szCs w:val="20"/>
                </w:rPr>
                <w:t>Number of users that have provided information relevant to the utilization of genetic resources to designated checkpoints</w:t>
              </w:r>
            </w:hyperlink>
          </w:p>
          <w:p w14:paraId="328DD64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7" w:history="1">
              <w:r w:rsidR="00C05A66" w:rsidRPr="00BF2D2A">
                <w:rPr>
                  <w:rStyle w:val="Hyperlink"/>
                  <w:rFonts w:asciiTheme="majorBidi" w:hAnsiTheme="majorBidi" w:cstheme="majorBidi"/>
                  <w:color w:val="auto"/>
                  <w:sz w:val="20"/>
                  <w:szCs w:val="20"/>
                </w:rPr>
                <w:t>Total number of internationally recognized certificates published in the Access and Benefit-sharing Clearing-House</w:t>
              </w:r>
            </w:hyperlink>
          </w:p>
          <w:p w14:paraId="066115F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68" w:history="1">
              <w:r w:rsidR="00C05A66" w:rsidRPr="00BF2D2A">
                <w:rPr>
                  <w:rStyle w:val="Hyperlink"/>
                  <w:rFonts w:asciiTheme="majorBidi" w:hAnsiTheme="majorBidi" w:cstheme="majorBidi"/>
                  <w:color w:val="auto"/>
                  <w:sz w:val="20"/>
                  <w:szCs w:val="20"/>
                </w:rPr>
                <w:t xml:space="preserve">Number of checkpoint communiqués published in the Access and Benefit-sharing Clearing-House </w:t>
              </w:r>
            </w:hyperlink>
          </w:p>
          <w:p w14:paraId="5595625A"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shd w:val="clear" w:color="auto" w:fill="FFFFFF" w:themeFill="background1"/>
              </w:rPr>
            </w:pPr>
            <w:hyperlink r:id="rId69" w:history="1">
              <w:r w:rsidR="00C05A66" w:rsidRPr="00BF2D2A">
                <w:rPr>
                  <w:rStyle w:val="Hyperlink"/>
                  <w:rFonts w:asciiTheme="majorBidi" w:hAnsiTheme="majorBidi" w:cstheme="majorBidi"/>
                  <w:color w:val="auto"/>
                  <w:sz w:val="20"/>
                  <w:szCs w:val="20"/>
                </w:rPr>
                <w:t xml:space="preserve">Number of internationally recognized certificates of compliance for non-commercial purposes in the Access and Benefit-sharing Clearing-House </w:t>
              </w:r>
            </w:hyperlink>
            <w:r w:rsidR="00C05A66" w:rsidRPr="00BF2D2A">
              <w:rPr>
                <w:rStyle w:val="Hyperlink"/>
                <w:color w:val="auto"/>
                <w:sz w:val="20"/>
              </w:rPr>
              <w:t xml:space="preserve"> </w:t>
            </w:r>
          </w:p>
        </w:tc>
      </w:tr>
      <w:tr w:rsidR="00582CFC" w:rsidRPr="00BF2D2A" w14:paraId="6D3F33D8" w14:textId="77777777" w:rsidTr="00B27766">
        <w:trPr>
          <w:trHeight w:val="300"/>
        </w:trPr>
        <w:tc>
          <w:tcPr>
            <w:tcW w:w="704" w:type="dxa"/>
            <w:shd w:val="clear" w:color="auto" w:fill="FFFFFF" w:themeFill="background1"/>
          </w:tcPr>
          <w:p w14:paraId="75F52B1F"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D</w:t>
            </w:r>
          </w:p>
        </w:tc>
        <w:tc>
          <w:tcPr>
            <w:tcW w:w="1237" w:type="dxa"/>
            <w:gridSpan w:val="2"/>
            <w:shd w:val="clear" w:color="auto" w:fill="FFFFFF" w:themeFill="background1"/>
          </w:tcPr>
          <w:p w14:paraId="59842CDC" w14:textId="77777777" w:rsidR="00C05A66" w:rsidRPr="00BF2D2A" w:rsidRDefault="00C05A66" w:rsidP="00991C64">
            <w:pPr>
              <w:jc w:val="left"/>
              <w:rPr>
                <w:rFonts w:asciiTheme="majorBidi" w:eastAsia="DengXian" w:hAnsiTheme="majorBidi" w:cstheme="majorBidi"/>
                <w:sz w:val="20"/>
                <w:szCs w:val="20"/>
              </w:rPr>
            </w:pPr>
            <w:r w:rsidRPr="00BF2D2A">
              <w:rPr>
                <w:rFonts w:asciiTheme="majorBidi" w:eastAsia="DengXian" w:hAnsiTheme="majorBidi" w:cstheme="majorBidi"/>
                <w:sz w:val="20"/>
                <w:szCs w:val="20"/>
              </w:rPr>
              <w:t xml:space="preserve">D.1 International public funding, including official development assistance for conservation and sustainable use of biodiversity and ecosystems </w:t>
            </w:r>
          </w:p>
          <w:p w14:paraId="3EB9E3A4" w14:textId="77777777" w:rsidR="00C05A66" w:rsidRPr="00BF2D2A" w:rsidRDefault="00C05A66" w:rsidP="00991C64">
            <w:pPr>
              <w:jc w:val="left"/>
              <w:rPr>
                <w:rFonts w:asciiTheme="majorBidi" w:eastAsia="DengXian" w:hAnsiTheme="majorBidi" w:cstheme="majorBidi"/>
                <w:sz w:val="20"/>
                <w:szCs w:val="20"/>
              </w:rPr>
            </w:pPr>
          </w:p>
          <w:p w14:paraId="7C5EDDBF" w14:textId="77777777" w:rsidR="00C05A66" w:rsidRPr="00BF2D2A" w:rsidRDefault="00C05A66" w:rsidP="00991C64">
            <w:pPr>
              <w:jc w:val="left"/>
              <w:rPr>
                <w:rFonts w:asciiTheme="majorBidi" w:eastAsia="DengXian" w:hAnsiTheme="majorBidi" w:cstheme="majorBidi"/>
                <w:sz w:val="20"/>
                <w:szCs w:val="20"/>
              </w:rPr>
            </w:pPr>
            <w:r w:rsidRPr="00BF2D2A">
              <w:rPr>
                <w:rFonts w:asciiTheme="majorBidi" w:eastAsia="DengXian" w:hAnsiTheme="majorBidi" w:cstheme="majorBidi"/>
                <w:sz w:val="20"/>
                <w:szCs w:val="20"/>
              </w:rPr>
              <w:t xml:space="preserve">D.2 Domestic public funding on conservation and sustainable use of biodiversity and ecosystems </w:t>
            </w:r>
          </w:p>
          <w:p w14:paraId="5E6DDA0D" w14:textId="77777777" w:rsidR="00C05A66" w:rsidRPr="00BF2D2A" w:rsidRDefault="00C05A66" w:rsidP="00991C64">
            <w:pPr>
              <w:jc w:val="left"/>
              <w:rPr>
                <w:rFonts w:asciiTheme="majorBidi" w:eastAsia="DengXian" w:hAnsiTheme="majorBidi" w:cstheme="majorBidi"/>
                <w:sz w:val="20"/>
                <w:szCs w:val="20"/>
              </w:rPr>
            </w:pPr>
          </w:p>
          <w:p w14:paraId="375313B1" w14:textId="77777777" w:rsidR="00C05A66" w:rsidRPr="00BF2D2A" w:rsidRDefault="00C05A66" w:rsidP="00991C64">
            <w:pPr>
              <w:jc w:val="left"/>
              <w:rPr>
                <w:rFonts w:asciiTheme="majorBidi" w:hAnsiTheme="majorBidi" w:cstheme="majorBidi"/>
                <w:sz w:val="20"/>
                <w:szCs w:val="20"/>
              </w:rPr>
            </w:pPr>
            <w:r w:rsidRPr="00BF2D2A">
              <w:rPr>
                <w:rFonts w:asciiTheme="majorBidi" w:eastAsia="DengXian" w:hAnsiTheme="majorBidi" w:cstheme="majorBidi"/>
                <w:sz w:val="20"/>
                <w:szCs w:val="20"/>
              </w:rPr>
              <w:t>D.3 Private funding (domestic and international) on conservation and sustainable use of biodiversity and ecosystems</w:t>
            </w:r>
          </w:p>
        </w:tc>
        <w:tc>
          <w:tcPr>
            <w:tcW w:w="2226" w:type="dxa"/>
            <w:shd w:val="clear" w:color="auto" w:fill="FFFFFF" w:themeFill="background1"/>
          </w:tcPr>
          <w:p w14:paraId="0927478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D1 and D2:</w:t>
            </w:r>
          </w:p>
          <w:p w14:paraId="42EF611A"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No specific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listed.</w:t>
            </w:r>
          </w:p>
          <w:p w14:paraId="746D0D97" w14:textId="77777777" w:rsidR="00C05A66" w:rsidRPr="00BF2D2A" w:rsidRDefault="00C05A66" w:rsidP="00991C64">
            <w:pPr>
              <w:jc w:val="left"/>
              <w:rPr>
                <w:rFonts w:asciiTheme="majorBidi" w:hAnsiTheme="majorBidi" w:cstheme="majorBidi"/>
                <w:sz w:val="20"/>
                <w:szCs w:val="20"/>
              </w:rPr>
            </w:pPr>
          </w:p>
          <w:p w14:paraId="16AF5052" w14:textId="77777777" w:rsidR="00C05A66" w:rsidRPr="00BF2D2A" w:rsidRDefault="00C05A66" w:rsidP="00991C64">
            <w:pPr>
              <w:jc w:val="left"/>
              <w:rPr>
                <w:rFonts w:asciiTheme="majorBidi" w:hAnsiTheme="majorBidi" w:cstheme="majorBidi"/>
                <w:sz w:val="20"/>
                <w:szCs w:val="20"/>
              </w:rPr>
            </w:pPr>
          </w:p>
          <w:p w14:paraId="5EA91402" w14:textId="77777777" w:rsidR="00C05A66" w:rsidRPr="00BF2D2A" w:rsidRDefault="00C05A66" w:rsidP="00991C64">
            <w:pPr>
              <w:jc w:val="left"/>
              <w:rPr>
                <w:rFonts w:asciiTheme="majorBidi" w:hAnsiTheme="majorBidi" w:cstheme="majorBidi"/>
                <w:sz w:val="20"/>
                <w:szCs w:val="20"/>
              </w:rPr>
            </w:pPr>
          </w:p>
          <w:p w14:paraId="17716FBD" w14:textId="77777777" w:rsidR="00C05A66" w:rsidRPr="00BF2D2A" w:rsidRDefault="00C05A66" w:rsidP="00991C64">
            <w:pPr>
              <w:jc w:val="left"/>
              <w:rPr>
                <w:rFonts w:asciiTheme="majorBidi" w:hAnsiTheme="majorBidi" w:cstheme="majorBidi"/>
                <w:sz w:val="20"/>
                <w:szCs w:val="20"/>
              </w:rPr>
            </w:pPr>
          </w:p>
          <w:p w14:paraId="75D8656C" w14:textId="77777777" w:rsidR="00C05A66" w:rsidRPr="00BF2D2A" w:rsidRDefault="00C05A66" w:rsidP="00991C64">
            <w:pPr>
              <w:jc w:val="left"/>
              <w:rPr>
                <w:rFonts w:asciiTheme="majorBidi" w:hAnsiTheme="majorBidi" w:cstheme="majorBidi"/>
                <w:sz w:val="20"/>
                <w:szCs w:val="20"/>
              </w:rPr>
            </w:pPr>
          </w:p>
          <w:p w14:paraId="09B7D02E" w14:textId="77777777" w:rsidR="00C05A66" w:rsidRPr="00BF2D2A" w:rsidRDefault="00C05A66" w:rsidP="00991C64">
            <w:pPr>
              <w:jc w:val="left"/>
              <w:rPr>
                <w:rFonts w:asciiTheme="majorBidi" w:hAnsiTheme="majorBidi" w:cstheme="majorBidi"/>
                <w:sz w:val="20"/>
                <w:szCs w:val="20"/>
              </w:rPr>
            </w:pPr>
          </w:p>
          <w:p w14:paraId="6BBA3692" w14:textId="77777777" w:rsidR="00C05A66" w:rsidRPr="00BF2D2A" w:rsidRDefault="00C05A66" w:rsidP="00991C64">
            <w:pPr>
              <w:jc w:val="left"/>
              <w:rPr>
                <w:rFonts w:asciiTheme="majorBidi" w:hAnsiTheme="majorBidi" w:cstheme="majorBidi"/>
                <w:sz w:val="20"/>
                <w:szCs w:val="20"/>
              </w:rPr>
            </w:pPr>
          </w:p>
          <w:p w14:paraId="61CC7247" w14:textId="77777777" w:rsidR="00C05A66" w:rsidRPr="00BF2D2A" w:rsidRDefault="00C05A66" w:rsidP="00991C64">
            <w:pPr>
              <w:jc w:val="left"/>
              <w:rPr>
                <w:rFonts w:asciiTheme="majorBidi" w:hAnsiTheme="majorBidi" w:cstheme="majorBidi"/>
                <w:sz w:val="20"/>
                <w:szCs w:val="20"/>
              </w:rPr>
            </w:pPr>
          </w:p>
          <w:p w14:paraId="7B48F5B7" w14:textId="77777777" w:rsidR="00C05A66" w:rsidRPr="00BF2D2A" w:rsidRDefault="00C05A66" w:rsidP="00991C64">
            <w:pPr>
              <w:jc w:val="left"/>
              <w:rPr>
                <w:rFonts w:asciiTheme="majorBidi" w:hAnsiTheme="majorBidi" w:cstheme="majorBidi"/>
                <w:sz w:val="20"/>
                <w:szCs w:val="20"/>
              </w:rPr>
            </w:pPr>
          </w:p>
          <w:p w14:paraId="39076B36" w14:textId="77777777" w:rsidR="00C05A66" w:rsidRPr="00BF2D2A" w:rsidRDefault="00C05A66" w:rsidP="00991C64">
            <w:pPr>
              <w:jc w:val="left"/>
              <w:rPr>
                <w:rFonts w:asciiTheme="majorBidi" w:hAnsiTheme="majorBidi" w:cstheme="majorBidi"/>
                <w:sz w:val="20"/>
                <w:szCs w:val="20"/>
              </w:rPr>
            </w:pPr>
          </w:p>
          <w:p w14:paraId="6CA8C8A9" w14:textId="77777777" w:rsidR="00C05A66" w:rsidRPr="00BF2D2A" w:rsidRDefault="00C05A66" w:rsidP="00991C64">
            <w:pPr>
              <w:jc w:val="left"/>
              <w:rPr>
                <w:rFonts w:asciiTheme="majorBidi" w:hAnsiTheme="majorBidi" w:cstheme="majorBidi"/>
                <w:sz w:val="20"/>
                <w:szCs w:val="20"/>
              </w:rPr>
            </w:pPr>
          </w:p>
          <w:p w14:paraId="2226F7A1" w14:textId="77777777" w:rsidR="00C05A66" w:rsidRPr="00BF2D2A" w:rsidRDefault="00C05A66" w:rsidP="00991C64">
            <w:pPr>
              <w:jc w:val="left"/>
              <w:rPr>
                <w:rFonts w:asciiTheme="majorBidi" w:hAnsiTheme="majorBidi" w:cstheme="majorBidi"/>
                <w:sz w:val="20"/>
                <w:szCs w:val="20"/>
              </w:rPr>
            </w:pPr>
          </w:p>
          <w:p w14:paraId="4BF69542" w14:textId="77777777" w:rsidR="00C05A66" w:rsidRPr="00BF2D2A" w:rsidRDefault="00C05A66" w:rsidP="00991C64">
            <w:pPr>
              <w:jc w:val="left"/>
              <w:rPr>
                <w:rFonts w:asciiTheme="majorBidi" w:hAnsiTheme="majorBidi" w:cstheme="majorBidi"/>
                <w:sz w:val="20"/>
                <w:szCs w:val="20"/>
              </w:rPr>
            </w:pPr>
          </w:p>
          <w:p w14:paraId="4DC8E08A" w14:textId="77777777" w:rsidR="00C05A66" w:rsidRPr="00BF2D2A" w:rsidRDefault="00C05A66" w:rsidP="00991C64">
            <w:pPr>
              <w:jc w:val="left"/>
              <w:rPr>
                <w:rFonts w:asciiTheme="majorBidi" w:hAnsiTheme="majorBidi" w:cstheme="majorBidi"/>
                <w:sz w:val="20"/>
                <w:szCs w:val="20"/>
              </w:rPr>
            </w:pPr>
          </w:p>
          <w:p w14:paraId="2E5AE6A0" w14:textId="77777777" w:rsidR="00C05A66" w:rsidRPr="00BF2D2A" w:rsidRDefault="00C05A66" w:rsidP="00991C64">
            <w:pPr>
              <w:jc w:val="left"/>
              <w:rPr>
                <w:rFonts w:asciiTheme="majorBidi" w:hAnsiTheme="majorBidi" w:cstheme="majorBidi"/>
                <w:sz w:val="20"/>
                <w:szCs w:val="20"/>
              </w:rPr>
            </w:pPr>
          </w:p>
          <w:p w14:paraId="704E4F74"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D3:</w:t>
            </w:r>
          </w:p>
          <w:p w14:paraId="074B125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funding source (international private philanthropy for development, private biodiversity finance mobilized by official development finance (separate bilateral and multilateral indicators), biodiversity offsets, payment for ecosystem services, domestic private donations, sustainable commodities, private benefit</w:t>
            </w:r>
            <w:r w:rsidRPr="00BF2D2A">
              <w:rPr>
                <w:rFonts w:asciiTheme="majorBidi" w:hAnsiTheme="majorBidi" w:cstheme="majorBidi"/>
                <w:sz w:val="20"/>
                <w:szCs w:val="20"/>
              </w:rPr>
              <w:noBreakHyphen/>
              <w:t>sharing schemes, other instruments, including biodiversity-relevant bonds (impact investing, credit markets, insurance products)</w:t>
            </w:r>
          </w:p>
        </w:tc>
        <w:tc>
          <w:tcPr>
            <w:tcW w:w="2008" w:type="dxa"/>
            <w:shd w:val="clear" w:color="auto" w:fill="FFFFFF" w:themeFill="background1"/>
          </w:tcPr>
          <w:p w14:paraId="660BA7E3" w14:textId="77777777" w:rsidR="00C05A66" w:rsidRPr="00BF2D2A" w:rsidRDefault="00C05A66" w:rsidP="00991C64">
            <w:pPr>
              <w:rPr>
                <w:rFonts w:asciiTheme="majorBidi" w:hAnsiTheme="majorBidi" w:cstheme="majorBidi"/>
                <w:sz w:val="20"/>
                <w:szCs w:val="20"/>
              </w:rPr>
            </w:pPr>
          </w:p>
        </w:tc>
        <w:tc>
          <w:tcPr>
            <w:tcW w:w="3175" w:type="dxa"/>
            <w:shd w:val="clear" w:color="auto" w:fill="FFFFFF" w:themeFill="background1"/>
          </w:tcPr>
          <w:p w14:paraId="68349B3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70" w:history="1">
              <w:r w:rsidR="00C05A66" w:rsidRPr="00BF2D2A">
                <w:rPr>
                  <w:rStyle w:val="Hyperlink"/>
                  <w:rFonts w:asciiTheme="majorBidi" w:hAnsiTheme="majorBidi" w:cstheme="majorBidi"/>
                  <w:color w:val="auto"/>
                  <w:sz w:val="20"/>
                  <w:szCs w:val="20"/>
                </w:rPr>
                <w:t>Number of researchers per population</w:t>
              </w:r>
            </w:hyperlink>
          </w:p>
          <w:p w14:paraId="45334819" w14:textId="77777777" w:rsidR="00C05A66" w:rsidRPr="00BF2D2A" w:rsidRDefault="00000000" w:rsidP="00C05A66">
            <w:pPr>
              <w:pStyle w:val="ListParagraph"/>
              <w:numPr>
                <w:ilvl w:val="0"/>
                <w:numId w:val="96"/>
              </w:numPr>
              <w:ind w:left="186" w:hanging="180"/>
              <w:jc w:val="left"/>
              <w:rPr>
                <w:rStyle w:val="Hyperlink"/>
                <w:color w:val="auto"/>
                <w:sz w:val="20"/>
              </w:rPr>
            </w:pPr>
            <w:hyperlink r:id="rId71" w:history="1">
              <w:r w:rsidR="00C05A66" w:rsidRPr="00BF2D2A">
                <w:rPr>
                  <w:rStyle w:val="Hyperlink"/>
                  <w:rFonts w:asciiTheme="majorBidi" w:hAnsiTheme="majorBidi" w:cstheme="majorBidi"/>
                  <w:color w:val="auto"/>
                  <w:sz w:val="20"/>
                  <w:szCs w:val="20"/>
                </w:rPr>
                <w:t>Joint scientific papers published (in Ocean Biodiversity Information System) by sector</w:t>
              </w:r>
            </w:hyperlink>
          </w:p>
          <w:p w14:paraId="5B61CCF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72">
              <w:r w:rsidR="00C05A66" w:rsidRPr="00BF2D2A">
                <w:rPr>
                  <w:rStyle w:val="Hyperlink"/>
                  <w:rFonts w:asciiTheme="majorBidi" w:hAnsiTheme="majorBidi" w:cstheme="majorBidi"/>
                  <w:color w:val="auto"/>
                  <w:sz w:val="20"/>
                  <w:szCs w:val="20"/>
                </w:rPr>
                <w:t>Proportion of total research budget allocated to research in the field of marine technology</w:t>
              </w:r>
            </w:hyperlink>
          </w:p>
          <w:p w14:paraId="5201BA9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73">
              <w:r w:rsidR="00C05A66" w:rsidRPr="00BF2D2A">
                <w:rPr>
                  <w:rStyle w:val="Hyperlink"/>
                  <w:rFonts w:asciiTheme="majorBidi" w:hAnsiTheme="majorBidi" w:cstheme="majorBidi"/>
                  <w:color w:val="auto"/>
                  <w:sz w:val="20"/>
                  <w:szCs w:val="20"/>
                </w:rPr>
                <w:t>Volume of official development assistance flows for scholarships by sector and type of study</w:t>
              </w:r>
            </w:hyperlink>
          </w:p>
          <w:p w14:paraId="275FDA92"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74">
              <w:r w:rsidR="00C05A66" w:rsidRPr="00BF2D2A">
                <w:rPr>
                  <w:rStyle w:val="Hyperlink"/>
                  <w:rFonts w:asciiTheme="majorBidi" w:hAnsiTheme="majorBidi" w:cstheme="majorBidi"/>
                  <w:color w:val="auto"/>
                  <w:sz w:val="20"/>
                  <w:szCs w:val="20"/>
                </w:rPr>
                <w:t>Global imports of information and communications technology goods as presented by bilateral trade flows by information and communications technology</w:t>
              </w:r>
              <w:r w:rsidR="00C05A66" w:rsidRPr="00BF2D2A" w:rsidDel="006B72C8">
                <w:rPr>
                  <w:rStyle w:val="Hyperlink"/>
                  <w:rFonts w:asciiTheme="majorBidi" w:hAnsiTheme="majorBidi" w:cstheme="majorBidi"/>
                  <w:color w:val="auto"/>
                  <w:sz w:val="20"/>
                  <w:szCs w:val="20"/>
                </w:rPr>
                <w:t xml:space="preserve"> </w:t>
              </w:r>
              <w:r w:rsidR="00C05A66" w:rsidRPr="00BF2D2A">
                <w:rPr>
                  <w:rStyle w:val="Hyperlink"/>
                  <w:rFonts w:asciiTheme="majorBidi" w:hAnsiTheme="majorBidi" w:cstheme="majorBidi"/>
                  <w:color w:val="auto"/>
                  <w:sz w:val="20"/>
                  <w:szCs w:val="20"/>
                </w:rPr>
                <w:t>goods categories</w:t>
              </w:r>
            </w:hyperlink>
          </w:p>
          <w:p w14:paraId="2350D0DB"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75">
              <w:r w:rsidR="00C05A66" w:rsidRPr="00BF2D2A">
                <w:rPr>
                  <w:rStyle w:val="Hyperlink"/>
                  <w:rFonts w:asciiTheme="majorBidi" w:hAnsiTheme="majorBidi" w:cstheme="majorBidi"/>
                  <w:color w:val="auto"/>
                  <w:sz w:val="20"/>
                  <w:szCs w:val="20"/>
                </w:rPr>
                <w:t>Total amount of funding for developing countries to promote the development, transfer, dissemination and diffusion of environmentally sound technologies</w:t>
              </w:r>
            </w:hyperlink>
          </w:p>
          <w:p w14:paraId="6E6935C7"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International funding that targets indigenous peoples and local communities within biodiversity-related activities</w:t>
            </w:r>
          </w:p>
          <w:p w14:paraId="5540F36D"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International funding that targets youth within biodiversity-related activities</w:t>
            </w:r>
          </w:p>
          <w:p w14:paraId="37C7783C"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International funding that targets gender equality and women’s rights policy objectives within biodiversity-related activities</w:t>
            </w:r>
          </w:p>
          <w:p w14:paraId="7A5C7541"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Monetary value of the annual budget for biodiversity from total national budget</w:t>
            </w:r>
          </w:p>
          <w:p w14:paraId="480B2830"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Percentage of annual biodiversity expenditure of total national government budget</w:t>
            </w:r>
          </w:p>
          <w:p w14:paraId="6F1190BA"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Domestic funding that targets indigenous peoples and local communities within biodiversity-related activities</w:t>
            </w:r>
          </w:p>
          <w:p w14:paraId="0FEA20DD"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lastRenderedPageBreak/>
              <w:t>Domestic funding that targets youth within biodiversity-related activities</w:t>
            </w:r>
          </w:p>
          <w:p w14:paraId="23FB8A57"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Domestic funding that targets gender equality and women’s rights policy objectives within biodiversity-related activities</w:t>
            </w:r>
          </w:p>
          <w:p w14:paraId="03F6ED19"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Private funding that targets indigenous peoples and local communities within biodiversity-related activities</w:t>
            </w:r>
          </w:p>
          <w:p w14:paraId="32F2821E"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Private funding that targets youth within biodiversity-related activities</w:t>
            </w:r>
          </w:p>
          <w:p w14:paraId="1C768EEB" w14:textId="77777777" w:rsidR="00C05A66" w:rsidRPr="00BF2D2A" w:rsidRDefault="00C05A66" w:rsidP="00C05A66">
            <w:pPr>
              <w:pStyle w:val="ListParagraph"/>
              <w:numPr>
                <w:ilvl w:val="0"/>
                <w:numId w:val="96"/>
              </w:numPr>
              <w:ind w:left="186" w:hanging="180"/>
              <w:jc w:val="left"/>
              <w:rPr>
                <w:rStyle w:val="Hyperlink"/>
                <w:color w:val="auto"/>
                <w:sz w:val="20"/>
                <w:u w:val="none"/>
              </w:rPr>
            </w:pPr>
            <w:r w:rsidRPr="00BF2D2A">
              <w:rPr>
                <w:rStyle w:val="Hyperlink"/>
                <w:color w:val="auto"/>
                <w:sz w:val="20"/>
                <w:u w:val="none"/>
              </w:rPr>
              <w:t>Private funding that targets gender equality and women’s rights policy objectives within biodiversity-related activities</w:t>
            </w:r>
          </w:p>
          <w:p w14:paraId="0B5594EE" w14:textId="77777777" w:rsidR="00C05A66" w:rsidRPr="00BF2D2A" w:rsidRDefault="00C05A66" w:rsidP="00C05A66">
            <w:pPr>
              <w:pStyle w:val="ListParagraph"/>
              <w:numPr>
                <w:ilvl w:val="0"/>
                <w:numId w:val="96"/>
              </w:numPr>
              <w:ind w:left="186" w:hanging="180"/>
              <w:jc w:val="left"/>
              <w:rPr>
                <w:rFonts w:asciiTheme="majorBidi" w:hAnsiTheme="majorBidi" w:cstheme="majorBidi"/>
                <w:sz w:val="20"/>
                <w:szCs w:val="20"/>
              </w:rPr>
            </w:pPr>
            <w:r w:rsidRPr="00BF2D2A">
              <w:rPr>
                <w:rStyle w:val="Hyperlink"/>
                <w:color w:val="auto"/>
                <w:sz w:val="20"/>
                <w:u w:val="none"/>
              </w:rPr>
              <w:t xml:space="preserve">Private funding mobilized for indigenous peoples and local communities, women and youth  </w:t>
            </w:r>
          </w:p>
        </w:tc>
      </w:tr>
      <w:tr w:rsidR="00582CFC" w:rsidRPr="00BF2D2A" w14:paraId="721524A2" w14:textId="77777777" w:rsidTr="00B27766">
        <w:trPr>
          <w:trHeight w:val="300"/>
        </w:trPr>
        <w:tc>
          <w:tcPr>
            <w:tcW w:w="704" w:type="dxa"/>
            <w:shd w:val="clear" w:color="auto" w:fill="FFFFFF" w:themeFill="background1"/>
          </w:tcPr>
          <w:p w14:paraId="2CB4C6F4"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1</w:t>
            </w:r>
          </w:p>
        </w:tc>
        <w:tc>
          <w:tcPr>
            <w:tcW w:w="1237" w:type="dxa"/>
            <w:gridSpan w:val="2"/>
            <w:shd w:val="clear" w:color="auto" w:fill="FFFFFF" w:themeFill="background1"/>
          </w:tcPr>
          <w:p w14:paraId="2E413E4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A.1 Red List of Ecosystems</w:t>
            </w:r>
          </w:p>
          <w:p w14:paraId="17FE259F" w14:textId="77777777" w:rsidR="00C05A66" w:rsidRPr="00BF2D2A" w:rsidRDefault="00C05A66" w:rsidP="00991C64">
            <w:pPr>
              <w:jc w:val="left"/>
              <w:rPr>
                <w:rFonts w:asciiTheme="majorBidi" w:hAnsiTheme="majorBidi" w:cstheme="majorBidi"/>
                <w:sz w:val="20"/>
                <w:szCs w:val="20"/>
              </w:rPr>
            </w:pPr>
          </w:p>
          <w:p w14:paraId="0BF60EB8" w14:textId="77777777" w:rsidR="00C05A66" w:rsidRPr="00BF2D2A" w:rsidRDefault="00C05A66" w:rsidP="00991C64">
            <w:pPr>
              <w:jc w:val="left"/>
              <w:rPr>
                <w:rFonts w:asciiTheme="majorBidi" w:hAnsiTheme="majorBidi" w:cstheme="majorBidi"/>
                <w:sz w:val="20"/>
                <w:szCs w:val="20"/>
              </w:rPr>
            </w:pPr>
          </w:p>
          <w:p w14:paraId="799F6708"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A.2 Extent of natural ecosystems</w:t>
            </w:r>
          </w:p>
          <w:p w14:paraId="734094F7" w14:textId="77777777" w:rsidR="00C05A66" w:rsidRPr="00BF2D2A" w:rsidRDefault="00C05A66" w:rsidP="00991C64">
            <w:pPr>
              <w:jc w:val="left"/>
              <w:rPr>
                <w:rFonts w:asciiTheme="majorBidi" w:hAnsiTheme="majorBidi" w:cstheme="majorBidi"/>
                <w:sz w:val="20"/>
                <w:szCs w:val="20"/>
              </w:rPr>
            </w:pPr>
          </w:p>
          <w:p w14:paraId="0F9FB9B3"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1.1 Percent of land and sea area covered by biodiversity-inclusive spatial plans</w:t>
            </w:r>
          </w:p>
          <w:p w14:paraId="7DA3C624" w14:textId="77777777" w:rsidR="00C05A66" w:rsidRPr="00BF2D2A" w:rsidRDefault="00C05A66" w:rsidP="00991C64">
            <w:pPr>
              <w:jc w:val="left"/>
              <w:rPr>
                <w:rFonts w:asciiTheme="majorBidi" w:hAnsiTheme="majorBidi" w:cstheme="majorBidi"/>
                <w:sz w:val="20"/>
                <w:szCs w:val="20"/>
              </w:rPr>
            </w:pPr>
          </w:p>
          <w:p w14:paraId="0EF5432D"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1.b Text of binary indicator to be inserted</w:t>
            </w:r>
          </w:p>
        </w:tc>
        <w:tc>
          <w:tcPr>
            <w:tcW w:w="2226" w:type="dxa"/>
            <w:shd w:val="clear" w:color="auto" w:fill="FFFFFF" w:themeFill="background1"/>
          </w:tcPr>
          <w:p w14:paraId="721EBEA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Described in Goal A. Note that some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may be more relevant for the specific target</w:t>
            </w:r>
          </w:p>
          <w:p w14:paraId="208429EA" w14:textId="77777777" w:rsidR="00C05A66" w:rsidRPr="00BF2D2A" w:rsidRDefault="00C05A66" w:rsidP="00991C64">
            <w:pPr>
              <w:jc w:val="left"/>
              <w:rPr>
                <w:rFonts w:asciiTheme="majorBidi" w:hAnsiTheme="majorBidi" w:cstheme="majorBidi"/>
                <w:sz w:val="20"/>
                <w:szCs w:val="20"/>
              </w:rPr>
            </w:pPr>
          </w:p>
          <w:p w14:paraId="0948C091" w14:textId="77777777" w:rsidR="00C05A66" w:rsidRPr="00BF2D2A" w:rsidRDefault="00C05A66" w:rsidP="00991C64">
            <w:pPr>
              <w:jc w:val="left"/>
              <w:rPr>
                <w:rFonts w:asciiTheme="majorBidi" w:hAnsiTheme="majorBidi" w:cstheme="majorBidi"/>
                <w:sz w:val="20"/>
                <w:szCs w:val="20"/>
              </w:rPr>
            </w:pPr>
          </w:p>
          <w:p w14:paraId="471023E3" w14:textId="77777777" w:rsidR="00C05A66" w:rsidRPr="00BF2D2A" w:rsidRDefault="00C05A66" w:rsidP="00991C64">
            <w:pPr>
              <w:jc w:val="left"/>
              <w:rPr>
                <w:rFonts w:asciiTheme="majorBidi" w:hAnsiTheme="majorBidi" w:cstheme="majorBidi"/>
                <w:sz w:val="20"/>
                <w:szCs w:val="20"/>
              </w:rPr>
            </w:pPr>
          </w:p>
          <w:p w14:paraId="513D918F" w14:textId="77777777" w:rsidR="00C05A66" w:rsidRPr="00BF2D2A" w:rsidRDefault="00C05A66" w:rsidP="00991C64">
            <w:pPr>
              <w:jc w:val="left"/>
              <w:rPr>
                <w:rFonts w:asciiTheme="majorBidi" w:hAnsiTheme="majorBidi" w:cstheme="majorBidi"/>
                <w:sz w:val="20"/>
                <w:szCs w:val="20"/>
              </w:rPr>
            </w:pPr>
          </w:p>
          <w:p w14:paraId="4205E97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No metadata currently proposed for 1.1.</w:t>
            </w:r>
          </w:p>
        </w:tc>
        <w:tc>
          <w:tcPr>
            <w:tcW w:w="2008" w:type="dxa"/>
            <w:shd w:val="clear" w:color="auto" w:fill="FFFFFF" w:themeFill="background1"/>
          </w:tcPr>
          <w:p w14:paraId="77DAAE94" w14:textId="77777777" w:rsidR="00C05A66" w:rsidRPr="00BF2D2A" w:rsidRDefault="00C05A66" w:rsidP="00991C64">
            <w:pPr>
              <w:jc w:val="left"/>
              <w:rPr>
                <w:rFonts w:asciiTheme="majorBidi" w:hAnsiTheme="majorBidi" w:cstheme="majorBidi"/>
                <w:sz w:val="20"/>
                <w:szCs w:val="20"/>
              </w:rPr>
            </w:pPr>
          </w:p>
        </w:tc>
        <w:tc>
          <w:tcPr>
            <w:tcW w:w="3175" w:type="dxa"/>
            <w:shd w:val="clear" w:color="auto" w:fill="FFFFFF" w:themeFill="background1"/>
          </w:tcPr>
          <w:p w14:paraId="1B686BFD" w14:textId="77777777" w:rsidR="00C05A66" w:rsidRPr="00BF2D2A" w:rsidRDefault="00000000" w:rsidP="00C05A66">
            <w:pPr>
              <w:pStyle w:val="ListParagraph"/>
              <w:numPr>
                <w:ilvl w:val="0"/>
                <w:numId w:val="96"/>
              </w:numPr>
              <w:ind w:left="186" w:hanging="180"/>
              <w:jc w:val="left"/>
              <w:rPr>
                <w:rStyle w:val="Hyperlink"/>
                <w:color w:val="auto"/>
                <w:sz w:val="20"/>
              </w:rPr>
            </w:pPr>
            <w:hyperlink r:id="rId76">
              <w:r w:rsidR="00C05A66" w:rsidRPr="00BF2D2A">
                <w:rPr>
                  <w:rStyle w:val="Hyperlink"/>
                  <w:color w:val="auto"/>
                  <w:sz w:val="20"/>
                </w:rPr>
                <w:t>Proportion of transboundary basin area with an operational arrangement for water cooperation</w:t>
              </w:r>
            </w:hyperlink>
            <w:r w:rsidR="00C05A66" w:rsidRPr="00BF2D2A">
              <w:rPr>
                <w:rStyle w:val="Hyperlink"/>
                <w:color w:val="auto"/>
                <w:sz w:val="20"/>
              </w:rPr>
              <w:t xml:space="preserve"> (Sustainable Development Goal indicator 6.5.2)</w:t>
            </w:r>
          </w:p>
          <w:p w14:paraId="10038515" w14:textId="77777777" w:rsidR="00C05A66" w:rsidRPr="007F29F7" w:rsidRDefault="00C05A66" w:rsidP="00991C64">
            <w:pPr>
              <w:jc w:val="left"/>
              <w:rPr>
                <w:rStyle w:val="Hyperlink"/>
                <w:rFonts w:asciiTheme="majorBidi" w:hAnsiTheme="majorBidi" w:cstheme="majorBidi"/>
                <w:color w:val="auto"/>
                <w:sz w:val="20"/>
                <w:szCs w:val="20"/>
              </w:rPr>
            </w:pPr>
          </w:p>
        </w:tc>
      </w:tr>
      <w:tr w:rsidR="00582CFC" w:rsidRPr="00BF2D2A" w14:paraId="5BC4E067" w14:textId="77777777" w:rsidTr="00B27766">
        <w:trPr>
          <w:trHeight w:val="300"/>
        </w:trPr>
        <w:tc>
          <w:tcPr>
            <w:tcW w:w="704" w:type="dxa"/>
            <w:shd w:val="clear" w:color="auto" w:fill="FFFFFF" w:themeFill="background1"/>
          </w:tcPr>
          <w:p w14:paraId="302B48EC"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2</w:t>
            </w:r>
          </w:p>
        </w:tc>
        <w:tc>
          <w:tcPr>
            <w:tcW w:w="1237" w:type="dxa"/>
            <w:gridSpan w:val="2"/>
            <w:shd w:val="clear" w:color="auto" w:fill="FFFFFF" w:themeFill="background1"/>
          </w:tcPr>
          <w:p w14:paraId="0799592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2.1 Area under restoration </w:t>
            </w:r>
          </w:p>
        </w:tc>
        <w:tc>
          <w:tcPr>
            <w:tcW w:w="2226" w:type="dxa"/>
            <w:shd w:val="clear" w:color="auto" w:fill="FFFFFF" w:themeFill="background1"/>
          </w:tcPr>
          <w:p w14:paraId="20FD2733" w14:textId="77777777" w:rsidR="00C05A66" w:rsidRPr="00BF2D2A" w:rsidRDefault="00C05A66" w:rsidP="00690EC9">
            <w:pPr>
              <w:jc w:val="left"/>
              <w:rPr>
                <w:rFonts w:asciiTheme="majorBidi" w:hAnsiTheme="majorBidi" w:cstheme="majorBidi"/>
                <w:sz w:val="20"/>
                <w:szCs w:val="20"/>
              </w:rPr>
            </w:pPr>
            <w:r w:rsidRPr="00BF2D2A">
              <w:rPr>
                <w:rFonts w:asciiTheme="majorBidi" w:hAnsiTheme="majorBidi" w:cstheme="majorBidi"/>
                <w:sz w:val="20"/>
                <w:szCs w:val="20"/>
              </w:rPr>
              <w:t>By ecosystem functional group (Global Ecosystem Typology level 3)</w:t>
            </w:r>
          </w:p>
          <w:p w14:paraId="2AD58BB2"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indigenous and traditional territories</w:t>
            </w:r>
          </w:p>
          <w:p w14:paraId="5D5D0008"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protected areas/</w:t>
            </w:r>
            <w:r w:rsidRPr="00BF2D2A">
              <w:t xml:space="preserve"> </w:t>
            </w:r>
            <w:r w:rsidRPr="00BF2D2A">
              <w:rPr>
                <w:rFonts w:asciiTheme="majorBidi" w:hAnsiTheme="majorBidi" w:cstheme="majorBidi"/>
                <w:sz w:val="20"/>
                <w:szCs w:val="20"/>
              </w:rPr>
              <w:t xml:space="preserve">other effective area-based conservation measures </w:t>
            </w:r>
          </w:p>
          <w:p w14:paraId="53D720FA"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type of restoration activity</w:t>
            </w:r>
          </w:p>
        </w:tc>
        <w:tc>
          <w:tcPr>
            <w:tcW w:w="2008" w:type="dxa"/>
            <w:shd w:val="clear" w:color="auto" w:fill="FFFFFF" w:themeFill="background1"/>
          </w:tcPr>
          <w:p w14:paraId="7F18EA23"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77" w:anchor="sub-indicators" w:history="1">
              <w:r w:rsidR="00C05A66" w:rsidRPr="00BF2D2A">
                <w:rPr>
                  <w:rStyle w:val="Hyperlink"/>
                  <w:rFonts w:asciiTheme="majorBidi" w:hAnsiTheme="majorBidi" w:cstheme="majorBidi"/>
                  <w:color w:val="auto"/>
                  <w:sz w:val="20"/>
                  <w:szCs w:val="20"/>
                </w:rPr>
                <w:t>Land degradation (Sustainable Development Goal indicator 15.3.1)</w:t>
              </w:r>
            </w:hyperlink>
          </w:p>
          <w:p w14:paraId="79DB4051" w14:textId="77777777" w:rsidR="00C05A66" w:rsidRPr="00BF2D2A" w:rsidRDefault="00C05A66" w:rsidP="00991C64">
            <w:pPr>
              <w:jc w:val="left"/>
              <w:rPr>
                <w:rFonts w:asciiTheme="majorBidi" w:hAnsiTheme="majorBidi" w:cstheme="majorBidi"/>
                <w:sz w:val="20"/>
                <w:szCs w:val="20"/>
              </w:rPr>
            </w:pPr>
          </w:p>
        </w:tc>
        <w:tc>
          <w:tcPr>
            <w:tcW w:w="3175" w:type="dxa"/>
            <w:shd w:val="clear" w:color="auto" w:fill="FFFFFF" w:themeFill="background1"/>
          </w:tcPr>
          <w:p w14:paraId="6B3F4A2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78">
              <w:r w:rsidR="00C05A66" w:rsidRPr="00BF2D2A">
                <w:rPr>
                  <w:rStyle w:val="Hyperlink"/>
                  <w:color w:val="auto"/>
                  <w:sz w:val="20"/>
                </w:rPr>
                <w:t>Global Ecosystem Restoration Index</w:t>
              </w:r>
            </w:hyperlink>
          </w:p>
          <w:p w14:paraId="760C9534"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79">
              <w:r w:rsidR="00C05A66" w:rsidRPr="00BF2D2A">
                <w:rPr>
                  <w:rStyle w:val="Hyperlink"/>
                  <w:color w:val="auto"/>
                  <w:sz w:val="20"/>
                </w:rPr>
                <w:t>Proportion of Key Biodiversity Areas in favourable condition</w:t>
              </w:r>
            </w:hyperlink>
            <w:r w:rsidR="00C05A66" w:rsidRPr="00BF2D2A">
              <w:rPr>
                <w:rStyle w:val="Hyperlink"/>
                <w:color w:val="auto"/>
                <w:sz w:val="20"/>
              </w:rPr>
              <w:t xml:space="preserve">  </w:t>
            </w:r>
          </w:p>
        </w:tc>
      </w:tr>
      <w:tr w:rsidR="00582CFC" w:rsidRPr="00BF2D2A" w14:paraId="007AE26A" w14:textId="77777777" w:rsidTr="00B27766">
        <w:trPr>
          <w:trHeight w:val="300"/>
        </w:trPr>
        <w:tc>
          <w:tcPr>
            <w:tcW w:w="704" w:type="dxa"/>
            <w:shd w:val="clear" w:color="auto" w:fill="FFFFFF" w:themeFill="background1"/>
          </w:tcPr>
          <w:p w14:paraId="2AE1BAA4"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3</w:t>
            </w:r>
          </w:p>
        </w:tc>
        <w:tc>
          <w:tcPr>
            <w:tcW w:w="1237" w:type="dxa"/>
            <w:gridSpan w:val="2"/>
            <w:shd w:val="clear" w:color="auto" w:fill="FFFFFF" w:themeFill="background1"/>
          </w:tcPr>
          <w:p w14:paraId="30C1FCA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3.1 Coverage of protected areas and other effective area-based conservation measures </w:t>
            </w:r>
          </w:p>
        </w:tc>
        <w:tc>
          <w:tcPr>
            <w:tcW w:w="2226" w:type="dxa"/>
            <w:shd w:val="clear" w:color="auto" w:fill="FFFFFF" w:themeFill="background1"/>
          </w:tcPr>
          <w:p w14:paraId="1D06225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By protected areas and other effective area-based conservation measures; </w:t>
            </w:r>
          </w:p>
          <w:p w14:paraId="0F5FC8EF"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realm and by ecosystem functional group (Global Ecosystem Typology level 3)</w:t>
            </w:r>
          </w:p>
          <w:p w14:paraId="68AC392F"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areas of importance for biodiversity (existing Sustainable Development Goal indicators 4.5.1, 15.1.2, 15.4.1)</w:t>
            </w:r>
          </w:p>
          <w:p w14:paraId="321AC167"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effectiveness (Protected Area Management Effectiveness)</w:t>
            </w:r>
          </w:p>
          <w:p w14:paraId="477A5386"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governance type</w:t>
            </w:r>
          </w:p>
          <w:p w14:paraId="3AE323FB"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Indigenous and traditional territories</w:t>
            </w:r>
          </w:p>
        </w:tc>
        <w:tc>
          <w:tcPr>
            <w:tcW w:w="2008" w:type="dxa"/>
            <w:shd w:val="clear" w:color="auto" w:fill="FFFFFF" w:themeFill="background1"/>
          </w:tcPr>
          <w:p w14:paraId="36E8280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0">
              <w:r w:rsidR="00C05A66" w:rsidRPr="00BF2D2A">
                <w:rPr>
                  <w:rStyle w:val="Hyperlink"/>
                  <w:rFonts w:asciiTheme="majorBidi" w:hAnsiTheme="majorBidi" w:cstheme="majorBidi"/>
                  <w:color w:val="auto"/>
                  <w:sz w:val="20"/>
                  <w:szCs w:val="20"/>
                </w:rPr>
                <w:t>Protected Connected (</w:t>
              </w:r>
              <w:proofErr w:type="spellStart"/>
              <w:r w:rsidR="00C05A66" w:rsidRPr="00BF2D2A">
                <w:rPr>
                  <w:rStyle w:val="Hyperlink"/>
                  <w:rFonts w:asciiTheme="majorBidi" w:hAnsiTheme="majorBidi" w:cstheme="majorBidi"/>
                  <w:color w:val="auto"/>
                  <w:sz w:val="20"/>
                  <w:szCs w:val="20"/>
                </w:rPr>
                <w:t>ProtConn</w:t>
              </w:r>
              <w:proofErr w:type="spellEnd"/>
              <w:r w:rsidR="00C05A66" w:rsidRPr="00BF2D2A">
                <w:rPr>
                  <w:rStyle w:val="Hyperlink"/>
                  <w:rFonts w:asciiTheme="majorBidi" w:hAnsiTheme="majorBidi" w:cstheme="majorBidi"/>
                  <w:color w:val="auto"/>
                  <w:sz w:val="20"/>
                  <w:szCs w:val="20"/>
                </w:rPr>
                <w:t>) index</w:t>
              </w:r>
            </w:hyperlink>
          </w:p>
          <w:p w14:paraId="0354783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1">
              <w:r w:rsidR="00C05A66" w:rsidRPr="00BF2D2A">
                <w:rPr>
                  <w:rStyle w:val="Hyperlink"/>
                  <w:rFonts w:asciiTheme="majorBidi" w:hAnsiTheme="majorBidi" w:cstheme="majorBidi"/>
                  <w:color w:val="auto"/>
                  <w:sz w:val="20"/>
                  <w:szCs w:val="20"/>
                </w:rPr>
                <w:t>Protected Area Connectedness Index (PARC-connectedness)</w:t>
              </w:r>
            </w:hyperlink>
          </w:p>
          <w:p w14:paraId="5A94065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2">
              <w:r w:rsidR="00C05A66" w:rsidRPr="00BF2D2A">
                <w:rPr>
                  <w:rStyle w:val="Hyperlink"/>
                  <w:rFonts w:asciiTheme="majorBidi" w:hAnsiTheme="majorBidi" w:cstheme="majorBidi"/>
                  <w:color w:val="auto"/>
                  <w:sz w:val="20"/>
                  <w:szCs w:val="20"/>
                </w:rPr>
                <w:t>Species Protection Index</w:t>
              </w:r>
            </w:hyperlink>
          </w:p>
          <w:p w14:paraId="7BC3C17F" w14:textId="77777777" w:rsidR="00C05A66" w:rsidRPr="00BF2D2A" w:rsidRDefault="00C05A66" w:rsidP="00991C64">
            <w:pPr>
              <w:jc w:val="left"/>
              <w:rPr>
                <w:rFonts w:asciiTheme="majorBidi" w:hAnsiTheme="majorBidi" w:cstheme="majorBidi"/>
                <w:sz w:val="20"/>
                <w:szCs w:val="20"/>
              </w:rPr>
            </w:pPr>
          </w:p>
          <w:p w14:paraId="1FE31515" w14:textId="77777777" w:rsidR="00C05A66" w:rsidRPr="00BF2D2A" w:rsidRDefault="00C05A66" w:rsidP="00991C64">
            <w:pPr>
              <w:jc w:val="left"/>
              <w:rPr>
                <w:rFonts w:asciiTheme="majorBidi" w:hAnsiTheme="majorBidi" w:cstheme="majorBidi"/>
                <w:sz w:val="20"/>
                <w:szCs w:val="20"/>
              </w:rPr>
            </w:pPr>
          </w:p>
        </w:tc>
        <w:tc>
          <w:tcPr>
            <w:tcW w:w="3175" w:type="dxa"/>
            <w:shd w:val="clear" w:color="auto" w:fill="FFFFFF" w:themeFill="background1"/>
          </w:tcPr>
          <w:p w14:paraId="65AC887D" w14:textId="77777777" w:rsidR="00C05A66" w:rsidRPr="00BF2D2A" w:rsidRDefault="00C05A66" w:rsidP="00C05A66">
            <w:pPr>
              <w:pStyle w:val="ListParagraph"/>
              <w:numPr>
                <w:ilvl w:val="0"/>
                <w:numId w:val="96"/>
              </w:numPr>
              <w:ind w:left="186" w:hanging="180"/>
              <w:jc w:val="left"/>
              <w:rPr>
                <w:rStyle w:val="Hyperlink"/>
                <w:color w:val="auto"/>
                <w:sz w:val="20"/>
              </w:rPr>
            </w:pPr>
            <w:r w:rsidRPr="00BF2D2A">
              <w:rPr>
                <w:rStyle w:val="Hyperlink"/>
                <w:rFonts w:asciiTheme="majorBidi" w:hAnsiTheme="majorBidi" w:cstheme="majorBidi"/>
                <w:color w:val="auto"/>
                <w:sz w:val="20"/>
                <w:szCs w:val="20"/>
              </w:rPr>
              <w:t xml:space="preserve">Rate of </w:t>
            </w:r>
            <w:hyperlink r:id="rId83">
              <w:r w:rsidRPr="00BF2D2A">
                <w:rPr>
                  <w:rStyle w:val="Hyperlink"/>
                  <w:rFonts w:asciiTheme="majorBidi" w:hAnsiTheme="majorBidi" w:cstheme="majorBidi"/>
                  <w:color w:val="auto"/>
                  <w:sz w:val="20"/>
                  <w:szCs w:val="20"/>
                </w:rPr>
                <w:t xml:space="preserve">Protected Area Downgrading, Downsizing and </w:t>
              </w:r>
              <w:proofErr w:type="spellStart"/>
              <w:r w:rsidRPr="00BF2D2A">
                <w:rPr>
                  <w:rStyle w:val="Hyperlink"/>
                  <w:rFonts w:asciiTheme="majorBidi" w:hAnsiTheme="majorBidi" w:cstheme="majorBidi"/>
                  <w:color w:val="auto"/>
                  <w:sz w:val="20"/>
                  <w:szCs w:val="20"/>
                </w:rPr>
                <w:t>Degazettement</w:t>
              </w:r>
              <w:proofErr w:type="spellEnd"/>
              <w:r w:rsidRPr="00BF2D2A">
                <w:rPr>
                  <w:rStyle w:val="Hyperlink"/>
                  <w:rFonts w:asciiTheme="majorBidi" w:hAnsiTheme="majorBidi" w:cstheme="majorBidi"/>
                  <w:color w:val="auto"/>
                  <w:sz w:val="20"/>
                  <w:szCs w:val="20"/>
                </w:rPr>
                <w:t xml:space="preserve"> events</w:t>
              </w:r>
            </w:hyperlink>
          </w:p>
          <w:p w14:paraId="26FD16A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4" w:history="1">
              <w:r w:rsidR="00C05A66" w:rsidRPr="00BF2D2A">
                <w:rPr>
                  <w:rStyle w:val="Hyperlink"/>
                  <w:rFonts w:asciiTheme="majorBidi" w:hAnsiTheme="majorBidi" w:cstheme="majorBidi"/>
                  <w:color w:val="auto"/>
                  <w:sz w:val="20"/>
                  <w:szCs w:val="20"/>
                </w:rPr>
                <w:t>International Union for Conservation of Nature- Commission on Ecosystem Management Green List of Protected and Conserved Areas</w:t>
              </w:r>
            </w:hyperlink>
            <w:r w:rsidR="00C05A66" w:rsidRPr="00BF2D2A">
              <w:rPr>
                <w:rStyle w:val="Hyperlink"/>
                <w:color w:val="auto"/>
                <w:sz w:val="20"/>
              </w:rPr>
              <w:t xml:space="preserve"> </w:t>
            </w:r>
          </w:p>
          <w:p w14:paraId="565AC61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5">
              <w:r w:rsidR="00C05A66" w:rsidRPr="00BF2D2A">
                <w:rPr>
                  <w:rStyle w:val="Hyperlink"/>
                  <w:rFonts w:asciiTheme="majorBidi" w:hAnsiTheme="majorBidi" w:cstheme="majorBidi"/>
                  <w:color w:val="auto"/>
                  <w:sz w:val="20"/>
                  <w:szCs w:val="20"/>
                </w:rPr>
                <w:t>Proportion of Key Biodiversity Areas in favourable condition</w:t>
              </w:r>
            </w:hyperlink>
            <w:r w:rsidR="00C05A66" w:rsidRPr="00BF2D2A">
              <w:rPr>
                <w:rStyle w:val="Hyperlink"/>
                <w:color w:val="auto"/>
                <w:sz w:val="20"/>
              </w:rPr>
              <w:t xml:space="preserve">  </w:t>
            </w:r>
          </w:p>
          <w:p w14:paraId="736DDD0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6">
              <w:r w:rsidR="00C05A66" w:rsidRPr="00BF2D2A">
                <w:rPr>
                  <w:rStyle w:val="Hyperlink"/>
                  <w:rFonts w:asciiTheme="majorBidi" w:hAnsiTheme="majorBidi" w:cstheme="majorBidi"/>
                  <w:color w:val="auto"/>
                  <w:sz w:val="20"/>
                  <w:szCs w:val="20"/>
                </w:rPr>
                <w:t>Protected Area Isolation Index</w:t>
              </w:r>
            </w:hyperlink>
            <w:r w:rsidR="00C05A66" w:rsidRPr="00BF2D2A">
              <w:rPr>
                <w:rStyle w:val="Hyperlink"/>
                <w:color w:val="auto"/>
                <w:sz w:val="20"/>
              </w:rPr>
              <w:t xml:space="preserve"> </w:t>
            </w:r>
          </w:p>
          <w:p w14:paraId="58C6629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7">
              <w:r w:rsidR="00C05A66" w:rsidRPr="00BF2D2A">
                <w:rPr>
                  <w:rStyle w:val="Hyperlink"/>
                  <w:rFonts w:asciiTheme="majorBidi" w:hAnsiTheme="majorBidi" w:cstheme="majorBidi"/>
                  <w:color w:val="auto"/>
                  <w:sz w:val="20"/>
                  <w:szCs w:val="20"/>
                </w:rPr>
                <w:t>Protected Areas Network metric (</w:t>
              </w:r>
              <w:proofErr w:type="spellStart"/>
              <w:r w:rsidR="00C05A66" w:rsidRPr="00BF2D2A">
                <w:rPr>
                  <w:rStyle w:val="Hyperlink"/>
                  <w:rFonts w:asciiTheme="majorBidi" w:hAnsiTheme="majorBidi" w:cstheme="majorBidi"/>
                  <w:color w:val="auto"/>
                  <w:sz w:val="20"/>
                  <w:szCs w:val="20"/>
                </w:rPr>
                <w:t>ProNet</w:t>
              </w:r>
              <w:proofErr w:type="spellEnd"/>
              <w:r w:rsidR="00C05A66" w:rsidRPr="00BF2D2A">
                <w:rPr>
                  <w:rStyle w:val="Hyperlink"/>
                  <w:rFonts w:asciiTheme="majorBidi" w:hAnsiTheme="majorBidi" w:cstheme="majorBidi"/>
                  <w:color w:val="auto"/>
                  <w:sz w:val="20"/>
                  <w:szCs w:val="20"/>
                </w:rPr>
                <w:t>)</w:t>
              </w:r>
            </w:hyperlink>
          </w:p>
          <w:p w14:paraId="4DC1021D"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88" w:history="1">
              <w:r w:rsidR="00C05A66" w:rsidRPr="00BF2D2A">
                <w:rPr>
                  <w:rStyle w:val="Hyperlink"/>
                  <w:rFonts w:asciiTheme="majorBidi" w:hAnsiTheme="majorBidi" w:cstheme="majorBidi"/>
                  <w:color w:val="auto"/>
                  <w:sz w:val="20"/>
                  <w:szCs w:val="20"/>
                </w:rPr>
                <w:t>The number of protected areas that have completed a Site-level Assessment of Governance and Equity</w:t>
              </w:r>
            </w:hyperlink>
          </w:p>
        </w:tc>
      </w:tr>
      <w:tr w:rsidR="00582CFC" w:rsidRPr="00BF2D2A" w14:paraId="4018A33F" w14:textId="77777777" w:rsidTr="00B27766">
        <w:trPr>
          <w:trHeight w:val="300"/>
        </w:trPr>
        <w:tc>
          <w:tcPr>
            <w:tcW w:w="704" w:type="dxa"/>
            <w:shd w:val="clear" w:color="auto" w:fill="FFFFFF" w:themeFill="background1"/>
          </w:tcPr>
          <w:p w14:paraId="054CA1C0"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4</w:t>
            </w:r>
          </w:p>
        </w:tc>
        <w:tc>
          <w:tcPr>
            <w:tcW w:w="1237" w:type="dxa"/>
            <w:gridSpan w:val="2"/>
            <w:shd w:val="clear" w:color="auto" w:fill="FFFFFF" w:themeFill="background1"/>
          </w:tcPr>
          <w:p w14:paraId="67E600CA"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A.3 Red list Index</w:t>
            </w:r>
          </w:p>
          <w:p w14:paraId="7DB93A00" w14:textId="77777777" w:rsidR="00C05A66" w:rsidRPr="00BF2D2A" w:rsidRDefault="00C05A66" w:rsidP="00991C64">
            <w:pPr>
              <w:jc w:val="left"/>
              <w:rPr>
                <w:rFonts w:asciiTheme="majorBidi" w:hAnsiTheme="majorBidi" w:cstheme="majorBidi"/>
                <w:sz w:val="20"/>
                <w:szCs w:val="20"/>
              </w:rPr>
            </w:pPr>
          </w:p>
          <w:p w14:paraId="45F3132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A.4 The proportion of populations within species with an effective population size &gt; 500</w:t>
            </w:r>
          </w:p>
        </w:tc>
        <w:tc>
          <w:tcPr>
            <w:tcW w:w="2226" w:type="dxa"/>
            <w:shd w:val="clear" w:color="auto" w:fill="FFFFFF" w:themeFill="background1"/>
          </w:tcPr>
          <w:p w14:paraId="193384E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Described in Goal A. Note that some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may be more relevant for the specific target</w:t>
            </w:r>
          </w:p>
          <w:p w14:paraId="687D9C47"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35E1494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89" w:history="1">
              <w:r w:rsidR="00C05A66" w:rsidRPr="00BF2D2A">
                <w:rPr>
                  <w:rStyle w:val="Hyperlink"/>
                  <w:rFonts w:asciiTheme="majorBidi" w:hAnsiTheme="majorBidi" w:cstheme="majorBidi"/>
                  <w:color w:val="auto"/>
                  <w:sz w:val="20"/>
                  <w:szCs w:val="20"/>
                </w:rPr>
                <w:t>Living Planet Index</w:t>
              </w:r>
            </w:hyperlink>
          </w:p>
          <w:p w14:paraId="1EC406F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0">
              <w:r w:rsidR="00C05A66" w:rsidRPr="00BF2D2A">
                <w:rPr>
                  <w:rStyle w:val="Hyperlink"/>
                  <w:rFonts w:asciiTheme="majorBidi" w:hAnsiTheme="majorBidi" w:cstheme="majorBidi"/>
                  <w:color w:val="auto"/>
                  <w:sz w:val="20"/>
                  <w:szCs w:val="20"/>
                </w:rPr>
                <w:t>Number of plant and animal genetic resources for food and agriculture secured in medium or long-term conservation facilities</w:t>
              </w:r>
            </w:hyperlink>
            <w:r w:rsidR="00C05A66" w:rsidRPr="00BF2D2A">
              <w:rPr>
                <w:rStyle w:val="Hyperlink"/>
                <w:color w:val="auto"/>
                <w:sz w:val="20"/>
              </w:rPr>
              <w:t xml:space="preserve"> </w:t>
            </w:r>
          </w:p>
          <w:p w14:paraId="614B64ED"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1" w:history="1">
              <w:r w:rsidR="00C05A66" w:rsidRPr="00BF2D2A">
                <w:rPr>
                  <w:rStyle w:val="Hyperlink"/>
                  <w:rFonts w:asciiTheme="majorBidi" w:hAnsiTheme="majorBidi" w:cstheme="majorBidi"/>
                  <w:color w:val="auto"/>
                  <w:sz w:val="20"/>
                  <w:szCs w:val="20"/>
                </w:rPr>
                <w:t>Green status of species</w:t>
              </w:r>
            </w:hyperlink>
            <w:r w:rsidR="00C05A66" w:rsidRPr="00BF2D2A">
              <w:rPr>
                <w:rStyle w:val="Hyperlink"/>
                <w:color w:val="auto"/>
                <w:sz w:val="20"/>
              </w:rPr>
              <w:t xml:space="preserve"> </w:t>
            </w:r>
          </w:p>
          <w:p w14:paraId="246BD155" w14:textId="77777777" w:rsidR="00C05A66" w:rsidRPr="00BF2D2A" w:rsidRDefault="00000000" w:rsidP="00C05A66">
            <w:pPr>
              <w:pStyle w:val="ListParagraph"/>
              <w:numPr>
                <w:ilvl w:val="0"/>
                <w:numId w:val="96"/>
              </w:numPr>
              <w:ind w:left="186" w:hanging="180"/>
              <w:jc w:val="left"/>
              <w:rPr>
                <w:sz w:val="20"/>
                <w:u w:val="single"/>
              </w:rPr>
            </w:pPr>
            <w:hyperlink r:id="rId92">
              <w:r w:rsidR="00C05A66" w:rsidRPr="00BF2D2A">
                <w:rPr>
                  <w:rStyle w:val="Hyperlink"/>
                  <w:rFonts w:asciiTheme="majorBidi" w:hAnsiTheme="majorBidi" w:cstheme="majorBidi"/>
                  <w:color w:val="auto"/>
                  <w:sz w:val="20"/>
                  <w:szCs w:val="20"/>
                </w:rPr>
                <w:t>Proportion of local breeds classified as being at risk of extinction</w:t>
              </w:r>
            </w:hyperlink>
          </w:p>
        </w:tc>
        <w:tc>
          <w:tcPr>
            <w:tcW w:w="3175" w:type="dxa"/>
            <w:shd w:val="clear" w:color="auto" w:fill="FFFFFF" w:themeFill="background1"/>
          </w:tcPr>
          <w:p w14:paraId="574A7FA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3">
              <w:r w:rsidR="00C05A66" w:rsidRPr="00BF2D2A">
                <w:rPr>
                  <w:rStyle w:val="Hyperlink"/>
                  <w:rFonts w:asciiTheme="majorBidi" w:hAnsiTheme="majorBidi" w:cstheme="majorBidi"/>
                  <w:color w:val="auto"/>
                  <w:sz w:val="20"/>
                  <w:szCs w:val="20"/>
                </w:rPr>
                <w:t>Species Threat Abatement and Restoration Metric</w:t>
              </w:r>
            </w:hyperlink>
          </w:p>
          <w:p w14:paraId="6010C27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4">
              <w:r w:rsidR="00C05A66" w:rsidRPr="00BF2D2A">
                <w:rPr>
                  <w:rStyle w:val="Hyperlink"/>
                  <w:rFonts w:asciiTheme="majorBidi" w:hAnsiTheme="majorBidi" w:cstheme="majorBidi"/>
                  <w:color w:val="auto"/>
                  <w:sz w:val="20"/>
                  <w:szCs w:val="20"/>
                </w:rPr>
                <w:t>Red List Index (wild relatives of domesticated animals)</w:t>
              </w:r>
            </w:hyperlink>
            <w:r w:rsidR="00C05A66" w:rsidRPr="00BF2D2A">
              <w:rPr>
                <w:rStyle w:val="Hyperlink"/>
                <w:color w:val="auto"/>
                <w:sz w:val="20"/>
              </w:rPr>
              <w:t xml:space="preserve"> </w:t>
            </w:r>
          </w:p>
          <w:p w14:paraId="7E027A3E"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95" w:anchor=":~:text=The%20Database%20of%20Island%20Invasive%20Species%20Eradications%20(DIISE)%20attempts%20to,vertebrate%20eradication%20projects%20on%20islands.">
              <w:r w:rsidR="00C05A66" w:rsidRPr="00BF2D2A">
                <w:rPr>
                  <w:rStyle w:val="Hyperlink"/>
                  <w:rFonts w:asciiTheme="majorBidi" w:hAnsiTheme="majorBidi" w:cstheme="majorBidi"/>
                  <w:color w:val="auto"/>
                  <w:sz w:val="20"/>
                  <w:szCs w:val="20"/>
                </w:rPr>
                <w:t>Number of island invasive alien species eradications</w:t>
              </w:r>
            </w:hyperlink>
          </w:p>
        </w:tc>
      </w:tr>
      <w:tr w:rsidR="00582CFC" w:rsidRPr="00BF2D2A" w14:paraId="0F81DBC1" w14:textId="77777777" w:rsidTr="00B27766">
        <w:trPr>
          <w:trHeight w:val="300"/>
        </w:trPr>
        <w:tc>
          <w:tcPr>
            <w:tcW w:w="704" w:type="dxa"/>
            <w:shd w:val="clear" w:color="auto" w:fill="FFFFFF" w:themeFill="background1"/>
          </w:tcPr>
          <w:p w14:paraId="0C3B7225"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5</w:t>
            </w:r>
          </w:p>
        </w:tc>
        <w:tc>
          <w:tcPr>
            <w:tcW w:w="1237" w:type="dxa"/>
            <w:gridSpan w:val="2"/>
            <w:shd w:val="clear" w:color="auto" w:fill="FFFFFF" w:themeFill="background1"/>
          </w:tcPr>
          <w:p w14:paraId="5F96A924"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5.1 Proportion of fish stocks within biologically sustainable levels</w:t>
            </w:r>
          </w:p>
        </w:tc>
        <w:tc>
          <w:tcPr>
            <w:tcW w:w="2226" w:type="dxa"/>
            <w:shd w:val="clear" w:color="auto" w:fill="FFFFFF" w:themeFill="background1"/>
          </w:tcPr>
          <w:p w14:paraId="31E3B0A8" w14:textId="77777777" w:rsidR="00C05A66" w:rsidRPr="00BF2D2A" w:rsidRDefault="00C05A66" w:rsidP="00167964">
            <w:pPr>
              <w:pStyle w:val="ListParagraph"/>
              <w:ind w:left="0"/>
              <w:contextualSpacing w:val="0"/>
              <w:jc w:val="left"/>
              <w:rPr>
                <w:rFonts w:asciiTheme="majorBidi" w:hAnsiTheme="majorBidi" w:cstheme="majorBidi"/>
                <w:sz w:val="20"/>
                <w:szCs w:val="20"/>
              </w:rPr>
            </w:pPr>
            <w:r w:rsidRPr="00BF2D2A">
              <w:rPr>
                <w:rFonts w:asciiTheme="majorBidi" w:eastAsia="Arial" w:hAnsiTheme="majorBidi" w:cstheme="majorBidi"/>
                <w:sz w:val="20"/>
                <w:szCs w:val="20"/>
              </w:rPr>
              <w:t>By the Food and Agriculture Organization of the United Nations major marine fishing areas</w:t>
            </w:r>
          </w:p>
          <w:p w14:paraId="06FCEA10" w14:textId="77777777" w:rsidR="00C05A66" w:rsidRPr="00BF2D2A" w:rsidRDefault="00C05A66" w:rsidP="00991C64">
            <w:pPr>
              <w:jc w:val="left"/>
              <w:rPr>
                <w:rFonts w:asciiTheme="majorBidi" w:hAnsiTheme="majorBidi" w:cstheme="majorBidi"/>
                <w:sz w:val="20"/>
                <w:szCs w:val="20"/>
              </w:rPr>
            </w:pPr>
          </w:p>
          <w:p w14:paraId="2FAC10CD"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770D49A8"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6">
              <w:r w:rsidR="00C05A66" w:rsidRPr="00BF2D2A">
                <w:rPr>
                  <w:rStyle w:val="Hyperlink"/>
                  <w:rFonts w:asciiTheme="majorBidi" w:hAnsiTheme="majorBidi" w:cstheme="majorBidi"/>
                  <w:color w:val="auto"/>
                  <w:sz w:val="20"/>
                  <w:szCs w:val="20"/>
                </w:rPr>
                <w:t>Red List Index (impacts of utilisation)</w:t>
              </w:r>
            </w:hyperlink>
            <w:r w:rsidR="00C05A66" w:rsidRPr="00BF2D2A">
              <w:rPr>
                <w:rStyle w:val="Hyperlink"/>
                <w:color w:val="auto"/>
                <w:sz w:val="20"/>
              </w:rPr>
              <w:t xml:space="preserve"> for utilised species </w:t>
            </w:r>
          </w:p>
          <w:p w14:paraId="53CFB348"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97">
              <w:r w:rsidR="00C05A66" w:rsidRPr="00BF2D2A">
                <w:rPr>
                  <w:rStyle w:val="Hyperlink"/>
                  <w:rFonts w:asciiTheme="majorBidi" w:hAnsiTheme="majorBidi" w:cstheme="majorBidi"/>
                  <w:color w:val="auto"/>
                  <w:sz w:val="20"/>
                  <w:szCs w:val="20"/>
                </w:rPr>
                <w:t>Living Planet Index for utilised species</w:t>
              </w:r>
            </w:hyperlink>
          </w:p>
          <w:p w14:paraId="621DB7BB"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8">
              <w:r w:rsidR="00C05A66" w:rsidRPr="00BF2D2A">
                <w:rPr>
                  <w:rStyle w:val="Hyperlink"/>
                  <w:rFonts w:asciiTheme="majorBidi" w:hAnsiTheme="majorBidi" w:cstheme="majorBidi"/>
                  <w:color w:val="auto"/>
                  <w:sz w:val="20"/>
                  <w:szCs w:val="20"/>
                </w:rPr>
                <w:t>Degree of implementation of international instruments aiming to combat illegal, unreported and unregulated fishing</w:t>
              </w:r>
            </w:hyperlink>
          </w:p>
          <w:p w14:paraId="291E7453" w14:textId="77777777" w:rsidR="00C05A66" w:rsidRPr="00BF2D2A" w:rsidRDefault="00C05A66" w:rsidP="00991C64">
            <w:pPr>
              <w:jc w:val="left"/>
              <w:rPr>
                <w:rFonts w:asciiTheme="majorBidi" w:hAnsiTheme="majorBidi" w:cstheme="majorBidi"/>
                <w:sz w:val="20"/>
                <w:szCs w:val="20"/>
              </w:rPr>
            </w:pPr>
          </w:p>
        </w:tc>
        <w:tc>
          <w:tcPr>
            <w:tcW w:w="3175" w:type="dxa"/>
            <w:shd w:val="clear" w:color="auto" w:fill="FFFFFF" w:themeFill="background1"/>
          </w:tcPr>
          <w:p w14:paraId="1061638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99">
              <w:r w:rsidR="00C05A66" w:rsidRPr="00BF2D2A">
                <w:rPr>
                  <w:rStyle w:val="Hyperlink"/>
                  <w:rFonts w:asciiTheme="majorBidi" w:hAnsiTheme="majorBidi" w:cstheme="majorBidi"/>
                  <w:color w:val="auto"/>
                  <w:sz w:val="20"/>
                  <w:szCs w:val="20"/>
                </w:rPr>
                <w:t>Inland fisheries threat indicator</w:t>
              </w:r>
            </w:hyperlink>
          </w:p>
          <w:p w14:paraId="03330D0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0" w:history="1">
              <w:r w:rsidR="00C05A66" w:rsidRPr="00BF2D2A">
                <w:rPr>
                  <w:rStyle w:val="Hyperlink"/>
                  <w:rFonts w:asciiTheme="majorBidi" w:hAnsiTheme="majorBidi" w:cstheme="majorBidi"/>
                  <w:color w:val="auto"/>
                  <w:sz w:val="20"/>
                  <w:szCs w:val="20"/>
                </w:rPr>
                <w:t>Red List Index (for internationally traded species))</w:t>
              </w:r>
            </w:hyperlink>
          </w:p>
          <w:p w14:paraId="5888869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1">
              <w:r w:rsidR="00C05A66" w:rsidRPr="00BF2D2A">
                <w:rPr>
                  <w:rStyle w:val="Hyperlink"/>
                  <w:rFonts w:asciiTheme="majorBidi" w:hAnsiTheme="majorBidi" w:cstheme="majorBidi"/>
                  <w:color w:val="auto"/>
                  <w:sz w:val="20"/>
                  <w:szCs w:val="20"/>
                </w:rPr>
                <w:t>Red List Index (impacts of fisheries)</w:t>
              </w:r>
            </w:hyperlink>
            <w:r w:rsidR="00C05A66" w:rsidRPr="00BF2D2A">
              <w:rPr>
                <w:rStyle w:val="Hyperlink"/>
                <w:color w:val="auto"/>
                <w:sz w:val="20"/>
              </w:rPr>
              <w:t xml:space="preserve"> </w:t>
            </w:r>
            <w:r w:rsidR="00C05A66" w:rsidRPr="007F29F7">
              <w:rPr>
                <w:rStyle w:val="Hyperlink"/>
                <w:color w:val="auto"/>
                <w:sz w:val="20"/>
              </w:rPr>
              <w:t>[</w:t>
            </w:r>
            <w:r w:rsidR="00C05A66" w:rsidRPr="00BF2D2A">
              <w:rPr>
                <w:rStyle w:val="Hyperlink"/>
                <w:color w:val="auto"/>
                <w:sz w:val="20"/>
              </w:rPr>
              <w:t>Disaggregation of A3</w:t>
            </w:r>
            <w:r w:rsidR="00C05A66" w:rsidRPr="007F29F7">
              <w:rPr>
                <w:rStyle w:val="Hyperlink"/>
                <w:color w:val="auto"/>
                <w:sz w:val="20"/>
              </w:rPr>
              <w:t>]</w:t>
            </w:r>
          </w:p>
          <w:p w14:paraId="08A0F52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2">
              <w:r w:rsidR="00C05A66" w:rsidRPr="00BF2D2A">
                <w:rPr>
                  <w:rStyle w:val="Hyperlink"/>
                  <w:rFonts w:asciiTheme="majorBidi" w:hAnsiTheme="majorBidi" w:cstheme="majorBidi"/>
                  <w:color w:val="auto"/>
                  <w:sz w:val="20"/>
                  <w:szCs w:val="20"/>
                </w:rPr>
                <w:t>Marine Stewardship Council Fish Certified Catch</w:t>
              </w:r>
            </w:hyperlink>
          </w:p>
          <w:p w14:paraId="21EA9C69"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3">
              <w:r w:rsidR="00C05A66" w:rsidRPr="00BF2D2A">
                <w:rPr>
                  <w:rStyle w:val="Hyperlink"/>
                  <w:rFonts w:asciiTheme="majorBidi" w:hAnsiTheme="majorBidi" w:cstheme="majorBidi"/>
                  <w:color w:val="auto"/>
                  <w:sz w:val="20"/>
                  <w:szCs w:val="20"/>
                </w:rPr>
                <w:t>Total catch of cetaceans under the International Convention for the Regulation of Whaling</w:t>
              </w:r>
            </w:hyperlink>
          </w:p>
          <w:p w14:paraId="407F328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4">
              <w:r w:rsidR="00C05A66" w:rsidRPr="00BF2D2A">
                <w:rPr>
                  <w:rStyle w:val="Hyperlink"/>
                  <w:rFonts w:asciiTheme="majorBidi" w:hAnsiTheme="majorBidi" w:cstheme="majorBidi"/>
                  <w:color w:val="auto"/>
                  <w:sz w:val="20"/>
                  <w:szCs w:val="20"/>
                </w:rPr>
                <w:t>Bycatch of vulnerable and non-target species</w:t>
              </w:r>
            </w:hyperlink>
            <w:r w:rsidR="00C05A66" w:rsidRPr="00BF2D2A">
              <w:rPr>
                <w:rStyle w:val="Hyperlink"/>
                <w:color w:val="auto"/>
                <w:sz w:val="20"/>
              </w:rPr>
              <w:t xml:space="preserve"> </w:t>
            </w:r>
          </w:p>
          <w:p w14:paraId="6AC30CD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5">
              <w:r w:rsidR="00C05A66" w:rsidRPr="00BF2D2A">
                <w:rPr>
                  <w:rStyle w:val="Hyperlink"/>
                  <w:rFonts w:asciiTheme="majorBidi" w:hAnsiTheme="majorBidi" w:cstheme="majorBidi"/>
                  <w:color w:val="auto"/>
                  <w:sz w:val="20"/>
                  <w:szCs w:val="20"/>
                </w:rPr>
                <w:t>Number of Marine Stewardship Council Chain of Custody Certification holders by distribution country</w:t>
              </w:r>
            </w:hyperlink>
          </w:p>
          <w:p w14:paraId="57D13241" w14:textId="77777777" w:rsidR="00C05A66" w:rsidRPr="00BF2D2A" w:rsidRDefault="00000000" w:rsidP="00C05A66">
            <w:pPr>
              <w:pStyle w:val="ListParagraph"/>
              <w:numPr>
                <w:ilvl w:val="0"/>
                <w:numId w:val="96"/>
              </w:numPr>
              <w:ind w:left="186" w:hanging="180"/>
              <w:jc w:val="left"/>
              <w:rPr>
                <w:rFonts w:asciiTheme="majorBidi" w:eastAsia="Calibri" w:hAnsiTheme="majorBidi" w:cstheme="majorBidi"/>
                <w:sz w:val="20"/>
                <w:szCs w:val="20"/>
              </w:rPr>
            </w:pPr>
            <w:hyperlink r:id="rId106">
              <w:r w:rsidR="00C05A66" w:rsidRPr="00BF2D2A">
                <w:rPr>
                  <w:rStyle w:val="Hyperlink"/>
                  <w:rFonts w:asciiTheme="majorBidi" w:hAnsiTheme="majorBidi" w:cstheme="majorBidi"/>
                  <w:color w:val="auto"/>
                  <w:sz w:val="20"/>
                  <w:szCs w:val="20"/>
                </w:rPr>
                <w:t>Biodiversity-based trade, growth rates</w:t>
              </w:r>
            </w:hyperlink>
          </w:p>
        </w:tc>
      </w:tr>
      <w:tr w:rsidR="00582CFC" w:rsidRPr="00BF2D2A" w14:paraId="471BE3C9" w14:textId="77777777" w:rsidTr="00B27766">
        <w:trPr>
          <w:trHeight w:val="300"/>
        </w:trPr>
        <w:tc>
          <w:tcPr>
            <w:tcW w:w="704" w:type="dxa"/>
            <w:shd w:val="clear" w:color="auto" w:fill="FFFFFF" w:themeFill="background1"/>
          </w:tcPr>
          <w:p w14:paraId="03D8436C"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6</w:t>
            </w:r>
          </w:p>
        </w:tc>
        <w:tc>
          <w:tcPr>
            <w:tcW w:w="1237" w:type="dxa"/>
            <w:gridSpan w:val="2"/>
            <w:shd w:val="clear" w:color="auto" w:fill="FFFFFF" w:themeFill="background1"/>
          </w:tcPr>
          <w:p w14:paraId="1A9F4494"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6.1 Rate of invasive alien species establishment</w:t>
            </w:r>
          </w:p>
          <w:p w14:paraId="6B169A09" w14:textId="77777777" w:rsidR="00C05A66" w:rsidRPr="00BF2D2A" w:rsidRDefault="00C05A66" w:rsidP="00991C64">
            <w:pPr>
              <w:jc w:val="left"/>
              <w:rPr>
                <w:rFonts w:asciiTheme="majorBidi" w:hAnsiTheme="majorBidi" w:cstheme="majorBidi"/>
                <w:sz w:val="20"/>
                <w:szCs w:val="20"/>
              </w:rPr>
            </w:pPr>
          </w:p>
          <w:p w14:paraId="5D2034EB"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6.b Text of binary indicator to be inserted</w:t>
            </w:r>
          </w:p>
        </w:tc>
        <w:tc>
          <w:tcPr>
            <w:tcW w:w="2226" w:type="dxa"/>
            <w:shd w:val="clear" w:color="auto" w:fill="FFFFFF" w:themeFill="background1"/>
          </w:tcPr>
          <w:p w14:paraId="379AF9B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By Taxonomic group</w:t>
            </w:r>
          </w:p>
          <w:p w14:paraId="4F6A6287"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Pathway</w:t>
            </w:r>
          </w:p>
          <w:p w14:paraId="3F52C3B6"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652B01D2" w14:textId="77777777" w:rsidR="00C05A66" w:rsidRPr="00BF2D2A" w:rsidRDefault="00C05A66" w:rsidP="00991C64">
            <w:pPr>
              <w:jc w:val="left"/>
              <w:rPr>
                <w:rFonts w:asciiTheme="majorBidi" w:hAnsiTheme="majorBidi" w:cstheme="majorBidi"/>
                <w:sz w:val="20"/>
                <w:szCs w:val="20"/>
              </w:rPr>
            </w:pPr>
          </w:p>
        </w:tc>
        <w:tc>
          <w:tcPr>
            <w:tcW w:w="3175" w:type="dxa"/>
            <w:shd w:val="clear" w:color="auto" w:fill="FFFFFF" w:themeFill="background1"/>
          </w:tcPr>
          <w:p w14:paraId="3DF1B3ED"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107">
              <w:r w:rsidR="00C05A66" w:rsidRPr="00BF2D2A">
                <w:rPr>
                  <w:rStyle w:val="Hyperlink"/>
                  <w:rFonts w:asciiTheme="majorBidi" w:hAnsiTheme="majorBidi" w:cstheme="majorBidi"/>
                  <w:color w:val="auto"/>
                  <w:sz w:val="20"/>
                  <w:szCs w:val="20"/>
                </w:rPr>
                <w:t>Red List Index (impacts of invasive alien species)</w:t>
              </w:r>
            </w:hyperlink>
            <w:r w:rsidR="00C05A66" w:rsidRPr="00BF2D2A">
              <w:rPr>
                <w:rFonts w:asciiTheme="majorBidi" w:hAnsiTheme="majorBidi" w:cstheme="majorBidi"/>
                <w:sz w:val="20"/>
                <w:szCs w:val="20"/>
              </w:rPr>
              <w:t xml:space="preserve"> </w:t>
            </w:r>
          </w:p>
          <w:p w14:paraId="7C904E61" w14:textId="77777777" w:rsidR="00C05A66" w:rsidRPr="00BF2D2A" w:rsidRDefault="00C05A66" w:rsidP="00991C64">
            <w:pPr>
              <w:jc w:val="left"/>
              <w:rPr>
                <w:rFonts w:asciiTheme="majorBidi" w:hAnsiTheme="majorBidi" w:cstheme="majorBidi"/>
                <w:sz w:val="20"/>
                <w:szCs w:val="20"/>
              </w:rPr>
            </w:pPr>
          </w:p>
        </w:tc>
      </w:tr>
      <w:tr w:rsidR="00582CFC" w:rsidRPr="00BF2D2A" w14:paraId="2AAE2AEB" w14:textId="77777777" w:rsidTr="00B27766">
        <w:trPr>
          <w:trHeight w:val="300"/>
        </w:trPr>
        <w:tc>
          <w:tcPr>
            <w:tcW w:w="704" w:type="dxa"/>
            <w:shd w:val="clear" w:color="auto" w:fill="FFFFFF" w:themeFill="background1"/>
          </w:tcPr>
          <w:p w14:paraId="13FE7C4D"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7</w:t>
            </w:r>
          </w:p>
        </w:tc>
        <w:tc>
          <w:tcPr>
            <w:tcW w:w="1237" w:type="dxa"/>
            <w:gridSpan w:val="2"/>
            <w:shd w:val="clear" w:color="auto" w:fill="FFFFFF" w:themeFill="background1"/>
          </w:tcPr>
          <w:p w14:paraId="24F3472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7.1 Index of coastal eutrophication potential</w:t>
            </w:r>
          </w:p>
          <w:p w14:paraId="23FC7676" w14:textId="77777777" w:rsidR="00C05A66" w:rsidRPr="00BF2D2A" w:rsidRDefault="00C05A66" w:rsidP="00991C64">
            <w:pPr>
              <w:jc w:val="left"/>
              <w:rPr>
                <w:rFonts w:asciiTheme="majorBidi" w:hAnsiTheme="majorBidi" w:cstheme="majorBidi"/>
                <w:sz w:val="20"/>
                <w:szCs w:val="20"/>
              </w:rPr>
            </w:pPr>
          </w:p>
          <w:p w14:paraId="27594C8F" w14:textId="77777777" w:rsidR="00C05A66" w:rsidRPr="00BF2D2A" w:rsidRDefault="00C05A66" w:rsidP="00991C64">
            <w:pPr>
              <w:jc w:val="left"/>
              <w:rPr>
                <w:rFonts w:asciiTheme="majorBidi" w:hAnsiTheme="majorBidi" w:cstheme="majorBidi"/>
                <w:sz w:val="20"/>
                <w:szCs w:val="20"/>
              </w:rPr>
            </w:pPr>
          </w:p>
          <w:p w14:paraId="27DACC9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7.2 Aggregated Total Applied Toxicity</w:t>
            </w:r>
          </w:p>
        </w:tc>
        <w:tc>
          <w:tcPr>
            <w:tcW w:w="2226" w:type="dxa"/>
            <w:shd w:val="clear" w:color="auto" w:fill="FFFFFF" w:themeFill="background1"/>
          </w:tcPr>
          <w:p w14:paraId="0FE67626"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7.1:</w:t>
            </w:r>
          </w:p>
          <w:p w14:paraId="174F4E5F"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type of nutrient</w:t>
            </w:r>
          </w:p>
          <w:p w14:paraId="587E5FB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By sub-basin </w:t>
            </w:r>
          </w:p>
          <w:p w14:paraId="0329C03A" w14:textId="77777777" w:rsidR="00C05A66" w:rsidRPr="00BF2D2A" w:rsidRDefault="00C05A66" w:rsidP="00991C64">
            <w:pPr>
              <w:jc w:val="left"/>
              <w:rPr>
                <w:rFonts w:asciiTheme="majorBidi" w:hAnsiTheme="majorBidi" w:cstheme="majorBidi"/>
                <w:sz w:val="20"/>
                <w:szCs w:val="20"/>
              </w:rPr>
            </w:pPr>
          </w:p>
          <w:p w14:paraId="73C02A03"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7.2:</w:t>
            </w:r>
          </w:p>
          <w:p w14:paraId="2E18B718"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By pesticide type </w:t>
            </w:r>
          </w:p>
          <w:p w14:paraId="0534E3D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sectors use of pesticide products.</w:t>
            </w:r>
          </w:p>
        </w:tc>
        <w:tc>
          <w:tcPr>
            <w:tcW w:w="2008" w:type="dxa"/>
            <w:shd w:val="clear" w:color="auto" w:fill="FFFFFF" w:themeFill="background1"/>
          </w:tcPr>
          <w:p w14:paraId="5914A96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8" w:anchor="data/ESB/metadata">
              <w:r w:rsidR="00C05A66" w:rsidRPr="00BF2D2A">
                <w:rPr>
                  <w:rStyle w:val="Hyperlink"/>
                  <w:rFonts w:asciiTheme="majorBidi" w:hAnsiTheme="majorBidi" w:cstheme="majorBidi"/>
                  <w:color w:val="auto"/>
                  <w:sz w:val="20"/>
                  <w:szCs w:val="20"/>
                </w:rPr>
                <w:t>Cropland nutrient budget</w:t>
              </w:r>
            </w:hyperlink>
            <w:r w:rsidR="00C05A66" w:rsidRPr="00BF2D2A">
              <w:rPr>
                <w:rStyle w:val="Hyperlink"/>
                <w:color w:val="auto"/>
                <w:sz w:val="20"/>
              </w:rPr>
              <w:t xml:space="preserve"> </w:t>
            </w:r>
          </w:p>
          <w:p w14:paraId="08B4DF5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09">
              <w:r w:rsidR="00C05A66" w:rsidRPr="00BF2D2A">
                <w:rPr>
                  <w:rStyle w:val="Hyperlink"/>
                  <w:rFonts w:asciiTheme="majorBidi" w:hAnsiTheme="majorBidi" w:cstheme="majorBidi"/>
                  <w:color w:val="auto"/>
                  <w:sz w:val="20"/>
                  <w:szCs w:val="20"/>
                </w:rPr>
                <w:t>Proportion of domestic and industrial wastewater flow safely treated</w:t>
              </w:r>
            </w:hyperlink>
          </w:p>
          <w:p w14:paraId="1DE9DD09"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0">
              <w:r w:rsidR="00C05A66" w:rsidRPr="00BF2D2A">
                <w:rPr>
                  <w:rStyle w:val="Hyperlink"/>
                  <w:rFonts w:asciiTheme="majorBidi" w:hAnsiTheme="majorBidi" w:cstheme="majorBidi"/>
                  <w:color w:val="auto"/>
                  <w:sz w:val="20"/>
                  <w:szCs w:val="20"/>
                </w:rPr>
                <w:t>Floating plastic debris density (by micro and macro plastics (Sustainable Development Goal indicator 14.1.1(b)</w:t>
              </w:r>
            </w:hyperlink>
            <w:r w:rsidR="00C05A66" w:rsidRPr="00BF2D2A">
              <w:rPr>
                <w:rStyle w:val="Hyperlink"/>
                <w:color w:val="auto"/>
                <w:sz w:val="20"/>
              </w:rPr>
              <w:t>)</w:t>
            </w:r>
          </w:p>
          <w:p w14:paraId="2FD16B7A"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rPr>
            </w:pPr>
            <w:hyperlink r:id="rId111">
              <w:r w:rsidR="00C05A66" w:rsidRPr="00BF2D2A">
                <w:rPr>
                  <w:rStyle w:val="Hyperlink"/>
                  <w:rFonts w:asciiTheme="majorBidi" w:hAnsiTheme="majorBidi" w:cstheme="majorBidi"/>
                  <w:color w:val="auto"/>
                  <w:sz w:val="20"/>
                  <w:szCs w:val="20"/>
                </w:rPr>
                <w:t>Red List Index (impact of pollution)</w:t>
              </w:r>
            </w:hyperlink>
            <w:r w:rsidR="00C05A66" w:rsidRPr="00BF2D2A">
              <w:rPr>
                <w:rStyle w:val="Hyperlink"/>
                <w:color w:val="auto"/>
                <w:sz w:val="20"/>
              </w:rPr>
              <w:t xml:space="preserve"> </w:t>
            </w:r>
          </w:p>
        </w:tc>
        <w:tc>
          <w:tcPr>
            <w:tcW w:w="3175" w:type="dxa"/>
            <w:shd w:val="clear" w:color="auto" w:fill="FFFFFF" w:themeFill="background1"/>
          </w:tcPr>
          <w:p w14:paraId="1014EC8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2">
              <w:r w:rsidR="00C05A66" w:rsidRPr="00BF2D2A">
                <w:rPr>
                  <w:rStyle w:val="Hyperlink"/>
                  <w:rFonts w:asciiTheme="majorBidi" w:hAnsiTheme="majorBidi" w:cstheme="majorBidi"/>
                  <w:color w:val="auto"/>
                  <w:sz w:val="20"/>
                  <w:szCs w:val="20"/>
                </w:rPr>
                <w:t>Trends in loss of reactive nitrogen to the environment.</w:t>
              </w:r>
            </w:hyperlink>
          </w:p>
          <w:p w14:paraId="0DC3D72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3">
              <w:r w:rsidR="00C05A66" w:rsidRPr="00BF2D2A">
                <w:rPr>
                  <w:rStyle w:val="Hyperlink"/>
                  <w:rFonts w:asciiTheme="majorBidi" w:hAnsiTheme="majorBidi" w:cstheme="majorBidi"/>
                  <w:color w:val="auto"/>
                  <w:sz w:val="20"/>
                  <w:szCs w:val="20"/>
                </w:rPr>
                <w:t>Trends in nitrogen deposition</w:t>
              </w:r>
            </w:hyperlink>
          </w:p>
          <w:p w14:paraId="2D20FB2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4" w:history="1">
              <w:r w:rsidR="00C05A66" w:rsidRPr="00BF2D2A">
                <w:rPr>
                  <w:rStyle w:val="Hyperlink"/>
                  <w:rFonts w:asciiTheme="majorBidi" w:hAnsiTheme="majorBidi" w:cstheme="majorBidi"/>
                  <w:color w:val="auto"/>
                  <w:sz w:val="20"/>
                  <w:szCs w:val="20"/>
                </w:rPr>
                <w:t>Municipal solid waste collected and managed</w:t>
              </w:r>
            </w:hyperlink>
            <w:r w:rsidR="00C05A66" w:rsidRPr="00BF2D2A">
              <w:rPr>
                <w:rStyle w:val="Hyperlink"/>
                <w:color w:val="auto"/>
                <w:sz w:val="20"/>
              </w:rPr>
              <w:t xml:space="preserve"> </w:t>
            </w:r>
          </w:p>
          <w:p w14:paraId="654F21A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5">
              <w:r w:rsidR="00C05A66" w:rsidRPr="00BF2D2A">
                <w:rPr>
                  <w:rStyle w:val="Hyperlink"/>
                  <w:rFonts w:asciiTheme="majorBidi" w:hAnsiTheme="majorBidi" w:cstheme="majorBidi"/>
                  <w:color w:val="auto"/>
                  <w:sz w:val="20"/>
                  <w:szCs w:val="20"/>
                </w:rPr>
                <w:t>Hazardous waste generation</w:t>
              </w:r>
            </w:hyperlink>
            <w:r w:rsidR="00C05A66" w:rsidRPr="00BF2D2A">
              <w:rPr>
                <w:rStyle w:val="Hyperlink"/>
                <w:color w:val="auto"/>
                <w:sz w:val="20"/>
              </w:rPr>
              <w:t xml:space="preserve"> </w:t>
            </w:r>
          </w:p>
          <w:p w14:paraId="27CA65B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6">
              <w:r w:rsidR="00C05A66" w:rsidRPr="00BF2D2A">
                <w:rPr>
                  <w:rStyle w:val="Hyperlink"/>
                  <w:rFonts w:asciiTheme="majorBidi" w:hAnsiTheme="majorBidi" w:cstheme="majorBidi"/>
                  <w:color w:val="auto"/>
                  <w:sz w:val="20"/>
                  <w:szCs w:val="20"/>
                </w:rPr>
                <w:t>Trends in the amount of litter, including microplastics, in the water column and on the seafloor</w:t>
              </w:r>
            </w:hyperlink>
            <w:r w:rsidR="00C05A66" w:rsidRPr="00BF2D2A">
              <w:rPr>
                <w:rStyle w:val="Hyperlink"/>
                <w:color w:val="auto"/>
                <w:sz w:val="20"/>
              </w:rPr>
              <w:t xml:space="preserve"> </w:t>
            </w:r>
          </w:p>
          <w:p w14:paraId="1AAC44B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7">
              <w:r w:rsidR="00C05A66" w:rsidRPr="00BF2D2A">
                <w:rPr>
                  <w:rStyle w:val="Hyperlink"/>
                  <w:rFonts w:asciiTheme="majorBidi" w:hAnsiTheme="majorBidi" w:cstheme="majorBidi"/>
                  <w:color w:val="auto"/>
                  <w:sz w:val="20"/>
                  <w:szCs w:val="20"/>
                </w:rPr>
                <w:t>Plastic debris density</w:t>
              </w:r>
            </w:hyperlink>
            <w:r w:rsidR="00C05A66" w:rsidRPr="00BF2D2A">
              <w:rPr>
                <w:rStyle w:val="Hyperlink"/>
                <w:color w:val="auto"/>
                <w:sz w:val="20"/>
              </w:rPr>
              <w:t xml:space="preserve"> </w:t>
            </w:r>
          </w:p>
          <w:p w14:paraId="5DD40AC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8" w:anchor="data/RP">
              <w:r w:rsidR="00C05A66" w:rsidRPr="00BF2D2A">
                <w:rPr>
                  <w:rStyle w:val="Hyperlink"/>
                  <w:rFonts w:asciiTheme="majorBidi" w:hAnsiTheme="majorBidi" w:cstheme="majorBidi"/>
                  <w:color w:val="auto"/>
                  <w:sz w:val="20"/>
                  <w:szCs w:val="20"/>
                </w:rPr>
                <w:t>Pesticide use per area of cropland</w:t>
              </w:r>
            </w:hyperlink>
          </w:p>
        </w:tc>
      </w:tr>
      <w:tr w:rsidR="00582CFC" w:rsidRPr="00BF2D2A" w14:paraId="64A31001" w14:textId="77777777" w:rsidTr="00B27766">
        <w:trPr>
          <w:trHeight w:val="300"/>
        </w:trPr>
        <w:tc>
          <w:tcPr>
            <w:tcW w:w="704" w:type="dxa"/>
            <w:shd w:val="clear" w:color="auto" w:fill="FFFFFF" w:themeFill="background1"/>
          </w:tcPr>
          <w:p w14:paraId="76B13CCE"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8</w:t>
            </w:r>
          </w:p>
        </w:tc>
        <w:tc>
          <w:tcPr>
            <w:tcW w:w="1237" w:type="dxa"/>
            <w:gridSpan w:val="2"/>
            <w:shd w:val="clear" w:color="auto" w:fill="FFFFFF" w:themeFill="background1"/>
          </w:tcPr>
          <w:p w14:paraId="087696F6"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8.b Text of binary indicator to be inserted</w:t>
            </w:r>
          </w:p>
          <w:p w14:paraId="488A130A" w14:textId="77777777" w:rsidR="00C05A66" w:rsidRPr="00BF2D2A" w:rsidRDefault="00C05A66" w:rsidP="00991C64">
            <w:pPr>
              <w:jc w:val="left"/>
              <w:rPr>
                <w:rFonts w:asciiTheme="majorBidi" w:hAnsiTheme="majorBidi" w:cstheme="majorBidi"/>
                <w:sz w:val="20"/>
                <w:szCs w:val="20"/>
              </w:rPr>
            </w:pPr>
          </w:p>
        </w:tc>
        <w:tc>
          <w:tcPr>
            <w:tcW w:w="2226" w:type="dxa"/>
            <w:shd w:val="clear" w:color="auto" w:fill="FFFFFF" w:themeFill="background1"/>
          </w:tcPr>
          <w:p w14:paraId="74093EE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B1 disaggregation: </w:t>
            </w:r>
          </w:p>
          <w:p w14:paraId="21BED65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Total climate regulation services provided by ecosystems and by ecosystem type </w:t>
            </w:r>
          </w:p>
          <w:p w14:paraId="3131D140"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5F35519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19">
              <w:r w:rsidR="00C05A66" w:rsidRPr="00BF2D2A">
                <w:rPr>
                  <w:rStyle w:val="Hyperlink"/>
                  <w:rFonts w:asciiTheme="majorBidi" w:hAnsiTheme="majorBidi" w:cstheme="majorBidi"/>
                  <w:color w:val="auto"/>
                  <w:sz w:val="20"/>
                  <w:szCs w:val="20"/>
                </w:rPr>
                <w:t>Number of countries that adopt and implement national disaster risk reduction strategies in line with the Sendai Framework for Disaster Risk Reduction 2015–2030 which include biodiversity</w:t>
              </w:r>
            </w:hyperlink>
            <w:r w:rsidR="00C05A66" w:rsidRPr="00BF2D2A">
              <w:rPr>
                <w:rStyle w:val="Hyperlink"/>
                <w:color w:val="auto"/>
                <w:sz w:val="20"/>
              </w:rPr>
              <w:t xml:space="preserve"> </w:t>
            </w:r>
          </w:p>
          <w:p w14:paraId="1B875FA1" w14:textId="77777777" w:rsidR="00C05A66" w:rsidRPr="00BF2D2A" w:rsidRDefault="00C05A66" w:rsidP="00C05A66">
            <w:pPr>
              <w:pStyle w:val="ListParagraph"/>
              <w:numPr>
                <w:ilvl w:val="0"/>
                <w:numId w:val="96"/>
              </w:numPr>
              <w:ind w:left="186" w:hanging="180"/>
              <w:jc w:val="left"/>
              <w:rPr>
                <w:rStyle w:val="Hyperlink"/>
                <w:color w:val="auto"/>
                <w:sz w:val="20"/>
              </w:rPr>
            </w:pPr>
            <w:r w:rsidRPr="00BF2D2A">
              <w:rPr>
                <w:rStyle w:val="Hyperlink"/>
                <w:rFonts w:asciiTheme="majorBidi" w:hAnsiTheme="majorBidi" w:cstheme="majorBidi"/>
                <w:color w:val="auto"/>
                <w:sz w:val="20"/>
                <w:szCs w:val="20"/>
              </w:rPr>
              <w:t>Bioclimatic Ecosystem Resilience Index</w:t>
            </w:r>
          </w:p>
        </w:tc>
        <w:tc>
          <w:tcPr>
            <w:tcW w:w="3175" w:type="dxa"/>
            <w:shd w:val="clear" w:color="auto" w:fill="FFFFFF" w:themeFill="background1"/>
          </w:tcPr>
          <w:p w14:paraId="336C543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0">
              <w:r w:rsidR="00C05A66" w:rsidRPr="00BF2D2A">
                <w:rPr>
                  <w:rStyle w:val="Hyperlink"/>
                  <w:rFonts w:asciiTheme="majorBidi" w:hAnsiTheme="majorBidi" w:cstheme="majorBidi"/>
                  <w:color w:val="auto"/>
                  <w:sz w:val="20"/>
                  <w:szCs w:val="20"/>
                </w:rPr>
                <w:t>Above-ground biomass stock in forest (tonnes/ha)</w:t>
              </w:r>
            </w:hyperlink>
          </w:p>
          <w:p w14:paraId="5DE6B83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1">
              <w:r w:rsidR="00C05A66" w:rsidRPr="00BF2D2A">
                <w:rPr>
                  <w:rStyle w:val="Hyperlink"/>
                  <w:rFonts w:asciiTheme="majorBidi" w:hAnsiTheme="majorBidi" w:cstheme="majorBidi"/>
                  <w:color w:val="auto"/>
                  <w:sz w:val="20"/>
                  <w:szCs w:val="20"/>
                </w:rPr>
                <w:t>National greenhouse gas inventories from land use, land-use change and forestry</w:t>
              </w:r>
            </w:hyperlink>
          </w:p>
          <w:p w14:paraId="7734E1DA"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2">
              <w:r w:rsidR="00C05A66" w:rsidRPr="00BF2D2A">
                <w:rPr>
                  <w:rStyle w:val="Hyperlink"/>
                  <w:rFonts w:asciiTheme="majorBidi" w:hAnsiTheme="majorBidi" w:cstheme="majorBidi"/>
                  <w:color w:val="auto"/>
                  <w:sz w:val="20"/>
                  <w:szCs w:val="20"/>
                </w:rPr>
                <w:t>Proportion of local governments that adopt and implement local disaster risk reduction strategies in line with national disaster risk reduction strategies</w:t>
              </w:r>
            </w:hyperlink>
            <w:r w:rsidR="00C05A66" w:rsidRPr="00BF2D2A">
              <w:rPr>
                <w:rStyle w:val="Hyperlink"/>
                <w:color w:val="auto"/>
                <w:sz w:val="20"/>
              </w:rPr>
              <w:t xml:space="preserve"> </w:t>
            </w:r>
          </w:p>
          <w:p w14:paraId="42C94EE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3">
              <w:r w:rsidR="00C05A66" w:rsidRPr="00BF2D2A">
                <w:rPr>
                  <w:rStyle w:val="Hyperlink"/>
                  <w:rFonts w:asciiTheme="majorBidi" w:hAnsiTheme="majorBidi" w:cstheme="majorBidi"/>
                  <w:color w:val="auto"/>
                  <w:sz w:val="20"/>
                  <w:szCs w:val="20"/>
                </w:rPr>
                <w:t>Index of coastal eutrophication</w:t>
              </w:r>
            </w:hyperlink>
            <w:r w:rsidR="00C05A66" w:rsidRPr="00BF2D2A">
              <w:rPr>
                <w:rStyle w:val="Hyperlink"/>
                <w:color w:val="auto"/>
                <w:sz w:val="20"/>
              </w:rPr>
              <w:t xml:space="preserve"> </w:t>
            </w:r>
          </w:p>
          <w:p w14:paraId="3FE58EC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4" w:history="1">
              <w:r w:rsidR="00C05A66" w:rsidRPr="00BF2D2A">
                <w:rPr>
                  <w:rStyle w:val="Hyperlink"/>
                  <w:color w:val="auto"/>
                  <w:sz w:val="20"/>
                </w:rPr>
                <w:t>Sustainable Development Goal indicator 14.3.1 (Marine Acidity)</w:t>
              </w:r>
            </w:hyperlink>
          </w:p>
        </w:tc>
      </w:tr>
      <w:tr w:rsidR="00582CFC" w:rsidRPr="00BF2D2A" w14:paraId="7B7CF3E8" w14:textId="77777777" w:rsidTr="00B27766">
        <w:trPr>
          <w:trHeight w:val="300"/>
        </w:trPr>
        <w:tc>
          <w:tcPr>
            <w:tcW w:w="704" w:type="dxa"/>
            <w:shd w:val="clear" w:color="auto" w:fill="FFFFFF" w:themeFill="background1"/>
          </w:tcPr>
          <w:p w14:paraId="5EA9DA8A"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9</w:t>
            </w:r>
          </w:p>
        </w:tc>
        <w:tc>
          <w:tcPr>
            <w:tcW w:w="1237" w:type="dxa"/>
            <w:gridSpan w:val="2"/>
            <w:shd w:val="clear" w:color="auto" w:fill="FFFFFF" w:themeFill="background1"/>
          </w:tcPr>
          <w:p w14:paraId="3531DAB7"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9.1 Benefits from the sustainable use of wild species</w:t>
            </w:r>
          </w:p>
          <w:p w14:paraId="54A07E9D" w14:textId="77777777" w:rsidR="00C05A66" w:rsidRPr="00BF2D2A" w:rsidRDefault="00C05A66" w:rsidP="00991C64">
            <w:pPr>
              <w:jc w:val="left"/>
              <w:rPr>
                <w:rFonts w:asciiTheme="majorBidi" w:hAnsiTheme="majorBidi" w:cstheme="majorBidi"/>
                <w:sz w:val="20"/>
                <w:szCs w:val="20"/>
              </w:rPr>
            </w:pPr>
          </w:p>
          <w:p w14:paraId="2C262899" w14:textId="77777777" w:rsidR="00C05A66" w:rsidRPr="00BF2D2A" w:rsidRDefault="00C05A66" w:rsidP="00167964">
            <w:pPr>
              <w:spacing w:before="120"/>
              <w:jc w:val="left"/>
              <w:rPr>
                <w:rFonts w:asciiTheme="majorBidi" w:hAnsiTheme="majorBidi" w:cstheme="majorBidi"/>
                <w:sz w:val="20"/>
                <w:szCs w:val="20"/>
              </w:rPr>
            </w:pPr>
            <w:r w:rsidRPr="00BF2D2A">
              <w:rPr>
                <w:rFonts w:asciiTheme="majorBidi" w:hAnsiTheme="majorBidi" w:cstheme="majorBidi"/>
                <w:sz w:val="20"/>
                <w:szCs w:val="20"/>
              </w:rPr>
              <w:t>9.2 Percentage of the population in traditional occupations</w:t>
            </w:r>
          </w:p>
          <w:p w14:paraId="4EF04E12" w14:textId="77777777" w:rsidR="00C05A66" w:rsidRPr="00BF2D2A" w:rsidRDefault="00C05A66" w:rsidP="00991C64">
            <w:pPr>
              <w:jc w:val="left"/>
              <w:rPr>
                <w:rFonts w:asciiTheme="majorBidi" w:hAnsiTheme="majorBidi" w:cstheme="majorBidi"/>
                <w:sz w:val="20"/>
                <w:szCs w:val="20"/>
              </w:rPr>
            </w:pPr>
          </w:p>
          <w:p w14:paraId="73EFF63B" w14:textId="77777777" w:rsidR="00C05A66" w:rsidRPr="00BF2D2A" w:rsidRDefault="00C05A66" w:rsidP="00991C64">
            <w:pPr>
              <w:jc w:val="left"/>
              <w:rPr>
                <w:rFonts w:asciiTheme="majorBidi" w:hAnsiTheme="majorBidi" w:cstheme="majorBidi"/>
                <w:sz w:val="20"/>
                <w:szCs w:val="20"/>
              </w:rPr>
            </w:pPr>
          </w:p>
          <w:p w14:paraId="57C632A3" w14:textId="77777777" w:rsidR="00C05A66" w:rsidRPr="00BF2D2A" w:rsidRDefault="00C05A66" w:rsidP="00991C64">
            <w:pPr>
              <w:jc w:val="left"/>
              <w:rPr>
                <w:rFonts w:asciiTheme="majorBidi" w:hAnsiTheme="majorBidi" w:cstheme="majorBidi"/>
                <w:sz w:val="20"/>
                <w:szCs w:val="20"/>
              </w:rPr>
            </w:pPr>
          </w:p>
          <w:p w14:paraId="69918522" w14:textId="77777777" w:rsidR="00C05A66" w:rsidRPr="00BF2D2A" w:rsidRDefault="00C05A66" w:rsidP="00991C64">
            <w:pPr>
              <w:jc w:val="left"/>
              <w:rPr>
                <w:rFonts w:asciiTheme="majorBidi" w:hAnsiTheme="majorBidi" w:cstheme="majorBidi"/>
                <w:sz w:val="20"/>
                <w:szCs w:val="20"/>
                <w:vertAlign w:val="superscript"/>
              </w:rPr>
            </w:pPr>
            <w:r w:rsidRPr="00BF2D2A">
              <w:rPr>
                <w:rFonts w:asciiTheme="majorBidi" w:hAnsiTheme="majorBidi" w:cstheme="majorBidi"/>
                <w:sz w:val="20"/>
                <w:szCs w:val="20"/>
              </w:rPr>
              <w:t>9.b Text of binary indicator to be inserted</w:t>
            </w:r>
          </w:p>
        </w:tc>
        <w:tc>
          <w:tcPr>
            <w:tcW w:w="2226" w:type="dxa"/>
            <w:shd w:val="clear" w:color="auto" w:fill="FFFFFF" w:themeFill="background1"/>
          </w:tcPr>
          <w:p w14:paraId="0EAD551A"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9.1:</w:t>
            </w:r>
          </w:p>
          <w:p w14:paraId="2AA6819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No metadata currently proposed. </w:t>
            </w:r>
          </w:p>
          <w:p w14:paraId="50C55737"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 xml:space="preserve">B1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provided under Goal B</w:t>
            </w:r>
          </w:p>
          <w:p w14:paraId="3DAFB405" w14:textId="77777777" w:rsidR="00C05A66" w:rsidRPr="00BF2D2A" w:rsidRDefault="00C05A66" w:rsidP="00991C64">
            <w:pPr>
              <w:jc w:val="left"/>
              <w:rPr>
                <w:rFonts w:asciiTheme="majorBidi" w:hAnsiTheme="majorBidi" w:cstheme="majorBidi"/>
                <w:sz w:val="20"/>
                <w:szCs w:val="20"/>
              </w:rPr>
            </w:pPr>
          </w:p>
          <w:p w14:paraId="1899F1E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9.2:</w:t>
            </w:r>
          </w:p>
          <w:p w14:paraId="64E19C0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By type of occupations </w:t>
            </w:r>
          </w:p>
          <w:p w14:paraId="3E2ACCF2"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indigenous peoples and local communities</w:t>
            </w:r>
          </w:p>
          <w:p w14:paraId="0B05400D"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gender</w:t>
            </w:r>
          </w:p>
          <w:p w14:paraId="6376E7EB"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age category</w:t>
            </w:r>
          </w:p>
          <w:p w14:paraId="63AC2139" w14:textId="77777777" w:rsidR="00C05A66" w:rsidRPr="00BF2D2A" w:rsidRDefault="00C05A66" w:rsidP="00167964">
            <w:pPr>
              <w:spacing w:before="60"/>
              <w:jc w:val="left"/>
              <w:rPr>
                <w:rFonts w:asciiTheme="majorBidi" w:hAnsiTheme="majorBidi" w:cstheme="majorBidi"/>
                <w:sz w:val="20"/>
                <w:szCs w:val="20"/>
              </w:rPr>
            </w:pPr>
            <w:r w:rsidRPr="00BF2D2A">
              <w:rPr>
                <w:rFonts w:asciiTheme="majorBidi" w:hAnsiTheme="majorBidi" w:cstheme="majorBidi"/>
                <w:sz w:val="20"/>
                <w:szCs w:val="20"/>
              </w:rPr>
              <w:t>By rural/urban</w:t>
            </w:r>
          </w:p>
          <w:p w14:paraId="5D837567"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173BC74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5">
              <w:r w:rsidR="00C05A66" w:rsidRPr="00BF2D2A">
                <w:rPr>
                  <w:rStyle w:val="Hyperlink"/>
                  <w:rFonts w:asciiTheme="majorBidi" w:hAnsiTheme="majorBidi" w:cstheme="majorBidi"/>
                  <w:color w:val="auto"/>
                  <w:sz w:val="20"/>
                  <w:szCs w:val="20"/>
                </w:rPr>
                <w:t>Red List Index (species used for food and medicine)</w:t>
              </w:r>
            </w:hyperlink>
            <w:r w:rsidR="00C05A66" w:rsidRPr="00BF2D2A">
              <w:rPr>
                <w:rStyle w:val="Hyperlink"/>
                <w:color w:val="auto"/>
                <w:sz w:val="20"/>
              </w:rPr>
              <w:t xml:space="preserve"> </w:t>
            </w:r>
          </w:p>
          <w:p w14:paraId="6B581CD2" w14:textId="77777777" w:rsidR="00C05A66" w:rsidRPr="00BF2D2A" w:rsidRDefault="00C05A66" w:rsidP="00C05A66">
            <w:pPr>
              <w:pStyle w:val="ListParagraph"/>
              <w:numPr>
                <w:ilvl w:val="0"/>
                <w:numId w:val="96"/>
              </w:numPr>
              <w:ind w:left="186" w:hanging="180"/>
              <w:jc w:val="left"/>
              <w:rPr>
                <w:rStyle w:val="Hyperlink"/>
                <w:color w:val="auto"/>
                <w:sz w:val="20"/>
              </w:rPr>
            </w:pPr>
            <w:r w:rsidRPr="00BF2D2A">
              <w:rPr>
                <w:rStyle w:val="Hyperlink"/>
                <w:rFonts w:asciiTheme="majorBidi" w:hAnsiTheme="majorBidi" w:cstheme="majorBidi"/>
                <w:color w:val="auto"/>
                <w:sz w:val="20"/>
                <w:szCs w:val="20"/>
              </w:rPr>
              <w:t>Living Planet Index for utilized species</w:t>
            </w:r>
          </w:p>
        </w:tc>
        <w:tc>
          <w:tcPr>
            <w:tcW w:w="3175" w:type="dxa"/>
            <w:shd w:val="clear" w:color="auto" w:fill="FFFFFF" w:themeFill="background1"/>
          </w:tcPr>
          <w:p w14:paraId="2E56891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6">
              <w:r w:rsidR="00C05A66" w:rsidRPr="00BF2D2A">
                <w:rPr>
                  <w:rStyle w:val="Hyperlink"/>
                  <w:rFonts w:asciiTheme="majorBidi" w:hAnsiTheme="majorBidi" w:cstheme="majorBidi"/>
                  <w:color w:val="auto"/>
                  <w:sz w:val="20"/>
                  <w:szCs w:val="20"/>
                </w:rPr>
                <w:t>Degree of implementation of international instruments aiming to combat illegal, unreported and unregulated fishing</w:t>
              </w:r>
            </w:hyperlink>
            <w:r w:rsidR="00C05A66" w:rsidRPr="00BF2D2A">
              <w:rPr>
                <w:rStyle w:val="Hyperlink"/>
                <w:color w:val="auto"/>
                <w:sz w:val="20"/>
              </w:rPr>
              <w:t xml:space="preserve"> </w:t>
            </w:r>
          </w:p>
          <w:p w14:paraId="48D536DA"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7">
              <w:r w:rsidR="00C05A66" w:rsidRPr="00BF2D2A">
                <w:rPr>
                  <w:rStyle w:val="Hyperlink"/>
                  <w:rFonts w:asciiTheme="majorBidi" w:hAnsiTheme="majorBidi" w:cstheme="majorBidi"/>
                  <w:color w:val="auto"/>
                  <w:sz w:val="20"/>
                  <w:szCs w:val="20"/>
                </w:rPr>
                <w:t>Number of Marine Stewardship Council Chain of Custody Certification holders by distribution country</w:t>
              </w:r>
            </w:hyperlink>
          </w:p>
          <w:p w14:paraId="36A635B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8">
              <w:r w:rsidR="00C05A66" w:rsidRPr="00BF2D2A">
                <w:rPr>
                  <w:rStyle w:val="Hyperlink"/>
                  <w:rFonts w:asciiTheme="majorBidi" w:hAnsiTheme="majorBidi" w:cstheme="majorBidi"/>
                  <w:color w:val="auto"/>
                  <w:sz w:val="20"/>
                  <w:szCs w:val="20"/>
                </w:rPr>
                <w:t>Spawning stock biomass (related to commercially exploited species)</w:t>
              </w:r>
            </w:hyperlink>
          </w:p>
          <w:p w14:paraId="2166A1B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29">
              <w:r w:rsidR="00C05A66" w:rsidRPr="00BF2D2A">
                <w:rPr>
                  <w:rStyle w:val="Hyperlink"/>
                  <w:rFonts w:asciiTheme="majorBidi" w:hAnsiTheme="majorBidi" w:cstheme="majorBidi"/>
                  <w:color w:val="auto"/>
                  <w:sz w:val="20"/>
                  <w:szCs w:val="20"/>
                </w:rPr>
                <w:t>Number of plant and animal genetic resources for food and agriculture secured in medium- or long-term conservation facilities</w:t>
              </w:r>
            </w:hyperlink>
            <w:r w:rsidR="00C05A66" w:rsidRPr="00BF2D2A">
              <w:rPr>
                <w:rStyle w:val="Hyperlink"/>
                <w:color w:val="auto"/>
                <w:sz w:val="20"/>
              </w:rPr>
              <w:t xml:space="preserve"> </w:t>
            </w:r>
          </w:p>
          <w:p w14:paraId="7957B2B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0">
              <w:r w:rsidR="00C05A66" w:rsidRPr="00BF2D2A">
                <w:rPr>
                  <w:rStyle w:val="Hyperlink"/>
                  <w:rFonts w:asciiTheme="majorBidi" w:hAnsiTheme="majorBidi" w:cstheme="majorBidi"/>
                  <w:color w:val="auto"/>
                  <w:sz w:val="20"/>
                  <w:szCs w:val="20"/>
                </w:rPr>
                <w:t>Volume of production per labour unit by classes of farming/pastoral/ forestry enterprise size</w:t>
              </w:r>
            </w:hyperlink>
            <w:r w:rsidR="00C05A66" w:rsidRPr="00BF2D2A">
              <w:rPr>
                <w:rStyle w:val="Hyperlink"/>
                <w:color w:val="auto"/>
                <w:sz w:val="20"/>
              </w:rPr>
              <w:t xml:space="preserve"> </w:t>
            </w:r>
          </w:p>
          <w:p w14:paraId="346FF54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1">
              <w:r w:rsidR="00C05A66" w:rsidRPr="00BF2D2A">
                <w:rPr>
                  <w:rStyle w:val="Hyperlink"/>
                  <w:rFonts w:asciiTheme="majorBidi" w:hAnsiTheme="majorBidi" w:cstheme="majorBidi"/>
                  <w:color w:val="auto"/>
                  <w:sz w:val="20"/>
                  <w:szCs w:val="20"/>
                </w:rPr>
                <w:t>Red List Index (impacts of fisheries)</w:t>
              </w:r>
            </w:hyperlink>
            <w:r w:rsidR="00C05A66" w:rsidRPr="00BF2D2A">
              <w:rPr>
                <w:rStyle w:val="Hyperlink"/>
                <w:color w:val="auto"/>
                <w:sz w:val="20"/>
              </w:rPr>
              <w:t xml:space="preserve"> </w:t>
            </w:r>
          </w:p>
          <w:p w14:paraId="4621030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2">
              <w:r w:rsidR="00C05A66" w:rsidRPr="00BF2D2A">
                <w:rPr>
                  <w:rStyle w:val="Hyperlink"/>
                  <w:rFonts w:asciiTheme="majorBidi" w:hAnsiTheme="majorBidi" w:cstheme="majorBidi"/>
                  <w:color w:val="auto"/>
                  <w:sz w:val="20"/>
                  <w:szCs w:val="20"/>
                </w:rPr>
                <w:t>Red List Index (impact of utilization)</w:t>
              </w:r>
            </w:hyperlink>
            <w:r w:rsidR="00C05A66" w:rsidRPr="00BF2D2A">
              <w:rPr>
                <w:rStyle w:val="Hyperlink"/>
                <w:color w:val="auto"/>
                <w:sz w:val="20"/>
              </w:rPr>
              <w:t xml:space="preserve"> </w:t>
            </w:r>
          </w:p>
        </w:tc>
      </w:tr>
      <w:tr w:rsidR="00582CFC" w:rsidRPr="00BF2D2A" w14:paraId="0BF9E261" w14:textId="77777777" w:rsidTr="00B27766">
        <w:trPr>
          <w:trHeight w:val="300"/>
        </w:trPr>
        <w:tc>
          <w:tcPr>
            <w:tcW w:w="704" w:type="dxa"/>
            <w:shd w:val="clear" w:color="auto" w:fill="FFFFFF" w:themeFill="background1"/>
          </w:tcPr>
          <w:p w14:paraId="03A6147B"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10</w:t>
            </w:r>
          </w:p>
        </w:tc>
        <w:tc>
          <w:tcPr>
            <w:tcW w:w="1237" w:type="dxa"/>
            <w:gridSpan w:val="2"/>
            <w:shd w:val="clear" w:color="auto" w:fill="FFFFFF" w:themeFill="background1"/>
          </w:tcPr>
          <w:p w14:paraId="156C5647"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10.1 Proportion of agricultural area </w:t>
            </w:r>
            <w:r w:rsidRPr="00BF2D2A">
              <w:rPr>
                <w:rFonts w:asciiTheme="majorBidi" w:hAnsiTheme="majorBidi" w:cstheme="majorBidi"/>
                <w:sz w:val="20"/>
                <w:szCs w:val="20"/>
              </w:rPr>
              <w:lastRenderedPageBreak/>
              <w:t>under productive and sustainable agriculture</w:t>
            </w:r>
          </w:p>
          <w:p w14:paraId="78369FFB" w14:textId="77777777" w:rsidR="00C05A66" w:rsidRPr="00BF2D2A" w:rsidRDefault="00C05A66" w:rsidP="00991C64">
            <w:pPr>
              <w:jc w:val="left"/>
              <w:rPr>
                <w:rFonts w:asciiTheme="majorBidi" w:hAnsiTheme="majorBidi" w:cstheme="majorBidi"/>
                <w:sz w:val="20"/>
                <w:szCs w:val="20"/>
              </w:rPr>
            </w:pPr>
          </w:p>
          <w:p w14:paraId="62A4573E"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10.2 Progress towards sustainable forest management </w:t>
            </w:r>
          </w:p>
        </w:tc>
        <w:tc>
          <w:tcPr>
            <w:tcW w:w="2226" w:type="dxa"/>
            <w:shd w:val="clear" w:color="auto" w:fill="FFFFFF" w:themeFill="background1"/>
          </w:tcPr>
          <w:p w14:paraId="55B3D77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For 10.1:</w:t>
            </w:r>
          </w:p>
          <w:p w14:paraId="6F5EBAD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 xml:space="preserve">By household and non-household sector farms </w:t>
            </w:r>
          </w:p>
          <w:p w14:paraId="2031A6B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By crops, livestock </w:t>
            </w:r>
          </w:p>
          <w:p w14:paraId="2BD481C9" w14:textId="77777777" w:rsidR="00C05A66" w:rsidRPr="00BF2D2A" w:rsidRDefault="00C05A66" w:rsidP="00991C64">
            <w:pPr>
              <w:jc w:val="left"/>
              <w:rPr>
                <w:rFonts w:asciiTheme="majorBidi" w:hAnsiTheme="majorBidi" w:cstheme="majorBidi"/>
                <w:sz w:val="20"/>
                <w:szCs w:val="20"/>
              </w:rPr>
            </w:pPr>
          </w:p>
          <w:p w14:paraId="1283B950" w14:textId="77777777" w:rsidR="00C05A66" w:rsidRPr="00BF2D2A" w:rsidRDefault="00C05A66" w:rsidP="00991C64">
            <w:pPr>
              <w:jc w:val="left"/>
              <w:rPr>
                <w:rFonts w:asciiTheme="majorBidi" w:hAnsiTheme="majorBidi" w:cstheme="majorBidi"/>
                <w:sz w:val="20"/>
                <w:szCs w:val="20"/>
              </w:rPr>
            </w:pPr>
          </w:p>
          <w:p w14:paraId="6268FBDD" w14:textId="77777777" w:rsidR="00C05A66" w:rsidRPr="00BF2D2A" w:rsidRDefault="00C05A66" w:rsidP="00991C64">
            <w:pPr>
              <w:jc w:val="left"/>
              <w:rPr>
                <w:rFonts w:asciiTheme="majorBidi" w:hAnsiTheme="majorBidi" w:cstheme="majorBidi"/>
                <w:sz w:val="20"/>
                <w:szCs w:val="20"/>
              </w:rPr>
            </w:pPr>
          </w:p>
          <w:p w14:paraId="70934A43"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10.2:</w:t>
            </w:r>
          </w:p>
          <w:p w14:paraId="5D94EBA4"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indigenous and traditional territories</w:t>
            </w:r>
          </w:p>
          <w:p w14:paraId="3520E3CC"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49CFCE3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3">
              <w:r w:rsidR="00C05A66" w:rsidRPr="00BF2D2A">
                <w:rPr>
                  <w:rStyle w:val="Hyperlink"/>
                  <w:rFonts w:asciiTheme="majorBidi" w:hAnsiTheme="majorBidi" w:cstheme="majorBidi"/>
                  <w:color w:val="auto"/>
                  <w:sz w:val="20"/>
                  <w:szCs w:val="20"/>
                </w:rPr>
                <w:t xml:space="preserve">Area of forest under sustainable management: total forest </w:t>
              </w:r>
              <w:r w:rsidR="00C05A66" w:rsidRPr="00BF2D2A">
                <w:rPr>
                  <w:rStyle w:val="Hyperlink"/>
                  <w:rFonts w:asciiTheme="majorBidi" w:hAnsiTheme="majorBidi" w:cstheme="majorBidi"/>
                  <w:color w:val="auto"/>
                  <w:sz w:val="20"/>
                  <w:szCs w:val="20"/>
                </w:rPr>
                <w:lastRenderedPageBreak/>
                <w:t>management certification by the Forest Stewardship Council and the Programme for the Endorsement of Forest Certification</w:t>
              </w:r>
            </w:hyperlink>
            <w:r w:rsidR="00C05A66" w:rsidRPr="00BF2D2A">
              <w:rPr>
                <w:rStyle w:val="Hyperlink"/>
                <w:color w:val="auto"/>
                <w:sz w:val="20"/>
              </w:rPr>
              <w:t xml:space="preserve"> </w:t>
            </w:r>
          </w:p>
          <w:p w14:paraId="442619C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4">
              <w:r w:rsidR="00C05A66" w:rsidRPr="00BF2D2A">
                <w:rPr>
                  <w:rStyle w:val="Hyperlink"/>
                  <w:rFonts w:asciiTheme="majorBidi" w:hAnsiTheme="majorBidi" w:cstheme="majorBidi"/>
                  <w:color w:val="auto"/>
                  <w:sz w:val="20"/>
                  <w:szCs w:val="20"/>
                </w:rPr>
                <w:t>Average income of small-scale food producers, by sex and indigenous status</w:t>
              </w:r>
            </w:hyperlink>
          </w:p>
        </w:tc>
        <w:tc>
          <w:tcPr>
            <w:tcW w:w="3175" w:type="dxa"/>
            <w:shd w:val="clear" w:color="auto" w:fill="FFFFFF" w:themeFill="background1"/>
          </w:tcPr>
          <w:p w14:paraId="04B790F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5">
              <w:r w:rsidR="00C05A66" w:rsidRPr="00BF2D2A">
                <w:rPr>
                  <w:rStyle w:val="Hyperlink"/>
                  <w:rFonts w:asciiTheme="majorBidi" w:hAnsiTheme="majorBidi" w:cstheme="majorBidi"/>
                  <w:color w:val="auto"/>
                  <w:sz w:val="20"/>
                  <w:szCs w:val="20"/>
                </w:rPr>
                <w:t>Agrobiodiversity Index</w:t>
              </w:r>
            </w:hyperlink>
          </w:p>
          <w:p w14:paraId="1140BA2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6" w:history="1">
              <w:r w:rsidR="00C05A66" w:rsidRPr="00BF2D2A">
                <w:rPr>
                  <w:rStyle w:val="Hyperlink"/>
                  <w:rFonts w:asciiTheme="majorBidi" w:hAnsiTheme="majorBidi" w:cstheme="majorBidi"/>
                  <w:color w:val="auto"/>
                  <w:sz w:val="20"/>
                  <w:szCs w:val="20"/>
                </w:rPr>
                <w:t>Soil organic carbon stocks</w:t>
              </w:r>
            </w:hyperlink>
            <w:r w:rsidR="00C05A66" w:rsidRPr="00BF2D2A">
              <w:rPr>
                <w:rStyle w:val="Hyperlink"/>
                <w:color w:val="auto"/>
                <w:sz w:val="20"/>
              </w:rPr>
              <w:t xml:space="preserve"> (Sustainable Development Goal indicator 15.3.1) </w:t>
            </w:r>
          </w:p>
          <w:p w14:paraId="7B3352D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7">
              <w:r w:rsidR="00C05A66" w:rsidRPr="00BF2D2A">
                <w:rPr>
                  <w:rStyle w:val="Hyperlink"/>
                  <w:rFonts w:asciiTheme="majorBidi" w:hAnsiTheme="majorBidi" w:cstheme="majorBidi"/>
                  <w:color w:val="auto"/>
                  <w:sz w:val="20"/>
                  <w:szCs w:val="20"/>
                </w:rPr>
                <w:t>Red List Index (wild relatives of domesticated animals)</w:t>
              </w:r>
            </w:hyperlink>
            <w:r w:rsidR="00C05A66" w:rsidRPr="00BF2D2A">
              <w:rPr>
                <w:rStyle w:val="Hyperlink"/>
                <w:color w:val="auto"/>
                <w:sz w:val="20"/>
              </w:rPr>
              <w:t xml:space="preserve"> </w:t>
            </w:r>
          </w:p>
          <w:p w14:paraId="7AFF1EE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8">
              <w:r w:rsidR="00C05A66" w:rsidRPr="00BF2D2A">
                <w:rPr>
                  <w:rStyle w:val="Hyperlink"/>
                  <w:rFonts w:asciiTheme="majorBidi" w:hAnsiTheme="majorBidi" w:cstheme="majorBidi"/>
                  <w:color w:val="auto"/>
                  <w:sz w:val="20"/>
                  <w:szCs w:val="20"/>
                </w:rPr>
                <w:t>Red List Index (pollinating species)</w:t>
              </w:r>
            </w:hyperlink>
          </w:p>
          <w:p w14:paraId="2850B74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39">
              <w:r w:rsidR="00C05A66" w:rsidRPr="00BF2D2A">
                <w:rPr>
                  <w:rStyle w:val="Hyperlink"/>
                  <w:rFonts w:asciiTheme="majorBidi" w:hAnsiTheme="majorBidi" w:cstheme="majorBidi"/>
                  <w:color w:val="auto"/>
                  <w:sz w:val="20"/>
                  <w:szCs w:val="20"/>
                </w:rPr>
                <w:t>Red List Index (forest-specialist species)</w:t>
              </w:r>
            </w:hyperlink>
            <w:r w:rsidR="00C05A66" w:rsidRPr="00BF2D2A">
              <w:rPr>
                <w:rStyle w:val="Hyperlink"/>
                <w:color w:val="auto"/>
                <w:sz w:val="20"/>
              </w:rPr>
              <w:t xml:space="preserve"> </w:t>
            </w:r>
          </w:p>
          <w:p w14:paraId="3B938C9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0">
              <w:r w:rsidR="00C05A66" w:rsidRPr="00BF2D2A">
                <w:rPr>
                  <w:rStyle w:val="Hyperlink"/>
                  <w:rFonts w:asciiTheme="majorBidi" w:hAnsiTheme="majorBidi" w:cstheme="majorBidi"/>
                  <w:color w:val="auto"/>
                  <w:sz w:val="20"/>
                  <w:szCs w:val="20"/>
                </w:rPr>
                <w:t>Red List Index (impacts of fisheries)</w:t>
              </w:r>
            </w:hyperlink>
            <w:r w:rsidR="00C05A66" w:rsidRPr="00BF2D2A">
              <w:rPr>
                <w:rStyle w:val="Hyperlink"/>
                <w:color w:val="auto"/>
                <w:sz w:val="20"/>
              </w:rPr>
              <w:t xml:space="preserve"> </w:t>
            </w:r>
          </w:p>
          <w:p w14:paraId="26852B0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1">
              <w:r w:rsidR="00C05A66" w:rsidRPr="00BF2D2A">
                <w:rPr>
                  <w:rStyle w:val="Hyperlink"/>
                  <w:rFonts w:asciiTheme="majorBidi" w:hAnsiTheme="majorBidi" w:cstheme="majorBidi"/>
                  <w:color w:val="auto"/>
                  <w:sz w:val="20"/>
                  <w:szCs w:val="20"/>
                </w:rPr>
                <w:t>Proportion of local breeds classified as being at risk of extinction</w:t>
              </w:r>
            </w:hyperlink>
          </w:p>
          <w:p w14:paraId="5DCFE7BB"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2">
              <w:r w:rsidR="00C05A66" w:rsidRPr="00BF2D2A">
                <w:rPr>
                  <w:rStyle w:val="Hyperlink"/>
                  <w:rFonts w:asciiTheme="majorBidi" w:hAnsiTheme="majorBidi" w:cstheme="majorBidi"/>
                  <w:color w:val="auto"/>
                  <w:sz w:val="20"/>
                  <w:szCs w:val="20"/>
                </w:rPr>
                <w:t>Proportion of land that is degraded over total land area</w:t>
              </w:r>
            </w:hyperlink>
          </w:p>
        </w:tc>
      </w:tr>
      <w:tr w:rsidR="00582CFC" w:rsidRPr="00BF2D2A" w14:paraId="39181A9C" w14:textId="77777777" w:rsidTr="00B27766">
        <w:trPr>
          <w:trHeight w:val="300"/>
        </w:trPr>
        <w:tc>
          <w:tcPr>
            <w:tcW w:w="704" w:type="dxa"/>
            <w:shd w:val="clear" w:color="auto" w:fill="FFFFFF" w:themeFill="background1"/>
          </w:tcPr>
          <w:p w14:paraId="0C6E56DE"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11</w:t>
            </w:r>
          </w:p>
        </w:tc>
        <w:tc>
          <w:tcPr>
            <w:tcW w:w="1237" w:type="dxa"/>
            <w:gridSpan w:val="2"/>
            <w:shd w:val="clear" w:color="auto" w:fill="FFFFFF" w:themeFill="background1"/>
          </w:tcPr>
          <w:p w14:paraId="00073BE6"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B.1 Services provided by ecosystems </w:t>
            </w:r>
          </w:p>
        </w:tc>
        <w:tc>
          <w:tcPr>
            <w:tcW w:w="2226" w:type="dxa"/>
            <w:shd w:val="clear" w:color="auto" w:fill="FFFFFF" w:themeFill="background1"/>
          </w:tcPr>
          <w:p w14:paraId="30919157"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B1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presented under Goal B</w:t>
            </w:r>
          </w:p>
          <w:p w14:paraId="5B818594"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12EE777A"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3">
              <w:r w:rsidR="00C05A66" w:rsidRPr="00BF2D2A">
                <w:rPr>
                  <w:rStyle w:val="Hyperlink"/>
                  <w:rFonts w:asciiTheme="majorBidi" w:hAnsiTheme="majorBidi" w:cstheme="majorBidi"/>
                  <w:color w:val="auto"/>
                  <w:sz w:val="20"/>
                  <w:szCs w:val="20"/>
                </w:rPr>
                <w:t>Annual mean levels of fine particulate matter (e.g., PM2.5 and PM10) in cities</w:t>
              </w:r>
            </w:hyperlink>
            <w:r w:rsidR="00C05A66" w:rsidRPr="00BF2D2A">
              <w:rPr>
                <w:rStyle w:val="Hyperlink"/>
                <w:color w:val="auto"/>
                <w:sz w:val="20"/>
              </w:rPr>
              <w:t xml:space="preserve"> </w:t>
            </w:r>
          </w:p>
          <w:p w14:paraId="616A4EB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4">
              <w:r w:rsidR="00C05A66" w:rsidRPr="00BF2D2A">
                <w:rPr>
                  <w:rStyle w:val="Hyperlink"/>
                  <w:rFonts w:asciiTheme="majorBidi" w:hAnsiTheme="majorBidi" w:cstheme="majorBidi"/>
                  <w:color w:val="auto"/>
                  <w:sz w:val="20"/>
                  <w:szCs w:val="20"/>
                </w:rPr>
                <w:t>Proportion of bodies of water with good ambient water quality</w:t>
              </w:r>
            </w:hyperlink>
            <w:r w:rsidR="00C05A66" w:rsidRPr="00BF2D2A">
              <w:rPr>
                <w:rStyle w:val="Hyperlink"/>
                <w:color w:val="auto"/>
                <w:sz w:val="20"/>
              </w:rPr>
              <w:t xml:space="preserve"> </w:t>
            </w:r>
          </w:p>
          <w:p w14:paraId="4659F88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5">
              <w:r w:rsidR="00C05A66" w:rsidRPr="00BF2D2A">
                <w:rPr>
                  <w:rStyle w:val="Hyperlink"/>
                  <w:rFonts w:asciiTheme="majorBidi" w:hAnsiTheme="majorBidi" w:cstheme="majorBidi"/>
                  <w:color w:val="auto"/>
                  <w:sz w:val="20"/>
                  <w:szCs w:val="20"/>
                </w:rPr>
                <w:t>Level of water stress</w:t>
              </w:r>
            </w:hyperlink>
            <w:r w:rsidR="00C05A66" w:rsidRPr="00BF2D2A">
              <w:rPr>
                <w:rStyle w:val="Hyperlink"/>
                <w:color w:val="auto"/>
                <w:sz w:val="20"/>
              </w:rPr>
              <w:t xml:space="preserve"> </w:t>
            </w:r>
          </w:p>
        </w:tc>
        <w:tc>
          <w:tcPr>
            <w:tcW w:w="3175" w:type="dxa"/>
            <w:shd w:val="clear" w:color="auto" w:fill="FFFFFF" w:themeFill="background1"/>
          </w:tcPr>
          <w:p w14:paraId="04A0222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6">
              <w:r w:rsidR="00C05A66" w:rsidRPr="00BF2D2A">
                <w:rPr>
                  <w:rStyle w:val="Hyperlink"/>
                  <w:rFonts w:asciiTheme="majorBidi" w:hAnsiTheme="majorBidi" w:cstheme="majorBidi"/>
                  <w:color w:val="auto"/>
                  <w:sz w:val="20"/>
                  <w:szCs w:val="20"/>
                </w:rPr>
                <w:t>Air emission accounts</w:t>
              </w:r>
            </w:hyperlink>
          </w:p>
          <w:p w14:paraId="0E4B9E4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7">
              <w:r w:rsidR="00C05A66" w:rsidRPr="00BF2D2A">
                <w:rPr>
                  <w:rStyle w:val="Hyperlink"/>
                  <w:rFonts w:asciiTheme="majorBidi" w:hAnsiTheme="majorBidi" w:cstheme="majorBidi"/>
                  <w:color w:val="auto"/>
                  <w:sz w:val="20"/>
                  <w:szCs w:val="20"/>
                </w:rPr>
                <w:t>Proportion of local administrative units with established and operational policies and procedures for participation of local communities in water and sanitation management</w:t>
              </w:r>
            </w:hyperlink>
            <w:r w:rsidR="00C05A66" w:rsidRPr="00BF2D2A">
              <w:rPr>
                <w:rStyle w:val="Hyperlink"/>
                <w:color w:val="auto"/>
                <w:sz w:val="20"/>
              </w:rPr>
              <w:t xml:space="preserve"> </w:t>
            </w:r>
          </w:p>
          <w:p w14:paraId="06037DF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8">
              <w:r w:rsidR="00C05A66" w:rsidRPr="00BF2D2A">
                <w:rPr>
                  <w:rStyle w:val="Hyperlink"/>
                  <w:rFonts w:asciiTheme="majorBidi" w:hAnsiTheme="majorBidi" w:cstheme="majorBidi"/>
                  <w:color w:val="auto"/>
                  <w:sz w:val="20"/>
                  <w:szCs w:val="20"/>
                </w:rPr>
                <w:t>Proportion of population using safely managed drinking water services</w:t>
              </w:r>
            </w:hyperlink>
            <w:r w:rsidR="00C05A66" w:rsidRPr="00BF2D2A">
              <w:rPr>
                <w:rStyle w:val="Hyperlink"/>
                <w:color w:val="auto"/>
                <w:sz w:val="20"/>
              </w:rPr>
              <w:t xml:space="preserve"> </w:t>
            </w:r>
          </w:p>
          <w:p w14:paraId="4F03DF0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49">
              <w:r w:rsidR="00C05A66" w:rsidRPr="00BF2D2A">
                <w:rPr>
                  <w:rStyle w:val="Hyperlink"/>
                  <w:rFonts w:asciiTheme="majorBidi" w:hAnsiTheme="majorBidi" w:cstheme="majorBidi"/>
                  <w:color w:val="auto"/>
                  <w:sz w:val="20"/>
                  <w:szCs w:val="20"/>
                </w:rPr>
                <w:t>Mortality rate attributed to unsafe water, unsafe sanitation and lack of hygiene (exposure to unsafe Water, Sanitation and Hygiene for All (WASH) services</w:t>
              </w:r>
            </w:hyperlink>
            <w:r w:rsidR="00C05A66" w:rsidRPr="00BF2D2A">
              <w:rPr>
                <w:rStyle w:val="Hyperlink"/>
                <w:color w:val="auto"/>
                <w:sz w:val="20"/>
              </w:rPr>
              <w:t xml:space="preserve"> </w:t>
            </w:r>
          </w:p>
          <w:p w14:paraId="628F937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0" w:history="1">
              <w:r w:rsidR="00C05A66" w:rsidRPr="00BF2D2A">
                <w:rPr>
                  <w:rStyle w:val="Hyperlink"/>
                  <w:rFonts w:asciiTheme="majorBidi" w:hAnsiTheme="majorBidi" w:cstheme="majorBidi"/>
                  <w:color w:val="auto"/>
                  <w:sz w:val="20"/>
                  <w:szCs w:val="20"/>
                </w:rPr>
                <w:t>Number of deaths, missing persons and directly affected persons, attributed to disasters per 100,000 population</w:t>
              </w:r>
            </w:hyperlink>
            <w:r w:rsidR="00C05A66" w:rsidRPr="00BF2D2A">
              <w:rPr>
                <w:rStyle w:val="Hyperlink"/>
                <w:color w:val="auto"/>
                <w:sz w:val="20"/>
              </w:rPr>
              <w:t xml:space="preserve"> </w:t>
            </w:r>
          </w:p>
        </w:tc>
      </w:tr>
      <w:tr w:rsidR="00582CFC" w:rsidRPr="00BF2D2A" w14:paraId="5FB91016" w14:textId="77777777" w:rsidTr="00B27766">
        <w:trPr>
          <w:trHeight w:val="300"/>
        </w:trPr>
        <w:tc>
          <w:tcPr>
            <w:tcW w:w="704" w:type="dxa"/>
            <w:shd w:val="clear" w:color="auto" w:fill="FFFFFF" w:themeFill="background1"/>
          </w:tcPr>
          <w:p w14:paraId="6CC1B43A"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12</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5E2C01F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12.1 Average share of the built-up area of cities that is green/blue space for public use for all</w:t>
            </w:r>
          </w:p>
          <w:p w14:paraId="5953518B" w14:textId="77777777" w:rsidR="00C05A66" w:rsidRPr="00BF2D2A" w:rsidRDefault="00C05A66" w:rsidP="00991C64">
            <w:pPr>
              <w:jc w:val="left"/>
              <w:rPr>
                <w:rFonts w:asciiTheme="majorBidi" w:hAnsiTheme="majorBidi" w:cstheme="majorBidi"/>
                <w:sz w:val="20"/>
                <w:szCs w:val="20"/>
              </w:rPr>
            </w:pPr>
          </w:p>
          <w:p w14:paraId="6C6C16E9"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12.b Text of binary indicator to be inserted</w:t>
            </w:r>
          </w:p>
        </w:tc>
        <w:tc>
          <w:tcPr>
            <w:tcW w:w="2226" w:type="dxa"/>
            <w:shd w:val="clear" w:color="auto" w:fill="FFFFFF" w:themeFill="background1"/>
          </w:tcPr>
          <w:p w14:paraId="09B7EB8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space type: by realm and by ecosystem functional group (Global Ecosystem Typology level 3)</w:t>
            </w:r>
          </w:p>
          <w:p w14:paraId="6FD419EC"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36F35830"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151" w:history="1">
              <w:r w:rsidR="00C05A66" w:rsidRPr="00BF2D2A">
                <w:rPr>
                  <w:rStyle w:val="Hyperlink"/>
                  <w:rFonts w:asciiTheme="majorBidi" w:hAnsiTheme="majorBidi" w:cstheme="majorBidi"/>
                  <w:color w:val="auto"/>
                  <w:sz w:val="20"/>
                  <w:szCs w:val="20"/>
                </w:rPr>
                <w:t>Singapore Index on Cities’ Biodiversity index</w:t>
              </w:r>
            </w:hyperlink>
          </w:p>
        </w:tc>
        <w:tc>
          <w:tcPr>
            <w:tcW w:w="3175" w:type="dxa"/>
            <w:shd w:val="clear" w:color="auto" w:fill="FFFFFF" w:themeFill="background1"/>
          </w:tcPr>
          <w:p w14:paraId="308B012E" w14:textId="77777777" w:rsidR="00C05A66" w:rsidRPr="00BF2D2A" w:rsidRDefault="00C05A66" w:rsidP="00991C64">
            <w:pPr>
              <w:jc w:val="left"/>
              <w:rPr>
                <w:rStyle w:val="Hyperlink"/>
                <w:color w:val="auto"/>
                <w:sz w:val="20"/>
              </w:rPr>
            </w:pPr>
          </w:p>
        </w:tc>
      </w:tr>
      <w:tr w:rsidR="00582CFC" w:rsidRPr="00BF2D2A" w14:paraId="673C9013" w14:textId="77777777" w:rsidTr="00B27766">
        <w:trPr>
          <w:trHeight w:val="300"/>
        </w:trPr>
        <w:tc>
          <w:tcPr>
            <w:tcW w:w="704" w:type="dxa"/>
            <w:shd w:val="clear" w:color="auto" w:fill="FFFFFF" w:themeFill="background1"/>
          </w:tcPr>
          <w:p w14:paraId="59AAF5AE"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13</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0E9FFE5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C.1 Monetary benefits received in accordance with applicable internationally agreed Access and </w:t>
            </w:r>
            <w:r w:rsidRPr="00BF2D2A">
              <w:rPr>
                <w:rFonts w:asciiTheme="majorBidi" w:hAnsiTheme="majorBidi" w:cstheme="majorBidi"/>
                <w:sz w:val="20"/>
                <w:szCs w:val="20"/>
              </w:rPr>
              <w:lastRenderedPageBreak/>
              <w:t>Benefit-sharing instruments</w:t>
            </w:r>
          </w:p>
          <w:p w14:paraId="2AEBFE55" w14:textId="77777777" w:rsidR="00C05A66" w:rsidRPr="00BF2D2A" w:rsidRDefault="00C05A66" w:rsidP="00991C64">
            <w:pPr>
              <w:jc w:val="left"/>
              <w:rPr>
                <w:rFonts w:asciiTheme="majorBidi" w:hAnsiTheme="majorBidi" w:cstheme="majorBidi"/>
                <w:sz w:val="20"/>
                <w:szCs w:val="20"/>
              </w:rPr>
            </w:pPr>
          </w:p>
          <w:p w14:paraId="3A88D05B"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C.2 Non-monetary benefits </w:t>
            </w:r>
            <w:r w:rsidRPr="00BF2D2A">
              <w:rPr>
                <w:rFonts w:asciiTheme="majorBidi" w:eastAsia="Arial" w:hAnsiTheme="majorBidi" w:cstheme="majorBidi"/>
                <w:sz w:val="20"/>
                <w:szCs w:val="20"/>
                <w:lang w:val="en-US"/>
              </w:rPr>
              <w:t>arising from applicable international Access and Benefit-sharing instruments</w:t>
            </w:r>
          </w:p>
          <w:p w14:paraId="2DAE05DB" w14:textId="77777777" w:rsidR="00C05A66" w:rsidRPr="00BF2D2A" w:rsidRDefault="00C05A66" w:rsidP="00991C64">
            <w:pPr>
              <w:jc w:val="left"/>
              <w:rPr>
                <w:rFonts w:asciiTheme="majorBidi" w:hAnsiTheme="majorBidi" w:cstheme="majorBidi"/>
                <w:sz w:val="20"/>
                <w:szCs w:val="20"/>
              </w:rPr>
            </w:pPr>
          </w:p>
          <w:p w14:paraId="08237163"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13.b Text of binary indicator to be inserted</w:t>
            </w:r>
          </w:p>
        </w:tc>
        <w:tc>
          <w:tcPr>
            <w:tcW w:w="2226" w:type="dxa"/>
            <w:shd w:val="clear" w:color="auto" w:fill="FFFFFF" w:themeFill="background1"/>
          </w:tcPr>
          <w:p w14:paraId="52C199B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 xml:space="preserve">Described in Goal C </w:t>
            </w:r>
          </w:p>
        </w:tc>
        <w:tc>
          <w:tcPr>
            <w:tcW w:w="2008" w:type="dxa"/>
            <w:shd w:val="clear" w:color="auto" w:fill="FFFFFF" w:themeFill="background1"/>
          </w:tcPr>
          <w:p w14:paraId="6833B908"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2" w:history="1">
              <w:r w:rsidR="00C05A66" w:rsidRPr="00BF2D2A">
                <w:rPr>
                  <w:rStyle w:val="Hyperlink"/>
                  <w:rFonts w:asciiTheme="majorBidi" w:hAnsiTheme="majorBidi" w:cstheme="majorBidi"/>
                  <w:color w:val="auto"/>
                  <w:sz w:val="20"/>
                  <w:szCs w:val="20"/>
                </w:rPr>
                <w:t>Total number of internationally recognized certificates published in the Access and Benefit-sharing Clearing-House</w:t>
              </w:r>
            </w:hyperlink>
          </w:p>
        </w:tc>
        <w:tc>
          <w:tcPr>
            <w:tcW w:w="3175" w:type="dxa"/>
            <w:shd w:val="clear" w:color="auto" w:fill="FFFFFF" w:themeFill="background1"/>
          </w:tcPr>
          <w:p w14:paraId="234E4BCA"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153">
              <w:r w:rsidR="00C05A66" w:rsidRPr="00BF2D2A">
                <w:rPr>
                  <w:rStyle w:val="Hyperlink"/>
                  <w:rFonts w:asciiTheme="majorBidi" w:hAnsiTheme="majorBidi" w:cstheme="majorBidi"/>
                  <w:color w:val="auto"/>
                  <w:sz w:val="20"/>
                  <w:szCs w:val="20"/>
                </w:rPr>
                <w:t>Total number of transfers of crop material from the Multilateral System of the International Treaty on Plant Genetic Resources for Food and Agriculture received in a country</w:t>
              </w:r>
            </w:hyperlink>
          </w:p>
          <w:p w14:paraId="0DBE3CBB"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4" w:history="1">
              <w:r w:rsidR="00C05A66" w:rsidRPr="00BF2D2A">
                <w:rPr>
                  <w:rStyle w:val="Hyperlink"/>
                  <w:rFonts w:asciiTheme="majorBidi" w:hAnsiTheme="majorBidi" w:cstheme="majorBidi"/>
                  <w:color w:val="auto"/>
                  <w:sz w:val="20"/>
                  <w:szCs w:val="20"/>
                </w:rPr>
                <w:t>Number of users that have provided information relevant to the utilization of genetic resources to designated checkpoints</w:t>
              </w:r>
            </w:hyperlink>
          </w:p>
          <w:p w14:paraId="562C9C3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5" w:history="1">
              <w:r w:rsidR="00C05A66" w:rsidRPr="00BF2D2A">
                <w:rPr>
                  <w:rStyle w:val="Hyperlink"/>
                  <w:rFonts w:asciiTheme="majorBidi" w:hAnsiTheme="majorBidi" w:cstheme="majorBidi"/>
                  <w:color w:val="auto"/>
                  <w:sz w:val="20"/>
                  <w:szCs w:val="20"/>
                </w:rPr>
                <w:t>Number of checkpoint communiqués published in the Access and Benefit-sharing Clearing-House</w:t>
              </w:r>
            </w:hyperlink>
          </w:p>
          <w:p w14:paraId="0870B78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6" w:history="1">
              <w:r w:rsidR="00C05A66" w:rsidRPr="00BF2D2A">
                <w:rPr>
                  <w:rStyle w:val="Hyperlink"/>
                  <w:rFonts w:asciiTheme="majorBidi" w:hAnsiTheme="majorBidi" w:cstheme="majorBidi"/>
                  <w:color w:val="auto"/>
                  <w:sz w:val="20"/>
                  <w:szCs w:val="20"/>
                </w:rPr>
                <w:t>Number of internationally recognized certificates of compliance for non-commercial purposes in the Access and Benefit-sharing Clearing-House</w:t>
              </w:r>
            </w:hyperlink>
          </w:p>
        </w:tc>
      </w:tr>
      <w:tr w:rsidR="00582CFC" w:rsidRPr="00BF2D2A" w14:paraId="13F9F9C9" w14:textId="77777777" w:rsidTr="00B27766">
        <w:trPr>
          <w:trHeight w:val="300"/>
        </w:trPr>
        <w:tc>
          <w:tcPr>
            <w:tcW w:w="704" w:type="dxa"/>
            <w:shd w:val="clear" w:color="auto" w:fill="FFFFFF" w:themeFill="background1"/>
          </w:tcPr>
          <w:p w14:paraId="19701C4B"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14</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7CFA3897"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14.b Text of binary indicator to be inserted</w:t>
            </w:r>
          </w:p>
        </w:tc>
        <w:tc>
          <w:tcPr>
            <w:tcW w:w="2226" w:type="dxa"/>
            <w:shd w:val="clear" w:color="auto" w:fill="FFFFFF" w:themeFill="background1"/>
          </w:tcPr>
          <w:p w14:paraId="265A06C6"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66C28E9A"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7" w:history="1">
              <w:r w:rsidR="00C05A66" w:rsidRPr="00BF2D2A">
                <w:rPr>
                  <w:rStyle w:val="Hyperlink"/>
                  <w:rFonts w:asciiTheme="majorBidi" w:hAnsiTheme="majorBidi" w:cstheme="majorBidi"/>
                  <w:color w:val="auto"/>
                  <w:sz w:val="20"/>
                  <w:szCs w:val="20"/>
                </w:rPr>
                <w:t>Integration of biodiversity into national accounting and reporting systems, defined as implementation of the System of Environmental-Economic Accounting (Sustainable Development Goal indicator 15.9.1b)</w:t>
              </w:r>
            </w:hyperlink>
            <w:r w:rsidR="00C05A66" w:rsidRPr="00BF2D2A">
              <w:rPr>
                <w:rStyle w:val="Hyperlink"/>
                <w:color w:val="auto"/>
                <w:sz w:val="20"/>
              </w:rPr>
              <w:t xml:space="preserve"> </w:t>
            </w:r>
          </w:p>
        </w:tc>
        <w:tc>
          <w:tcPr>
            <w:tcW w:w="3175" w:type="dxa"/>
            <w:shd w:val="clear" w:color="auto" w:fill="FFFFFF" w:themeFill="background1"/>
          </w:tcPr>
          <w:p w14:paraId="50E59E62" w14:textId="77777777" w:rsidR="00C05A66" w:rsidRPr="00BF2D2A" w:rsidRDefault="00C05A66" w:rsidP="00991C64">
            <w:pPr>
              <w:jc w:val="left"/>
              <w:rPr>
                <w:rStyle w:val="Hyperlink"/>
                <w:color w:val="auto"/>
                <w:sz w:val="20"/>
              </w:rPr>
            </w:pPr>
          </w:p>
        </w:tc>
      </w:tr>
      <w:tr w:rsidR="00582CFC" w:rsidRPr="00BF2D2A" w14:paraId="3804D593" w14:textId="77777777" w:rsidTr="00B27766">
        <w:trPr>
          <w:trHeight w:val="300"/>
        </w:trPr>
        <w:tc>
          <w:tcPr>
            <w:tcW w:w="704" w:type="dxa"/>
            <w:shd w:val="clear" w:color="auto" w:fill="FFFFFF" w:themeFill="background1"/>
          </w:tcPr>
          <w:p w14:paraId="77F041DF"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15</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571C0E82" w14:textId="77777777" w:rsidR="00C05A66" w:rsidRPr="00BF2D2A" w:rsidRDefault="00C05A66" w:rsidP="00991C64">
            <w:pPr>
              <w:jc w:val="left"/>
              <w:rPr>
                <w:rFonts w:asciiTheme="majorBidi" w:hAnsiTheme="majorBidi" w:cstheme="majorBidi"/>
                <w:strike/>
                <w:sz w:val="20"/>
                <w:szCs w:val="20"/>
              </w:rPr>
            </w:pPr>
            <w:r w:rsidRPr="00BF2D2A">
              <w:rPr>
                <w:rFonts w:asciiTheme="majorBidi" w:hAnsiTheme="majorBidi" w:cstheme="majorBidi"/>
                <w:sz w:val="20"/>
                <w:szCs w:val="20"/>
              </w:rPr>
              <w:t xml:space="preserve">15.1 Number of companies disclosing their biodiversity- related risks, dependencies and impacts </w:t>
            </w:r>
          </w:p>
          <w:p w14:paraId="6A656CDD" w14:textId="77777777" w:rsidR="00C05A66" w:rsidRPr="00BF2D2A" w:rsidRDefault="00C05A66" w:rsidP="00991C64">
            <w:pPr>
              <w:jc w:val="left"/>
              <w:rPr>
                <w:rFonts w:asciiTheme="majorBidi" w:hAnsiTheme="majorBidi" w:cstheme="majorBidi"/>
                <w:sz w:val="20"/>
                <w:szCs w:val="20"/>
              </w:rPr>
            </w:pPr>
          </w:p>
          <w:p w14:paraId="500E39BE"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15.b Text of binary indicator to be inserted</w:t>
            </w:r>
          </w:p>
        </w:tc>
        <w:tc>
          <w:tcPr>
            <w:tcW w:w="2226" w:type="dxa"/>
            <w:shd w:val="clear" w:color="auto" w:fill="FFFFFF" w:themeFill="background1"/>
          </w:tcPr>
          <w:p w14:paraId="4CCA179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sector</w:t>
            </w:r>
          </w:p>
        </w:tc>
        <w:tc>
          <w:tcPr>
            <w:tcW w:w="2008" w:type="dxa"/>
            <w:shd w:val="clear" w:color="auto" w:fill="FFFFFF" w:themeFill="background1"/>
          </w:tcPr>
          <w:p w14:paraId="7FF81FC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8" w:history="1">
              <w:r w:rsidR="00C05A66" w:rsidRPr="00BF2D2A">
                <w:rPr>
                  <w:rStyle w:val="Hyperlink"/>
                  <w:rFonts w:asciiTheme="majorBidi" w:hAnsiTheme="majorBidi" w:cstheme="majorBidi"/>
                  <w:color w:val="auto"/>
                  <w:sz w:val="20"/>
                  <w:szCs w:val="20"/>
                </w:rPr>
                <w:t>Number of organizations within the country that have signalled an intent to start adopting the Taskforce on Nature-related Financial Disclosures Recommendations</w:t>
              </w:r>
            </w:hyperlink>
          </w:p>
        </w:tc>
        <w:tc>
          <w:tcPr>
            <w:tcW w:w="3175" w:type="dxa"/>
            <w:shd w:val="clear" w:color="auto" w:fill="FFFFFF" w:themeFill="background1"/>
          </w:tcPr>
          <w:p w14:paraId="6CE8BF6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59">
              <w:r w:rsidR="00C05A66" w:rsidRPr="00BF2D2A">
                <w:rPr>
                  <w:rStyle w:val="Hyperlink"/>
                  <w:rFonts w:asciiTheme="majorBidi" w:hAnsiTheme="majorBidi" w:cstheme="majorBidi"/>
                  <w:color w:val="auto"/>
                  <w:sz w:val="20"/>
                  <w:szCs w:val="20"/>
                </w:rPr>
                <w:t xml:space="preserve">Number of companies publishing sustainability reports (Sustainable Development Goal indicator 12.6.1) </w:t>
              </w:r>
            </w:hyperlink>
          </w:p>
        </w:tc>
      </w:tr>
      <w:tr w:rsidR="00582CFC" w:rsidRPr="00BF2D2A" w14:paraId="2E20678B" w14:textId="77777777" w:rsidTr="00B27766">
        <w:trPr>
          <w:trHeight w:val="2942"/>
        </w:trPr>
        <w:tc>
          <w:tcPr>
            <w:tcW w:w="704" w:type="dxa"/>
            <w:shd w:val="clear" w:color="auto" w:fill="FFFFFF" w:themeFill="background1"/>
          </w:tcPr>
          <w:p w14:paraId="2C82308F"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16</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198DB4B8" w14:textId="77777777" w:rsidR="00C05A66" w:rsidRPr="00BF2D2A" w:rsidRDefault="00C05A66" w:rsidP="00991C64">
            <w:pPr>
              <w:jc w:val="left"/>
              <w:rPr>
                <w:rFonts w:asciiTheme="majorBidi" w:hAnsiTheme="majorBidi" w:cstheme="majorBidi"/>
                <w:i/>
                <w:iCs/>
                <w:sz w:val="20"/>
                <w:szCs w:val="20"/>
              </w:rPr>
            </w:pPr>
            <w:r w:rsidRPr="00BF2D2A">
              <w:rPr>
                <w:rFonts w:asciiTheme="majorBidi" w:hAnsiTheme="majorBidi" w:cstheme="majorBidi"/>
                <w:i/>
                <w:iCs/>
                <w:sz w:val="20"/>
                <w:szCs w:val="20"/>
              </w:rPr>
              <w:t>16.b Text of binary indicator to be inserted</w:t>
            </w:r>
          </w:p>
        </w:tc>
        <w:tc>
          <w:tcPr>
            <w:tcW w:w="2226" w:type="dxa"/>
            <w:shd w:val="clear" w:color="auto" w:fill="FFFFFF" w:themeFill="background1"/>
          </w:tcPr>
          <w:p w14:paraId="6C5AB75B"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6F3906F5"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160">
              <w:r w:rsidR="00C05A66" w:rsidRPr="00BF2D2A">
                <w:rPr>
                  <w:rStyle w:val="Hyperlink"/>
                  <w:rFonts w:asciiTheme="majorBidi" w:hAnsiTheme="majorBidi" w:cstheme="majorBidi"/>
                  <w:color w:val="auto"/>
                  <w:sz w:val="20"/>
                  <w:szCs w:val="20"/>
                </w:rPr>
                <w:t>Food Waste Index</w:t>
              </w:r>
            </w:hyperlink>
          </w:p>
          <w:p w14:paraId="79CCCA3B"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1">
              <w:r w:rsidR="00C05A66" w:rsidRPr="00BF2D2A">
                <w:rPr>
                  <w:rStyle w:val="Hyperlink"/>
                  <w:rFonts w:asciiTheme="majorBidi" w:hAnsiTheme="majorBidi" w:cstheme="majorBidi"/>
                  <w:color w:val="auto"/>
                  <w:sz w:val="20"/>
                  <w:szCs w:val="20"/>
                </w:rPr>
                <w:t>Material Footprint per Capita</w:t>
              </w:r>
            </w:hyperlink>
            <w:r w:rsidR="00C05A66" w:rsidRPr="00BF2D2A">
              <w:rPr>
                <w:rStyle w:val="Hyperlink"/>
                <w:color w:val="auto"/>
                <w:sz w:val="20"/>
              </w:rPr>
              <w:t xml:space="preserve"> </w:t>
            </w:r>
          </w:p>
          <w:p w14:paraId="4077228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2">
              <w:r w:rsidR="00C05A66" w:rsidRPr="00BF2D2A">
                <w:rPr>
                  <w:rStyle w:val="Hyperlink"/>
                  <w:rFonts w:asciiTheme="majorBidi" w:hAnsiTheme="majorBidi" w:cstheme="majorBidi"/>
                  <w:color w:val="auto"/>
                  <w:sz w:val="20"/>
                  <w:szCs w:val="20"/>
                </w:rPr>
                <w:t>Global Environmental Impacts of Consumption</w:t>
              </w:r>
            </w:hyperlink>
          </w:p>
          <w:p w14:paraId="35759BC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3">
              <w:r w:rsidR="00C05A66" w:rsidRPr="00BF2D2A">
                <w:rPr>
                  <w:rStyle w:val="Hyperlink"/>
                  <w:rFonts w:asciiTheme="majorBidi" w:hAnsiTheme="majorBidi" w:cstheme="majorBidi"/>
                  <w:color w:val="auto"/>
                  <w:sz w:val="20"/>
                  <w:szCs w:val="20"/>
                </w:rPr>
                <w:t>Ecological Footprint</w:t>
              </w:r>
            </w:hyperlink>
          </w:p>
        </w:tc>
        <w:tc>
          <w:tcPr>
            <w:tcW w:w="3175" w:type="dxa"/>
            <w:shd w:val="clear" w:color="auto" w:fill="FFFFFF" w:themeFill="background1"/>
          </w:tcPr>
          <w:p w14:paraId="7BE69E6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4">
              <w:r w:rsidR="00C05A66" w:rsidRPr="00BF2D2A">
                <w:rPr>
                  <w:rStyle w:val="Hyperlink"/>
                  <w:rFonts w:asciiTheme="majorBidi" w:hAnsiTheme="majorBidi" w:cstheme="majorBidi"/>
                  <w:color w:val="auto"/>
                  <w:sz w:val="20"/>
                  <w:szCs w:val="20"/>
                </w:rPr>
                <w:t>Extent to which (a) global citizenship education and (b) education for sustainable development, including gender equality and human rights, are mainstreamed at all levels in: (</w:t>
              </w:r>
              <w:proofErr w:type="spellStart"/>
              <w:r w:rsidR="00C05A66" w:rsidRPr="00BF2D2A">
                <w:rPr>
                  <w:rStyle w:val="Hyperlink"/>
                  <w:rFonts w:asciiTheme="majorBidi" w:hAnsiTheme="majorBidi" w:cstheme="majorBidi"/>
                  <w:color w:val="auto"/>
                  <w:sz w:val="20"/>
                  <w:szCs w:val="20"/>
                </w:rPr>
                <w:t>i</w:t>
              </w:r>
              <w:proofErr w:type="spellEnd"/>
              <w:r w:rsidR="00C05A66" w:rsidRPr="00BF2D2A">
                <w:rPr>
                  <w:rStyle w:val="Hyperlink"/>
                  <w:rFonts w:asciiTheme="majorBidi" w:hAnsiTheme="majorBidi" w:cstheme="majorBidi"/>
                  <w:color w:val="auto"/>
                  <w:sz w:val="20"/>
                  <w:szCs w:val="20"/>
                </w:rPr>
                <w:t>) national education policies; (ii) curricula; (iii) teacher education; and (iv) student assessments</w:t>
              </w:r>
            </w:hyperlink>
            <w:r w:rsidR="00C05A66" w:rsidRPr="00BF2D2A">
              <w:rPr>
                <w:rStyle w:val="Hyperlink"/>
                <w:color w:val="auto"/>
                <w:sz w:val="20"/>
              </w:rPr>
              <w:t xml:space="preserve"> </w:t>
            </w:r>
          </w:p>
          <w:p w14:paraId="59579F39"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165">
              <w:r w:rsidR="00C05A66" w:rsidRPr="00BF2D2A">
                <w:rPr>
                  <w:rStyle w:val="Hyperlink"/>
                  <w:rFonts w:asciiTheme="majorBidi" w:hAnsiTheme="majorBidi" w:cstheme="majorBidi"/>
                  <w:color w:val="auto"/>
                  <w:sz w:val="20"/>
                  <w:szCs w:val="20"/>
                </w:rPr>
                <w:t>Recycling rate</w:t>
              </w:r>
            </w:hyperlink>
          </w:p>
          <w:p w14:paraId="11842467" w14:textId="77777777" w:rsidR="00C05A66" w:rsidRPr="00BF2D2A" w:rsidRDefault="00000000" w:rsidP="00C05A66">
            <w:pPr>
              <w:pStyle w:val="ListParagraph"/>
              <w:numPr>
                <w:ilvl w:val="0"/>
                <w:numId w:val="96"/>
              </w:numPr>
              <w:ind w:left="186" w:hanging="180"/>
              <w:jc w:val="left"/>
              <w:rPr>
                <w:rStyle w:val="Hyperlink"/>
                <w:rFonts w:asciiTheme="majorBidi" w:hAnsiTheme="majorBidi" w:cstheme="majorBidi"/>
                <w:color w:val="auto"/>
                <w:sz w:val="20"/>
                <w:szCs w:val="20"/>
              </w:rPr>
            </w:pPr>
            <w:hyperlink r:id="rId166" w:history="1">
              <w:r w:rsidR="00C05A66" w:rsidRPr="00BF2D2A">
                <w:rPr>
                  <w:rStyle w:val="Hyperlink"/>
                  <w:rFonts w:asciiTheme="majorBidi" w:hAnsiTheme="majorBidi" w:cstheme="majorBidi"/>
                  <w:color w:val="auto"/>
                  <w:sz w:val="20"/>
                  <w:szCs w:val="20"/>
                </w:rPr>
                <w:t>Human Appropriation of Net Primary Production</w:t>
              </w:r>
            </w:hyperlink>
          </w:p>
          <w:p w14:paraId="15753CF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7">
              <w:r w:rsidR="00C05A66" w:rsidRPr="00BF2D2A">
                <w:rPr>
                  <w:rStyle w:val="Hyperlink"/>
                  <w:rFonts w:asciiTheme="majorBidi" w:hAnsiTheme="majorBidi" w:cstheme="majorBidi"/>
                  <w:color w:val="auto"/>
                  <w:sz w:val="20"/>
                  <w:szCs w:val="20"/>
                </w:rPr>
                <w:t>Carbon dioxide emission per unit of value added</w:t>
              </w:r>
            </w:hyperlink>
          </w:p>
          <w:p w14:paraId="4DB0966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8">
              <w:r w:rsidR="00C05A66" w:rsidRPr="00BF2D2A">
                <w:rPr>
                  <w:rStyle w:val="Hyperlink"/>
                  <w:rFonts w:asciiTheme="majorBidi" w:hAnsiTheme="majorBidi" w:cstheme="majorBidi"/>
                  <w:color w:val="auto"/>
                  <w:sz w:val="20"/>
                  <w:szCs w:val="20"/>
                </w:rPr>
                <w:t>Change in water-use efficiency over time</w:t>
              </w:r>
            </w:hyperlink>
          </w:p>
          <w:p w14:paraId="0A8638D2" w14:textId="77777777" w:rsidR="00C05A66" w:rsidRPr="00BF2D2A" w:rsidRDefault="00C05A66" w:rsidP="00C05A66">
            <w:pPr>
              <w:pStyle w:val="ListParagraph"/>
              <w:numPr>
                <w:ilvl w:val="0"/>
                <w:numId w:val="96"/>
              </w:numPr>
              <w:ind w:left="186" w:hanging="180"/>
              <w:jc w:val="left"/>
              <w:rPr>
                <w:rStyle w:val="Hyperlink"/>
                <w:color w:val="auto"/>
                <w:sz w:val="20"/>
              </w:rPr>
            </w:pPr>
            <w:r w:rsidRPr="00BF2D2A">
              <w:rPr>
                <w:rStyle w:val="Hyperlink"/>
                <w:rFonts w:asciiTheme="majorBidi" w:hAnsiTheme="majorBidi" w:cstheme="majorBidi"/>
                <w:color w:val="auto"/>
                <w:sz w:val="20"/>
                <w:szCs w:val="20"/>
              </w:rPr>
              <w:t>Indicators from the Life Cycle Impact Assessment</w:t>
            </w:r>
          </w:p>
          <w:p w14:paraId="5A3E967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69">
              <w:r w:rsidR="00C05A66" w:rsidRPr="00BF2D2A">
                <w:rPr>
                  <w:rStyle w:val="Hyperlink"/>
                  <w:rFonts w:asciiTheme="majorBidi" w:hAnsiTheme="majorBidi" w:cstheme="majorBidi"/>
                  <w:color w:val="auto"/>
                  <w:sz w:val="20"/>
                  <w:szCs w:val="20"/>
                </w:rPr>
                <w:t xml:space="preserve">Poverty level </w:t>
              </w:r>
            </w:hyperlink>
            <w:r w:rsidR="00C05A66" w:rsidRPr="00BF2D2A">
              <w:rPr>
                <w:rStyle w:val="Hyperlink"/>
                <w:color w:val="auto"/>
                <w:sz w:val="20"/>
              </w:rPr>
              <w:t xml:space="preserve"> </w:t>
            </w:r>
          </w:p>
        </w:tc>
      </w:tr>
      <w:tr w:rsidR="00582CFC" w:rsidRPr="00BF2D2A" w14:paraId="47B1BC5A" w14:textId="77777777" w:rsidTr="00B27766">
        <w:trPr>
          <w:trHeight w:val="300"/>
        </w:trPr>
        <w:tc>
          <w:tcPr>
            <w:tcW w:w="704" w:type="dxa"/>
            <w:shd w:val="clear" w:color="auto" w:fill="FFFFFF" w:themeFill="background1"/>
          </w:tcPr>
          <w:p w14:paraId="2C311E6F"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17</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7369411E"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17.b Text of binary indicator to be inserted</w:t>
            </w:r>
          </w:p>
        </w:tc>
        <w:tc>
          <w:tcPr>
            <w:tcW w:w="2226" w:type="dxa"/>
            <w:shd w:val="clear" w:color="auto" w:fill="FFFFFF" w:themeFill="background1"/>
          </w:tcPr>
          <w:p w14:paraId="27F40FF7"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59153824" w14:textId="77777777" w:rsidR="00C05A66" w:rsidRPr="00BF2D2A" w:rsidRDefault="00C05A66" w:rsidP="00991C64">
            <w:pPr>
              <w:pStyle w:val="ListParagraph"/>
              <w:ind w:left="186"/>
              <w:jc w:val="left"/>
              <w:rPr>
                <w:rStyle w:val="Hyperlink"/>
                <w:color w:val="auto"/>
                <w:sz w:val="20"/>
              </w:rPr>
            </w:pPr>
          </w:p>
        </w:tc>
        <w:tc>
          <w:tcPr>
            <w:tcW w:w="3175" w:type="dxa"/>
            <w:shd w:val="clear" w:color="auto" w:fill="FFFFFF" w:themeFill="background1"/>
          </w:tcPr>
          <w:p w14:paraId="1E17ACE0"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Indicators related Cartagena Protocol on Biosafety to the Convention </w:t>
            </w:r>
          </w:p>
          <w:p w14:paraId="0D4FC127" w14:textId="77777777" w:rsidR="00C05A66" w:rsidRPr="00BF2D2A" w:rsidRDefault="00C05A66" w:rsidP="00991C64">
            <w:pPr>
              <w:pStyle w:val="ListParagraph"/>
              <w:ind w:left="186"/>
              <w:jc w:val="left"/>
              <w:rPr>
                <w:rStyle w:val="Hyperlink"/>
                <w:color w:val="auto"/>
                <w:sz w:val="20"/>
              </w:rPr>
            </w:pPr>
          </w:p>
        </w:tc>
      </w:tr>
      <w:tr w:rsidR="00582CFC" w:rsidRPr="00BF2D2A" w14:paraId="4BFAB157" w14:textId="77777777" w:rsidTr="00B27766">
        <w:trPr>
          <w:trHeight w:val="300"/>
        </w:trPr>
        <w:tc>
          <w:tcPr>
            <w:tcW w:w="704" w:type="dxa"/>
            <w:shd w:val="clear" w:color="auto" w:fill="FFFFFF" w:themeFill="background1"/>
          </w:tcPr>
          <w:p w14:paraId="0893919B"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18</w:t>
            </w:r>
          </w:p>
        </w:tc>
        <w:tc>
          <w:tcPr>
            <w:tcW w:w="1237" w:type="dxa"/>
            <w:gridSpan w:val="2"/>
            <w:shd w:val="clear" w:color="auto" w:fill="FFFFFF" w:themeFill="background1"/>
          </w:tcPr>
          <w:p w14:paraId="204590A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18.1 Positive incentives in place to promote biodiversity conservation and sustainable use</w:t>
            </w:r>
          </w:p>
          <w:p w14:paraId="27CBD427" w14:textId="77777777" w:rsidR="00C05A66" w:rsidRPr="00BF2D2A" w:rsidRDefault="00C05A66" w:rsidP="00991C64">
            <w:pPr>
              <w:jc w:val="left"/>
              <w:rPr>
                <w:rFonts w:asciiTheme="majorBidi" w:hAnsiTheme="majorBidi" w:cstheme="majorBidi"/>
                <w:sz w:val="20"/>
                <w:szCs w:val="20"/>
              </w:rPr>
            </w:pPr>
          </w:p>
          <w:p w14:paraId="5196A273"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18.2 Value of subsidies and other incentives harmful to biodiversity our or reformed</w:t>
            </w:r>
          </w:p>
        </w:tc>
        <w:tc>
          <w:tcPr>
            <w:tcW w:w="2226" w:type="dxa"/>
            <w:shd w:val="clear" w:color="auto" w:fill="FFFFFF" w:themeFill="background1"/>
          </w:tcPr>
          <w:p w14:paraId="1AE2FE28"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For 18.1 </w:t>
            </w:r>
          </w:p>
          <w:p w14:paraId="113CF8F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type of incentive (taxes, fees and charges, subsidies, tradable permits, payment for ecosystem services programmes and offset schemes)</w:t>
            </w:r>
          </w:p>
          <w:p w14:paraId="6B2894B7" w14:textId="77777777" w:rsidR="00C05A66" w:rsidRPr="00BF2D2A" w:rsidRDefault="00C05A66" w:rsidP="00991C64">
            <w:pPr>
              <w:jc w:val="left"/>
              <w:rPr>
                <w:rFonts w:asciiTheme="majorBidi" w:hAnsiTheme="majorBidi" w:cstheme="majorBidi"/>
                <w:sz w:val="20"/>
                <w:szCs w:val="20"/>
              </w:rPr>
            </w:pPr>
          </w:p>
          <w:p w14:paraId="0EDE2107" w14:textId="77777777" w:rsidR="00C05A66" w:rsidRPr="00BF2D2A" w:rsidRDefault="00C05A66" w:rsidP="00991C64">
            <w:pPr>
              <w:jc w:val="left"/>
              <w:rPr>
                <w:rFonts w:asciiTheme="majorBidi" w:hAnsiTheme="majorBidi" w:cstheme="majorBidi"/>
                <w:sz w:val="20"/>
                <w:szCs w:val="20"/>
              </w:rPr>
            </w:pPr>
          </w:p>
          <w:p w14:paraId="7AA5B66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For 18.2</w:t>
            </w:r>
          </w:p>
          <w:p w14:paraId="425445DE"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sector (agricultural, fisheries, fossil fuels and other sectors)</w:t>
            </w:r>
          </w:p>
          <w:p w14:paraId="36094092"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1BFF0299"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color w:val="auto"/>
                <w:sz w:val="20"/>
              </w:rPr>
              <w:fldChar w:fldCharType="begin"/>
            </w:r>
            <w:r w:rsidRPr="00BF2D2A">
              <w:rPr>
                <w:rStyle w:val="Hyperlink"/>
                <w:color w:val="auto"/>
                <w:sz w:val="20"/>
              </w:rPr>
              <w:instrText>HYPERLINK "https://www.oecd.org/environment/indicators-modelling-outlooks/policy-instruments-for-environment-database/"</w:instrText>
            </w:r>
            <w:r w:rsidRPr="00BF2D2A">
              <w:rPr>
                <w:rStyle w:val="Hyperlink"/>
                <w:color w:val="auto"/>
                <w:sz w:val="20"/>
              </w:rPr>
            </w:r>
            <w:r w:rsidRPr="00BF2D2A">
              <w:rPr>
                <w:rStyle w:val="Hyperlink"/>
                <w:color w:val="auto"/>
                <w:sz w:val="20"/>
              </w:rPr>
              <w:fldChar w:fldCharType="separate"/>
            </w:r>
            <w:r w:rsidRPr="00BF2D2A">
              <w:rPr>
                <w:rStyle w:val="Hyperlink"/>
                <w:rFonts w:asciiTheme="majorBidi" w:hAnsiTheme="majorBidi" w:cstheme="majorBidi"/>
                <w:color w:val="auto"/>
                <w:sz w:val="20"/>
                <w:szCs w:val="20"/>
              </w:rPr>
              <w:t xml:space="preserve">Revenue generated from biodiversity-relevant taxes, fees and charges </w:t>
            </w:r>
          </w:p>
          <w:p w14:paraId="21136E17"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Monetary value of biodiversity-positive subsidies </w:t>
            </w:r>
          </w:p>
          <w:p w14:paraId="01733F47"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Revenue generated by biodiversity-relevant tradable permits (if auctioned) </w:t>
            </w:r>
          </w:p>
          <w:p w14:paraId="3D4F2EE1"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Monetary value of payments for ecosystem services  </w:t>
            </w:r>
          </w:p>
          <w:p w14:paraId="21C64E66"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Monetary value of biodiversity offsets    </w:t>
            </w:r>
          </w:p>
          <w:p w14:paraId="4FBA6A22" w14:textId="77777777" w:rsidR="00C05A66" w:rsidRPr="00BF2D2A" w:rsidRDefault="00C05A66" w:rsidP="00C05A66">
            <w:pPr>
              <w:pStyle w:val="ListParagraph"/>
              <w:numPr>
                <w:ilvl w:val="0"/>
                <w:numId w:val="96"/>
              </w:numPr>
              <w:ind w:left="186" w:hanging="180"/>
              <w:jc w:val="left"/>
              <w:rPr>
                <w:rStyle w:val="Hyperlink"/>
                <w:rFonts w:asciiTheme="majorBidi" w:hAnsiTheme="majorBidi" w:cstheme="majorBidi"/>
                <w:color w:val="auto"/>
                <w:sz w:val="20"/>
                <w:szCs w:val="20"/>
              </w:rPr>
            </w:pPr>
            <w:r w:rsidRPr="00BF2D2A">
              <w:rPr>
                <w:rStyle w:val="Hyperlink"/>
                <w:rFonts w:asciiTheme="majorBidi" w:hAnsiTheme="majorBidi" w:cstheme="majorBidi"/>
                <w:color w:val="auto"/>
                <w:sz w:val="20"/>
                <w:szCs w:val="20"/>
              </w:rPr>
              <w:t xml:space="preserve">Number of other positive incentives in place for biodiversity (by type)  </w:t>
            </w:r>
          </w:p>
          <w:p w14:paraId="3D867457" w14:textId="77777777" w:rsidR="00C05A66" w:rsidRPr="00BF2D2A" w:rsidRDefault="00C05A66" w:rsidP="00C05A66">
            <w:pPr>
              <w:pStyle w:val="ListParagraph"/>
              <w:numPr>
                <w:ilvl w:val="0"/>
                <w:numId w:val="96"/>
              </w:numPr>
              <w:ind w:left="186" w:hanging="180"/>
              <w:jc w:val="left"/>
              <w:rPr>
                <w:rStyle w:val="Hyperlink"/>
                <w:color w:val="auto"/>
                <w:sz w:val="20"/>
              </w:rPr>
            </w:pPr>
            <w:r w:rsidRPr="00BF2D2A">
              <w:rPr>
                <w:rStyle w:val="Hyperlink"/>
                <w:rFonts w:asciiTheme="majorBidi" w:hAnsiTheme="majorBidi" w:cstheme="majorBidi"/>
                <w:color w:val="auto"/>
                <w:sz w:val="20"/>
                <w:szCs w:val="20"/>
              </w:rPr>
              <w:t xml:space="preserve">Monetary value of other positive incentives in place for biodiversity </w:t>
            </w:r>
            <w:r w:rsidRPr="00BF2D2A">
              <w:rPr>
                <w:rStyle w:val="Hyperlink"/>
                <w:color w:val="auto"/>
                <w:sz w:val="20"/>
              </w:rPr>
              <w:fldChar w:fldCharType="end"/>
            </w:r>
            <w:r w:rsidRPr="00BF2D2A">
              <w:rPr>
                <w:rStyle w:val="Hyperlink"/>
                <w:color w:val="auto"/>
                <w:sz w:val="20"/>
              </w:rPr>
              <w:t xml:space="preserve"> </w:t>
            </w:r>
          </w:p>
        </w:tc>
        <w:tc>
          <w:tcPr>
            <w:tcW w:w="3175" w:type="dxa"/>
            <w:shd w:val="clear" w:color="auto" w:fill="FFFFFF" w:themeFill="background1"/>
          </w:tcPr>
          <w:p w14:paraId="6A2A0D3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0">
              <w:r w:rsidR="00C05A66" w:rsidRPr="00BF2D2A">
                <w:rPr>
                  <w:rStyle w:val="Hyperlink"/>
                  <w:rFonts w:asciiTheme="majorBidi" w:hAnsiTheme="majorBidi" w:cstheme="majorBidi"/>
                  <w:color w:val="auto"/>
                  <w:sz w:val="20"/>
                  <w:szCs w:val="20"/>
                </w:rPr>
                <w:t>Biodiversity-relevant taxes</w:t>
              </w:r>
            </w:hyperlink>
          </w:p>
          <w:p w14:paraId="6A49C82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1">
              <w:r w:rsidR="00C05A66" w:rsidRPr="00BF2D2A">
                <w:t>B</w:t>
              </w:r>
              <w:r w:rsidR="00C05A66" w:rsidRPr="00BF2D2A">
                <w:rPr>
                  <w:rStyle w:val="Hyperlink"/>
                  <w:rFonts w:asciiTheme="majorBidi" w:hAnsiTheme="majorBidi" w:cstheme="majorBidi"/>
                  <w:color w:val="auto"/>
                  <w:sz w:val="20"/>
                  <w:szCs w:val="20"/>
                </w:rPr>
                <w:t>iodiversity-relevant charges and fees</w:t>
              </w:r>
            </w:hyperlink>
          </w:p>
          <w:p w14:paraId="2B8F68F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2">
              <w:r w:rsidR="00C05A66" w:rsidRPr="00BF2D2A">
                <w:t>B</w:t>
              </w:r>
              <w:r w:rsidR="00C05A66" w:rsidRPr="00BF2D2A">
                <w:rPr>
                  <w:rStyle w:val="Hyperlink"/>
                  <w:rFonts w:asciiTheme="majorBidi" w:hAnsiTheme="majorBidi" w:cstheme="majorBidi"/>
                  <w:color w:val="auto"/>
                  <w:sz w:val="20"/>
                  <w:szCs w:val="20"/>
                </w:rPr>
                <w:t>iodiversity-relevant tradable permit schemes</w:t>
              </w:r>
            </w:hyperlink>
          </w:p>
          <w:p w14:paraId="37BA907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3">
              <w:r w:rsidR="00C05A66" w:rsidRPr="00BF2D2A">
                <w:rPr>
                  <w:rStyle w:val="Hyperlink"/>
                  <w:rFonts w:asciiTheme="majorBidi" w:hAnsiTheme="majorBidi" w:cstheme="majorBidi"/>
                  <w:color w:val="auto"/>
                  <w:sz w:val="20"/>
                  <w:szCs w:val="20"/>
                </w:rPr>
                <w:t>Potentially environmentally harmful elements of government support to agriculture (producer support estimate)</w:t>
              </w:r>
            </w:hyperlink>
          </w:p>
          <w:p w14:paraId="0B44082F"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4">
              <w:r w:rsidR="00C05A66" w:rsidRPr="00BF2D2A">
                <w:t>F</w:t>
              </w:r>
              <w:r w:rsidR="00C05A66" w:rsidRPr="00BF2D2A">
                <w:rPr>
                  <w:rStyle w:val="Hyperlink"/>
                  <w:rFonts w:asciiTheme="majorBidi" w:hAnsiTheme="majorBidi" w:cstheme="majorBidi"/>
                  <w:color w:val="auto"/>
                  <w:sz w:val="20"/>
                  <w:szCs w:val="20"/>
                </w:rPr>
                <w:t>ossil-fuel subsidies per unit of gross domestic product (production and consumption)</w:t>
              </w:r>
            </w:hyperlink>
            <w:r w:rsidR="00C05A66" w:rsidRPr="00BF2D2A">
              <w:rPr>
                <w:rStyle w:val="Hyperlink"/>
                <w:color w:val="auto"/>
                <w:sz w:val="20"/>
              </w:rPr>
              <w:t xml:space="preserve"> </w:t>
            </w:r>
          </w:p>
        </w:tc>
      </w:tr>
      <w:tr w:rsidR="00582CFC" w:rsidRPr="00BF2D2A" w14:paraId="60D94275" w14:textId="77777777" w:rsidTr="00B27766">
        <w:trPr>
          <w:trHeight w:val="300"/>
        </w:trPr>
        <w:tc>
          <w:tcPr>
            <w:tcW w:w="704" w:type="dxa"/>
            <w:shd w:val="clear" w:color="auto" w:fill="FFFFFF" w:themeFill="background1"/>
          </w:tcPr>
          <w:p w14:paraId="6B722E45"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19</w:t>
            </w:r>
          </w:p>
        </w:tc>
        <w:tc>
          <w:tcPr>
            <w:tcW w:w="1237" w:type="dxa"/>
            <w:gridSpan w:val="2"/>
            <w:shd w:val="clear" w:color="auto" w:fill="FFFFFF" w:themeFill="background1"/>
          </w:tcPr>
          <w:p w14:paraId="1665FAD7" w14:textId="77777777" w:rsidR="00C05A66" w:rsidRPr="00BF2D2A" w:rsidRDefault="00C05A66" w:rsidP="00991C64">
            <w:pPr>
              <w:jc w:val="left"/>
              <w:rPr>
                <w:rFonts w:asciiTheme="majorBidi" w:hAnsiTheme="majorBidi" w:cstheme="majorBidi"/>
                <w:sz w:val="20"/>
                <w:szCs w:val="20"/>
              </w:rPr>
            </w:pPr>
            <w:r w:rsidRPr="00BF2D2A">
              <w:rPr>
                <w:rFonts w:asciiTheme="majorBidi" w:eastAsia="DengXian" w:hAnsiTheme="majorBidi" w:cstheme="majorBidi"/>
                <w:sz w:val="20"/>
                <w:szCs w:val="20"/>
              </w:rPr>
              <w:t>See Goal D indicators</w:t>
            </w:r>
          </w:p>
        </w:tc>
        <w:tc>
          <w:tcPr>
            <w:tcW w:w="2226" w:type="dxa"/>
            <w:shd w:val="clear" w:color="auto" w:fill="FFFFFF" w:themeFill="background1"/>
          </w:tcPr>
          <w:p w14:paraId="6154C1A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Described in Goal D</w:t>
            </w:r>
          </w:p>
        </w:tc>
        <w:tc>
          <w:tcPr>
            <w:tcW w:w="2008" w:type="dxa"/>
            <w:shd w:val="clear" w:color="auto" w:fill="FFFFFF" w:themeFill="background1"/>
          </w:tcPr>
          <w:p w14:paraId="0B9507D2" w14:textId="77777777" w:rsidR="00C05A66" w:rsidRPr="00BF2D2A" w:rsidRDefault="00C05A66" w:rsidP="00991C64">
            <w:pPr>
              <w:rPr>
                <w:rFonts w:asciiTheme="majorBidi" w:hAnsiTheme="majorBidi" w:cstheme="majorBidi"/>
                <w:sz w:val="20"/>
                <w:szCs w:val="20"/>
              </w:rPr>
            </w:pPr>
          </w:p>
        </w:tc>
        <w:tc>
          <w:tcPr>
            <w:tcW w:w="3175" w:type="dxa"/>
            <w:shd w:val="clear" w:color="auto" w:fill="FFFFFF" w:themeFill="background1"/>
          </w:tcPr>
          <w:p w14:paraId="6F59BDF5" w14:textId="77777777" w:rsidR="00C05A66" w:rsidRPr="007F29F7" w:rsidRDefault="00C05A66" w:rsidP="00991C64">
            <w:pPr>
              <w:pStyle w:val="ListParagraph"/>
              <w:ind w:left="186"/>
              <w:jc w:val="left"/>
              <w:rPr>
                <w:rStyle w:val="Hyperlink"/>
                <w:color w:val="auto"/>
                <w:sz w:val="20"/>
              </w:rPr>
            </w:pPr>
            <w:r w:rsidRPr="00BF2D2A">
              <w:rPr>
                <w:rFonts w:asciiTheme="majorBidi" w:eastAsia="DengXian" w:hAnsiTheme="majorBidi" w:cstheme="majorBidi"/>
                <w:sz w:val="20"/>
                <w:szCs w:val="20"/>
              </w:rPr>
              <w:t>See Goal D indicators</w:t>
            </w:r>
          </w:p>
        </w:tc>
      </w:tr>
      <w:tr w:rsidR="00582CFC" w:rsidRPr="00BF2D2A" w14:paraId="2112F3FA" w14:textId="77777777" w:rsidTr="00B27766">
        <w:trPr>
          <w:trHeight w:val="300"/>
        </w:trPr>
        <w:tc>
          <w:tcPr>
            <w:tcW w:w="704" w:type="dxa"/>
            <w:shd w:val="clear" w:color="auto" w:fill="FFFFFF" w:themeFill="background1"/>
          </w:tcPr>
          <w:p w14:paraId="09D7766C"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20</w:t>
            </w:r>
          </w:p>
        </w:tc>
        <w:tc>
          <w:tcPr>
            <w:tcW w:w="1237" w:type="dxa"/>
            <w:gridSpan w:val="2"/>
            <w:shd w:val="clear" w:color="auto" w:fill="FFFFFF" w:themeFill="background1"/>
          </w:tcPr>
          <w:p w14:paraId="29E6C0A3"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20.b Text of binary indicator to be inserted</w:t>
            </w:r>
          </w:p>
        </w:tc>
        <w:tc>
          <w:tcPr>
            <w:tcW w:w="2226" w:type="dxa"/>
            <w:shd w:val="clear" w:color="auto" w:fill="FFFFFF" w:themeFill="background1"/>
          </w:tcPr>
          <w:p w14:paraId="1478F7EC"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7FCBCFE1" w14:textId="77777777" w:rsidR="00C05A66" w:rsidRPr="00BF2D2A" w:rsidRDefault="00C05A66" w:rsidP="00991C64">
            <w:pPr>
              <w:rPr>
                <w:rFonts w:asciiTheme="majorBidi" w:hAnsiTheme="majorBidi" w:cstheme="majorBidi"/>
                <w:sz w:val="20"/>
                <w:szCs w:val="20"/>
              </w:rPr>
            </w:pPr>
          </w:p>
        </w:tc>
        <w:tc>
          <w:tcPr>
            <w:tcW w:w="3175" w:type="dxa"/>
            <w:shd w:val="clear" w:color="auto" w:fill="FFFFFF" w:themeFill="background1"/>
          </w:tcPr>
          <w:p w14:paraId="48F2DEF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5" w:history="1">
              <w:r w:rsidR="00C05A66" w:rsidRPr="00BF2D2A">
                <w:rPr>
                  <w:rStyle w:val="Hyperlink"/>
                  <w:rFonts w:asciiTheme="majorBidi" w:hAnsiTheme="majorBidi" w:cstheme="majorBidi"/>
                  <w:color w:val="auto"/>
                  <w:sz w:val="20"/>
                  <w:szCs w:val="20"/>
                </w:rPr>
                <w:t>Number of researchers per population</w:t>
              </w:r>
            </w:hyperlink>
          </w:p>
          <w:p w14:paraId="286005F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6" w:history="1">
              <w:r w:rsidR="00C05A66" w:rsidRPr="00BF2D2A">
                <w:rPr>
                  <w:rStyle w:val="Hyperlink"/>
                  <w:rFonts w:asciiTheme="majorBidi" w:hAnsiTheme="majorBidi" w:cstheme="majorBidi"/>
                  <w:color w:val="auto"/>
                  <w:sz w:val="20"/>
                  <w:szCs w:val="20"/>
                </w:rPr>
                <w:t>Joint scientific papers published (in Ocean Biodiversity Information System) by sector</w:t>
              </w:r>
            </w:hyperlink>
          </w:p>
          <w:p w14:paraId="06D2A27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7">
              <w:r w:rsidR="00C05A66" w:rsidRPr="00BF2D2A">
                <w:rPr>
                  <w:rStyle w:val="Hyperlink"/>
                  <w:rFonts w:asciiTheme="majorBidi" w:hAnsiTheme="majorBidi" w:cstheme="majorBidi"/>
                  <w:color w:val="auto"/>
                  <w:sz w:val="20"/>
                  <w:szCs w:val="20"/>
                </w:rPr>
                <w:t>Proportion of total research budget allocated to research in the field of marine technology</w:t>
              </w:r>
            </w:hyperlink>
          </w:p>
          <w:p w14:paraId="59AF63C1"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8">
              <w:r w:rsidR="00C05A66" w:rsidRPr="00BF2D2A">
                <w:rPr>
                  <w:rStyle w:val="Hyperlink"/>
                  <w:rFonts w:asciiTheme="majorBidi" w:hAnsiTheme="majorBidi" w:cstheme="majorBidi"/>
                  <w:color w:val="auto"/>
                  <w:sz w:val="20"/>
                  <w:szCs w:val="20"/>
                </w:rPr>
                <w:t>Volume of official development assistance flows for scholarships by sector and type of study</w:t>
              </w:r>
            </w:hyperlink>
          </w:p>
          <w:p w14:paraId="3892C99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79">
              <w:r w:rsidR="00C05A66" w:rsidRPr="00BF2D2A">
                <w:rPr>
                  <w:rStyle w:val="Hyperlink"/>
                  <w:rFonts w:asciiTheme="majorBidi" w:hAnsiTheme="majorBidi" w:cstheme="majorBidi"/>
                  <w:color w:val="auto"/>
                  <w:sz w:val="20"/>
                  <w:szCs w:val="20"/>
                </w:rPr>
                <w:t>Global imports of information and communication technology goods as presented by bilateral trade flows by information and communication technology</w:t>
              </w:r>
              <w:r w:rsidR="00C05A66" w:rsidRPr="00BF2D2A" w:rsidDel="00467396">
                <w:rPr>
                  <w:rStyle w:val="Hyperlink"/>
                  <w:rFonts w:asciiTheme="majorBidi" w:hAnsiTheme="majorBidi" w:cstheme="majorBidi"/>
                  <w:color w:val="auto"/>
                  <w:sz w:val="20"/>
                  <w:szCs w:val="20"/>
                </w:rPr>
                <w:t xml:space="preserve"> </w:t>
              </w:r>
              <w:r w:rsidR="00C05A66" w:rsidRPr="00BF2D2A">
                <w:rPr>
                  <w:rStyle w:val="Hyperlink"/>
                  <w:rFonts w:asciiTheme="majorBidi" w:hAnsiTheme="majorBidi" w:cstheme="majorBidi"/>
                  <w:color w:val="auto"/>
                  <w:sz w:val="20"/>
                  <w:szCs w:val="20"/>
                </w:rPr>
                <w:t>goods categories</w:t>
              </w:r>
            </w:hyperlink>
          </w:p>
          <w:p w14:paraId="724D787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0">
              <w:r w:rsidR="00C05A66" w:rsidRPr="00BF2D2A">
                <w:rPr>
                  <w:rStyle w:val="Hyperlink"/>
                  <w:rFonts w:asciiTheme="majorBidi" w:hAnsiTheme="majorBidi" w:cstheme="majorBidi"/>
                  <w:color w:val="auto"/>
                  <w:sz w:val="20"/>
                  <w:szCs w:val="20"/>
                </w:rPr>
                <w:t>Total amount of funding for developing countries to promote the development, transfer, dissemination and diffusion of environmentally sound technologies</w:t>
              </w:r>
            </w:hyperlink>
            <w:r w:rsidR="00C05A66" w:rsidRPr="00BF2D2A">
              <w:rPr>
                <w:rStyle w:val="Hyperlink"/>
                <w:color w:val="auto"/>
                <w:sz w:val="20"/>
              </w:rPr>
              <w:t xml:space="preserve"> </w:t>
            </w:r>
          </w:p>
        </w:tc>
      </w:tr>
      <w:tr w:rsidR="00582CFC" w:rsidRPr="00BF2D2A" w14:paraId="64EAFC2D" w14:textId="77777777" w:rsidTr="00B27766">
        <w:trPr>
          <w:trHeight w:val="300"/>
        </w:trPr>
        <w:tc>
          <w:tcPr>
            <w:tcW w:w="704" w:type="dxa"/>
            <w:shd w:val="clear" w:color="auto" w:fill="FFFFFF" w:themeFill="background1"/>
          </w:tcPr>
          <w:p w14:paraId="6F267EC8"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21</w:t>
            </w:r>
          </w:p>
        </w:tc>
        <w:tc>
          <w:tcPr>
            <w:tcW w:w="1237" w:type="dxa"/>
            <w:gridSpan w:val="2"/>
            <w:shd w:val="clear" w:color="auto" w:fill="FFFFFF" w:themeFill="background1"/>
          </w:tcPr>
          <w:p w14:paraId="32DAAB0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21.1 Indicator on </w:t>
            </w:r>
            <w:r w:rsidRPr="007F29F7">
              <w:rPr>
                <w:rFonts w:asciiTheme="majorBidi" w:hAnsiTheme="majorBidi" w:cstheme="majorBidi"/>
                <w:sz w:val="20"/>
                <w:szCs w:val="20"/>
              </w:rPr>
              <w:t>biodiversity information for monitoring the Kunming-Montreal Global Biodiversity Framework</w:t>
            </w:r>
            <w:r w:rsidRPr="00BF2D2A">
              <w:rPr>
                <w:rFonts w:asciiTheme="majorBidi" w:hAnsiTheme="majorBidi" w:cstheme="majorBidi"/>
                <w:sz w:val="20"/>
                <w:szCs w:val="20"/>
              </w:rPr>
              <w:t xml:space="preserve"> </w:t>
            </w:r>
          </w:p>
        </w:tc>
        <w:tc>
          <w:tcPr>
            <w:tcW w:w="2226" w:type="dxa"/>
            <w:shd w:val="clear" w:color="auto" w:fill="FFFFFF" w:themeFill="background1"/>
          </w:tcPr>
          <w:p w14:paraId="09DF120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By type of information</w:t>
            </w:r>
          </w:p>
        </w:tc>
        <w:tc>
          <w:tcPr>
            <w:tcW w:w="2008" w:type="dxa"/>
            <w:shd w:val="clear" w:color="auto" w:fill="FFFFFF" w:themeFill="background1"/>
          </w:tcPr>
          <w:p w14:paraId="4DC2F65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1">
              <w:r w:rsidR="00C05A66" w:rsidRPr="00BF2D2A">
                <w:rPr>
                  <w:rStyle w:val="Hyperlink"/>
                  <w:rFonts w:asciiTheme="majorBidi" w:hAnsiTheme="majorBidi" w:cstheme="majorBidi"/>
                  <w:color w:val="auto"/>
                  <w:sz w:val="20"/>
                  <w:szCs w:val="20"/>
                </w:rPr>
                <w:t>Species Information Index</w:t>
              </w:r>
            </w:hyperlink>
            <w:r w:rsidR="00C05A66" w:rsidRPr="00BF2D2A">
              <w:rPr>
                <w:rStyle w:val="Hyperlink"/>
                <w:color w:val="auto"/>
                <w:sz w:val="20"/>
              </w:rPr>
              <w:t xml:space="preserve"> </w:t>
            </w:r>
          </w:p>
          <w:p w14:paraId="4B70A3F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2">
              <w:r w:rsidR="00C05A66" w:rsidRPr="00BF2D2A">
                <w:rPr>
                  <w:rStyle w:val="Hyperlink"/>
                  <w:rFonts w:asciiTheme="majorBidi" w:hAnsiTheme="majorBidi" w:cstheme="majorBidi"/>
                  <w:color w:val="auto"/>
                  <w:sz w:val="20"/>
                  <w:szCs w:val="20"/>
                </w:rPr>
                <w:t>Participation in decision-making of indigenous peoples and local communities in the implementation of the Convention at all levels</w:t>
              </w:r>
            </w:hyperlink>
          </w:p>
          <w:p w14:paraId="3B4E53EE" w14:textId="77777777" w:rsidR="00C05A66" w:rsidRPr="00BF2D2A" w:rsidRDefault="00000000" w:rsidP="00C05A66">
            <w:pPr>
              <w:pStyle w:val="ListParagraph"/>
              <w:numPr>
                <w:ilvl w:val="0"/>
                <w:numId w:val="96"/>
              </w:numPr>
              <w:ind w:left="186" w:hanging="180"/>
              <w:jc w:val="left"/>
              <w:rPr>
                <w:rFonts w:asciiTheme="majorBidi" w:hAnsiTheme="majorBidi" w:cstheme="majorBidi"/>
                <w:sz w:val="20"/>
                <w:szCs w:val="20"/>
                <w:lang w:val="en-US"/>
              </w:rPr>
            </w:pPr>
            <w:hyperlink r:id="rId183">
              <w:r w:rsidR="00C05A66" w:rsidRPr="00BF2D2A">
                <w:rPr>
                  <w:rStyle w:val="Hyperlink"/>
                  <w:rFonts w:asciiTheme="majorBidi" w:hAnsiTheme="majorBidi" w:cstheme="majorBidi"/>
                  <w:color w:val="auto"/>
                  <w:sz w:val="20"/>
                  <w:szCs w:val="20"/>
                </w:rPr>
                <w:t>Index of Linguistic Diversity</w:t>
              </w:r>
            </w:hyperlink>
          </w:p>
        </w:tc>
        <w:tc>
          <w:tcPr>
            <w:tcW w:w="3175" w:type="dxa"/>
            <w:shd w:val="clear" w:color="auto" w:fill="FFFFFF" w:themeFill="background1"/>
          </w:tcPr>
          <w:p w14:paraId="46F6A335"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4">
              <w:r w:rsidR="00C05A66" w:rsidRPr="00BF2D2A">
                <w:rPr>
                  <w:rStyle w:val="Hyperlink"/>
                  <w:rFonts w:asciiTheme="majorBidi" w:hAnsiTheme="majorBidi" w:cstheme="majorBidi"/>
                  <w:color w:val="auto"/>
                  <w:sz w:val="20"/>
                  <w:szCs w:val="20"/>
                </w:rPr>
                <w:t>Growth in number of records and species in the Living Planet Index database</w:t>
              </w:r>
            </w:hyperlink>
          </w:p>
          <w:p w14:paraId="7EE0089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5">
              <w:r w:rsidR="00C05A66" w:rsidRPr="00BF2D2A">
                <w:rPr>
                  <w:rStyle w:val="Hyperlink"/>
                  <w:rFonts w:asciiTheme="majorBidi" w:hAnsiTheme="majorBidi" w:cstheme="majorBidi"/>
                  <w:color w:val="auto"/>
                  <w:sz w:val="20"/>
                  <w:szCs w:val="20"/>
                </w:rPr>
                <w:t>Growth in species occurrence records accessible through the Global Biodiversity Information Facility</w:t>
              </w:r>
            </w:hyperlink>
          </w:p>
          <w:p w14:paraId="73B7392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6">
              <w:r w:rsidR="00C05A66" w:rsidRPr="00BF2D2A">
                <w:rPr>
                  <w:rStyle w:val="Hyperlink"/>
                  <w:rFonts w:asciiTheme="majorBidi" w:hAnsiTheme="majorBidi" w:cstheme="majorBidi"/>
                  <w:color w:val="auto"/>
                  <w:sz w:val="20"/>
                  <w:szCs w:val="20"/>
                </w:rPr>
                <w:t xml:space="preserve">Growth in marine species occurrence records accessible through the Ocean Biodiversity Information System </w:t>
              </w:r>
            </w:hyperlink>
          </w:p>
          <w:p w14:paraId="5717E64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7">
              <w:r w:rsidR="00C05A66" w:rsidRPr="00BF2D2A">
                <w:rPr>
                  <w:rStyle w:val="Hyperlink"/>
                  <w:rFonts w:asciiTheme="majorBidi" w:hAnsiTheme="majorBidi" w:cstheme="majorBidi"/>
                  <w:color w:val="auto"/>
                  <w:sz w:val="20"/>
                  <w:szCs w:val="20"/>
                </w:rPr>
                <w:t>Proportion of known species assessed through the International Union for Conservation of Nature - Red List of Threatened Species™</w:t>
              </w:r>
            </w:hyperlink>
          </w:p>
          <w:p w14:paraId="4AEA27A8"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8">
              <w:r w:rsidR="00C05A66" w:rsidRPr="00BF2D2A">
                <w:rPr>
                  <w:rStyle w:val="Hyperlink"/>
                  <w:rFonts w:asciiTheme="majorBidi" w:hAnsiTheme="majorBidi" w:cstheme="majorBidi"/>
                  <w:color w:val="auto"/>
                  <w:sz w:val="20"/>
                  <w:szCs w:val="20"/>
                </w:rPr>
                <w:t>Number of assessments on the International Union for Conservation of Nature - Red List of Threatened Species™</w:t>
              </w:r>
            </w:hyperlink>
          </w:p>
          <w:p w14:paraId="14002729"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89">
              <w:r w:rsidR="00C05A66" w:rsidRPr="00BF2D2A">
                <w:rPr>
                  <w:rStyle w:val="Hyperlink"/>
                  <w:rFonts w:asciiTheme="majorBidi" w:hAnsiTheme="majorBidi" w:cstheme="majorBidi"/>
                  <w:color w:val="auto"/>
                  <w:sz w:val="20"/>
                  <w:szCs w:val="20"/>
                </w:rPr>
                <w:t>World Association of Zoos and Aquariums bio-literacy survey (biodiversity literacy in global zoo and aquarium visitors)</w:t>
              </w:r>
            </w:hyperlink>
          </w:p>
        </w:tc>
      </w:tr>
      <w:tr w:rsidR="00582CFC" w:rsidRPr="00BF2D2A" w14:paraId="22F6B820" w14:textId="77777777" w:rsidTr="00B27766">
        <w:trPr>
          <w:trHeight w:val="300"/>
        </w:trPr>
        <w:tc>
          <w:tcPr>
            <w:tcW w:w="704" w:type="dxa"/>
            <w:shd w:val="clear" w:color="auto" w:fill="FFFFFF" w:themeFill="background1"/>
          </w:tcPr>
          <w:p w14:paraId="25D9319A"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t>22</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18509FF6"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22.b Text of binary indicator to be inserted</w:t>
            </w:r>
          </w:p>
        </w:tc>
        <w:tc>
          <w:tcPr>
            <w:tcW w:w="2226" w:type="dxa"/>
            <w:shd w:val="clear" w:color="auto" w:fill="FFFFFF" w:themeFill="background1"/>
          </w:tcPr>
          <w:p w14:paraId="681570F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9.2 is highly relevant for Target 22</w:t>
            </w:r>
          </w:p>
          <w:p w14:paraId="199C84D6" w14:textId="77777777" w:rsidR="00C05A66" w:rsidRPr="00BF2D2A" w:rsidRDefault="00C05A66" w:rsidP="00991C64">
            <w:pPr>
              <w:jc w:val="left"/>
              <w:rPr>
                <w:rFonts w:asciiTheme="majorBidi" w:hAnsiTheme="majorBidi" w:cstheme="majorBidi"/>
                <w:sz w:val="20"/>
                <w:szCs w:val="20"/>
              </w:rPr>
            </w:pP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by indigenous and traditional territories and governance of all indicators are relevant for Target 22</w:t>
            </w:r>
          </w:p>
          <w:p w14:paraId="24A0C0F0" w14:textId="77777777" w:rsidR="00C05A66" w:rsidRPr="00BF2D2A" w:rsidRDefault="00C05A66" w:rsidP="00991C64">
            <w:pPr>
              <w:jc w:val="left"/>
              <w:rPr>
                <w:rFonts w:asciiTheme="majorBidi" w:hAnsiTheme="majorBidi" w:cstheme="majorBidi"/>
                <w:sz w:val="20"/>
                <w:szCs w:val="20"/>
              </w:rPr>
            </w:pPr>
          </w:p>
        </w:tc>
        <w:tc>
          <w:tcPr>
            <w:tcW w:w="2008" w:type="dxa"/>
            <w:shd w:val="clear" w:color="auto" w:fill="FFFFFF" w:themeFill="background1"/>
          </w:tcPr>
          <w:p w14:paraId="46167DB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0">
              <w:r w:rsidR="00C05A66" w:rsidRPr="00BF2D2A">
                <w:rPr>
                  <w:rStyle w:val="Hyperlink"/>
                  <w:rFonts w:asciiTheme="majorBidi" w:hAnsiTheme="majorBidi" w:cstheme="majorBidi"/>
                  <w:color w:val="auto"/>
                  <w:sz w:val="20"/>
                  <w:szCs w:val="20"/>
                </w:rPr>
                <w:t>Participation in decision-making of indigenous peoples and local communities in the implementation of the Convention at all levels</w:t>
              </w:r>
            </w:hyperlink>
            <w:r w:rsidR="00C05A66" w:rsidRPr="00BF2D2A">
              <w:rPr>
                <w:rStyle w:val="Hyperlink"/>
                <w:color w:val="auto"/>
                <w:sz w:val="20"/>
              </w:rPr>
              <w:t xml:space="preserve"> </w:t>
            </w:r>
          </w:p>
          <w:p w14:paraId="67E0EC9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1">
              <w:r w:rsidR="00C05A66" w:rsidRPr="00BF2D2A">
                <w:rPr>
                  <w:rStyle w:val="Hyperlink"/>
                  <w:rFonts w:asciiTheme="majorBidi" w:hAnsiTheme="majorBidi" w:cstheme="majorBidi"/>
                  <w:color w:val="auto"/>
                  <w:sz w:val="20"/>
                  <w:szCs w:val="20"/>
                </w:rPr>
                <w:t>Index of Linguistic Diversity</w:t>
              </w:r>
            </w:hyperlink>
            <w:r w:rsidR="00C05A66" w:rsidRPr="00BF2D2A">
              <w:rPr>
                <w:rStyle w:val="Hyperlink"/>
                <w:color w:val="auto"/>
                <w:sz w:val="20"/>
              </w:rPr>
              <w:t xml:space="preserve"> </w:t>
            </w:r>
          </w:p>
          <w:p w14:paraId="3AE0DE9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2">
              <w:r w:rsidR="00C05A66" w:rsidRPr="00BF2D2A">
                <w:rPr>
                  <w:rStyle w:val="Hyperlink"/>
                  <w:rFonts w:asciiTheme="majorBidi" w:hAnsiTheme="majorBidi" w:cstheme="majorBidi"/>
                  <w:color w:val="auto"/>
                  <w:sz w:val="20"/>
                  <w:szCs w:val="20"/>
                </w:rPr>
                <w:t>Proportion of total adult population with secure tenure rights to land, (a) with legally recognized documentation, and (b) who perceive their rights to land as secure, by sex and type of tenure</w:t>
              </w:r>
            </w:hyperlink>
          </w:p>
          <w:p w14:paraId="5FC7B46C"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3">
              <w:r w:rsidR="00C05A66" w:rsidRPr="00BF2D2A">
                <w:rPr>
                  <w:rStyle w:val="Hyperlink"/>
                  <w:rFonts w:asciiTheme="majorBidi" w:hAnsiTheme="majorBidi" w:cstheme="majorBidi"/>
                  <w:color w:val="auto"/>
                  <w:sz w:val="20"/>
                  <w:szCs w:val="20"/>
                </w:rPr>
                <w:t>Number of verified cases of killings and other attacks against environmental human rights defenders in the previous 12 months</w:t>
              </w:r>
            </w:hyperlink>
          </w:p>
        </w:tc>
        <w:tc>
          <w:tcPr>
            <w:tcW w:w="3175" w:type="dxa"/>
            <w:shd w:val="clear" w:color="auto" w:fill="FFFFFF" w:themeFill="background1"/>
          </w:tcPr>
          <w:p w14:paraId="0B617937"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4">
              <w:r w:rsidR="00C05A66" w:rsidRPr="00BF2D2A">
                <w:rPr>
                  <w:rStyle w:val="Hyperlink"/>
                  <w:rFonts w:asciiTheme="majorBidi" w:hAnsiTheme="majorBidi" w:cstheme="majorBidi"/>
                  <w:color w:val="auto"/>
                  <w:sz w:val="20"/>
                  <w:szCs w:val="20"/>
                </w:rPr>
                <w:t>Percentage of positions in national and local institutions, including: (a) the legislatures; (b) the public service; and (c) the judiciary, compared to national distributions, by sex, age, persons with disabilities and population groups</w:t>
              </w:r>
            </w:hyperlink>
          </w:p>
          <w:p w14:paraId="3573EEA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5">
              <w:r w:rsidR="00C05A66" w:rsidRPr="00BF2D2A">
                <w:rPr>
                  <w:rStyle w:val="Hyperlink"/>
                  <w:rFonts w:asciiTheme="majorBidi" w:hAnsiTheme="majorBidi" w:cstheme="majorBidi"/>
                  <w:color w:val="auto"/>
                  <w:sz w:val="20"/>
                  <w:szCs w:val="20"/>
                </w:rPr>
                <w:t>Number of countries with systems to track and make public allocations for gender equality and women’s empowerment</w:t>
              </w:r>
            </w:hyperlink>
            <w:r w:rsidR="00C05A66" w:rsidRPr="00BF2D2A">
              <w:rPr>
                <w:rStyle w:val="Hyperlink"/>
                <w:color w:val="auto"/>
                <w:sz w:val="20"/>
              </w:rPr>
              <w:t xml:space="preserve"> </w:t>
            </w:r>
          </w:p>
          <w:p w14:paraId="3B963A1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6">
              <w:r w:rsidR="00C05A66" w:rsidRPr="00BF2D2A">
                <w:rPr>
                  <w:rStyle w:val="Hyperlink"/>
                  <w:rFonts w:asciiTheme="majorBidi" w:hAnsiTheme="majorBidi" w:cstheme="majorBidi"/>
                  <w:color w:val="auto"/>
                  <w:sz w:val="20"/>
                  <w:szCs w:val="20"/>
                </w:rPr>
                <w:t>Proportion of total agricultural population with ownership or secure tenure rights over agricultural land, by sex; and share of women among owners or rights-bearers of agricultural land, by type of tenure</w:t>
              </w:r>
            </w:hyperlink>
          </w:p>
          <w:p w14:paraId="0D3EF5D3"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7">
              <w:r w:rsidR="00C05A66" w:rsidRPr="00BF2D2A">
                <w:rPr>
                  <w:rStyle w:val="Hyperlink"/>
                  <w:rFonts w:asciiTheme="majorBidi" w:hAnsiTheme="majorBidi" w:cstheme="majorBidi"/>
                  <w:color w:val="auto"/>
                  <w:sz w:val="20"/>
                  <w:szCs w:val="20"/>
                </w:rPr>
                <w:t>Number of countries where the legal framework (including customary law) guarantees women’s equal rights to land ownership and/or control</w:t>
              </w:r>
            </w:hyperlink>
          </w:p>
          <w:p w14:paraId="436949FD"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8">
              <w:r w:rsidR="00C05A66" w:rsidRPr="00BF2D2A">
                <w:rPr>
                  <w:rStyle w:val="Hyperlink"/>
                  <w:rFonts w:asciiTheme="majorBidi" w:hAnsiTheme="majorBidi" w:cstheme="majorBidi"/>
                  <w:color w:val="auto"/>
                  <w:sz w:val="20"/>
                  <w:szCs w:val="20"/>
                </w:rPr>
                <w:t>Proportion of population who believe decision-making is inclusive and responsive, by sex, age, disability and population group</w:t>
              </w:r>
            </w:hyperlink>
          </w:p>
          <w:p w14:paraId="39483A7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199">
              <w:r w:rsidR="00C05A66" w:rsidRPr="00BF2D2A">
                <w:rPr>
                  <w:rStyle w:val="Hyperlink"/>
                  <w:rFonts w:asciiTheme="majorBidi" w:hAnsiTheme="majorBidi" w:cstheme="majorBidi"/>
                  <w:color w:val="auto"/>
                  <w:sz w:val="20"/>
                  <w:szCs w:val="20"/>
                </w:rPr>
                <w:t>Area covered by the reported</w:t>
              </w:r>
              <w:r w:rsidR="00C05A66" w:rsidRPr="00BF2D2A">
                <w:t xml:space="preserve"> </w:t>
              </w:r>
              <w:r w:rsidR="00C05A66" w:rsidRPr="00BF2D2A">
                <w:rPr>
                  <w:rStyle w:val="Hyperlink"/>
                  <w:rFonts w:asciiTheme="majorBidi" w:hAnsiTheme="majorBidi" w:cstheme="majorBidi"/>
                  <w:color w:val="auto"/>
                  <w:sz w:val="20"/>
                  <w:szCs w:val="20"/>
                </w:rPr>
                <w:t xml:space="preserve">territories and areas governed, managed, and conserved by custodian indigenous peoples and local communities (ICCAs—territories of life) </w:t>
              </w:r>
            </w:hyperlink>
            <w:r w:rsidR="00C05A66" w:rsidRPr="00BF2D2A">
              <w:rPr>
                <w:rStyle w:val="Hyperlink"/>
                <w:color w:val="auto"/>
                <w:sz w:val="20"/>
              </w:rPr>
              <w:t xml:space="preserve"> </w:t>
            </w:r>
          </w:p>
        </w:tc>
      </w:tr>
      <w:tr w:rsidR="00582CFC" w:rsidRPr="00BF2D2A" w14:paraId="0C77623F" w14:textId="77777777" w:rsidTr="00B27766">
        <w:trPr>
          <w:trHeight w:val="300"/>
        </w:trPr>
        <w:tc>
          <w:tcPr>
            <w:tcW w:w="704" w:type="dxa"/>
            <w:shd w:val="clear" w:color="auto" w:fill="FFFFFF" w:themeFill="background1"/>
          </w:tcPr>
          <w:p w14:paraId="6E026A81"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lastRenderedPageBreak/>
              <w:t>23</w:t>
            </w:r>
            <w:r w:rsidRPr="00BF2D2A">
              <w:rPr>
                <w:rFonts w:asciiTheme="majorBidi" w:hAnsiTheme="majorBidi" w:cstheme="majorBidi"/>
                <w:b/>
                <w:bCs/>
                <w:sz w:val="20"/>
                <w:szCs w:val="20"/>
                <w:vertAlign w:val="superscript"/>
              </w:rPr>
              <w:t>b</w:t>
            </w:r>
          </w:p>
        </w:tc>
        <w:tc>
          <w:tcPr>
            <w:tcW w:w="1237" w:type="dxa"/>
            <w:gridSpan w:val="2"/>
            <w:shd w:val="clear" w:color="auto" w:fill="FFFFFF" w:themeFill="background1"/>
          </w:tcPr>
          <w:p w14:paraId="6DBCD09F" w14:textId="77777777" w:rsidR="00C05A66" w:rsidRPr="00BF2D2A" w:rsidRDefault="00C05A66" w:rsidP="00991C64">
            <w:pPr>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23.b Text of binary indicator to be inserted</w:t>
            </w:r>
          </w:p>
        </w:tc>
        <w:tc>
          <w:tcPr>
            <w:tcW w:w="2226" w:type="dxa"/>
            <w:shd w:val="clear" w:color="auto" w:fill="FFFFFF" w:themeFill="background1"/>
          </w:tcPr>
          <w:p w14:paraId="7F9C440B" w14:textId="77777777" w:rsidR="00C05A66" w:rsidRPr="00BF2D2A" w:rsidRDefault="00C05A66" w:rsidP="00991C64">
            <w:pPr>
              <w:jc w:val="left"/>
              <w:rPr>
                <w:rFonts w:asciiTheme="majorBidi" w:hAnsiTheme="majorBidi" w:cstheme="majorBidi"/>
                <w:sz w:val="20"/>
                <w:szCs w:val="20"/>
              </w:rPr>
            </w:pP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by gender, age and governance for other indicators are relevant</w:t>
            </w:r>
          </w:p>
        </w:tc>
        <w:tc>
          <w:tcPr>
            <w:tcW w:w="2008" w:type="dxa"/>
            <w:shd w:val="clear" w:color="auto" w:fill="FFFFFF" w:themeFill="background1"/>
          </w:tcPr>
          <w:p w14:paraId="28EB4392"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0">
              <w:r w:rsidR="00C05A66" w:rsidRPr="00BF2D2A">
                <w:rPr>
                  <w:rStyle w:val="Hyperlink"/>
                  <w:rFonts w:asciiTheme="majorBidi" w:hAnsiTheme="majorBidi" w:cstheme="majorBidi"/>
                  <w:color w:val="auto"/>
                  <w:sz w:val="20"/>
                  <w:szCs w:val="20"/>
                </w:rPr>
                <w:t>Proportion of seats held by women in (a) national parliaments and (b) local governments</w:t>
              </w:r>
            </w:hyperlink>
            <w:r w:rsidR="00C05A66" w:rsidRPr="00BF2D2A">
              <w:rPr>
                <w:rStyle w:val="Hyperlink"/>
                <w:color w:val="auto"/>
                <w:sz w:val="20"/>
              </w:rPr>
              <w:t xml:space="preserve"> </w:t>
            </w:r>
          </w:p>
          <w:p w14:paraId="648C0F54"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1">
              <w:r w:rsidR="00C05A66" w:rsidRPr="00BF2D2A">
                <w:rPr>
                  <w:rStyle w:val="Hyperlink"/>
                  <w:rFonts w:asciiTheme="majorBidi" w:hAnsiTheme="majorBidi" w:cstheme="majorBidi"/>
                  <w:color w:val="auto"/>
                  <w:sz w:val="20"/>
                  <w:szCs w:val="20"/>
                </w:rPr>
                <w:t>Land-use change and land tenure in the traditional territories of indigenous peoples and local communities</w:t>
              </w:r>
            </w:hyperlink>
            <w:r w:rsidR="00C05A66" w:rsidRPr="00BF2D2A">
              <w:rPr>
                <w:rStyle w:val="Hyperlink"/>
                <w:color w:val="auto"/>
                <w:sz w:val="20"/>
              </w:rPr>
              <w:t xml:space="preserve">    </w:t>
            </w:r>
          </w:p>
          <w:p w14:paraId="6C34FAC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2">
              <w:r w:rsidR="00C05A66" w:rsidRPr="00BF2D2A">
                <w:rPr>
                  <w:rStyle w:val="Hyperlink"/>
                  <w:rFonts w:asciiTheme="majorBidi" w:hAnsiTheme="majorBidi" w:cstheme="majorBidi"/>
                  <w:color w:val="auto"/>
                  <w:sz w:val="20"/>
                  <w:szCs w:val="20"/>
                </w:rPr>
                <w:t>Proportion of total adult population with secure tenure rights to land, (a) with legally recognized documentation; and (b) who perceive their rights to land as secure, by sex and type of tenure</w:t>
              </w:r>
            </w:hyperlink>
          </w:p>
        </w:tc>
        <w:tc>
          <w:tcPr>
            <w:tcW w:w="3175" w:type="dxa"/>
            <w:shd w:val="clear" w:color="auto" w:fill="FFFFFF" w:themeFill="background1"/>
          </w:tcPr>
          <w:p w14:paraId="4786A34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3">
              <w:r w:rsidR="00C05A66" w:rsidRPr="00BF2D2A">
                <w:rPr>
                  <w:rStyle w:val="Hyperlink"/>
                  <w:rFonts w:asciiTheme="majorBidi" w:hAnsiTheme="majorBidi" w:cstheme="majorBidi"/>
                  <w:color w:val="auto"/>
                  <w:sz w:val="20"/>
                  <w:szCs w:val="20"/>
                </w:rPr>
                <w:t>Percentage of positions in national and local institutions, including: (a) the legislatures; (b) the public service; and (c) the judiciary, compared to national distributions, by sex, age, persons with disabilities and population groups</w:t>
              </w:r>
            </w:hyperlink>
          </w:p>
          <w:p w14:paraId="1331B62E"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4">
              <w:r w:rsidR="00C05A66" w:rsidRPr="00BF2D2A">
                <w:rPr>
                  <w:rStyle w:val="Hyperlink"/>
                  <w:rFonts w:asciiTheme="majorBidi" w:hAnsiTheme="majorBidi" w:cstheme="majorBidi"/>
                  <w:color w:val="auto"/>
                  <w:sz w:val="20"/>
                  <w:szCs w:val="20"/>
                </w:rPr>
                <w:t>Proportion of total agricultural population with ownership or secure rights over agricultural land, by sex; and share of women among owners or rights-bearers of agricultural land, by type of tenure</w:t>
              </w:r>
            </w:hyperlink>
            <w:r w:rsidR="00C05A66" w:rsidRPr="00BF2D2A">
              <w:rPr>
                <w:rStyle w:val="Hyperlink"/>
                <w:color w:val="auto"/>
                <w:sz w:val="20"/>
              </w:rPr>
              <w:t xml:space="preserve"> </w:t>
            </w:r>
          </w:p>
          <w:p w14:paraId="7526B3B6"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5">
              <w:r w:rsidR="00C05A66" w:rsidRPr="00BF2D2A">
                <w:rPr>
                  <w:rStyle w:val="Hyperlink"/>
                  <w:rFonts w:asciiTheme="majorBidi" w:hAnsiTheme="majorBidi" w:cstheme="majorBidi"/>
                  <w:color w:val="auto"/>
                  <w:sz w:val="20"/>
                  <w:szCs w:val="20"/>
                </w:rPr>
                <w:t>Proportion of population who believe decision-making is inclusive and responsive, by sex, age, disability and population group</w:t>
              </w:r>
            </w:hyperlink>
            <w:r w:rsidR="00C05A66" w:rsidRPr="00BF2D2A">
              <w:rPr>
                <w:rStyle w:val="Hyperlink"/>
                <w:rFonts w:asciiTheme="majorBidi" w:hAnsiTheme="majorBidi" w:cstheme="majorBidi"/>
                <w:color w:val="auto"/>
                <w:sz w:val="20"/>
                <w:szCs w:val="20"/>
              </w:rPr>
              <w:t xml:space="preserve"> (Sustainable Development Goal indicator 16.7.2) </w:t>
            </w:r>
          </w:p>
          <w:p w14:paraId="68C94560" w14:textId="77777777" w:rsidR="00C05A66" w:rsidRPr="00BF2D2A" w:rsidRDefault="00000000" w:rsidP="00C05A66">
            <w:pPr>
              <w:pStyle w:val="ListParagraph"/>
              <w:numPr>
                <w:ilvl w:val="0"/>
                <w:numId w:val="96"/>
              </w:numPr>
              <w:ind w:left="186" w:hanging="180"/>
              <w:jc w:val="left"/>
              <w:rPr>
                <w:rStyle w:val="Hyperlink"/>
                <w:color w:val="auto"/>
                <w:sz w:val="20"/>
              </w:rPr>
            </w:pPr>
            <w:hyperlink r:id="rId206">
              <w:r w:rsidR="00C05A66" w:rsidRPr="00BF2D2A">
                <w:rPr>
                  <w:rStyle w:val="Hyperlink"/>
                  <w:rFonts w:asciiTheme="majorBidi" w:hAnsiTheme="majorBidi" w:cstheme="majorBidi"/>
                  <w:color w:val="auto"/>
                  <w:sz w:val="20"/>
                  <w:szCs w:val="20"/>
                </w:rPr>
                <w:t>Proportion of countries where the legal framework (including customary law) guarantees women’s equal rights to land ownership and/or control</w:t>
              </w:r>
            </w:hyperlink>
            <w:r w:rsidR="00C05A66" w:rsidRPr="00BF2D2A">
              <w:rPr>
                <w:rStyle w:val="Hyperlink"/>
                <w:color w:val="auto"/>
                <w:sz w:val="20"/>
              </w:rPr>
              <w:t xml:space="preserve"> </w:t>
            </w:r>
          </w:p>
        </w:tc>
      </w:tr>
    </w:tbl>
    <w:p w14:paraId="5B00D3B7" w14:textId="77777777" w:rsidR="00C05A66" w:rsidRPr="00BF2D2A" w:rsidRDefault="00C05A66" w:rsidP="00991C64">
      <w:pPr>
        <w:rPr>
          <w:rFonts w:asciiTheme="majorBidi" w:eastAsia="DengXian" w:hAnsiTheme="majorBidi" w:cstheme="majorBidi"/>
          <w:sz w:val="20"/>
          <w:szCs w:val="20"/>
        </w:rPr>
      </w:pPr>
    </w:p>
    <w:p w14:paraId="49C70299" w14:textId="77777777" w:rsidR="00C05A66" w:rsidRPr="00BF2D2A" w:rsidRDefault="00C05A66" w:rsidP="00991C64">
      <w:pPr>
        <w:jc w:val="left"/>
        <w:rPr>
          <w:rFonts w:asciiTheme="majorBidi" w:eastAsia="DengXian" w:hAnsiTheme="majorBidi" w:cstheme="majorBidi"/>
          <w:sz w:val="20"/>
          <w:szCs w:val="20"/>
        </w:rPr>
      </w:pPr>
      <w:r w:rsidRPr="00BF2D2A">
        <w:rPr>
          <w:rFonts w:asciiTheme="majorBidi" w:eastAsia="DengXian" w:hAnsiTheme="majorBidi" w:cstheme="majorBidi"/>
          <w:sz w:val="20"/>
          <w:szCs w:val="20"/>
        </w:rPr>
        <w:br w:type="page"/>
      </w:r>
    </w:p>
    <w:p w14:paraId="72BB8FBB" w14:textId="6302C7F9" w:rsidR="00C05A66" w:rsidRPr="00BF2D2A" w:rsidRDefault="00C05A66" w:rsidP="00167964">
      <w:pPr>
        <w:ind w:left="567"/>
        <w:jc w:val="left"/>
        <w:outlineLvl w:val="1"/>
        <w:rPr>
          <w:rFonts w:asciiTheme="majorBidi" w:hAnsiTheme="majorBidi" w:cstheme="majorBidi"/>
          <w:b/>
          <w:bCs/>
          <w:snapToGrid w:val="0"/>
          <w:sz w:val="28"/>
          <w:szCs w:val="28"/>
        </w:rPr>
      </w:pPr>
      <w:r w:rsidRPr="00BF2D2A">
        <w:rPr>
          <w:rFonts w:asciiTheme="majorBidi" w:hAnsiTheme="majorBidi" w:cstheme="majorBidi"/>
          <w:b/>
          <w:bCs/>
          <w:snapToGrid w:val="0"/>
          <w:sz w:val="28"/>
          <w:szCs w:val="28"/>
        </w:rPr>
        <w:lastRenderedPageBreak/>
        <w:t>Annex II</w:t>
      </w:r>
      <w:r w:rsidR="003A6917" w:rsidRPr="00BF2D2A">
        <w:rPr>
          <w:rStyle w:val="FootnoteReference"/>
          <w:rFonts w:asciiTheme="majorBidi" w:hAnsiTheme="majorBidi" w:cstheme="majorBidi"/>
          <w:b/>
          <w:bCs/>
          <w:snapToGrid w:val="0"/>
          <w:sz w:val="28"/>
          <w:szCs w:val="28"/>
        </w:rPr>
        <w:footnoteReference w:customMarkFollows="1" w:id="26"/>
        <w:t>*</w:t>
      </w:r>
    </w:p>
    <w:p w14:paraId="2085E535" w14:textId="6064E4BF" w:rsidR="00C05A66" w:rsidRPr="00BF2D2A" w:rsidRDefault="00C05A66" w:rsidP="00167964">
      <w:pPr>
        <w:spacing w:before="120" w:after="120"/>
        <w:ind w:left="567"/>
        <w:jc w:val="left"/>
        <w:outlineLvl w:val="1"/>
        <w:rPr>
          <w:rFonts w:asciiTheme="majorBidi" w:hAnsiTheme="majorBidi" w:cstheme="majorBidi"/>
          <w:b/>
          <w:bCs/>
          <w:sz w:val="28"/>
          <w:szCs w:val="28"/>
        </w:rPr>
      </w:pPr>
      <w:r w:rsidRPr="00BF2D2A">
        <w:rPr>
          <w:rFonts w:asciiTheme="majorBidi" w:hAnsiTheme="majorBidi" w:cstheme="majorBidi"/>
          <w:b/>
          <w:bCs/>
          <w:snapToGrid w:val="0"/>
          <w:sz w:val="28"/>
          <w:szCs w:val="28"/>
        </w:rPr>
        <w:t>Status of the headline indicators and consider</w:t>
      </w:r>
      <w:r w:rsidR="0003567A">
        <w:rPr>
          <w:rFonts w:asciiTheme="majorBidi" w:hAnsiTheme="majorBidi" w:cstheme="majorBidi"/>
          <w:b/>
          <w:bCs/>
          <w:snapToGrid w:val="0"/>
          <w:sz w:val="28"/>
          <w:szCs w:val="28"/>
        </w:rPr>
        <w:t>ation of</w:t>
      </w:r>
      <w:r w:rsidRPr="00BF2D2A">
        <w:rPr>
          <w:rFonts w:asciiTheme="majorBidi" w:hAnsiTheme="majorBidi" w:cstheme="majorBidi"/>
          <w:b/>
          <w:bCs/>
          <w:snapToGrid w:val="0"/>
          <w:sz w:val="28"/>
          <w:szCs w:val="28"/>
        </w:rPr>
        <w:t xml:space="preserve"> section C of the </w:t>
      </w:r>
      <w:r w:rsidR="007B0C25" w:rsidRPr="00BF2D2A">
        <w:rPr>
          <w:rFonts w:asciiTheme="majorBidi" w:hAnsiTheme="majorBidi" w:cstheme="majorBidi"/>
          <w:b/>
          <w:bCs/>
          <w:snapToGrid w:val="0"/>
          <w:sz w:val="28"/>
          <w:szCs w:val="28"/>
        </w:rPr>
        <w:t xml:space="preserve">Kunming-Montreal Global Biodiversity </w:t>
      </w:r>
      <w:r w:rsidRPr="00BF2D2A">
        <w:rPr>
          <w:rFonts w:asciiTheme="majorBidi" w:hAnsiTheme="majorBidi" w:cstheme="majorBidi"/>
          <w:b/>
          <w:bCs/>
          <w:snapToGrid w:val="0"/>
          <w:sz w:val="28"/>
          <w:szCs w:val="28"/>
        </w:rPr>
        <w:t>Framework in the implementations of the monitoring framework</w:t>
      </w:r>
    </w:p>
    <w:p w14:paraId="42E9D94F" w14:textId="373646D8" w:rsidR="00C05A66" w:rsidRPr="00BF2D2A" w:rsidRDefault="00C05A66" w:rsidP="00B14396">
      <w:pPr>
        <w:ind w:left="567"/>
        <w:jc w:val="left"/>
        <w:outlineLvl w:val="1"/>
        <w:rPr>
          <w:rFonts w:asciiTheme="majorBidi" w:hAnsiTheme="majorBidi" w:cstheme="majorBidi"/>
          <w:b/>
          <w:bCs/>
          <w:sz w:val="20"/>
          <w:szCs w:val="20"/>
        </w:rPr>
      </w:pPr>
      <w:r w:rsidRPr="00BF2D2A">
        <w:rPr>
          <w:rFonts w:asciiTheme="majorBidi" w:hAnsiTheme="majorBidi" w:cstheme="majorBidi"/>
          <w:sz w:val="20"/>
          <w:szCs w:val="20"/>
        </w:rPr>
        <w:t>The present annex includes two tables: table 1 on the headline indicators and table 2 on considering section C of the Framework in the implementations of the monitoring framework</w:t>
      </w:r>
    </w:p>
    <w:p w14:paraId="2042853E" w14:textId="77777777" w:rsidR="00C05A66" w:rsidRPr="00BF2D2A" w:rsidRDefault="00C05A66" w:rsidP="00167964">
      <w:pPr>
        <w:spacing w:before="120"/>
        <w:jc w:val="left"/>
        <w:outlineLvl w:val="1"/>
        <w:rPr>
          <w:rFonts w:asciiTheme="majorBidi" w:hAnsiTheme="majorBidi" w:cstheme="majorBidi"/>
          <w:sz w:val="20"/>
          <w:szCs w:val="20"/>
        </w:rPr>
      </w:pPr>
      <w:r w:rsidRPr="00BF2D2A">
        <w:rPr>
          <w:rFonts w:asciiTheme="majorBidi" w:hAnsiTheme="majorBidi" w:cstheme="majorBidi"/>
          <w:sz w:val="20"/>
          <w:szCs w:val="20"/>
        </w:rPr>
        <w:t xml:space="preserve">Table 1 </w:t>
      </w:r>
    </w:p>
    <w:p w14:paraId="32FE5153" w14:textId="77777777" w:rsidR="00C05A66" w:rsidRPr="00BF2D2A" w:rsidRDefault="00C05A66" w:rsidP="00167964">
      <w:pPr>
        <w:spacing w:after="120"/>
        <w:jc w:val="left"/>
        <w:outlineLvl w:val="1"/>
        <w:rPr>
          <w:rFonts w:asciiTheme="majorBidi" w:hAnsiTheme="majorBidi" w:cstheme="majorBidi"/>
          <w:b/>
          <w:bCs/>
          <w:sz w:val="20"/>
          <w:szCs w:val="20"/>
        </w:rPr>
      </w:pPr>
      <w:r w:rsidRPr="00BF2D2A">
        <w:rPr>
          <w:rFonts w:asciiTheme="majorBidi" w:hAnsiTheme="majorBidi" w:cstheme="majorBidi"/>
          <w:b/>
          <w:bCs/>
          <w:sz w:val="20"/>
          <w:szCs w:val="20"/>
        </w:rPr>
        <w:t>Headline indicators</w:t>
      </w:r>
    </w:p>
    <w:tbl>
      <w:tblPr>
        <w:tblStyle w:val="TableGrid"/>
        <w:tblpPr w:leftFromText="180" w:rightFromText="180" w:vertAnchor="text" w:tblpXSpec="center" w:tblpY="1"/>
        <w:tblOverlap w:val="never"/>
        <w:tblW w:w="5000" w:type="pct"/>
        <w:jc w:val="center"/>
        <w:shd w:val="clear" w:color="auto" w:fill="FFFFFF" w:themeFill="background1"/>
        <w:tblLayout w:type="fixed"/>
        <w:tblLook w:val="04A0" w:firstRow="1" w:lastRow="0" w:firstColumn="1" w:lastColumn="0" w:noHBand="0" w:noVBand="1"/>
      </w:tblPr>
      <w:tblGrid>
        <w:gridCol w:w="3256"/>
        <w:gridCol w:w="2616"/>
        <w:gridCol w:w="8257"/>
      </w:tblGrid>
      <w:tr w:rsidR="00C05A66" w:rsidRPr="00BF2D2A" w14:paraId="4135E236" w14:textId="77777777" w:rsidTr="00054A52">
        <w:trPr>
          <w:trHeight w:val="300"/>
          <w:tblHeader/>
          <w:jc w:val="center"/>
        </w:trPr>
        <w:tc>
          <w:tcPr>
            <w:tcW w:w="2984" w:type="dxa"/>
            <w:shd w:val="clear" w:color="auto" w:fill="FFFFFF" w:themeFill="background1"/>
          </w:tcPr>
          <w:p w14:paraId="6182A0A9" w14:textId="77777777" w:rsidR="00C05A66" w:rsidRPr="00BF2D2A" w:rsidRDefault="00C05A66" w:rsidP="00991C64">
            <w:pPr>
              <w:ind w:left="29"/>
              <w:jc w:val="left"/>
              <w:rPr>
                <w:rFonts w:asciiTheme="majorBidi" w:hAnsiTheme="majorBidi" w:cstheme="majorBidi"/>
                <w:i/>
                <w:iCs/>
                <w:sz w:val="20"/>
                <w:szCs w:val="20"/>
              </w:rPr>
            </w:pPr>
            <w:r w:rsidRPr="00BF2D2A">
              <w:rPr>
                <w:rFonts w:asciiTheme="majorBidi" w:hAnsiTheme="majorBidi" w:cstheme="majorBidi"/>
                <w:i/>
                <w:iCs/>
                <w:sz w:val="20"/>
                <w:szCs w:val="20"/>
              </w:rPr>
              <w:t>Headline/binary indicator</w:t>
            </w:r>
          </w:p>
        </w:tc>
        <w:tc>
          <w:tcPr>
            <w:tcW w:w="2398" w:type="dxa"/>
            <w:shd w:val="clear" w:color="auto" w:fill="FFFFFF" w:themeFill="background1"/>
          </w:tcPr>
          <w:p w14:paraId="6B5A667B" w14:textId="77777777" w:rsidR="00C05A66" w:rsidRPr="00BF2D2A" w:rsidRDefault="00C05A66" w:rsidP="00991C64">
            <w:pPr>
              <w:ind w:left="22"/>
              <w:jc w:val="left"/>
              <w:rPr>
                <w:rFonts w:asciiTheme="majorBidi" w:hAnsiTheme="majorBidi" w:cstheme="majorBidi"/>
                <w:i/>
                <w:iCs/>
                <w:sz w:val="20"/>
                <w:szCs w:val="20"/>
                <w:vertAlign w:val="superscript"/>
              </w:rPr>
            </w:pPr>
            <w:r w:rsidRPr="007F29F7">
              <w:rPr>
                <w:rFonts w:asciiTheme="majorBidi" w:hAnsiTheme="majorBidi" w:cstheme="majorBidi"/>
                <w:i/>
                <w:iCs/>
                <w:sz w:val="20"/>
                <w:szCs w:val="20"/>
              </w:rPr>
              <w:t>Contact organization</w:t>
            </w:r>
          </w:p>
        </w:tc>
        <w:tc>
          <w:tcPr>
            <w:tcW w:w="7568" w:type="dxa"/>
            <w:shd w:val="clear" w:color="auto" w:fill="FFFFFF" w:themeFill="background1"/>
          </w:tcPr>
          <w:p w14:paraId="061A7CE4" w14:textId="77777777" w:rsidR="00C05A66" w:rsidRPr="00BF2D2A" w:rsidRDefault="00C05A66" w:rsidP="00991C64">
            <w:pPr>
              <w:tabs>
                <w:tab w:val="left" w:pos="1333"/>
              </w:tabs>
              <w:ind w:left="-28"/>
              <w:jc w:val="left"/>
              <w:rPr>
                <w:rFonts w:asciiTheme="majorBidi" w:hAnsiTheme="majorBidi" w:cstheme="majorBidi"/>
                <w:i/>
                <w:iCs/>
                <w:sz w:val="20"/>
                <w:szCs w:val="20"/>
                <w:vertAlign w:val="superscript"/>
              </w:rPr>
            </w:pPr>
            <w:r w:rsidRPr="00BF2D2A">
              <w:rPr>
                <w:rFonts w:asciiTheme="majorBidi" w:hAnsiTheme="majorBidi" w:cstheme="majorBidi"/>
                <w:i/>
                <w:iCs/>
                <w:sz w:val="20"/>
                <w:szCs w:val="20"/>
              </w:rPr>
              <w:t>Future methodological work</w:t>
            </w:r>
            <w:r w:rsidRPr="007F29F7">
              <w:rPr>
                <w:rStyle w:val="FootnoteReference"/>
                <w:rFonts w:asciiTheme="majorBidi" w:hAnsiTheme="majorBidi" w:cstheme="majorBidi"/>
                <w:i/>
                <w:iCs/>
                <w:sz w:val="20"/>
                <w:szCs w:val="20"/>
              </w:rPr>
              <w:footnoteReference w:id="27"/>
            </w:r>
          </w:p>
        </w:tc>
      </w:tr>
      <w:tr w:rsidR="00C05A66" w:rsidRPr="00BF2D2A" w14:paraId="03831E88" w14:textId="77777777" w:rsidTr="00054A52">
        <w:trPr>
          <w:trHeight w:val="404"/>
          <w:jc w:val="center"/>
        </w:trPr>
        <w:tc>
          <w:tcPr>
            <w:tcW w:w="2984" w:type="dxa"/>
            <w:shd w:val="clear" w:color="auto" w:fill="FFFFFF" w:themeFill="background1"/>
          </w:tcPr>
          <w:p w14:paraId="4B3411FA"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A.1 Red List of Ecosystems</w:t>
            </w:r>
          </w:p>
        </w:tc>
        <w:tc>
          <w:tcPr>
            <w:tcW w:w="2398" w:type="dxa"/>
            <w:shd w:val="clear" w:color="auto" w:fill="FFFFFF" w:themeFill="background1"/>
          </w:tcPr>
          <w:p w14:paraId="27A26DED"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International Union for Conservation of Nature</w:t>
            </w:r>
          </w:p>
        </w:tc>
        <w:tc>
          <w:tcPr>
            <w:tcW w:w="7568" w:type="dxa"/>
            <w:shd w:val="clear" w:color="auto" w:fill="FFFFFF" w:themeFill="background1"/>
          </w:tcPr>
          <w:p w14:paraId="1D5FE93A"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4 - This indicator is ready for use, but guidance will continue to be developed.</w:t>
            </w:r>
            <w:r w:rsidRPr="007F29F7">
              <w:rPr>
                <w:rFonts w:asciiTheme="majorBidi" w:hAnsiTheme="majorBidi" w:cstheme="majorBidi"/>
                <w:sz w:val="20"/>
                <w:szCs w:val="20"/>
              </w:rPr>
              <w:t xml:space="preserve">  </w:t>
            </w:r>
          </w:p>
        </w:tc>
      </w:tr>
      <w:tr w:rsidR="00C05A66" w:rsidRPr="00BF2D2A" w14:paraId="0E91FD51" w14:textId="77777777" w:rsidTr="00054A52">
        <w:trPr>
          <w:trHeight w:val="548"/>
          <w:jc w:val="center"/>
        </w:trPr>
        <w:tc>
          <w:tcPr>
            <w:tcW w:w="2984" w:type="dxa"/>
            <w:shd w:val="clear" w:color="auto" w:fill="FFFFFF" w:themeFill="background1"/>
          </w:tcPr>
          <w:p w14:paraId="5836ED52" w14:textId="77777777" w:rsidR="00C05A66" w:rsidRPr="00BF2D2A" w:rsidRDefault="00C05A66" w:rsidP="00991C64">
            <w:pPr>
              <w:tabs>
                <w:tab w:val="left" w:pos="4813"/>
              </w:tabs>
              <w:ind w:left="29"/>
              <w:jc w:val="left"/>
              <w:rPr>
                <w:rFonts w:asciiTheme="majorBidi" w:hAnsiTheme="majorBidi" w:cstheme="majorBidi"/>
                <w:sz w:val="20"/>
                <w:szCs w:val="20"/>
              </w:rPr>
            </w:pPr>
            <w:r w:rsidRPr="00BF2D2A">
              <w:rPr>
                <w:rFonts w:asciiTheme="majorBidi" w:hAnsiTheme="majorBidi" w:cstheme="majorBidi"/>
                <w:sz w:val="20"/>
                <w:szCs w:val="20"/>
              </w:rPr>
              <w:t xml:space="preserve">A.2 Extent of natural ecosystems </w:t>
            </w:r>
          </w:p>
        </w:tc>
        <w:tc>
          <w:tcPr>
            <w:tcW w:w="2398" w:type="dxa"/>
            <w:shd w:val="clear" w:color="auto" w:fill="FFFFFF" w:themeFill="background1"/>
          </w:tcPr>
          <w:p w14:paraId="4E3B392E"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United Nations Statistics Division</w:t>
            </w:r>
          </w:p>
        </w:tc>
        <w:tc>
          <w:tcPr>
            <w:tcW w:w="7568" w:type="dxa"/>
            <w:shd w:val="clear" w:color="auto" w:fill="FFFFFF" w:themeFill="background1"/>
          </w:tcPr>
          <w:p w14:paraId="510D841C"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4 - This indicator is ready for use, but guidance will continue to be developed.</w:t>
            </w:r>
            <w:r w:rsidRPr="007F29F7">
              <w:rPr>
                <w:rFonts w:asciiTheme="majorBidi" w:hAnsiTheme="majorBidi" w:cstheme="majorBidi"/>
                <w:sz w:val="20"/>
                <w:szCs w:val="20"/>
              </w:rPr>
              <w:t xml:space="preserve">  </w:t>
            </w:r>
          </w:p>
        </w:tc>
      </w:tr>
      <w:tr w:rsidR="00C05A66" w:rsidRPr="00BF2D2A" w14:paraId="1EC93CDE" w14:textId="77777777" w:rsidTr="00054A52">
        <w:trPr>
          <w:trHeight w:val="404"/>
          <w:jc w:val="center"/>
        </w:trPr>
        <w:tc>
          <w:tcPr>
            <w:tcW w:w="2984" w:type="dxa"/>
            <w:shd w:val="clear" w:color="auto" w:fill="FFFFFF" w:themeFill="background1"/>
          </w:tcPr>
          <w:p w14:paraId="11AFC96C"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A.3 Red List Index</w:t>
            </w:r>
          </w:p>
        </w:tc>
        <w:tc>
          <w:tcPr>
            <w:tcW w:w="2398" w:type="dxa"/>
            <w:shd w:val="clear" w:color="auto" w:fill="FFFFFF" w:themeFill="background1"/>
          </w:tcPr>
          <w:p w14:paraId="1FCEE22B"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International Union for Conservation of Nature</w:t>
            </w:r>
          </w:p>
        </w:tc>
        <w:tc>
          <w:tcPr>
            <w:tcW w:w="7568" w:type="dxa"/>
            <w:shd w:val="clear" w:color="auto" w:fill="FFFFFF" w:themeFill="background1"/>
          </w:tcPr>
          <w:p w14:paraId="5EC74C5C" w14:textId="77777777" w:rsidR="00C05A66" w:rsidRPr="00BF2D2A" w:rsidRDefault="00C05A66" w:rsidP="00167964">
            <w:pPr>
              <w:tabs>
                <w:tab w:val="left" w:pos="1333"/>
              </w:tabs>
              <w:jc w:val="left"/>
              <w:rPr>
                <w:rFonts w:asciiTheme="majorBidi" w:hAnsiTheme="majorBidi" w:cstheme="majorBidi"/>
                <w:sz w:val="20"/>
                <w:szCs w:val="20"/>
              </w:rPr>
            </w:pPr>
            <w:r w:rsidRPr="00BF2D2A">
              <w:rPr>
                <w:rFonts w:asciiTheme="majorBidi" w:hAnsiTheme="majorBidi" w:cstheme="majorBidi"/>
                <w:sz w:val="20"/>
                <w:szCs w:val="20"/>
              </w:rPr>
              <w:t>5 - This indicator is ready for use, but the taxonomic scope of the global red list index (and national disaggregation of these) is expected to be substantially expanded in the next few years to better represent invertebrate and plant groups.</w:t>
            </w:r>
          </w:p>
        </w:tc>
      </w:tr>
      <w:tr w:rsidR="00C05A66" w:rsidRPr="00BF2D2A" w14:paraId="38D9FD97" w14:textId="77777777" w:rsidTr="00054A52">
        <w:trPr>
          <w:trHeight w:val="955"/>
          <w:jc w:val="center"/>
        </w:trPr>
        <w:tc>
          <w:tcPr>
            <w:tcW w:w="2984" w:type="dxa"/>
            <w:shd w:val="clear" w:color="auto" w:fill="FFFFFF" w:themeFill="background1"/>
          </w:tcPr>
          <w:p w14:paraId="2930C327"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A.4 The proportion of populations within species with an effective population size &gt; 500</w:t>
            </w:r>
          </w:p>
        </w:tc>
        <w:tc>
          <w:tcPr>
            <w:tcW w:w="2398" w:type="dxa"/>
            <w:shd w:val="clear" w:color="auto" w:fill="FFFFFF" w:themeFill="background1"/>
          </w:tcPr>
          <w:p w14:paraId="4EBB72FA"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The Group on Earth Observations - Biodiversity Observation Network</w:t>
            </w:r>
          </w:p>
        </w:tc>
        <w:tc>
          <w:tcPr>
            <w:tcW w:w="7568" w:type="dxa"/>
            <w:shd w:val="clear" w:color="auto" w:fill="FFFFFF" w:themeFill="background1"/>
          </w:tcPr>
          <w:p w14:paraId="0836C96D"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4- This indicator is ready for use, but guidance will continue to be developed.</w:t>
            </w:r>
            <w:r w:rsidRPr="007F29F7">
              <w:rPr>
                <w:rFonts w:asciiTheme="majorBidi" w:hAnsiTheme="majorBidi" w:cstheme="majorBidi"/>
                <w:sz w:val="20"/>
                <w:szCs w:val="20"/>
              </w:rPr>
              <w:t xml:space="preserve">  </w:t>
            </w:r>
          </w:p>
        </w:tc>
      </w:tr>
      <w:tr w:rsidR="00C05A66" w:rsidRPr="00BF2D2A" w14:paraId="27AA5C08" w14:textId="77777777" w:rsidTr="00054A52">
        <w:trPr>
          <w:trHeight w:val="300"/>
          <w:jc w:val="center"/>
        </w:trPr>
        <w:tc>
          <w:tcPr>
            <w:tcW w:w="2984" w:type="dxa"/>
            <w:shd w:val="clear" w:color="auto" w:fill="FFFFFF" w:themeFill="background1"/>
          </w:tcPr>
          <w:p w14:paraId="1DE25D07"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B.1 Services provided by ecosystems</w:t>
            </w:r>
          </w:p>
        </w:tc>
        <w:tc>
          <w:tcPr>
            <w:tcW w:w="2398" w:type="dxa"/>
            <w:shd w:val="clear" w:color="auto" w:fill="FFFFFF" w:themeFill="background1"/>
          </w:tcPr>
          <w:p w14:paraId="1017A0D9"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United Nations Statistics Division</w:t>
            </w:r>
          </w:p>
        </w:tc>
        <w:tc>
          <w:tcPr>
            <w:tcW w:w="7568" w:type="dxa"/>
            <w:shd w:val="clear" w:color="auto" w:fill="FFFFFF" w:themeFill="background1"/>
          </w:tcPr>
          <w:p w14:paraId="75826D5C" w14:textId="38489839"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3 - Further finalizing guidance on this indicator, including methods to aggregate across service types and to</w:t>
            </w:r>
            <w:r w:rsidR="00B14396">
              <w:rPr>
                <w:rFonts w:asciiTheme="majorBidi" w:hAnsiTheme="majorBidi" w:cstheme="majorBidi"/>
                <w:sz w:val="20"/>
                <w:szCs w:val="20"/>
              </w:rPr>
              <w:t xml:space="preserve"> </w:t>
            </w:r>
            <w:r w:rsidRPr="00BF2D2A">
              <w:rPr>
                <w:rFonts w:asciiTheme="majorBidi" w:hAnsiTheme="majorBidi" w:cstheme="majorBidi"/>
                <w:sz w:val="20"/>
                <w:szCs w:val="20"/>
              </w:rPr>
              <w:t>disaggregate to beneficiaries, as well as further testing of this indicator is being conducted by the Statistics Division of the United Nations.</w:t>
            </w:r>
          </w:p>
        </w:tc>
      </w:tr>
      <w:tr w:rsidR="00C05A66" w:rsidRPr="00BF2D2A" w14:paraId="701F7B0D" w14:textId="77777777" w:rsidTr="00054A52">
        <w:trPr>
          <w:trHeight w:val="476"/>
          <w:jc w:val="center"/>
        </w:trPr>
        <w:tc>
          <w:tcPr>
            <w:tcW w:w="2984" w:type="dxa"/>
            <w:shd w:val="clear" w:color="auto" w:fill="FFFFFF" w:themeFill="background1"/>
          </w:tcPr>
          <w:p w14:paraId="4D997140"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C.1 Monetary benefits received in accordance with applicable internationally agreed Access and Benefit-sharing instruments</w:t>
            </w:r>
          </w:p>
        </w:tc>
        <w:tc>
          <w:tcPr>
            <w:tcW w:w="2398" w:type="dxa"/>
            <w:shd w:val="clear" w:color="auto" w:fill="FFFFFF" w:themeFill="background1"/>
          </w:tcPr>
          <w:p w14:paraId="129A95FF"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Secretariat of the Convention on Biological Diversity</w:t>
            </w:r>
          </w:p>
        </w:tc>
        <w:tc>
          <w:tcPr>
            <w:tcW w:w="7568" w:type="dxa"/>
            <w:shd w:val="clear" w:color="auto" w:fill="FFFFFF" w:themeFill="background1"/>
          </w:tcPr>
          <w:p w14:paraId="4F7900C6" w14:textId="09F730E5" w:rsidR="00C05A66" w:rsidRPr="00BF2D2A" w:rsidRDefault="00C05A66" w:rsidP="00991C64">
            <w:pPr>
              <w:tabs>
                <w:tab w:val="left" w:pos="1333"/>
              </w:tabs>
              <w:ind w:left="-28"/>
              <w:jc w:val="left"/>
              <w:rPr>
                <w:rFonts w:asciiTheme="majorBidi" w:hAnsiTheme="majorBidi" w:cstheme="majorBidi"/>
                <w:sz w:val="20"/>
                <w:szCs w:val="20"/>
                <w:shd w:val="clear" w:color="auto" w:fill="FFFFFF" w:themeFill="background1"/>
              </w:rPr>
            </w:pPr>
            <w:r w:rsidRPr="00BF2D2A">
              <w:rPr>
                <w:rFonts w:asciiTheme="majorBidi" w:hAnsiTheme="majorBidi" w:cstheme="majorBidi"/>
                <w:sz w:val="20"/>
                <w:szCs w:val="20"/>
              </w:rPr>
              <w:t>2 - This methodology was developed by the Expert Group. Additional guidance to support Parties in developing national monetary benefit reporting systems including, where appropriate, national funds to aggregate total monetary benefits received is needed. Some multilateral Access and Benefit-sharing instruments (digital sequence information under the Convention, the Agreement under the United Nations Convention on the Law of the Sea on the Conservation and Sustainable Use of Marine Biological Diversity of Areas Beyond National Jurisdiction) are still under development and cannot report on monetary benefits yet. Guidance on disaggregation by beneficiary is needed. Further development of this guidance is subject to the availability of resources.</w:t>
            </w:r>
          </w:p>
        </w:tc>
      </w:tr>
      <w:tr w:rsidR="00C05A66" w:rsidRPr="00BF2D2A" w14:paraId="574CE143" w14:textId="77777777" w:rsidTr="00054A52">
        <w:trPr>
          <w:trHeight w:val="530"/>
          <w:jc w:val="center"/>
        </w:trPr>
        <w:tc>
          <w:tcPr>
            <w:tcW w:w="2984" w:type="dxa"/>
            <w:shd w:val="clear" w:color="auto" w:fill="FFFFFF" w:themeFill="background1"/>
          </w:tcPr>
          <w:p w14:paraId="02C09ABC"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lastRenderedPageBreak/>
              <w:t xml:space="preserve">C.2 Non-monetary benefits </w:t>
            </w:r>
            <w:r w:rsidRPr="00BF2D2A">
              <w:rPr>
                <w:rFonts w:asciiTheme="majorBidi" w:eastAsia="Arial" w:hAnsiTheme="majorBidi" w:cstheme="majorBidi"/>
                <w:sz w:val="20"/>
                <w:szCs w:val="20"/>
                <w:lang w:val="en-US"/>
              </w:rPr>
              <w:t>arising from applicable international Access and Benefit-sharing instruments</w:t>
            </w:r>
          </w:p>
          <w:p w14:paraId="31FCDF43" w14:textId="77777777" w:rsidR="00C05A66" w:rsidRPr="00BF2D2A" w:rsidRDefault="00C05A66" w:rsidP="00991C64">
            <w:pPr>
              <w:ind w:left="29"/>
              <w:jc w:val="left"/>
              <w:rPr>
                <w:rFonts w:asciiTheme="majorBidi" w:hAnsiTheme="majorBidi" w:cstheme="majorBidi"/>
                <w:sz w:val="20"/>
                <w:szCs w:val="20"/>
              </w:rPr>
            </w:pPr>
          </w:p>
        </w:tc>
        <w:tc>
          <w:tcPr>
            <w:tcW w:w="2398" w:type="dxa"/>
            <w:shd w:val="clear" w:color="auto" w:fill="FFFFFF" w:themeFill="background1"/>
          </w:tcPr>
          <w:p w14:paraId="4D0DD353"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Secretariat of the Convention on Biological Diversity</w:t>
            </w:r>
          </w:p>
        </w:tc>
        <w:tc>
          <w:tcPr>
            <w:tcW w:w="7568" w:type="dxa"/>
            <w:shd w:val="clear" w:color="auto" w:fill="FFFFFF" w:themeFill="background1"/>
          </w:tcPr>
          <w:p w14:paraId="2670FAA9"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2 – This methodology was developed by the Expert Group. A global non-monetary benefit-sharing database compiled from outcomes of national Access and Benefit-sharing agreements is in a pilot phase and will be further developed, subject to the availability of resources. Further research is needed to expand the scope of the global database beyond the number of research publications. Additional guidance is also needed on the issues listed under indicator C.1. </w:t>
            </w:r>
          </w:p>
        </w:tc>
      </w:tr>
      <w:tr w:rsidR="00C05A66" w:rsidRPr="00BF2D2A" w14:paraId="5213C4F9" w14:textId="77777777" w:rsidTr="00054A52">
        <w:trPr>
          <w:trHeight w:val="530"/>
          <w:jc w:val="center"/>
        </w:trPr>
        <w:tc>
          <w:tcPr>
            <w:tcW w:w="2984" w:type="dxa"/>
            <w:shd w:val="clear" w:color="auto" w:fill="FFFFFF" w:themeFill="background1"/>
          </w:tcPr>
          <w:p w14:paraId="3B6AA633" w14:textId="77777777" w:rsidR="00C05A66" w:rsidRPr="00BF2D2A" w:rsidRDefault="00C05A66" w:rsidP="00991C64">
            <w:pPr>
              <w:ind w:left="29"/>
              <w:jc w:val="left"/>
              <w:rPr>
                <w:rFonts w:asciiTheme="majorBidi" w:hAnsiTheme="majorBidi" w:cstheme="majorBidi"/>
                <w:sz w:val="20"/>
                <w:szCs w:val="20"/>
                <w:lang w:val="en-US"/>
              </w:rPr>
            </w:pPr>
            <w:r w:rsidRPr="00BF2D2A">
              <w:rPr>
                <w:rFonts w:asciiTheme="majorBidi" w:hAnsiTheme="majorBidi" w:cstheme="majorBidi"/>
                <w:sz w:val="20"/>
                <w:szCs w:val="20"/>
              </w:rPr>
              <w:t>D.1 International public funding, including official development assistance for conservation and sustainable use of biodiversity and ecosystems</w:t>
            </w:r>
          </w:p>
        </w:tc>
        <w:tc>
          <w:tcPr>
            <w:tcW w:w="2398" w:type="dxa"/>
            <w:shd w:val="clear" w:color="auto" w:fill="FFFFFF" w:themeFill="background1"/>
          </w:tcPr>
          <w:p w14:paraId="0576CAB9"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Organisation for Economic Co-operation and Development / Development Assistance Committee</w:t>
            </w:r>
          </w:p>
        </w:tc>
        <w:tc>
          <w:tcPr>
            <w:tcW w:w="7568" w:type="dxa"/>
            <w:shd w:val="clear" w:color="auto" w:fill="FFFFFF" w:themeFill="background1"/>
          </w:tcPr>
          <w:p w14:paraId="2B114F16" w14:textId="41B8DC13" w:rsidR="00C05A66" w:rsidRPr="00BF2D2A" w:rsidRDefault="00C05A66" w:rsidP="0075417A">
            <w:pPr>
              <w:tabs>
                <w:tab w:val="left" w:pos="1333"/>
              </w:tabs>
              <w:ind w:left="-28"/>
              <w:rPr>
                <w:rFonts w:asciiTheme="majorBidi" w:hAnsiTheme="majorBidi" w:cstheme="majorBidi"/>
                <w:sz w:val="20"/>
                <w:szCs w:val="20"/>
                <w:lang w:val="en-US"/>
              </w:rPr>
            </w:pPr>
            <w:r w:rsidRPr="00BF2D2A">
              <w:rPr>
                <w:rFonts w:asciiTheme="majorBidi" w:hAnsiTheme="majorBidi" w:cstheme="majorBidi"/>
                <w:sz w:val="20"/>
                <w:szCs w:val="20"/>
              </w:rPr>
              <w:t xml:space="preserve">5 - This indicator is operational. However, the Organisation for Economic Co-operation and Development is working to </w:t>
            </w:r>
            <w:r w:rsidRPr="00BF2D2A">
              <w:rPr>
                <w:rFonts w:asciiTheme="majorBidi" w:hAnsiTheme="majorBidi" w:cstheme="majorBidi"/>
                <w:sz w:val="20"/>
                <w:szCs w:val="20"/>
                <w:lang w:val="en-US"/>
              </w:rPr>
              <w:t xml:space="preserve">expand coverage (provider countries; multilateral organizations), refining the Rio marker methodology and other biodiversity-related development finance statistics and refine biodiversity-related reporting. </w:t>
            </w:r>
          </w:p>
        </w:tc>
      </w:tr>
      <w:tr w:rsidR="00C05A66" w:rsidRPr="00BF2D2A" w14:paraId="3F6716CF" w14:textId="77777777" w:rsidTr="00054A52">
        <w:trPr>
          <w:trHeight w:val="530"/>
          <w:jc w:val="center"/>
        </w:trPr>
        <w:tc>
          <w:tcPr>
            <w:tcW w:w="2984" w:type="dxa"/>
            <w:shd w:val="clear" w:color="auto" w:fill="FFFFFF" w:themeFill="background1"/>
          </w:tcPr>
          <w:p w14:paraId="5B787752"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D.2 Domestic public funding on conservation and sustainable use of biodiversity and ecosystems</w:t>
            </w:r>
          </w:p>
        </w:tc>
        <w:tc>
          <w:tcPr>
            <w:tcW w:w="2398" w:type="dxa"/>
            <w:shd w:val="clear" w:color="auto" w:fill="FFFFFF" w:themeFill="background1"/>
          </w:tcPr>
          <w:p w14:paraId="37867016"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United Nations Development Programme Biodiversity Finance Initiative and United Nations Statistics Division</w:t>
            </w:r>
          </w:p>
        </w:tc>
        <w:tc>
          <w:tcPr>
            <w:tcW w:w="7568" w:type="dxa"/>
            <w:shd w:val="clear" w:color="auto" w:fill="FFFFFF" w:themeFill="background1"/>
          </w:tcPr>
          <w:p w14:paraId="3B86DA07"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4 - This indicator is operational; however, further work on the Global Biodiversity Expenditure Taxonomy and the Classification of Environmental Purposes is ongoing.</w:t>
            </w:r>
          </w:p>
        </w:tc>
      </w:tr>
      <w:tr w:rsidR="00C05A66" w:rsidRPr="00BF2D2A" w14:paraId="405CF9F5" w14:textId="77777777" w:rsidTr="00054A52">
        <w:trPr>
          <w:trHeight w:val="530"/>
          <w:jc w:val="center"/>
        </w:trPr>
        <w:tc>
          <w:tcPr>
            <w:tcW w:w="2984" w:type="dxa"/>
            <w:shd w:val="clear" w:color="auto" w:fill="FFFFFF" w:themeFill="background1"/>
          </w:tcPr>
          <w:p w14:paraId="70E2DBFD"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D.3 Private funding (domestic and international) on conservation and sustainable use of biodiversity and ecosystems</w:t>
            </w:r>
          </w:p>
        </w:tc>
        <w:tc>
          <w:tcPr>
            <w:tcW w:w="2398" w:type="dxa"/>
            <w:shd w:val="clear" w:color="auto" w:fill="FFFFFF" w:themeFill="background1"/>
          </w:tcPr>
          <w:p w14:paraId="4A1E5C1D"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Secretariat of the Convention on Biological Diversity</w:t>
            </w:r>
          </w:p>
        </w:tc>
        <w:tc>
          <w:tcPr>
            <w:tcW w:w="7568" w:type="dxa"/>
            <w:shd w:val="clear" w:color="auto" w:fill="FFFFFF" w:themeFill="background1"/>
          </w:tcPr>
          <w:p w14:paraId="09C0B142"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2 – The methodology was developed by the Technical Expert Group on Financial Reporting. There are a number of different data sources and information which could be used. A guidance document has been developed.</w:t>
            </w:r>
          </w:p>
        </w:tc>
      </w:tr>
      <w:tr w:rsidR="00C05A66" w:rsidRPr="00BF2D2A" w14:paraId="22E6F04E" w14:textId="77777777" w:rsidTr="00054A52">
        <w:trPr>
          <w:trHeight w:val="530"/>
          <w:jc w:val="center"/>
        </w:trPr>
        <w:tc>
          <w:tcPr>
            <w:tcW w:w="2984" w:type="dxa"/>
            <w:shd w:val="clear" w:color="auto" w:fill="FFFFFF" w:themeFill="background1"/>
          </w:tcPr>
          <w:p w14:paraId="49EE02B2"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1.1 Percent of land and seas covered by biodiversity-inclusive spatial plans</w:t>
            </w:r>
          </w:p>
        </w:tc>
        <w:tc>
          <w:tcPr>
            <w:tcW w:w="2398" w:type="dxa"/>
            <w:shd w:val="clear" w:color="auto" w:fill="FFFFFF" w:themeFill="background1"/>
          </w:tcPr>
          <w:p w14:paraId="4AEA4692"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No metadata / Secretariat of the Convention on Biological Diversity</w:t>
            </w:r>
          </w:p>
        </w:tc>
        <w:tc>
          <w:tcPr>
            <w:tcW w:w="7568" w:type="dxa"/>
            <w:shd w:val="clear" w:color="auto" w:fill="FFFFFF" w:themeFill="background1"/>
          </w:tcPr>
          <w:p w14:paraId="18A23C10"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1 - The binary indicator for Target 1 can be used to measure Target 1 in the seventh national report. The Intergovernmental Science-Policy Platform on Biodiversity and Ecosystem Services methodological assessment on spatial planning and ecological connectivity is expected to provide information which could inform further indicator development in time for use in the eighth round of national reporting.</w:t>
            </w:r>
          </w:p>
        </w:tc>
      </w:tr>
      <w:tr w:rsidR="00C05A66" w:rsidRPr="00BF2D2A" w14:paraId="7284FDC2" w14:textId="77777777" w:rsidTr="00054A52">
        <w:trPr>
          <w:trHeight w:val="300"/>
          <w:jc w:val="center"/>
        </w:trPr>
        <w:tc>
          <w:tcPr>
            <w:tcW w:w="2984" w:type="dxa"/>
            <w:shd w:val="clear" w:color="auto" w:fill="FFFFFF" w:themeFill="background1"/>
          </w:tcPr>
          <w:p w14:paraId="109DA68C"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 xml:space="preserve">2.1 Area under restoration </w:t>
            </w:r>
          </w:p>
        </w:tc>
        <w:tc>
          <w:tcPr>
            <w:tcW w:w="2398" w:type="dxa"/>
            <w:shd w:val="clear" w:color="auto" w:fill="FFFFFF" w:themeFill="background1"/>
          </w:tcPr>
          <w:p w14:paraId="0B0B03E8"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Food and Agriculture Organization of the United Nations / Framework for Ecosystem Restoration Monitoring</w:t>
            </w:r>
          </w:p>
        </w:tc>
        <w:tc>
          <w:tcPr>
            <w:tcW w:w="7568" w:type="dxa"/>
            <w:shd w:val="clear" w:color="auto" w:fill="FFFFFF" w:themeFill="background1"/>
          </w:tcPr>
          <w:p w14:paraId="40A193DA"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4 - The Framework for Ecosystem Restoration Monitoring database is operational, but guidance still needs to be developed.  </w:t>
            </w:r>
          </w:p>
          <w:p w14:paraId="11B1F15B" w14:textId="77777777" w:rsidR="00C05A66" w:rsidRPr="00BF2D2A" w:rsidRDefault="00C05A66" w:rsidP="00991C64">
            <w:pPr>
              <w:tabs>
                <w:tab w:val="left" w:pos="1333"/>
              </w:tabs>
              <w:ind w:left="-28"/>
              <w:jc w:val="left"/>
              <w:rPr>
                <w:rFonts w:asciiTheme="majorBidi" w:hAnsiTheme="majorBidi" w:cstheme="majorBidi"/>
                <w:sz w:val="20"/>
                <w:szCs w:val="20"/>
              </w:rPr>
            </w:pPr>
          </w:p>
        </w:tc>
      </w:tr>
      <w:tr w:rsidR="00C05A66" w:rsidRPr="00BF2D2A" w14:paraId="33E78391" w14:textId="77777777" w:rsidTr="00054A52">
        <w:trPr>
          <w:trHeight w:val="300"/>
          <w:jc w:val="center"/>
        </w:trPr>
        <w:tc>
          <w:tcPr>
            <w:tcW w:w="2984" w:type="dxa"/>
            <w:shd w:val="clear" w:color="auto" w:fill="FFFFFF" w:themeFill="background1"/>
          </w:tcPr>
          <w:p w14:paraId="7307E32D"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 xml:space="preserve">3.1 Coverage of protected areas and other effective area-based conservation measures </w:t>
            </w:r>
          </w:p>
        </w:tc>
        <w:tc>
          <w:tcPr>
            <w:tcW w:w="2398" w:type="dxa"/>
            <w:shd w:val="clear" w:color="auto" w:fill="FFFFFF" w:themeFill="background1"/>
          </w:tcPr>
          <w:p w14:paraId="10A31E2D"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 xml:space="preserve">United Nations Environment Programme World Conservation Monitoring Centre; International Union for Conservation of Nature; </w:t>
            </w:r>
            <w:proofErr w:type="spellStart"/>
            <w:r w:rsidRPr="00BF2D2A">
              <w:rPr>
                <w:rFonts w:asciiTheme="majorBidi" w:hAnsiTheme="majorBidi" w:cstheme="majorBidi"/>
                <w:sz w:val="20"/>
                <w:szCs w:val="20"/>
              </w:rPr>
              <w:t>BirdLife</w:t>
            </w:r>
            <w:proofErr w:type="spellEnd"/>
            <w:r w:rsidRPr="00BF2D2A">
              <w:rPr>
                <w:rFonts w:asciiTheme="majorBidi" w:hAnsiTheme="majorBidi" w:cstheme="majorBidi"/>
                <w:sz w:val="20"/>
                <w:szCs w:val="20"/>
              </w:rPr>
              <w:t xml:space="preserve"> International</w:t>
            </w:r>
          </w:p>
        </w:tc>
        <w:tc>
          <w:tcPr>
            <w:tcW w:w="7568" w:type="dxa"/>
            <w:shd w:val="clear" w:color="auto" w:fill="FFFFFF" w:themeFill="background1"/>
          </w:tcPr>
          <w:p w14:paraId="5CC95C51"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5 - The method for disaggregating by effectiveness is now under consultation, coordinated by the United Nations Environment Programme World Conservation Monitoring Centre, for finalization by end of 2024. The World Conservation Monitoring Centre and</w:t>
            </w:r>
            <w:r w:rsidRPr="00BF2D2A">
              <w:t xml:space="preserve"> the </w:t>
            </w:r>
            <w:r w:rsidRPr="00BF2D2A">
              <w:rPr>
                <w:rFonts w:asciiTheme="majorBidi" w:hAnsiTheme="majorBidi" w:cstheme="majorBidi"/>
                <w:sz w:val="20"/>
                <w:szCs w:val="20"/>
              </w:rPr>
              <w:t xml:space="preserve">International Union for Conservation of Nature are providing guidance on other effective area-based conservation measures, effectiveness and governance and the Key Biodiversity Area partners are providing ongoing support for identification of areas of importance for biodiversity. </w:t>
            </w:r>
          </w:p>
        </w:tc>
      </w:tr>
      <w:tr w:rsidR="00C05A66" w:rsidRPr="00BF2D2A" w14:paraId="7056F4FD" w14:textId="77777777" w:rsidTr="00054A52">
        <w:trPr>
          <w:trHeight w:val="300"/>
          <w:jc w:val="center"/>
        </w:trPr>
        <w:tc>
          <w:tcPr>
            <w:tcW w:w="2984" w:type="dxa"/>
            <w:shd w:val="clear" w:color="auto" w:fill="FFFFFF" w:themeFill="background1"/>
          </w:tcPr>
          <w:p w14:paraId="53AF19FB"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5.1 Proportion of fish stocks within biologically sustainable levels</w:t>
            </w:r>
          </w:p>
        </w:tc>
        <w:tc>
          <w:tcPr>
            <w:tcW w:w="2398" w:type="dxa"/>
            <w:shd w:val="clear" w:color="auto" w:fill="FFFFFF" w:themeFill="background1"/>
          </w:tcPr>
          <w:p w14:paraId="7F8496E2"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Food and Agriculture Organization of the United Nations</w:t>
            </w:r>
          </w:p>
        </w:tc>
        <w:tc>
          <w:tcPr>
            <w:tcW w:w="7568" w:type="dxa"/>
            <w:shd w:val="clear" w:color="auto" w:fill="FFFFFF" w:themeFill="background1"/>
          </w:tcPr>
          <w:p w14:paraId="1C9D611A"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5 - This is a Sustainable Development Goal indicator (14.4.1); however, the indicator relates to the sustainability of fish stocks that often move across national boundaries and in areas beyond national jurisdiction and is therefore primarily reported at regional and global levels. A framework for meaningful country-level reporting has been provided by the Food and Agriculture Organization of the United Nations since 2018; submission of national data through the Sustainable Development Goal process is needed to improve data coverage. </w:t>
            </w:r>
          </w:p>
          <w:p w14:paraId="5CA2E5CE" w14:textId="77777777" w:rsidR="00C05A66" w:rsidRPr="00BF2D2A" w:rsidRDefault="00C05A66" w:rsidP="00991C64">
            <w:pPr>
              <w:tabs>
                <w:tab w:val="left" w:pos="1333"/>
              </w:tabs>
              <w:ind w:left="-28"/>
              <w:jc w:val="left"/>
              <w:rPr>
                <w:rFonts w:asciiTheme="majorBidi" w:hAnsiTheme="majorBidi" w:cstheme="majorBidi"/>
                <w:sz w:val="20"/>
                <w:szCs w:val="20"/>
              </w:rPr>
            </w:pPr>
          </w:p>
        </w:tc>
      </w:tr>
      <w:tr w:rsidR="00C05A66" w:rsidRPr="00BF2D2A" w14:paraId="6A93228B" w14:textId="77777777" w:rsidTr="00054A52">
        <w:trPr>
          <w:trHeight w:val="300"/>
          <w:jc w:val="center"/>
        </w:trPr>
        <w:tc>
          <w:tcPr>
            <w:tcW w:w="2984" w:type="dxa"/>
            <w:shd w:val="clear" w:color="auto" w:fill="FFFFFF" w:themeFill="background1"/>
          </w:tcPr>
          <w:p w14:paraId="53016FFE"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lastRenderedPageBreak/>
              <w:t>6.1 Rate of invasive alien species establishment</w:t>
            </w:r>
          </w:p>
        </w:tc>
        <w:tc>
          <w:tcPr>
            <w:tcW w:w="2398" w:type="dxa"/>
            <w:shd w:val="clear" w:color="auto" w:fill="FFFFFF" w:themeFill="background1"/>
          </w:tcPr>
          <w:p w14:paraId="79323445"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The Group on Earth Observations - Biodiversity Observation Network</w:t>
            </w:r>
          </w:p>
        </w:tc>
        <w:tc>
          <w:tcPr>
            <w:tcW w:w="7568" w:type="dxa"/>
            <w:shd w:val="clear" w:color="auto" w:fill="FFFFFF" w:themeFill="background1"/>
          </w:tcPr>
          <w:p w14:paraId="160C2278" w14:textId="77777777" w:rsidR="00C05A66" w:rsidRPr="00BF2D2A" w:rsidRDefault="00C05A66" w:rsidP="00167964">
            <w:pPr>
              <w:tabs>
                <w:tab w:val="left" w:pos="1333"/>
              </w:tabs>
              <w:jc w:val="left"/>
              <w:rPr>
                <w:rFonts w:asciiTheme="majorBidi" w:hAnsiTheme="majorBidi" w:cstheme="majorBidi"/>
                <w:sz w:val="20"/>
                <w:szCs w:val="20"/>
              </w:rPr>
            </w:pPr>
            <w:r w:rsidRPr="00BF2D2A">
              <w:rPr>
                <w:rFonts w:asciiTheme="majorBidi" w:hAnsiTheme="majorBidi" w:cstheme="majorBidi"/>
                <w:sz w:val="20"/>
                <w:szCs w:val="20"/>
              </w:rPr>
              <w:t>4 - This indicator is ready for use; however, development of indicator workflows combining data and models are being prepared by the Group on Earth Observations - Biodiversity Observation Network.</w:t>
            </w:r>
          </w:p>
        </w:tc>
      </w:tr>
      <w:tr w:rsidR="00C05A66" w:rsidRPr="00BF2D2A" w14:paraId="73E2FDD9" w14:textId="77777777" w:rsidTr="00054A52">
        <w:trPr>
          <w:trHeight w:val="560"/>
          <w:jc w:val="center"/>
        </w:trPr>
        <w:tc>
          <w:tcPr>
            <w:tcW w:w="2984" w:type="dxa"/>
            <w:shd w:val="clear" w:color="auto" w:fill="FFFFFF" w:themeFill="background1"/>
          </w:tcPr>
          <w:p w14:paraId="29A11D3E"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7.1 Index of coastal eutrophication potential</w:t>
            </w:r>
          </w:p>
        </w:tc>
        <w:tc>
          <w:tcPr>
            <w:tcW w:w="2398" w:type="dxa"/>
            <w:shd w:val="clear" w:color="auto" w:fill="FFFFFF" w:themeFill="background1"/>
          </w:tcPr>
          <w:p w14:paraId="24EB98D6" w14:textId="77777777" w:rsidR="00C05A66" w:rsidRPr="00BF2D2A" w:rsidRDefault="00C05A66" w:rsidP="00991C64">
            <w:pPr>
              <w:ind w:left="22"/>
              <w:jc w:val="left"/>
              <w:rPr>
                <w:rFonts w:asciiTheme="majorBidi" w:eastAsia="Arial" w:hAnsiTheme="majorBidi" w:cstheme="majorBidi"/>
                <w:sz w:val="20"/>
                <w:szCs w:val="20"/>
              </w:rPr>
            </w:pPr>
            <w:r w:rsidRPr="00BF2D2A">
              <w:rPr>
                <w:rFonts w:asciiTheme="majorBidi" w:hAnsiTheme="majorBidi" w:cstheme="majorBidi"/>
                <w:sz w:val="20"/>
                <w:szCs w:val="20"/>
              </w:rPr>
              <w:t>United Nations Environment Programme</w:t>
            </w:r>
          </w:p>
        </w:tc>
        <w:tc>
          <w:tcPr>
            <w:tcW w:w="7568" w:type="dxa"/>
            <w:shd w:val="clear" w:color="auto" w:fill="FFFFFF" w:themeFill="background1"/>
          </w:tcPr>
          <w:p w14:paraId="7D52FDE4"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4- This is a Sustainable Development Goal indicator (14.2.1). The United Nations Environment Programme is now calculating the non-riverine component, due October 2024, then will start working on nationalizing the global model of the index of coastal eutrophication potential and preparing national step-by-step guidelines.</w:t>
            </w:r>
            <w:r w:rsidRPr="007F29F7">
              <w:rPr>
                <w:rFonts w:asciiTheme="majorBidi" w:hAnsiTheme="majorBidi" w:cstheme="majorBidi"/>
                <w:sz w:val="20"/>
                <w:szCs w:val="20"/>
              </w:rPr>
              <w:t xml:space="preserve">  </w:t>
            </w:r>
          </w:p>
        </w:tc>
      </w:tr>
      <w:tr w:rsidR="00C05A66" w:rsidRPr="00BF2D2A" w14:paraId="2660961A" w14:textId="77777777" w:rsidTr="00054A52">
        <w:trPr>
          <w:trHeight w:val="560"/>
          <w:jc w:val="center"/>
        </w:trPr>
        <w:tc>
          <w:tcPr>
            <w:tcW w:w="2984" w:type="dxa"/>
            <w:shd w:val="clear" w:color="auto" w:fill="FFFFFF" w:themeFill="background1"/>
          </w:tcPr>
          <w:p w14:paraId="66316EEE" w14:textId="77777777" w:rsidR="00C05A66" w:rsidRPr="007F29F7" w:rsidRDefault="00C05A66" w:rsidP="00991C64">
            <w:pPr>
              <w:ind w:left="29"/>
              <w:jc w:val="left"/>
              <w:rPr>
                <w:rFonts w:asciiTheme="majorBidi" w:hAnsiTheme="majorBidi" w:cstheme="majorBidi"/>
                <w:sz w:val="20"/>
                <w:szCs w:val="20"/>
                <w:u w:val="single"/>
              </w:rPr>
            </w:pPr>
            <w:r w:rsidRPr="00BF2D2A">
              <w:rPr>
                <w:rFonts w:asciiTheme="majorBidi" w:hAnsiTheme="majorBidi" w:cstheme="majorBidi"/>
                <w:sz w:val="20"/>
                <w:szCs w:val="20"/>
              </w:rPr>
              <w:t>7.2 Aggregated Total Applied Toxicity</w:t>
            </w:r>
          </w:p>
        </w:tc>
        <w:tc>
          <w:tcPr>
            <w:tcW w:w="2398" w:type="dxa"/>
            <w:shd w:val="clear" w:color="auto" w:fill="FFFFFF" w:themeFill="background1"/>
          </w:tcPr>
          <w:p w14:paraId="11799F78"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Food and Agriculture Organization of the United Nations</w:t>
            </w:r>
          </w:p>
        </w:tc>
        <w:tc>
          <w:tcPr>
            <w:tcW w:w="7568" w:type="dxa"/>
            <w:shd w:val="clear" w:color="auto" w:fill="FFFFFF" w:themeFill="background1"/>
          </w:tcPr>
          <w:p w14:paraId="01E76D81" w14:textId="6B1B7CC2"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3- Before it can be operational, the indicator requires further development, including guidelines and protocols (in particular on identification of best sources of data for annual use, calculation of Risk Threshold Levels and weighting of toxicities for species groups), and testing. The Food and Agriculture Organization of the United Nations could convene a working group to finalize and test the Aggregated Total Applied Toxicity indicator and support this indicator.</w:t>
            </w:r>
            <w:r w:rsidRPr="00BF2D2A">
              <w:rPr>
                <w:rStyle w:val="FootnoteReference"/>
                <w:rFonts w:asciiTheme="majorBidi" w:hAnsiTheme="majorBidi" w:cstheme="majorBidi"/>
                <w:sz w:val="20"/>
                <w:szCs w:val="20"/>
              </w:rPr>
              <w:footnoteReference w:id="28"/>
            </w:r>
          </w:p>
        </w:tc>
      </w:tr>
      <w:tr w:rsidR="00C05A66" w:rsidRPr="00BF2D2A" w14:paraId="30B4D2D0" w14:textId="77777777" w:rsidTr="00054A52">
        <w:trPr>
          <w:trHeight w:val="560"/>
          <w:jc w:val="center"/>
        </w:trPr>
        <w:tc>
          <w:tcPr>
            <w:tcW w:w="2984" w:type="dxa"/>
            <w:shd w:val="clear" w:color="auto" w:fill="FFFFFF" w:themeFill="background1"/>
          </w:tcPr>
          <w:p w14:paraId="626B2BAD"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9.1 Benefits from the sustainable use of wild species</w:t>
            </w:r>
          </w:p>
        </w:tc>
        <w:tc>
          <w:tcPr>
            <w:tcW w:w="2398" w:type="dxa"/>
            <w:shd w:val="clear" w:color="auto" w:fill="FFFFFF" w:themeFill="background1"/>
          </w:tcPr>
          <w:p w14:paraId="44778096"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No metadata/Secretariat of the Convention on Biological Diversity</w:t>
            </w:r>
          </w:p>
        </w:tc>
        <w:tc>
          <w:tcPr>
            <w:tcW w:w="7568" w:type="dxa"/>
            <w:shd w:val="clear" w:color="auto" w:fill="FFFFFF" w:themeFill="background1"/>
          </w:tcPr>
          <w:p w14:paraId="378CD42F"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1 - The binary indicator for Target 9 and relevant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of other indicators can be used in the seventh round of national reports. A proposal could be considered for the development of an indicator in the future.</w:t>
            </w:r>
          </w:p>
        </w:tc>
      </w:tr>
      <w:tr w:rsidR="00C05A66" w:rsidRPr="00BF2D2A" w14:paraId="0CA46DE3" w14:textId="77777777" w:rsidTr="00054A52">
        <w:trPr>
          <w:trHeight w:val="300"/>
          <w:jc w:val="center"/>
        </w:trPr>
        <w:tc>
          <w:tcPr>
            <w:tcW w:w="2984" w:type="dxa"/>
            <w:shd w:val="clear" w:color="auto" w:fill="FFFFFF" w:themeFill="background1"/>
          </w:tcPr>
          <w:p w14:paraId="240830D5"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9.2 Percentage of the population in traditional occupations</w:t>
            </w:r>
          </w:p>
        </w:tc>
        <w:tc>
          <w:tcPr>
            <w:tcW w:w="2398" w:type="dxa"/>
            <w:shd w:val="clear" w:color="auto" w:fill="FFFFFF" w:themeFill="background1"/>
          </w:tcPr>
          <w:p w14:paraId="694628DA"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International Labour Organization</w:t>
            </w:r>
          </w:p>
        </w:tc>
        <w:tc>
          <w:tcPr>
            <w:tcW w:w="7568" w:type="dxa"/>
            <w:shd w:val="clear" w:color="auto" w:fill="FFFFFF" w:themeFill="background1"/>
          </w:tcPr>
          <w:p w14:paraId="439A2C5B"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3 - This indicator relies on national census data using standard classifications of occupations (note: this includes “own work”, not only paid employment), complemented by national and/or community surveys. Future work could include using this classification (in census) and/or the survey approach, and expanding to include local communities and census coverage of indigenous population. This indicator is being further developed as one of the four traditional knowledge indicators.</w:t>
            </w:r>
          </w:p>
        </w:tc>
      </w:tr>
      <w:tr w:rsidR="00C05A66" w:rsidRPr="00BF2D2A" w14:paraId="5A045EB0" w14:textId="77777777" w:rsidTr="00054A52">
        <w:trPr>
          <w:trHeight w:val="905"/>
          <w:jc w:val="center"/>
        </w:trPr>
        <w:tc>
          <w:tcPr>
            <w:tcW w:w="2984" w:type="dxa"/>
            <w:shd w:val="clear" w:color="auto" w:fill="FFFFFF" w:themeFill="background1"/>
          </w:tcPr>
          <w:p w14:paraId="1B18543D"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10.1 Proportion of agricultural area under productive and sustainable agriculture</w:t>
            </w:r>
          </w:p>
        </w:tc>
        <w:tc>
          <w:tcPr>
            <w:tcW w:w="2398" w:type="dxa"/>
            <w:shd w:val="clear" w:color="auto" w:fill="FFFFFF" w:themeFill="background1"/>
          </w:tcPr>
          <w:p w14:paraId="0F647989" w14:textId="77777777" w:rsidR="00C05A66" w:rsidRPr="00BF2D2A" w:rsidRDefault="00C05A66" w:rsidP="00167964">
            <w:pPr>
              <w:jc w:val="left"/>
              <w:rPr>
                <w:rFonts w:asciiTheme="majorBidi" w:hAnsiTheme="majorBidi" w:cstheme="majorBidi"/>
                <w:sz w:val="20"/>
                <w:szCs w:val="20"/>
              </w:rPr>
            </w:pPr>
            <w:r w:rsidRPr="00BF2D2A">
              <w:rPr>
                <w:rFonts w:asciiTheme="majorBidi" w:hAnsiTheme="majorBidi" w:cstheme="majorBidi"/>
                <w:sz w:val="20"/>
                <w:szCs w:val="20"/>
              </w:rPr>
              <w:t>Food and Agriculture Organization of the United Nations</w:t>
            </w:r>
          </w:p>
        </w:tc>
        <w:tc>
          <w:tcPr>
            <w:tcW w:w="7568" w:type="dxa"/>
            <w:shd w:val="clear" w:color="auto" w:fill="FFFFFF" w:themeFill="background1"/>
          </w:tcPr>
          <w:p w14:paraId="70A3E13A" w14:textId="2E275AF9" w:rsidR="00C05A66" w:rsidRPr="00BF2D2A" w:rsidRDefault="00C05A66" w:rsidP="00483CA3">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5 - This indicator is operational; submission of national data through the Sustainable Development Goal process is needed in order to improve data coverage.</w:t>
            </w:r>
          </w:p>
        </w:tc>
      </w:tr>
      <w:tr w:rsidR="00C05A66" w:rsidRPr="00BF2D2A" w14:paraId="3E1CC292" w14:textId="77777777" w:rsidTr="00054A52">
        <w:trPr>
          <w:trHeight w:val="905"/>
          <w:jc w:val="center"/>
        </w:trPr>
        <w:tc>
          <w:tcPr>
            <w:tcW w:w="2984" w:type="dxa"/>
            <w:shd w:val="clear" w:color="auto" w:fill="FFFFFF" w:themeFill="background1"/>
          </w:tcPr>
          <w:p w14:paraId="74B16013"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10.2 Progress towards sustainable forest management</w:t>
            </w:r>
          </w:p>
        </w:tc>
        <w:tc>
          <w:tcPr>
            <w:tcW w:w="2398" w:type="dxa"/>
            <w:shd w:val="clear" w:color="auto" w:fill="FFFFFF" w:themeFill="background1"/>
          </w:tcPr>
          <w:p w14:paraId="53BFA672" w14:textId="77777777" w:rsidR="00C05A66" w:rsidRPr="00BF2D2A" w:rsidRDefault="00C05A66" w:rsidP="00991C64">
            <w:pPr>
              <w:ind w:left="22"/>
              <w:jc w:val="left"/>
              <w:rPr>
                <w:rFonts w:asciiTheme="majorBidi" w:hAnsiTheme="majorBidi" w:cstheme="majorBidi"/>
                <w:sz w:val="20"/>
                <w:szCs w:val="20"/>
              </w:rPr>
            </w:pPr>
            <w:r w:rsidRPr="00BF2D2A">
              <w:rPr>
                <w:rFonts w:asciiTheme="majorBidi" w:hAnsiTheme="majorBidi" w:cstheme="majorBidi"/>
                <w:sz w:val="20"/>
                <w:szCs w:val="20"/>
              </w:rPr>
              <w:t>Food and Agriculture Organization of the United Nations</w:t>
            </w:r>
          </w:p>
        </w:tc>
        <w:tc>
          <w:tcPr>
            <w:tcW w:w="7568" w:type="dxa"/>
            <w:shd w:val="clear" w:color="auto" w:fill="FFFFFF" w:themeFill="background1"/>
          </w:tcPr>
          <w:p w14:paraId="02B3930B" w14:textId="1C2A3A72" w:rsidR="00C05A66" w:rsidRPr="00BF2D2A" w:rsidRDefault="00C05A66" w:rsidP="00483CA3">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5 - This indicator is operational; submission of national data through the Sustainable Development Goal process is needed in order to improve data coverage.</w:t>
            </w:r>
          </w:p>
        </w:tc>
      </w:tr>
      <w:tr w:rsidR="00C05A66" w:rsidRPr="00BF2D2A" w14:paraId="664480A7" w14:textId="77777777" w:rsidTr="00054A52">
        <w:trPr>
          <w:trHeight w:val="1061"/>
          <w:jc w:val="center"/>
        </w:trPr>
        <w:tc>
          <w:tcPr>
            <w:tcW w:w="2984" w:type="dxa"/>
            <w:shd w:val="clear" w:color="auto" w:fill="FFFFFF" w:themeFill="background1"/>
          </w:tcPr>
          <w:p w14:paraId="70613002" w14:textId="77777777" w:rsidR="00C05A66" w:rsidRPr="00BF2D2A" w:rsidRDefault="00C05A66" w:rsidP="00991C64">
            <w:pPr>
              <w:ind w:left="29" w:right="-20"/>
              <w:jc w:val="left"/>
              <w:rPr>
                <w:rFonts w:asciiTheme="majorBidi" w:hAnsiTheme="majorBidi" w:cstheme="majorBidi"/>
                <w:sz w:val="20"/>
                <w:szCs w:val="20"/>
              </w:rPr>
            </w:pPr>
            <w:r w:rsidRPr="00BF2D2A">
              <w:rPr>
                <w:rFonts w:asciiTheme="majorBidi" w:hAnsiTheme="majorBidi" w:cstheme="majorBidi"/>
                <w:sz w:val="20"/>
                <w:szCs w:val="20"/>
              </w:rPr>
              <w:br w:type="page"/>
              <w:t>12.1 Average share of the built-up area of cities that is green/blue space for public use for all</w:t>
            </w:r>
          </w:p>
        </w:tc>
        <w:tc>
          <w:tcPr>
            <w:tcW w:w="2398" w:type="dxa"/>
            <w:shd w:val="clear" w:color="auto" w:fill="FFFFFF" w:themeFill="background1"/>
          </w:tcPr>
          <w:p w14:paraId="5B7BACD1" w14:textId="77777777" w:rsidR="00C05A66" w:rsidRPr="00BF2D2A" w:rsidRDefault="00C05A66" w:rsidP="00F008AC">
            <w:pPr>
              <w:ind w:right="-20"/>
              <w:jc w:val="left"/>
              <w:rPr>
                <w:rFonts w:asciiTheme="majorBidi" w:hAnsiTheme="majorBidi" w:cstheme="majorBidi"/>
                <w:sz w:val="20"/>
                <w:szCs w:val="20"/>
              </w:rPr>
            </w:pPr>
            <w:r w:rsidRPr="00BF2D2A">
              <w:rPr>
                <w:rFonts w:asciiTheme="majorBidi" w:hAnsiTheme="majorBidi" w:cstheme="majorBidi"/>
                <w:sz w:val="20"/>
                <w:szCs w:val="20"/>
              </w:rPr>
              <w:t>UN Habitat</w:t>
            </w:r>
          </w:p>
        </w:tc>
        <w:tc>
          <w:tcPr>
            <w:tcW w:w="7568" w:type="dxa"/>
            <w:shd w:val="clear" w:color="auto" w:fill="FFFFFF" w:themeFill="background1"/>
          </w:tcPr>
          <w:p w14:paraId="02E6AB41" w14:textId="614397AC" w:rsidR="00C05A66" w:rsidRPr="00BF2D2A" w:rsidRDefault="00C05A66" w:rsidP="00974C18">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5 - This indicator is operational; submission of national data through the Sustainable Development Goal process is needed in order to improve data coverage. The currently available data covers cities and urban areas of various sizes but is not classified by typology of open public space i.e. green, blue and artificial surfaces. A methodology for identifying and classifying green space (shrublands and forest) is being developed and piloted at this time (20–30 cities). However, a methodology is needed for blue (freshwater or marine) spaces. </w:t>
            </w:r>
          </w:p>
        </w:tc>
      </w:tr>
      <w:tr w:rsidR="00C05A66" w:rsidRPr="00BF2D2A" w14:paraId="104AAD24" w14:textId="77777777" w:rsidTr="00054A52">
        <w:trPr>
          <w:trHeight w:val="300"/>
          <w:jc w:val="center"/>
        </w:trPr>
        <w:tc>
          <w:tcPr>
            <w:tcW w:w="2984" w:type="dxa"/>
            <w:shd w:val="clear" w:color="auto" w:fill="FFFFFF" w:themeFill="background1"/>
          </w:tcPr>
          <w:p w14:paraId="6D086EAB"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br w:type="page"/>
              <w:t>15.1 Number of companies disclosing</w:t>
            </w:r>
            <w:r w:rsidRPr="00BF2D2A">
              <w:rPr>
                <w:rFonts w:asciiTheme="majorBidi" w:hAnsiTheme="majorBidi" w:cstheme="majorBidi"/>
                <w:strike/>
                <w:sz w:val="20"/>
                <w:szCs w:val="20"/>
              </w:rPr>
              <w:t xml:space="preserve"> </w:t>
            </w:r>
            <w:r w:rsidRPr="00BF2D2A">
              <w:rPr>
                <w:rFonts w:asciiTheme="majorBidi" w:hAnsiTheme="majorBidi" w:cstheme="majorBidi"/>
                <w:sz w:val="20"/>
                <w:szCs w:val="20"/>
              </w:rPr>
              <w:t xml:space="preserve">their biodiversity-related risks, dependencies and impacts </w:t>
            </w:r>
          </w:p>
        </w:tc>
        <w:tc>
          <w:tcPr>
            <w:tcW w:w="2398" w:type="dxa"/>
            <w:shd w:val="clear" w:color="auto" w:fill="FFFFFF" w:themeFill="background1"/>
          </w:tcPr>
          <w:p w14:paraId="778A8B75" w14:textId="77777777" w:rsidR="00C05A66" w:rsidRPr="00BF2D2A" w:rsidRDefault="00C05A66" w:rsidP="00F008AC">
            <w:pPr>
              <w:ind w:right="-20"/>
              <w:jc w:val="left"/>
              <w:rPr>
                <w:rFonts w:asciiTheme="majorBidi" w:hAnsiTheme="majorBidi" w:cstheme="majorBidi"/>
                <w:sz w:val="20"/>
                <w:szCs w:val="20"/>
              </w:rPr>
            </w:pPr>
            <w:r w:rsidRPr="00BF2D2A">
              <w:rPr>
                <w:rFonts w:asciiTheme="majorBidi" w:hAnsiTheme="majorBidi" w:cstheme="majorBidi"/>
                <w:sz w:val="20"/>
                <w:szCs w:val="20"/>
              </w:rPr>
              <w:t>Secretariat of the Convention on Biological Diversity</w:t>
            </w:r>
          </w:p>
        </w:tc>
        <w:tc>
          <w:tcPr>
            <w:tcW w:w="7568" w:type="dxa"/>
            <w:shd w:val="clear" w:color="auto" w:fill="FFFFFF" w:themeFill="background1"/>
          </w:tcPr>
          <w:p w14:paraId="1914F2BB"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2 – This methodology was developed by the Expert Group. While guidance for companies on disclosing biodiversity related risks, dependencies, and impacts, is evolving and increasingly available (e.g. through Taskforce on Nature-related Financial Disclosures), much work needs to be </w:t>
            </w:r>
            <w:r w:rsidRPr="00BF2D2A">
              <w:rPr>
                <w:rFonts w:asciiTheme="majorBidi" w:hAnsiTheme="majorBidi" w:cstheme="majorBidi"/>
                <w:sz w:val="20"/>
                <w:szCs w:val="20"/>
              </w:rPr>
              <w:lastRenderedPageBreak/>
              <w:t xml:space="preserve">done to develop capacity and systems for gathering data (at national or global levels) about the number of companies disclosing compliant information. </w:t>
            </w:r>
          </w:p>
          <w:p w14:paraId="53B0A0B6"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 xml:space="preserve">To operationalize this indicator, there is a need for further work, including: </w:t>
            </w:r>
          </w:p>
          <w:p w14:paraId="3A124979" w14:textId="77777777" w:rsidR="00C05A66" w:rsidRPr="00BF2D2A" w:rsidRDefault="00C05A66" w:rsidP="00C05A66">
            <w:pPr>
              <w:pStyle w:val="ListParagraph"/>
              <w:numPr>
                <w:ilvl w:val="0"/>
                <w:numId w:val="97"/>
              </w:numPr>
              <w:tabs>
                <w:tab w:val="left" w:pos="1333"/>
              </w:tabs>
              <w:jc w:val="left"/>
              <w:rPr>
                <w:rFonts w:asciiTheme="majorBidi" w:hAnsiTheme="majorBidi" w:cstheme="majorBidi"/>
                <w:sz w:val="20"/>
                <w:szCs w:val="20"/>
              </w:rPr>
            </w:pPr>
            <w:r w:rsidRPr="00BF2D2A">
              <w:rPr>
                <w:rFonts w:asciiTheme="majorBidi" w:hAnsiTheme="majorBidi" w:cstheme="majorBidi"/>
                <w:sz w:val="20"/>
                <w:szCs w:val="20"/>
              </w:rPr>
              <w:t>To identify entities (at national, regional, global levels) that can lead capacity</w:t>
            </w:r>
            <w:r w:rsidRPr="00BF2D2A">
              <w:rPr>
                <w:rFonts w:asciiTheme="majorBidi" w:hAnsiTheme="majorBidi" w:cstheme="majorBidi"/>
                <w:sz w:val="20"/>
                <w:szCs w:val="20"/>
              </w:rPr>
              <w:noBreakHyphen/>
              <w:t>building and data-collection efforts;</w:t>
            </w:r>
          </w:p>
          <w:p w14:paraId="6A997B40" w14:textId="77777777" w:rsidR="00C05A66" w:rsidRPr="00BF2D2A" w:rsidRDefault="00C05A66" w:rsidP="00C05A66">
            <w:pPr>
              <w:pStyle w:val="ListParagraph"/>
              <w:numPr>
                <w:ilvl w:val="0"/>
                <w:numId w:val="97"/>
              </w:numPr>
              <w:tabs>
                <w:tab w:val="left" w:pos="1333"/>
              </w:tabs>
              <w:jc w:val="left"/>
              <w:rPr>
                <w:rFonts w:asciiTheme="majorBidi" w:hAnsiTheme="majorBidi" w:cstheme="majorBidi"/>
                <w:sz w:val="20"/>
                <w:szCs w:val="20"/>
              </w:rPr>
            </w:pPr>
            <w:r w:rsidRPr="00BF2D2A">
              <w:rPr>
                <w:rFonts w:asciiTheme="majorBidi" w:hAnsiTheme="majorBidi" w:cstheme="majorBidi"/>
                <w:sz w:val="20"/>
                <w:szCs w:val="20"/>
              </w:rPr>
              <w:t>To commission a study that can help identify and disseminate (at the national level) best-practices on data collection on -and assessment of- biodiversity related company disclosures.</w:t>
            </w:r>
          </w:p>
          <w:p w14:paraId="1D1A2D5B" w14:textId="77777777" w:rsidR="00C05A66" w:rsidRPr="00BF2D2A" w:rsidRDefault="00C05A66" w:rsidP="00991C64">
            <w:pPr>
              <w:tabs>
                <w:tab w:val="left" w:pos="1333"/>
              </w:tabs>
              <w:ind w:left="-28"/>
              <w:jc w:val="left"/>
              <w:rPr>
                <w:rFonts w:asciiTheme="majorBidi" w:hAnsiTheme="majorBidi" w:cstheme="majorBidi"/>
                <w:sz w:val="20"/>
                <w:szCs w:val="20"/>
              </w:rPr>
            </w:pPr>
            <w:r w:rsidRPr="00BF2D2A">
              <w:rPr>
                <w:rFonts w:asciiTheme="majorBidi" w:hAnsiTheme="majorBidi" w:cstheme="majorBidi"/>
                <w:sz w:val="20"/>
                <w:szCs w:val="20"/>
              </w:rPr>
              <w:t>Additional guidance on this indicator could be produced by the Secretariat in cooperation with partners, subject to availability of resources.</w:t>
            </w:r>
          </w:p>
        </w:tc>
      </w:tr>
      <w:tr w:rsidR="00C05A66" w:rsidRPr="00BF2D2A" w14:paraId="3372D0BD" w14:textId="77777777" w:rsidTr="00054A52">
        <w:trPr>
          <w:trHeight w:val="300"/>
          <w:jc w:val="center"/>
        </w:trPr>
        <w:tc>
          <w:tcPr>
            <w:tcW w:w="2984" w:type="dxa"/>
            <w:shd w:val="clear" w:color="auto" w:fill="FFFFFF" w:themeFill="background1"/>
          </w:tcPr>
          <w:p w14:paraId="1BE0F095"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lastRenderedPageBreak/>
              <w:t>18.1 Positive incentives in place to promote biodiversity conservation and sustainable use</w:t>
            </w:r>
          </w:p>
        </w:tc>
        <w:tc>
          <w:tcPr>
            <w:tcW w:w="2398" w:type="dxa"/>
            <w:shd w:val="clear" w:color="auto" w:fill="FFFFFF" w:themeFill="background1"/>
          </w:tcPr>
          <w:p w14:paraId="1F7A47F1" w14:textId="77777777" w:rsidR="00C05A66" w:rsidRPr="00BF2D2A" w:rsidRDefault="00C05A66" w:rsidP="00F008AC">
            <w:pPr>
              <w:jc w:val="left"/>
              <w:rPr>
                <w:rFonts w:asciiTheme="majorBidi" w:hAnsiTheme="majorBidi" w:cstheme="majorBidi"/>
                <w:sz w:val="20"/>
                <w:szCs w:val="20"/>
              </w:rPr>
            </w:pPr>
            <w:r w:rsidRPr="00BF2D2A">
              <w:rPr>
                <w:rFonts w:asciiTheme="majorBidi" w:hAnsiTheme="majorBidi" w:cstheme="majorBidi"/>
                <w:sz w:val="20"/>
                <w:szCs w:val="20"/>
              </w:rPr>
              <w:t>Organisation for Economic Co-operation and Development</w:t>
            </w:r>
          </w:p>
        </w:tc>
        <w:tc>
          <w:tcPr>
            <w:tcW w:w="7568" w:type="dxa"/>
            <w:shd w:val="clear" w:color="auto" w:fill="FFFFFF" w:themeFill="background1"/>
          </w:tcPr>
          <w:p w14:paraId="3126AACA" w14:textId="77777777" w:rsidR="00C05A66" w:rsidRPr="00BF2D2A" w:rsidRDefault="00C05A66" w:rsidP="00991C64">
            <w:pPr>
              <w:tabs>
                <w:tab w:val="left" w:pos="1333"/>
              </w:tabs>
              <w:ind w:left="-28" w:right="-20"/>
              <w:jc w:val="left"/>
              <w:rPr>
                <w:rFonts w:asciiTheme="majorBidi" w:hAnsiTheme="majorBidi" w:cstheme="majorBidi"/>
                <w:sz w:val="20"/>
                <w:szCs w:val="20"/>
              </w:rPr>
            </w:pPr>
            <w:r w:rsidRPr="00BF2D2A">
              <w:rPr>
                <w:rFonts w:asciiTheme="majorBidi" w:hAnsiTheme="majorBidi" w:cstheme="majorBidi"/>
                <w:sz w:val="20"/>
                <w:szCs w:val="20"/>
              </w:rPr>
              <w:t xml:space="preserve">4 - This indicator is operational in the Organisation for Economic Co-operation and Development Policy Instruments for the Environment database. </w:t>
            </w:r>
          </w:p>
        </w:tc>
      </w:tr>
      <w:tr w:rsidR="00C05A66" w:rsidRPr="00BF2D2A" w14:paraId="4323080E" w14:textId="77777777" w:rsidTr="00054A52">
        <w:trPr>
          <w:trHeight w:val="300"/>
          <w:jc w:val="center"/>
        </w:trPr>
        <w:tc>
          <w:tcPr>
            <w:tcW w:w="2984" w:type="dxa"/>
            <w:shd w:val="clear" w:color="auto" w:fill="FFFFFF" w:themeFill="background1"/>
          </w:tcPr>
          <w:p w14:paraId="56BEB5D4"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18.2 Value of subsidies and other incentives harmful to biodiversity</w:t>
            </w:r>
          </w:p>
        </w:tc>
        <w:tc>
          <w:tcPr>
            <w:tcW w:w="2398" w:type="dxa"/>
            <w:shd w:val="clear" w:color="auto" w:fill="FFFFFF" w:themeFill="background1"/>
          </w:tcPr>
          <w:p w14:paraId="6D5277AE" w14:textId="77777777" w:rsidR="00C05A66" w:rsidRPr="00BF2D2A" w:rsidRDefault="00C05A66" w:rsidP="00F008AC">
            <w:pPr>
              <w:jc w:val="left"/>
              <w:rPr>
                <w:rFonts w:asciiTheme="majorBidi" w:hAnsiTheme="majorBidi" w:cstheme="majorBidi"/>
                <w:sz w:val="20"/>
                <w:szCs w:val="20"/>
              </w:rPr>
            </w:pPr>
            <w:r w:rsidRPr="00BF2D2A">
              <w:rPr>
                <w:rFonts w:asciiTheme="majorBidi" w:hAnsiTheme="majorBidi" w:cstheme="majorBidi"/>
                <w:sz w:val="20"/>
                <w:szCs w:val="20"/>
              </w:rPr>
              <w:t>Organisation for Economic Co-operation and Development</w:t>
            </w:r>
          </w:p>
        </w:tc>
        <w:tc>
          <w:tcPr>
            <w:tcW w:w="7568" w:type="dxa"/>
            <w:shd w:val="clear" w:color="auto" w:fill="FFFFFF" w:themeFill="background1"/>
          </w:tcPr>
          <w:p w14:paraId="0FC63D1C" w14:textId="77777777" w:rsidR="00C05A66" w:rsidRPr="00BF2D2A" w:rsidRDefault="00C05A66" w:rsidP="00991C64">
            <w:pPr>
              <w:tabs>
                <w:tab w:val="left" w:pos="1333"/>
              </w:tabs>
              <w:ind w:left="-28" w:right="-20"/>
              <w:jc w:val="left"/>
              <w:rPr>
                <w:rFonts w:asciiTheme="majorBidi" w:hAnsiTheme="majorBidi" w:cstheme="majorBidi"/>
                <w:sz w:val="20"/>
                <w:szCs w:val="20"/>
              </w:rPr>
            </w:pPr>
            <w:r w:rsidRPr="00BF2D2A">
              <w:rPr>
                <w:rFonts w:asciiTheme="majorBidi" w:hAnsiTheme="majorBidi" w:cstheme="majorBidi"/>
                <w:sz w:val="20"/>
                <w:szCs w:val="20"/>
              </w:rPr>
              <w:t>3 - Guidance exists on agriculture, fisheries and fossil fuel subsidies, but guidance for countries on how to measure other sectors and report information could be further developed.</w:t>
            </w:r>
          </w:p>
        </w:tc>
      </w:tr>
      <w:tr w:rsidR="00C05A66" w:rsidRPr="00BF2D2A" w14:paraId="7B3F6CEA" w14:textId="77777777" w:rsidTr="00054A52">
        <w:trPr>
          <w:trHeight w:val="300"/>
          <w:jc w:val="center"/>
        </w:trPr>
        <w:tc>
          <w:tcPr>
            <w:tcW w:w="2984" w:type="dxa"/>
            <w:shd w:val="clear" w:color="auto" w:fill="FFFFFF" w:themeFill="background1"/>
          </w:tcPr>
          <w:p w14:paraId="31F8D35C" w14:textId="77777777" w:rsidR="00C05A66" w:rsidRPr="00BF2D2A" w:rsidRDefault="00C05A66" w:rsidP="00991C64">
            <w:pPr>
              <w:ind w:left="29"/>
              <w:jc w:val="left"/>
              <w:rPr>
                <w:rFonts w:asciiTheme="majorBidi" w:hAnsiTheme="majorBidi" w:cstheme="majorBidi"/>
                <w:sz w:val="20"/>
                <w:szCs w:val="20"/>
              </w:rPr>
            </w:pPr>
            <w:r w:rsidRPr="00BF2D2A">
              <w:rPr>
                <w:rFonts w:asciiTheme="majorBidi" w:hAnsiTheme="majorBidi" w:cstheme="majorBidi"/>
                <w:sz w:val="20"/>
                <w:szCs w:val="20"/>
              </w:rPr>
              <w:t>21.1 Indicator on biodiversity information for monitoring the global biodiversity framework</w:t>
            </w:r>
          </w:p>
        </w:tc>
        <w:tc>
          <w:tcPr>
            <w:tcW w:w="2398" w:type="dxa"/>
            <w:shd w:val="clear" w:color="auto" w:fill="FFFFFF" w:themeFill="background1"/>
          </w:tcPr>
          <w:p w14:paraId="31D134D5" w14:textId="77777777" w:rsidR="00C05A66" w:rsidRPr="00BF2D2A" w:rsidRDefault="00C05A66" w:rsidP="00F008AC">
            <w:pPr>
              <w:jc w:val="left"/>
              <w:rPr>
                <w:rFonts w:asciiTheme="majorBidi" w:hAnsiTheme="majorBidi" w:cstheme="majorBidi"/>
                <w:sz w:val="20"/>
                <w:szCs w:val="20"/>
              </w:rPr>
            </w:pPr>
            <w:r w:rsidRPr="00BF2D2A">
              <w:rPr>
                <w:rFonts w:asciiTheme="majorBidi" w:hAnsiTheme="majorBidi" w:cstheme="majorBidi"/>
                <w:sz w:val="20"/>
                <w:szCs w:val="20"/>
              </w:rPr>
              <w:t>Secretariat of the Convention on Biological Diversity/ Group on Earth Observations - Biodiversity Observation Network</w:t>
            </w:r>
          </w:p>
        </w:tc>
        <w:tc>
          <w:tcPr>
            <w:tcW w:w="7568" w:type="dxa"/>
            <w:shd w:val="clear" w:color="auto" w:fill="FFFFFF" w:themeFill="background1"/>
          </w:tcPr>
          <w:p w14:paraId="41E4A300" w14:textId="188E07D4" w:rsidR="00C05A66" w:rsidRPr="00BF2D2A" w:rsidRDefault="00C05A66" w:rsidP="00991C64">
            <w:pPr>
              <w:tabs>
                <w:tab w:val="left" w:pos="1333"/>
              </w:tabs>
              <w:ind w:left="-28" w:right="-20"/>
              <w:jc w:val="left"/>
              <w:rPr>
                <w:rFonts w:asciiTheme="majorBidi" w:hAnsiTheme="majorBidi" w:cstheme="majorBidi"/>
                <w:sz w:val="20"/>
                <w:szCs w:val="20"/>
              </w:rPr>
            </w:pPr>
            <w:r w:rsidRPr="00BF2D2A">
              <w:rPr>
                <w:rFonts w:asciiTheme="majorBidi" w:hAnsiTheme="majorBidi" w:cstheme="majorBidi"/>
                <w:sz w:val="20"/>
                <w:szCs w:val="20"/>
              </w:rPr>
              <w:t>2 - The Expert Group recommended that the Group on Earth Observations - Biodiversity Observation Network in collaboration Global Biodiversity Information Facility, Biodiversity Indicators Partnership, United Nations Environment Programme World Conservation Monitoring Centre and the Secretariat of the Convention continue to develop this indicator. The explicit quantitative dimension to this indicator in order to assess progress should be added to the metadata. There is no established methodology in place for the production of this headline indicator on biodiversity information. A number of component indicators can be used to support reporting while the methodology for the headline is being tested and piloted.</w:t>
            </w:r>
          </w:p>
          <w:p w14:paraId="7B4E05BF" w14:textId="77777777" w:rsidR="00C05A66" w:rsidRPr="00BF2D2A" w:rsidRDefault="00C05A66" w:rsidP="00483CA3">
            <w:pPr>
              <w:tabs>
                <w:tab w:val="left" w:pos="1333"/>
              </w:tabs>
              <w:ind w:right="-20"/>
              <w:jc w:val="left"/>
              <w:rPr>
                <w:rFonts w:asciiTheme="majorBidi" w:hAnsiTheme="majorBidi" w:cstheme="majorBidi"/>
                <w:sz w:val="20"/>
                <w:szCs w:val="20"/>
              </w:rPr>
            </w:pPr>
          </w:p>
        </w:tc>
      </w:tr>
    </w:tbl>
    <w:p w14:paraId="4B424904" w14:textId="77777777" w:rsidR="00C05A66" w:rsidRPr="00BF2D2A" w:rsidRDefault="00C05A66" w:rsidP="00991C64">
      <w:pPr>
        <w:rPr>
          <w:rFonts w:asciiTheme="majorBidi" w:hAnsiTheme="majorBidi" w:cstheme="majorBidi"/>
          <w:sz w:val="20"/>
          <w:szCs w:val="20"/>
        </w:rPr>
      </w:pPr>
      <w:r w:rsidRPr="00BF2D2A">
        <w:rPr>
          <w:rFonts w:asciiTheme="majorBidi" w:hAnsiTheme="majorBidi" w:cstheme="majorBidi"/>
          <w:sz w:val="20"/>
          <w:szCs w:val="20"/>
        </w:rPr>
        <w:br w:type="textWrapping" w:clear="all"/>
      </w:r>
      <w:r w:rsidRPr="00BF2D2A">
        <w:rPr>
          <w:rFonts w:asciiTheme="majorBidi" w:hAnsiTheme="majorBidi" w:cstheme="majorBidi"/>
          <w:sz w:val="20"/>
          <w:szCs w:val="20"/>
        </w:rPr>
        <w:br w:type="page"/>
      </w:r>
    </w:p>
    <w:p w14:paraId="48F7E99B" w14:textId="77777777" w:rsidR="00C05A66" w:rsidRPr="00BF2D2A" w:rsidRDefault="00C05A66" w:rsidP="00991C64">
      <w:pPr>
        <w:jc w:val="left"/>
        <w:outlineLvl w:val="1"/>
        <w:rPr>
          <w:rFonts w:asciiTheme="majorBidi" w:hAnsiTheme="majorBidi" w:cstheme="majorBidi"/>
          <w:sz w:val="20"/>
          <w:szCs w:val="20"/>
        </w:rPr>
      </w:pPr>
      <w:r w:rsidRPr="00BF2D2A">
        <w:rPr>
          <w:rFonts w:asciiTheme="majorBidi" w:hAnsiTheme="majorBidi" w:cstheme="majorBidi"/>
          <w:sz w:val="20"/>
          <w:szCs w:val="20"/>
        </w:rPr>
        <w:lastRenderedPageBreak/>
        <w:t>Table 2</w:t>
      </w:r>
    </w:p>
    <w:p w14:paraId="69C9C043" w14:textId="77777777" w:rsidR="00C05A66" w:rsidRPr="00BF2D2A" w:rsidRDefault="00C05A66" w:rsidP="00167964">
      <w:pPr>
        <w:spacing w:after="120"/>
        <w:jc w:val="left"/>
        <w:outlineLvl w:val="1"/>
        <w:rPr>
          <w:rFonts w:asciiTheme="majorBidi" w:hAnsiTheme="majorBidi" w:cstheme="majorBidi"/>
          <w:b/>
          <w:bCs/>
          <w:sz w:val="20"/>
          <w:szCs w:val="20"/>
        </w:rPr>
      </w:pPr>
      <w:r w:rsidRPr="00BF2D2A">
        <w:rPr>
          <w:rFonts w:asciiTheme="majorBidi" w:hAnsiTheme="majorBidi" w:cstheme="majorBidi"/>
          <w:b/>
          <w:bCs/>
          <w:sz w:val="20"/>
          <w:szCs w:val="20"/>
        </w:rPr>
        <w:t>Issues related to section C of the Kunming-Montreal Global Biodiversity Framework</w:t>
      </w:r>
    </w:p>
    <w:tbl>
      <w:tblPr>
        <w:tblStyle w:val="TableGrid"/>
        <w:tblW w:w="13745" w:type="dxa"/>
        <w:tblLook w:val="04A0" w:firstRow="1" w:lastRow="0" w:firstColumn="1" w:lastColumn="0" w:noHBand="0" w:noVBand="1"/>
      </w:tblPr>
      <w:tblGrid>
        <w:gridCol w:w="1935"/>
        <w:gridCol w:w="4297"/>
        <w:gridCol w:w="2268"/>
        <w:gridCol w:w="5245"/>
      </w:tblGrid>
      <w:tr w:rsidR="00C05A66" w:rsidRPr="00BF2D2A" w14:paraId="4CDB194C" w14:textId="77777777" w:rsidTr="002F3445">
        <w:trPr>
          <w:trHeight w:val="300"/>
          <w:tblHeader/>
        </w:trPr>
        <w:tc>
          <w:tcPr>
            <w:tcW w:w="1935" w:type="dxa"/>
            <w:shd w:val="clear" w:color="auto" w:fill="FFFFFF" w:themeFill="background1"/>
          </w:tcPr>
          <w:p w14:paraId="7BE1CC30" w14:textId="77777777" w:rsidR="00C05A66" w:rsidRPr="00BF2D2A" w:rsidRDefault="00C05A66" w:rsidP="00991C64">
            <w:pPr>
              <w:jc w:val="center"/>
              <w:rPr>
                <w:rFonts w:asciiTheme="majorBidi" w:hAnsiTheme="majorBidi" w:cstheme="majorBidi"/>
                <w:i/>
                <w:iCs/>
                <w:sz w:val="20"/>
                <w:szCs w:val="20"/>
              </w:rPr>
            </w:pPr>
            <w:r w:rsidRPr="00BF2D2A">
              <w:rPr>
                <w:rFonts w:asciiTheme="majorBidi" w:hAnsiTheme="majorBidi" w:cstheme="majorBidi"/>
                <w:i/>
                <w:iCs/>
                <w:sz w:val="20"/>
                <w:szCs w:val="20"/>
              </w:rPr>
              <w:t>Section C element</w:t>
            </w:r>
          </w:p>
        </w:tc>
        <w:tc>
          <w:tcPr>
            <w:tcW w:w="4297" w:type="dxa"/>
            <w:shd w:val="clear" w:color="auto" w:fill="FFFFFF" w:themeFill="background1"/>
          </w:tcPr>
          <w:p w14:paraId="20634553" w14:textId="77777777" w:rsidR="00C05A66" w:rsidRPr="00BF2D2A" w:rsidRDefault="00C05A66" w:rsidP="00991C64">
            <w:pPr>
              <w:jc w:val="center"/>
              <w:rPr>
                <w:rFonts w:asciiTheme="majorBidi" w:hAnsiTheme="majorBidi" w:cstheme="majorBidi"/>
                <w:i/>
                <w:iCs/>
                <w:sz w:val="20"/>
                <w:szCs w:val="20"/>
              </w:rPr>
            </w:pPr>
            <w:r w:rsidRPr="00BF2D2A">
              <w:rPr>
                <w:rFonts w:asciiTheme="majorBidi" w:hAnsiTheme="majorBidi" w:cstheme="majorBidi"/>
                <w:i/>
                <w:iCs/>
                <w:sz w:val="20"/>
                <w:szCs w:val="20"/>
              </w:rPr>
              <w:t xml:space="preserve">Existing guidance </w:t>
            </w:r>
          </w:p>
        </w:tc>
        <w:tc>
          <w:tcPr>
            <w:tcW w:w="2268" w:type="dxa"/>
            <w:shd w:val="clear" w:color="auto" w:fill="FFFFFF" w:themeFill="background1"/>
          </w:tcPr>
          <w:p w14:paraId="1B674C9C" w14:textId="77777777" w:rsidR="00C05A66" w:rsidRPr="00BF2D2A" w:rsidRDefault="00C05A66" w:rsidP="00991C64">
            <w:pPr>
              <w:rPr>
                <w:rFonts w:asciiTheme="majorBidi" w:hAnsiTheme="majorBidi" w:cstheme="majorBidi"/>
                <w:i/>
                <w:iCs/>
                <w:sz w:val="20"/>
                <w:szCs w:val="20"/>
              </w:rPr>
            </w:pPr>
            <w:r w:rsidRPr="00BF2D2A">
              <w:rPr>
                <w:rFonts w:asciiTheme="majorBidi" w:hAnsiTheme="majorBidi" w:cstheme="majorBidi"/>
                <w:i/>
                <w:iCs/>
                <w:sz w:val="20"/>
                <w:szCs w:val="20"/>
              </w:rPr>
              <w:t>Linkages</w:t>
            </w:r>
          </w:p>
        </w:tc>
        <w:tc>
          <w:tcPr>
            <w:tcW w:w="5245" w:type="dxa"/>
            <w:shd w:val="clear" w:color="auto" w:fill="FFFFFF" w:themeFill="background1"/>
          </w:tcPr>
          <w:p w14:paraId="64F2ACC6" w14:textId="77777777" w:rsidR="00C05A66" w:rsidRPr="00BF2D2A" w:rsidRDefault="00C05A66" w:rsidP="00991C64">
            <w:pPr>
              <w:jc w:val="center"/>
              <w:rPr>
                <w:rFonts w:asciiTheme="majorBidi" w:hAnsiTheme="majorBidi" w:cstheme="majorBidi"/>
                <w:i/>
                <w:iCs/>
                <w:sz w:val="20"/>
                <w:szCs w:val="20"/>
              </w:rPr>
            </w:pPr>
            <w:r w:rsidRPr="00BF2D2A">
              <w:rPr>
                <w:rFonts w:asciiTheme="majorBidi" w:hAnsiTheme="majorBidi" w:cstheme="majorBidi"/>
                <w:i/>
                <w:iCs/>
                <w:sz w:val="20"/>
                <w:szCs w:val="20"/>
              </w:rPr>
              <w:t>Future methodological work</w:t>
            </w:r>
          </w:p>
        </w:tc>
      </w:tr>
      <w:tr w:rsidR="00C05A66" w:rsidRPr="00BF2D2A" w14:paraId="67B3F5FC" w14:textId="77777777" w:rsidTr="002F3445">
        <w:trPr>
          <w:trHeight w:val="300"/>
        </w:trPr>
        <w:tc>
          <w:tcPr>
            <w:tcW w:w="1935" w:type="dxa"/>
            <w:shd w:val="clear" w:color="auto" w:fill="FFFFFF" w:themeFill="background1"/>
          </w:tcPr>
          <w:p w14:paraId="0C664BA2"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(a) Contribution and rights of indigenous peoples and local communities</w:t>
            </w:r>
          </w:p>
        </w:tc>
        <w:tc>
          <w:tcPr>
            <w:tcW w:w="4297" w:type="dxa"/>
            <w:shd w:val="clear" w:color="auto" w:fill="FFFFFF" w:themeFill="background1"/>
          </w:tcPr>
          <w:p w14:paraId="4B704338" w14:textId="77777777" w:rsidR="00C05A66" w:rsidRPr="00BF2D2A" w:rsidRDefault="00C05A66" w:rsidP="00991C64">
            <w:pPr>
              <w:jc w:val="left"/>
              <w:rPr>
                <w:rStyle w:val="Hyperlink"/>
                <w:rFonts w:asciiTheme="majorBidi" w:hAnsiTheme="majorBidi" w:cstheme="majorBidi"/>
                <w:b/>
                <w:bCs/>
                <w:color w:val="auto"/>
                <w:sz w:val="20"/>
                <w:szCs w:val="20"/>
                <w:u w:val="none"/>
              </w:rPr>
            </w:pPr>
            <w:r w:rsidRPr="00BF2D2A">
              <w:rPr>
                <w:rFonts w:asciiTheme="majorBidi" w:hAnsiTheme="majorBidi" w:cstheme="majorBidi"/>
                <w:sz w:val="20"/>
                <w:szCs w:val="20"/>
              </w:rPr>
              <w:t>Metadata are available on the 4 traditional knowledge indicators; Collective benefit, Authority to control, Responsibility and Ethics (</w:t>
            </w:r>
            <w:hyperlink r:id="rId207" w:history="1">
              <w:r w:rsidRPr="00BF2D2A">
                <w:rPr>
                  <w:rFonts w:asciiTheme="majorBidi" w:hAnsiTheme="majorBidi" w:cstheme="majorBidi"/>
                  <w:sz w:val="20"/>
                  <w:szCs w:val="20"/>
                </w:rPr>
                <w:t>CARE) Principles for Indigenous Data</w:t>
              </w:r>
              <w:r w:rsidRPr="00BF2D2A">
                <w:rPr>
                  <w:rStyle w:val="Hyperlink"/>
                  <w:rFonts w:asciiTheme="majorBidi" w:hAnsiTheme="majorBidi" w:cstheme="majorBidi"/>
                  <w:color w:val="auto"/>
                  <w:sz w:val="20"/>
                  <w:szCs w:val="20"/>
                  <w:u w:val="none"/>
                </w:rPr>
                <w:t xml:space="preserve"> Governance</w:t>
              </w:r>
            </w:hyperlink>
            <w:r w:rsidRPr="00BF2D2A">
              <w:rPr>
                <w:rStyle w:val="Hyperlink"/>
                <w:rFonts w:asciiTheme="majorBidi" w:hAnsiTheme="majorBidi" w:cstheme="majorBidi"/>
                <w:color w:val="auto"/>
                <w:sz w:val="20"/>
                <w:szCs w:val="20"/>
                <w:u w:val="none"/>
              </w:rPr>
              <w:t xml:space="preserve">; </w:t>
            </w:r>
            <w:proofErr w:type="spellStart"/>
            <w:r w:rsidRPr="00BF2D2A">
              <w:rPr>
                <w:rStyle w:val="Hyperlink"/>
                <w:rFonts w:asciiTheme="majorBidi" w:hAnsiTheme="majorBidi" w:cstheme="majorBidi"/>
                <w:color w:val="auto"/>
                <w:sz w:val="20"/>
                <w:szCs w:val="20"/>
                <w:u w:val="none"/>
              </w:rPr>
              <w:t>Disaggregations</w:t>
            </w:r>
            <w:proofErr w:type="spellEnd"/>
            <w:r w:rsidRPr="00BF2D2A">
              <w:rPr>
                <w:rStyle w:val="Hyperlink"/>
                <w:rFonts w:asciiTheme="majorBidi" w:hAnsiTheme="majorBidi" w:cstheme="majorBidi"/>
                <w:color w:val="auto"/>
                <w:sz w:val="20"/>
                <w:szCs w:val="20"/>
                <w:u w:val="none"/>
              </w:rPr>
              <w:t xml:space="preserve"> and relevant indicators by indigenous peoples and local communities are proposed across the monitoring framework; </w:t>
            </w:r>
            <w:r w:rsidRPr="00BF2D2A">
              <w:rPr>
                <w:rFonts w:asciiTheme="majorBidi" w:hAnsiTheme="majorBidi" w:cstheme="majorBidi"/>
                <w:sz w:val="20"/>
                <w:szCs w:val="20"/>
              </w:rPr>
              <w:t>Ad Hoc Open-ended Intersessional Working Group on Article 8(j) and Related Provisions of the Convention on Biological Diversity provides guidance on community-based monitoring and the use of traditional knowledge.</w:t>
            </w:r>
          </w:p>
        </w:tc>
        <w:tc>
          <w:tcPr>
            <w:tcW w:w="2268" w:type="dxa"/>
            <w:shd w:val="clear" w:color="auto" w:fill="FFFFFF" w:themeFill="background1"/>
          </w:tcPr>
          <w:p w14:paraId="2CCF8C1E"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Specific indicators and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xml:space="preserve"> in Goals A, B, C and D and Targets 1, 2, 3, 9, 10, 20, 21, 22 and 23</w:t>
            </w:r>
          </w:p>
          <w:p w14:paraId="313F2D65" w14:textId="77777777" w:rsidR="00C05A66" w:rsidRPr="00BF2D2A" w:rsidRDefault="00C05A66" w:rsidP="00991C64">
            <w:pPr>
              <w:jc w:val="left"/>
              <w:rPr>
                <w:rFonts w:asciiTheme="majorBidi" w:hAnsiTheme="majorBidi" w:cstheme="majorBidi"/>
                <w:sz w:val="20"/>
                <w:szCs w:val="20"/>
              </w:rPr>
            </w:pPr>
          </w:p>
        </w:tc>
        <w:tc>
          <w:tcPr>
            <w:tcW w:w="5245" w:type="dxa"/>
            <w:shd w:val="clear" w:color="auto" w:fill="FFFFFF" w:themeFill="background1"/>
          </w:tcPr>
          <w:p w14:paraId="5FBD550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The Ad Hoc Open-ended Intersessional Working Group on Article 8(j) and Related Provisions continues to develop four indicators relating to traditional knowledge. </w:t>
            </w:r>
          </w:p>
          <w:p w14:paraId="7D72F4FB" w14:textId="77777777" w:rsidR="00C05A66" w:rsidRPr="00BF2D2A" w:rsidRDefault="00C05A66" w:rsidP="00991C64">
            <w:pPr>
              <w:jc w:val="left"/>
              <w:rPr>
                <w:rFonts w:asciiTheme="majorBidi" w:hAnsiTheme="majorBidi" w:cstheme="majorBidi"/>
                <w:b/>
                <w:bCs/>
                <w:sz w:val="20"/>
                <w:szCs w:val="20"/>
              </w:rPr>
            </w:pPr>
            <w:r w:rsidRPr="00BF2D2A">
              <w:rPr>
                <w:rFonts w:asciiTheme="majorBidi" w:hAnsiTheme="majorBidi" w:cstheme="majorBidi"/>
                <w:sz w:val="20"/>
                <w:szCs w:val="20"/>
              </w:rPr>
              <w:t xml:space="preserve">The International Indigenous Forum on Biodiversity Working Group on Indicators will engage in future processes on monitoring and will strengthen capacity of indigenous peoples and local communities on monitoring and indicators. The Indigenous Navigator is being upgraded to facilitate monitoring of the proposed indicators and </w:t>
            </w:r>
            <w:proofErr w:type="spellStart"/>
            <w:r w:rsidRPr="00BF2D2A">
              <w:rPr>
                <w:rFonts w:asciiTheme="majorBidi" w:hAnsiTheme="majorBidi" w:cstheme="majorBidi"/>
                <w:sz w:val="20"/>
                <w:szCs w:val="20"/>
              </w:rPr>
              <w:t>disaggregations</w:t>
            </w:r>
            <w:proofErr w:type="spellEnd"/>
            <w:r w:rsidRPr="00BF2D2A">
              <w:rPr>
                <w:rFonts w:asciiTheme="majorBidi" w:hAnsiTheme="majorBidi" w:cstheme="majorBidi"/>
                <w:sz w:val="20"/>
                <w:szCs w:val="20"/>
              </w:rPr>
              <w:t>, including a biodiversity module relevant to monitoring the Framework.</w:t>
            </w:r>
          </w:p>
          <w:p w14:paraId="3E2D376C" w14:textId="77777777" w:rsidR="00C05A66" w:rsidRPr="00BF2D2A" w:rsidRDefault="00C05A66" w:rsidP="00167964">
            <w:pPr>
              <w:ind w:left="-20" w:right="-20"/>
              <w:jc w:val="left"/>
              <w:rPr>
                <w:rFonts w:asciiTheme="majorBidi" w:hAnsiTheme="majorBidi" w:cstheme="majorBidi"/>
                <w:sz w:val="20"/>
                <w:szCs w:val="20"/>
              </w:rPr>
            </w:pPr>
            <w:r w:rsidRPr="00BF2D2A">
              <w:rPr>
                <w:rFonts w:asciiTheme="majorBidi" w:hAnsiTheme="majorBidi" w:cstheme="majorBidi"/>
                <w:sz w:val="20"/>
                <w:szCs w:val="20"/>
              </w:rPr>
              <w:t xml:space="preserve">Forest Peoples Programme is developing a database on </w:t>
            </w:r>
            <w:hyperlink r:id="rId208">
              <w:r w:rsidRPr="00BF2D2A">
                <w:rPr>
                  <w:rStyle w:val="Hyperlink"/>
                  <w:rFonts w:asciiTheme="majorBidi" w:hAnsiTheme="majorBidi" w:cstheme="majorBidi"/>
                  <w:color w:val="auto"/>
                  <w:sz w:val="20"/>
                  <w:szCs w:val="20"/>
                  <w:u w:val="none"/>
                </w:rPr>
                <w:t>community-based monitoring and information systems in the context of the Convention</w:t>
              </w:r>
            </w:hyperlink>
            <w:r w:rsidRPr="00BF2D2A">
              <w:rPr>
                <w:rFonts w:asciiTheme="majorBidi" w:eastAsia="Verdana" w:hAnsiTheme="majorBidi" w:cstheme="majorBidi"/>
                <w:sz w:val="20"/>
                <w:szCs w:val="20"/>
              </w:rPr>
              <w:t xml:space="preserve">. </w:t>
            </w:r>
          </w:p>
        </w:tc>
      </w:tr>
      <w:tr w:rsidR="00C05A66" w:rsidRPr="00BF2D2A" w14:paraId="6D18F612" w14:textId="77777777" w:rsidTr="002F3445">
        <w:trPr>
          <w:trHeight w:val="300"/>
        </w:trPr>
        <w:tc>
          <w:tcPr>
            <w:tcW w:w="1935" w:type="dxa"/>
            <w:shd w:val="clear" w:color="auto" w:fill="FFFFFF" w:themeFill="background1"/>
          </w:tcPr>
          <w:p w14:paraId="7DF0B6E2"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(b) Different value systems</w:t>
            </w:r>
          </w:p>
        </w:tc>
        <w:tc>
          <w:tcPr>
            <w:tcW w:w="4297" w:type="dxa"/>
            <w:shd w:val="clear" w:color="auto" w:fill="FFFFFF" w:themeFill="background1"/>
          </w:tcPr>
          <w:p w14:paraId="16A5035A"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The Intergovernmental Science-Policy Platform on Biodiversity and Ecosystem Services assessment of the diverse values and valuation of nature is an existing resource. The traditional knowledge indicators partially address this topic. </w:t>
            </w:r>
          </w:p>
        </w:tc>
        <w:tc>
          <w:tcPr>
            <w:tcW w:w="2268" w:type="dxa"/>
            <w:shd w:val="clear" w:color="auto" w:fill="FFFFFF" w:themeFill="background1"/>
          </w:tcPr>
          <w:p w14:paraId="537E41E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Existing questions in binary indicator for Target 14</w:t>
            </w:r>
          </w:p>
        </w:tc>
        <w:tc>
          <w:tcPr>
            <w:tcW w:w="5245" w:type="dxa"/>
            <w:shd w:val="clear" w:color="auto" w:fill="FFFFFF" w:themeFill="background1"/>
          </w:tcPr>
          <w:p w14:paraId="2DB3FDB6"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Further work and guidance may be needed to address gaps in the monitoring framework to take into consideration diverse value systems.</w:t>
            </w:r>
          </w:p>
        </w:tc>
      </w:tr>
      <w:tr w:rsidR="00C05A66" w:rsidRPr="00BF2D2A" w14:paraId="3BD859B2" w14:textId="77777777" w:rsidTr="002F3445">
        <w:trPr>
          <w:trHeight w:val="935"/>
        </w:trPr>
        <w:tc>
          <w:tcPr>
            <w:tcW w:w="1935" w:type="dxa"/>
            <w:shd w:val="clear" w:color="auto" w:fill="FFFFFF" w:themeFill="background1"/>
          </w:tcPr>
          <w:p w14:paraId="71A51143" w14:textId="77777777" w:rsidR="00C05A66" w:rsidRPr="00BF2D2A" w:rsidRDefault="00C05A66" w:rsidP="00991C64">
            <w:pPr>
              <w:shd w:val="clear" w:color="auto" w:fill="FFFFFF" w:themeFill="background1"/>
              <w:jc w:val="left"/>
              <w:rPr>
                <w:rFonts w:asciiTheme="majorBidi" w:hAnsiTheme="majorBidi" w:cstheme="majorBidi"/>
                <w:b/>
                <w:bCs/>
                <w:sz w:val="20"/>
                <w:szCs w:val="20"/>
              </w:rPr>
            </w:pPr>
            <w:r w:rsidRPr="00BF2D2A">
              <w:rPr>
                <w:rFonts w:asciiTheme="majorBidi" w:eastAsia="Times New Roman Bold" w:hAnsiTheme="majorBidi" w:cstheme="majorBidi"/>
                <w:sz w:val="20"/>
                <w:szCs w:val="20"/>
              </w:rPr>
              <w:t xml:space="preserve">(c) Whole-of-government and whole-of-society approach; </w:t>
            </w:r>
          </w:p>
        </w:tc>
        <w:tc>
          <w:tcPr>
            <w:tcW w:w="4297" w:type="dxa"/>
            <w:shd w:val="clear" w:color="auto" w:fill="FFFFFF" w:themeFill="background1"/>
          </w:tcPr>
          <w:p w14:paraId="649439F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Based on country context, national biodiversity strategies and action plans</w:t>
            </w:r>
            <w:r w:rsidRPr="00BF2D2A">
              <w:rPr>
                <w:rFonts w:asciiTheme="majorBidi" w:eastAsia="Times New Roman Bold" w:hAnsiTheme="majorBidi" w:cstheme="majorBidi"/>
                <w:sz w:val="20"/>
                <w:szCs w:val="20"/>
              </w:rPr>
              <w:t xml:space="preserve"> and national reports guidance could be applied. </w:t>
            </w:r>
          </w:p>
        </w:tc>
        <w:tc>
          <w:tcPr>
            <w:tcW w:w="2268" w:type="dxa"/>
            <w:shd w:val="clear" w:color="auto" w:fill="FFFFFF" w:themeFill="background1"/>
          </w:tcPr>
          <w:p w14:paraId="257F9D1B"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Partly addressed in the binary indicators for Targets 1, 13, 17, 20, 22 and 23</w:t>
            </w:r>
          </w:p>
        </w:tc>
        <w:tc>
          <w:tcPr>
            <w:tcW w:w="5245" w:type="dxa"/>
            <w:shd w:val="clear" w:color="auto" w:fill="FFFFFF" w:themeFill="background1"/>
          </w:tcPr>
          <w:p w14:paraId="2BBAE462" w14:textId="77777777" w:rsidR="00C05A66" w:rsidRPr="00BF2D2A" w:rsidRDefault="00C05A66" w:rsidP="00991C64">
            <w:pPr>
              <w:ind w:left="-20" w:right="-20"/>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2767AB0F" w14:textId="77777777" w:rsidTr="002F3445">
        <w:trPr>
          <w:trHeight w:val="300"/>
        </w:trPr>
        <w:tc>
          <w:tcPr>
            <w:tcW w:w="1935" w:type="dxa"/>
            <w:shd w:val="clear" w:color="auto" w:fill="FFFFFF" w:themeFill="background1"/>
          </w:tcPr>
          <w:p w14:paraId="75F5D030" w14:textId="77777777" w:rsidR="00C05A66" w:rsidRPr="00BF2D2A" w:rsidRDefault="00C05A66" w:rsidP="00991C64">
            <w:pPr>
              <w:shd w:val="clear" w:color="auto" w:fill="FFFFFF" w:themeFill="background1"/>
              <w:jc w:val="left"/>
              <w:rPr>
                <w:rFonts w:asciiTheme="majorBidi" w:hAnsiTheme="majorBidi" w:cstheme="majorBidi"/>
                <w:b/>
                <w:bCs/>
                <w:sz w:val="20"/>
                <w:szCs w:val="20"/>
              </w:rPr>
            </w:pPr>
            <w:r w:rsidRPr="00BF2D2A">
              <w:rPr>
                <w:rFonts w:asciiTheme="majorBidi" w:eastAsia="Times New Roman Bold" w:hAnsiTheme="majorBidi" w:cstheme="majorBidi"/>
                <w:sz w:val="20"/>
                <w:szCs w:val="20"/>
              </w:rPr>
              <w:t>(d) National circumstances, priorities and capabilities</w:t>
            </w:r>
          </w:p>
        </w:tc>
        <w:tc>
          <w:tcPr>
            <w:tcW w:w="4297" w:type="dxa"/>
            <w:shd w:val="clear" w:color="auto" w:fill="FFFFFF" w:themeFill="background1"/>
          </w:tcPr>
          <w:p w14:paraId="7240A91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Based on country context, </w:t>
            </w:r>
            <w:r w:rsidRPr="00BF2D2A">
              <w:rPr>
                <w:rFonts w:asciiTheme="majorBidi" w:eastAsia="Times New Roman Bold" w:hAnsiTheme="majorBidi" w:cstheme="majorBidi"/>
                <w:sz w:val="20"/>
                <w:szCs w:val="20"/>
              </w:rPr>
              <w:t>national biodiversity strategies and action plans and national reports guidance could be applied.</w:t>
            </w:r>
          </w:p>
        </w:tc>
        <w:tc>
          <w:tcPr>
            <w:tcW w:w="2268" w:type="dxa"/>
            <w:shd w:val="clear" w:color="auto" w:fill="FFFFFF" w:themeFill="background1"/>
          </w:tcPr>
          <w:p w14:paraId="35A2ACBF"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All</w:t>
            </w:r>
          </w:p>
        </w:tc>
        <w:tc>
          <w:tcPr>
            <w:tcW w:w="5245" w:type="dxa"/>
            <w:shd w:val="clear" w:color="auto" w:fill="FFFFFF" w:themeFill="background1"/>
          </w:tcPr>
          <w:p w14:paraId="3CC9DE73"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2948EBF5" w14:textId="77777777" w:rsidTr="002F3445">
        <w:trPr>
          <w:trHeight w:val="300"/>
        </w:trPr>
        <w:tc>
          <w:tcPr>
            <w:tcW w:w="1935" w:type="dxa"/>
            <w:shd w:val="clear" w:color="auto" w:fill="FFFFFF" w:themeFill="background1"/>
          </w:tcPr>
          <w:p w14:paraId="4F1A2AA7"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(e) Collective effort towards the targets</w:t>
            </w:r>
          </w:p>
        </w:tc>
        <w:tc>
          <w:tcPr>
            <w:tcW w:w="4297" w:type="dxa"/>
            <w:shd w:val="clear" w:color="auto" w:fill="FFFFFF" w:themeFill="background1"/>
          </w:tcPr>
          <w:p w14:paraId="39E31818"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Based on country context, national biodiversity strategies and action plans and national reports guidance could be applied.</w:t>
            </w:r>
          </w:p>
        </w:tc>
        <w:tc>
          <w:tcPr>
            <w:tcW w:w="2268" w:type="dxa"/>
            <w:shd w:val="clear" w:color="auto" w:fill="FFFFFF" w:themeFill="background1"/>
          </w:tcPr>
          <w:p w14:paraId="582018E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All</w:t>
            </w:r>
          </w:p>
        </w:tc>
        <w:tc>
          <w:tcPr>
            <w:tcW w:w="5245" w:type="dxa"/>
            <w:shd w:val="clear" w:color="auto" w:fill="FFFFFF" w:themeFill="background1"/>
          </w:tcPr>
          <w:p w14:paraId="62672024"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6C08CC2C" w14:textId="77777777" w:rsidTr="002F3445">
        <w:trPr>
          <w:trHeight w:val="300"/>
        </w:trPr>
        <w:tc>
          <w:tcPr>
            <w:tcW w:w="1935" w:type="dxa"/>
            <w:shd w:val="clear" w:color="auto" w:fill="FFFFFF" w:themeFill="background1"/>
          </w:tcPr>
          <w:p w14:paraId="6D90D88A"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(f) Right to development</w:t>
            </w:r>
          </w:p>
        </w:tc>
        <w:tc>
          <w:tcPr>
            <w:tcW w:w="4297" w:type="dxa"/>
            <w:shd w:val="clear" w:color="auto" w:fill="FFFFFF" w:themeFill="background1"/>
          </w:tcPr>
          <w:p w14:paraId="68D00B5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Based on country context, </w:t>
            </w:r>
            <w:r w:rsidRPr="00BF2D2A">
              <w:rPr>
                <w:rFonts w:asciiTheme="majorBidi" w:eastAsia="Times New Roman Bold" w:hAnsiTheme="majorBidi" w:cstheme="majorBidi"/>
                <w:sz w:val="20"/>
                <w:szCs w:val="20"/>
              </w:rPr>
              <w:t>national biodiversity strategies and action plans and national reports guidance could be applied.</w:t>
            </w:r>
          </w:p>
        </w:tc>
        <w:tc>
          <w:tcPr>
            <w:tcW w:w="2268" w:type="dxa"/>
            <w:shd w:val="clear" w:color="auto" w:fill="FFFFFF" w:themeFill="background1"/>
          </w:tcPr>
          <w:p w14:paraId="1050B18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Partly addressed in the indicators for Goals B and C and Targets 9, 10, 11, 12, 13, 15 and 18</w:t>
            </w:r>
          </w:p>
        </w:tc>
        <w:tc>
          <w:tcPr>
            <w:tcW w:w="5245" w:type="dxa"/>
            <w:shd w:val="clear" w:color="auto" w:fill="FFFFFF" w:themeFill="background1"/>
          </w:tcPr>
          <w:p w14:paraId="02B81BA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26658E25" w14:textId="77777777" w:rsidTr="002F3445">
        <w:trPr>
          <w:trHeight w:val="300"/>
        </w:trPr>
        <w:tc>
          <w:tcPr>
            <w:tcW w:w="1935" w:type="dxa"/>
            <w:shd w:val="clear" w:color="auto" w:fill="FFFFFF" w:themeFill="background1"/>
          </w:tcPr>
          <w:p w14:paraId="288DA847"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(g) Human rights-based approach</w:t>
            </w:r>
          </w:p>
        </w:tc>
        <w:tc>
          <w:tcPr>
            <w:tcW w:w="4297" w:type="dxa"/>
            <w:shd w:val="clear" w:color="auto" w:fill="FFFFFF" w:themeFill="background1"/>
          </w:tcPr>
          <w:p w14:paraId="5D7D72C0" w14:textId="77777777" w:rsidR="00C05A66" w:rsidRPr="00BF2D2A" w:rsidRDefault="00C05A66" w:rsidP="00991C64">
            <w:pPr>
              <w:jc w:val="left"/>
              <w:rPr>
                <w:rFonts w:asciiTheme="majorBidi" w:eastAsia="Calibri" w:hAnsiTheme="majorBidi" w:cstheme="majorBidi"/>
                <w:sz w:val="20"/>
                <w:szCs w:val="20"/>
              </w:rPr>
            </w:pPr>
            <w:r w:rsidRPr="00BF2D2A">
              <w:rPr>
                <w:rFonts w:asciiTheme="majorBidi" w:hAnsiTheme="majorBidi" w:cstheme="majorBidi"/>
                <w:sz w:val="20"/>
                <w:szCs w:val="20"/>
              </w:rPr>
              <w:t xml:space="preserve">Office of the United Nations High Commissioner for Human Rights has produced </w:t>
            </w:r>
            <w:hyperlink r:id="rId209">
              <w:r w:rsidRPr="00BF2D2A">
                <w:rPr>
                  <w:rStyle w:val="Hyperlink"/>
                  <w:rFonts w:asciiTheme="majorBidi" w:hAnsiTheme="majorBidi" w:cstheme="majorBidi"/>
                  <w:color w:val="auto"/>
                  <w:sz w:val="20"/>
                  <w:szCs w:val="20"/>
                  <w:u w:val="none"/>
                  <w:lang w:val="en-CA"/>
                </w:rPr>
                <w:t xml:space="preserve">Guidance on </w:t>
              </w:r>
              <w:r w:rsidRPr="00BF2D2A">
                <w:rPr>
                  <w:rStyle w:val="Hyperlink"/>
                  <w:rFonts w:asciiTheme="majorBidi" w:hAnsiTheme="majorBidi" w:cstheme="majorBidi"/>
                  <w:color w:val="auto"/>
                  <w:sz w:val="20"/>
                  <w:szCs w:val="20"/>
                  <w:u w:val="none"/>
                  <w:lang w:val="en-CA"/>
                </w:rPr>
                <w:lastRenderedPageBreak/>
                <w:t xml:space="preserve">integrating human rights in national biodiversity strategies and action plans </w:t>
              </w:r>
            </w:hyperlink>
          </w:p>
          <w:p w14:paraId="30A80A1D" w14:textId="77777777" w:rsidR="00C05A66" w:rsidRPr="00BF2D2A" w:rsidRDefault="00C05A66" w:rsidP="00991C64">
            <w:pPr>
              <w:rPr>
                <w:rFonts w:asciiTheme="majorBidi" w:hAnsiTheme="majorBidi" w:cstheme="majorBidi"/>
                <w:sz w:val="20"/>
                <w:szCs w:val="20"/>
                <w:lang w:val="en-CA"/>
              </w:rPr>
            </w:pPr>
            <w:r w:rsidRPr="00BF2D2A">
              <w:rPr>
                <w:rFonts w:asciiTheme="majorBidi" w:eastAsia="Calibri" w:hAnsiTheme="majorBidi" w:cstheme="majorBidi"/>
                <w:sz w:val="20"/>
                <w:szCs w:val="20"/>
                <w:lang w:val="en-CA"/>
              </w:rPr>
              <w:t xml:space="preserve">And </w:t>
            </w:r>
            <w:hyperlink r:id="rId210">
              <w:r w:rsidRPr="00BF2D2A">
                <w:rPr>
                  <w:rStyle w:val="Hyperlink"/>
                  <w:rFonts w:asciiTheme="majorBidi" w:hAnsiTheme="majorBidi" w:cstheme="majorBidi"/>
                  <w:color w:val="auto"/>
                  <w:sz w:val="20"/>
                  <w:szCs w:val="20"/>
                  <w:u w:val="none"/>
                  <w:lang w:val="en-CA"/>
                </w:rPr>
                <w:t>Human Rights Indicators - A Guide to Measurement</w:t>
              </w:r>
            </w:hyperlink>
            <w:r w:rsidRPr="00BF2D2A">
              <w:rPr>
                <w:rStyle w:val="Hyperlink"/>
                <w:rFonts w:asciiTheme="majorBidi" w:hAnsiTheme="majorBidi" w:cstheme="majorBidi"/>
                <w:color w:val="auto"/>
                <w:sz w:val="20"/>
                <w:szCs w:val="20"/>
                <w:u w:val="none"/>
                <w:lang w:val="en-CA"/>
              </w:rPr>
              <w:t>.</w:t>
            </w:r>
          </w:p>
        </w:tc>
        <w:tc>
          <w:tcPr>
            <w:tcW w:w="2268" w:type="dxa"/>
            <w:shd w:val="clear" w:color="auto" w:fill="FFFFFF" w:themeFill="background1"/>
          </w:tcPr>
          <w:p w14:paraId="3998D69F"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Partly addressed in the binary indicator for Targets 22 and 23</w:t>
            </w:r>
          </w:p>
          <w:p w14:paraId="376E74AB" w14:textId="77777777" w:rsidR="00C05A66" w:rsidRPr="00BF2D2A" w:rsidRDefault="00C05A66" w:rsidP="00991C64">
            <w:pPr>
              <w:jc w:val="left"/>
              <w:rPr>
                <w:rFonts w:asciiTheme="majorBidi" w:hAnsiTheme="majorBidi" w:cstheme="majorBidi"/>
                <w:sz w:val="20"/>
                <w:szCs w:val="20"/>
              </w:rPr>
            </w:pPr>
          </w:p>
        </w:tc>
        <w:tc>
          <w:tcPr>
            <w:tcW w:w="5245" w:type="dxa"/>
            <w:shd w:val="clear" w:color="auto" w:fill="FFFFFF" w:themeFill="background1"/>
          </w:tcPr>
          <w:p w14:paraId="237E94F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lastRenderedPageBreak/>
              <w:t xml:space="preserve">Guidance on applying a human rights-based approach to monitoring is lacking and could be developed. </w:t>
            </w:r>
          </w:p>
          <w:p w14:paraId="4A25C78F" w14:textId="77777777" w:rsidR="00C05A66" w:rsidRPr="00BF2D2A" w:rsidRDefault="00C05A66" w:rsidP="00991C64">
            <w:pPr>
              <w:jc w:val="left"/>
              <w:rPr>
                <w:rFonts w:asciiTheme="majorBidi" w:hAnsiTheme="majorBidi" w:cstheme="majorBidi"/>
                <w:sz w:val="20"/>
                <w:szCs w:val="20"/>
              </w:rPr>
            </w:pPr>
          </w:p>
        </w:tc>
      </w:tr>
      <w:tr w:rsidR="00C05A66" w:rsidRPr="00BF2D2A" w14:paraId="69C5ACBE" w14:textId="77777777" w:rsidTr="002F3445">
        <w:trPr>
          <w:trHeight w:val="300"/>
        </w:trPr>
        <w:tc>
          <w:tcPr>
            <w:tcW w:w="1935" w:type="dxa"/>
            <w:shd w:val="clear" w:color="auto" w:fill="FFFFFF" w:themeFill="background1"/>
          </w:tcPr>
          <w:p w14:paraId="210AE913"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(h) Gender</w:t>
            </w:r>
          </w:p>
        </w:tc>
        <w:tc>
          <w:tcPr>
            <w:tcW w:w="4297" w:type="dxa"/>
            <w:shd w:val="clear" w:color="auto" w:fill="FFFFFF" w:themeFill="background1"/>
          </w:tcPr>
          <w:p w14:paraId="18D97CFA" w14:textId="2ECAAFB2" w:rsidR="00C05A66" w:rsidRPr="00BF2D2A" w:rsidRDefault="00C05A66" w:rsidP="000636BA">
            <w:pPr>
              <w:jc w:val="left"/>
              <w:rPr>
                <w:rFonts w:asciiTheme="majorBidi" w:hAnsiTheme="majorBidi" w:cstheme="majorBidi"/>
                <w:sz w:val="20"/>
                <w:szCs w:val="20"/>
              </w:rPr>
            </w:pPr>
            <w:r w:rsidRPr="00BF2D2A">
              <w:rPr>
                <w:rFonts w:asciiTheme="majorBidi" w:hAnsiTheme="majorBidi" w:cstheme="majorBidi"/>
                <w:sz w:val="20"/>
                <w:szCs w:val="20"/>
              </w:rPr>
              <w:t xml:space="preserve">Disaggregated data by sex should be collected wherever possible; </w:t>
            </w:r>
            <w:r w:rsidR="00265E42" w:rsidRPr="00265E42">
              <w:rPr>
                <w:rFonts w:asciiTheme="majorBidi" w:hAnsiTheme="majorBidi" w:cstheme="majorBidi"/>
                <w:sz w:val="20"/>
                <w:szCs w:val="20"/>
              </w:rPr>
              <w:t>Women4Biodiversity</w:t>
            </w:r>
            <w:r w:rsidRPr="00BF2D2A">
              <w:rPr>
                <w:rFonts w:asciiTheme="majorBidi" w:hAnsiTheme="majorBidi" w:cstheme="majorBidi"/>
                <w:sz w:val="20"/>
                <w:szCs w:val="20"/>
              </w:rPr>
              <w:t xml:space="preserve"> has produced guidance; Guidance on gender in national biodiversity strategies and action plans and developing a Gender Plan of Action exists.</w:t>
            </w:r>
          </w:p>
        </w:tc>
        <w:tc>
          <w:tcPr>
            <w:tcW w:w="2268" w:type="dxa"/>
            <w:shd w:val="clear" w:color="auto" w:fill="FFFFFF" w:themeFill="background1"/>
          </w:tcPr>
          <w:p w14:paraId="6A9C42BB"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Partly addressed in the indicators for Goal D, Targets 9, 10, 12, 15, 20, 21, 22 and 23.</w:t>
            </w:r>
          </w:p>
          <w:p w14:paraId="07B8FDD1" w14:textId="77777777" w:rsidR="00C05A66" w:rsidRPr="00BF2D2A" w:rsidRDefault="00C05A66" w:rsidP="00991C64">
            <w:pPr>
              <w:jc w:val="left"/>
              <w:rPr>
                <w:rFonts w:asciiTheme="majorBidi" w:hAnsiTheme="majorBidi" w:cstheme="majorBidi"/>
                <w:sz w:val="20"/>
                <w:szCs w:val="20"/>
              </w:rPr>
            </w:pPr>
          </w:p>
        </w:tc>
        <w:tc>
          <w:tcPr>
            <w:tcW w:w="5245" w:type="dxa"/>
            <w:shd w:val="clear" w:color="auto" w:fill="FFFFFF" w:themeFill="background1"/>
          </w:tcPr>
          <w:p w14:paraId="5EEDF465" w14:textId="30C305E0" w:rsidR="00C05A66" w:rsidRPr="00BF2D2A" w:rsidRDefault="000E6F9C" w:rsidP="00D532F0">
            <w:pPr>
              <w:jc w:val="left"/>
              <w:rPr>
                <w:rFonts w:asciiTheme="majorBidi" w:hAnsiTheme="majorBidi" w:cstheme="majorBidi"/>
                <w:sz w:val="20"/>
                <w:szCs w:val="20"/>
              </w:rPr>
            </w:pPr>
            <w:r w:rsidRPr="0039425C">
              <w:rPr>
                <w:sz w:val="20"/>
                <w:szCs w:val="20"/>
              </w:rPr>
              <w:t>Women4Biodiversity</w:t>
            </w:r>
            <w:r w:rsidRPr="00265E42" w:rsidDel="000E6F9C">
              <w:rPr>
                <w:rFonts w:asciiTheme="majorBidi" w:hAnsiTheme="majorBidi" w:cstheme="majorBidi"/>
                <w:sz w:val="20"/>
                <w:szCs w:val="20"/>
              </w:rPr>
              <w:t xml:space="preserve"> </w:t>
            </w:r>
            <w:r w:rsidR="00C05A66" w:rsidRPr="00BF2D2A">
              <w:rPr>
                <w:rFonts w:asciiTheme="majorBidi" w:hAnsiTheme="majorBidi" w:cstheme="majorBidi"/>
                <w:sz w:val="20"/>
                <w:szCs w:val="20"/>
              </w:rPr>
              <w:t>is developing additional guidance, including with the United Nations Environment Programme World Conservation Monitoring Centre, to develop/adapt their national indicators to measure the gender responsive implementation of their national biodiversity strategies and action plans and/or Gender Plan of Action.</w:t>
            </w:r>
          </w:p>
        </w:tc>
      </w:tr>
      <w:tr w:rsidR="00C05A66" w:rsidRPr="00BF2D2A" w14:paraId="28C4EC88" w14:textId="77777777" w:rsidTr="002F3445">
        <w:trPr>
          <w:trHeight w:val="300"/>
        </w:trPr>
        <w:tc>
          <w:tcPr>
            <w:tcW w:w="1935" w:type="dxa"/>
            <w:shd w:val="clear" w:color="auto" w:fill="FFFFFF" w:themeFill="background1"/>
          </w:tcPr>
          <w:p w14:paraId="5F80DDFF"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w:t>
            </w:r>
            <w:proofErr w:type="spellStart"/>
            <w:r w:rsidRPr="00BF2D2A">
              <w:rPr>
                <w:rFonts w:asciiTheme="majorBidi" w:eastAsia="Times New Roman Bold" w:hAnsiTheme="majorBidi" w:cstheme="majorBidi"/>
                <w:sz w:val="20"/>
                <w:szCs w:val="20"/>
              </w:rPr>
              <w:t>i</w:t>
            </w:r>
            <w:proofErr w:type="spellEnd"/>
            <w:r w:rsidRPr="00BF2D2A">
              <w:rPr>
                <w:rFonts w:asciiTheme="majorBidi" w:eastAsia="Times New Roman Bold" w:hAnsiTheme="majorBidi" w:cstheme="majorBidi"/>
                <w:sz w:val="20"/>
                <w:szCs w:val="20"/>
              </w:rPr>
              <w:t>) Fulfilment of the three objectives of the Convention and its Protocols and their balanced implementation</w:t>
            </w:r>
          </w:p>
        </w:tc>
        <w:tc>
          <w:tcPr>
            <w:tcW w:w="4297" w:type="dxa"/>
            <w:shd w:val="clear" w:color="auto" w:fill="FFFFFF" w:themeFill="background1"/>
          </w:tcPr>
          <w:p w14:paraId="6DD16BD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National biodiversity strategies and action plans and national reports and other national level guidance </w:t>
            </w:r>
            <w:r w:rsidRPr="00BF2D2A">
              <w:rPr>
                <w:rFonts w:asciiTheme="majorBidi" w:eastAsia="Times New Roman Bold" w:hAnsiTheme="majorBidi" w:cstheme="majorBidi"/>
                <w:sz w:val="20"/>
                <w:szCs w:val="20"/>
              </w:rPr>
              <w:t>could be applied.</w:t>
            </w:r>
          </w:p>
        </w:tc>
        <w:tc>
          <w:tcPr>
            <w:tcW w:w="2268" w:type="dxa"/>
            <w:shd w:val="clear" w:color="auto" w:fill="FFFFFF" w:themeFill="background1"/>
          </w:tcPr>
          <w:p w14:paraId="1622AF4F"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Partly addressed in the binary indicators for Targets 13 and 17</w:t>
            </w:r>
          </w:p>
        </w:tc>
        <w:tc>
          <w:tcPr>
            <w:tcW w:w="5245" w:type="dxa"/>
            <w:shd w:val="clear" w:color="auto" w:fill="FFFFFF" w:themeFill="background1"/>
          </w:tcPr>
          <w:p w14:paraId="4BAC36F3"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4F99A6C6" w14:textId="77777777" w:rsidTr="002F3445">
        <w:trPr>
          <w:trHeight w:val="300"/>
        </w:trPr>
        <w:tc>
          <w:tcPr>
            <w:tcW w:w="1935" w:type="dxa"/>
            <w:shd w:val="clear" w:color="auto" w:fill="FFFFFF" w:themeFill="background1"/>
          </w:tcPr>
          <w:p w14:paraId="25B2F899"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(j) Consistency with international agreements or instruments;</w:t>
            </w:r>
          </w:p>
        </w:tc>
        <w:tc>
          <w:tcPr>
            <w:tcW w:w="4297" w:type="dxa"/>
            <w:shd w:val="clear" w:color="auto" w:fill="FFFFFF" w:themeFill="background1"/>
          </w:tcPr>
          <w:p w14:paraId="5DF7BB3B"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National biodiversity strategies and action plans and national reports and other national level guidance </w:t>
            </w:r>
            <w:r w:rsidRPr="00BF2D2A">
              <w:rPr>
                <w:rFonts w:asciiTheme="majorBidi" w:eastAsia="Times New Roman Bold" w:hAnsiTheme="majorBidi" w:cstheme="majorBidi"/>
                <w:sz w:val="20"/>
                <w:szCs w:val="20"/>
              </w:rPr>
              <w:t>could be applied.</w:t>
            </w:r>
          </w:p>
        </w:tc>
        <w:tc>
          <w:tcPr>
            <w:tcW w:w="2268" w:type="dxa"/>
            <w:shd w:val="clear" w:color="auto" w:fill="FFFFFF" w:themeFill="background1"/>
          </w:tcPr>
          <w:p w14:paraId="03D6A260"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Partly addressed in the indicators for Goal C and Target 13 </w:t>
            </w:r>
          </w:p>
        </w:tc>
        <w:tc>
          <w:tcPr>
            <w:tcW w:w="5245" w:type="dxa"/>
            <w:shd w:val="clear" w:color="auto" w:fill="FFFFFF" w:themeFill="background1"/>
          </w:tcPr>
          <w:p w14:paraId="5C1FEB7B"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74B7D6FE" w14:textId="77777777" w:rsidTr="002F3445">
        <w:trPr>
          <w:trHeight w:val="300"/>
        </w:trPr>
        <w:tc>
          <w:tcPr>
            <w:tcW w:w="1935" w:type="dxa"/>
            <w:shd w:val="clear" w:color="auto" w:fill="FFFFFF" w:themeFill="background1"/>
          </w:tcPr>
          <w:p w14:paraId="549FD2A5"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(k) Principles of the Rio Declaration</w:t>
            </w:r>
          </w:p>
        </w:tc>
        <w:tc>
          <w:tcPr>
            <w:tcW w:w="4297" w:type="dxa"/>
            <w:shd w:val="clear" w:color="auto" w:fill="FFFFFF" w:themeFill="background1"/>
          </w:tcPr>
          <w:p w14:paraId="1260E02E"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National biodiversity strategies and action plans and national reports and other national level guidance </w:t>
            </w:r>
            <w:r w:rsidRPr="00BF2D2A">
              <w:rPr>
                <w:rFonts w:asciiTheme="majorBidi" w:eastAsia="Times New Roman Bold" w:hAnsiTheme="majorBidi" w:cstheme="majorBidi"/>
                <w:sz w:val="20"/>
                <w:szCs w:val="20"/>
              </w:rPr>
              <w:t>could be applied.</w:t>
            </w:r>
          </w:p>
        </w:tc>
        <w:tc>
          <w:tcPr>
            <w:tcW w:w="2268" w:type="dxa"/>
            <w:shd w:val="clear" w:color="auto" w:fill="FFFFFF" w:themeFill="background1"/>
          </w:tcPr>
          <w:p w14:paraId="29850F3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All</w:t>
            </w:r>
          </w:p>
        </w:tc>
        <w:tc>
          <w:tcPr>
            <w:tcW w:w="5245" w:type="dxa"/>
            <w:shd w:val="clear" w:color="auto" w:fill="FFFFFF" w:themeFill="background1"/>
          </w:tcPr>
          <w:p w14:paraId="70A49367"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198808F1" w14:textId="77777777" w:rsidTr="002F3445">
        <w:trPr>
          <w:trHeight w:val="300"/>
        </w:trPr>
        <w:tc>
          <w:tcPr>
            <w:tcW w:w="1935" w:type="dxa"/>
            <w:shd w:val="clear" w:color="auto" w:fill="FFFFFF" w:themeFill="background1"/>
          </w:tcPr>
          <w:p w14:paraId="4BBFC2C9"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(l) Science and innovation</w:t>
            </w:r>
          </w:p>
        </w:tc>
        <w:tc>
          <w:tcPr>
            <w:tcW w:w="4297" w:type="dxa"/>
            <w:shd w:val="clear" w:color="auto" w:fill="FFFFFF" w:themeFill="background1"/>
          </w:tcPr>
          <w:p w14:paraId="16A0843F" w14:textId="77777777" w:rsidR="00C05A66" w:rsidRPr="00BF2D2A" w:rsidRDefault="00C05A66" w:rsidP="00D532F0">
            <w:pPr>
              <w:jc w:val="left"/>
              <w:rPr>
                <w:rFonts w:asciiTheme="majorBidi" w:hAnsiTheme="majorBidi" w:cstheme="majorBidi"/>
                <w:sz w:val="20"/>
                <w:szCs w:val="20"/>
              </w:rPr>
            </w:pPr>
            <w:r w:rsidRPr="00BF2D2A">
              <w:rPr>
                <w:rFonts w:asciiTheme="majorBidi" w:hAnsiTheme="majorBidi" w:cstheme="majorBidi"/>
                <w:sz w:val="20"/>
                <w:szCs w:val="20"/>
              </w:rPr>
              <w:t xml:space="preserve">Subsidiary Body on Scientific, Technical and Technological Advice provides guidance on science. Additionally, a </w:t>
            </w:r>
            <w:hyperlink r:id="rId211">
              <w:r w:rsidRPr="00BF2D2A">
                <w:rPr>
                  <w:rStyle w:val="Hyperlink"/>
                  <w:rFonts w:asciiTheme="majorBidi" w:hAnsiTheme="majorBidi" w:cstheme="majorBidi"/>
                  <w:color w:val="auto"/>
                  <w:sz w:val="20"/>
                  <w:szCs w:val="20"/>
                </w:rPr>
                <w:t>2021 United Nations Educational, Scientific and Cultural Organization Recommendation on Open Science</w:t>
              </w:r>
            </w:hyperlink>
            <w:r w:rsidRPr="00BF2D2A">
              <w:rPr>
                <w:rFonts w:asciiTheme="majorBidi" w:hAnsiTheme="majorBidi" w:cstheme="majorBidi"/>
                <w:sz w:val="20"/>
                <w:szCs w:val="20"/>
              </w:rPr>
              <w:t xml:space="preserve"> is an international legal framework on the topic.</w:t>
            </w:r>
          </w:p>
        </w:tc>
        <w:tc>
          <w:tcPr>
            <w:tcW w:w="2268" w:type="dxa"/>
            <w:shd w:val="clear" w:color="auto" w:fill="FFFFFF" w:themeFill="background1"/>
          </w:tcPr>
          <w:p w14:paraId="26FE1598"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Partly addressed in all indicators, in particular for Goals C and D and Targets 13, 17, 20 and 21.</w:t>
            </w:r>
          </w:p>
        </w:tc>
        <w:tc>
          <w:tcPr>
            <w:tcW w:w="5245" w:type="dxa"/>
            <w:shd w:val="clear" w:color="auto" w:fill="FFFFFF" w:themeFill="background1"/>
          </w:tcPr>
          <w:p w14:paraId="7C8F1E3D"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and national reports and other national level guidance as opposed to specific guidance on monitoring.</w:t>
            </w:r>
          </w:p>
        </w:tc>
      </w:tr>
      <w:tr w:rsidR="00C05A66" w:rsidRPr="00BF2D2A" w14:paraId="6EA1E47E" w14:textId="77777777" w:rsidTr="002F3445">
        <w:trPr>
          <w:trHeight w:val="300"/>
        </w:trPr>
        <w:tc>
          <w:tcPr>
            <w:tcW w:w="1935" w:type="dxa"/>
            <w:shd w:val="clear" w:color="auto" w:fill="FFFFFF" w:themeFill="background1"/>
          </w:tcPr>
          <w:p w14:paraId="12CBC5EB"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(m) Ecosystem approach</w:t>
            </w:r>
          </w:p>
        </w:tc>
        <w:tc>
          <w:tcPr>
            <w:tcW w:w="4297" w:type="dxa"/>
            <w:shd w:val="clear" w:color="auto" w:fill="FFFFFF" w:themeFill="background1"/>
          </w:tcPr>
          <w:p w14:paraId="2E747CF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The Framework includes a number of ecosystem-focused targets and indicators; using the International Union for Conservation of Nature Global Ecosystem Typology level 3 (ecosystem functional group) is proposed to consistently measure across the framework. </w:t>
            </w:r>
          </w:p>
          <w:p w14:paraId="45EB2390" w14:textId="77777777" w:rsidR="00C05A66" w:rsidRPr="00BF2D2A" w:rsidRDefault="00C05A66" w:rsidP="00991C64">
            <w:pPr>
              <w:jc w:val="left"/>
              <w:rPr>
                <w:rFonts w:asciiTheme="majorBidi" w:hAnsiTheme="majorBidi" w:cstheme="majorBidi"/>
                <w:sz w:val="20"/>
                <w:szCs w:val="20"/>
              </w:rPr>
            </w:pPr>
          </w:p>
        </w:tc>
        <w:tc>
          <w:tcPr>
            <w:tcW w:w="2268" w:type="dxa"/>
            <w:shd w:val="clear" w:color="auto" w:fill="FFFFFF" w:themeFill="background1"/>
          </w:tcPr>
          <w:p w14:paraId="68C0339C"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Proposed for use in Goal A and B and Targets 2, 3 and other geospatial indicators</w:t>
            </w:r>
          </w:p>
        </w:tc>
        <w:tc>
          <w:tcPr>
            <w:tcW w:w="5245" w:type="dxa"/>
            <w:shd w:val="clear" w:color="auto" w:fill="FFFFFF" w:themeFill="background1"/>
          </w:tcPr>
          <w:p w14:paraId="3088E1E2"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Further development of guidance and tools for crosswalks between the Global Ecosystem Typology and national, regional and global ecosystem classifications is being developed by the International Union for Conservation of Nature, Eurostat and the Committee of Experts on Environmental-Economic Accounting. </w:t>
            </w:r>
          </w:p>
          <w:p w14:paraId="0E4E586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Ongoing development of a global ecosystem map following the Global Ecosystem Typology is being undertaken by the International Union for Conservation of Nature, the Commission on Ecosystem Management of the International Union for Conservation of Nature, the Committee of Experts </w:t>
            </w:r>
            <w:r w:rsidRPr="00BF2D2A">
              <w:rPr>
                <w:rFonts w:asciiTheme="majorBidi" w:hAnsiTheme="majorBidi" w:cstheme="majorBidi"/>
                <w:sz w:val="20"/>
                <w:szCs w:val="20"/>
              </w:rPr>
              <w:lastRenderedPageBreak/>
              <w:t xml:space="preserve">on Environmental-Economic Accounting, the </w:t>
            </w:r>
            <w:r w:rsidRPr="007F29F7">
              <w:rPr>
                <w:rFonts w:asciiTheme="majorBidi" w:hAnsiTheme="majorBidi" w:cstheme="majorBidi"/>
                <w:sz w:val="20"/>
                <w:szCs w:val="20"/>
              </w:rPr>
              <w:t>Secretariat of the Convention</w:t>
            </w:r>
            <w:r w:rsidRPr="00BF2D2A">
              <w:rPr>
                <w:rFonts w:asciiTheme="majorBidi" w:hAnsiTheme="majorBidi" w:cstheme="majorBidi"/>
                <w:sz w:val="20"/>
                <w:szCs w:val="20"/>
              </w:rPr>
              <w:t xml:space="preserve"> on Biological Diversity and the Group on Earth Observations Global Ecosystems Atlas. </w:t>
            </w:r>
          </w:p>
        </w:tc>
      </w:tr>
      <w:tr w:rsidR="00C05A66" w:rsidRPr="00BF2D2A" w14:paraId="17A1C87A" w14:textId="77777777" w:rsidTr="002F3445">
        <w:trPr>
          <w:trHeight w:val="300"/>
        </w:trPr>
        <w:tc>
          <w:tcPr>
            <w:tcW w:w="1935" w:type="dxa"/>
            <w:shd w:val="clear" w:color="auto" w:fill="FFFFFF" w:themeFill="background1"/>
          </w:tcPr>
          <w:p w14:paraId="53C7B2C1"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lastRenderedPageBreak/>
              <w:t>(n) Intergenerational equity</w:t>
            </w:r>
          </w:p>
        </w:tc>
        <w:tc>
          <w:tcPr>
            <w:tcW w:w="4297" w:type="dxa"/>
            <w:shd w:val="clear" w:color="auto" w:fill="FFFFFF" w:themeFill="background1"/>
          </w:tcPr>
          <w:p w14:paraId="2F216F0E" w14:textId="77777777" w:rsidR="00C05A66" w:rsidRPr="00BF2D2A" w:rsidRDefault="00C05A66" w:rsidP="00507F92">
            <w:pPr>
              <w:jc w:val="left"/>
              <w:rPr>
                <w:rFonts w:asciiTheme="majorBidi" w:hAnsiTheme="majorBidi" w:cstheme="majorBidi"/>
                <w:sz w:val="20"/>
                <w:szCs w:val="20"/>
              </w:rPr>
            </w:pPr>
            <w:r w:rsidRPr="00BF2D2A">
              <w:rPr>
                <w:rFonts w:asciiTheme="majorBidi" w:hAnsiTheme="majorBidi" w:cstheme="majorBidi"/>
                <w:sz w:val="20"/>
                <w:szCs w:val="20"/>
              </w:rPr>
              <w:t xml:space="preserve">Disaggregated data by age should be collected whenever possible, OHCHR ahs provided guidance in their publications entitled, </w:t>
            </w:r>
            <w:hyperlink r:id="rId212" w:history="1">
              <w:r w:rsidRPr="007F29F7">
                <w:rPr>
                  <w:rStyle w:val="Hyperlink"/>
                  <w:rFonts w:asciiTheme="majorBidi" w:hAnsiTheme="majorBidi" w:cstheme="majorBidi"/>
                  <w:i/>
                  <w:iCs/>
                  <w:color w:val="auto"/>
                  <w:sz w:val="20"/>
                  <w:szCs w:val="20"/>
                </w:rPr>
                <w:t>Meaningful Youth Engagement in Policy and Decision-making Processes</w:t>
              </w:r>
            </w:hyperlink>
            <w:r w:rsidRPr="007F29F7">
              <w:rPr>
                <w:rFonts w:asciiTheme="majorBidi" w:hAnsiTheme="majorBidi" w:cstheme="majorBidi"/>
                <w:sz w:val="20"/>
                <w:szCs w:val="20"/>
              </w:rPr>
              <w:t xml:space="preserve"> and </w:t>
            </w:r>
            <w:hyperlink r:id="rId213" w:history="1">
              <w:r w:rsidRPr="007F29F7">
                <w:rPr>
                  <w:rFonts w:asciiTheme="majorBidi" w:hAnsiTheme="majorBidi" w:cstheme="majorBidi"/>
                  <w:i/>
                  <w:iCs/>
                  <w:sz w:val="20"/>
                  <w:szCs w:val="20"/>
                </w:rPr>
                <w:t>Youth, Peace</w:t>
              </w:r>
              <w:r w:rsidRPr="007F29F7">
                <w:rPr>
                  <w:rStyle w:val="Hyperlink"/>
                  <w:rFonts w:asciiTheme="majorBidi" w:hAnsiTheme="majorBidi" w:cstheme="majorBidi"/>
                  <w:i/>
                  <w:iCs/>
                  <w:color w:val="auto"/>
                  <w:sz w:val="20"/>
                  <w:szCs w:val="20"/>
                </w:rPr>
                <w:t xml:space="preserve"> and Security: A Programming Handbook</w:t>
              </w:r>
            </w:hyperlink>
            <w:r w:rsidRPr="00BF2D2A">
              <w:t>.</w:t>
            </w:r>
          </w:p>
        </w:tc>
        <w:tc>
          <w:tcPr>
            <w:tcW w:w="2268" w:type="dxa"/>
            <w:shd w:val="clear" w:color="auto" w:fill="FFFFFF" w:themeFill="background1"/>
          </w:tcPr>
          <w:p w14:paraId="30AE36DE"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Partially through the binary indicators for Targets 22 and 23. </w:t>
            </w:r>
          </w:p>
        </w:tc>
        <w:tc>
          <w:tcPr>
            <w:tcW w:w="5245" w:type="dxa"/>
            <w:shd w:val="clear" w:color="auto" w:fill="FFFFFF" w:themeFill="background1"/>
          </w:tcPr>
          <w:p w14:paraId="267BA0C4" w14:textId="77777777" w:rsidR="00C05A66" w:rsidRPr="00BF2D2A" w:rsidRDefault="00C05A66" w:rsidP="00D532F0">
            <w:pPr>
              <w:jc w:val="left"/>
              <w:rPr>
                <w:rFonts w:asciiTheme="majorBidi" w:hAnsiTheme="majorBidi" w:cstheme="majorBidi"/>
                <w:sz w:val="20"/>
                <w:szCs w:val="20"/>
              </w:rPr>
            </w:pPr>
            <w:r w:rsidRPr="00BF2D2A">
              <w:rPr>
                <w:rFonts w:asciiTheme="majorBidi" w:hAnsiTheme="majorBidi" w:cstheme="majorBidi"/>
                <w:sz w:val="20"/>
                <w:szCs w:val="20"/>
              </w:rPr>
              <w:t xml:space="preserve">Additional guidance is needed. The Global Youth Biodiversity Network is developing guidance that could contribute. </w:t>
            </w:r>
          </w:p>
          <w:p w14:paraId="6FD348EE" w14:textId="77777777" w:rsidR="00C05A66" w:rsidRPr="00BF2D2A" w:rsidRDefault="00C05A66" w:rsidP="00991C64">
            <w:pPr>
              <w:jc w:val="left"/>
              <w:rPr>
                <w:rFonts w:asciiTheme="majorBidi" w:hAnsiTheme="majorBidi" w:cstheme="majorBidi"/>
                <w:sz w:val="20"/>
                <w:szCs w:val="20"/>
              </w:rPr>
            </w:pPr>
          </w:p>
        </w:tc>
      </w:tr>
      <w:tr w:rsidR="00C05A66" w:rsidRPr="00BF2D2A" w14:paraId="457CF440" w14:textId="77777777" w:rsidTr="002F3445">
        <w:trPr>
          <w:trHeight w:val="300"/>
        </w:trPr>
        <w:tc>
          <w:tcPr>
            <w:tcW w:w="1935" w:type="dxa"/>
            <w:shd w:val="clear" w:color="auto" w:fill="FFFFFF" w:themeFill="background1"/>
          </w:tcPr>
          <w:p w14:paraId="3494A718"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(o) Formal and informal education</w:t>
            </w:r>
          </w:p>
        </w:tc>
        <w:tc>
          <w:tcPr>
            <w:tcW w:w="4297" w:type="dxa"/>
            <w:shd w:val="clear" w:color="auto" w:fill="FFFFFF" w:themeFill="background1"/>
          </w:tcPr>
          <w:p w14:paraId="45DB1517"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The United Nations Educational, Scientific and Cultural Organization has guidance on environmental education and there is guidance on national biodiversity strategies and action plans, and national reports that is relevant.</w:t>
            </w:r>
          </w:p>
        </w:tc>
        <w:tc>
          <w:tcPr>
            <w:tcW w:w="2268" w:type="dxa"/>
            <w:shd w:val="clear" w:color="auto" w:fill="FFFFFF" w:themeFill="background1"/>
          </w:tcPr>
          <w:p w14:paraId="00C4F73D" w14:textId="77777777" w:rsidR="00C05A66" w:rsidRPr="00BF2D2A" w:rsidRDefault="00C05A66" w:rsidP="00F66B7F">
            <w:pPr>
              <w:jc w:val="left"/>
              <w:rPr>
                <w:rFonts w:asciiTheme="majorBidi" w:hAnsiTheme="majorBidi" w:cstheme="majorBidi"/>
                <w:sz w:val="20"/>
                <w:szCs w:val="20"/>
              </w:rPr>
            </w:pPr>
            <w:r w:rsidRPr="00BF2D2A">
              <w:rPr>
                <w:rFonts w:asciiTheme="majorBidi" w:hAnsiTheme="majorBidi" w:cstheme="majorBidi"/>
                <w:sz w:val="20"/>
                <w:szCs w:val="20"/>
              </w:rPr>
              <w:t>Partially by the indicators for Targets 16 and 21</w:t>
            </w:r>
          </w:p>
          <w:p w14:paraId="1F4D9782" w14:textId="77777777" w:rsidR="00C05A66" w:rsidRPr="00BF2D2A" w:rsidRDefault="00C05A66" w:rsidP="00991C64">
            <w:pPr>
              <w:jc w:val="left"/>
              <w:rPr>
                <w:rFonts w:asciiTheme="majorBidi" w:hAnsiTheme="majorBidi" w:cstheme="majorBidi"/>
                <w:sz w:val="20"/>
                <w:szCs w:val="20"/>
              </w:rPr>
            </w:pPr>
          </w:p>
        </w:tc>
        <w:tc>
          <w:tcPr>
            <w:tcW w:w="5245" w:type="dxa"/>
            <w:shd w:val="clear" w:color="auto" w:fill="FFFFFF" w:themeFill="background1"/>
          </w:tcPr>
          <w:p w14:paraId="7EBA207A"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national reports and other national level guidance as opposed to specific guidance on monitoring.</w:t>
            </w:r>
          </w:p>
        </w:tc>
      </w:tr>
      <w:tr w:rsidR="00C05A66" w:rsidRPr="00BF2D2A" w14:paraId="43A9F39A" w14:textId="77777777" w:rsidTr="002F3445">
        <w:trPr>
          <w:trHeight w:val="300"/>
        </w:trPr>
        <w:tc>
          <w:tcPr>
            <w:tcW w:w="1935" w:type="dxa"/>
            <w:shd w:val="clear" w:color="auto" w:fill="FFFFFF" w:themeFill="background1"/>
          </w:tcPr>
          <w:p w14:paraId="65B30A26"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(p) Access to financial resources</w:t>
            </w:r>
          </w:p>
        </w:tc>
        <w:tc>
          <w:tcPr>
            <w:tcW w:w="4297" w:type="dxa"/>
            <w:shd w:val="clear" w:color="auto" w:fill="FFFFFF" w:themeFill="background1"/>
          </w:tcPr>
          <w:p w14:paraId="209937E9"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Addressed in Goal D and Target 18</w:t>
            </w:r>
          </w:p>
        </w:tc>
        <w:tc>
          <w:tcPr>
            <w:tcW w:w="2268" w:type="dxa"/>
            <w:shd w:val="clear" w:color="auto" w:fill="FFFFFF" w:themeFill="background1"/>
          </w:tcPr>
          <w:p w14:paraId="3102B2E6"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Addressed in Goal D and Target 18</w:t>
            </w:r>
          </w:p>
        </w:tc>
        <w:tc>
          <w:tcPr>
            <w:tcW w:w="5245" w:type="dxa"/>
            <w:shd w:val="clear" w:color="auto" w:fill="FFFFFF" w:themeFill="background1"/>
          </w:tcPr>
          <w:p w14:paraId="4F95DF72" w14:textId="77777777" w:rsidR="00C05A66" w:rsidRPr="00BF2D2A" w:rsidRDefault="00C05A66" w:rsidP="00991C64">
            <w:pPr>
              <w:jc w:val="left"/>
              <w:rPr>
                <w:rFonts w:asciiTheme="majorBidi" w:hAnsiTheme="majorBidi" w:cstheme="majorBidi"/>
                <w:sz w:val="20"/>
                <w:szCs w:val="20"/>
              </w:rPr>
            </w:pPr>
          </w:p>
        </w:tc>
      </w:tr>
      <w:tr w:rsidR="00C05A66" w:rsidRPr="00BF2D2A" w14:paraId="0FF7AB80" w14:textId="77777777" w:rsidTr="002F3445">
        <w:trPr>
          <w:trHeight w:val="300"/>
        </w:trPr>
        <w:tc>
          <w:tcPr>
            <w:tcW w:w="1935" w:type="dxa"/>
            <w:shd w:val="clear" w:color="auto" w:fill="FFFFFF" w:themeFill="background1"/>
          </w:tcPr>
          <w:p w14:paraId="69F336F4"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(q) Cooperation and synergies</w:t>
            </w:r>
          </w:p>
        </w:tc>
        <w:tc>
          <w:tcPr>
            <w:tcW w:w="4297" w:type="dxa"/>
            <w:shd w:val="clear" w:color="auto" w:fill="FFFFFF" w:themeFill="background1"/>
          </w:tcPr>
          <w:p w14:paraId="329030F1"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National biodiversity strategies and action plans, national reports and other national level guidance </w:t>
            </w:r>
            <w:r w:rsidRPr="00BF2D2A">
              <w:rPr>
                <w:rFonts w:asciiTheme="majorBidi" w:eastAsia="Times New Roman Bold" w:hAnsiTheme="majorBidi" w:cstheme="majorBidi"/>
                <w:sz w:val="20"/>
                <w:szCs w:val="20"/>
              </w:rPr>
              <w:t>could be applied.</w:t>
            </w:r>
          </w:p>
        </w:tc>
        <w:tc>
          <w:tcPr>
            <w:tcW w:w="2268" w:type="dxa"/>
            <w:shd w:val="clear" w:color="auto" w:fill="FFFFFF" w:themeFill="background1"/>
          </w:tcPr>
          <w:p w14:paraId="60B26285"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All</w:t>
            </w:r>
          </w:p>
        </w:tc>
        <w:tc>
          <w:tcPr>
            <w:tcW w:w="5245" w:type="dxa"/>
            <w:shd w:val="clear" w:color="auto" w:fill="FFFFFF" w:themeFill="background1"/>
          </w:tcPr>
          <w:p w14:paraId="367A6168"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Could be addressed through guidance on national biodiversity strategies and action plans, national reports and other national level guidance as opposed to specific guidance on monitoring.</w:t>
            </w:r>
          </w:p>
        </w:tc>
      </w:tr>
      <w:tr w:rsidR="00C05A66" w:rsidRPr="00BF2D2A" w14:paraId="23A7D175" w14:textId="77777777" w:rsidTr="002F3445">
        <w:trPr>
          <w:trHeight w:val="300"/>
        </w:trPr>
        <w:tc>
          <w:tcPr>
            <w:tcW w:w="1935" w:type="dxa"/>
            <w:shd w:val="clear" w:color="auto" w:fill="FFFFFF" w:themeFill="background1"/>
          </w:tcPr>
          <w:p w14:paraId="2B7B0360" w14:textId="77777777" w:rsidR="00C05A66" w:rsidRPr="00BF2D2A" w:rsidRDefault="00C05A66" w:rsidP="00991C64">
            <w:pPr>
              <w:shd w:val="clear" w:color="auto" w:fill="FFFFFF" w:themeFill="background1"/>
              <w:jc w:val="left"/>
              <w:rPr>
                <w:rFonts w:asciiTheme="majorBidi" w:eastAsia="Times New Roman Bold" w:hAnsiTheme="majorBidi" w:cstheme="majorBidi"/>
                <w:sz w:val="20"/>
                <w:szCs w:val="20"/>
              </w:rPr>
            </w:pPr>
            <w:r w:rsidRPr="00BF2D2A">
              <w:rPr>
                <w:rFonts w:asciiTheme="majorBidi" w:eastAsia="Times New Roman Bold" w:hAnsiTheme="majorBidi" w:cstheme="majorBidi"/>
                <w:sz w:val="20"/>
                <w:szCs w:val="20"/>
              </w:rPr>
              <w:t xml:space="preserve">(r) Biodiversity and health </w:t>
            </w:r>
          </w:p>
        </w:tc>
        <w:tc>
          <w:tcPr>
            <w:tcW w:w="4297" w:type="dxa"/>
            <w:shd w:val="clear" w:color="auto" w:fill="FFFFFF" w:themeFill="background1"/>
          </w:tcPr>
          <w:p w14:paraId="293D445B" w14:textId="77777777" w:rsidR="00C05A66" w:rsidRPr="00BF2D2A" w:rsidRDefault="00C05A66" w:rsidP="00991C64">
            <w:pPr>
              <w:jc w:val="left"/>
              <w:rPr>
                <w:rFonts w:asciiTheme="majorBidi" w:hAnsiTheme="majorBidi" w:cstheme="majorBidi"/>
                <w:sz w:val="20"/>
                <w:szCs w:val="20"/>
              </w:rPr>
            </w:pPr>
            <w:r w:rsidRPr="00BF2D2A">
              <w:rPr>
                <w:rFonts w:asciiTheme="majorBidi" w:eastAsia="Calibri" w:hAnsiTheme="majorBidi" w:cstheme="majorBidi"/>
                <w:sz w:val="20"/>
                <w:szCs w:val="20"/>
              </w:rPr>
              <w:t xml:space="preserve">The </w:t>
            </w:r>
            <w:hyperlink r:id="rId214">
              <w:r w:rsidRPr="007F29F7">
                <w:rPr>
                  <w:rStyle w:val="Hyperlink"/>
                  <w:rFonts w:asciiTheme="majorBidi" w:hAnsiTheme="majorBidi" w:cstheme="majorBidi"/>
                  <w:color w:val="auto"/>
                  <w:sz w:val="20"/>
                  <w:szCs w:val="20"/>
                </w:rPr>
                <w:t>draft</w:t>
              </w:r>
              <w:r w:rsidRPr="000636BA">
                <w:rPr>
                  <w:rStyle w:val="Hyperlink"/>
                  <w:rFonts w:asciiTheme="majorBidi" w:hAnsiTheme="majorBidi" w:cstheme="majorBidi"/>
                  <w:color w:val="auto"/>
                  <w:sz w:val="20"/>
                  <w:szCs w:val="20"/>
                </w:rPr>
                <w:t xml:space="preserve"> </w:t>
              </w:r>
              <w:r w:rsidRPr="000636BA">
                <w:rPr>
                  <w:rStyle w:val="Hyperlink"/>
                  <w:color w:val="auto"/>
                  <w:sz w:val="20"/>
                  <w:szCs w:val="20"/>
                </w:rPr>
                <w:t>action</w:t>
              </w:r>
              <w:r w:rsidRPr="000636BA">
                <w:rPr>
                  <w:rStyle w:val="Hyperlink"/>
                  <w:rFonts w:asciiTheme="majorBidi" w:hAnsiTheme="majorBidi" w:cstheme="majorBidi"/>
                  <w:color w:val="auto"/>
                  <w:sz w:val="20"/>
                  <w:szCs w:val="20"/>
                </w:rPr>
                <w:t xml:space="preserve"> </w:t>
              </w:r>
              <w:r w:rsidRPr="007F29F7">
                <w:rPr>
                  <w:rStyle w:val="Hyperlink"/>
                  <w:rFonts w:asciiTheme="majorBidi" w:hAnsiTheme="majorBidi" w:cstheme="majorBidi"/>
                  <w:color w:val="auto"/>
                  <w:sz w:val="20"/>
                  <w:szCs w:val="20"/>
                </w:rPr>
                <w:t>plan on biodiversity and health</w:t>
              </w:r>
            </w:hyperlink>
            <w:r w:rsidRPr="00BF2D2A">
              <w:rPr>
                <w:rFonts w:asciiTheme="majorBidi" w:eastAsia="Calibri" w:hAnsiTheme="majorBidi" w:cstheme="majorBidi"/>
                <w:sz w:val="20"/>
                <w:szCs w:val="20"/>
              </w:rPr>
              <w:t xml:space="preserve"> p</w:t>
            </w:r>
            <w:r w:rsidRPr="00BF2D2A">
              <w:rPr>
                <w:rFonts w:asciiTheme="majorBidi" w:eastAsia="Calibri" w:hAnsiTheme="majorBidi" w:cstheme="majorBidi"/>
                <w:sz w:val="20"/>
                <w:szCs w:val="20"/>
                <w:lang w:val="en-CA"/>
              </w:rPr>
              <w:t>resents a set of actions to mainstream biodiversity and health interlinkages in the implementation of the Framework.</w:t>
            </w:r>
          </w:p>
        </w:tc>
        <w:tc>
          <w:tcPr>
            <w:tcW w:w="2268" w:type="dxa"/>
            <w:shd w:val="clear" w:color="auto" w:fill="FFFFFF" w:themeFill="background1"/>
          </w:tcPr>
          <w:p w14:paraId="2E741FAA" w14:textId="77777777" w:rsidR="00C05A66" w:rsidRPr="00BF2D2A" w:rsidRDefault="00C05A66" w:rsidP="00991C64">
            <w:pPr>
              <w:jc w:val="left"/>
              <w:rPr>
                <w:rFonts w:asciiTheme="majorBidi" w:hAnsiTheme="majorBidi" w:cstheme="majorBidi"/>
                <w:sz w:val="20"/>
                <w:szCs w:val="20"/>
              </w:rPr>
            </w:pPr>
            <w:r w:rsidRPr="00BF2D2A">
              <w:rPr>
                <w:rFonts w:asciiTheme="majorBidi" w:hAnsiTheme="majorBidi" w:cstheme="majorBidi"/>
                <w:sz w:val="20"/>
                <w:szCs w:val="20"/>
              </w:rPr>
              <w:t xml:space="preserve">See links in the </w:t>
            </w:r>
            <w:hyperlink r:id="rId215">
              <w:r w:rsidRPr="007F29F7">
                <w:rPr>
                  <w:rStyle w:val="Hyperlink"/>
                  <w:rFonts w:asciiTheme="majorBidi" w:hAnsiTheme="majorBidi" w:cstheme="majorBidi"/>
                  <w:color w:val="auto"/>
                  <w:sz w:val="20"/>
                  <w:szCs w:val="20"/>
                </w:rPr>
                <w:t xml:space="preserve">draft </w:t>
              </w:r>
              <w:r w:rsidRPr="00576BFF">
                <w:rPr>
                  <w:rStyle w:val="Hyperlink"/>
                  <w:rFonts w:asciiTheme="majorBidi" w:hAnsiTheme="majorBidi" w:cstheme="majorBidi"/>
                  <w:color w:val="auto"/>
                  <w:sz w:val="20"/>
                  <w:szCs w:val="20"/>
                </w:rPr>
                <w:t>a</w:t>
              </w:r>
              <w:r w:rsidRPr="00576BFF">
                <w:rPr>
                  <w:rStyle w:val="Hyperlink"/>
                  <w:color w:val="auto"/>
                  <w:sz w:val="20"/>
                  <w:szCs w:val="20"/>
                </w:rPr>
                <w:t>ction</w:t>
              </w:r>
              <w:r w:rsidRPr="007F29F7">
                <w:rPr>
                  <w:rStyle w:val="Hyperlink"/>
                </w:rPr>
                <w:t xml:space="preserve"> </w:t>
              </w:r>
              <w:r w:rsidRPr="007F29F7">
                <w:rPr>
                  <w:rStyle w:val="Hyperlink"/>
                  <w:rFonts w:asciiTheme="majorBidi" w:hAnsiTheme="majorBidi" w:cstheme="majorBidi"/>
                  <w:color w:val="auto"/>
                  <w:sz w:val="20"/>
                  <w:szCs w:val="20"/>
                </w:rPr>
                <w:t>plan on biodiversity and health</w:t>
              </w:r>
            </w:hyperlink>
          </w:p>
        </w:tc>
        <w:tc>
          <w:tcPr>
            <w:tcW w:w="5245" w:type="dxa"/>
            <w:shd w:val="clear" w:color="auto" w:fill="FFFFFF" w:themeFill="background1"/>
          </w:tcPr>
          <w:p w14:paraId="37EF96F9" w14:textId="77777777" w:rsidR="00C05A66" w:rsidRPr="00BF2D2A" w:rsidRDefault="00C05A66" w:rsidP="00D532F0">
            <w:pPr>
              <w:jc w:val="left"/>
              <w:rPr>
                <w:rFonts w:asciiTheme="majorBidi" w:hAnsiTheme="majorBidi" w:cstheme="majorBidi"/>
                <w:sz w:val="20"/>
                <w:szCs w:val="20"/>
              </w:rPr>
            </w:pPr>
            <w:r w:rsidRPr="007F29F7">
              <w:rPr>
                <w:rFonts w:asciiTheme="majorBidi" w:hAnsiTheme="majorBidi" w:cstheme="majorBidi"/>
                <w:sz w:val="20"/>
                <w:szCs w:val="20"/>
              </w:rPr>
              <w:t xml:space="preserve">Decision </w:t>
            </w:r>
            <w:r w:rsidRPr="00BF2D2A">
              <w:rPr>
                <w:rFonts w:asciiTheme="majorBidi" w:hAnsiTheme="majorBidi" w:cstheme="majorBidi"/>
                <w:sz w:val="20"/>
                <w:szCs w:val="20"/>
              </w:rPr>
              <w:t>XX</w:t>
            </w:r>
            <w:r w:rsidRPr="007F29F7">
              <w:rPr>
                <w:rStyle w:val="FootnoteReference"/>
                <w:rFonts w:asciiTheme="majorBidi" w:hAnsiTheme="majorBidi" w:cstheme="majorBidi"/>
                <w:sz w:val="20"/>
                <w:szCs w:val="20"/>
              </w:rPr>
              <w:footnoteReference w:id="29"/>
            </w:r>
            <w:r w:rsidRPr="007F29F7">
              <w:rPr>
                <w:rFonts w:asciiTheme="majorBidi" w:hAnsiTheme="majorBidi" w:cstheme="majorBidi"/>
                <w:sz w:val="20"/>
                <w:szCs w:val="20"/>
              </w:rPr>
              <w:t xml:space="preserve"> recommends</w:t>
            </w:r>
            <w:r w:rsidRPr="00BF2D2A">
              <w:rPr>
                <w:rFonts w:asciiTheme="majorBidi" w:hAnsiTheme="majorBidi" w:cstheme="majorBidi"/>
                <w:sz w:val="20"/>
                <w:szCs w:val="20"/>
              </w:rPr>
              <w:t xml:space="preserve"> developing biodiversity and health indicators (this is included in the draft decision and will need to be decided by the Conference of the Parties to the Convention at its sixteenth meeting)</w:t>
            </w:r>
          </w:p>
          <w:p w14:paraId="7D7F9C9B" w14:textId="77777777" w:rsidR="00C05A66" w:rsidRPr="00BF2D2A" w:rsidRDefault="00C05A66" w:rsidP="00991C64">
            <w:pPr>
              <w:jc w:val="left"/>
              <w:rPr>
                <w:rFonts w:asciiTheme="majorBidi" w:hAnsiTheme="majorBidi" w:cstheme="majorBidi"/>
                <w:sz w:val="20"/>
                <w:szCs w:val="20"/>
              </w:rPr>
            </w:pPr>
          </w:p>
        </w:tc>
      </w:tr>
    </w:tbl>
    <w:p w14:paraId="781B45C0" w14:textId="77777777" w:rsidR="00C05A66" w:rsidRPr="00BF2D2A" w:rsidRDefault="00C05A66" w:rsidP="00991C64">
      <w:pPr>
        <w:rPr>
          <w:rFonts w:asciiTheme="majorBidi" w:eastAsia="DengXian" w:hAnsiTheme="majorBidi" w:cstheme="majorBidi"/>
          <w:sz w:val="20"/>
          <w:szCs w:val="20"/>
        </w:rPr>
        <w:sectPr w:rsidR="00C05A66" w:rsidRPr="00BF2D2A" w:rsidSect="00C3291F">
          <w:headerReference w:type="even" r:id="rId216"/>
          <w:footerReference w:type="even" r:id="rId217"/>
          <w:footerReference w:type="default" r:id="rId218"/>
          <w:headerReference w:type="first" r:id="rId219"/>
          <w:pgSz w:w="15840" w:h="12240" w:orient="landscape"/>
          <w:pgMar w:top="1134" w:right="561" w:bottom="1134" w:left="1140" w:header="709" w:footer="709" w:gutter="0"/>
          <w:cols w:space="708"/>
          <w:docGrid w:linePitch="360"/>
        </w:sectPr>
      </w:pPr>
    </w:p>
    <w:p w14:paraId="494FC532" w14:textId="7601AED4" w:rsidR="00C05A66" w:rsidRPr="00BF2D2A" w:rsidRDefault="00C05A66" w:rsidP="00991C64">
      <w:pPr>
        <w:jc w:val="left"/>
        <w:outlineLvl w:val="1"/>
        <w:rPr>
          <w:rFonts w:asciiTheme="majorBidi" w:hAnsiTheme="majorBidi" w:cstheme="majorBidi"/>
          <w:b/>
          <w:bCs/>
          <w:snapToGrid w:val="0"/>
          <w:sz w:val="28"/>
          <w:szCs w:val="28"/>
        </w:rPr>
      </w:pPr>
      <w:r w:rsidRPr="00BF2D2A">
        <w:rPr>
          <w:rFonts w:asciiTheme="majorBidi" w:hAnsiTheme="majorBidi" w:cstheme="majorBidi"/>
          <w:b/>
          <w:bCs/>
          <w:snapToGrid w:val="0"/>
          <w:sz w:val="28"/>
          <w:szCs w:val="28"/>
        </w:rPr>
        <w:lastRenderedPageBreak/>
        <w:t>Annex III</w:t>
      </w:r>
      <w:r w:rsidR="009232D9" w:rsidRPr="00BF2D2A">
        <w:rPr>
          <w:rStyle w:val="FootnoteReference"/>
          <w:rFonts w:asciiTheme="majorBidi" w:hAnsiTheme="majorBidi" w:cstheme="majorBidi"/>
          <w:b/>
          <w:bCs/>
          <w:snapToGrid w:val="0"/>
          <w:sz w:val="28"/>
          <w:szCs w:val="28"/>
        </w:rPr>
        <w:footnoteReference w:customMarkFollows="1" w:id="30"/>
        <w:t>*</w:t>
      </w:r>
      <w:r w:rsidRPr="00BF2D2A">
        <w:rPr>
          <w:rFonts w:asciiTheme="majorBidi" w:hAnsiTheme="majorBidi" w:cstheme="majorBidi"/>
          <w:b/>
          <w:bCs/>
          <w:snapToGrid w:val="0"/>
          <w:sz w:val="28"/>
          <w:szCs w:val="28"/>
        </w:rPr>
        <w:t xml:space="preserve"> </w:t>
      </w:r>
    </w:p>
    <w:p w14:paraId="144CDF1E" w14:textId="77777777" w:rsidR="00C05A66" w:rsidRPr="00BF2D2A" w:rsidRDefault="00C05A66" w:rsidP="00167964">
      <w:pPr>
        <w:spacing w:before="120" w:after="120"/>
        <w:ind w:left="567"/>
        <w:jc w:val="left"/>
        <w:outlineLvl w:val="1"/>
        <w:rPr>
          <w:rFonts w:asciiTheme="majorBidi" w:hAnsiTheme="majorBidi" w:cstheme="majorBidi"/>
          <w:b/>
          <w:bCs/>
          <w:snapToGrid w:val="0"/>
          <w:sz w:val="28"/>
          <w:szCs w:val="28"/>
        </w:rPr>
      </w:pPr>
      <w:r w:rsidRPr="00BF2D2A">
        <w:rPr>
          <w:rFonts w:asciiTheme="majorBidi" w:hAnsiTheme="majorBidi" w:cstheme="majorBidi"/>
          <w:b/>
          <w:bCs/>
          <w:snapToGrid w:val="0"/>
          <w:sz w:val="28"/>
          <w:szCs w:val="28"/>
        </w:rPr>
        <w:t xml:space="preserve">Gap analysis: research needs </w:t>
      </w:r>
      <w:r w:rsidRPr="00BF2D2A">
        <w:rPr>
          <w:rFonts w:asciiTheme="majorBidi" w:hAnsiTheme="majorBidi" w:cstheme="majorBidi"/>
          <w:b/>
          <w:bCs/>
          <w:sz w:val="28"/>
          <w:szCs w:val="28"/>
        </w:rPr>
        <w:t xml:space="preserve">and indicator development required </w:t>
      </w:r>
      <w:r w:rsidRPr="00BF2D2A">
        <w:rPr>
          <w:rFonts w:asciiTheme="majorBidi" w:hAnsiTheme="majorBidi" w:cstheme="majorBidi"/>
          <w:b/>
          <w:bCs/>
          <w:snapToGrid w:val="0"/>
          <w:sz w:val="28"/>
          <w:szCs w:val="28"/>
        </w:rPr>
        <w:t>for improved monitoring of the Kunming-Montreal Global Biodiversity Framework</w:t>
      </w:r>
    </w:p>
    <w:p w14:paraId="64182E1B" w14:textId="3192A2A7" w:rsidR="00C05A66" w:rsidRPr="00BF2D2A" w:rsidRDefault="00C05A66" w:rsidP="00167964">
      <w:pPr>
        <w:spacing w:after="120"/>
        <w:ind w:left="567"/>
        <w:outlineLvl w:val="1"/>
        <w:rPr>
          <w:rFonts w:asciiTheme="majorBidi" w:hAnsiTheme="majorBidi" w:cstheme="majorBidi"/>
          <w:sz w:val="20"/>
          <w:szCs w:val="20"/>
        </w:rPr>
      </w:pPr>
      <w:r w:rsidRPr="00BF2D2A">
        <w:rPr>
          <w:rFonts w:asciiTheme="majorBidi" w:hAnsiTheme="majorBidi" w:cstheme="majorBidi"/>
          <w:snapToGrid w:val="0"/>
          <w:sz w:val="20"/>
          <w:szCs w:val="20"/>
        </w:rPr>
        <w:t xml:space="preserve">Overall, the monitoring framework covers the goals and targets in the Framework as a whole reasonably well. However, if one considers all the elements within each of the goals and targets in detail, there are inevitably some gaps. The </w:t>
      </w:r>
      <w:r w:rsidRPr="007F29F7">
        <w:rPr>
          <w:rFonts w:asciiTheme="majorBidi" w:hAnsiTheme="majorBidi" w:cstheme="majorBidi"/>
          <w:snapToGrid w:val="0"/>
          <w:sz w:val="20"/>
          <w:szCs w:val="20"/>
        </w:rPr>
        <w:t xml:space="preserve">Expert Group identified these through an analysis of the coverages of each element of </w:t>
      </w:r>
      <w:r w:rsidR="00E90BC5" w:rsidRPr="007F29F7">
        <w:rPr>
          <w:rFonts w:asciiTheme="majorBidi" w:hAnsiTheme="majorBidi" w:cstheme="majorBidi"/>
          <w:snapToGrid w:val="0"/>
          <w:sz w:val="20"/>
          <w:szCs w:val="20"/>
        </w:rPr>
        <w:t>s</w:t>
      </w:r>
      <w:r w:rsidRPr="007F29F7">
        <w:rPr>
          <w:rFonts w:asciiTheme="majorBidi" w:hAnsiTheme="majorBidi" w:cstheme="majorBidi"/>
          <w:snapToGrid w:val="0"/>
          <w:sz w:val="20"/>
          <w:szCs w:val="20"/>
        </w:rPr>
        <w:t>ection C and of each goal and target with relevant headline, binary, component and complementary indicators (CBD/SBSTTA/</w:t>
      </w:r>
      <w:r w:rsidR="001675EB" w:rsidRPr="00BF2D2A">
        <w:rPr>
          <w:rFonts w:asciiTheme="majorBidi" w:hAnsiTheme="majorBidi" w:cstheme="majorBidi"/>
          <w:snapToGrid w:val="0"/>
          <w:sz w:val="20"/>
          <w:szCs w:val="20"/>
        </w:rPr>
        <w:t>26/</w:t>
      </w:r>
      <w:r w:rsidRPr="007F29F7">
        <w:rPr>
          <w:rFonts w:asciiTheme="majorBidi" w:hAnsiTheme="majorBidi" w:cstheme="majorBidi"/>
          <w:snapToGrid w:val="0"/>
          <w:sz w:val="20"/>
          <w:szCs w:val="20"/>
        </w:rPr>
        <w:t>INF/</w:t>
      </w:r>
      <w:r w:rsidR="00B90B69" w:rsidRPr="007F29F7">
        <w:rPr>
          <w:rFonts w:asciiTheme="majorBidi" w:hAnsiTheme="majorBidi" w:cstheme="majorBidi"/>
          <w:snapToGrid w:val="0"/>
          <w:sz w:val="20"/>
          <w:szCs w:val="20"/>
        </w:rPr>
        <w:t>19)</w:t>
      </w:r>
      <w:r w:rsidRPr="007F29F7">
        <w:rPr>
          <w:rFonts w:asciiTheme="majorBidi" w:hAnsiTheme="majorBidi" w:cstheme="majorBidi"/>
          <w:snapToGrid w:val="0"/>
          <w:sz w:val="20"/>
          <w:szCs w:val="20"/>
        </w:rPr>
        <w:t>. The table below highlights the most important gaps remaining for</w:t>
      </w:r>
      <w:r w:rsidRPr="00BF2D2A">
        <w:rPr>
          <w:rFonts w:asciiTheme="majorBidi" w:hAnsiTheme="majorBidi" w:cstheme="majorBidi"/>
          <w:snapToGrid w:val="0"/>
          <w:sz w:val="20"/>
          <w:szCs w:val="20"/>
        </w:rPr>
        <w:t xml:space="preserve"> each goal or target. The list is not exhaustive and does not cover all possible gaps in the monitoring framework.</w:t>
      </w:r>
    </w:p>
    <w:tbl>
      <w:tblPr>
        <w:tblStyle w:val="TableGrid"/>
        <w:tblW w:w="8789" w:type="dxa"/>
        <w:tblInd w:w="562" w:type="dxa"/>
        <w:shd w:val="clear" w:color="auto" w:fill="FFFFFF" w:themeFill="background1"/>
        <w:tblLayout w:type="fixed"/>
        <w:tblLook w:val="04A0" w:firstRow="1" w:lastRow="0" w:firstColumn="1" w:lastColumn="0" w:noHBand="0" w:noVBand="1"/>
      </w:tblPr>
      <w:tblGrid>
        <w:gridCol w:w="1276"/>
        <w:gridCol w:w="7513"/>
      </w:tblGrid>
      <w:tr w:rsidR="00C05A66" w:rsidRPr="00BF2D2A" w14:paraId="728EE2CE" w14:textId="77777777" w:rsidTr="00BA116A">
        <w:trPr>
          <w:trHeight w:val="300"/>
          <w:tblHeader/>
        </w:trPr>
        <w:tc>
          <w:tcPr>
            <w:tcW w:w="1276" w:type="dxa"/>
            <w:shd w:val="clear" w:color="auto" w:fill="FFFFFF" w:themeFill="background1"/>
          </w:tcPr>
          <w:p w14:paraId="0EADA218" w14:textId="77777777" w:rsidR="00C05A66" w:rsidRPr="00BF2D2A" w:rsidRDefault="00C05A66" w:rsidP="007B6243">
            <w:pPr>
              <w:spacing w:before="60" w:after="60"/>
              <w:jc w:val="left"/>
              <w:rPr>
                <w:rFonts w:asciiTheme="majorBidi" w:hAnsiTheme="majorBidi" w:cstheme="majorBidi"/>
                <w:i/>
                <w:iCs/>
                <w:sz w:val="20"/>
                <w:szCs w:val="20"/>
              </w:rPr>
            </w:pPr>
            <w:r w:rsidRPr="00BF2D2A">
              <w:rPr>
                <w:rFonts w:asciiTheme="majorBidi" w:hAnsiTheme="majorBidi" w:cstheme="majorBidi"/>
                <w:i/>
                <w:iCs/>
                <w:sz w:val="20"/>
                <w:szCs w:val="20"/>
              </w:rPr>
              <w:t>Goal/target</w:t>
            </w:r>
          </w:p>
        </w:tc>
        <w:tc>
          <w:tcPr>
            <w:tcW w:w="7513" w:type="dxa"/>
            <w:shd w:val="clear" w:color="auto" w:fill="FFFFFF" w:themeFill="background1"/>
          </w:tcPr>
          <w:p w14:paraId="363035DB" w14:textId="77777777" w:rsidR="00C05A66" w:rsidRPr="00BF2D2A" w:rsidRDefault="00C05A66" w:rsidP="007B6243">
            <w:pPr>
              <w:spacing w:before="60" w:after="60"/>
              <w:rPr>
                <w:rFonts w:asciiTheme="majorBidi" w:hAnsiTheme="majorBidi" w:cstheme="majorBidi"/>
                <w:i/>
                <w:iCs/>
                <w:sz w:val="20"/>
                <w:szCs w:val="20"/>
              </w:rPr>
            </w:pPr>
            <w:r w:rsidRPr="00BF2D2A">
              <w:rPr>
                <w:rFonts w:asciiTheme="majorBidi" w:hAnsiTheme="majorBidi" w:cstheme="majorBidi"/>
                <w:i/>
                <w:iCs/>
                <w:sz w:val="20"/>
                <w:szCs w:val="20"/>
              </w:rPr>
              <w:t>Key gaps in the indicators in the monitoring framework for covering specific elements of the goals or target</w:t>
            </w:r>
          </w:p>
        </w:tc>
      </w:tr>
      <w:tr w:rsidR="00C05A66" w:rsidRPr="00BF2D2A" w14:paraId="35972F75" w14:textId="77777777" w:rsidTr="00167964">
        <w:trPr>
          <w:trHeight w:val="300"/>
        </w:trPr>
        <w:tc>
          <w:tcPr>
            <w:tcW w:w="1276" w:type="dxa"/>
            <w:shd w:val="clear" w:color="auto" w:fill="FFFFFF" w:themeFill="background1"/>
          </w:tcPr>
          <w:p w14:paraId="6E9FE747" w14:textId="77777777" w:rsidR="00C05A66" w:rsidRPr="00BF2D2A" w:rsidRDefault="00C05A66" w:rsidP="007B6243">
            <w:pPr>
              <w:spacing w:before="60" w:after="60"/>
              <w:rPr>
                <w:rFonts w:asciiTheme="majorBidi" w:hAnsiTheme="majorBidi" w:cstheme="majorBidi"/>
                <w:sz w:val="20"/>
                <w:szCs w:val="20"/>
              </w:rPr>
            </w:pPr>
            <w:r w:rsidRPr="00BF2D2A">
              <w:rPr>
                <w:rFonts w:asciiTheme="majorBidi" w:hAnsiTheme="majorBidi" w:cstheme="majorBidi"/>
                <w:sz w:val="20"/>
                <w:szCs w:val="20"/>
              </w:rPr>
              <w:t>Section C</w:t>
            </w:r>
          </w:p>
        </w:tc>
        <w:tc>
          <w:tcPr>
            <w:tcW w:w="7513" w:type="dxa"/>
            <w:shd w:val="clear" w:color="auto" w:fill="FFFFFF" w:themeFill="background1"/>
          </w:tcPr>
          <w:p w14:paraId="0778851C" w14:textId="77777777" w:rsidR="00C05A66" w:rsidRPr="00BF2D2A" w:rsidRDefault="00C05A66" w:rsidP="007B6243">
            <w:pPr>
              <w:spacing w:before="60" w:after="60"/>
              <w:jc w:val="left"/>
              <w:outlineLvl w:val="1"/>
              <w:rPr>
                <w:rFonts w:asciiTheme="majorBidi" w:hAnsiTheme="majorBidi" w:cstheme="majorBidi"/>
                <w:sz w:val="20"/>
                <w:szCs w:val="20"/>
              </w:rPr>
            </w:pPr>
            <w:r w:rsidRPr="00BF2D2A">
              <w:rPr>
                <w:rFonts w:asciiTheme="majorBidi" w:hAnsiTheme="majorBidi" w:cstheme="majorBidi"/>
                <w:sz w:val="20"/>
                <w:szCs w:val="20"/>
              </w:rPr>
              <w:t>Some key elements from section C are not well covered in the monitoring framework. The monitoring framework does not effectively track how diverse value systems are represented and included across the Framework. In addition, there is currently no consideration of intergenerational equity, an important element in measuring sustainability. The role of youth in the Framework could/should be better monitored. Furthermore, assessing science and innovation for biodiversity is not yet possible. Lastly, the role of informal and formal education for biodiversity is not yet included.</w:t>
            </w:r>
          </w:p>
        </w:tc>
      </w:tr>
      <w:tr w:rsidR="00C05A66" w:rsidRPr="00BF2D2A" w14:paraId="1B06E961" w14:textId="77777777" w:rsidTr="00167964">
        <w:trPr>
          <w:trHeight w:val="233"/>
        </w:trPr>
        <w:tc>
          <w:tcPr>
            <w:tcW w:w="1276" w:type="dxa"/>
            <w:shd w:val="clear" w:color="auto" w:fill="FFFFFF" w:themeFill="background1"/>
          </w:tcPr>
          <w:p w14:paraId="04045C65" w14:textId="77777777" w:rsidR="00C05A66" w:rsidRPr="00BF2D2A" w:rsidRDefault="00C05A66" w:rsidP="007B6243">
            <w:pPr>
              <w:spacing w:before="60" w:after="60"/>
              <w:rPr>
                <w:rFonts w:asciiTheme="majorBidi" w:hAnsiTheme="majorBidi" w:cstheme="majorBidi"/>
                <w:sz w:val="20"/>
                <w:szCs w:val="20"/>
              </w:rPr>
            </w:pPr>
            <w:r w:rsidRPr="00BF2D2A">
              <w:rPr>
                <w:rFonts w:asciiTheme="majorBidi" w:hAnsiTheme="majorBidi" w:cstheme="majorBidi"/>
                <w:sz w:val="20"/>
                <w:szCs w:val="20"/>
              </w:rPr>
              <w:t>A</w:t>
            </w:r>
          </w:p>
        </w:tc>
        <w:tc>
          <w:tcPr>
            <w:tcW w:w="7513" w:type="dxa"/>
            <w:shd w:val="clear" w:color="auto" w:fill="FFFFFF" w:themeFill="background1"/>
          </w:tcPr>
          <w:p w14:paraId="36594DB5"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Goal A is well covered overall by the headline indicators of the Framework. Only one major gap was identified: data on the abundance of native wild species. However, other aspects, such as extinction rate, connectivity and integrity require additional steps to be accurately represented by the headline indicator.</w:t>
            </w:r>
          </w:p>
        </w:tc>
      </w:tr>
      <w:tr w:rsidR="00C05A66" w:rsidRPr="00BF2D2A" w14:paraId="48742FC7" w14:textId="77777777" w:rsidTr="00167964">
        <w:trPr>
          <w:trHeight w:val="188"/>
        </w:trPr>
        <w:tc>
          <w:tcPr>
            <w:tcW w:w="1276" w:type="dxa"/>
            <w:shd w:val="clear" w:color="auto" w:fill="FFFFFF" w:themeFill="background1"/>
          </w:tcPr>
          <w:p w14:paraId="7333F2CB" w14:textId="77777777" w:rsidR="00C05A66" w:rsidRPr="00BF2D2A" w:rsidRDefault="00C05A66" w:rsidP="007B6243">
            <w:pPr>
              <w:tabs>
                <w:tab w:val="left" w:pos="4813"/>
              </w:tabs>
              <w:spacing w:before="60" w:after="60"/>
              <w:rPr>
                <w:rFonts w:asciiTheme="majorBidi" w:hAnsiTheme="majorBidi" w:cstheme="majorBidi"/>
                <w:sz w:val="20"/>
                <w:szCs w:val="20"/>
              </w:rPr>
            </w:pPr>
            <w:r w:rsidRPr="00BF2D2A">
              <w:rPr>
                <w:rFonts w:asciiTheme="majorBidi" w:hAnsiTheme="majorBidi" w:cstheme="majorBidi"/>
                <w:sz w:val="20"/>
                <w:szCs w:val="20"/>
              </w:rPr>
              <w:t>B</w:t>
            </w:r>
          </w:p>
        </w:tc>
        <w:tc>
          <w:tcPr>
            <w:tcW w:w="7513" w:type="dxa"/>
            <w:shd w:val="clear" w:color="auto" w:fill="FFFFFF" w:themeFill="background1"/>
          </w:tcPr>
          <w:p w14:paraId="2AF65DAB" w14:textId="77777777" w:rsidR="00C05A66" w:rsidRPr="00BF2D2A" w:rsidRDefault="00C05A66" w:rsidP="007B6243">
            <w:pPr>
              <w:tabs>
                <w:tab w:val="left" w:pos="4813"/>
              </w:tabs>
              <w:spacing w:before="60" w:after="60"/>
              <w:jc w:val="left"/>
              <w:rPr>
                <w:rFonts w:asciiTheme="majorBidi" w:hAnsiTheme="majorBidi" w:cstheme="majorBidi"/>
                <w:sz w:val="20"/>
                <w:szCs w:val="20"/>
              </w:rPr>
            </w:pPr>
            <w:r w:rsidRPr="00BF2D2A">
              <w:rPr>
                <w:rFonts w:asciiTheme="majorBidi" w:hAnsiTheme="majorBidi" w:cstheme="majorBidi"/>
                <w:sz w:val="20"/>
                <w:szCs w:val="20"/>
              </w:rPr>
              <w:t>Two major gaps were identified for Goal B. Monitoring the value of nature’s contribution to people and their restoration cannot be achieved with the current headline indicator. In addition, sustainability is poorly addressed by the current headline indicator.</w:t>
            </w:r>
          </w:p>
        </w:tc>
      </w:tr>
      <w:tr w:rsidR="00C05A66" w:rsidRPr="00BF2D2A" w14:paraId="01348680" w14:textId="77777777" w:rsidTr="00167964">
        <w:trPr>
          <w:trHeight w:val="134"/>
        </w:trPr>
        <w:tc>
          <w:tcPr>
            <w:tcW w:w="1276" w:type="dxa"/>
            <w:shd w:val="clear" w:color="auto" w:fill="FFFFFF" w:themeFill="background1"/>
          </w:tcPr>
          <w:p w14:paraId="2C59CA26" w14:textId="77777777" w:rsidR="00C05A66" w:rsidRPr="00BF2D2A" w:rsidRDefault="00C05A66" w:rsidP="007B6243">
            <w:pPr>
              <w:spacing w:before="60" w:after="60"/>
              <w:rPr>
                <w:rFonts w:asciiTheme="majorBidi" w:hAnsiTheme="majorBidi" w:cstheme="majorBidi"/>
                <w:sz w:val="20"/>
                <w:szCs w:val="20"/>
              </w:rPr>
            </w:pPr>
            <w:r w:rsidRPr="00BF2D2A">
              <w:rPr>
                <w:rFonts w:asciiTheme="majorBidi" w:hAnsiTheme="majorBidi" w:cstheme="majorBidi"/>
                <w:sz w:val="20"/>
                <w:szCs w:val="20"/>
              </w:rPr>
              <w:t>C</w:t>
            </w:r>
          </w:p>
        </w:tc>
        <w:tc>
          <w:tcPr>
            <w:tcW w:w="7513" w:type="dxa"/>
            <w:shd w:val="clear" w:color="auto" w:fill="FFFFFF" w:themeFill="background1"/>
          </w:tcPr>
          <w:p w14:paraId="0BACDA04"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methodology for Goal C headline indicators is still being developed but it is expected that it will cover most aspects of the goal. Issues regarding digital sequence information will need to be resolved once negotiations on the subject have been completed.</w:t>
            </w:r>
          </w:p>
        </w:tc>
      </w:tr>
      <w:tr w:rsidR="00C05A66" w:rsidRPr="00BF2D2A" w14:paraId="72A35630" w14:textId="77777777" w:rsidTr="00167964">
        <w:trPr>
          <w:trHeight w:val="179"/>
        </w:trPr>
        <w:tc>
          <w:tcPr>
            <w:tcW w:w="1276" w:type="dxa"/>
            <w:shd w:val="clear" w:color="auto" w:fill="FFFFFF" w:themeFill="background1"/>
          </w:tcPr>
          <w:p w14:paraId="57189512" w14:textId="77777777" w:rsidR="00C05A66" w:rsidRPr="00BF2D2A" w:rsidRDefault="00C05A66" w:rsidP="007B6243">
            <w:pPr>
              <w:spacing w:before="60" w:after="60"/>
              <w:rPr>
                <w:rFonts w:asciiTheme="majorBidi" w:hAnsiTheme="majorBidi" w:cstheme="majorBidi"/>
                <w:sz w:val="20"/>
                <w:szCs w:val="20"/>
              </w:rPr>
            </w:pPr>
            <w:r w:rsidRPr="00BF2D2A">
              <w:rPr>
                <w:rFonts w:asciiTheme="majorBidi" w:hAnsiTheme="majorBidi" w:cstheme="majorBidi"/>
                <w:sz w:val="20"/>
                <w:szCs w:val="20"/>
              </w:rPr>
              <w:t>D</w:t>
            </w:r>
          </w:p>
        </w:tc>
        <w:tc>
          <w:tcPr>
            <w:tcW w:w="7513" w:type="dxa"/>
            <w:shd w:val="clear" w:color="auto" w:fill="FFFFFF" w:themeFill="background1"/>
          </w:tcPr>
          <w:p w14:paraId="651BB2B2" w14:textId="77777777" w:rsidR="00C05A66" w:rsidRPr="00BF2D2A" w:rsidRDefault="00C05A66" w:rsidP="007B6243">
            <w:pPr>
              <w:spacing w:before="60" w:after="60"/>
              <w:jc w:val="left"/>
              <w:outlineLvl w:val="1"/>
              <w:rPr>
                <w:rFonts w:asciiTheme="majorBidi" w:hAnsiTheme="majorBidi" w:cstheme="majorBidi"/>
                <w:sz w:val="20"/>
                <w:szCs w:val="20"/>
              </w:rPr>
            </w:pPr>
            <w:r w:rsidRPr="00BF2D2A">
              <w:rPr>
                <w:rFonts w:asciiTheme="majorBidi" w:hAnsiTheme="majorBidi" w:cstheme="majorBidi"/>
                <w:sz w:val="20"/>
                <w:szCs w:val="20"/>
              </w:rPr>
              <w:t>Elements of Goal D focused on resources are well covered by the headline indicators. However, technical and scientific cooperation and transfer of technology are not covered.</w:t>
            </w:r>
          </w:p>
        </w:tc>
      </w:tr>
      <w:tr w:rsidR="00C05A66" w:rsidRPr="00BF2D2A" w14:paraId="12896C0F" w14:textId="77777777" w:rsidTr="00167964">
        <w:trPr>
          <w:trHeight w:val="300"/>
        </w:trPr>
        <w:tc>
          <w:tcPr>
            <w:tcW w:w="1276" w:type="dxa"/>
            <w:shd w:val="clear" w:color="auto" w:fill="FFFFFF" w:themeFill="background1"/>
          </w:tcPr>
          <w:p w14:paraId="7F2E757B"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w:t>
            </w:r>
          </w:p>
        </w:tc>
        <w:tc>
          <w:tcPr>
            <w:tcW w:w="7513" w:type="dxa"/>
            <w:shd w:val="clear" w:color="auto" w:fill="FFFFFF" w:themeFill="background1"/>
          </w:tcPr>
          <w:p w14:paraId="345DEE3D"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1 offers an overall good coverage of the objectives. However, it does not provide a measure of the spatial coverage of biodiversity-inclusive spatial planning. The binary indicator does not address the areas of high biodiversity importance; a key gap in this target.</w:t>
            </w:r>
          </w:p>
        </w:tc>
      </w:tr>
      <w:tr w:rsidR="00C05A66" w:rsidRPr="00BF2D2A" w14:paraId="53E34A1B" w14:textId="77777777" w:rsidTr="00167964">
        <w:trPr>
          <w:trHeight w:val="170"/>
        </w:trPr>
        <w:tc>
          <w:tcPr>
            <w:tcW w:w="1276" w:type="dxa"/>
            <w:shd w:val="clear" w:color="auto" w:fill="FFFFFF" w:themeFill="background1"/>
          </w:tcPr>
          <w:p w14:paraId="3D034362"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2</w:t>
            </w:r>
          </w:p>
        </w:tc>
        <w:tc>
          <w:tcPr>
            <w:tcW w:w="7513" w:type="dxa"/>
            <w:shd w:val="clear" w:color="auto" w:fill="FFFFFF" w:themeFill="background1"/>
          </w:tcPr>
          <w:p w14:paraId="413CC877"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effectiveness of restoration measures is not tracked by the headline indicator. Therefore, there are gaps in the ability to measure improvements in biodiversity, ecosystem functions and services, integrity and connectivity.</w:t>
            </w:r>
          </w:p>
        </w:tc>
      </w:tr>
      <w:tr w:rsidR="00C05A66" w:rsidRPr="00BF2D2A" w14:paraId="3585178F" w14:textId="77777777" w:rsidTr="00167964">
        <w:trPr>
          <w:trHeight w:val="206"/>
        </w:trPr>
        <w:tc>
          <w:tcPr>
            <w:tcW w:w="1276" w:type="dxa"/>
            <w:shd w:val="clear" w:color="auto" w:fill="FFFFFF" w:themeFill="background1"/>
          </w:tcPr>
          <w:p w14:paraId="519ED595"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3</w:t>
            </w:r>
          </w:p>
        </w:tc>
        <w:tc>
          <w:tcPr>
            <w:tcW w:w="7513" w:type="dxa"/>
            <w:shd w:val="clear" w:color="auto" w:fill="FFFFFF" w:themeFill="background1"/>
          </w:tcPr>
          <w:p w14:paraId="5574A4EC"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Two major gaps were identified for Target 3: the coverage of areas of particular importance for ecosystem functions and services by protected areas and other effective area-based conservation measures and the connectivity of these areas.</w:t>
            </w:r>
          </w:p>
          <w:p w14:paraId="76E7CBDF"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A further gap is the lack of guidance for the identification and recognition of indigenous and traditional territories</w:t>
            </w:r>
          </w:p>
        </w:tc>
      </w:tr>
      <w:tr w:rsidR="00C05A66" w:rsidRPr="00BF2D2A" w14:paraId="7169D7F7" w14:textId="77777777" w:rsidTr="00167964">
        <w:trPr>
          <w:trHeight w:val="260"/>
        </w:trPr>
        <w:tc>
          <w:tcPr>
            <w:tcW w:w="1276" w:type="dxa"/>
            <w:shd w:val="clear" w:color="auto" w:fill="FFFFFF" w:themeFill="background1"/>
          </w:tcPr>
          <w:p w14:paraId="4DE59201" w14:textId="77777777" w:rsidR="00C05A66" w:rsidRPr="00BF2D2A" w:rsidRDefault="00C05A66" w:rsidP="007B6243">
            <w:pPr>
              <w:spacing w:before="60" w:after="60"/>
              <w:rPr>
                <w:rFonts w:asciiTheme="majorBidi" w:hAnsiTheme="majorBidi" w:cstheme="majorBidi"/>
                <w:sz w:val="20"/>
                <w:szCs w:val="20"/>
              </w:rPr>
            </w:pPr>
            <w:r w:rsidRPr="00BF2D2A">
              <w:rPr>
                <w:rFonts w:asciiTheme="majorBidi" w:hAnsiTheme="majorBidi" w:cstheme="majorBidi"/>
                <w:sz w:val="20"/>
                <w:szCs w:val="20"/>
              </w:rPr>
              <w:t>4</w:t>
            </w:r>
          </w:p>
        </w:tc>
        <w:tc>
          <w:tcPr>
            <w:tcW w:w="7513" w:type="dxa"/>
            <w:shd w:val="clear" w:color="auto" w:fill="FFFFFF" w:themeFill="background1"/>
          </w:tcPr>
          <w:p w14:paraId="7B1F0E05"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headline indicator for Target 4 does not sufficiently inform on the recovery of species nor the management actions in place to support it. In addition, the minimization of human-wildlife conflicts is not addressed by the indicator.</w:t>
            </w:r>
          </w:p>
        </w:tc>
      </w:tr>
      <w:tr w:rsidR="00C05A66" w:rsidRPr="00BF2D2A" w14:paraId="229AC0BC" w14:textId="77777777" w:rsidTr="00167964">
        <w:trPr>
          <w:trHeight w:val="300"/>
        </w:trPr>
        <w:tc>
          <w:tcPr>
            <w:tcW w:w="1276" w:type="dxa"/>
            <w:shd w:val="clear" w:color="auto" w:fill="FFFFFF" w:themeFill="background1"/>
          </w:tcPr>
          <w:p w14:paraId="048F0C34"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lastRenderedPageBreak/>
              <w:t>5</w:t>
            </w:r>
          </w:p>
        </w:tc>
        <w:tc>
          <w:tcPr>
            <w:tcW w:w="7513" w:type="dxa"/>
            <w:shd w:val="clear" w:color="auto" w:fill="FFFFFF" w:themeFill="background1"/>
          </w:tcPr>
          <w:p w14:paraId="7ED3E8E6"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headline indicator only partially addresses the sustainable use and harvesting of wild populations by focusing on fish. All other aspects of the target are currently not covered well.</w:t>
            </w:r>
          </w:p>
        </w:tc>
      </w:tr>
      <w:tr w:rsidR="00C05A66" w:rsidRPr="00BF2D2A" w14:paraId="38C89D07" w14:textId="77777777" w:rsidTr="00167964">
        <w:trPr>
          <w:trHeight w:val="300"/>
        </w:trPr>
        <w:tc>
          <w:tcPr>
            <w:tcW w:w="1276" w:type="dxa"/>
            <w:shd w:val="clear" w:color="auto" w:fill="FFFFFF" w:themeFill="background1"/>
          </w:tcPr>
          <w:p w14:paraId="25E0A578"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6</w:t>
            </w:r>
          </w:p>
        </w:tc>
        <w:tc>
          <w:tcPr>
            <w:tcW w:w="7513" w:type="dxa"/>
            <w:shd w:val="clear" w:color="auto" w:fill="FFFFFF" w:themeFill="background1"/>
          </w:tcPr>
          <w:p w14:paraId="3638B6C6"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Two major gaps were identified for the headline indicator for Target 6: it does not currently address the impacts of invasive alien species on ecosystem services nor the eradication and control of invasive alien species on priority sites such as islands.</w:t>
            </w:r>
          </w:p>
        </w:tc>
      </w:tr>
      <w:tr w:rsidR="00C05A66" w:rsidRPr="00BF2D2A" w14:paraId="40952434" w14:textId="77777777" w:rsidTr="00167964">
        <w:trPr>
          <w:trHeight w:val="300"/>
        </w:trPr>
        <w:tc>
          <w:tcPr>
            <w:tcW w:w="1276" w:type="dxa"/>
            <w:shd w:val="clear" w:color="auto" w:fill="FFFFFF" w:themeFill="background1"/>
          </w:tcPr>
          <w:p w14:paraId="033CD9E2"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7</w:t>
            </w:r>
          </w:p>
        </w:tc>
        <w:tc>
          <w:tcPr>
            <w:tcW w:w="7513" w:type="dxa"/>
            <w:shd w:val="clear" w:color="auto" w:fill="FFFFFF" w:themeFill="background1"/>
          </w:tcPr>
          <w:p w14:paraId="507F5964"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Two major gaps were identified for the headline indicators for Target 7: it does not currently address plastic pollution nor the overall impacts of pollution.</w:t>
            </w:r>
          </w:p>
        </w:tc>
      </w:tr>
      <w:tr w:rsidR="00C05A66" w:rsidRPr="00BF2D2A" w14:paraId="46F98504" w14:textId="77777777" w:rsidTr="00167964">
        <w:trPr>
          <w:trHeight w:val="368"/>
        </w:trPr>
        <w:tc>
          <w:tcPr>
            <w:tcW w:w="1276" w:type="dxa"/>
            <w:shd w:val="clear" w:color="auto" w:fill="FFFFFF" w:themeFill="background1"/>
          </w:tcPr>
          <w:p w14:paraId="349AA553"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8</w:t>
            </w:r>
          </w:p>
        </w:tc>
        <w:tc>
          <w:tcPr>
            <w:tcW w:w="7513" w:type="dxa"/>
            <w:shd w:val="clear" w:color="auto" w:fill="FFFFFF" w:themeFill="background1"/>
          </w:tcPr>
          <w:p w14:paraId="2BC5311A"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8 focuses on the measures and processes in place but fails to address the impacts of climate action, climate change and ocean acidification on biodiversity.</w:t>
            </w:r>
          </w:p>
        </w:tc>
      </w:tr>
      <w:tr w:rsidR="00C05A66" w:rsidRPr="00BF2D2A" w14:paraId="7AE69D5B" w14:textId="77777777" w:rsidTr="00167964">
        <w:trPr>
          <w:trHeight w:val="80"/>
        </w:trPr>
        <w:tc>
          <w:tcPr>
            <w:tcW w:w="1276" w:type="dxa"/>
            <w:shd w:val="clear" w:color="auto" w:fill="FFFFFF" w:themeFill="background1"/>
          </w:tcPr>
          <w:p w14:paraId="6D70CABC"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9</w:t>
            </w:r>
          </w:p>
        </w:tc>
        <w:tc>
          <w:tcPr>
            <w:tcW w:w="7513" w:type="dxa"/>
            <w:shd w:val="clear" w:color="auto" w:fill="FFFFFF" w:themeFill="background1"/>
          </w:tcPr>
          <w:p w14:paraId="1B1E77CC"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There currently is no method to assess sustainable use of wild species, therefore no indicator captures the benefits (social, economic, environmental) derived from it.</w:t>
            </w:r>
          </w:p>
        </w:tc>
      </w:tr>
      <w:tr w:rsidR="00C05A66" w:rsidRPr="00BF2D2A" w14:paraId="4742FC35" w14:textId="77777777" w:rsidTr="00167964">
        <w:trPr>
          <w:trHeight w:val="300"/>
        </w:trPr>
        <w:tc>
          <w:tcPr>
            <w:tcW w:w="1276" w:type="dxa"/>
            <w:shd w:val="clear" w:color="auto" w:fill="FFFFFF" w:themeFill="background1"/>
          </w:tcPr>
          <w:p w14:paraId="7C2F9A80"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10</w:t>
            </w:r>
          </w:p>
        </w:tc>
        <w:tc>
          <w:tcPr>
            <w:tcW w:w="7513" w:type="dxa"/>
            <w:shd w:val="clear" w:color="auto" w:fill="FFFFFF" w:themeFill="background1"/>
          </w:tcPr>
          <w:p w14:paraId="494716D0"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Gaps identified for Target 10 centred around fisheries. Namely, the indicator fails to address inland fisheries and does not track aquaculture practices.</w:t>
            </w:r>
          </w:p>
        </w:tc>
      </w:tr>
      <w:tr w:rsidR="00C05A66" w:rsidRPr="00BF2D2A" w14:paraId="7A6BB138" w14:textId="77777777" w:rsidTr="00167964">
        <w:trPr>
          <w:trHeight w:val="260"/>
        </w:trPr>
        <w:tc>
          <w:tcPr>
            <w:tcW w:w="1276" w:type="dxa"/>
            <w:shd w:val="clear" w:color="auto" w:fill="FFFFFF" w:themeFill="background1"/>
          </w:tcPr>
          <w:p w14:paraId="6FD26481"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11</w:t>
            </w:r>
          </w:p>
        </w:tc>
        <w:tc>
          <w:tcPr>
            <w:tcW w:w="7513" w:type="dxa"/>
            <w:shd w:val="clear" w:color="auto" w:fill="FFFFFF" w:themeFill="background1"/>
          </w:tcPr>
          <w:p w14:paraId="75668E3D"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Target 11 is well covered by its headline indicator. However, the specific contributions of ecosystem-based approaches or nature-based solutions to the restoration, maintenance and enhancement of nature’s contribution to people are not addressed.</w:t>
            </w:r>
          </w:p>
        </w:tc>
      </w:tr>
      <w:tr w:rsidR="00C05A66" w:rsidRPr="00BF2D2A" w14:paraId="36729871" w14:textId="77777777" w:rsidTr="00167964">
        <w:trPr>
          <w:trHeight w:val="386"/>
        </w:trPr>
        <w:tc>
          <w:tcPr>
            <w:tcW w:w="1276" w:type="dxa"/>
            <w:shd w:val="clear" w:color="auto" w:fill="FFFFFF" w:themeFill="background1"/>
          </w:tcPr>
          <w:p w14:paraId="107AA350"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12</w:t>
            </w:r>
          </w:p>
        </w:tc>
        <w:tc>
          <w:tcPr>
            <w:tcW w:w="7513" w:type="dxa"/>
            <w:shd w:val="clear" w:color="auto" w:fill="FFFFFF" w:themeFill="background1"/>
          </w:tcPr>
          <w:p w14:paraId="4BD7F22D"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There are significant gaps in the coverage of the headline indicator for Target 12. Only area and access to green spaces will be addressed. None of the following will be addressed: well-being, mainstreaming, benefits, connectivity or quality.</w:t>
            </w:r>
          </w:p>
        </w:tc>
      </w:tr>
      <w:tr w:rsidR="00C05A66" w:rsidRPr="00BF2D2A" w14:paraId="3D3852C2" w14:textId="77777777" w:rsidTr="00167964">
        <w:trPr>
          <w:trHeight w:val="359"/>
        </w:trPr>
        <w:tc>
          <w:tcPr>
            <w:tcW w:w="1276" w:type="dxa"/>
            <w:shd w:val="clear" w:color="auto" w:fill="FFFFFF" w:themeFill="background1"/>
          </w:tcPr>
          <w:p w14:paraId="654EF6B3"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13</w:t>
            </w:r>
          </w:p>
        </w:tc>
        <w:tc>
          <w:tcPr>
            <w:tcW w:w="7513" w:type="dxa"/>
            <w:shd w:val="clear" w:color="auto" w:fill="FFFFFF" w:themeFill="background1"/>
          </w:tcPr>
          <w:p w14:paraId="215B0E17"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Two main gaps were identified for Target 13. Digital sequence information remains undefined and no agreements on it have been reached, making its monitoring infeasible. Furthermore, the current indicators do not address access to genetic resources.</w:t>
            </w:r>
          </w:p>
        </w:tc>
      </w:tr>
      <w:tr w:rsidR="00C05A66" w:rsidRPr="00BF2D2A" w14:paraId="34CBACCF" w14:textId="77777777" w:rsidTr="00167964">
        <w:trPr>
          <w:trHeight w:val="300"/>
        </w:trPr>
        <w:tc>
          <w:tcPr>
            <w:tcW w:w="1276" w:type="dxa"/>
            <w:shd w:val="clear" w:color="auto" w:fill="FFFFFF" w:themeFill="background1"/>
          </w:tcPr>
          <w:p w14:paraId="34CBC47A"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14</w:t>
            </w:r>
          </w:p>
        </w:tc>
        <w:tc>
          <w:tcPr>
            <w:tcW w:w="7513" w:type="dxa"/>
            <w:shd w:val="clear" w:color="auto" w:fill="FFFFFF" w:themeFill="background1"/>
          </w:tcPr>
          <w:p w14:paraId="083D5AA9"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14 addresses the structural changes and processes required to implement all aspects of the target. However, it does not allow tracking of the outcomes of these efforts within all levels of government and across all sectors. In addition, there is a lack of information on the way that indicators are used in other plans.</w:t>
            </w:r>
          </w:p>
        </w:tc>
      </w:tr>
      <w:tr w:rsidR="00C05A66" w:rsidRPr="00BF2D2A" w14:paraId="47649F4F" w14:textId="77777777" w:rsidTr="00167964">
        <w:trPr>
          <w:trHeight w:val="300"/>
        </w:trPr>
        <w:tc>
          <w:tcPr>
            <w:tcW w:w="1276" w:type="dxa"/>
            <w:shd w:val="clear" w:color="auto" w:fill="FFFFFF" w:themeFill="background1"/>
          </w:tcPr>
          <w:p w14:paraId="04B14982"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15</w:t>
            </w:r>
          </w:p>
        </w:tc>
        <w:tc>
          <w:tcPr>
            <w:tcW w:w="7513" w:type="dxa"/>
            <w:shd w:val="clear" w:color="auto" w:fill="FFFFFF" w:themeFill="background1"/>
          </w:tcPr>
          <w:p w14:paraId="205DBE92"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Target 15 is well covered by its headline and binary indicators. However, more work could be done to measure the effectiveness of certification standards and track the list of statutory requirements and mechanisms to regulate businesses and financial institutions.</w:t>
            </w:r>
          </w:p>
        </w:tc>
      </w:tr>
      <w:tr w:rsidR="00C05A66" w:rsidRPr="00BF2D2A" w14:paraId="31BB6D3B" w14:textId="77777777" w:rsidTr="00167964">
        <w:trPr>
          <w:trHeight w:val="300"/>
        </w:trPr>
        <w:tc>
          <w:tcPr>
            <w:tcW w:w="1276" w:type="dxa"/>
            <w:shd w:val="clear" w:color="auto" w:fill="FFFFFF" w:themeFill="background1"/>
          </w:tcPr>
          <w:p w14:paraId="7A408358"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16</w:t>
            </w:r>
          </w:p>
        </w:tc>
        <w:tc>
          <w:tcPr>
            <w:tcW w:w="7513" w:type="dxa"/>
            <w:shd w:val="clear" w:color="auto" w:fill="FFFFFF" w:themeFill="background1"/>
          </w:tcPr>
          <w:p w14:paraId="17FBCB85"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16 currently does not address the reduction of the global footprint of consumption nor the reduction of global food waste by half. In addition, this indicator does not allow for quantification of the outcomes of efforts linked to Target 16.</w:t>
            </w:r>
          </w:p>
        </w:tc>
      </w:tr>
      <w:tr w:rsidR="00C05A66" w:rsidRPr="00BF2D2A" w14:paraId="2141B94D" w14:textId="77777777" w:rsidTr="00167964">
        <w:trPr>
          <w:trHeight w:val="300"/>
        </w:trPr>
        <w:tc>
          <w:tcPr>
            <w:tcW w:w="1276" w:type="dxa"/>
            <w:shd w:val="clear" w:color="auto" w:fill="FFFFFF" w:themeFill="background1"/>
          </w:tcPr>
          <w:p w14:paraId="7E5A47F2"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17</w:t>
            </w:r>
          </w:p>
        </w:tc>
        <w:tc>
          <w:tcPr>
            <w:tcW w:w="7513" w:type="dxa"/>
            <w:shd w:val="clear" w:color="auto" w:fill="FFFFFF" w:themeFill="background1"/>
          </w:tcPr>
          <w:p w14:paraId="6887151C"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17 does not address the strengthening of capacity for biosafety measures nor the handling of biotechnology and distribution of its benefits. In addition, this indicator does not measure the environmental outcomes from the implementation of Articles 8(g) and 19.</w:t>
            </w:r>
          </w:p>
        </w:tc>
      </w:tr>
      <w:tr w:rsidR="00C05A66" w:rsidRPr="00BF2D2A" w14:paraId="25FC55FD" w14:textId="77777777" w:rsidTr="00167964">
        <w:trPr>
          <w:trHeight w:val="300"/>
        </w:trPr>
        <w:tc>
          <w:tcPr>
            <w:tcW w:w="1276" w:type="dxa"/>
            <w:shd w:val="clear" w:color="auto" w:fill="FFFFFF" w:themeFill="background1"/>
          </w:tcPr>
          <w:p w14:paraId="716E888D"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18</w:t>
            </w:r>
          </w:p>
        </w:tc>
        <w:tc>
          <w:tcPr>
            <w:tcW w:w="7513" w:type="dxa"/>
            <w:shd w:val="clear" w:color="auto" w:fill="FFFFFF" w:themeFill="background1"/>
          </w:tcPr>
          <w:p w14:paraId="3879714D"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One major gap was identified for Target 18: the identification of incentives, including subsidies, harmful to biodiversity. Neither of the headline indicators currently enable reporting on these efforts.</w:t>
            </w:r>
          </w:p>
        </w:tc>
      </w:tr>
      <w:tr w:rsidR="00C05A66" w:rsidRPr="00BF2D2A" w14:paraId="6AF5C712" w14:textId="77777777" w:rsidTr="00167964">
        <w:trPr>
          <w:trHeight w:val="300"/>
        </w:trPr>
        <w:tc>
          <w:tcPr>
            <w:tcW w:w="1276" w:type="dxa"/>
            <w:shd w:val="clear" w:color="auto" w:fill="FFFFFF" w:themeFill="background1"/>
          </w:tcPr>
          <w:p w14:paraId="5C7B9B88"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19</w:t>
            </w:r>
          </w:p>
        </w:tc>
        <w:tc>
          <w:tcPr>
            <w:tcW w:w="7513" w:type="dxa"/>
            <w:shd w:val="clear" w:color="auto" w:fill="FFFFFF" w:themeFill="background1"/>
          </w:tcPr>
          <w:p w14:paraId="0D0A9B55" w14:textId="77777777" w:rsidR="00C05A66" w:rsidRPr="00BF2D2A" w:rsidRDefault="00C05A66" w:rsidP="007B6243">
            <w:pPr>
              <w:spacing w:before="60" w:after="60"/>
              <w:jc w:val="left"/>
              <w:outlineLvl w:val="1"/>
              <w:rPr>
                <w:rFonts w:asciiTheme="majorBidi" w:hAnsiTheme="majorBidi" w:cstheme="majorBidi"/>
                <w:sz w:val="20"/>
                <w:szCs w:val="20"/>
              </w:rPr>
            </w:pPr>
            <w:r w:rsidRPr="00BF2D2A">
              <w:rPr>
                <w:rFonts w:asciiTheme="majorBidi" w:hAnsiTheme="majorBidi" w:cstheme="majorBidi"/>
                <w:sz w:val="20"/>
                <w:szCs w:val="20"/>
              </w:rPr>
              <w:t>Target 19 is overall well addressed by its indicators. However, the optimization of co-benefits and synergies of finance for climate and biodiversity is not well covered and neither is the role of non-market-based approaches.</w:t>
            </w:r>
          </w:p>
        </w:tc>
      </w:tr>
      <w:tr w:rsidR="00C05A66" w:rsidRPr="00BF2D2A" w14:paraId="3A313535" w14:textId="77777777" w:rsidTr="00167964">
        <w:trPr>
          <w:trHeight w:val="300"/>
        </w:trPr>
        <w:tc>
          <w:tcPr>
            <w:tcW w:w="1276" w:type="dxa"/>
            <w:shd w:val="clear" w:color="auto" w:fill="FFFFFF" w:themeFill="background1"/>
          </w:tcPr>
          <w:p w14:paraId="71E2EA68"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20</w:t>
            </w:r>
          </w:p>
        </w:tc>
        <w:tc>
          <w:tcPr>
            <w:tcW w:w="7513" w:type="dxa"/>
            <w:shd w:val="clear" w:color="auto" w:fill="FFFFFF" w:themeFill="background1"/>
          </w:tcPr>
          <w:p w14:paraId="29479523"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20 tracks the establishment of the conditions required to deliver on Target 20 but it does not address whether these lead to realized outcomes. In addition, it does not address the strengthening of research and monitoring capacity.</w:t>
            </w:r>
          </w:p>
        </w:tc>
      </w:tr>
      <w:tr w:rsidR="00C05A66" w:rsidRPr="00BF2D2A" w14:paraId="46DA1F9D" w14:textId="77777777" w:rsidTr="00167964">
        <w:trPr>
          <w:trHeight w:val="300"/>
        </w:trPr>
        <w:tc>
          <w:tcPr>
            <w:tcW w:w="1276" w:type="dxa"/>
            <w:shd w:val="clear" w:color="auto" w:fill="FFFFFF" w:themeFill="background1"/>
          </w:tcPr>
          <w:p w14:paraId="0CD315C3"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lastRenderedPageBreak/>
              <w:t>21</w:t>
            </w:r>
          </w:p>
        </w:tc>
        <w:tc>
          <w:tcPr>
            <w:tcW w:w="7513" w:type="dxa"/>
            <w:shd w:val="clear" w:color="auto" w:fill="FFFFFF" w:themeFill="background1"/>
          </w:tcPr>
          <w:p w14:paraId="18F695B6"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headline indicator for Target 21 does not address two major gaps: the inclusion of non-biodiversity data to guide effective and equitable governance, integrated and participatory management of biodiversity and aspects of communication, education and awareness-raising.</w:t>
            </w:r>
          </w:p>
        </w:tc>
      </w:tr>
      <w:tr w:rsidR="00C05A66" w:rsidRPr="00BF2D2A" w14:paraId="05777E28" w14:textId="77777777" w:rsidTr="00167964">
        <w:trPr>
          <w:trHeight w:val="300"/>
        </w:trPr>
        <w:tc>
          <w:tcPr>
            <w:tcW w:w="1276" w:type="dxa"/>
            <w:shd w:val="clear" w:color="auto" w:fill="FFFFFF" w:themeFill="background1"/>
          </w:tcPr>
          <w:p w14:paraId="38FBA23A"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22</w:t>
            </w:r>
          </w:p>
        </w:tc>
        <w:tc>
          <w:tcPr>
            <w:tcW w:w="7513" w:type="dxa"/>
            <w:shd w:val="clear" w:color="auto" w:fill="FFFFFF" w:themeFill="background1"/>
          </w:tcPr>
          <w:p w14:paraId="288B5CE5"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22 addresses the structural changes and processes required to implement all aspects of the target. However, it does not allow tracking of the outcomes of these efforts in ensuring the participation and access to justice and information of children and youth, persons with disabilities, women and girls and indigenous peoples and local communities.</w:t>
            </w:r>
          </w:p>
        </w:tc>
      </w:tr>
      <w:tr w:rsidR="00C05A66" w:rsidRPr="00BF2D2A" w14:paraId="74216B6F" w14:textId="77777777" w:rsidTr="00167964">
        <w:trPr>
          <w:trHeight w:val="300"/>
        </w:trPr>
        <w:tc>
          <w:tcPr>
            <w:tcW w:w="1276" w:type="dxa"/>
            <w:shd w:val="clear" w:color="auto" w:fill="FFFFFF" w:themeFill="background1"/>
          </w:tcPr>
          <w:p w14:paraId="542F8A83"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23</w:t>
            </w:r>
          </w:p>
        </w:tc>
        <w:tc>
          <w:tcPr>
            <w:tcW w:w="7513" w:type="dxa"/>
            <w:shd w:val="clear" w:color="auto" w:fill="FFFFFF" w:themeFill="background1"/>
          </w:tcPr>
          <w:p w14:paraId="3EE1B675" w14:textId="77777777" w:rsidR="00C05A66" w:rsidRPr="00BF2D2A" w:rsidRDefault="00C05A66" w:rsidP="007B6243">
            <w:pPr>
              <w:spacing w:before="60" w:after="60"/>
              <w:jc w:val="left"/>
              <w:rPr>
                <w:rFonts w:asciiTheme="majorBidi" w:hAnsiTheme="majorBidi" w:cstheme="majorBidi"/>
                <w:sz w:val="20"/>
                <w:szCs w:val="20"/>
              </w:rPr>
            </w:pPr>
            <w:r w:rsidRPr="00BF2D2A">
              <w:rPr>
                <w:rFonts w:asciiTheme="majorBidi" w:hAnsiTheme="majorBidi" w:cstheme="majorBidi"/>
                <w:sz w:val="20"/>
                <w:szCs w:val="20"/>
              </w:rPr>
              <w:t>The binary indicator for Target 23 addresses the structural changes and processes required to implement all aspects of the target. However, it does not allow tracking of the outcomes of these efforts in the extent to which a gender-responsive approach is implemented nor women’s participation and leadership is enhanced nor access and equal rights to land and natural resources is recognized.</w:t>
            </w:r>
          </w:p>
        </w:tc>
      </w:tr>
    </w:tbl>
    <w:p w14:paraId="412385B9" w14:textId="77777777" w:rsidR="00C05A66" w:rsidRPr="00BF2D2A" w:rsidRDefault="00C05A66" w:rsidP="00991C64">
      <w:pPr>
        <w:pStyle w:val="ListParagraph"/>
        <w:suppressLineNumbers/>
        <w:suppressAutoHyphens/>
        <w:kinsoku w:val="0"/>
        <w:overflowPunct w:val="0"/>
        <w:autoSpaceDE w:val="0"/>
        <w:autoSpaceDN w:val="0"/>
        <w:adjustRightInd w:val="0"/>
        <w:snapToGrid w:val="0"/>
        <w:ind w:left="0"/>
        <w:contextualSpacing w:val="0"/>
        <w:jc w:val="center"/>
        <w:rPr>
          <w:rFonts w:asciiTheme="majorBidi" w:hAnsiTheme="majorBidi" w:cstheme="majorBidi"/>
          <w:snapToGrid w:val="0"/>
          <w:kern w:val="22"/>
          <w:sz w:val="20"/>
          <w:szCs w:val="20"/>
        </w:rPr>
      </w:pPr>
    </w:p>
    <w:p w14:paraId="0ACDE28D" w14:textId="77777777" w:rsidR="00C05A66" w:rsidRPr="00A43882" w:rsidRDefault="00C05A66" w:rsidP="00991C64">
      <w:pPr>
        <w:pStyle w:val="ListParagraph"/>
        <w:suppressLineNumbers/>
        <w:suppressAutoHyphens/>
        <w:kinsoku w:val="0"/>
        <w:overflowPunct w:val="0"/>
        <w:autoSpaceDE w:val="0"/>
        <w:autoSpaceDN w:val="0"/>
        <w:adjustRightInd w:val="0"/>
        <w:snapToGrid w:val="0"/>
        <w:ind w:left="0"/>
        <w:contextualSpacing w:val="0"/>
        <w:jc w:val="center"/>
        <w:rPr>
          <w:rFonts w:asciiTheme="majorBidi" w:hAnsiTheme="majorBidi" w:cstheme="majorBidi"/>
          <w:snapToGrid w:val="0"/>
          <w:kern w:val="22"/>
          <w:sz w:val="20"/>
          <w:szCs w:val="20"/>
        </w:rPr>
      </w:pPr>
      <w:r w:rsidRPr="00BF2D2A">
        <w:rPr>
          <w:rFonts w:asciiTheme="majorBidi" w:hAnsiTheme="majorBidi" w:cstheme="majorBidi"/>
          <w:snapToGrid w:val="0"/>
          <w:kern w:val="22"/>
          <w:sz w:val="20"/>
          <w:szCs w:val="20"/>
        </w:rPr>
        <w:t>__________</w:t>
      </w:r>
    </w:p>
    <w:p w14:paraId="3B66B703" w14:textId="77777777" w:rsidR="00C05A66" w:rsidRPr="0050003A" w:rsidRDefault="00C05A66" w:rsidP="00487668">
      <w:pPr>
        <w:pStyle w:val="ListParagraph"/>
        <w:suppressLineNumbers/>
        <w:suppressAutoHyphens/>
        <w:kinsoku w:val="0"/>
        <w:overflowPunct w:val="0"/>
        <w:autoSpaceDE w:val="0"/>
        <w:autoSpaceDN w:val="0"/>
        <w:adjustRightInd w:val="0"/>
        <w:snapToGrid w:val="0"/>
        <w:spacing w:before="60" w:after="60"/>
        <w:ind w:left="0"/>
        <w:contextualSpacing w:val="0"/>
        <w:rPr>
          <w:color w:val="000000" w:themeColor="text1"/>
          <w:szCs w:val="22"/>
        </w:rPr>
      </w:pPr>
    </w:p>
    <w:sectPr w:rsidR="00C05A66" w:rsidRPr="0050003A" w:rsidSect="00C3291F">
      <w:headerReference w:type="even" r:id="rId220"/>
      <w:headerReference w:type="default" r:id="rId221"/>
      <w:footerReference w:type="even" r:id="rId222"/>
      <w:footerReference w:type="default" r:id="rId223"/>
      <w:headerReference w:type="first" r:id="rId224"/>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68E5" w14:textId="77777777" w:rsidR="00C3291F" w:rsidRDefault="00C3291F" w:rsidP="00CF1848">
      <w:r>
        <w:separator/>
      </w:r>
    </w:p>
  </w:endnote>
  <w:endnote w:type="continuationSeparator" w:id="0">
    <w:p w14:paraId="5CECB758" w14:textId="77777777" w:rsidR="00C3291F" w:rsidRDefault="00C3291F" w:rsidP="00CF1848">
      <w:r>
        <w:continuationSeparator/>
      </w:r>
    </w:p>
  </w:endnote>
  <w:endnote w:type="continuationNotice" w:id="1">
    <w:p w14:paraId="1754982E" w14:textId="77777777" w:rsidR="00C3291F" w:rsidRDefault="00C32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Times New Roman&quot;,serif">
    <w:altName w:val="Cambria"/>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11516"/>
      <w:docPartObj>
        <w:docPartGallery w:val="Page Numbers (Top of Page)"/>
        <w:docPartUnique/>
      </w:docPartObj>
    </w:sdtPr>
    <w:sdtContent>
      <w:p w14:paraId="1572BA25" w14:textId="5B2DEDB7" w:rsidR="006B35A7" w:rsidRDefault="00B44CB9" w:rsidP="00B44CB9">
        <w:pPr>
          <w:pStyle w:val="Footer"/>
          <w:jc w:val="lef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298561"/>
      <w:docPartObj>
        <w:docPartGallery w:val="Page Numbers (Top of Page)"/>
        <w:docPartUnique/>
      </w:docPartObj>
    </w:sdtPr>
    <w:sdtContent>
      <w:p w14:paraId="75062914" w14:textId="7ABAFA82" w:rsidR="006B35A7" w:rsidRDefault="00B44CB9" w:rsidP="007F29F7">
        <w:pPr>
          <w:pStyle w:val="Footer"/>
          <w:jc w:val="righ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27315"/>
      <w:docPartObj>
        <w:docPartGallery w:val="Page Numbers (Top of Page)"/>
        <w:docPartUnique/>
      </w:docPartObj>
    </w:sdtPr>
    <w:sdtContent>
      <w:p w14:paraId="5D47BF31" w14:textId="4811862F" w:rsidR="00C05A66" w:rsidRDefault="006B35A7" w:rsidP="006B35A7">
        <w:pPr>
          <w:pStyle w:val="Footer"/>
          <w:jc w:val="lef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473196"/>
      <w:docPartObj>
        <w:docPartGallery w:val="Page Numbers (Top of Page)"/>
        <w:docPartUnique/>
      </w:docPartObj>
    </w:sdtPr>
    <w:sdtContent>
      <w:p w14:paraId="2AAB4020" w14:textId="767846C1" w:rsidR="00C05A66" w:rsidRDefault="00B44CB9" w:rsidP="007F29F7">
        <w:pPr>
          <w:pStyle w:val="Footer"/>
          <w:jc w:val="righ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77314"/>
      <w:docPartObj>
        <w:docPartGallery w:val="Page Numbers (Top of Page)"/>
        <w:docPartUnique/>
      </w:docPartObj>
    </w:sdtPr>
    <w:sdtContent>
      <w:p w14:paraId="154247F0" w14:textId="19A11D7B" w:rsidR="00026F89" w:rsidRDefault="006B35A7" w:rsidP="006B35A7">
        <w:pPr>
          <w:pStyle w:val="Footer"/>
          <w:jc w:val="lef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76066"/>
      <w:docPartObj>
        <w:docPartGallery w:val="Page Numbers (Top of Page)"/>
        <w:docPartUnique/>
      </w:docPartObj>
    </w:sdtPr>
    <w:sdtContent>
      <w:p w14:paraId="6D3100E8" w14:textId="74EE0445" w:rsidR="00026F89" w:rsidRDefault="006B35A7" w:rsidP="007F29F7">
        <w:pPr>
          <w:pStyle w:val="Footer"/>
          <w:jc w:val="right"/>
        </w:pP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PAGE </w:instrText>
        </w:r>
        <w:r w:rsidRPr="00F43170">
          <w:rPr>
            <w:rFonts w:asciiTheme="majorBidi" w:hAnsiTheme="majorBidi" w:cstheme="majorBidi"/>
            <w:sz w:val="20"/>
            <w:szCs w:val="20"/>
          </w:rPr>
          <w:fldChar w:fldCharType="separate"/>
        </w:r>
        <w:r>
          <w:rPr>
            <w:rFonts w:asciiTheme="majorBidi" w:hAnsiTheme="majorBidi" w:cstheme="majorBidi"/>
            <w:sz w:val="20"/>
            <w:szCs w:val="20"/>
          </w:rPr>
          <w:t>7</w:t>
        </w:r>
        <w:r w:rsidRPr="00F43170">
          <w:rPr>
            <w:rFonts w:asciiTheme="majorBidi" w:hAnsiTheme="majorBidi" w:cstheme="majorBidi"/>
            <w:sz w:val="20"/>
            <w:szCs w:val="20"/>
          </w:rPr>
          <w:fldChar w:fldCharType="end"/>
        </w:r>
        <w:r w:rsidRPr="00F43170">
          <w:rPr>
            <w:rFonts w:asciiTheme="majorBidi" w:hAnsiTheme="majorBidi" w:cstheme="majorBidi"/>
            <w:sz w:val="20"/>
            <w:szCs w:val="20"/>
          </w:rPr>
          <w:t>/</w:t>
        </w:r>
        <w:r w:rsidRPr="00F43170">
          <w:rPr>
            <w:rFonts w:asciiTheme="majorBidi" w:hAnsiTheme="majorBidi" w:cstheme="majorBidi"/>
            <w:sz w:val="20"/>
            <w:szCs w:val="20"/>
          </w:rPr>
          <w:fldChar w:fldCharType="begin"/>
        </w:r>
        <w:r w:rsidRPr="00F43170">
          <w:rPr>
            <w:rFonts w:asciiTheme="majorBidi" w:hAnsiTheme="majorBidi" w:cstheme="majorBidi"/>
            <w:sz w:val="20"/>
            <w:szCs w:val="20"/>
          </w:rPr>
          <w:instrText xml:space="preserve"> NUMPAGES  </w:instrText>
        </w:r>
        <w:r w:rsidRPr="00F43170">
          <w:rPr>
            <w:rFonts w:asciiTheme="majorBidi" w:hAnsiTheme="majorBidi" w:cstheme="majorBidi"/>
            <w:sz w:val="20"/>
            <w:szCs w:val="20"/>
          </w:rPr>
          <w:fldChar w:fldCharType="separate"/>
        </w:r>
        <w:r>
          <w:rPr>
            <w:rFonts w:asciiTheme="majorBidi" w:hAnsiTheme="majorBidi" w:cstheme="majorBidi"/>
            <w:sz w:val="20"/>
            <w:szCs w:val="20"/>
          </w:rPr>
          <w:t>21</w:t>
        </w:r>
        <w:r w:rsidRPr="00F43170">
          <w:rPr>
            <w:rFonts w:asciiTheme="majorBidi" w:hAnsiTheme="majorBid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551C" w14:textId="77777777" w:rsidR="00C3291F" w:rsidRDefault="00C3291F" w:rsidP="00CF1848">
      <w:r>
        <w:separator/>
      </w:r>
    </w:p>
  </w:footnote>
  <w:footnote w:type="continuationSeparator" w:id="0">
    <w:p w14:paraId="74367179" w14:textId="77777777" w:rsidR="00C3291F" w:rsidRDefault="00C3291F" w:rsidP="00CF1848">
      <w:r>
        <w:continuationSeparator/>
      </w:r>
    </w:p>
  </w:footnote>
  <w:footnote w:type="continuationNotice" w:id="1">
    <w:p w14:paraId="525AF7EC" w14:textId="77777777" w:rsidR="00C3291F" w:rsidRDefault="00C3291F"/>
  </w:footnote>
  <w:footnote w:id="2">
    <w:p w14:paraId="31A0F431" w14:textId="77777777" w:rsidR="007E6191" w:rsidRPr="006B6FE8" w:rsidRDefault="007E6191" w:rsidP="007E6191">
      <w:pPr>
        <w:pStyle w:val="Footnote"/>
        <w:rPr>
          <w:lang w:val="en-US"/>
        </w:rPr>
      </w:pPr>
      <w:r w:rsidRPr="006B6FE8">
        <w:rPr>
          <w:rStyle w:val="FootnoteReference"/>
          <w:rFonts w:eastAsiaTheme="majorEastAsia"/>
        </w:rPr>
        <w:t>*</w:t>
      </w:r>
      <w:r w:rsidRPr="006B6FE8">
        <w:rPr>
          <w:lang w:val="en-US"/>
        </w:rPr>
        <w:t xml:space="preserve"> CBD/SBSTTA/26/1.</w:t>
      </w:r>
    </w:p>
  </w:footnote>
  <w:footnote w:id="3">
    <w:p w14:paraId="6A8D2BED" w14:textId="765EC050" w:rsidR="00023FFA" w:rsidRPr="00023FFA" w:rsidRDefault="00023FFA" w:rsidP="00784A7C">
      <w:pPr>
        <w:pStyle w:val="FootnoteText"/>
        <w:rPr>
          <w:lang w:val="en-US"/>
        </w:rPr>
      </w:pPr>
      <w:r>
        <w:rPr>
          <w:rStyle w:val="FootnoteReference"/>
        </w:rPr>
        <w:footnoteRef/>
      </w:r>
      <w:r>
        <w:t xml:space="preserve"> </w:t>
      </w:r>
      <w:r w:rsidRPr="007F29F7">
        <w:rPr>
          <w:sz w:val="18"/>
        </w:rPr>
        <w:t>See CBD/IND/AHTEG/2024/6/</w:t>
      </w:r>
      <w:r w:rsidR="00F561E7">
        <w:rPr>
          <w:sz w:val="18"/>
        </w:rPr>
        <w:t>2</w:t>
      </w:r>
      <w:r w:rsidRPr="007F29F7">
        <w:rPr>
          <w:sz w:val="18"/>
        </w:rPr>
        <w:t>.</w:t>
      </w:r>
    </w:p>
  </w:footnote>
  <w:footnote w:id="4">
    <w:p w14:paraId="2CB01C20" w14:textId="0EC8DC77" w:rsidR="00023FFA" w:rsidRPr="00697EAA" w:rsidRDefault="00023FFA" w:rsidP="00784A7C">
      <w:pPr>
        <w:pStyle w:val="FootnoteText"/>
        <w:contextualSpacing/>
        <w:rPr>
          <w:szCs w:val="18"/>
        </w:rPr>
      </w:pPr>
      <w:r>
        <w:rPr>
          <w:rStyle w:val="FootnoteReference"/>
        </w:rPr>
        <w:footnoteRef/>
      </w:r>
      <w:r>
        <w:t xml:space="preserve"> </w:t>
      </w:r>
      <w:hyperlink r:id="rId1" w:history="1">
        <w:r w:rsidR="00F31E50" w:rsidRPr="005E7D28">
          <w:rPr>
            <w:rStyle w:val="Hyperlink"/>
          </w:rPr>
          <w:t>https</w:t>
        </w:r>
        <w:r w:rsidR="00F31E50" w:rsidRPr="005E7D28">
          <w:rPr>
            <w:rStyle w:val="Hyperlink"/>
            <w:szCs w:val="18"/>
          </w:rPr>
          <w:t>://www.cbd.int/conferences/indicators-ahteg</w:t>
        </w:r>
      </w:hyperlink>
      <w:r w:rsidR="00F31E50">
        <w:rPr>
          <w:szCs w:val="18"/>
        </w:rPr>
        <w:t xml:space="preserve">. </w:t>
      </w:r>
    </w:p>
  </w:footnote>
  <w:footnote w:id="5">
    <w:p w14:paraId="7B33BF7A" w14:textId="329B0BE8" w:rsidR="00023FFA" w:rsidRPr="00697EAA" w:rsidRDefault="00023FFA" w:rsidP="00582CFC">
      <w:pPr>
        <w:pStyle w:val="FootnoteText"/>
        <w:contextualSpacing/>
        <w:rPr>
          <w:szCs w:val="18"/>
          <w:lang w:val="en-US"/>
        </w:rPr>
      </w:pPr>
      <w:r w:rsidRPr="00697EAA">
        <w:rPr>
          <w:rStyle w:val="FootnoteReference"/>
          <w:sz w:val="18"/>
          <w:szCs w:val="18"/>
        </w:rPr>
        <w:footnoteRef/>
      </w:r>
      <w:r w:rsidRPr="00697EAA">
        <w:rPr>
          <w:szCs w:val="18"/>
        </w:rPr>
        <w:t xml:space="preserve"> See CBD/FM/TEG/2023/1/3 and CBD/FM/TEG/2024/1/2</w:t>
      </w:r>
      <w:r w:rsidR="00F31E50">
        <w:rPr>
          <w:szCs w:val="18"/>
        </w:rPr>
        <w:t>.</w:t>
      </w:r>
    </w:p>
  </w:footnote>
  <w:footnote w:id="6">
    <w:p w14:paraId="1EB5046C" w14:textId="6AEA664B" w:rsidR="000A65DF" w:rsidRPr="00EB425D" w:rsidRDefault="000A65DF" w:rsidP="007F29F7">
      <w:pPr>
        <w:pStyle w:val="ListParagraph"/>
        <w:suppressLineNumbers/>
        <w:suppressAutoHyphens/>
        <w:kinsoku w:val="0"/>
        <w:overflowPunct w:val="0"/>
        <w:autoSpaceDE w:val="0"/>
        <w:autoSpaceDN w:val="0"/>
        <w:adjustRightInd w:val="0"/>
        <w:ind w:left="0"/>
      </w:pPr>
      <w:r w:rsidRPr="00697EAA">
        <w:rPr>
          <w:rStyle w:val="FootnoteReference"/>
          <w:sz w:val="18"/>
          <w:szCs w:val="18"/>
        </w:rPr>
        <w:footnoteRef/>
      </w:r>
      <w:r w:rsidRPr="00697EAA">
        <w:rPr>
          <w:sz w:val="18"/>
          <w:szCs w:val="18"/>
        </w:rPr>
        <w:t xml:space="preserve"> All views are available </w:t>
      </w:r>
      <w:r>
        <w:rPr>
          <w:sz w:val="18"/>
          <w:szCs w:val="18"/>
        </w:rPr>
        <w:t>online</w:t>
      </w:r>
      <w:r w:rsidRPr="00697EAA">
        <w:rPr>
          <w:sz w:val="18"/>
          <w:szCs w:val="18"/>
        </w:rPr>
        <w:t xml:space="preserve">: </w:t>
      </w:r>
      <w:hyperlink r:id="rId2" w:history="1">
        <w:r w:rsidR="00C008CC" w:rsidRPr="005E7D28">
          <w:rPr>
            <w:rStyle w:val="Hyperlink"/>
            <w:szCs w:val="18"/>
          </w:rPr>
          <w:t>www.cbd.int/gbf/related/monitoring/ind/forum</w:t>
        </w:r>
      </w:hyperlink>
      <w:r w:rsidRPr="00697EAA">
        <w:rPr>
          <w:sz w:val="18"/>
          <w:szCs w:val="18"/>
        </w:rPr>
        <w:t xml:space="preserve">. </w:t>
      </w:r>
      <w:r w:rsidRPr="00697EAA">
        <w:rPr>
          <w:kern w:val="22"/>
          <w:sz w:val="18"/>
          <w:szCs w:val="18"/>
        </w:rPr>
        <w:t xml:space="preserve">Note that there were: 35 posts for Goal A and Targets 1-8 with 3 posts from Expert Group members requesting inputs, 1 from a Party and 30 other posts; 7 posts for Goal B and Targets 9-12 with 3 from Expert Group members requesting inputs, none from Parties and 3 other posts; 3 posts for Goal C and Target 13 with 1 post from the Secretariat, none from Parties and 2 other posts; 14 posts for Goal D and Targets 14-23 with 1 post from the Secretariat, 2 from one Party, 3 from indigenous </w:t>
      </w:r>
      <w:r>
        <w:rPr>
          <w:kern w:val="22"/>
          <w:sz w:val="18"/>
          <w:szCs w:val="18"/>
        </w:rPr>
        <w:t xml:space="preserve">peoples’ </w:t>
      </w:r>
      <w:r w:rsidRPr="00697EAA">
        <w:rPr>
          <w:kern w:val="22"/>
          <w:sz w:val="18"/>
          <w:szCs w:val="18"/>
        </w:rPr>
        <w:t>organizations, 1 from a women’s group and 7</w:t>
      </w:r>
      <w:r w:rsidR="00BD2731">
        <w:rPr>
          <w:kern w:val="22"/>
          <w:sz w:val="18"/>
          <w:szCs w:val="18"/>
        </w:rPr>
        <w:t xml:space="preserve"> </w:t>
      </w:r>
      <w:r w:rsidRPr="00697EAA">
        <w:rPr>
          <w:kern w:val="22"/>
          <w:sz w:val="18"/>
          <w:szCs w:val="18"/>
        </w:rPr>
        <w:t>other posts; and 17 posts on general or cross</w:t>
      </w:r>
      <w:r w:rsidR="009255E5">
        <w:rPr>
          <w:kern w:val="22"/>
          <w:sz w:val="18"/>
          <w:szCs w:val="18"/>
        </w:rPr>
        <w:t>-</w:t>
      </w:r>
      <w:r w:rsidRPr="00697EAA">
        <w:rPr>
          <w:kern w:val="22"/>
          <w:sz w:val="18"/>
          <w:szCs w:val="18"/>
        </w:rPr>
        <w:t>cutting issues with 1 from a Party, 7 from indigenous organizations, 1 from a women’s group, 1 from a youth organization, 1 from a human rights organization and 6 other posts.</w:t>
      </w:r>
    </w:p>
  </w:footnote>
  <w:footnote w:id="7">
    <w:p w14:paraId="6961AB93" w14:textId="0B460AFA" w:rsidR="00601527" w:rsidRPr="00B27766" w:rsidRDefault="00601527">
      <w:pPr>
        <w:pStyle w:val="FootnoteText"/>
        <w:rPr>
          <w:lang w:val="en-US"/>
        </w:rPr>
      </w:pPr>
      <w:r>
        <w:rPr>
          <w:rStyle w:val="FootnoteReference"/>
        </w:rPr>
        <w:footnoteRef/>
      </w:r>
      <w:r>
        <w:t xml:space="preserve"> </w:t>
      </w:r>
      <w:hyperlink r:id="rId3" w:tgtFrame="_blank" w:tooltip="http://gbf-indicators.org/" w:history="1">
        <w:r w:rsidR="00F65E55">
          <w:rPr>
            <w:rStyle w:val="Hyperlink"/>
          </w:rPr>
          <w:t>gbf-indicators.org</w:t>
        </w:r>
      </w:hyperlink>
      <w:r w:rsidRPr="00B27766">
        <w:rPr>
          <w:kern w:val="22"/>
          <w:sz w:val="18"/>
          <w:szCs w:val="18"/>
        </w:rPr>
        <w:t>.</w:t>
      </w:r>
      <w:r w:rsidR="00F65E55">
        <w:rPr>
          <w:kern w:val="22"/>
          <w:sz w:val="18"/>
          <w:szCs w:val="18"/>
        </w:rPr>
        <w:t xml:space="preserve"> </w:t>
      </w:r>
      <w:r>
        <w:rPr>
          <w:kern w:val="22"/>
          <w:sz w:val="22"/>
        </w:rPr>
        <w:t xml:space="preserve"> </w:t>
      </w:r>
    </w:p>
  </w:footnote>
  <w:footnote w:id="8">
    <w:p w14:paraId="6511A93B" w14:textId="1ED6EFCA" w:rsidR="00487668" w:rsidRPr="00487668" w:rsidRDefault="00487668" w:rsidP="00487668">
      <w:pPr>
        <w:pStyle w:val="FootnoteText"/>
        <w:rPr>
          <w:lang w:val="en-US"/>
        </w:rPr>
      </w:pPr>
      <w:r>
        <w:rPr>
          <w:rStyle w:val="FootnoteReference"/>
        </w:rPr>
        <w:footnoteRef/>
      </w:r>
      <w:r>
        <w:t xml:space="preserve"> </w:t>
      </w:r>
      <w:r w:rsidRPr="007F29F7">
        <w:rPr>
          <w:sz w:val="18"/>
          <w:lang w:val="en-US"/>
        </w:rPr>
        <w:t>This advice is being informed by a survey on</w:t>
      </w:r>
      <w:r w:rsidR="009255E5">
        <w:rPr>
          <w:sz w:val="18"/>
          <w:lang w:val="en-US"/>
        </w:rPr>
        <w:t xml:space="preserve"> the</w:t>
      </w:r>
      <w:r w:rsidRPr="007F29F7">
        <w:rPr>
          <w:sz w:val="18"/>
          <w:lang w:val="en-US"/>
        </w:rPr>
        <w:t xml:space="preserve"> capacity needs of Parties with respect to the headline indicators of the monitoring framework (see notifications 2024-013 and 2024-030).</w:t>
      </w:r>
    </w:p>
  </w:footnote>
  <w:footnote w:id="9">
    <w:p w14:paraId="2C7184C8" w14:textId="1A625DE9" w:rsidR="00A723BD" w:rsidRPr="007F29F7" w:rsidRDefault="00A723BD" w:rsidP="00784A7C">
      <w:pPr>
        <w:pStyle w:val="FootnoteText"/>
        <w:rPr>
          <w:sz w:val="18"/>
        </w:rPr>
      </w:pPr>
      <w:r w:rsidRPr="007F29F7">
        <w:rPr>
          <w:rStyle w:val="FootnoteReference"/>
          <w:sz w:val="18"/>
        </w:rPr>
        <w:footnoteRef/>
      </w:r>
      <w:r w:rsidRPr="007F29F7">
        <w:rPr>
          <w:sz w:val="18"/>
        </w:rPr>
        <w:t xml:space="preserve"> The </w:t>
      </w:r>
      <w:r w:rsidR="006A07CC">
        <w:rPr>
          <w:szCs w:val="18"/>
        </w:rPr>
        <w:t>A</w:t>
      </w:r>
      <w:r w:rsidRPr="00B27766">
        <w:rPr>
          <w:sz w:val="18"/>
          <w:szCs w:val="18"/>
        </w:rPr>
        <w:t>d</w:t>
      </w:r>
      <w:r w:rsidR="006A07CC">
        <w:rPr>
          <w:szCs w:val="18"/>
        </w:rPr>
        <w:t xml:space="preserve"> H</w:t>
      </w:r>
      <w:r w:rsidRPr="00B27766">
        <w:rPr>
          <w:sz w:val="18"/>
          <w:szCs w:val="18"/>
        </w:rPr>
        <w:t xml:space="preserve">oc </w:t>
      </w:r>
      <w:r w:rsidR="006A07CC">
        <w:rPr>
          <w:szCs w:val="18"/>
        </w:rPr>
        <w:t>Te</w:t>
      </w:r>
      <w:r w:rsidRPr="00B27766">
        <w:rPr>
          <w:sz w:val="18"/>
          <w:szCs w:val="18"/>
        </w:rPr>
        <w:t xml:space="preserve">chnical </w:t>
      </w:r>
      <w:r w:rsidR="006A07CC">
        <w:rPr>
          <w:szCs w:val="18"/>
        </w:rPr>
        <w:t>E</w:t>
      </w:r>
      <w:r w:rsidRPr="00B27766">
        <w:rPr>
          <w:sz w:val="18"/>
          <w:szCs w:val="18"/>
        </w:rPr>
        <w:t xml:space="preserve">xpert </w:t>
      </w:r>
      <w:r w:rsidR="006A07CC">
        <w:rPr>
          <w:szCs w:val="18"/>
        </w:rPr>
        <w:t>G</w:t>
      </w:r>
      <w:r w:rsidRPr="00B27766">
        <w:rPr>
          <w:sz w:val="18"/>
          <w:szCs w:val="18"/>
        </w:rPr>
        <w:t>roup</w:t>
      </w:r>
      <w:r w:rsidRPr="007F29F7">
        <w:rPr>
          <w:sz w:val="18"/>
        </w:rPr>
        <w:t xml:space="preserve"> on </w:t>
      </w:r>
      <w:r w:rsidR="006A07CC">
        <w:rPr>
          <w:szCs w:val="18"/>
        </w:rPr>
        <w:t>I</w:t>
      </w:r>
      <w:r w:rsidRPr="00B27766">
        <w:rPr>
          <w:sz w:val="18"/>
          <w:szCs w:val="18"/>
        </w:rPr>
        <w:t>ndicators</w:t>
      </w:r>
      <w:r w:rsidRPr="007F29F7">
        <w:rPr>
          <w:sz w:val="18"/>
        </w:rPr>
        <w:t xml:space="preserve"> has provided advice on the wording of the binary indicators</w:t>
      </w:r>
      <w:r w:rsidR="004E7B88" w:rsidRPr="004E7B88">
        <w:rPr>
          <w:sz w:val="18"/>
        </w:rPr>
        <w:t xml:space="preserve"> </w:t>
      </w:r>
      <w:r w:rsidR="00CE5CAD">
        <w:rPr>
          <w:sz w:val="18"/>
        </w:rPr>
        <w:t xml:space="preserve">(in document </w:t>
      </w:r>
      <w:r w:rsidR="004E7B88">
        <w:rPr>
          <w:sz w:val="18"/>
        </w:rPr>
        <w:t>CBD/SBSTTA/26/2/Add.1</w:t>
      </w:r>
      <w:r w:rsidR="00CE5CAD">
        <w:rPr>
          <w:sz w:val="18"/>
        </w:rPr>
        <w:t>)</w:t>
      </w:r>
      <w:r w:rsidRPr="007F29F7">
        <w:rPr>
          <w:sz w:val="18"/>
        </w:rPr>
        <w:t>, as requested by the Subsidiary Body on Scientific, Technical and Technological Advice in paragraph 6 of its recommendation 25/1.</w:t>
      </w:r>
    </w:p>
  </w:footnote>
  <w:footnote w:id="10">
    <w:p w14:paraId="110AD978" w14:textId="722D2E3D" w:rsidR="004679F9" w:rsidRPr="00B27766" w:rsidRDefault="004679F9" w:rsidP="00784A7C">
      <w:pPr>
        <w:pStyle w:val="FootnoteText"/>
        <w:rPr>
          <w:sz w:val="18"/>
          <w:szCs w:val="18"/>
        </w:rPr>
      </w:pPr>
      <w:r w:rsidRPr="00B27766">
        <w:rPr>
          <w:rStyle w:val="FootnoteReference"/>
          <w:sz w:val="18"/>
          <w:szCs w:val="18"/>
        </w:rPr>
        <w:footnoteRef/>
      </w:r>
      <w:r w:rsidRPr="00B27766">
        <w:rPr>
          <w:sz w:val="18"/>
          <w:szCs w:val="18"/>
        </w:rPr>
        <w:t xml:space="preserve"> </w:t>
      </w:r>
      <w:r w:rsidR="008D0DF4" w:rsidRPr="00B27766">
        <w:rPr>
          <w:sz w:val="18"/>
          <w:szCs w:val="18"/>
        </w:rPr>
        <w:t xml:space="preserve">See </w:t>
      </w:r>
      <w:r w:rsidR="00332877" w:rsidRPr="00B27766">
        <w:rPr>
          <w:sz w:val="18"/>
          <w:szCs w:val="18"/>
        </w:rPr>
        <w:t>CBD/FM/TEG/</w:t>
      </w:r>
      <w:r w:rsidR="00332877" w:rsidRPr="007F29F7">
        <w:rPr>
          <w:sz w:val="18"/>
          <w:szCs w:val="18"/>
        </w:rPr>
        <w:t>2024/1/</w:t>
      </w:r>
      <w:r w:rsidR="00385499" w:rsidRPr="007F29F7">
        <w:rPr>
          <w:sz w:val="18"/>
          <w:szCs w:val="18"/>
        </w:rPr>
        <w:t>2.</w:t>
      </w:r>
    </w:p>
  </w:footnote>
  <w:footnote w:id="11">
    <w:p w14:paraId="3CED1C6A" w14:textId="5DB17C3E" w:rsidR="00264380" w:rsidRPr="00B27766" w:rsidRDefault="00264380" w:rsidP="00784A7C">
      <w:pPr>
        <w:pStyle w:val="FootnoteText"/>
        <w:rPr>
          <w:sz w:val="18"/>
          <w:szCs w:val="18"/>
        </w:rPr>
      </w:pPr>
      <w:r w:rsidRPr="00B27766">
        <w:rPr>
          <w:rStyle w:val="FootnoteReference"/>
          <w:sz w:val="18"/>
          <w:szCs w:val="18"/>
        </w:rPr>
        <w:footnoteRef/>
      </w:r>
      <w:r w:rsidRPr="00B27766">
        <w:rPr>
          <w:sz w:val="18"/>
          <w:szCs w:val="18"/>
        </w:rPr>
        <w:t xml:space="preserve"> </w:t>
      </w:r>
      <w:r w:rsidR="008D0DF4" w:rsidRPr="00B27766">
        <w:rPr>
          <w:sz w:val="18"/>
          <w:szCs w:val="18"/>
        </w:rPr>
        <w:t>See CBD/TSC/IAG/2024/1/2</w:t>
      </w:r>
      <w:r w:rsidR="006A07CC">
        <w:rPr>
          <w:szCs w:val="18"/>
        </w:rPr>
        <w:t>.</w:t>
      </w:r>
    </w:p>
  </w:footnote>
  <w:footnote w:id="12">
    <w:p w14:paraId="36C6EF85" w14:textId="4AB9609A" w:rsidR="00A554C2" w:rsidRPr="007F29F7" w:rsidRDefault="00A554C2" w:rsidP="00784A7C">
      <w:pPr>
        <w:pStyle w:val="FootnoteText"/>
        <w:rPr>
          <w:sz w:val="18"/>
        </w:rPr>
      </w:pPr>
      <w:r w:rsidRPr="007F29F7">
        <w:rPr>
          <w:rStyle w:val="FootnoteReference"/>
          <w:sz w:val="18"/>
        </w:rPr>
        <w:footnoteRef/>
      </w:r>
      <w:r w:rsidRPr="007F29F7">
        <w:rPr>
          <w:sz w:val="18"/>
        </w:rPr>
        <w:t xml:space="preserve"> </w:t>
      </w:r>
      <w:r w:rsidR="00AE0B51" w:rsidRPr="007F29F7">
        <w:rPr>
          <w:sz w:val="18"/>
        </w:rPr>
        <w:t xml:space="preserve">See </w:t>
      </w:r>
      <w:r w:rsidR="003542C8" w:rsidRPr="007F29F7">
        <w:rPr>
          <w:sz w:val="18"/>
        </w:rPr>
        <w:t>CBD/</w:t>
      </w:r>
      <w:r w:rsidR="003542C8" w:rsidRPr="00B27766">
        <w:rPr>
          <w:sz w:val="18"/>
          <w:szCs w:val="18"/>
        </w:rPr>
        <w:t>S</w:t>
      </w:r>
      <w:r w:rsidR="00F90B39">
        <w:rPr>
          <w:sz w:val="18"/>
          <w:szCs w:val="18"/>
        </w:rPr>
        <w:t>B</w:t>
      </w:r>
      <w:r w:rsidR="006D1B0E">
        <w:rPr>
          <w:sz w:val="18"/>
          <w:szCs w:val="18"/>
        </w:rPr>
        <w:t>S</w:t>
      </w:r>
      <w:r w:rsidR="003542C8" w:rsidRPr="00B27766">
        <w:rPr>
          <w:sz w:val="18"/>
          <w:szCs w:val="18"/>
        </w:rPr>
        <w:t>TTA</w:t>
      </w:r>
      <w:r w:rsidR="003542C8" w:rsidRPr="007F29F7">
        <w:rPr>
          <w:sz w:val="18"/>
        </w:rPr>
        <w:t>/26/INF/11</w:t>
      </w:r>
      <w:r w:rsidR="006A07CC">
        <w:rPr>
          <w:szCs w:val="18"/>
        </w:rPr>
        <w:t>.</w:t>
      </w:r>
    </w:p>
  </w:footnote>
  <w:footnote w:id="13">
    <w:p w14:paraId="0C3DDC87" w14:textId="41CE3D34" w:rsidR="005F5EB5" w:rsidRPr="00234F38" w:rsidRDefault="005F5EB5" w:rsidP="00784A7C">
      <w:pPr>
        <w:pStyle w:val="FootnoteText"/>
        <w:rPr>
          <w:lang w:val="en-US"/>
        </w:rPr>
      </w:pPr>
      <w:r w:rsidRPr="007F29F7">
        <w:rPr>
          <w:rStyle w:val="FootnoteReference"/>
          <w:sz w:val="18"/>
        </w:rPr>
        <w:footnoteRef/>
      </w:r>
      <w:r w:rsidRPr="007F29F7">
        <w:rPr>
          <w:sz w:val="18"/>
        </w:rPr>
        <w:t xml:space="preserve"> </w:t>
      </w:r>
      <w:r w:rsidR="00DB2805" w:rsidRPr="007F29F7">
        <w:rPr>
          <w:sz w:val="18"/>
        </w:rPr>
        <w:t>See CBD/SBSTTA/26/INF/13</w:t>
      </w:r>
      <w:r w:rsidR="006A07CC">
        <w:rPr>
          <w:szCs w:val="18"/>
        </w:rPr>
        <w:t>.</w:t>
      </w:r>
    </w:p>
  </w:footnote>
  <w:footnote w:id="14">
    <w:p w14:paraId="76F9A739" w14:textId="77FA3590" w:rsidR="00E0333E" w:rsidRPr="00234F38" w:rsidRDefault="00E0333E" w:rsidP="00582CFC">
      <w:pPr>
        <w:pStyle w:val="FootnoteText"/>
        <w:jc w:val="left"/>
        <w:rPr>
          <w:lang w:val="en-US"/>
        </w:rPr>
      </w:pPr>
      <w:r>
        <w:rPr>
          <w:rStyle w:val="FootnoteReference"/>
        </w:rPr>
        <w:footnoteRef/>
      </w:r>
      <w:r>
        <w:t xml:space="preserve"> </w:t>
      </w:r>
      <w:r w:rsidR="00EC4EB3">
        <w:t xml:space="preserve">See </w:t>
      </w:r>
      <w:hyperlink r:id="rId4" w:history="1">
        <w:r w:rsidR="006A07CC" w:rsidRPr="005E7D28">
          <w:rPr>
            <w:rStyle w:val="Hyperlink"/>
          </w:rPr>
          <w:t>www.unep.org/events/conference/bern-iii-conference-cooperation-among-biodiversity-related-conventions</w:t>
        </w:r>
      </w:hyperlink>
      <w:r w:rsidR="006A07CC">
        <w:t xml:space="preserve">. </w:t>
      </w:r>
    </w:p>
  </w:footnote>
  <w:footnote w:id="15">
    <w:p w14:paraId="05D76FC5" w14:textId="7B39499F" w:rsidR="0042054D" w:rsidRPr="007F29F7" w:rsidRDefault="0042054D">
      <w:pPr>
        <w:pStyle w:val="FootnoteText"/>
        <w:rPr>
          <w:lang w:val="en-US"/>
        </w:rPr>
      </w:pPr>
      <w:r>
        <w:rPr>
          <w:rStyle w:val="FootnoteReference"/>
        </w:rPr>
        <w:footnoteRef/>
      </w:r>
      <w:r>
        <w:t xml:space="preserve"> </w:t>
      </w:r>
      <w:r w:rsidRPr="007F29F7">
        <w:rPr>
          <w:sz w:val="18"/>
          <w:szCs w:val="18"/>
          <w:lang w:val="en-US"/>
        </w:rPr>
        <w:t xml:space="preserve">See also </w:t>
      </w:r>
      <w:r w:rsidRPr="007F29F7">
        <w:rPr>
          <w:rFonts w:asciiTheme="majorBidi" w:eastAsia="MS Mincho" w:hAnsiTheme="majorBidi"/>
          <w:sz w:val="18"/>
          <w:szCs w:val="18"/>
        </w:rPr>
        <w:t>recommendation 25/4 of the Subsidiary Body on Scientific, Technical and Technological Advice.</w:t>
      </w:r>
    </w:p>
  </w:footnote>
  <w:footnote w:id="16">
    <w:p w14:paraId="66365080" w14:textId="54A5D60B" w:rsidR="6D56246D" w:rsidRPr="006240A0" w:rsidRDefault="6D56246D">
      <w:pPr>
        <w:rPr>
          <w:sz w:val="18"/>
          <w:szCs w:val="18"/>
        </w:rPr>
      </w:pPr>
      <w:r w:rsidRPr="006240A0">
        <w:rPr>
          <w:sz w:val="18"/>
          <w:szCs w:val="18"/>
          <w:vertAlign w:val="superscript"/>
        </w:rPr>
        <w:footnoteRef/>
      </w:r>
      <w:r w:rsidRPr="006240A0">
        <w:rPr>
          <w:sz w:val="18"/>
          <w:szCs w:val="18"/>
        </w:rPr>
        <w:t xml:space="preserve"> The headline indicator list is the same as in decision 15/5 </w:t>
      </w:r>
      <w:r w:rsidR="00532CF1">
        <w:rPr>
          <w:sz w:val="18"/>
          <w:szCs w:val="18"/>
        </w:rPr>
        <w:t>but include</w:t>
      </w:r>
      <w:r w:rsidR="001E5EBB">
        <w:rPr>
          <w:sz w:val="18"/>
          <w:szCs w:val="18"/>
        </w:rPr>
        <w:t>s</w:t>
      </w:r>
      <w:r w:rsidR="00532CF1">
        <w:rPr>
          <w:sz w:val="18"/>
          <w:szCs w:val="18"/>
        </w:rPr>
        <w:t xml:space="preserve"> </w:t>
      </w:r>
      <w:r w:rsidRPr="006240A0">
        <w:rPr>
          <w:sz w:val="18"/>
          <w:szCs w:val="18"/>
        </w:rPr>
        <w:t>technical adjustments to the indicator title</w:t>
      </w:r>
      <w:r w:rsidR="00D47D3F">
        <w:rPr>
          <w:sz w:val="18"/>
          <w:szCs w:val="18"/>
        </w:rPr>
        <w:t>s</w:t>
      </w:r>
      <w:r w:rsidRPr="006240A0">
        <w:rPr>
          <w:sz w:val="18"/>
          <w:szCs w:val="18"/>
        </w:rPr>
        <w:t xml:space="preserve"> for C.1, C.2, 7.2, 15.1 and 18.2 based on the methodological work to progress those indicators and a renumbering of indicator</w:t>
      </w:r>
      <w:r w:rsidR="00D77196">
        <w:rPr>
          <w:sz w:val="18"/>
          <w:szCs w:val="18"/>
        </w:rPr>
        <w:t>s</w:t>
      </w:r>
      <w:r w:rsidRPr="006240A0">
        <w:rPr>
          <w:sz w:val="18"/>
          <w:szCs w:val="18"/>
        </w:rPr>
        <w:t xml:space="preserve"> 2.2 to 2.1.</w:t>
      </w:r>
    </w:p>
  </w:footnote>
  <w:footnote w:id="17">
    <w:p w14:paraId="5A6AE349" w14:textId="51EBFAC9" w:rsidR="6D56246D" w:rsidRPr="006240A0" w:rsidRDefault="6D56246D" w:rsidP="006240A0">
      <w:pPr>
        <w:rPr>
          <w:sz w:val="18"/>
          <w:szCs w:val="18"/>
        </w:rPr>
      </w:pPr>
      <w:r w:rsidRPr="006240A0">
        <w:rPr>
          <w:sz w:val="18"/>
          <w:szCs w:val="18"/>
          <w:vertAlign w:val="superscript"/>
        </w:rPr>
        <w:footnoteRef/>
      </w:r>
      <w:r w:rsidRPr="006240A0">
        <w:rPr>
          <w:sz w:val="18"/>
          <w:szCs w:val="18"/>
        </w:rPr>
        <w:t xml:space="preserve"> This paragraph has been </w:t>
      </w:r>
      <w:r w:rsidR="000A65DF">
        <w:rPr>
          <w:sz w:val="18"/>
          <w:szCs w:val="18"/>
        </w:rPr>
        <w:t>reproduced</w:t>
      </w:r>
      <w:r w:rsidR="000A65DF" w:rsidRPr="006240A0">
        <w:rPr>
          <w:sz w:val="18"/>
          <w:szCs w:val="18"/>
        </w:rPr>
        <w:t xml:space="preserve"> </w:t>
      </w:r>
      <w:r w:rsidRPr="006240A0">
        <w:rPr>
          <w:sz w:val="18"/>
          <w:szCs w:val="18"/>
        </w:rPr>
        <w:t xml:space="preserve">from </w:t>
      </w:r>
      <w:r w:rsidR="00D34C1C">
        <w:rPr>
          <w:sz w:val="18"/>
          <w:szCs w:val="18"/>
        </w:rPr>
        <w:t xml:space="preserve">recommendation </w:t>
      </w:r>
      <w:r w:rsidR="009E0D48">
        <w:rPr>
          <w:sz w:val="18"/>
          <w:szCs w:val="18"/>
        </w:rPr>
        <w:t xml:space="preserve">25/1 of the </w:t>
      </w:r>
      <w:r w:rsidR="00D34C1C" w:rsidRPr="00D34C1C">
        <w:rPr>
          <w:sz w:val="18"/>
          <w:szCs w:val="18"/>
        </w:rPr>
        <w:t>Subsidiary Body on Scientific, Technical and Technological Advice</w:t>
      </w:r>
      <w:r w:rsidRPr="006240A0">
        <w:rPr>
          <w:sz w:val="18"/>
          <w:szCs w:val="18"/>
        </w:rPr>
        <w:t xml:space="preserve">. The annex </w:t>
      </w:r>
      <w:r w:rsidR="000A65DF">
        <w:rPr>
          <w:sz w:val="18"/>
          <w:szCs w:val="18"/>
        </w:rPr>
        <w:t>will be based on the annex to</w:t>
      </w:r>
      <w:r w:rsidR="000A65DF" w:rsidRPr="006240A0">
        <w:rPr>
          <w:sz w:val="18"/>
          <w:szCs w:val="18"/>
        </w:rPr>
        <w:t xml:space="preserve"> </w:t>
      </w:r>
      <w:r w:rsidRPr="006240A0">
        <w:rPr>
          <w:sz w:val="18"/>
          <w:szCs w:val="18"/>
        </w:rPr>
        <w:t>recommendation 25/1</w:t>
      </w:r>
      <w:r w:rsidR="000A65DF">
        <w:rPr>
          <w:sz w:val="18"/>
          <w:szCs w:val="18"/>
        </w:rPr>
        <w:t xml:space="preserve">, taking into account the advice on the wording of the questions and responses prepared by the Expert Group and contained in </w:t>
      </w:r>
      <w:r w:rsidR="00CC4127">
        <w:rPr>
          <w:sz w:val="18"/>
          <w:szCs w:val="18"/>
        </w:rPr>
        <w:t>document CBD/SBSTTA/26/</w:t>
      </w:r>
      <w:r w:rsidR="00825673">
        <w:rPr>
          <w:sz w:val="18"/>
          <w:szCs w:val="18"/>
        </w:rPr>
        <w:t>2</w:t>
      </w:r>
      <w:r w:rsidR="00CC4127">
        <w:rPr>
          <w:sz w:val="18"/>
          <w:szCs w:val="18"/>
        </w:rPr>
        <w:t>/Add.1</w:t>
      </w:r>
      <w:r w:rsidR="000A65DF">
        <w:rPr>
          <w:sz w:val="18"/>
          <w:szCs w:val="18"/>
        </w:rPr>
        <w:t xml:space="preserve">. </w:t>
      </w:r>
      <w:r w:rsidRPr="006240A0">
        <w:rPr>
          <w:sz w:val="18"/>
          <w:szCs w:val="18"/>
        </w:rPr>
        <w:t xml:space="preserve"> </w:t>
      </w:r>
    </w:p>
  </w:footnote>
  <w:footnote w:id="18">
    <w:p w14:paraId="00A6A4A0" w14:textId="7D0E4698" w:rsidR="00ED55F7" w:rsidRPr="00622F6B" w:rsidRDefault="00ED55F7" w:rsidP="00582CFC">
      <w:pPr>
        <w:pStyle w:val="FootnoteText"/>
      </w:pPr>
      <w:r>
        <w:rPr>
          <w:rStyle w:val="FootnoteReference"/>
        </w:rPr>
        <w:footnoteRef/>
      </w:r>
      <w:r w:rsidRPr="007F29F7">
        <w:rPr>
          <w:sz w:val="18"/>
        </w:rPr>
        <w:t xml:space="preserve">The contact organization and person </w:t>
      </w:r>
      <w:r w:rsidR="002E3855">
        <w:rPr>
          <w:sz w:val="18"/>
        </w:rPr>
        <w:t>will be</w:t>
      </w:r>
      <w:r w:rsidR="002E3855" w:rsidRPr="007F29F7">
        <w:rPr>
          <w:sz w:val="18"/>
        </w:rPr>
        <w:t xml:space="preserve"> </w:t>
      </w:r>
      <w:r w:rsidRPr="007F29F7">
        <w:rPr>
          <w:sz w:val="18"/>
        </w:rPr>
        <w:t xml:space="preserve">listed in </w:t>
      </w:r>
      <w:r w:rsidR="00AB7B06" w:rsidRPr="00B27766">
        <w:rPr>
          <w:sz w:val="18"/>
          <w:szCs w:val="18"/>
        </w:rPr>
        <w:t>s</w:t>
      </w:r>
      <w:r w:rsidRPr="00B27766">
        <w:rPr>
          <w:sz w:val="18"/>
          <w:szCs w:val="18"/>
        </w:rPr>
        <w:t>ection</w:t>
      </w:r>
      <w:r w:rsidRPr="007F29F7">
        <w:rPr>
          <w:sz w:val="18"/>
        </w:rPr>
        <w:t xml:space="preserve"> 10 of each metadata sheet presented in </w:t>
      </w:r>
      <w:r w:rsidR="00AB7B06">
        <w:rPr>
          <w:sz w:val="18"/>
          <w:szCs w:val="18"/>
        </w:rPr>
        <w:t xml:space="preserve">document </w:t>
      </w:r>
      <w:r w:rsidRPr="007F29F7">
        <w:rPr>
          <w:kern w:val="22"/>
          <w:sz w:val="18"/>
        </w:rPr>
        <w:t>CBD/SBSTTA/26/INF/14.</w:t>
      </w:r>
    </w:p>
  </w:footnote>
  <w:footnote w:id="19">
    <w:p w14:paraId="382B1097" w14:textId="0BCC939A" w:rsidR="006240A0" w:rsidRPr="007F29F7" w:rsidRDefault="006240A0" w:rsidP="00582CFC">
      <w:pPr>
        <w:pStyle w:val="FootnoteText"/>
        <w:rPr>
          <w:sz w:val="18"/>
        </w:rPr>
      </w:pPr>
      <w:r w:rsidRPr="002C77C9">
        <w:rPr>
          <w:rStyle w:val="FootnoteReference"/>
          <w:sz w:val="18"/>
          <w:szCs w:val="18"/>
        </w:rPr>
        <w:footnoteRef/>
      </w:r>
      <w:r w:rsidRPr="007F29F7">
        <w:rPr>
          <w:sz w:val="18"/>
        </w:rPr>
        <w:t xml:space="preserve"> Many of the monitoring gaps correspond to a need for </w:t>
      </w:r>
      <w:r w:rsidR="00CE36C5" w:rsidRPr="007F29F7">
        <w:rPr>
          <w:sz w:val="18"/>
        </w:rPr>
        <w:t xml:space="preserve">scientific and technical </w:t>
      </w:r>
      <w:r w:rsidRPr="007F29F7">
        <w:rPr>
          <w:sz w:val="18"/>
        </w:rPr>
        <w:t>tools and guidance to support implementation of the targets of the Framework as</w:t>
      </w:r>
      <w:r w:rsidR="00CE36C5" w:rsidRPr="007F29F7">
        <w:rPr>
          <w:sz w:val="18"/>
        </w:rPr>
        <w:t xml:space="preserve"> described</w:t>
      </w:r>
      <w:r w:rsidRPr="007F29F7">
        <w:rPr>
          <w:sz w:val="18"/>
        </w:rPr>
        <w:t xml:space="preserve"> in document CBD/SBSTTA/26/3</w:t>
      </w:r>
      <w:r w:rsidR="00CE36C5" w:rsidRPr="007F29F7">
        <w:rPr>
          <w:sz w:val="18"/>
        </w:rPr>
        <w:t xml:space="preserve"> and its associated information documents, being considered under agenda item 4</w:t>
      </w:r>
      <w:r w:rsidRPr="007F29F7">
        <w:rPr>
          <w:sz w:val="18"/>
        </w:rPr>
        <w:t>.</w:t>
      </w:r>
    </w:p>
  </w:footnote>
  <w:footnote w:id="20">
    <w:p w14:paraId="64D97A40" w14:textId="18C470A3" w:rsidR="00953B72" w:rsidRPr="007F29F7" w:rsidRDefault="00953B72" w:rsidP="00C31561">
      <w:pPr>
        <w:pStyle w:val="FootnoteText"/>
        <w:rPr>
          <w:sz w:val="18"/>
          <w:lang w:val="en-US"/>
        </w:rPr>
      </w:pPr>
      <w:r w:rsidRPr="007F29F7">
        <w:rPr>
          <w:rStyle w:val="FootnoteReference"/>
          <w:sz w:val="18"/>
        </w:rPr>
        <w:footnoteRef/>
      </w:r>
      <w:r w:rsidRPr="007F29F7">
        <w:rPr>
          <w:sz w:val="18"/>
        </w:rPr>
        <w:t xml:space="preserve"> </w:t>
      </w:r>
      <w:r w:rsidRPr="007F29F7">
        <w:rPr>
          <w:rFonts w:asciiTheme="majorBidi" w:hAnsiTheme="majorBidi"/>
          <w:sz w:val="18"/>
          <w:shd w:val="clear" w:color="auto" w:fill="FFFFFF"/>
          <w:lang w:val="en-CA"/>
        </w:rPr>
        <w:t>CBD/SBSTTA/26/INF/14</w:t>
      </w:r>
      <w:r w:rsidR="006A07CC" w:rsidRPr="007F29F7">
        <w:rPr>
          <w:rFonts w:asciiTheme="majorBidi" w:hAnsiTheme="majorBidi" w:cstheme="majorBidi"/>
          <w:sz w:val="18"/>
          <w:szCs w:val="18"/>
          <w:shd w:val="clear" w:color="auto" w:fill="FFFFFF"/>
          <w:lang w:val="en-CA"/>
        </w:rPr>
        <w:t>.</w:t>
      </w:r>
    </w:p>
  </w:footnote>
  <w:footnote w:id="21">
    <w:p w14:paraId="508E7497" w14:textId="64FB436A" w:rsidR="00F81E6A" w:rsidRPr="00234F38" w:rsidRDefault="00F81E6A" w:rsidP="00582CFC">
      <w:pPr>
        <w:pStyle w:val="FootnoteText"/>
        <w:rPr>
          <w:szCs w:val="18"/>
          <w:lang w:val="en-US"/>
        </w:rPr>
      </w:pPr>
      <w:r w:rsidRPr="007F29F7">
        <w:rPr>
          <w:rStyle w:val="FootnoteReference"/>
          <w:sz w:val="18"/>
        </w:rPr>
        <w:footnoteRef/>
      </w:r>
      <w:r w:rsidRPr="007F29F7">
        <w:rPr>
          <w:sz w:val="18"/>
        </w:rPr>
        <w:t xml:space="preserve"> </w:t>
      </w:r>
      <w:r w:rsidR="008B5679" w:rsidRPr="007F29F7">
        <w:rPr>
          <w:sz w:val="18"/>
        </w:rPr>
        <w:t xml:space="preserve">The </w:t>
      </w:r>
      <w:r w:rsidR="008B5679" w:rsidRPr="007F29F7">
        <w:rPr>
          <w:rFonts w:eastAsia="DengXian"/>
          <w:kern w:val="22"/>
          <w:sz w:val="18"/>
          <w:lang w:val="en-US"/>
        </w:rPr>
        <w:t xml:space="preserve">Global Ecosystem Typology level 3 was adopted </w:t>
      </w:r>
      <w:r w:rsidR="009B7B55">
        <w:rPr>
          <w:rFonts w:eastAsia="DengXian"/>
          <w:kern w:val="22"/>
          <w:sz w:val="18"/>
          <w:lang w:val="en-US"/>
        </w:rPr>
        <w:t>at</w:t>
      </w:r>
      <w:r w:rsidR="009B7B55" w:rsidRPr="007F29F7">
        <w:rPr>
          <w:rFonts w:eastAsia="DengXian"/>
          <w:kern w:val="22"/>
          <w:sz w:val="18"/>
          <w:lang w:val="en-US"/>
        </w:rPr>
        <w:t xml:space="preserve"> </w:t>
      </w:r>
      <w:r w:rsidR="008B5679" w:rsidRPr="007F29F7">
        <w:rPr>
          <w:rFonts w:eastAsia="DengXian"/>
          <w:kern w:val="22"/>
          <w:sz w:val="18"/>
          <w:lang w:val="en-US"/>
        </w:rPr>
        <w:t xml:space="preserve">the fifty-fifth </w:t>
      </w:r>
      <w:r w:rsidR="009B7B55">
        <w:rPr>
          <w:rFonts w:eastAsia="DengXian"/>
          <w:kern w:val="22"/>
          <w:sz w:val="18"/>
          <w:lang w:val="en-US"/>
        </w:rPr>
        <w:t>s</w:t>
      </w:r>
      <w:r w:rsidR="008B5679" w:rsidRPr="007F29F7">
        <w:rPr>
          <w:rFonts w:eastAsia="DengXian"/>
          <w:kern w:val="22"/>
          <w:sz w:val="18"/>
          <w:lang w:val="en-US"/>
        </w:rPr>
        <w:t xml:space="preserve">ession of the Statistical Commission as an official classification (dec. </w:t>
      </w:r>
      <w:r w:rsidR="008B5679" w:rsidRPr="007F29F7">
        <w:rPr>
          <w:rFonts w:asciiTheme="majorBidi" w:hAnsiTheme="majorBidi"/>
          <w:sz w:val="18"/>
          <w:lang w:val="en-US"/>
        </w:rPr>
        <w:t>55/119(d), E/2024/24-E/CN.3/2024/37)</w:t>
      </w:r>
      <w:r w:rsidR="008B5679" w:rsidRPr="007F29F7">
        <w:rPr>
          <w:rFonts w:eastAsia="DengXian"/>
          <w:kern w:val="22"/>
          <w:sz w:val="18"/>
          <w:lang w:val="en-US"/>
        </w:rPr>
        <w:t xml:space="preserve"> and it</w:t>
      </w:r>
      <w:r w:rsidR="008D7DE9" w:rsidRPr="007F29F7">
        <w:rPr>
          <w:rFonts w:eastAsia="DengXian"/>
          <w:kern w:val="22"/>
          <w:sz w:val="18"/>
          <w:lang w:val="en-US"/>
        </w:rPr>
        <w:t>s</w:t>
      </w:r>
      <w:r w:rsidR="008B5679" w:rsidRPr="007F29F7">
        <w:rPr>
          <w:rFonts w:eastAsia="DengXian"/>
          <w:kern w:val="22"/>
          <w:sz w:val="18"/>
          <w:lang w:val="en-US"/>
        </w:rPr>
        <w:t xml:space="preserve"> </w:t>
      </w:r>
      <w:r w:rsidR="008D7DE9" w:rsidRPr="007F29F7">
        <w:rPr>
          <w:rFonts w:eastAsia="DengXian"/>
          <w:kern w:val="22"/>
          <w:sz w:val="18"/>
          <w:lang w:val="en-US"/>
        </w:rPr>
        <w:t xml:space="preserve">use was </w:t>
      </w:r>
      <w:r w:rsidR="008B5679" w:rsidRPr="007F29F7">
        <w:rPr>
          <w:rFonts w:eastAsia="DengXian"/>
          <w:kern w:val="22"/>
          <w:sz w:val="18"/>
          <w:lang w:val="en-US"/>
        </w:rPr>
        <w:t xml:space="preserve">encouraged </w:t>
      </w:r>
      <w:r w:rsidR="003D018A" w:rsidRPr="007F29F7">
        <w:rPr>
          <w:rFonts w:eastAsia="DengXian"/>
          <w:kern w:val="22"/>
          <w:sz w:val="18"/>
          <w:lang w:val="en-US"/>
        </w:rPr>
        <w:t xml:space="preserve">by the World Conservation Congress of the </w:t>
      </w:r>
      <w:r w:rsidRPr="007F29F7">
        <w:rPr>
          <w:rFonts w:eastAsia="DengXian"/>
          <w:kern w:val="22"/>
          <w:sz w:val="18"/>
          <w:lang w:val="en-US"/>
        </w:rPr>
        <w:t xml:space="preserve">International Union for Conservation of Nature </w:t>
      </w:r>
      <w:r w:rsidR="003D018A" w:rsidRPr="007F29F7">
        <w:rPr>
          <w:rFonts w:eastAsia="DengXian"/>
          <w:kern w:val="22"/>
          <w:sz w:val="18"/>
          <w:lang w:val="en-US"/>
        </w:rPr>
        <w:t>in its</w:t>
      </w:r>
      <w:r w:rsidR="008B5679" w:rsidRPr="007F29F7">
        <w:rPr>
          <w:rFonts w:eastAsia="DengXian"/>
          <w:kern w:val="22"/>
          <w:sz w:val="18"/>
          <w:lang w:val="en-US"/>
        </w:rPr>
        <w:t xml:space="preserve"> resolution 7.061.</w:t>
      </w:r>
    </w:p>
  </w:footnote>
  <w:footnote w:id="22">
    <w:p w14:paraId="73DF693E" w14:textId="5247CF91" w:rsidR="00961C1E" w:rsidRPr="00961C1E" w:rsidRDefault="00961C1E" w:rsidP="00582CFC">
      <w:pPr>
        <w:pStyle w:val="FootnoteText"/>
        <w:rPr>
          <w:lang w:val="en-US"/>
        </w:rPr>
      </w:pPr>
      <w:r>
        <w:rPr>
          <w:rStyle w:val="FootnoteReference"/>
        </w:rPr>
        <w:footnoteRef/>
      </w:r>
      <w:r>
        <w:t xml:space="preserve"> </w:t>
      </w:r>
      <w:r w:rsidRPr="007F29F7">
        <w:rPr>
          <w:sz w:val="18"/>
          <w:szCs w:val="18"/>
          <w:lang w:val="en-US"/>
        </w:rPr>
        <w:t xml:space="preserve">The </w:t>
      </w:r>
      <w:r w:rsidR="00114D56" w:rsidRPr="007F29F7">
        <w:rPr>
          <w:sz w:val="18"/>
          <w:szCs w:val="18"/>
          <w:lang w:val="en-US"/>
        </w:rPr>
        <w:t xml:space="preserve">procedures for the </w:t>
      </w:r>
      <w:r w:rsidR="00114D56" w:rsidRPr="007F29F7">
        <w:rPr>
          <w:rFonts w:asciiTheme="majorBidi" w:hAnsiTheme="majorBidi" w:cstheme="majorBidi"/>
          <w:sz w:val="18"/>
          <w:szCs w:val="18"/>
          <w:lang w:eastAsia="zh-CN"/>
        </w:rPr>
        <w:t>global review of collective progress in the implementation of the Framework will be discussed under agenda item 3 of the fourth meeting of the Subsidiary Body on Implementation.</w:t>
      </w:r>
      <w:r w:rsidR="00114D56">
        <w:rPr>
          <w:rFonts w:asciiTheme="majorBidi" w:hAnsiTheme="majorBidi" w:cstheme="majorBidi"/>
          <w:szCs w:val="22"/>
          <w:lang w:eastAsia="zh-CN"/>
        </w:rPr>
        <w:t xml:space="preserve"> </w:t>
      </w:r>
    </w:p>
  </w:footnote>
  <w:footnote w:id="23">
    <w:p w14:paraId="4ABEF8E9" w14:textId="42A1655F" w:rsidR="002E6038" w:rsidRPr="007F29F7" w:rsidRDefault="002E6038">
      <w:pPr>
        <w:pStyle w:val="FootnoteText"/>
        <w:rPr>
          <w:lang w:val="en-US"/>
        </w:rPr>
      </w:pPr>
      <w:r>
        <w:rPr>
          <w:rStyle w:val="FootnoteReference"/>
        </w:rPr>
        <w:t>*</w:t>
      </w:r>
      <w:r>
        <w:t xml:space="preserve"> </w:t>
      </w:r>
      <w:r w:rsidRPr="007F29F7">
        <w:rPr>
          <w:sz w:val="18"/>
          <w:szCs w:val="18"/>
        </w:rPr>
        <w:t>The present annex is being issued without formal editing.</w:t>
      </w:r>
    </w:p>
  </w:footnote>
  <w:footnote w:id="24">
    <w:p w14:paraId="164D307C" w14:textId="77777777" w:rsidR="00C05A66" w:rsidRPr="00B27766" w:rsidRDefault="00C05A66" w:rsidP="00167964">
      <w:pPr>
        <w:pStyle w:val="FootnoteText"/>
        <w:rPr>
          <w:sz w:val="18"/>
          <w:szCs w:val="18"/>
          <w:lang w:val="en-US"/>
        </w:rPr>
      </w:pPr>
      <w:r>
        <w:rPr>
          <w:rStyle w:val="FootnoteReference"/>
        </w:rPr>
        <w:footnoteRef/>
      </w:r>
      <w:r>
        <w:t xml:space="preserve"> </w:t>
      </w:r>
      <w:r w:rsidRPr="00B27766">
        <w:rPr>
          <w:sz w:val="18"/>
          <w:szCs w:val="18"/>
          <w:lang w:val="en-US"/>
        </w:rPr>
        <w:t>The titles of indicators are included in recommendation 25/1 of the Subsidiary Body on Scientific, Technical and Technological Advice. Once an agreement on the text is reached, they will be included in the present table.</w:t>
      </w:r>
    </w:p>
  </w:footnote>
  <w:footnote w:id="25">
    <w:p w14:paraId="2A49CBC8" w14:textId="77777777" w:rsidR="00C05A66" w:rsidRPr="004B094D" w:rsidRDefault="00C05A66" w:rsidP="00167964">
      <w:pPr>
        <w:pStyle w:val="FootnoteText"/>
      </w:pPr>
      <w:r>
        <w:rPr>
          <w:rStyle w:val="FootnoteReference"/>
        </w:rPr>
        <w:footnoteRef/>
      </w:r>
      <w:r>
        <w:t xml:space="preserve"> Specific Red List </w:t>
      </w:r>
      <w:proofErr w:type="spellStart"/>
      <w:r>
        <w:t>disaggregations</w:t>
      </w:r>
      <w:proofErr w:type="spellEnd"/>
      <w:r>
        <w:t xml:space="preserve"> are also included in the relevant targets as complementary indicators.</w:t>
      </w:r>
    </w:p>
  </w:footnote>
  <w:footnote w:id="26">
    <w:p w14:paraId="59F6A636" w14:textId="6D678728" w:rsidR="003A6917" w:rsidRPr="007F29F7" w:rsidRDefault="003A6917">
      <w:pPr>
        <w:pStyle w:val="FootnoteText"/>
        <w:rPr>
          <w:lang w:val="en-US"/>
        </w:rPr>
      </w:pPr>
      <w:r>
        <w:rPr>
          <w:rStyle w:val="FootnoteReference"/>
        </w:rPr>
        <w:t>*</w:t>
      </w:r>
      <w:r>
        <w:t xml:space="preserve"> </w:t>
      </w:r>
      <w:r w:rsidRPr="007F29F7">
        <w:rPr>
          <w:sz w:val="18"/>
          <w:szCs w:val="18"/>
        </w:rPr>
        <w:t>The present annex is being issued without formal editing.</w:t>
      </w:r>
    </w:p>
  </w:footnote>
  <w:footnote w:id="27">
    <w:p w14:paraId="6C1B7D1D" w14:textId="77777777" w:rsidR="00C05A66" w:rsidRPr="008F2628" w:rsidRDefault="00C05A66" w:rsidP="00167964">
      <w:pPr>
        <w:pStyle w:val="FootnoteText"/>
        <w:rPr>
          <w:lang w:val="en-US"/>
        </w:rPr>
      </w:pPr>
      <w:r>
        <w:rPr>
          <w:rStyle w:val="FootnoteReference"/>
        </w:rPr>
        <w:footnoteRef/>
      </w:r>
      <w:r>
        <w:t xml:space="preserve"> </w:t>
      </w:r>
      <w:r w:rsidRPr="00B27766">
        <w:rPr>
          <w:sz w:val="18"/>
          <w:szCs w:val="18"/>
        </w:rPr>
        <w:t xml:space="preserve">The status is as follows: </w:t>
      </w:r>
      <w:r w:rsidRPr="00B27766">
        <w:rPr>
          <w:rFonts w:asciiTheme="majorBidi" w:hAnsiTheme="majorBidi" w:cstheme="majorBidi"/>
          <w:sz w:val="18"/>
          <w:szCs w:val="18"/>
        </w:rPr>
        <w:t>1. Methods not yet developed, and a process needs to be established to develop these; 2. Methods not yet developed, but a process is underway to develop them, led by one or more organizations, to develop them; 3. Methods developed (or partially developed) and tested/piloted, but data not yet widely available (and/or collection not yet underway). (Indicator/methodology maintained by an organization(s)); 4. Methods established, data being compiled, and indicator operational in at least some countries, but further investment in methods ongoing and/or further (data collection required); 5. Methods established, data being compiled and accessible, and indicator operational for most/all countries. (Indicator/methodology maintained by an organization); Sustainable Development Goal: the indicator aligns with or is identical to a defined indicator for the Sustainable Development Goals.</w:t>
      </w:r>
    </w:p>
  </w:footnote>
  <w:footnote w:id="28">
    <w:p w14:paraId="759BA9FB" w14:textId="77777777" w:rsidR="00C05A66" w:rsidRPr="007B7AAE" w:rsidRDefault="00C05A66" w:rsidP="00167964">
      <w:pPr>
        <w:pStyle w:val="FootnoteText"/>
        <w:rPr>
          <w:lang w:val="en-US"/>
        </w:rPr>
      </w:pPr>
      <w:r>
        <w:rPr>
          <w:rStyle w:val="FootnoteReference"/>
        </w:rPr>
        <w:footnoteRef/>
      </w:r>
      <w:r>
        <w:t xml:space="preserve"> </w:t>
      </w:r>
      <w:r>
        <w:rPr>
          <w:lang w:val="en-US"/>
        </w:rPr>
        <w:t xml:space="preserve">If this indicator is supported by Parties in the formal processes under the </w:t>
      </w:r>
      <w:r w:rsidRPr="00390CA7">
        <w:rPr>
          <w:lang w:val="en-US"/>
        </w:rPr>
        <w:t>Convention</w:t>
      </w:r>
      <w:r w:rsidRPr="00167964">
        <w:rPr>
          <w:lang w:val="en-US"/>
        </w:rPr>
        <w:t>, then</w:t>
      </w:r>
      <w:r w:rsidRPr="005B1678">
        <w:rPr>
          <w:lang w:val="en-US"/>
        </w:rPr>
        <w:t xml:space="preserve"> the </w:t>
      </w:r>
      <w:r w:rsidRPr="00167964">
        <w:rPr>
          <w:lang w:val="en-US"/>
        </w:rPr>
        <w:t>Food and Agriculture Organization of the United Nations</w:t>
      </w:r>
      <w:r w:rsidRPr="00390CA7">
        <w:rPr>
          <w:lang w:val="en-US"/>
        </w:rPr>
        <w:t xml:space="preserve"> has</w:t>
      </w:r>
      <w:r>
        <w:rPr>
          <w:lang w:val="en-US"/>
        </w:rPr>
        <w:t xml:space="preserve"> expressed a willingness to continue to support the indicator.</w:t>
      </w:r>
    </w:p>
  </w:footnote>
  <w:footnote w:id="29">
    <w:p w14:paraId="6FD50A7A" w14:textId="2A43582E" w:rsidR="00C05A66" w:rsidRPr="00A43882" w:rsidRDefault="00C05A66" w:rsidP="00167964">
      <w:pPr>
        <w:pStyle w:val="FootnoteText"/>
        <w:rPr>
          <w:lang w:val="en-US"/>
        </w:rPr>
      </w:pPr>
      <w:r>
        <w:rPr>
          <w:rStyle w:val="FootnoteReference"/>
        </w:rPr>
        <w:footnoteRef/>
      </w:r>
      <w:r>
        <w:t xml:space="preserve"> </w:t>
      </w:r>
      <w:r w:rsidRPr="007F29F7">
        <w:rPr>
          <w:sz w:val="18"/>
          <w:szCs w:val="18"/>
          <w:lang w:val="en-US"/>
        </w:rPr>
        <w:t>Biodiversity and health will be discussed under agenda item</w:t>
      </w:r>
      <w:r w:rsidR="00107347">
        <w:rPr>
          <w:sz w:val="18"/>
          <w:szCs w:val="18"/>
          <w:lang w:val="en-US"/>
        </w:rPr>
        <w:t xml:space="preserve"> 9</w:t>
      </w:r>
      <w:r w:rsidRPr="007F29F7">
        <w:rPr>
          <w:sz w:val="18"/>
          <w:szCs w:val="18"/>
          <w:lang w:val="en-US"/>
        </w:rPr>
        <w:t>. The reference will be updated to reflect the correct decision number.</w:t>
      </w:r>
      <w:r>
        <w:rPr>
          <w:lang w:val="en-US"/>
        </w:rPr>
        <w:t xml:space="preserve"> </w:t>
      </w:r>
    </w:p>
  </w:footnote>
  <w:footnote w:id="30">
    <w:p w14:paraId="399D00C3" w14:textId="65EB2DE0" w:rsidR="009232D9" w:rsidRPr="007F29F7" w:rsidRDefault="009232D9">
      <w:pPr>
        <w:pStyle w:val="FootnoteText"/>
        <w:rPr>
          <w:lang w:val="en-US"/>
        </w:rPr>
      </w:pPr>
      <w:r>
        <w:rPr>
          <w:rStyle w:val="FootnoteReference"/>
        </w:rPr>
        <w:t>*</w:t>
      </w:r>
      <w:r>
        <w:t xml:space="preserve"> </w:t>
      </w:r>
      <w:r w:rsidRPr="0039244D">
        <w:rPr>
          <w:sz w:val="18"/>
          <w:szCs w:val="18"/>
        </w:rPr>
        <w:t>The present annex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A3E" w14:textId="5DA21E9C" w:rsidR="00C05A66" w:rsidRPr="00B27766" w:rsidRDefault="00C05A66" w:rsidP="00B27766">
    <w:pPr>
      <w:pStyle w:val="Header"/>
      <w:pBdr>
        <w:bottom w:val="single" w:sz="4" w:space="1" w:color="auto"/>
      </w:pBdr>
      <w:spacing w:after="240"/>
      <w:rPr>
        <w:sz w:val="20"/>
        <w:szCs w:val="20"/>
      </w:rPr>
    </w:pPr>
    <w:r w:rsidRPr="00B27766">
      <w:rPr>
        <w:sz w:val="20"/>
        <w:szCs w:val="20"/>
      </w:rPr>
      <w:t>CBD/SBSTTA/26/2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BD4DF" w14:textId="4547D55A" w:rsidR="00C05A66" w:rsidRPr="00B27766" w:rsidRDefault="00C05A66" w:rsidP="007F29F7">
    <w:pPr>
      <w:pStyle w:val="Header"/>
      <w:pBdr>
        <w:bottom w:val="single" w:sz="4" w:space="1" w:color="auto"/>
      </w:pBdr>
      <w:spacing w:after="240"/>
      <w:jc w:val="right"/>
      <w:rPr>
        <w:sz w:val="20"/>
        <w:szCs w:val="20"/>
      </w:rPr>
    </w:pPr>
    <w:r w:rsidRPr="0039244D">
      <w:rPr>
        <w:sz w:val="20"/>
        <w:szCs w:val="20"/>
      </w:rPr>
      <w:t>CBD/SBSTTA/26/2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D3BE" w14:textId="2A742849" w:rsidR="00C05A66" w:rsidRPr="00B27766" w:rsidRDefault="00D14B73" w:rsidP="00B27766">
    <w:pPr>
      <w:pStyle w:val="Header"/>
      <w:pBdr>
        <w:bottom w:val="single" w:sz="4" w:space="1" w:color="auto"/>
      </w:pBdr>
      <w:spacing w:after="240"/>
      <w:rPr>
        <w:sz w:val="20"/>
        <w:szCs w:val="20"/>
      </w:rPr>
    </w:pPr>
    <w:r w:rsidRPr="0039244D">
      <w:rPr>
        <w:sz w:val="20"/>
        <w:szCs w:val="20"/>
      </w:rPr>
      <w:t>CBD/SBSTTA/26/2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E349" w14:textId="77777777" w:rsidR="00C05A66" w:rsidRPr="00ED1415" w:rsidRDefault="00C05A66" w:rsidP="00ED1415">
    <w:pPr>
      <w:pStyle w:val="Header"/>
      <w:jc w:val="center"/>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1D15" w14:textId="35ACA25D" w:rsidR="00544260" w:rsidRPr="007F29F7" w:rsidRDefault="00BF2D2A" w:rsidP="007F29F7">
    <w:pPr>
      <w:pStyle w:val="Header"/>
      <w:pBdr>
        <w:bottom w:val="single" w:sz="4" w:space="1" w:color="auto"/>
      </w:pBdr>
      <w:spacing w:after="240"/>
      <w:rPr>
        <w:sz w:val="20"/>
        <w:szCs w:val="20"/>
      </w:rPr>
    </w:pPr>
    <w:r w:rsidRPr="0039244D">
      <w:rPr>
        <w:sz w:val="20"/>
        <w:szCs w:val="20"/>
      </w:rPr>
      <w:t>CBD/SBSTTA/26/2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3BA9C868" w14:textId="43BE8F75" w:rsidR="00544260" w:rsidRPr="007F29F7" w:rsidRDefault="00BF2D2A" w:rsidP="007F29F7">
        <w:pPr>
          <w:pStyle w:val="Header"/>
          <w:pBdr>
            <w:bottom w:val="single" w:sz="4" w:space="1" w:color="auto"/>
          </w:pBdr>
          <w:jc w:val="right"/>
          <w:rPr>
            <w:lang w:val="en-US"/>
          </w:rPr>
        </w:pPr>
        <w:r w:rsidRPr="007F29F7">
          <w:rPr>
            <w:sz w:val="20"/>
            <w:szCs w:val="20"/>
          </w:rPr>
          <w:t>CBD/SBSTTA/26/2</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391"/>
      <w:gridCol w:w="3286"/>
      <w:gridCol w:w="3587"/>
      <w:gridCol w:w="1792"/>
    </w:tblGrid>
    <w:tr w:rsidR="00544260" w:rsidRPr="00AB3A92" w14:paraId="4E773DF9" w14:textId="77777777" w:rsidTr="00544260">
      <w:tc>
        <w:tcPr>
          <w:tcW w:w="2269" w:type="dxa"/>
          <w:shd w:val="clear" w:color="auto" w:fill="auto"/>
        </w:tcPr>
        <w:p w14:paraId="790AF1CF" w14:textId="77777777" w:rsidR="00544260" w:rsidRPr="00AB3A92" w:rsidRDefault="00544260" w:rsidP="00FF09FF">
          <w:pPr>
            <w:pStyle w:val="Cornernotation"/>
            <w:ind w:left="0" w:right="4" w:firstLine="0"/>
            <w:rPr>
              <w:szCs w:val="22"/>
            </w:rPr>
          </w:pPr>
          <w:r>
            <w:rPr>
              <w:szCs w:val="22"/>
            </w:rPr>
            <w:t>COP-15-WG1</w:t>
          </w:r>
        </w:p>
      </w:tc>
      <w:tc>
        <w:tcPr>
          <w:tcW w:w="3118" w:type="dxa"/>
          <w:shd w:val="clear" w:color="auto" w:fill="auto"/>
        </w:tcPr>
        <w:sdt>
          <w:sdtPr>
            <w:rPr>
              <w:szCs w:val="22"/>
            </w:rPr>
            <w:alias w:val="Subject"/>
            <w:tag w:val=""/>
            <w:id w:val="1365717533"/>
            <w:placeholder>
              <w:docPart w:val="1C000F92BFCD46DA926177F253D60CD7"/>
            </w:placeholder>
            <w:dataBinding w:prefixMappings="xmlns:ns0='http://purl.org/dc/elements/1.1/' xmlns:ns1='http://schemas.openxmlformats.org/package/2006/metadata/core-properties' " w:xpath="/ns1:coreProperties[1]/ns0:subject[1]" w:storeItemID="{6C3C8BC8-F283-45AE-878A-BAB7291924A1}"/>
            <w:text/>
          </w:sdtPr>
          <w:sdtContent>
            <w:p w14:paraId="33EB9D91" w14:textId="6391243B" w:rsidR="00544260" w:rsidRPr="00AB3A92" w:rsidRDefault="00BF2D2A" w:rsidP="00FF09FF">
              <w:pPr>
                <w:pStyle w:val="Cornernotation"/>
                <w:ind w:left="0" w:right="4" w:firstLine="0"/>
                <w:rPr>
                  <w:szCs w:val="22"/>
                </w:rPr>
              </w:pPr>
              <w:r>
                <w:rPr>
                  <w:szCs w:val="22"/>
                </w:rPr>
                <w:t>CBD/SBSTTA/26/2</w:t>
              </w:r>
            </w:p>
          </w:sdtContent>
        </w:sdt>
      </w:tc>
      <w:tc>
        <w:tcPr>
          <w:tcW w:w="3403" w:type="dxa"/>
          <w:shd w:val="clear" w:color="auto" w:fill="auto"/>
        </w:tcPr>
        <w:p w14:paraId="710897D1" w14:textId="77777777" w:rsidR="00544260" w:rsidRPr="00AB3A92" w:rsidRDefault="00544260" w:rsidP="00FF09FF">
          <w:pPr>
            <w:pStyle w:val="Cornernotation"/>
            <w:ind w:left="0" w:right="4" w:firstLine="0"/>
            <w:rPr>
              <w:szCs w:val="22"/>
            </w:rPr>
          </w:pPr>
          <w:r w:rsidRPr="00AB3A92">
            <w:rPr>
              <w:szCs w:val="22"/>
            </w:rPr>
            <w:t>Date</w:t>
          </w:r>
          <w:r>
            <w:rPr>
              <w:szCs w:val="22"/>
            </w:rPr>
            <w:t>: 8-12-2022 – 5 pm</w:t>
          </w:r>
        </w:p>
      </w:tc>
      <w:tc>
        <w:tcPr>
          <w:tcW w:w="1700" w:type="dxa"/>
        </w:tcPr>
        <w:p w14:paraId="71B52C73" w14:textId="77777777" w:rsidR="00544260" w:rsidRPr="00AB3A92" w:rsidRDefault="00544260" w:rsidP="00FF09FF">
          <w:pPr>
            <w:pStyle w:val="Cornernotation"/>
            <w:ind w:left="0" w:right="4" w:firstLine="0"/>
            <w:rPr>
              <w:szCs w:val="22"/>
            </w:rPr>
          </w:pPr>
          <w:r>
            <w:rPr>
              <w:szCs w:val="22"/>
            </w:rPr>
            <w:t>Version 1</w:t>
          </w:r>
        </w:p>
      </w:tc>
    </w:tr>
  </w:tbl>
  <w:p w14:paraId="4F915F95" w14:textId="77777777" w:rsidR="00544260" w:rsidRPr="007F29F7" w:rsidRDefault="00544260" w:rsidP="007F29F7">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00D2"/>
    <w:multiLevelType w:val="hybridMultilevel"/>
    <w:tmpl w:val="FFFFFFFF"/>
    <w:lvl w:ilvl="0" w:tplc="23A007E2">
      <w:start w:val="6"/>
      <w:numFmt w:val="decimal"/>
      <w:lvlText w:val="%1)"/>
      <w:lvlJc w:val="left"/>
      <w:pPr>
        <w:ind w:left="720" w:hanging="360"/>
      </w:pPr>
    </w:lvl>
    <w:lvl w:ilvl="1" w:tplc="C074DAFE">
      <w:start w:val="1"/>
      <w:numFmt w:val="lowerLetter"/>
      <w:lvlText w:val="%2."/>
      <w:lvlJc w:val="left"/>
      <w:pPr>
        <w:ind w:left="1440" w:hanging="360"/>
      </w:pPr>
    </w:lvl>
    <w:lvl w:ilvl="2" w:tplc="C20E11E4">
      <w:start w:val="1"/>
      <w:numFmt w:val="lowerRoman"/>
      <w:lvlText w:val="%3."/>
      <w:lvlJc w:val="right"/>
      <w:pPr>
        <w:ind w:left="2160" w:hanging="180"/>
      </w:pPr>
    </w:lvl>
    <w:lvl w:ilvl="3" w:tplc="D9E858CC">
      <w:start w:val="1"/>
      <w:numFmt w:val="decimal"/>
      <w:lvlText w:val="%4."/>
      <w:lvlJc w:val="left"/>
      <w:pPr>
        <w:ind w:left="2880" w:hanging="360"/>
      </w:pPr>
    </w:lvl>
    <w:lvl w:ilvl="4" w:tplc="00D2CB64">
      <w:start w:val="1"/>
      <w:numFmt w:val="lowerLetter"/>
      <w:lvlText w:val="%5."/>
      <w:lvlJc w:val="left"/>
      <w:pPr>
        <w:ind w:left="3600" w:hanging="360"/>
      </w:pPr>
    </w:lvl>
    <w:lvl w:ilvl="5" w:tplc="4FBAECE0">
      <w:start w:val="1"/>
      <w:numFmt w:val="lowerRoman"/>
      <w:lvlText w:val="%6."/>
      <w:lvlJc w:val="right"/>
      <w:pPr>
        <w:ind w:left="4320" w:hanging="180"/>
      </w:pPr>
    </w:lvl>
    <w:lvl w:ilvl="6" w:tplc="D72E89A0">
      <w:start w:val="1"/>
      <w:numFmt w:val="decimal"/>
      <w:lvlText w:val="%7."/>
      <w:lvlJc w:val="left"/>
      <w:pPr>
        <w:ind w:left="5040" w:hanging="360"/>
      </w:pPr>
    </w:lvl>
    <w:lvl w:ilvl="7" w:tplc="4E8470F4">
      <w:start w:val="1"/>
      <w:numFmt w:val="lowerLetter"/>
      <w:lvlText w:val="%8."/>
      <w:lvlJc w:val="left"/>
      <w:pPr>
        <w:ind w:left="5760" w:hanging="360"/>
      </w:pPr>
    </w:lvl>
    <w:lvl w:ilvl="8" w:tplc="DB68BC0C">
      <w:start w:val="1"/>
      <w:numFmt w:val="lowerRoman"/>
      <w:lvlText w:val="%9."/>
      <w:lvlJc w:val="right"/>
      <w:pPr>
        <w:ind w:left="6480" w:hanging="180"/>
      </w:pPr>
    </w:lvl>
  </w:abstractNum>
  <w:abstractNum w:abstractNumId="1" w15:restartNumberingAfterBreak="0">
    <w:nsid w:val="004544AD"/>
    <w:multiLevelType w:val="hybridMultilevel"/>
    <w:tmpl w:val="FFFFFFFF"/>
    <w:lvl w:ilvl="0" w:tplc="32AC703C">
      <w:start w:val="1"/>
      <w:numFmt w:val="bullet"/>
      <w:lvlText w:val="-"/>
      <w:lvlJc w:val="left"/>
      <w:pPr>
        <w:ind w:left="720" w:hanging="360"/>
      </w:pPr>
      <w:rPr>
        <w:rFonts w:ascii="Aptos" w:hAnsi="Aptos" w:hint="default"/>
      </w:rPr>
    </w:lvl>
    <w:lvl w:ilvl="1" w:tplc="49A0014C">
      <w:start w:val="1"/>
      <w:numFmt w:val="bullet"/>
      <w:lvlText w:val="o"/>
      <w:lvlJc w:val="left"/>
      <w:pPr>
        <w:ind w:left="1440" w:hanging="360"/>
      </w:pPr>
      <w:rPr>
        <w:rFonts w:ascii="Courier New" w:hAnsi="Courier New" w:hint="default"/>
      </w:rPr>
    </w:lvl>
    <w:lvl w:ilvl="2" w:tplc="1A823014">
      <w:start w:val="1"/>
      <w:numFmt w:val="bullet"/>
      <w:lvlText w:val=""/>
      <w:lvlJc w:val="left"/>
      <w:pPr>
        <w:ind w:left="2160" w:hanging="360"/>
      </w:pPr>
      <w:rPr>
        <w:rFonts w:ascii="Wingdings" w:hAnsi="Wingdings" w:hint="default"/>
      </w:rPr>
    </w:lvl>
    <w:lvl w:ilvl="3" w:tplc="BD90DFE4">
      <w:start w:val="1"/>
      <w:numFmt w:val="bullet"/>
      <w:lvlText w:val=""/>
      <w:lvlJc w:val="left"/>
      <w:pPr>
        <w:ind w:left="2880" w:hanging="360"/>
      </w:pPr>
      <w:rPr>
        <w:rFonts w:ascii="Symbol" w:hAnsi="Symbol" w:hint="default"/>
      </w:rPr>
    </w:lvl>
    <w:lvl w:ilvl="4" w:tplc="C9C6257E">
      <w:start w:val="1"/>
      <w:numFmt w:val="bullet"/>
      <w:lvlText w:val="o"/>
      <w:lvlJc w:val="left"/>
      <w:pPr>
        <w:ind w:left="3600" w:hanging="360"/>
      </w:pPr>
      <w:rPr>
        <w:rFonts w:ascii="Courier New" w:hAnsi="Courier New" w:hint="default"/>
      </w:rPr>
    </w:lvl>
    <w:lvl w:ilvl="5" w:tplc="AFD4D376">
      <w:start w:val="1"/>
      <w:numFmt w:val="bullet"/>
      <w:lvlText w:val=""/>
      <w:lvlJc w:val="left"/>
      <w:pPr>
        <w:ind w:left="4320" w:hanging="360"/>
      </w:pPr>
      <w:rPr>
        <w:rFonts w:ascii="Wingdings" w:hAnsi="Wingdings" w:hint="default"/>
      </w:rPr>
    </w:lvl>
    <w:lvl w:ilvl="6" w:tplc="F4B2FF64">
      <w:start w:val="1"/>
      <w:numFmt w:val="bullet"/>
      <w:lvlText w:val=""/>
      <w:lvlJc w:val="left"/>
      <w:pPr>
        <w:ind w:left="5040" w:hanging="360"/>
      </w:pPr>
      <w:rPr>
        <w:rFonts w:ascii="Symbol" w:hAnsi="Symbol" w:hint="default"/>
      </w:rPr>
    </w:lvl>
    <w:lvl w:ilvl="7" w:tplc="600E85A4">
      <w:start w:val="1"/>
      <w:numFmt w:val="bullet"/>
      <w:lvlText w:val="o"/>
      <w:lvlJc w:val="left"/>
      <w:pPr>
        <w:ind w:left="5760" w:hanging="360"/>
      </w:pPr>
      <w:rPr>
        <w:rFonts w:ascii="Courier New" w:hAnsi="Courier New" w:hint="default"/>
      </w:rPr>
    </w:lvl>
    <w:lvl w:ilvl="8" w:tplc="6FA21036">
      <w:start w:val="1"/>
      <w:numFmt w:val="bullet"/>
      <w:lvlText w:val=""/>
      <w:lvlJc w:val="left"/>
      <w:pPr>
        <w:ind w:left="6480" w:hanging="360"/>
      </w:pPr>
      <w:rPr>
        <w:rFonts w:ascii="Wingdings" w:hAnsi="Wingdings" w:hint="default"/>
      </w:rPr>
    </w:lvl>
  </w:abstractNum>
  <w:abstractNum w:abstractNumId="2" w15:restartNumberingAfterBreak="0">
    <w:nsid w:val="020BF48D"/>
    <w:multiLevelType w:val="hybridMultilevel"/>
    <w:tmpl w:val="FFFFFFFF"/>
    <w:lvl w:ilvl="0" w:tplc="D6C253AC">
      <w:start w:val="1"/>
      <w:numFmt w:val="bullet"/>
      <w:lvlText w:val="-"/>
      <w:lvlJc w:val="left"/>
      <w:pPr>
        <w:ind w:left="720" w:hanging="360"/>
      </w:pPr>
      <w:rPr>
        <w:rFonts w:ascii="Aptos" w:hAnsi="Aptos" w:hint="default"/>
      </w:rPr>
    </w:lvl>
    <w:lvl w:ilvl="1" w:tplc="3E3A8B3E">
      <w:start w:val="1"/>
      <w:numFmt w:val="bullet"/>
      <w:lvlText w:val="o"/>
      <w:lvlJc w:val="left"/>
      <w:pPr>
        <w:ind w:left="1440" w:hanging="360"/>
      </w:pPr>
      <w:rPr>
        <w:rFonts w:ascii="Courier New" w:hAnsi="Courier New" w:hint="default"/>
      </w:rPr>
    </w:lvl>
    <w:lvl w:ilvl="2" w:tplc="62C4614A">
      <w:start w:val="1"/>
      <w:numFmt w:val="bullet"/>
      <w:lvlText w:val=""/>
      <w:lvlJc w:val="left"/>
      <w:pPr>
        <w:ind w:left="2160" w:hanging="360"/>
      </w:pPr>
      <w:rPr>
        <w:rFonts w:ascii="Wingdings" w:hAnsi="Wingdings" w:hint="default"/>
      </w:rPr>
    </w:lvl>
    <w:lvl w:ilvl="3" w:tplc="F22409A6">
      <w:start w:val="1"/>
      <w:numFmt w:val="bullet"/>
      <w:lvlText w:val=""/>
      <w:lvlJc w:val="left"/>
      <w:pPr>
        <w:ind w:left="2880" w:hanging="360"/>
      </w:pPr>
      <w:rPr>
        <w:rFonts w:ascii="Symbol" w:hAnsi="Symbol" w:hint="default"/>
      </w:rPr>
    </w:lvl>
    <w:lvl w:ilvl="4" w:tplc="67F0BD1A">
      <w:start w:val="1"/>
      <w:numFmt w:val="bullet"/>
      <w:lvlText w:val="o"/>
      <w:lvlJc w:val="left"/>
      <w:pPr>
        <w:ind w:left="3600" w:hanging="360"/>
      </w:pPr>
      <w:rPr>
        <w:rFonts w:ascii="Courier New" w:hAnsi="Courier New" w:hint="default"/>
      </w:rPr>
    </w:lvl>
    <w:lvl w:ilvl="5" w:tplc="275ECD8A">
      <w:start w:val="1"/>
      <w:numFmt w:val="bullet"/>
      <w:lvlText w:val=""/>
      <w:lvlJc w:val="left"/>
      <w:pPr>
        <w:ind w:left="4320" w:hanging="360"/>
      </w:pPr>
      <w:rPr>
        <w:rFonts w:ascii="Wingdings" w:hAnsi="Wingdings" w:hint="default"/>
      </w:rPr>
    </w:lvl>
    <w:lvl w:ilvl="6" w:tplc="C17E8A58">
      <w:start w:val="1"/>
      <w:numFmt w:val="bullet"/>
      <w:lvlText w:val=""/>
      <w:lvlJc w:val="left"/>
      <w:pPr>
        <w:ind w:left="5040" w:hanging="360"/>
      </w:pPr>
      <w:rPr>
        <w:rFonts w:ascii="Symbol" w:hAnsi="Symbol" w:hint="default"/>
      </w:rPr>
    </w:lvl>
    <w:lvl w:ilvl="7" w:tplc="FA8A3E54">
      <w:start w:val="1"/>
      <w:numFmt w:val="bullet"/>
      <w:lvlText w:val="o"/>
      <w:lvlJc w:val="left"/>
      <w:pPr>
        <w:ind w:left="5760" w:hanging="360"/>
      </w:pPr>
      <w:rPr>
        <w:rFonts w:ascii="Courier New" w:hAnsi="Courier New" w:hint="default"/>
      </w:rPr>
    </w:lvl>
    <w:lvl w:ilvl="8" w:tplc="7A5A3EC2">
      <w:start w:val="1"/>
      <w:numFmt w:val="bullet"/>
      <w:lvlText w:val=""/>
      <w:lvlJc w:val="left"/>
      <w:pPr>
        <w:ind w:left="6480" w:hanging="360"/>
      </w:pPr>
      <w:rPr>
        <w:rFonts w:ascii="Wingdings" w:hAnsi="Wingdings" w:hint="default"/>
      </w:rPr>
    </w:lvl>
  </w:abstractNum>
  <w:abstractNum w:abstractNumId="3" w15:restartNumberingAfterBreak="0">
    <w:nsid w:val="0275FF3B"/>
    <w:multiLevelType w:val="hybridMultilevel"/>
    <w:tmpl w:val="FFFFFFFF"/>
    <w:lvl w:ilvl="0" w:tplc="C4FEB6C0">
      <w:start w:val="2"/>
      <w:numFmt w:val="decimal"/>
      <w:lvlText w:val="%1)"/>
      <w:lvlJc w:val="left"/>
      <w:pPr>
        <w:ind w:left="720" w:hanging="360"/>
      </w:pPr>
    </w:lvl>
    <w:lvl w:ilvl="1" w:tplc="59BE2566">
      <w:start w:val="1"/>
      <w:numFmt w:val="lowerLetter"/>
      <w:lvlText w:val="%2."/>
      <w:lvlJc w:val="left"/>
      <w:pPr>
        <w:ind w:left="1440" w:hanging="360"/>
      </w:pPr>
    </w:lvl>
    <w:lvl w:ilvl="2" w:tplc="40AE9F5A">
      <w:start w:val="1"/>
      <w:numFmt w:val="lowerRoman"/>
      <w:lvlText w:val="%3."/>
      <w:lvlJc w:val="right"/>
      <w:pPr>
        <w:ind w:left="2160" w:hanging="180"/>
      </w:pPr>
    </w:lvl>
    <w:lvl w:ilvl="3" w:tplc="E1D42380">
      <w:start w:val="1"/>
      <w:numFmt w:val="decimal"/>
      <w:lvlText w:val="%4."/>
      <w:lvlJc w:val="left"/>
      <w:pPr>
        <w:ind w:left="2880" w:hanging="360"/>
      </w:pPr>
    </w:lvl>
    <w:lvl w:ilvl="4" w:tplc="6900ACE8">
      <w:start w:val="1"/>
      <w:numFmt w:val="lowerLetter"/>
      <w:lvlText w:val="%5."/>
      <w:lvlJc w:val="left"/>
      <w:pPr>
        <w:ind w:left="3600" w:hanging="360"/>
      </w:pPr>
    </w:lvl>
    <w:lvl w:ilvl="5" w:tplc="B69639BA">
      <w:start w:val="1"/>
      <w:numFmt w:val="lowerRoman"/>
      <w:lvlText w:val="%6."/>
      <w:lvlJc w:val="right"/>
      <w:pPr>
        <w:ind w:left="4320" w:hanging="180"/>
      </w:pPr>
    </w:lvl>
    <w:lvl w:ilvl="6" w:tplc="2884C3A6">
      <w:start w:val="1"/>
      <w:numFmt w:val="decimal"/>
      <w:lvlText w:val="%7."/>
      <w:lvlJc w:val="left"/>
      <w:pPr>
        <w:ind w:left="5040" w:hanging="360"/>
      </w:pPr>
    </w:lvl>
    <w:lvl w:ilvl="7" w:tplc="65F60038">
      <w:start w:val="1"/>
      <w:numFmt w:val="lowerLetter"/>
      <w:lvlText w:val="%8."/>
      <w:lvlJc w:val="left"/>
      <w:pPr>
        <w:ind w:left="5760" w:hanging="360"/>
      </w:pPr>
    </w:lvl>
    <w:lvl w:ilvl="8" w:tplc="A8A2E556">
      <w:start w:val="1"/>
      <w:numFmt w:val="lowerRoman"/>
      <w:lvlText w:val="%9."/>
      <w:lvlJc w:val="right"/>
      <w:pPr>
        <w:ind w:left="6480" w:hanging="180"/>
      </w:pPr>
    </w:lvl>
  </w:abstractNum>
  <w:abstractNum w:abstractNumId="4" w15:restartNumberingAfterBreak="0">
    <w:nsid w:val="02FAB054"/>
    <w:multiLevelType w:val="hybridMultilevel"/>
    <w:tmpl w:val="FFFFFFFF"/>
    <w:lvl w:ilvl="0" w:tplc="0B1ED204">
      <w:start w:val="1"/>
      <w:numFmt w:val="bullet"/>
      <w:lvlText w:val="-"/>
      <w:lvlJc w:val="left"/>
      <w:pPr>
        <w:ind w:left="720" w:hanging="360"/>
      </w:pPr>
      <w:rPr>
        <w:rFonts w:ascii="Aptos" w:hAnsi="Aptos" w:hint="default"/>
      </w:rPr>
    </w:lvl>
    <w:lvl w:ilvl="1" w:tplc="A0345F1E">
      <w:start w:val="1"/>
      <w:numFmt w:val="bullet"/>
      <w:lvlText w:val="o"/>
      <w:lvlJc w:val="left"/>
      <w:pPr>
        <w:ind w:left="1440" w:hanging="360"/>
      </w:pPr>
      <w:rPr>
        <w:rFonts w:ascii="Courier New" w:hAnsi="Courier New" w:hint="default"/>
      </w:rPr>
    </w:lvl>
    <w:lvl w:ilvl="2" w:tplc="7636932C">
      <w:start w:val="1"/>
      <w:numFmt w:val="bullet"/>
      <w:lvlText w:val=""/>
      <w:lvlJc w:val="left"/>
      <w:pPr>
        <w:ind w:left="2160" w:hanging="360"/>
      </w:pPr>
      <w:rPr>
        <w:rFonts w:ascii="Wingdings" w:hAnsi="Wingdings" w:hint="default"/>
      </w:rPr>
    </w:lvl>
    <w:lvl w:ilvl="3" w:tplc="866438F2">
      <w:start w:val="1"/>
      <w:numFmt w:val="bullet"/>
      <w:lvlText w:val=""/>
      <w:lvlJc w:val="left"/>
      <w:pPr>
        <w:ind w:left="2880" w:hanging="360"/>
      </w:pPr>
      <w:rPr>
        <w:rFonts w:ascii="Symbol" w:hAnsi="Symbol" w:hint="default"/>
      </w:rPr>
    </w:lvl>
    <w:lvl w:ilvl="4" w:tplc="106A09C4">
      <w:start w:val="1"/>
      <w:numFmt w:val="bullet"/>
      <w:lvlText w:val="o"/>
      <w:lvlJc w:val="left"/>
      <w:pPr>
        <w:ind w:left="3600" w:hanging="360"/>
      </w:pPr>
      <w:rPr>
        <w:rFonts w:ascii="Courier New" w:hAnsi="Courier New" w:hint="default"/>
      </w:rPr>
    </w:lvl>
    <w:lvl w:ilvl="5" w:tplc="11567FF0">
      <w:start w:val="1"/>
      <w:numFmt w:val="bullet"/>
      <w:lvlText w:val=""/>
      <w:lvlJc w:val="left"/>
      <w:pPr>
        <w:ind w:left="4320" w:hanging="360"/>
      </w:pPr>
      <w:rPr>
        <w:rFonts w:ascii="Wingdings" w:hAnsi="Wingdings" w:hint="default"/>
      </w:rPr>
    </w:lvl>
    <w:lvl w:ilvl="6" w:tplc="790AF070">
      <w:start w:val="1"/>
      <w:numFmt w:val="bullet"/>
      <w:lvlText w:val=""/>
      <w:lvlJc w:val="left"/>
      <w:pPr>
        <w:ind w:left="5040" w:hanging="360"/>
      </w:pPr>
      <w:rPr>
        <w:rFonts w:ascii="Symbol" w:hAnsi="Symbol" w:hint="default"/>
      </w:rPr>
    </w:lvl>
    <w:lvl w:ilvl="7" w:tplc="8556D0CE">
      <w:start w:val="1"/>
      <w:numFmt w:val="bullet"/>
      <w:lvlText w:val="o"/>
      <w:lvlJc w:val="left"/>
      <w:pPr>
        <w:ind w:left="5760" w:hanging="360"/>
      </w:pPr>
      <w:rPr>
        <w:rFonts w:ascii="Courier New" w:hAnsi="Courier New" w:hint="default"/>
      </w:rPr>
    </w:lvl>
    <w:lvl w:ilvl="8" w:tplc="0D12BBDA">
      <w:start w:val="1"/>
      <w:numFmt w:val="bullet"/>
      <w:lvlText w:val=""/>
      <w:lvlJc w:val="left"/>
      <w:pPr>
        <w:ind w:left="6480" w:hanging="360"/>
      </w:pPr>
      <w:rPr>
        <w:rFonts w:ascii="Wingdings" w:hAnsi="Wingdings" w:hint="default"/>
      </w:rPr>
    </w:lvl>
  </w:abstractNum>
  <w:abstractNum w:abstractNumId="5" w15:restartNumberingAfterBreak="0">
    <w:nsid w:val="035C0893"/>
    <w:multiLevelType w:val="hybridMultilevel"/>
    <w:tmpl w:val="F1841128"/>
    <w:lvl w:ilvl="0" w:tplc="6F6872C8">
      <w:start w:val="1"/>
      <w:numFmt w:val="decimal"/>
      <w:lvlText w:val="%1."/>
      <w:lvlJc w:val="left"/>
      <w:pPr>
        <w:ind w:left="72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858CF"/>
    <w:multiLevelType w:val="hybridMultilevel"/>
    <w:tmpl w:val="FFFFFFFF"/>
    <w:lvl w:ilvl="0" w:tplc="CD5A83CA">
      <w:start w:val="1"/>
      <w:numFmt w:val="decimal"/>
      <w:lvlText w:val="%1)"/>
      <w:lvlJc w:val="left"/>
      <w:pPr>
        <w:ind w:left="720" w:hanging="360"/>
      </w:pPr>
    </w:lvl>
    <w:lvl w:ilvl="1" w:tplc="3EC81334">
      <w:start w:val="1"/>
      <w:numFmt w:val="lowerLetter"/>
      <w:lvlText w:val="%2."/>
      <w:lvlJc w:val="left"/>
      <w:pPr>
        <w:ind w:left="1440" w:hanging="360"/>
      </w:pPr>
    </w:lvl>
    <w:lvl w:ilvl="2" w:tplc="F8D84058">
      <w:start w:val="1"/>
      <w:numFmt w:val="lowerRoman"/>
      <w:lvlText w:val="%3."/>
      <w:lvlJc w:val="right"/>
      <w:pPr>
        <w:ind w:left="2160" w:hanging="180"/>
      </w:pPr>
    </w:lvl>
    <w:lvl w:ilvl="3" w:tplc="017E901E">
      <w:start w:val="1"/>
      <w:numFmt w:val="decimal"/>
      <w:lvlText w:val="%4."/>
      <w:lvlJc w:val="left"/>
      <w:pPr>
        <w:ind w:left="2880" w:hanging="360"/>
      </w:pPr>
    </w:lvl>
    <w:lvl w:ilvl="4" w:tplc="4A422CBA">
      <w:start w:val="1"/>
      <w:numFmt w:val="lowerLetter"/>
      <w:lvlText w:val="%5."/>
      <w:lvlJc w:val="left"/>
      <w:pPr>
        <w:ind w:left="3600" w:hanging="360"/>
      </w:pPr>
    </w:lvl>
    <w:lvl w:ilvl="5" w:tplc="54025B0A">
      <w:start w:val="1"/>
      <w:numFmt w:val="lowerRoman"/>
      <w:lvlText w:val="%6."/>
      <w:lvlJc w:val="right"/>
      <w:pPr>
        <w:ind w:left="4320" w:hanging="180"/>
      </w:pPr>
    </w:lvl>
    <w:lvl w:ilvl="6" w:tplc="F7EA71F4">
      <w:start w:val="1"/>
      <w:numFmt w:val="decimal"/>
      <w:lvlText w:val="%7."/>
      <w:lvlJc w:val="left"/>
      <w:pPr>
        <w:ind w:left="5040" w:hanging="360"/>
      </w:pPr>
    </w:lvl>
    <w:lvl w:ilvl="7" w:tplc="31D63356">
      <w:start w:val="1"/>
      <w:numFmt w:val="lowerLetter"/>
      <w:lvlText w:val="%8."/>
      <w:lvlJc w:val="left"/>
      <w:pPr>
        <w:ind w:left="5760" w:hanging="360"/>
      </w:pPr>
    </w:lvl>
    <w:lvl w:ilvl="8" w:tplc="DCE49EB6">
      <w:start w:val="1"/>
      <w:numFmt w:val="lowerRoman"/>
      <w:lvlText w:val="%9."/>
      <w:lvlJc w:val="right"/>
      <w:pPr>
        <w:ind w:left="6480" w:hanging="180"/>
      </w:pPr>
    </w:lvl>
  </w:abstractNum>
  <w:abstractNum w:abstractNumId="7" w15:restartNumberingAfterBreak="0">
    <w:nsid w:val="0A97EDB2"/>
    <w:multiLevelType w:val="hybridMultilevel"/>
    <w:tmpl w:val="FFFFFFFF"/>
    <w:lvl w:ilvl="0" w:tplc="A9C0D9BE">
      <w:start w:val="1"/>
      <w:numFmt w:val="bullet"/>
      <w:lvlText w:val=""/>
      <w:lvlJc w:val="left"/>
      <w:pPr>
        <w:ind w:left="720" w:hanging="360"/>
      </w:pPr>
      <w:rPr>
        <w:rFonts w:ascii="Symbol" w:hAnsi="Symbol" w:hint="default"/>
      </w:rPr>
    </w:lvl>
    <w:lvl w:ilvl="1" w:tplc="E3CED1AA">
      <w:start w:val="1"/>
      <w:numFmt w:val="bullet"/>
      <w:lvlText w:val="o"/>
      <w:lvlJc w:val="left"/>
      <w:pPr>
        <w:ind w:left="1440" w:hanging="360"/>
      </w:pPr>
      <w:rPr>
        <w:rFonts w:ascii="Courier New" w:hAnsi="Courier New" w:hint="default"/>
      </w:rPr>
    </w:lvl>
    <w:lvl w:ilvl="2" w:tplc="E24C2A12">
      <w:start w:val="1"/>
      <w:numFmt w:val="bullet"/>
      <w:lvlText w:val=""/>
      <w:lvlJc w:val="left"/>
      <w:pPr>
        <w:ind w:left="2160" w:hanging="360"/>
      </w:pPr>
      <w:rPr>
        <w:rFonts w:ascii="Wingdings" w:hAnsi="Wingdings" w:hint="default"/>
      </w:rPr>
    </w:lvl>
    <w:lvl w:ilvl="3" w:tplc="68502336">
      <w:start w:val="1"/>
      <w:numFmt w:val="bullet"/>
      <w:lvlText w:val=""/>
      <w:lvlJc w:val="left"/>
      <w:pPr>
        <w:ind w:left="2880" w:hanging="360"/>
      </w:pPr>
      <w:rPr>
        <w:rFonts w:ascii="Symbol" w:hAnsi="Symbol" w:hint="default"/>
      </w:rPr>
    </w:lvl>
    <w:lvl w:ilvl="4" w:tplc="3ACC05E4">
      <w:start w:val="1"/>
      <w:numFmt w:val="bullet"/>
      <w:lvlText w:val="o"/>
      <w:lvlJc w:val="left"/>
      <w:pPr>
        <w:ind w:left="3600" w:hanging="360"/>
      </w:pPr>
      <w:rPr>
        <w:rFonts w:ascii="Courier New" w:hAnsi="Courier New" w:hint="default"/>
      </w:rPr>
    </w:lvl>
    <w:lvl w:ilvl="5" w:tplc="350C86CE">
      <w:start w:val="1"/>
      <w:numFmt w:val="bullet"/>
      <w:lvlText w:val=""/>
      <w:lvlJc w:val="left"/>
      <w:pPr>
        <w:ind w:left="4320" w:hanging="360"/>
      </w:pPr>
      <w:rPr>
        <w:rFonts w:ascii="Wingdings" w:hAnsi="Wingdings" w:hint="default"/>
      </w:rPr>
    </w:lvl>
    <w:lvl w:ilvl="6" w:tplc="09F66400">
      <w:start w:val="1"/>
      <w:numFmt w:val="bullet"/>
      <w:lvlText w:val=""/>
      <w:lvlJc w:val="left"/>
      <w:pPr>
        <w:ind w:left="5040" w:hanging="360"/>
      </w:pPr>
      <w:rPr>
        <w:rFonts w:ascii="Symbol" w:hAnsi="Symbol" w:hint="default"/>
      </w:rPr>
    </w:lvl>
    <w:lvl w:ilvl="7" w:tplc="E68ABC34">
      <w:start w:val="1"/>
      <w:numFmt w:val="bullet"/>
      <w:lvlText w:val="o"/>
      <w:lvlJc w:val="left"/>
      <w:pPr>
        <w:ind w:left="5760" w:hanging="360"/>
      </w:pPr>
      <w:rPr>
        <w:rFonts w:ascii="Courier New" w:hAnsi="Courier New" w:hint="default"/>
      </w:rPr>
    </w:lvl>
    <w:lvl w:ilvl="8" w:tplc="C786D984">
      <w:start w:val="1"/>
      <w:numFmt w:val="bullet"/>
      <w:lvlText w:val=""/>
      <w:lvlJc w:val="left"/>
      <w:pPr>
        <w:ind w:left="6480" w:hanging="360"/>
      </w:pPr>
      <w:rPr>
        <w:rFonts w:ascii="Wingdings" w:hAnsi="Wingdings" w:hint="default"/>
      </w:rPr>
    </w:lvl>
  </w:abstractNum>
  <w:abstractNum w:abstractNumId="8" w15:restartNumberingAfterBreak="0">
    <w:nsid w:val="0B4BFCCB"/>
    <w:multiLevelType w:val="hybridMultilevel"/>
    <w:tmpl w:val="FFFFFFFF"/>
    <w:lvl w:ilvl="0" w:tplc="192E7CE2">
      <w:start w:val="1"/>
      <w:numFmt w:val="bullet"/>
      <w:lvlText w:val="-"/>
      <w:lvlJc w:val="left"/>
      <w:pPr>
        <w:ind w:left="720" w:hanging="360"/>
      </w:pPr>
      <w:rPr>
        <w:rFonts w:ascii="Aptos" w:hAnsi="Aptos" w:hint="default"/>
      </w:rPr>
    </w:lvl>
    <w:lvl w:ilvl="1" w:tplc="536EF71A">
      <w:start w:val="1"/>
      <w:numFmt w:val="bullet"/>
      <w:lvlText w:val="o"/>
      <w:lvlJc w:val="left"/>
      <w:pPr>
        <w:ind w:left="1440" w:hanging="360"/>
      </w:pPr>
      <w:rPr>
        <w:rFonts w:ascii="Courier New" w:hAnsi="Courier New" w:hint="default"/>
      </w:rPr>
    </w:lvl>
    <w:lvl w:ilvl="2" w:tplc="503214C2">
      <w:start w:val="1"/>
      <w:numFmt w:val="bullet"/>
      <w:lvlText w:val=""/>
      <w:lvlJc w:val="left"/>
      <w:pPr>
        <w:ind w:left="2160" w:hanging="360"/>
      </w:pPr>
      <w:rPr>
        <w:rFonts w:ascii="Wingdings" w:hAnsi="Wingdings" w:hint="default"/>
      </w:rPr>
    </w:lvl>
    <w:lvl w:ilvl="3" w:tplc="DF60EE18">
      <w:start w:val="1"/>
      <w:numFmt w:val="bullet"/>
      <w:lvlText w:val=""/>
      <w:lvlJc w:val="left"/>
      <w:pPr>
        <w:ind w:left="2880" w:hanging="360"/>
      </w:pPr>
      <w:rPr>
        <w:rFonts w:ascii="Symbol" w:hAnsi="Symbol" w:hint="default"/>
      </w:rPr>
    </w:lvl>
    <w:lvl w:ilvl="4" w:tplc="BB203E98">
      <w:start w:val="1"/>
      <w:numFmt w:val="bullet"/>
      <w:lvlText w:val="o"/>
      <w:lvlJc w:val="left"/>
      <w:pPr>
        <w:ind w:left="3600" w:hanging="360"/>
      </w:pPr>
      <w:rPr>
        <w:rFonts w:ascii="Courier New" w:hAnsi="Courier New" w:hint="default"/>
      </w:rPr>
    </w:lvl>
    <w:lvl w:ilvl="5" w:tplc="B2726CFC">
      <w:start w:val="1"/>
      <w:numFmt w:val="bullet"/>
      <w:lvlText w:val=""/>
      <w:lvlJc w:val="left"/>
      <w:pPr>
        <w:ind w:left="4320" w:hanging="360"/>
      </w:pPr>
      <w:rPr>
        <w:rFonts w:ascii="Wingdings" w:hAnsi="Wingdings" w:hint="default"/>
      </w:rPr>
    </w:lvl>
    <w:lvl w:ilvl="6" w:tplc="9CF27BD6">
      <w:start w:val="1"/>
      <w:numFmt w:val="bullet"/>
      <w:lvlText w:val=""/>
      <w:lvlJc w:val="left"/>
      <w:pPr>
        <w:ind w:left="5040" w:hanging="360"/>
      </w:pPr>
      <w:rPr>
        <w:rFonts w:ascii="Symbol" w:hAnsi="Symbol" w:hint="default"/>
      </w:rPr>
    </w:lvl>
    <w:lvl w:ilvl="7" w:tplc="3F82B484">
      <w:start w:val="1"/>
      <w:numFmt w:val="bullet"/>
      <w:lvlText w:val="o"/>
      <w:lvlJc w:val="left"/>
      <w:pPr>
        <w:ind w:left="5760" w:hanging="360"/>
      </w:pPr>
      <w:rPr>
        <w:rFonts w:ascii="Courier New" w:hAnsi="Courier New" w:hint="default"/>
      </w:rPr>
    </w:lvl>
    <w:lvl w:ilvl="8" w:tplc="D786BBAA">
      <w:start w:val="1"/>
      <w:numFmt w:val="bullet"/>
      <w:lvlText w:val=""/>
      <w:lvlJc w:val="left"/>
      <w:pPr>
        <w:ind w:left="6480" w:hanging="360"/>
      </w:pPr>
      <w:rPr>
        <w:rFonts w:ascii="Wingdings" w:hAnsi="Wingdings" w:hint="default"/>
      </w:rPr>
    </w:lvl>
  </w:abstractNum>
  <w:abstractNum w:abstractNumId="9"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E2EA13"/>
    <w:multiLevelType w:val="hybridMultilevel"/>
    <w:tmpl w:val="FFFFFFFF"/>
    <w:lvl w:ilvl="0" w:tplc="2A12788A">
      <w:start w:val="1"/>
      <w:numFmt w:val="bullet"/>
      <w:lvlText w:val="-"/>
      <w:lvlJc w:val="left"/>
      <w:pPr>
        <w:ind w:left="720" w:hanging="360"/>
      </w:pPr>
      <w:rPr>
        <w:rFonts w:ascii="Calibri" w:hAnsi="Calibri" w:hint="default"/>
      </w:rPr>
    </w:lvl>
    <w:lvl w:ilvl="1" w:tplc="B576ED04">
      <w:start w:val="1"/>
      <w:numFmt w:val="bullet"/>
      <w:lvlText w:val="o"/>
      <w:lvlJc w:val="left"/>
      <w:pPr>
        <w:ind w:left="1440" w:hanging="360"/>
      </w:pPr>
      <w:rPr>
        <w:rFonts w:ascii="Courier New" w:hAnsi="Courier New" w:hint="default"/>
      </w:rPr>
    </w:lvl>
    <w:lvl w:ilvl="2" w:tplc="4672E3A6">
      <w:start w:val="1"/>
      <w:numFmt w:val="bullet"/>
      <w:lvlText w:val=""/>
      <w:lvlJc w:val="left"/>
      <w:pPr>
        <w:ind w:left="2160" w:hanging="360"/>
      </w:pPr>
      <w:rPr>
        <w:rFonts w:ascii="Wingdings" w:hAnsi="Wingdings" w:hint="default"/>
      </w:rPr>
    </w:lvl>
    <w:lvl w:ilvl="3" w:tplc="02A604C8">
      <w:start w:val="1"/>
      <w:numFmt w:val="bullet"/>
      <w:lvlText w:val=""/>
      <w:lvlJc w:val="left"/>
      <w:pPr>
        <w:ind w:left="2880" w:hanging="360"/>
      </w:pPr>
      <w:rPr>
        <w:rFonts w:ascii="Symbol" w:hAnsi="Symbol" w:hint="default"/>
      </w:rPr>
    </w:lvl>
    <w:lvl w:ilvl="4" w:tplc="A67A15CE">
      <w:start w:val="1"/>
      <w:numFmt w:val="bullet"/>
      <w:lvlText w:val="o"/>
      <w:lvlJc w:val="left"/>
      <w:pPr>
        <w:ind w:left="3600" w:hanging="360"/>
      </w:pPr>
      <w:rPr>
        <w:rFonts w:ascii="Courier New" w:hAnsi="Courier New" w:hint="default"/>
      </w:rPr>
    </w:lvl>
    <w:lvl w:ilvl="5" w:tplc="E0C0E9A6">
      <w:start w:val="1"/>
      <w:numFmt w:val="bullet"/>
      <w:lvlText w:val=""/>
      <w:lvlJc w:val="left"/>
      <w:pPr>
        <w:ind w:left="4320" w:hanging="360"/>
      </w:pPr>
      <w:rPr>
        <w:rFonts w:ascii="Wingdings" w:hAnsi="Wingdings" w:hint="default"/>
      </w:rPr>
    </w:lvl>
    <w:lvl w:ilvl="6" w:tplc="3F400CF2">
      <w:start w:val="1"/>
      <w:numFmt w:val="bullet"/>
      <w:lvlText w:val=""/>
      <w:lvlJc w:val="left"/>
      <w:pPr>
        <w:ind w:left="5040" w:hanging="360"/>
      </w:pPr>
      <w:rPr>
        <w:rFonts w:ascii="Symbol" w:hAnsi="Symbol" w:hint="default"/>
      </w:rPr>
    </w:lvl>
    <w:lvl w:ilvl="7" w:tplc="E03CD7E6">
      <w:start w:val="1"/>
      <w:numFmt w:val="bullet"/>
      <w:lvlText w:val="o"/>
      <w:lvlJc w:val="left"/>
      <w:pPr>
        <w:ind w:left="5760" w:hanging="360"/>
      </w:pPr>
      <w:rPr>
        <w:rFonts w:ascii="Courier New" w:hAnsi="Courier New" w:hint="default"/>
      </w:rPr>
    </w:lvl>
    <w:lvl w:ilvl="8" w:tplc="1D86F1C0">
      <w:start w:val="1"/>
      <w:numFmt w:val="bullet"/>
      <w:lvlText w:val=""/>
      <w:lvlJc w:val="left"/>
      <w:pPr>
        <w:ind w:left="6480" w:hanging="360"/>
      </w:pPr>
      <w:rPr>
        <w:rFonts w:ascii="Wingdings" w:hAnsi="Wingdings" w:hint="default"/>
      </w:rPr>
    </w:lvl>
  </w:abstractNum>
  <w:abstractNum w:abstractNumId="13" w15:restartNumberingAfterBreak="0">
    <w:nsid w:val="0E772D9B"/>
    <w:multiLevelType w:val="hybridMultilevel"/>
    <w:tmpl w:val="78A00C84"/>
    <w:lvl w:ilvl="0" w:tplc="B14E938C">
      <w:start w:val="1"/>
      <w:numFmt w:val="bullet"/>
      <w:lvlText w:val="-"/>
      <w:lvlJc w:val="left"/>
      <w:pPr>
        <w:ind w:left="2160" w:hanging="360"/>
      </w:pPr>
      <w:rPr>
        <w:rFonts w:ascii="&quot;Times New Roman&quot;,serif" w:hAnsi="&quot;Times New Roman&quot;,serif"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EC2517A"/>
    <w:multiLevelType w:val="hybridMultilevel"/>
    <w:tmpl w:val="687E12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8F1F3"/>
    <w:multiLevelType w:val="hybridMultilevel"/>
    <w:tmpl w:val="439064C2"/>
    <w:lvl w:ilvl="0" w:tplc="E758A58E">
      <w:start w:val="1"/>
      <w:numFmt w:val="bullet"/>
      <w:lvlText w:val="-"/>
      <w:lvlJc w:val="left"/>
      <w:pPr>
        <w:ind w:left="720" w:hanging="360"/>
      </w:pPr>
      <w:rPr>
        <w:rFonts w:ascii="Calibri" w:hAnsi="Calibri" w:hint="default"/>
      </w:rPr>
    </w:lvl>
    <w:lvl w:ilvl="1" w:tplc="ACFCD93E">
      <w:start w:val="1"/>
      <w:numFmt w:val="bullet"/>
      <w:lvlText w:val="o"/>
      <w:lvlJc w:val="left"/>
      <w:pPr>
        <w:ind w:left="1440" w:hanging="360"/>
      </w:pPr>
      <w:rPr>
        <w:rFonts w:ascii="Courier New" w:hAnsi="Courier New" w:hint="default"/>
      </w:rPr>
    </w:lvl>
    <w:lvl w:ilvl="2" w:tplc="DE9CBCBA">
      <w:start w:val="1"/>
      <w:numFmt w:val="bullet"/>
      <w:lvlText w:val=""/>
      <w:lvlJc w:val="left"/>
      <w:pPr>
        <w:ind w:left="2160" w:hanging="360"/>
      </w:pPr>
      <w:rPr>
        <w:rFonts w:ascii="Wingdings" w:hAnsi="Wingdings" w:hint="default"/>
      </w:rPr>
    </w:lvl>
    <w:lvl w:ilvl="3" w:tplc="CBC0378E">
      <w:start w:val="1"/>
      <w:numFmt w:val="bullet"/>
      <w:lvlText w:val=""/>
      <w:lvlJc w:val="left"/>
      <w:pPr>
        <w:ind w:left="2880" w:hanging="360"/>
      </w:pPr>
      <w:rPr>
        <w:rFonts w:ascii="Symbol" w:hAnsi="Symbol" w:hint="default"/>
      </w:rPr>
    </w:lvl>
    <w:lvl w:ilvl="4" w:tplc="9E84C7C0">
      <w:start w:val="1"/>
      <w:numFmt w:val="bullet"/>
      <w:lvlText w:val="o"/>
      <w:lvlJc w:val="left"/>
      <w:pPr>
        <w:ind w:left="3600" w:hanging="360"/>
      </w:pPr>
      <w:rPr>
        <w:rFonts w:ascii="Courier New" w:hAnsi="Courier New" w:hint="default"/>
      </w:rPr>
    </w:lvl>
    <w:lvl w:ilvl="5" w:tplc="9B4C2EAC">
      <w:start w:val="1"/>
      <w:numFmt w:val="bullet"/>
      <w:lvlText w:val=""/>
      <w:lvlJc w:val="left"/>
      <w:pPr>
        <w:ind w:left="4320" w:hanging="360"/>
      </w:pPr>
      <w:rPr>
        <w:rFonts w:ascii="Wingdings" w:hAnsi="Wingdings" w:hint="default"/>
      </w:rPr>
    </w:lvl>
    <w:lvl w:ilvl="6" w:tplc="D95EAD6E">
      <w:start w:val="1"/>
      <w:numFmt w:val="bullet"/>
      <w:lvlText w:val=""/>
      <w:lvlJc w:val="left"/>
      <w:pPr>
        <w:ind w:left="5040" w:hanging="360"/>
      </w:pPr>
      <w:rPr>
        <w:rFonts w:ascii="Symbol" w:hAnsi="Symbol" w:hint="default"/>
      </w:rPr>
    </w:lvl>
    <w:lvl w:ilvl="7" w:tplc="E0E0892A">
      <w:start w:val="1"/>
      <w:numFmt w:val="bullet"/>
      <w:lvlText w:val="o"/>
      <w:lvlJc w:val="left"/>
      <w:pPr>
        <w:ind w:left="5760" w:hanging="360"/>
      </w:pPr>
      <w:rPr>
        <w:rFonts w:ascii="Courier New" w:hAnsi="Courier New" w:hint="default"/>
      </w:rPr>
    </w:lvl>
    <w:lvl w:ilvl="8" w:tplc="AC98E050">
      <w:start w:val="1"/>
      <w:numFmt w:val="bullet"/>
      <w:lvlText w:val=""/>
      <w:lvlJc w:val="left"/>
      <w:pPr>
        <w:ind w:left="6480" w:hanging="360"/>
      </w:pPr>
      <w:rPr>
        <w:rFonts w:ascii="Wingdings" w:hAnsi="Wingdings" w:hint="default"/>
      </w:rPr>
    </w:lvl>
  </w:abstractNum>
  <w:abstractNum w:abstractNumId="16" w15:restartNumberingAfterBreak="0">
    <w:nsid w:val="121E3A65"/>
    <w:multiLevelType w:val="hybridMultilevel"/>
    <w:tmpl w:val="EC309240"/>
    <w:lvl w:ilvl="0" w:tplc="5616F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31FB58"/>
    <w:multiLevelType w:val="hybridMultilevel"/>
    <w:tmpl w:val="FFFFFFFF"/>
    <w:lvl w:ilvl="0" w:tplc="E2485E8A">
      <w:start w:val="1"/>
      <w:numFmt w:val="bullet"/>
      <w:lvlText w:val="-"/>
      <w:lvlJc w:val="left"/>
      <w:pPr>
        <w:ind w:left="720" w:hanging="360"/>
      </w:pPr>
      <w:rPr>
        <w:rFonts w:ascii="Aptos" w:hAnsi="Aptos" w:hint="default"/>
      </w:rPr>
    </w:lvl>
    <w:lvl w:ilvl="1" w:tplc="26F842BA">
      <w:start w:val="1"/>
      <w:numFmt w:val="bullet"/>
      <w:lvlText w:val="o"/>
      <w:lvlJc w:val="left"/>
      <w:pPr>
        <w:ind w:left="1440" w:hanging="360"/>
      </w:pPr>
      <w:rPr>
        <w:rFonts w:ascii="Courier New" w:hAnsi="Courier New" w:hint="default"/>
      </w:rPr>
    </w:lvl>
    <w:lvl w:ilvl="2" w:tplc="57CC98E2">
      <w:start w:val="1"/>
      <w:numFmt w:val="bullet"/>
      <w:lvlText w:val=""/>
      <w:lvlJc w:val="left"/>
      <w:pPr>
        <w:ind w:left="2160" w:hanging="360"/>
      </w:pPr>
      <w:rPr>
        <w:rFonts w:ascii="Wingdings" w:hAnsi="Wingdings" w:hint="default"/>
      </w:rPr>
    </w:lvl>
    <w:lvl w:ilvl="3" w:tplc="87042D2C">
      <w:start w:val="1"/>
      <w:numFmt w:val="bullet"/>
      <w:lvlText w:val=""/>
      <w:lvlJc w:val="left"/>
      <w:pPr>
        <w:ind w:left="2880" w:hanging="360"/>
      </w:pPr>
      <w:rPr>
        <w:rFonts w:ascii="Symbol" w:hAnsi="Symbol" w:hint="default"/>
      </w:rPr>
    </w:lvl>
    <w:lvl w:ilvl="4" w:tplc="70DAC54E">
      <w:start w:val="1"/>
      <w:numFmt w:val="bullet"/>
      <w:lvlText w:val="o"/>
      <w:lvlJc w:val="left"/>
      <w:pPr>
        <w:ind w:left="3600" w:hanging="360"/>
      </w:pPr>
      <w:rPr>
        <w:rFonts w:ascii="Courier New" w:hAnsi="Courier New" w:hint="default"/>
      </w:rPr>
    </w:lvl>
    <w:lvl w:ilvl="5" w:tplc="B844918C">
      <w:start w:val="1"/>
      <w:numFmt w:val="bullet"/>
      <w:lvlText w:val=""/>
      <w:lvlJc w:val="left"/>
      <w:pPr>
        <w:ind w:left="4320" w:hanging="360"/>
      </w:pPr>
      <w:rPr>
        <w:rFonts w:ascii="Wingdings" w:hAnsi="Wingdings" w:hint="default"/>
      </w:rPr>
    </w:lvl>
    <w:lvl w:ilvl="6" w:tplc="4C9C6AF4">
      <w:start w:val="1"/>
      <w:numFmt w:val="bullet"/>
      <w:lvlText w:val=""/>
      <w:lvlJc w:val="left"/>
      <w:pPr>
        <w:ind w:left="5040" w:hanging="360"/>
      </w:pPr>
      <w:rPr>
        <w:rFonts w:ascii="Symbol" w:hAnsi="Symbol" w:hint="default"/>
      </w:rPr>
    </w:lvl>
    <w:lvl w:ilvl="7" w:tplc="8836FCE2">
      <w:start w:val="1"/>
      <w:numFmt w:val="bullet"/>
      <w:lvlText w:val="o"/>
      <w:lvlJc w:val="left"/>
      <w:pPr>
        <w:ind w:left="5760" w:hanging="360"/>
      </w:pPr>
      <w:rPr>
        <w:rFonts w:ascii="Courier New" w:hAnsi="Courier New" w:hint="default"/>
      </w:rPr>
    </w:lvl>
    <w:lvl w:ilvl="8" w:tplc="15445586">
      <w:start w:val="1"/>
      <w:numFmt w:val="bullet"/>
      <w:lvlText w:val=""/>
      <w:lvlJc w:val="left"/>
      <w:pPr>
        <w:ind w:left="6480" w:hanging="360"/>
      </w:pPr>
      <w:rPr>
        <w:rFonts w:ascii="Wingdings" w:hAnsi="Wingdings" w:hint="default"/>
      </w:rPr>
    </w:lvl>
  </w:abstractNum>
  <w:abstractNum w:abstractNumId="18" w15:restartNumberingAfterBreak="0">
    <w:nsid w:val="12F27A51"/>
    <w:multiLevelType w:val="hybridMultilevel"/>
    <w:tmpl w:val="1E10A6A6"/>
    <w:lvl w:ilvl="0" w:tplc="EDE63760">
      <w:start w:val="1"/>
      <w:numFmt w:val="lowerLetter"/>
      <w:lvlText w:val="(%1)"/>
      <w:lvlJc w:val="left"/>
      <w:pPr>
        <w:ind w:left="2057" w:hanging="360"/>
      </w:pPr>
      <w:rPr>
        <w:rFonts w:hint="default"/>
        <w:i w:val="0"/>
        <w:iCs/>
      </w:rPr>
    </w:lvl>
    <w:lvl w:ilvl="1" w:tplc="FFFFFFFF" w:tentative="1">
      <w:start w:val="1"/>
      <w:numFmt w:val="bullet"/>
      <w:lvlText w:val="o"/>
      <w:lvlJc w:val="left"/>
      <w:pPr>
        <w:ind w:left="2777" w:hanging="360"/>
      </w:pPr>
      <w:rPr>
        <w:rFonts w:ascii="Courier New" w:hAnsi="Courier New" w:cs="Courier New" w:hint="default"/>
      </w:rPr>
    </w:lvl>
    <w:lvl w:ilvl="2" w:tplc="FFFFFFFF" w:tentative="1">
      <w:start w:val="1"/>
      <w:numFmt w:val="bullet"/>
      <w:lvlText w:val=""/>
      <w:lvlJc w:val="left"/>
      <w:pPr>
        <w:ind w:left="3497" w:hanging="360"/>
      </w:pPr>
      <w:rPr>
        <w:rFonts w:ascii="Wingdings" w:hAnsi="Wingdings" w:hint="default"/>
      </w:rPr>
    </w:lvl>
    <w:lvl w:ilvl="3" w:tplc="FFFFFFFF" w:tentative="1">
      <w:start w:val="1"/>
      <w:numFmt w:val="bullet"/>
      <w:lvlText w:val=""/>
      <w:lvlJc w:val="left"/>
      <w:pPr>
        <w:ind w:left="4217" w:hanging="360"/>
      </w:pPr>
      <w:rPr>
        <w:rFonts w:ascii="Symbol" w:hAnsi="Symbol" w:hint="default"/>
      </w:rPr>
    </w:lvl>
    <w:lvl w:ilvl="4" w:tplc="FFFFFFFF" w:tentative="1">
      <w:start w:val="1"/>
      <w:numFmt w:val="bullet"/>
      <w:lvlText w:val="o"/>
      <w:lvlJc w:val="left"/>
      <w:pPr>
        <w:ind w:left="4937" w:hanging="360"/>
      </w:pPr>
      <w:rPr>
        <w:rFonts w:ascii="Courier New" w:hAnsi="Courier New" w:cs="Courier New" w:hint="default"/>
      </w:rPr>
    </w:lvl>
    <w:lvl w:ilvl="5" w:tplc="FFFFFFFF" w:tentative="1">
      <w:start w:val="1"/>
      <w:numFmt w:val="bullet"/>
      <w:lvlText w:val=""/>
      <w:lvlJc w:val="left"/>
      <w:pPr>
        <w:ind w:left="5657" w:hanging="360"/>
      </w:pPr>
      <w:rPr>
        <w:rFonts w:ascii="Wingdings" w:hAnsi="Wingdings" w:hint="default"/>
      </w:rPr>
    </w:lvl>
    <w:lvl w:ilvl="6" w:tplc="FFFFFFFF" w:tentative="1">
      <w:start w:val="1"/>
      <w:numFmt w:val="bullet"/>
      <w:lvlText w:val=""/>
      <w:lvlJc w:val="left"/>
      <w:pPr>
        <w:ind w:left="6377" w:hanging="360"/>
      </w:pPr>
      <w:rPr>
        <w:rFonts w:ascii="Symbol" w:hAnsi="Symbol" w:hint="default"/>
      </w:rPr>
    </w:lvl>
    <w:lvl w:ilvl="7" w:tplc="FFFFFFFF" w:tentative="1">
      <w:start w:val="1"/>
      <w:numFmt w:val="bullet"/>
      <w:lvlText w:val="o"/>
      <w:lvlJc w:val="left"/>
      <w:pPr>
        <w:ind w:left="7097" w:hanging="360"/>
      </w:pPr>
      <w:rPr>
        <w:rFonts w:ascii="Courier New" w:hAnsi="Courier New" w:cs="Courier New" w:hint="default"/>
      </w:rPr>
    </w:lvl>
    <w:lvl w:ilvl="8" w:tplc="FFFFFFFF" w:tentative="1">
      <w:start w:val="1"/>
      <w:numFmt w:val="bullet"/>
      <w:lvlText w:val=""/>
      <w:lvlJc w:val="left"/>
      <w:pPr>
        <w:ind w:left="7817" w:hanging="360"/>
      </w:pPr>
      <w:rPr>
        <w:rFonts w:ascii="Wingdings" w:hAnsi="Wingdings" w:hint="default"/>
      </w:rPr>
    </w:lvl>
  </w:abstractNum>
  <w:abstractNum w:abstractNumId="19"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20" w15:restartNumberingAfterBreak="0">
    <w:nsid w:val="18192AB5"/>
    <w:multiLevelType w:val="hybridMultilevel"/>
    <w:tmpl w:val="5B343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8302043"/>
    <w:multiLevelType w:val="hybridMultilevel"/>
    <w:tmpl w:val="66D807EC"/>
    <w:lvl w:ilvl="0" w:tplc="5616F45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6394EF"/>
    <w:multiLevelType w:val="hybridMultilevel"/>
    <w:tmpl w:val="FFFFFFFF"/>
    <w:lvl w:ilvl="0" w:tplc="6B228924">
      <w:start w:val="1"/>
      <w:numFmt w:val="bullet"/>
      <w:lvlText w:val=""/>
      <w:lvlJc w:val="left"/>
      <w:pPr>
        <w:ind w:left="720" w:hanging="360"/>
      </w:pPr>
      <w:rPr>
        <w:rFonts w:ascii="Symbol" w:hAnsi="Symbol" w:hint="default"/>
      </w:rPr>
    </w:lvl>
    <w:lvl w:ilvl="1" w:tplc="91AAC3EE">
      <w:start w:val="1"/>
      <w:numFmt w:val="bullet"/>
      <w:lvlText w:val="o"/>
      <w:lvlJc w:val="left"/>
      <w:pPr>
        <w:ind w:left="1440" w:hanging="360"/>
      </w:pPr>
      <w:rPr>
        <w:rFonts w:ascii="Courier New" w:hAnsi="Courier New" w:hint="default"/>
      </w:rPr>
    </w:lvl>
    <w:lvl w:ilvl="2" w:tplc="0B2CF756">
      <w:start w:val="1"/>
      <w:numFmt w:val="bullet"/>
      <w:lvlText w:val=""/>
      <w:lvlJc w:val="left"/>
      <w:pPr>
        <w:ind w:left="2160" w:hanging="360"/>
      </w:pPr>
      <w:rPr>
        <w:rFonts w:ascii="Wingdings" w:hAnsi="Wingdings" w:hint="default"/>
      </w:rPr>
    </w:lvl>
    <w:lvl w:ilvl="3" w:tplc="25B4B1BE">
      <w:start w:val="1"/>
      <w:numFmt w:val="bullet"/>
      <w:lvlText w:val=""/>
      <w:lvlJc w:val="left"/>
      <w:pPr>
        <w:ind w:left="2880" w:hanging="360"/>
      </w:pPr>
      <w:rPr>
        <w:rFonts w:ascii="Symbol" w:hAnsi="Symbol" w:hint="default"/>
      </w:rPr>
    </w:lvl>
    <w:lvl w:ilvl="4" w:tplc="6C1C0B88">
      <w:start w:val="1"/>
      <w:numFmt w:val="bullet"/>
      <w:lvlText w:val="o"/>
      <w:lvlJc w:val="left"/>
      <w:pPr>
        <w:ind w:left="3600" w:hanging="360"/>
      </w:pPr>
      <w:rPr>
        <w:rFonts w:ascii="Courier New" w:hAnsi="Courier New" w:hint="default"/>
      </w:rPr>
    </w:lvl>
    <w:lvl w:ilvl="5" w:tplc="CFE6213A">
      <w:start w:val="1"/>
      <w:numFmt w:val="bullet"/>
      <w:lvlText w:val=""/>
      <w:lvlJc w:val="left"/>
      <w:pPr>
        <w:ind w:left="4320" w:hanging="360"/>
      </w:pPr>
      <w:rPr>
        <w:rFonts w:ascii="Wingdings" w:hAnsi="Wingdings" w:hint="default"/>
      </w:rPr>
    </w:lvl>
    <w:lvl w:ilvl="6" w:tplc="14045B4E">
      <w:start w:val="1"/>
      <w:numFmt w:val="bullet"/>
      <w:lvlText w:val=""/>
      <w:lvlJc w:val="left"/>
      <w:pPr>
        <w:ind w:left="5040" w:hanging="360"/>
      </w:pPr>
      <w:rPr>
        <w:rFonts w:ascii="Symbol" w:hAnsi="Symbol" w:hint="default"/>
      </w:rPr>
    </w:lvl>
    <w:lvl w:ilvl="7" w:tplc="1278022E">
      <w:start w:val="1"/>
      <w:numFmt w:val="bullet"/>
      <w:lvlText w:val="o"/>
      <w:lvlJc w:val="left"/>
      <w:pPr>
        <w:ind w:left="5760" w:hanging="360"/>
      </w:pPr>
      <w:rPr>
        <w:rFonts w:ascii="Courier New" w:hAnsi="Courier New" w:hint="default"/>
      </w:rPr>
    </w:lvl>
    <w:lvl w:ilvl="8" w:tplc="EFF065C6">
      <w:start w:val="1"/>
      <w:numFmt w:val="bullet"/>
      <w:lvlText w:val=""/>
      <w:lvlJc w:val="left"/>
      <w:pPr>
        <w:ind w:left="6480" w:hanging="360"/>
      </w:pPr>
      <w:rPr>
        <w:rFonts w:ascii="Wingdings" w:hAnsi="Wingdings" w:hint="default"/>
      </w:rPr>
    </w:lvl>
  </w:abstractNum>
  <w:abstractNum w:abstractNumId="2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9D11A30"/>
    <w:multiLevelType w:val="hybridMultilevel"/>
    <w:tmpl w:val="F1C6C84E"/>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B01651"/>
    <w:multiLevelType w:val="hybridMultilevel"/>
    <w:tmpl w:val="8812A0DE"/>
    <w:lvl w:ilvl="0" w:tplc="FE1AE852">
      <w:start w:val="1"/>
      <w:numFmt w:val="bullet"/>
      <w:lvlText w:val=""/>
      <w:lvlJc w:val="left"/>
      <w:pPr>
        <w:ind w:left="720" w:hanging="360"/>
      </w:pPr>
      <w:rPr>
        <w:rFonts w:ascii="Symbol" w:hAnsi="Symbol" w:hint="default"/>
      </w:rPr>
    </w:lvl>
    <w:lvl w:ilvl="1" w:tplc="55B4428C">
      <w:start w:val="1"/>
      <w:numFmt w:val="bullet"/>
      <w:lvlText w:val="-"/>
      <w:lvlJc w:val="left"/>
      <w:pPr>
        <w:ind w:left="1440" w:hanging="360"/>
      </w:pPr>
      <w:rPr>
        <w:rFonts w:ascii="Calibri" w:hAnsi="Calibri" w:hint="default"/>
      </w:rPr>
    </w:lvl>
    <w:lvl w:ilvl="2" w:tplc="6234E16C">
      <w:start w:val="1"/>
      <w:numFmt w:val="bullet"/>
      <w:lvlText w:val=""/>
      <w:lvlJc w:val="left"/>
      <w:pPr>
        <w:ind w:left="2160" w:hanging="360"/>
      </w:pPr>
      <w:rPr>
        <w:rFonts w:ascii="Wingdings" w:hAnsi="Wingdings" w:hint="default"/>
      </w:rPr>
    </w:lvl>
    <w:lvl w:ilvl="3" w:tplc="79D666C8">
      <w:start w:val="1"/>
      <w:numFmt w:val="bullet"/>
      <w:lvlText w:val=""/>
      <w:lvlJc w:val="left"/>
      <w:pPr>
        <w:ind w:left="2880" w:hanging="360"/>
      </w:pPr>
      <w:rPr>
        <w:rFonts w:ascii="Symbol" w:hAnsi="Symbol" w:hint="default"/>
      </w:rPr>
    </w:lvl>
    <w:lvl w:ilvl="4" w:tplc="818EC7CC">
      <w:start w:val="1"/>
      <w:numFmt w:val="bullet"/>
      <w:lvlText w:val="o"/>
      <w:lvlJc w:val="left"/>
      <w:pPr>
        <w:ind w:left="3600" w:hanging="360"/>
      </w:pPr>
      <w:rPr>
        <w:rFonts w:ascii="Courier New" w:hAnsi="Courier New" w:hint="default"/>
      </w:rPr>
    </w:lvl>
    <w:lvl w:ilvl="5" w:tplc="6CDC97B6">
      <w:start w:val="1"/>
      <w:numFmt w:val="bullet"/>
      <w:lvlText w:val=""/>
      <w:lvlJc w:val="left"/>
      <w:pPr>
        <w:ind w:left="4320" w:hanging="360"/>
      </w:pPr>
      <w:rPr>
        <w:rFonts w:ascii="Wingdings" w:hAnsi="Wingdings" w:hint="default"/>
      </w:rPr>
    </w:lvl>
    <w:lvl w:ilvl="6" w:tplc="8A24FE20">
      <w:start w:val="1"/>
      <w:numFmt w:val="bullet"/>
      <w:lvlText w:val=""/>
      <w:lvlJc w:val="left"/>
      <w:pPr>
        <w:ind w:left="5040" w:hanging="360"/>
      </w:pPr>
      <w:rPr>
        <w:rFonts w:ascii="Symbol" w:hAnsi="Symbol" w:hint="default"/>
      </w:rPr>
    </w:lvl>
    <w:lvl w:ilvl="7" w:tplc="CD2806CA">
      <w:start w:val="1"/>
      <w:numFmt w:val="bullet"/>
      <w:lvlText w:val="o"/>
      <w:lvlJc w:val="left"/>
      <w:pPr>
        <w:ind w:left="5760" w:hanging="360"/>
      </w:pPr>
      <w:rPr>
        <w:rFonts w:ascii="Courier New" w:hAnsi="Courier New" w:hint="default"/>
      </w:rPr>
    </w:lvl>
    <w:lvl w:ilvl="8" w:tplc="DFCEA480">
      <w:start w:val="1"/>
      <w:numFmt w:val="bullet"/>
      <w:lvlText w:val=""/>
      <w:lvlJc w:val="left"/>
      <w:pPr>
        <w:ind w:left="6480" w:hanging="360"/>
      </w:pPr>
      <w:rPr>
        <w:rFonts w:ascii="Wingdings" w:hAnsi="Wingdings" w:hint="default"/>
      </w:rPr>
    </w:lvl>
  </w:abstractNum>
  <w:abstractNum w:abstractNumId="26" w15:restartNumberingAfterBreak="0">
    <w:nsid w:val="20547AFD"/>
    <w:multiLevelType w:val="hybridMultilevel"/>
    <w:tmpl w:val="293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FD522C"/>
    <w:multiLevelType w:val="hybridMultilevel"/>
    <w:tmpl w:val="B9DCDD42"/>
    <w:lvl w:ilvl="0" w:tplc="E8E889B2">
      <w:start w:val="1"/>
      <w:numFmt w:val="bullet"/>
      <w:lvlText w:val="-"/>
      <w:lvlJc w:val="left"/>
      <w:pPr>
        <w:ind w:left="720" w:hanging="360"/>
      </w:pPr>
      <w:rPr>
        <w:rFonts w:ascii="Calibri" w:hAnsi="Calibri" w:hint="default"/>
      </w:rPr>
    </w:lvl>
    <w:lvl w:ilvl="1" w:tplc="D48CB8F2">
      <w:start w:val="1"/>
      <w:numFmt w:val="bullet"/>
      <w:lvlText w:val="o"/>
      <w:lvlJc w:val="left"/>
      <w:pPr>
        <w:ind w:left="1440" w:hanging="360"/>
      </w:pPr>
      <w:rPr>
        <w:rFonts w:ascii="Courier New" w:hAnsi="Courier New" w:hint="default"/>
      </w:rPr>
    </w:lvl>
    <w:lvl w:ilvl="2" w:tplc="8AAC9188">
      <w:start w:val="1"/>
      <w:numFmt w:val="bullet"/>
      <w:lvlText w:val=""/>
      <w:lvlJc w:val="left"/>
      <w:pPr>
        <w:ind w:left="2160" w:hanging="360"/>
      </w:pPr>
      <w:rPr>
        <w:rFonts w:ascii="Wingdings" w:hAnsi="Wingdings" w:hint="default"/>
      </w:rPr>
    </w:lvl>
    <w:lvl w:ilvl="3" w:tplc="ACC23D4A">
      <w:start w:val="1"/>
      <w:numFmt w:val="bullet"/>
      <w:lvlText w:val=""/>
      <w:lvlJc w:val="left"/>
      <w:pPr>
        <w:ind w:left="2880" w:hanging="360"/>
      </w:pPr>
      <w:rPr>
        <w:rFonts w:ascii="Symbol" w:hAnsi="Symbol" w:hint="default"/>
      </w:rPr>
    </w:lvl>
    <w:lvl w:ilvl="4" w:tplc="D340FD5E">
      <w:start w:val="1"/>
      <w:numFmt w:val="bullet"/>
      <w:lvlText w:val="o"/>
      <w:lvlJc w:val="left"/>
      <w:pPr>
        <w:ind w:left="3600" w:hanging="360"/>
      </w:pPr>
      <w:rPr>
        <w:rFonts w:ascii="Courier New" w:hAnsi="Courier New" w:hint="default"/>
      </w:rPr>
    </w:lvl>
    <w:lvl w:ilvl="5" w:tplc="9CB2E75C">
      <w:start w:val="1"/>
      <w:numFmt w:val="bullet"/>
      <w:lvlText w:val=""/>
      <w:lvlJc w:val="left"/>
      <w:pPr>
        <w:ind w:left="4320" w:hanging="360"/>
      </w:pPr>
      <w:rPr>
        <w:rFonts w:ascii="Wingdings" w:hAnsi="Wingdings" w:hint="default"/>
      </w:rPr>
    </w:lvl>
    <w:lvl w:ilvl="6" w:tplc="47D2B12C">
      <w:start w:val="1"/>
      <w:numFmt w:val="bullet"/>
      <w:lvlText w:val=""/>
      <w:lvlJc w:val="left"/>
      <w:pPr>
        <w:ind w:left="5040" w:hanging="360"/>
      </w:pPr>
      <w:rPr>
        <w:rFonts w:ascii="Symbol" w:hAnsi="Symbol" w:hint="default"/>
      </w:rPr>
    </w:lvl>
    <w:lvl w:ilvl="7" w:tplc="731EA458">
      <w:start w:val="1"/>
      <w:numFmt w:val="bullet"/>
      <w:lvlText w:val="o"/>
      <w:lvlJc w:val="left"/>
      <w:pPr>
        <w:ind w:left="5760" w:hanging="360"/>
      </w:pPr>
      <w:rPr>
        <w:rFonts w:ascii="Courier New" w:hAnsi="Courier New" w:hint="default"/>
      </w:rPr>
    </w:lvl>
    <w:lvl w:ilvl="8" w:tplc="5EF41736">
      <w:start w:val="1"/>
      <w:numFmt w:val="bullet"/>
      <w:lvlText w:val=""/>
      <w:lvlJc w:val="left"/>
      <w:pPr>
        <w:ind w:left="6480" w:hanging="360"/>
      </w:pPr>
      <w:rPr>
        <w:rFonts w:ascii="Wingdings" w:hAnsi="Wingdings" w:hint="default"/>
      </w:rPr>
    </w:lvl>
  </w:abstractNum>
  <w:abstractNum w:abstractNumId="28" w15:restartNumberingAfterBreak="0">
    <w:nsid w:val="212E28ED"/>
    <w:multiLevelType w:val="hybridMultilevel"/>
    <w:tmpl w:val="AE209DFE"/>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2DD337E"/>
    <w:multiLevelType w:val="hybridMultilevel"/>
    <w:tmpl w:val="24763872"/>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691E535"/>
    <w:multiLevelType w:val="hybridMultilevel"/>
    <w:tmpl w:val="FFFFFFFF"/>
    <w:lvl w:ilvl="0" w:tplc="D92AA3F0">
      <w:start w:val="1"/>
      <w:numFmt w:val="bullet"/>
      <w:lvlText w:val="-"/>
      <w:lvlJc w:val="left"/>
      <w:pPr>
        <w:ind w:left="720" w:hanging="360"/>
      </w:pPr>
      <w:rPr>
        <w:rFonts w:ascii="Calibri" w:hAnsi="Calibri" w:hint="default"/>
      </w:rPr>
    </w:lvl>
    <w:lvl w:ilvl="1" w:tplc="AED2352C">
      <w:start w:val="1"/>
      <w:numFmt w:val="bullet"/>
      <w:lvlText w:val="o"/>
      <w:lvlJc w:val="left"/>
      <w:pPr>
        <w:ind w:left="1440" w:hanging="360"/>
      </w:pPr>
      <w:rPr>
        <w:rFonts w:ascii="Courier New" w:hAnsi="Courier New" w:hint="default"/>
      </w:rPr>
    </w:lvl>
    <w:lvl w:ilvl="2" w:tplc="394EAE58">
      <w:start w:val="1"/>
      <w:numFmt w:val="bullet"/>
      <w:lvlText w:val=""/>
      <w:lvlJc w:val="left"/>
      <w:pPr>
        <w:ind w:left="2160" w:hanging="360"/>
      </w:pPr>
      <w:rPr>
        <w:rFonts w:ascii="Wingdings" w:hAnsi="Wingdings" w:hint="default"/>
      </w:rPr>
    </w:lvl>
    <w:lvl w:ilvl="3" w:tplc="0826EE6C">
      <w:start w:val="1"/>
      <w:numFmt w:val="bullet"/>
      <w:lvlText w:val=""/>
      <w:lvlJc w:val="left"/>
      <w:pPr>
        <w:ind w:left="2880" w:hanging="360"/>
      </w:pPr>
      <w:rPr>
        <w:rFonts w:ascii="Symbol" w:hAnsi="Symbol" w:hint="default"/>
      </w:rPr>
    </w:lvl>
    <w:lvl w:ilvl="4" w:tplc="62221F84">
      <w:start w:val="1"/>
      <w:numFmt w:val="bullet"/>
      <w:lvlText w:val="o"/>
      <w:lvlJc w:val="left"/>
      <w:pPr>
        <w:ind w:left="3600" w:hanging="360"/>
      </w:pPr>
      <w:rPr>
        <w:rFonts w:ascii="Courier New" w:hAnsi="Courier New" w:hint="default"/>
      </w:rPr>
    </w:lvl>
    <w:lvl w:ilvl="5" w:tplc="91B20198">
      <w:start w:val="1"/>
      <w:numFmt w:val="bullet"/>
      <w:lvlText w:val=""/>
      <w:lvlJc w:val="left"/>
      <w:pPr>
        <w:ind w:left="4320" w:hanging="360"/>
      </w:pPr>
      <w:rPr>
        <w:rFonts w:ascii="Wingdings" w:hAnsi="Wingdings" w:hint="default"/>
      </w:rPr>
    </w:lvl>
    <w:lvl w:ilvl="6" w:tplc="7D1C3730">
      <w:start w:val="1"/>
      <w:numFmt w:val="bullet"/>
      <w:lvlText w:val=""/>
      <w:lvlJc w:val="left"/>
      <w:pPr>
        <w:ind w:left="5040" w:hanging="360"/>
      </w:pPr>
      <w:rPr>
        <w:rFonts w:ascii="Symbol" w:hAnsi="Symbol" w:hint="default"/>
      </w:rPr>
    </w:lvl>
    <w:lvl w:ilvl="7" w:tplc="7C78AE1C">
      <w:start w:val="1"/>
      <w:numFmt w:val="bullet"/>
      <w:lvlText w:val="o"/>
      <w:lvlJc w:val="left"/>
      <w:pPr>
        <w:ind w:left="5760" w:hanging="360"/>
      </w:pPr>
      <w:rPr>
        <w:rFonts w:ascii="Courier New" w:hAnsi="Courier New" w:hint="default"/>
      </w:rPr>
    </w:lvl>
    <w:lvl w:ilvl="8" w:tplc="EB68A9EC">
      <w:start w:val="1"/>
      <w:numFmt w:val="bullet"/>
      <w:lvlText w:val=""/>
      <w:lvlJc w:val="left"/>
      <w:pPr>
        <w:ind w:left="6480" w:hanging="360"/>
      </w:pPr>
      <w:rPr>
        <w:rFonts w:ascii="Wingdings" w:hAnsi="Wingdings" w:hint="default"/>
      </w:rPr>
    </w:lvl>
  </w:abstractNum>
  <w:abstractNum w:abstractNumId="31" w15:restartNumberingAfterBreak="0">
    <w:nsid w:val="27A502D9"/>
    <w:multiLevelType w:val="hybridMultilevel"/>
    <w:tmpl w:val="FFFFFFFF"/>
    <w:lvl w:ilvl="0" w:tplc="B87630E4">
      <w:start w:val="1"/>
      <w:numFmt w:val="bullet"/>
      <w:lvlText w:val="-"/>
      <w:lvlJc w:val="left"/>
      <w:pPr>
        <w:ind w:left="720" w:hanging="360"/>
      </w:pPr>
      <w:rPr>
        <w:rFonts w:ascii="Aptos" w:hAnsi="Aptos" w:hint="default"/>
      </w:rPr>
    </w:lvl>
    <w:lvl w:ilvl="1" w:tplc="F31E4AA6">
      <w:start w:val="1"/>
      <w:numFmt w:val="bullet"/>
      <w:lvlText w:val="o"/>
      <w:lvlJc w:val="left"/>
      <w:pPr>
        <w:ind w:left="1440" w:hanging="360"/>
      </w:pPr>
      <w:rPr>
        <w:rFonts w:ascii="Courier New" w:hAnsi="Courier New" w:hint="default"/>
      </w:rPr>
    </w:lvl>
    <w:lvl w:ilvl="2" w:tplc="4620979C">
      <w:start w:val="1"/>
      <w:numFmt w:val="bullet"/>
      <w:lvlText w:val=""/>
      <w:lvlJc w:val="left"/>
      <w:pPr>
        <w:ind w:left="2160" w:hanging="360"/>
      </w:pPr>
      <w:rPr>
        <w:rFonts w:ascii="Wingdings" w:hAnsi="Wingdings" w:hint="default"/>
      </w:rPr>
    </w:lvl>
    <w:lvl w:ilvl="3" w:tplc="D2C0C09A">
      <w:start w:val="1"/>
      <w:numFmt w:val="bullet"/>
      <w:lvlText w:val=""/>
      <w:lvlJc w:val="left"/>
      <w:pPr>
        <w:ind w:left="2880" w:hanging="360"/>
      </w:pPr>
      <w:rPr>
        <w:rFonts w:ascii="Symbol" w:hAnsi="Symbol" w:hint="default"/>
      </w:rPr>
    </w:lvl>
    <w:lvl w:ilvl="4" w:tplc="829C2BDC">
      <w:start w:val="1"/>
      <w:numFmt w:val="bullet"/>
      <w:lvlText w:val="o"/>
      <w:lvlJc w:val="left"/>
      <w:pPr>
        <w:ind w:left="3600" w:hanging="360"/>
      </w:pPr>
      <w:rPr>
        <w:rFonts w:ascii="Courier New" w:hAnsi="Courier New" w:hint="default"/>
      </w:rPr>
    </w:lvl>
    <w:lvl w:ilvl="5" w:tplc="E0829172">
      <w:start w:val="1"/>
      <w:numFmt w:val="bullet"/>
      <w:lvlText w:val=""/>
      <w:lvlJc w:val="left"/>
      <w:pPr>
        <w:ind w:left="4320" w:hanging="360"/>
      </w:pPr>
      <w:rPr>
        <w:rFonts w:ascii="Wingdings" w:hAnsi="Wingdings" w:hint="default"/>
      </w:rPr>
    </w:lvl>
    <w:lvl w:ilvl="6" w:tplc="4CC803F6">
      <w:start w:val="1"/>
      <w:numFmt w:val="bullet"/>
      <w:lvlText w:val=""/>
      <w:lvlJc w:val="left"/>
      <w:pPr>
        <w:ind w:left="5040" w:hanging="360"/>
      </w:pPr>
      <w:rPr>
        <w:rFonts w:ascii="Symbol" w:hAnsi="Symbol" w:hint="default"/>
      </w:rPr>
    </w:lvl>
    <w:lvl w:ilvl="7" w:tplc="3CEC8CB6">
      <w:start w:val="1"/>
      <w:numFmt w:val="bullet"/>
      <w:lvlText w:val="o"/>
      <w:lvlJc w:val="left"/>
      <w:pPr>
        <w:ind w:left="5760" w:hanging="360"/>
      </w:pPr>
      <w:rPr>
        <w:rFonts w:ascii="Courier New" w:hAnsi="Courier New" w:hint="default"/>
      </w:rPr>
    </w:lvl>
    <w:lvl w:ilvl="8" w:tplc="A8F2002E">
      <w:start w:val="1"/>
      <w:numFmt w:val="bullet"/>
      <w:lvlText w:val=""/>
      <w:lvlJc w:val="left"/>
      <w:pPr>
        <w:ind w:left="6480" w:hanging="360"/>
      </w:pPr>
      <w:rPr>
        <w:rFonts w:ascii="Wingdings" w:hAnsi="Wingdings" w:hint="default"/>
      </w:rPr>
    </w:lvl>
  </w:abstractNum>
  <w:abstractNum w:abstractNumId="32" w15:restartNumberingAfterBreak="0">
    <w:nsid w:val="27B45B72"/>
    <w:multiLevelType w:val="hybridMultilevel"/>
    <w:tmpl w:val="9CE81EDC"/>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A168993"/>
    <w:multiLevelType w:val="hybridMultilevel"/>
    <w:tmpl w:val="FFFFFFFF"/>
    <w:lvl w:ilvl="0" w:tplc="E20C71E4">
      <w:start w:val="1"/>
      <w:numFmt w:val="bullet"/>
      <w:lvlText w:val="-"/>
      <w:lvlJc w:val="left"/>
      <w:pPr>
        <w:ind w:left="720" w:hanging="360"/>
      </w:pPr>
      <w:rPr>
        <w:rFonts w:ascii="Aptos" w:hAnsi="Aptos" w:hint="default"/>
      </w:rPr>
    </w:lvl>
    <w:lvl w:ilvl="1" w:tplc="9FA8A1AC">
      <w:start w:val="1"/>
      <w:numFmt w:val="bullet"/>
      <w:lvlText w:val="o"/>
      <w:lvlJc w:val="left"/>
      <w:pPr>
        <w:ind w:left="1440" w:hanging="360"/>
      </w:pPr>
      <w:rPr>
        <w:rFonts w:ascii="Courier New" w:hAnsi="Courier New" w:hint="default"/>
      </w:rPr>
    </w:lvl>
    <w:lvl w:ilvl="2" w:tplc="BC98C17E">
      <w:start w:val="1"/>
      <w:numFmt w:val="bullet"/>
      <w:lvlText w:val=""/>
      <w:lvlJc w:val="left"/>
      <w:pPr>
        <w:ind w:left="2160" w:hanging="360"/>
      </w:pPr>
      <w:rPr>
        <w:rFonts w:ascii="Wingdings" w:hAnsi="Wingdings" w:hint="default"/>
      </w:rPr>
    </w:lvl>
    <w:lvl w:ilvl="3" w:tplc="72106D96">
      <w:start w:val="1"/>
      <w:numFmt w:val="bullet"/>
      <w:lvlText w:val=""/>
      <w:lvlJc w:val="left"/>
      <w:pPr>
        <w:ind w:left="2880" w:hanging="360"/>
      </w:pPr>
      <w:rPr>
        <w:rFonts w:ascii="Symbol" w:hAnsi="Symbol" w:hint="default"/>
      </w:rPr>
    </w:lvl>
    <w:lvl w:ilvl="4" w:tplc="85D60626">
      <w:start w:val="1"/>
      <w:numFmt w:val="bullet"/>
      <w:lvlText w:val="o"/>
      <w:lvlJc w:val="left"/>
      <w:pPr>
        <w:ind w:left="3600" w:hanging="360"/>
      </w:pPr>
      <w:rPr>
        <w:rFonts w:ascii="Courier New" w:hAnsi="Courier New" w:hint="default"/>
      </w:rPr>
    </w:lvl>
    <w:lvl w:ilvl="5" w:tplc="296695EE">
      <w:start w:val="1"/>
      <w:numFmt w:val="bullet"/>
      <w:lvlText w:val=""/>
      <w:lvlJc w:val="left"/>
      <w:pPr>
        <w:ind w:left="4320" w:hanging="360"/>
      </w:pPr>
      <w:rPr>
        <w:rFonts w:ascii="Wingdings" w:hAnsi="Wingdings" w:hint="default"/>
      </w:rPr>
    </w:lvl>
    <w:lvl w:ilvl="6" w:tplc="589E2C4C">
      <w:start w:val="1"/>
      <w:numFmt w:val="bullet"/>
      <w:lvlText w:val=""/>
      <w:lvlJc w:val="left"/>
      <w:pPr>
        <w:ind w:left="5040" w:hanging="360"/>
      </w:pPr>
      <w:rPr>
        <w:rFonts w:ascii="Symbol" w:hAnsi="Symbol" w:hint="default"/>
      </w:rPr>
    </w:lvl>
    <w:lvl w:ilvl="7" w:tplc="B4BC2042">
      <w:start w:val="1"/>
      <w:numFmt w:val="bullet"/>
      <w:lvlText w:val="o"/>
      <w:lvlJc w:val="left"/>
      <w:pPr>
        <w:ind w:left="5760" w:hanging="360"/>
      </w:pPr>
      <w:rPr>
        <w:rFonts w:ascii="Courier New" w:hAnsi="Courier New" w:hint="default"/>
      </w:rPr>
    </w:lvl>
    <w:lvl w:ilvl="8" w:tplc="F69AFCAC">
      <w:start w:val="1"/>
      <w:numFmt w:val="bullet"/>
      <w:lvlText w:val=""/>
      <w:lvlJc w:val="left"/>
      <w:pPr>
        <w:ind w:left="6480" w:hanging="360"/>
      </w:pPr>
      <w:rPr>
        <w:rFonts w:ascii="Wingdings" w:hAnsi="Wingdings" w:hint="default"/>
      </w:rPr>
    </w:lvl>
  </w:abstractNum>
  <w:abstractNum w:abstractNumId="34" w15:restartNumberingAfterBreak="0">
    <w:nsid w:val="2B05280C"/>
    <w:multiLevelType w:val="hybridMultilevel"/>
    <w:tmpl w:val="FE162790"/>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36"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3080620F"/>
    <w:multiLevelType w:val="hybridMultilevel"/>
    <w:tmpl w:val="FFFFFFFF"/>
    <w:lvl w:ilvl="0" w:tplc="DE10BA4C">
      <w:start w:val="1"/>
      <w:numFmt w:val="bullet"/>
      <w:lvlText w:val="-"/>
      <w:lvlJc w:val="left"/>
      <w:pPr>
        <w:ind w:left="720" w:hanging="360"/>
      </w:pPr>
      <w:rPr>
        <w:rFonts w:ascii="Aptos" w:hAnsi="Aptos" w:hint="default"/>
      </w:rPr>
    </w:lvl>
    <w:lvl w:ilvl="1" w:tplc="AFD63CF8">
      <w:start w:val="1"/>
      <w:numFmt w:val="bullet"/>
      <w:lvlText w:val="o"/>
      <w:lvlJc w:val="left"/>
      <w:pPr>
        <w:ind w:left="1440" w:hanging="360"/>
      </w:pPr>
      <w:rPr>
        <w:rFonts w:ascii="Courier New" w:hAnsi="Courier New" w:hint="default"/>
      </w:rPr>
    </w:lvl>
    <w:lvl w:ilvl="2" w:tplc="48C8AAA6">
      <w:start w:val="1"/>
      <w:numFmt w:val="bullet"/>
      <w:lvlText w:val=""/>
      <w:lvlJc w:val="left"/>
      <w:pPr>
        <w:ind w:left="2160" w:hanging="360"/>
      </w:pPr>
      <w:rPr>
        <w:rFonts w:ascii="Wingdings" w:hAnsi="Wingdings" w:hint="default"/>
      </w:rPr>
    </w:lvl>
    <w:lvl w:ilvl="3" w:tplc="29A28264">
      <w:start w:val="1"/>
      <w:numFmt w:val="bullet"/>
      <w:lvlText w:val=""/>
      <w:lvlJc w:val="left"/>
      <w:pPr>
        <w:ind w:left="2880" w:hanging="360"/>
      </w:pPr>
      <w:rPr>
        <w:rFonts w:ascii="Symbol" w:hAnsi="Symbol" w:hint="default"/>
      </w:rPr>
    </w:lvl>
    <w:lvl w:ilvl="4" w:tplc="C93C9DF8">
      <w:start w:val="1"/>
      <w:numFmt w:val="bullet"/>
      <w:lvlText w:val="o"/>
      <w:lvlJc w:val="left"/>
      <w:pPr>
        <w:ind w:left="3600" w:hanging="360"/>
      </w:pPr>
      <w:rPr>
        <w:rFonts w:ascii="Courier New" w:hAnsi="Courier New" w:hint="default"/>
      </w:rPr>
    </w:lvl>
    <w:lvl w:ilvl="5" w:tplc="DB8E9028">
      <w:start w:val="1"/>
      <w:numFmt w:val="bullet"/>
      <w:lvlText w:val=""/>
      <w:lvlJc w:val="left"/>
      <w:pPr>
        <w:ind w:left="4320" w:hanging="360"/>
      </w:pPr>
      <w:rPr>
        <w:rFonts w:ascii="Wingdings" w:hAnsi="Wingdings" w:hint="default"/>
      </w:rPr>
    </w:lvl>
    <w:lvl w:ilvl="6" w:tplc="FA74E048">
      <w:start w:val="1"/>
      <w:numFmt w:val="bullet"/>
      <w:lvlText w:val=""/>
      <w:lvlJc w:val="left"/>
      <w:pPr>
        <w:ind w:left="5040" w:hanging="360"/>
      </w:pPr>
      <w:rPr>
        <w:rFonts w:ascii="Symbol" w:hAnsi="Symbol" w:hint="default"/>
      </w:rPr>
    </w:lvl>
    <w:lvl w:ilvl="7" w:tplc="E45C5634">
      <w:start w:val="1"/>
      <w:numFmt w:val="bullet"/>
      <w:lvlText w:val="o"/>
      <w:lvlJc w:val="left"/>
      <w:pPr>
        <w:ind w:left="5760" w:hanging="360"/>
      </w:pPr>
      <w:rPr>
        <w:rFonts w:ascii="Courier New" w:hAnsi="Courier New" w:hint="default"/>
      </w:rPr>
    </w:lvl>
    <w:lvl w:ilvl="8" w:tplc="7DCA2F6C">
      <w:start w:val="1"/>
      <w:numFmt w:val="bullet"/>
      <w:lvlText w:val=""/>
      <w:lvlJc w:val="left"/>
      <w:pPr>
        <w:ind w:left="6480" w:hanging="360"/>
      </w:pPr>
      <w:rPr>
        <w:rFonts w:ascii="Wingdings" w:hAnsi="Wingdings" w:hint="default"/>
      </w:rPr>
    </w:lvl>
  </w:abstractNum>
  <w:abstractNum w:abstractNumId="39"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33754967"/>
    <w:multiLevelType w:val="hybridMultilevel"/>
    <w:tmpl w:val="84D0B268"/>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49732C2"/>
    <w:multiLevelType w:val="hybridMultilevel"/>
    <w:tmpl w:val="05D62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69E1A76"/>
    <w:multiLevelType w:val="hybridMultilevel"/>
    <w:tmpl w:val="FFFFFFFF"/>
    <w:lvl w:ilvl="0" w:tplc="6EA41108">
      <w:start w:val="1"/>
      <w:numFmt w:val="bullet"/>
      <w:lvlText w:val="-"/>
      <w:lvlJc w:val="left"/>
      <w:pPr>
        <w:ind w:left="720" w:hanging="360"/>
      </w:pPr>
      <w:rPr>
        <w:rFonts w:ascii="Aptos" w:hAnsi="Aptos" w:hint="default"/>
      </w:rPr>
    </w:lvl>
    <w:lvl w:ilvl="1" w:tplc="C0CC08E6">
      <w:start w:val="1"/>
      <w:numFmt w:val="bullet"/>
      <w:lvlText w:val="o"/>
      <w:lvlJc w:val="left"/>
      <w:pPr>
        <w:ind w:left="1440" w:hanging="360"/>
      </w:pPr>
      <w:rPr>
        <w:rFonts w:ascii="Courier New" w:hAnsi="Courier New" w:hint="default"/>
      </w:rPr>
    </w:lvl>
    <w:lvl w:ilvl="2" w:tplc="B7885616">
      <w:start w:val="1"/>
      <w:numFmt w:val="bullet"/>
      <w:lvlText w:val=""/>
      <w:lvlJc w:val="left"/>
      <w:pPr>
        <w:ind w:left="2160" w:hanging="360"/>
      </w:pPr>
      <w:rPr>
        <w:rFonts w:ascii="Wingdings" w:hAnsi="Wingdings" w:hint="default"/>
      </w:rPr>
    </w:lvl>
    <w:lvl w:ilvl="3" w:tplc="0734B48C">
      <w:start w:val="1"/>
      <w:numFmt w:val="bullet"/>
      <w:lvlText w:val=""/>
      <w:lvlJc w:val="left"/>
      <w:pPr>
        <w:ind w:left="2880" w:hanging="360"/>
      </w:pPr>
      <w:rPr>
        <w:rFonts w:ascii="Symbol" w:hAnsi="Symbol" w:hint="default"/>
      </w:rPr>
    </w:lvl>
    <w:lvl w:ilvl="4" w:tplc="F056992C">
      <w:start w:val="1"/>
      <w:numFmt w:val="bullet"/>
      <w:lvlText w:val="o"/>
      <w:lvlJc w:val="left"/>
      <w:pPr>
        <w:ind w:left="3600" w:hanging="360"/>
      </w:pPr>
      <w:rPr>
        <w:rFonts w:ascii="Courier New" w:hAnsi="Courier New" w:hint="default"/>
      </w:rPr>
    </w:lvl>
    <w:lvl w:ilvl="5" w:tplc="A270196C">
      <w:start w:val="1"/>
      <w:numFmt w:val="bullet"/>
      <w:lvlText w:val=""/>
      <w:lvlJc w:val="left"/>
      <w:pPr>
        <w:ind w:left="4320" w:hanging="360"/>
      </w:pPr>
      <w:rPr>
        <w:rFonts w:ascii="Wingdings" w:hAnsi="Wingdings" w:hint="default"/>
      </w:rPr>
    </w:lvl>
    <w:lvl w:ilvl="6" w:tplc="CBDE9938">
      <w:start w:val="1"/>
      <w:numFmt w:val="bullet"/>
      <w:lvlText w:val=""/>
      <w:lvlJc w:val="left"/>
      <w:pPr>
        <w:ind w:left="5040" w:hanging="360"/>
      </w:pPr>
      <w:rPr>
        <w:rFonts w:ascii="Symbol" w:hAnsi="Symbol" w:hint="default"/>
      </w:rPr>
    </w:lvl>
    <w:lvl w:ilvl="7" w:tplc="674C56B0">
      <w:start w:val="1"/>
      <w:numFmt w:val="bullet"/>
      <w:lvlText w:val="o"/>
      <w:lvlJc w:val="left"/>
      <w:pPr>
        <w:ind w:left="5760" w:hanging="360"/>
      </w:pPr>
      <w:rPr>
        <w:rFonts w:ascii="Courier New" w:hAnsi="Courier New" w:hint="default"/>
      </w:rPr>
    </w:lvl>
    <w:lvl w:ilvl="8" w:tplc="2A963954">
      <w:start w:val="1"/>
      <w:numFmt w:val="bullet"/>
      <w:lvlText w:val=""/>
      <w:lvlJc w:val="left"/>
      <w:pPr>
        <w:ind w:left="6480" w:hanging="360"/>
      </w:pPr>
      <w:rPr>
        <w:rFonts w:ascii="Wingdings" w:hAnsi="Wingdings" w:hint="default"/>
      </w:rPr>
    </w:lvl>
  </w:abstractNum>
  <w:abstractNum w:abstractNumId="43" w15:restartNumberingAfterBreak="0">
    <w:nsid w:val="36C4B0FD"/>
    <w:multiLevelType w:val="hybridMultilevel"/>
    <w:tmpl w:val="FFFFFFFF"/>
    <w:lvl w:ilvl="0" w:tplc="24B82220">
      <w:start w:val="1"/>
      <w:numFmt w:val="bullet"/>
      <w:lvlText w:val=""/>
      <w:lvlJc w:val="left"/>
      <w:pPr>
        <w:ind w:left="720" w:hanging="360"/>
      </w:pPr>
      <w:rPr>
        <w:rFonts w:ascii="Symbol" w:hAnsi="Symbol" w:hint="default"/>
      </w:rPr>
    </w:lvl>
    <w:lvl w:ilvl="1" w:tplc="6DAC00A6">
      <w:start w:val="1"/>
      <w:numFmt w:val="bullet"/>
      <w:lvlText w:val="-"/>
      <w:lvlJc w:val="left"/>
      <w:pPr>
        <w:ind w:left="1440" w:hanging="360"/>
      </w:pPr>
      <w:rPr>
        <w:rFonts w:ascii="Aptos" w:hAnsi="Aptos" w:hint="default"/>
      </w:rPr>
    </w:lvl>
    <w:lvl w:ilvl="2" w:tplc="43E8AB7A">
      <w:start w:val="1"/>
      <w:numFmt w:val="bullet"/>
      <w:lvlText w:val=""/>
      <w:lvlJc w:val="left"/>
      <w:pPr>
        <w:ind w:left="2160" w:hanging="360"/>
      </w:pPr>
      <w:rPr>
        <w:rFonts w:ascii="Wingdings" w:hAnsi="Wingdings" w:hint="default"/>
      </w:rPr>
    </w:lvl>
    <w:lvl w:ilvl="3" w:tplc="F4D2E424">
      <w:start w:val="1"/>
      <w:numFmt w:val="bullet"/>
      <w:lvlText w:val=""/>
      <w:lvlJc w:val="left"/>
      <w:pPr>
        <w:ind w:left="2880" w:hanging="360"/>
      </w:pPr>
      <w:rPr>
        <w:rFonts w:ascii="Symbol" w:hAnsi="Symbol" w:hint="default"/>
      </w:rPr>
    </w:lvl>
    <w:lvl w:ilvl="4" w:tplc="C5700CCA">
      <w:start w:val="1"/>
      <w:numFmt w:val="bullet"/>
      <w:lvlText w:val="o"/>
      <w:lvlJc w:val="left"/>
      <w:pPr>
        <w:ind w:left="3600" w:hanging="360"/>
      </w:pPr>
      <w:rPr>
        <w:rFonts w:ascii="Courier New" w:hAnsi="Courier New" w:hint="default"/>
      </w:rPr>
    </w:lvl>
    <w:lvl w:ilvl="5" w:tplc="DE26DD84">
      <w:start w:val="1"/>
      <w:numFmt w:val="bullet"/>
      <w:lvlText w:val=""/>
      <w:lvlJc w:val="left"/>
      <w:pPr>
        <w:ind w:left="4320" w:hanging="360"/>
      </w:pPr>
      <w:rPr>
        <w:rFonts w:ascii="Wingdings" w:hAnsi="Wingdings" w:hint="default"/>
      </w:rPr>
    </w:lvl>
    <w:lvl w:ilvl="6" w:tplc="C764D092">
      <w:start w:val="1"/>
      <w:numFmt w:val="bullet"/>
      <w:lvlText w:val=""/>
      <w:lvlJc w:val="left"/>
      <w:pPr>
        <w:ind w:left="5040" w:hanging="360"/>
      </w:pPr>
      <w:rPr>
        <w:rFonts w:ascii="Symbol" w:hAnsi="Symbol" w:hint="default"/>
      </w:rPr>
    </w:lvl>
    <w:lvl w:ilvl="7" w:tplc="1F686470">
      <w:start w:val="1"/>
      <w:numFmt w:val="bullet"/>
      <w:lvlText w:val="o"/>
      <w:lvlJc w:val="left"/>
      <w:pPr>
        <w:ind w:left="5760" w:hanging="360"/>
      </w:pPr>
      <w:rPr>
        <w:rFonts w:ascii="Courier New" w:hAnsi="Courier New" w:hint="default"/>
      </w:rPr>
    </w:lvl>
    <w:lvl w:ilvl="8" w:tplc="8026C552">
      <w:start w:val="1"/>
      <w:numFmt w:val="bullet"/>
      <w:lvlText w:val=""/>
      <w:lvlJc w:val="left"/>
      <w:pPr>
        <w:ind w:left="6480" w:hanging="360"/>
      </w:pPr>
      <w:rPr>
        <w:rFonts w:ascii="Wingdings" w:hAnsi="Wingdings" w:hint="default"/>
      </w:rPr>
    </w:lvl>
  </w:abstractNum>
  <w:abstractNum w:abstractNumId="44" w15:restartNumberingAfterBreak="0">
    <w:nsid w:val="36F50984"/>
    <w:multiLevelType w:val="hybridMultilevel"/>
    <w:tmpl w:val="EBBAE78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DD15E1"/>
    <w:multiLevelType w:val="hybridMultilevel"/>
    <w:tmpl w:val="FFFFFFFF"/>
    <w:lvl w:ilvl="0" w:tplc="237236A4">
      <w:start w:val="4"/>
      <w:numFmt w:val="decimal"/>
      <w:lvlText w:val="%1)"/>
      <w:lvlJc w:val="left"/>
      <w:pPr>
        <w:ind w:left="720" w:hanging="360"/>
      </w:pPr>
    </w:lvl>
    <w:lvl w:ilvl="1" w:tplc="A2D413C2">
      <w:start w:val="1"/>
      <w:numFmt w:val="lowerLetter"/>
      <w:lvlText w:val="%2."/>
      <w:lvlJc w:val="left"/>
      <w:pPr>
        <w:ind w:left="1440" w:hanging="360"/>
      </w:pPr>
    </w:lvl>
    <w:lvl w:ilvl="2" w:tplc="3E6621D8">
      <w:start w:val="1"/>
      <w:numFmt w:val="lowerRoman"/>
      <w:lvlText w:val="%3."/>
      <w:lvlJc w:val="right"/>
      <w:pPr>
        <w:ind w:left="2160" w:hanging="180"/>
      </w:pPr>
    </w:lvl>
    <w:lvl w:ilvl="3" w:tplc="DE9ECE86">
      <w:start w:val="1"/>
      <w:numFmt w:val="decimal"/>
      <w:lvlText w:val="%4."/>
      <w:lvlJc w:val="left"/>
      <w:pPr>
        <w:ind w:left="2880" w:hanging="360"/>
      </w:pPr>
    </w:lvl>
    <w:lvl w:ilvl="4" w:tplc="84121CCA">
      <w:start w:val="1"/>
      <w:numFmt w:val="lowerLetter"/>
      <w:lvlText w:val="%5."/>
      <w:lvlJc w:val="left"/>
      <w:pPr>
        <w:ind w:left="3600" w:hanging="360"/>
      </w:pPr>
    </w:lvl>
    <w:lvl w:ilvl="5" w:tplc="F3D4D1CA">
      <w:start w:val="1"/>
      <w:numFmt w:val="lowerRoman"/>
      <w:lvlText w:val="%6."/>
      <w:lvlJc w:val="right"/>
      <w:pPr>
        <w:ind w:left="4320" w:hanging="180"/>
      </w:pPr>
    </w:lvl>
    <w:lvl w:ilvl="6" w:tplc="C4E4FCE4">
      <w:start w:val="1"/>
      <w:numFmt w:val="decimal"/>
      <w:lvlText w:val="%7."/>
      <w:lvlJc w:val="left"/>
      <w:pPr>
        <w:ind w:left="5040" w:hanging="360"/>
      </w:pPr>
    </w:lvl>
    <w:lvl w:ilvl="7" w:tplc="491C07B4">
      <w:start w:val="1"/>
      <w:numFmt w:val="lowerLetter"/>
      <w:lvlText w:val="%8."/>
      <w:lvlJc w:val="left"/>
      <w:pPr>
        <w:ind w:left="5760" w:hanging="360"/>
      </w:pPr>
    </w:lvl>
    <w:lvl w:ilvl="8" w:tplc="F4029BF4">
      <w:start w:val="1"/>
      <w:numFmt w:val="lowerRoman"/>
      <w:lvlText w:val="%9."/>
      <w:lvlJc w:val="right"/>
      <w:pPr>
        <w:ind w:left="6480" w:hanging="180"/>
      </w:pPr>
    </w:lvl>
  </w:abstractNum>
  <w:abstractNum w:abstractNumId="46"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92198D"/>
    <w:multiLevelType w:val="hybridMultilevel"/>
    <w:tmpl w:val="F43C60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3C5EC749"/>
    <w:multiLevelType w:val="multilevel"/>
    <w:tmpl w:val="FFFFFFFF"/>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0" w15:restartNumberingAfterBreak="0">
    <w:nsid w:val="3D007068"/>
    <w:multiLevelType w:val="hybridMultilevel"/>
    <w:tmpl w:val="FFFFFFFF"/>
    <w:lvl w:ilvl="0" w:tplc="13949372">
      <w:start w:val="1"/>
      <w:numFmt w:val="decimal"/>
      <w:lvlText w:val="%1."/>
      <w:lvlJc w:val="left"/>
      <w:pPr>
        <w:ind w:left="720" w:hanging="360"/>
      </w:pPr>
    </w:lvl>
    <w:lvl w:ilvl="1" w:tplc="F2845F16">
      <w:start w:val="1"/>
      <w:numFmt w:val="lowerLetter"/>
      <w:lvlText w:val="%2."/>
      <w:lvlJc w:val="left"/>
      <w:pPr>
        <w:ind w:left="1440" w:hanging="360"/>
      </w:pPr>
    </w:lvl>
    <w:lvl w:ilvl="2" w:tplc="31B446EC">
      <w:start w:val="1"/>
      <w:numFmt w:val="lowerRoman"/>
      <w:lvlText w:val="%3."/>
      <w:lvlJc w:val="right"/>
      <w:pPr>
        <w:ind w:left="2160" w:hanging="180"/>
      </w:pPr>
    </w:lvl>
    <w:lvl w:ilvl="3" w:tplc="4EF43EEE">
      <w:start w:val="1"/>
      <w:numFmt w:val="decimal"/>
      <w:lvlText w:val="%4."/>
      <w:lvlJc w:val="left"/>
      <w:pPr>
        <w:ind w:left="2880" w:hanging="360"/>
      </w:pPr>
    </w:lvl>
    <w:lvl w:ilvl="4" w:tplc="A378C1D8">
      <w:start w:val="1"/>
      <w:numFmt w:val="lowerLetter"/>
      <w:lvlText w:val="%5."/>
      <w:lvlJc w:val="left"/>
      <w:pPr>
        <w:ind w:left="3600" w:hanging="360"/>
      </w:pPr>
    </w:lvl>
    <w:lvl w:ilvl="5" w:tplc="37A8A252">
      <w:start w:val="1"/>
      <w:numFmt w:val="lowerRoman"/>
      <w:lvlText w:val="%6."/>
      <w:lvlJc w:val="right"/>
      <w:pPr>
        <w:ind w:left="4320" w:hanging="180"/>
      </w:pPr>
    </w:lvl>
    <w:lvl w:ilvl="6" w:tplc="D26C389A">
      <w:start w:val="1"/>
      <w:numFmt w:val="decimal"/>
      <w:lvlText w:val="%7."/>
      <w:lvlJc w:val="left"/>
      <w:pPr>
        <w:ind w:left="5040" w:hanging="360"/>
      </w:pPr>
    </w:lvl>
    <w:lvl w:ilvl="7" w:tplc="BE5EBAD0">
      <w:start w:val="1"/>
      <w:numFmt w:val="lowerLetter"/>
      <w:lvlText w:val="%8."/>
      <w:lvlJc w:val="left"/>
      <w:pPr>
        <w:ind w:left="5760" w:hanging="360"/>
      </w:pPr>
    </w:lvl>
    <w:lvl w:ilvl="8" w:tplc="2F52B374">
      <w:start w:val="1"/>
      <w:numFmt w:val="lowerRoman"/>
      <w:lvlText w:val="%9."/>
      <w:lvlJc w:val="right"/>
      <w:pPr>
        <w:ind w:left="6480" w:hanging="180"/>
      </w:pPr>
    </w:lvl>
  </w:abstractNum>
  <w:abstractNum w:abstractNumId="51" w15:restartNumberingAfterBreak="0">
    <w:nsid w:val="3EF785B8"/>
    <w:multiLevelType w:val="hybridMultilevel"/>
    <w:tmpl w:val="FFFFFFFF"/>
    <w:lvl w:ilvl="0" w:tplc="B14E938C">
      <w:start w:val="1"/>
      <w:numFmt w:val="bullet"/>
      <w:lvlText w:val="-"/>
      <w:lvlJc w:val="left"/>
      <w:pPr>
        <w:ind w:left="720" w:hanging="360"/>
      </w:pPr>
      <w:rPr>
        <w:rFonts w:ascii="&quot;Times New Roman&quot;,serif" w:hAnsi="&quot;Times New Roman&quot;,serif" w:hint="default"/>
      </w:rPr>
    </w:lvl>
    <w:lvl w:ilvl="1" w:tplc="F544B9D8">
      <w:start w:val="1"/>
      <w:numFmt w:val="bullet"/>
      <w:lvlText w:val="o"/>
      <w:lvlJc w:val="left"/>
      <w:pPr>
        <w:ind w:left="1440" w:hanging="360"/>
      </w:pPr>
      <w:rPr>
        <w:rFonts w:ascii="Courier New" w:hAnsi="Courier New" w:hint="default"/>
      </w:rPr>
    </w:lvl>
    <w:lvl w:ilvl="2" w:tplc="42CCF89E">
      <w:start w:val="1"/>
      <w:numFmt w:val="bullet"/>
      <w:lvlText w:val=""/>
      <w:lvlJc w:val="left"/>
      <w:pPr>
        <w:ind w:left="2160" w:hanging="360"/>
      </w:pPr>
      <w:rPr>
        <w:rFonts w:ascii="Wingdings" w:hAnsi="Wingdings" w:hint="default"/>
      </w:rPr>
    </w:lvl>
    <w:lvl w:ilvl="3" w:tplc="5164C3D0">
      <w:start w:val="1"/>
      <w:numFmt w:val="bullet"/>
      <w:lvlText w:val=""/>
      <w:lvlJc w:val="left"/>
      <w:pPr>
        <w:ind w:left="2880" w:hanging="360"/>
      </w:pPr>
      <w:rPr>
        <w:rFonts w:ascii="Symbol" w:hAnsi="Symbol" w:hint="default"/>
      </w:rPr>
    </w:lvl>
    <w:lvl w:ilvl="4" w:tplc="81B46D1E">
      <w:start w:val="1"/>
      <w:numFmt w:val="bullet"/>
      <w:lvlText w:val="o"/>
      <w:lvlJc w:val="left"/>
      <w:pPr>
        <w:ind w:left="3600" w:hanging="360"/>
      </w:pPr>
      <w:rPr>
        <w:rFonts w:ascii="Courier New" w:hAnsi="Courier New" w:hint="default"/>
      </w:rPr>
    </w:lvl>
    <w:lvl w:ilvl="5" w:tplc="997C9DE0">
      <w:start w:val="1"/>
      <w:numFmt w:val="bullet"/>
      <w:lvlText w:val=""/>
      <w:lvlJc w:val="left"/>
      <w:pPr>
        <w:ind w:left="4320" w:hanging="360"/>
      </w:pPr>
      <w:rPr>
        <w:rFonts w:ascii="Wingdings" w:hAnsi="Wingdings" w:hint="default"/>
      </w:rPr>
    </w:lvl>
    <w:lvl w:ilvl="6" w:tplc="32DCA964">
      <w:start w:val="1"/>
      <w:numFmt w:val="bullet"/>
      <w:lvlText w:val=""/>
      <w:lvlJc w:val="left"/>
      <w:pPr>
        <w:ind w:left="5040" w:hanging="360"/>
      </w:pPr>
      <w:rPr>
        <w:rFonts w:ascii="Symbol" w:hAnsi="Symbol" w:hint="default"/>
      </w:rPr>
    </w:lvl>
    <w:lvl w:ilvl="7" w:tplc="CD002EF2">
      <w:start w:val="1"/>
      <w:numFmt w:val="bullet"/>
      <w:lvlText w:val="o"/>
      <w:lvlJc w:val="left"/>
      <w:pPr>
        <w:ind w:left="5760" w:hanging="360"/>
      </w:pPr>
      <w:rPr>
        <w:rFonts w:ascii="Courier New" w:hAnsi="Courier New" w:hint="default"/>
      </w:rPr>
    </w:lvl>
    <w:lvl w:ilvl="8" w:tplc="66A4F9F0">
      <w:start w:val="1"/>
      <w:numFmt w:val="bullet"/>
      <w:lvlText w:val=""/>
      <w:lvlJc w:val="left"/>
      <w:pPr>
        <w:ind w:left="6480" w:hanging="360"/>
      </w:pPr>
      <w:rPr>
        <w:rFonts w:ascii="Wingdings" w:hAnsi="Wingdings" w:hint="default"/>
      </w:rPr>
    </w:lvl>
  </w:abstractNum>
  <w:abstractNum w:abstractNumId="52"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458A10FC"/>
    <w:multiLevelType w:val="hybridMultilevel"/>
    <w:tmpl w:val="5B6CC4E2"/>
    <w:lvl w:ilvl="0" w:tplc="24C05BA0">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4" w15:restartNumberingAfterBreak="0">
    <w:nsid w:val="46598C7C"/>
    <w:multiLevelType w:val="hybridMultilevel"/>
    <w:tmpl w:val="FFFFFFFF"/>
    <w:lvl w:ilvl="0" w:tplc="D6AE8FD4">
      <w:start w:val="1"/>
      <w:numFmt w:val="bullet"/>
      <w:lvlText w:val="-"/>
      <w:lvlJc w:val="left"/>
      <w:pPr>
        <w:ind w:left="720" w:hanging="360"/>
      </w:pPr>
      <w:rPr>
        <w:rFonts w:ascii="Calibri" w:hAnsi="Calibri" w:hint="default"/>
      </w:rPr>
    </w:lvl>
    <w:lvl w:ilvl="1" w:tplc="211EDC1C">
      <w:start w:val="1"/>
      <w:numFmt w:val="bullet"/>
      <w:lvlText w:val="o"/>
      <w:lvlJc w:val="left"/>
      <w:pPr>
        <w:ind w:left="1440" w:hanging="360"/>
      </w:pPr>
      <w:rPr>
        <w:rFonts w:ascii="Courier New" w:hAnsi="Courier New" w:hint="default"/>
      </w:rPr>
    </w:lvl>
    <w:lvl w:ilvl="2" w:tplc="BD3ACAA2">
      <w:start w:val="1"/>
      <w:numFmt w:val="bullet"/>
      <w:lvlText w:val=""/>
      <w:lvlJc w:val="left"/>
      <w:pPr>
        <w:ind w:left="2160" w:hanging="360"/>
      </w:pPr>
      <w:rPr>
        <w:rFonts w:ascii="Wingdings" w:hAnsi="Wingdings" w:hint="default"/>
      </w:rPr>
    </w:lvl>
    <w:lvl w:ilvl="3" w:tplc="2DBCDF44">
      <w:start w:val="1"/>
      <w:numFmt w:val="bullet"/>
      <w:lvlText w:val=""/>
      <w:lvlJc w:val="left"/>
      <w:pPr>
        <w:ind w:left="2880" w:hanging="360"/>
      </w:pPr>
      <w:rPr>
        <w:rFonts w:ascii="Symbol" w:hAnsi="Symbol" w:hint="default"/>
      </w:rPr>
    </w:lvl>
    <w:lvl w:ilvl="4" w:tplc="EF9A949A">
      <w:start w:val="1"/>
      <w:numFmt w:val="bullet"/>
      <w:lvlText w:val="o"/>
      <w:lvlJc w:val="left"/>
      <w:pPr>
        <w:ind w:left="3600" w:hanging="360"/>
      </w:pPr>
      <w:rPr>
        <w:rFonts w:ascii="Courier New" w:hAnsi="Courier New" w:hint="default"/>
      </w:rPr>
    </w:lvl>
    <w:lvl w:ilvl="5" w:tplc="66821CAC">
      <w:start w:val="1"/>
      <w:numFmt w:val="bullet"/>
      <w:lvlText w:val=""/>
      <w:lvlJc w:val="left"/>
      <w:pPr>
        <w:ind w:left="4320" w:hanging="360"/>
      </w:pPr>
      <w:rPr>
        <w:rFonts w:ascii="Wingdings" w:hAnsi="Wingdings" w:hint="default"/>
      </w:rPr>
    </w:lvl>
    <w:lvl w:ilvl="6" w:tplc="7A84AC52">
      <w:start w:val="1"/>
      <w:numFmt w:val="bullet"/>
      <w:lvlText w:val=""/>
      <w:lvlJc w:val="left"/>
      <w:pPr>
        <w:ind w:left="5040" w:hanging="360"/>
      </w:pPr>
      <w:rPr>
        <w:rFonts w:ascii="Symbol" w:hAnsi="Symbol" w:hint="default"/>
      </w:rPr>
    </w:lvl>
    <w:lvl w:ilvl="7" w:tplc="374CC652">
      <w:start w:val="1"/>
      <w:numFmt w:val="bullet"/>
      <w:lvlText w:val="o"/>
      <w:lvlJc w:val="left"/>
      <w:pPr>
        <w:ind w:left="5760" w:hanging="360"/>
      </w:pPr>
      <w:rPr>
        <w:rFonts w:ascii="Courier New" w:hAnsi="Courier New" w:hint="default"/>
      </w:rPr>
    </w:lvl>
    <w:lvl w:ilvl="8" w:tplc="E3246130">
      <w:start w:val="1"/>
      <w:numFmt w:val="bullet"/>
      <w:lvlText w:val=""/>
      <w:lvlJc w:val="left"/>
      <w:pPr>
        <w:ind w:left="6480" w:hanging="360"/>
      </w:pPr>
      <w:rPr>
        <w:rFonts w:ascii="Wingdings" w:hAnsi="Wingdings" w:hint="default"/>
      </w:rPr>
    </w:lvl>
  </w:abstractNum>
  <w:abstractNum w:abstractNumId="55" w15:restartNumberingAfterBreak="0">
    <w:nsid w:val="467961CE"/>
    <w:multiLevelType w:val="hybridMultilevel"/>
    <w:tmpl w:val="EEF8459C"/>
    <w:lvl w:ilvl="0" w:tplc="C1DCBCB2">
      <w:start w:val="1"/>
      <w:numFmt w:val="upperRoman"/>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7F1A08A"/>
    <w:multiLevelType w:val="hybridMultilevel"/>
    <w:tmpl w:val="FFFFFFFF"/>
    <w:lvl w:ilvl="0" w:tplc="292CC67C">
      <w:start w:val="1"/>
      <w:numFmt w:val="bullet"/>
      <w:lvlText w:val=""/>
      <w:lvlJc w:val="left"/>
      <w:pPr>
        <w:ind w:left="720" w:hanging="360"/>
      </w:pPr>
      <w:rPr>
        <w:rFonts w:ascii="Symbol" w:hAnsi="Symbol" w:hint="default"/>
      </w:rPr>
    </w:lvl>
    <w:lvl w:ilvl="1" w:tplc="1F485038">
      <w:start w:val="1"/>
      <w:numFmt w:val="bullet"/>
      <w:lvlText w:val="o"/>
      <w:lvlJc w:val="left"/>
      <w:pPr>
        <w:ind w:left="1440" w:hanging="360"/>
      </w:pPr>
      <w:rPr>
        <w:rFonts w:ascii="Courier New" w:hAnsi="Courier New" w:hint="default"/>
      </w:rPr>
    </w:lvl>
    <w:lvl w:ilvl="2" w:tplc="D186AF42">
      <w:start w:val="1"/>
      <w:numFmt w:val="bullet"/>
      <w:lvlText w:val=""/>
      <w:lvlJc w:val="left"/>
      <w:pPr>
        <w:ind w:left="2160" w:hanging="360"/>
      </w:pPr>
      <w:rPr>
        <w:rFonts w:ascii="Wingdings" w:hAnsi="Wingdings" w:hint="default"/>
      </w:rPr>
    </w:lvl>
    <w:lvl w:ilvl="3" w:tplc="164CC5B2">
      <w:start w:val="1"/>
      <w:numFmt w:val="bullet"/>
      <w:lvlText w:val=""/>
      <w:lvlJc w:val="left"/>
      <w:pPr>
        <w:ind w:left="2880" w:hanging="360"/>
      </w:pPr>
      <w:rPr>
        <w:rFonts w:ascii="Symbol" w:hAnsi="Symbol" w:hint="default"/>
      </w:rPr>
    </w:lvl>
    <w:lvl w:ilvl="4" w:tplc="E6B6828E">
      <w:start w:val="1"/>
      <w:numFmt w:val="bullet"/>
      <w:lvlText w:val="o"/>
      <w:lvlJc w:val="left"/>
      <w:pPr>
        <w:ind w:left="3600" w:hanging="360"/>
      </w:pPr>
      <w:rPr>
        <w:rFonts w:ascii="Courier New" w:hAnsi="Courier New" w:hint="default"/>
      </w:rPr>
    </w:lvl>
    <w:lvl w:ilvl="5" w:tplc="EE48E00E">
      <w:start w:val="1"/>
      <w:numFmt w:val="bullet"/>
      <w:lvlText w:val=""/>
      <w:lvlJc w:val="left"/>
      <w:pPr>
        <w:ind w:left="4320" w:hanging="360"/>
      </w:pPr>
      <w:rPr>
        <w:rFonts w:ascii="Wingdings" w:hAnsi="Wingdings" w:hint="default"/>
      </w:rPr>
    </w:lvl>
    <w:lvl w:ilvl="6" w:tplc="FA2E42F4">
      <w:start w:val="1"/>
      <w:numFmt w:val="bullet"/>
      <w:lvlText w:val=""/>
      <w:lvlJc w:val="left"/>
      <w:pPr>
        <w:ind w:left="5040" w:hanging="360"/>
      </w:pPr>
      <w:rPr>
        <w:rFonts w:ascii="Symbol" w:hAnsi="Symbol" w:hint="default"/>
      </w:rPr>
    </w:lvl>
    <w:lvl w:ilvl="7" w:tplc="DB4ED0D0">
      <w:start w:val="1"/>
      <w:numFmt w:val="bullet"/>
      <w:lvlText w:val="o"/>
      <w:lvlJc w:val="left"/>
      <w:pPr>
        <w:ind w:left="5760" w:hanging="360"/>
      </w:pPr>
      <w:rPr>
        <w:rFonts w:ascii="Courier New" w:hAnsi="Courier New" w:hint="default"/>
      </w:rPr>
    </w:lvl>
    <w:lvl w:ilvl="8" w:tplc="7206B50C">
      <w:start w:val="1"/>
      <w:numFmt w:val="bullet"/>
      <w:lvlText w:val=""/>
      <w:lvlJc w:val="left"/>
      <w:pPr>
        <w:ind w:left="6480" w:hanging="360"/>
      </w:pPr>
      <w:rPr>
        <w:rFonts w:ascii="Wingdings" w:hAnsi="Wingdings" w:hint="default"/>
      </w:rPr>
    </w:lvl>
  </w:abstractNum>
  <w:abstractNum w:abstractNumId="57" w15:restartNumberingAfterBreak="0">
    <w:nsid w:val="488E3D1A"/>
    <w:multiLevelType w:val="hybridMultilevel"/>
    <w:tmpl w:val="FFFFFFFF"/>
    <w:lvl w:ilvl="0" w:tplc="765C32BC">
      <w:start w:val="1"/>
      <w:numFmt w:val="bullet"/>
      <w:lvlText w:val=""/>
      <w:lvlJc w:val="left"/>
      <w:pPr>
        <w:ind w:left="720" w:hanging="360"/>
      </w:pPr>
      <w:rPr>
        <w:rFonts w:ascii="Symbol" w:hAnsi="Symbol" w:hint="default"/>
      </w:rPr>
    </w:lvl>
    <w:lvl w:ilvl="1" w:tplc="A12ED834">
      <w:start w:val="1"/>
      <w:numFmt w:val="bullet"/>
      <w:lvlText w:val="o"/>
      <w:lvlJc w:val="left"/>
      <w:pPr>
        <w:ind w:left="1440" w:hanging="360"/>
      </w:pPr>
      <w:rPr>
        <w:rFonts w:ascii="Courier New" w:hAnsi="Courier New" w:hint="default"/>
      </w:rPr>
    </w:lvl>
    <w:lvl w:ilvl="2" w:tplc="DA2A31D2">
      <w:start w:val="1"/>
      <w:numFmt w:val="bullet"/>
      <w:lvlText w:val=""/>
      <w:lvlJc w:val="left"/>
      <w:pPr>
        <w:ind w:left="2160" w:hanging="360"/>
      </w:pPr>
      <w:rPr>
        <w:rFonts w:ascii="Wingdings" w:hAnsi="Wingdings" w:hint="default"/>
      </w:rPr>
    </w:lvl>
    <w:lvl w:ilvl="3" w:tplc="BBB8031E">
      <w:start w:val="1"/>
      <w:numFmt w:val="bullet"/>
      <w:lvlText w:val=""/>
      <w:lvlJc w:val="left"/>
      <w:pPr>
        <w:ind w:left="2880" w:hanging="360"/>
      </w:pPr>
      <w:rPr>
        <w:rFonts w:ascii="Symbol" w:hAnsi="Symbol" w:hint="default"/>
      </w:rPr>
    </w:lvl>
    <w:lvl w:ilvl="4" w:tplc="D1DA4772">
      <w:start w:val="1"/>
      <w:numFmt w:val="bullet"/>
      <w:lvlText w:val="o"/>
      <w:lvlJc w:val="left"/>
      <w:pPr>
        <w:ind w:left="3600" w:hanging="360"/>
      </w:pPr>
      <w:rPr>
        <w:rFonts w:ascii="Courier New" w:hAnsi="Courier New" w:hint="default"/>
      </w:rPr>
    </w:lvl>
    <w:lvl w:ilvl="5" w:tplc="5908E66E">
      <w:start w:val="1"/>
      <w:numFmt w:val="bullet"/>
      <w:lvlText w:val=""/>
      <w:lvlJc w:val="left"/>
      <w:pPr>
        <w:ind w:left="4320" w:hanging="360"/>
      </w:pPr>
      <w:rPr>
        <w:rFonts w:ascii="Wingdings" w:hAnsi="Wingdings" w:hint="default"/>
      </w:rPr>
    </w:lvl>
    <w:lvl w:ilvl="6" w:tplc="8946D1FC">
      <w:start w:val="1"/>
      <w:numFmt w:val="bullet"/>
      <w:lvlText w:val=""/>
      <w:lvlJc w:val="left"/>
      <w:pPr>
        <w:ind w:left="5040" w:hanging="360"/>
      </w:pPr>
      <w:rPr>
        <w:rFonts w:ascii="Symbol" w:hAnsi="Symbol" w:hint="default"/>
      </w:rPr>
    </w:lvl>
    <w:lvl w:ilvl="7" w:tplc="53E4AEFA">
      <w:start w:val="1"/>
      <w:numFmt w:val="bullet"/>
      <w:lvlText w:val="o"/>
      <w:lvlJc w:val="left"/>
      <w:pPr>
        <w:ind w:left="5760" w:hanging="360"/>
      </w:pPr>
      <w:rPr>
        <w:rFonts w:ascii="Courier New" w:hAnsi="Courier New" w:hint="default"/>
      </w:rPr>
    </w:lvl>
    <w:lvl w:ilvl="8" w:tplc="1DC2F90E">
      <w:start w:val="1"/>
      <w:numFmt w:val="bullet"/>
      <w:lvlText w:val=""/>
      <w:lvlJc w:val="left"/>
      <w:pPr>
        <w:ind w:left="6480" w:hanging="360"/>
      </w:pPr>
      <w:rPr>
        <w:rFonts w:ascii="Wingdings" w:hAnsi="Wingdings" w:hint="default"/>
      </w:rPr>
    </w:lvl>
  </w:abstractNum>
  <w:abstractNum w:abstractNumId="5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48E959DE"/>
    <w:multiLevelType w:val="hybridMultilevel"/>
    <w:tmpl w:val="BA8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F942B8"/>
    <w:multiLevelType w:val="hybridMultilevel"/>
    <w:tmpl w:val="153858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A2C3509"/>
    <w:multiLevelType w:val="hybridMultilevel"/>
    <w:tmpl w:val="9956EE4C"/>
    <w:lvl w:ilvl="0" w:tplc="8D0470DA">
      <w:start w:val="1"/>
      <w:numFmt w:val="lowerRoman"/>
      <w:lvlText w:val="(%1)"/>
      <w:lvlJc w:val="right"/>
      <w:pPr>
        <w:ind w:left="726" w:hanging="360"/>
      </w:pPr>
      <w:rPr>
        <w:rFonts w:hint="default"/>
      </w:rPr>
    </w:lvl>
    <w:lvl w:ilvl="1" w:tplc="FFFFFFFF" w:tentative="1">
      <w:start w:val="1"/>
      <w:numFmt w:val="lowerLetter"/>
      <w:lvlText w:val="%2."/>
      <w:lvlJc w:val="left"/>
      <w:pPr>
        <w:ind w:left="1446" w:hanging="360"/>
      </w:pPr>
    </w:lvl>
    <w:lvl w:ilvl="2" w:tplc="FFFFFFFF" w:tentative="1">
      <w:start w:val="1"/>
      <w:numFmt w:val="lowerRoman"/>
      <w:lvlText w:val="%3."/>
      <w:lvlJc w:val="right"/>
      <w:pPr>
        <w:ind w:left="2166" w:hanging="180"/>
      </w:pPr>
    </w:lvl>
    <w:lvl w:ilvl="3" w:tplc="FFFFFFFF" w:tentative="1">
      <w:start w:val="1"/>
      <w:numFmt w:val="decimal"/>
      <w:lvlText w:val="%4."/>
      <w:lvlJc w:val="left"/>
      <w:pPr>
        <w:ind w:left="2886" w:hanging="360"/>
      </w:pPr>
    </w:lvl>
    <w:lvl w:ilvl="4" w:tplc="FFFFFFFF" w:tentative="1">
      <w:start w:val="1"/>
      <w:numFmt w:val="lowerLetter"/>
      <w:lvlText w:val="%5."/>
      <w:lvlJc w:val="left"/>
      <w:pPr>
        <w:ind w:left="3606" w:hanging="360"/>
      </w:pPr>
    </w:lvl>
    <w:lvl w:ilvl="5" w:tplc="FFFFFFFF" w:tentative="1">
      <w:start w:val="1"/>
      <w:numFmt w:val="lowerRoman"/>
      <w:lvlText w:val="%6."/>
      <w:lvlJc w:val="right"/>
      <w:pPr>
        <w:ind w:left="4326" w:hanging="180"/>
      </w:pPr>
    </w:lvl>
    <w:lvl w:ilvl="6" w:tplc="FFFFFFFF" w:tentative="1">
      <w:start w:val="1"/>
      <w:numFmt w:val="decimal"/>
      <w:lvlText w:val="%7."/>
      <w:lvlJc w:val="left"/>
      <w:pPr>
        <w:ind w:left="5046" w:hanging="360"/>
      </w:pPr>
    </w:lvl>
    <w:lvl w:ilvl="7" w:tplc="FFFFFFFF" w:tentative="1">
      <w:start w:val="1"/>
      <w:numFmt w:val="lowerLetter"/>
      <w:lvlText w:val="%8."/>
      <w:lvlJc w:val="left"/>
      <w:pPr>
        <w:ind w:left="5766" w:hanging="360"/>
      </w:pPr>
    </w:lvl>
    <w:lvl w:ilvl="8" w:tplc="FFFFFFFF" w:tentative="1">
      <w:start w:val="1"/>
      <w:numFmt w:val="lowerRoman"/>
      <w:lvlText w:val="%9."/>
      <w:lvlJc w:val="right"/>
      <w:pPr>
        <w:ind w:left="6486" w:hanging="180"/>
      </w:pPr>
    </w:lvl>
  </w:abstractNum>
  <w:abstractNum w:abstractNumId="62" w15:restartNumberingAfterBreak="0">
    <w:nsid w:val="4AB52505"/>
    <w:multiLevelType w:val="hybridMultilevel"/>
    <w:tmpl w:val="FFFFFFFF"/>
    <w:lvl w:ilvl="0" w:tplc="891A2152">
      <w:start w:val="7"/>
      <w:numFmt w:val="decimal"/>
      <w:lvlText w:val="%1)"/>
      <w:lvlJc w:val="left"/>
      <w:pPr>
        <w:ind w:left="720" w:hanging="360"/>
      </w:pPr>
    </w:lvl>
    <w:lvl w:ilvl="1" w:tplc="A1DAA594">
      <w:start w:val="1"/>
      <w:numFmt w:val="lowerLetter"/>
      <w:lvlText w:val="%2."/>
      <w:lvlJc w:val="left"/>
      <w:pPr>
        <w:ind w:left="1440" w:hanging="360"/>
      </w:pPr>
    </w:lvl>
    <w:lvl w:ilvl="2" w:tplc="943091BA">
      <w:start w:val="1"/>
      <w:numFmt w:val="lowerRoman"/>
      <w:lvlText w:val="%3."/>
      <w:lvlJc w:val="right"/>
      <w:pPr>
        <w:ind w:left="2160" w:hanging="180"/>
      </w:pPr>
    </w:lvl>
    <w:lvl w:ilvl="3" w:tplc="2BEC8754">
      <w:start w:val="1"/>
      <w:numFmt w:val="decimal"/>
      <w:lvlText w:val="%4."/>
      <w:lvlJc w:val="left"/>
      <w:pPr>
        <w:ind w:left="2880" w:hanging="360"/>
      </w:pPr>
    </w:lvl>
    <w:lvl w:ilvl="4" w:tplc="2C40FEA2">
      <w:start w:val="1"/>
      <w:numFmt w:val="lowerLetter"/>
      <w:lvlText w:val="%5."/>
      <w:lvlJc w:val="left"/>
      <w:pPr>
        <w:ind w:left="3600" w:hanging="360"/>
      </w:pPr>
    </w:lvl>
    <w:lvl w:ilvl="5" w:tplc="32B84DE4">
      <w:start w:val="1"/>
      <w:numFmt w:val="lowerRoman"/>
      <w:lvlText w:val="%6."/>
      <w:lvlJc w:val="right"/>
      <w:pPr>
        <w:ind w:left="4320" w:hanging="180"/>
      </w:pPr>
    </w:lvl>
    <w:lvl w:ilvl="6" w:tplc="A4F86FF4">
      <w:start w:val="1"/>
      <w:numFmt w:val="decimal"/>
      <w:lvlText w:val="%7."/>
      <w:lvlJc w:val="left"/>
      <w:pPr>
        <w:ind w:left="5040" w:hanging="360"/>
      </w:pPr>
    </w:lvl>
    <w:lvl w:ilvl="7" w:tplc="7B1418A4">
      <w:start w:val="1"/>
      <w:numFmt w:val="lowerLetter"/>
      <w:lvlText w:val="%8."/>
      <w:lvlJc w:val="left"/>
      <w:pPr>
        <w:ind w:left="5760" w:hanging="360"/>
      </w:pPr>
    </w:lvl>
    <w:lvl w:ilvl="8" w:tplc="B27CDF08">
      <w:start w:val="1"/>
      <w:numFmt w:val="lowerRoman"/>
      <w:lvlText w:val="%9."/>
      <w:lvlJc w:val="right"/>
      <w:pPr>
        <w:ind w:left="6480" w:hanging="180"/>
      </w:pPr>
    </w:lvl>
  </w:abstractNum>
  <w:abstractNum w:abstractNumId="63" w15:restartNumberingAfterBreak="0">
    <w:nsid w:val="4DA1087A"/>
    <w:multiLevelType w:val="hybridMultilevel"/>
    <w:tmpl w:val="FFFFFFFF"/>
    <w:lvl w:ilvl="0" w:tplc="7A7C76D4">
      <w:start w:val="9"/>
      <w:numFmt w:val="decimal"/>
      <w:lvlText w:val="%1)"/>
      <w:lvlJc w:val="left"/>
      <w:pPr>
        <w:ind w:left="720" w:hanging="360"/>
      </w:pPr>
    </w:lvl>
    <w:lvl w:ilvl="1" w:tplc="3828BE78">
      <w:start w:val="1"/>
      <w:numFmt w:val="lowerLetter"/>
      <w:lvlText w:val="%2."/>
      <w:lvlJc w:val="left"/>
      <w:pPr>
        <w:ind w:left="1440" w:hanging="360"/>
      </w:pPr>
    </w:lvl>
    <w:lvl w:ilvl="2" w:tplc="71E6F85C">
      <w:start w:val="1"/>
      <w:numFmt w:val="lowerRoman"/>
      <w:lvlText w:val="%3."/>
      <w:lvlJc w:val="right"/>
      <w:pPr>
        <w:ind w:left="2160" w:hanging="180"/>
      </w:pPr>
    </w:lvl>
    <w:lvl w:ilvl="3" w:tplc="7BFE3408">
      <w:start w:val="1"/>
      <w:numFmt w:val="decimal"/>
      <w:lvlText w:val="%4."/>
      <w:lvlJc w:val="left"/>
      <w:pPr>
        <w:ind w:left="2880" w:hanging="360"/>
      </w:pPr>
    </w:lvl>
    <w:lvl w:ilvl="4" w:tplc="6BFE469E">
      <w:start w:val="1"/>
      <w:numFmt w:val="lowerLetter"/>
      <w:lvlText w:val="%5."/>
      <w:lvlJc w:val="left"/>
      <w:pPr>
        <w:ind w:left="3600" w:hanging="360"/>
      </w:pPr>
    </w:lvl>
    <w:lvl w:ilvl="5" w:tplc="ACFCD14C">
      <w:start w:val="1"/>
      <w:numFmt w:val="lowerRoman"/>
      <w:lvlText w:val="%6."/>
      <w:lvlJc w:val="right"/>
      <w:pPr>
        <w:ind w:left="4320" w:hanging="180"/>
      </w:pPr>
    </w:lvl>
    <w:lvl w:ilvl="6" w:tplc="FB62A1A2">
      <w:start w:val="1"/>
      <w:numFmt w:val="decimal"/>
      <w:lvlText w:val="%7."/>
      <w:lvlJc w:val="left"/>
      <w:pPr>
        <w:ind w:left="5040" w:hanging="360"/>
      </w:pPr>
    </w:lvl>
    <w:lvl w:ilvl="7" w:tplc="712057D2">
      <w:start w:val="1"/>
      <w:numFmt w:val="lowerLetter"/>
      <w:lvlText w:val="%8."/>
      <w:lvlJc w:val="left"/>
      <w:pPr>
        <w:ind w:left="5760" w:hanging="360"/>
      </w:pPr>
    </w:lvl>
    <w:lvl w:ilvl="8" w:tplc="6700E6E0">
      <w:start w:val="1"/>
      <w:numFmt w:val="lowerRoman"/>
      <w:lvlText w:val="%9."/>
      <w:lvlJc w:val="right"/>
      <w:pPr>
        <w:ind w:left="6480" w:hanging="180"/>
      </w:pPr>
    </w:lvl>
  </w:abstractNum>
  <w:abstractNum w:abstractNumId="64" w15:restartNumberingAfterBreak="0">
    <w:nsid w:val="4DF7E16E"/>
    <w:multiLevelType w:val="hybridMultilevel"/>
    <w:tmpl w:val="FFFFFFFF"/>
    <w:lvl w:ilvl="0" w:tplc="29282A7E">
      <w:start w:val="8"/>
      <w:numFmt w:val="decimal"/>
      <w:lvlText w:val="%1)"/>
      <w:lvlJc w:val="left"/>
      <w:pPr>
        <w:ind w:left="720" w:hanging="360"/>
      </w:pPr>
    </w:lvl>
    <w:lvl w:ilvl="1" w:tplc="9048ABA0">
      <w:start w:val="1"/>
      <w:numFmt w:val="lowerLetter"/>
      <w:lvlText w:val="%2."/>
      <w:lvlJc w:val="left"/>
      <w:pPr>
        <w:ind w:left="1440" w:hanging="360"/>
      </w:pPr>
    </w:lvl>
    <w:lvl w:ilvl="2" w:tplc="9084917A">
      <w:start w:val="1"/>
      <w:numFmt w:val="lowerRoman"/>
      <w:lvlText w:val="%3."/>
      <w:lvlJc w:val="right"/>
      <w:pPr>
        <w:ind w:left="2160" w:hanging="180"/>
      </w:pPr>
    </w:lvl>
    <w:lvl w:ilvl="3" w:tplc="6AF6D634">
      <w:start w:val="1"/>
      <w:numFmt w:val="decimal"/>
      <w:lvlText w:val="%4."/>
      <w:lvlJc w:val="left"/>
      <w:pPr>
        <w:ind w:left="2880" w:hanging="360"/>
      </w:pPr>
    </w:lvl>
    <w:lvl w:ilvl="4" w:tplc="1FC89EE2">
      <w:start w:val="1"/>
      <w:numFmt w:val="lowerLetter"/>
      <w:lvlText w:val="%5."/>
      <w:lvlJc w:val="left"/>
      <w:pPr>
        <w:ind w:left="3600" w:hanging="360"/>
      </w:pPr>
    </w:lvl>
    <w:lvl w:ilvl="5" w:tplc="F63A8FE2">
      <w:start w:val="1"/>
      <w:numFmt w:val="lowerRoman"/>
      <w:lvlText w:val="%6."/>
      <w:lvlJc w:val="right"/>
      <w:pPr>
        <w:ind w:left="4320" w:hanging="180"/>
      </w:pPr>
    </w:lvl>
    <w:lvl w:ilvl="6" w:tplc="4AD40EE0">
      <w:start w:val="1"/>
      <w:numFmt w:val="decimal"/>
      <w:lvlText w:val="%7."/>
      <w:lvlJc w:val="left"/>
      <w:pPr>
        <w:ind w:left="5040" w:hanging="360"/>
      </w:pPr>
    </w:lvl>
    <w:lvl w:ilvl="7" w:tplc="2C587CE2">
      <w:start w:val="1"/>
      <w:numFmt w:val="lowerLetter"/>
      <w:lvlText w:val="%8."/>
      <w:lvlJc w:val="left"/>
      <w:pPr>
        <w:ind w:left="5760" w:hanging="360"/>
      </w:pPr>
    </w:lvl>
    <w:lvl w:ilvl="8" w:tplc="4D3A3540">
      <w:start w:val="1"/>
      <w:numFmt w:val="lowerRoman"/>
      <w:lvlText w:val="%9."/>
      <w:lvlJc w:val="right"/>
      <w:pPr>
        <w:ind w:left="6480" w:hanging="180"/>
      </w:pPr>
    </w:lvl>
  </w:abstractNum>
  <w:abstractNum w:abstractNumId="6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EE60C77"/>
    <w:multiLevelType w:val="hybridMultilevel"/>
    <w:tmpl w:val="BFB4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3C487B"/>
    <w:multiLevelType w:val="hybridMultilevel"/>
    <w:tmpl w:val="E0187D80"/>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4BB4896"/>
    <w:multiLevelType w:val="hybridMultilevel"/>
    <w:tmpl w:val="E0187D80"/>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4D401D8"/>
    <w:multiLevelType w:val="hybridMultilevel"/>
    <w:tmpl w:val="7F2EAE72"/>
    <w:lvl w:ilvl="0" w:tplc="E1287A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F6030B"/>
    <w:multiLevelType w:val="hybridMultilevel"/>
    <w:tmpl w:val="FFFFFFFF"/>
    <w:lvl w:ilvl="0" w:tplc="FE64CF10">
      <w:start w:val="1"/>
      <w:numFmt w:val="bullet"/>
      <w:lvlText w:val="-"/>
      <w:lvlJc w:val="left"/>
      <w:pPr>
        <w:ind w:left="720" w:hanging="360"/>
      </w:pPr>
      <w:rPr>
        <w:rFonts w:ascii="Calibri" w:hAnsi="Calibri" w:hint="default"/>
      </w:rPr>
    </w:lvl>
    <w:lvl w:ilvl="1" w:tplc="48D0D152">
      <w:start w:val="1"/>
      <w:numFmt w:val="bullet"/>
      <w:lvlText w:val="o"/>
      <w:lvlJc w:val="left"/>
      <w:pPr>
        <w:ind w:left="1440" w:hanging="360"/>
      </w:pPr>
      <w:rPr>
        <w:rFonts w:ascii="Courier New" w:hAnsi="Courier New" w:hint="default"/>
      </w:rPr>
    </w:lvl>
    <w:lvl w:ilvl="2" w:tplc="F6A84BF6">
      <w:start w:val="1"/>
      <w:numFmt w:val="bullet"/>
      <w:lvlText w:val=""/>
      <w:lvlJc w:val="left"/>
      <w:pPr>
        <w:ind w:left="2160" w:hanging="360"/>
      </w:pPr>
      <w:rPr>
        <w:rFonts w:ascii="Wingdings" w:hAnsi="Wingdings" w:hint="default"/>
      </w:rPr>
    </w:lvl>
    <w:lvl w:ilvl="3" w:tplc="7BC6C0BC">
      <w:start w:val="1"/>
      <w:numFmt w:val="bullet"/>
      <w:lvlText w:val=""/>
      <w:lvlJc w:val="left"/>
      <w:pPr>
        <w:ind w:left="2880" w:hanging="360"/>
      </w:pPr>
      <w:rPr>
        <w:rFonts w:ascii="Symbol" w:hAnsi="Symbol" w:hint="default"/>
      </w:rPr>
    </w:lvl>
    <w:lvl w:ilvl="4" w:tplc="7EA4EE72">
      <w:start w:val="1"/>
      <w:numFmt w:val="bullet"/>
      <w:lvlText w:val="o"/>
      <w:lvlJc w:val="left"/>
      <w:pPr>
        <w:ind w:left="3600" w:hanging="360"/>
      </w:pPr>
      <w:rPr>
        <w:rFonts w:ascii="Courier New" w:hAnsi="Courier New" w:hint="default"/>
      </w:rPr>
    </w:lvl>
    <w:lvl w:ilvl="5" w:tplc="2D4038D8">
      <w:start w:val="1"/>
      <w:numFmt w:val="bullet"/>
      <w:lvlText w:val=""/>
      <w:lvlJc w:val="left"/>
      <w:pPr>
        <w:ind w:left="4320" w:hanging="360"/>
      </w:pPr>
      <w:rPr>
        <w:rFonts w:ascii="Wingdings" w:hAnsi="Wingdings" w:hint="default"/>
      </w:rPr>
    </w:lvl>
    <w:lvl w:ilvl="6" w:tplc="4A4A8158">
      <w:start w:val="1"/>
      <w:numFmt w:val="bullet"/>
      <w:lvlText w:val=""/>
      <w:lvlJc w:val="left"/>
      <w:pPr>
        <w:ind w:left="5040" w:hanging="360"/>
      </w:pPr>
      <w:rPr>
        <w:rFonts w:ascii="Symbol" w:hAnsi="Symbol" w:hint="default"/>
      </w:rPr>
    </w:lvl>
    <w:lvl w:ilvl="7" w:tplc="AA44A372">
      <w:start w:val="1"/>
      <w:numFmt w:val="bullet"/>
      <w:lvlText w:val="o"/>
      <w:lvlJc w:val="left"/>
      <w:pPr>
        <w:ind w:left="5760" w:hanging="360"/>
      </w:pPr>
      <w:rPr>
        <w:rFonts w:ascii="Courier New" w:hAnsi="Courier New" w:hint="default"/>
      </w:rPr>
    </w:lvl>
    <w:lvl w:ilvl="8" w:tplc="F9F028AE">
      <w:start w:val="1"/>
      <w:numFmt w:val="bullet"/>
      <w:lvlText w:val=""/>
      <w:lvlJc w:val="left"/>
      <w:pPr>
        <w:ind w:left="6480" w:hanging="360"/>
      </w:pPr>
      <w:rPr>
        <w:rFonts w:ascii="Wingdings" w:hAnsi="Wingdings" w:hint="default"/>
      </w:rPr>
    </w:lvl>
  </w:abstractNum>
  <w:abstractNum w:abstractNumId="71" w15:restartNumberingAfterBreak="0">
    <w:nsid w:val="577B5686"/>
    <w:multiLevelType w:val="hybridMultilevel"/>
    <w:tmpl w:val="912479CA"/>
    <w:lvl w:ilvl="0" w:tplc="FFFFFFFF">
      <w:start w:val="1"/>
      <w:numFmt w:val="decimal"/>
      <w:lvlText w:val="%1."/>
      <w:lvlJc w:val="left"/>
      <w:pPr>
        <w:ind w:left="720" w:hanging="360"/>
      </w:pPr>
      <w:rPr>
        <w:sz w:val="22"/>
        <w:szCs w:val="22"/>
      </w:rPr>
    </w:lvl>
    <w:lvl w:ilvl="1" w:tplc="EDE6376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7AD4765"/>
    <w:multiLevelType w:val="hybridMultilevel"/>
    <w:tmpl w:val="24763872"/>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8382FA9"/>
    <w:multiLevelType w:val="hybridMultilevel"/>
    <w:tmpl w:val="05AA8EB2"/>
    <w:lvl w:ilvl="0" w:tplc="CAD02A8E">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8DEBF29"/>
    <w:multiLevelType w:val="hybridMultilevel"/>
    <w:tmpl w:val="FFFFFFFF"/>
    <w:lvl w:ilvl="0" w:tplc="3864C23A">
      <w:start w:val="1"/>
      <w:numFmt w:val="bullet"/>
      <w:lvlText w:val=""/>
      <w:lvlJc w:val="left"/>
      <w:pPr>
        <w:ind w:left="720" w:hanging="360"/>
      </w:pPr>
      <w:rPr>
        <w:rFonts w:ascii="Symbol" w:hAnsi="Symbol" w:hint="default"/>
      </w:rPr>
    </w:lvl>
    <w:lvl w:ilvl="1" w:tplc="B5168968">
      <w:start w:val="1"/>
      <w:numFmt w:val="bullet"/>
      <w:lvlText w:val="o"/>
      <w:lvlJc w:val="left"/>
      <w:pPr>
        <w:ind w:left="1440" w:hanging="360"/>
      </w:pPr>
      <w:rPr>
        <w:rFonts w:ascii="Courier New" w:hAnsi="Courier New" w:hint="default"/>
      </w:rPr>
    </w:lvl>
    <w:lvl w:ilvl="2" w:tplc="DCDC6294">
      <w:start w:val="1"/>
      <w:numFmt w:val="bullet"/>
      <w:lvlText w:val=""/>
      <w:lvlJc w:val="left"/>
      <w:pPr>
        <w:ind w:left="2160" w:hanging="360"/>
      </w:pPr>
      <w:rPr>
        <w:rFonts w:ascii="Wingdings" w:hAnsi="Wingdings" w:hint="default"/>
      </w:rPr>
    </w:lvl>
    <w:lvl w:ilvl="3" w:tplc="61B01058">
      <w:start w:val="1"/>
      <w:numFmt w:val="bullet"/>
      <w:lvlText w:val=""/>
      <w:lvlJc w:val="left"/>
      <w:pPr>
        <w:ind w:left="2880" w:hanging="360"/>
      </w:pPr>
      <w:rPr>
        <w:rFonts w:ascii="Symbol" w:hAnsi="Symbol" w:hint="default"/>
      </w:rPr>
    </w:lvl>
    <w:lvl w:ilvl="4" w:tplc="57F2557E">
      <w:start w:val="1"/>
      <w:numFmt w:val="bullet"/>
      <w:lvlText w:val="o"/>
      <w:lvlJc w:val="left"/>
      <w:pPr>
        <w:ind w:left="3600" w:hanging="360"/>
      </w:pPr>
      <w:rPr>
        <w:rFonts w:ascii="Courier New" w:hAnsi="Courier New" w:hint="default"/>
      </w:rPr>
    </w:lvl>
    <w:lvl w:ilvl="5" w:tplc="58841858">
      <w:start w:val="1"/>
      <w:numFmt w:val="bullet"/>
      <w:lvlText w:val=""/>
      <w:lvlJc w:val="left"/>
      <w:pPr>
        <w:ind w:left="4320" w:hanging="360"/>
      </w:pPr>
      <w:rPr>
        <w:rFonts w:ascii="Wingdings" w:hAnsi="Wingdings" w:hint="default"/>
      </w:rPr>
    </w:lvl>
    <w:lvl w:ilvl="6" w:tplc="6778E50C">
      <w:start w:val="1"/>
      <w:numFmt w:val="bullet"/>
      <w:lvlText w:val=""/>
      <w:lvlJc w:val="left"/>
      <w:pPr>
        <w:ind w:left="5040" w:hanging="360"/>
      </w:pPr>
      <w:rPr>
        <w:rFonts w:ascii="Symbol" w:hAnsi="Symbol" w:hint="default"/>
      </w:rPr>
    </w:lvl>
    <w:lvl w:ilvl="7" w:tplc="BA6A0B38">
      <w:start w:val="1"/>
      <w:numFmt w:val="bullet"/>
      <w:lvlText w:val="o"/>
      <w:lvlJc w:val="left"/>
      <w:pPr>
        <w:ind w:left="5760" w:hanging="360"/>
      </w:pPr>
      <w:rPr>
        <w:rFonts w:ascii="Courier New" w:hAnsi="Courier New" w:hint="default"/>
      </w:rPr>
    </w:lvl>
    <w:lvl w:ilvl="8" w:tplc="DA66108E">
      <w:start w:val="1"/>
      <w:numFmt w:val="bullet"/>
      <w:lvlText w:val=""/>
      <w:lvlJc w:val="left"/>
      <w:pPr>
        <w:ind w:left="6480" w:hanging="360"/>
      </w:pPr>
      <w:rPr>
        <w:rFonts w:ascii="Wingdings" w:hAnsi="Wingdings" w:hint="default"/>
      </w:rPr>
    </w:lvl>
  </w:abstractNum>
  <w:abstractNum w:abstractNumId="76"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5A3606EB"/>
    <w:multiLevelType w:val="hybridMultilevel"/>
    <w:tmpl w:val="069AB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AC1977"/>
    <w:multiLevelType w:val="hybridMultilevel"/>
    <w:tmpl w:val="A96E537A"/>
    <w:lvl w:ilvl="0" w:tplc="4B02FD72">
      <w:numFmt w:val="bullet"/>
      <w:lvlText w:val="-"/>
      <w:lvlJc w:val="left"/>
      <w:pPr>
        <w:ind w:left="2057" w:hanging="360"/>
      </w:pPr>
      <w:rPr>
        <w:rFonts w:ascii="Times New Roman" w:eastAsia="Times New Roman" w:hAnsi="Times New Roman" w:cs="Times New Roman" w:hint="default"/>
        <w:i/>
      </w:rPr>
    </w:lvl>
    <w:lvl w:ilvl="1" w:tplc="04090003" w:tentative="1">
      <w:start w:val="1"/>
      <w:numFmt w:val="bullet"/>
      <w:lvlText w:val="o"/>
      <w:lvlJc w:val="left"/>
      <w:pPr>
        <w:ind w:left="2777" w:hanging="360"/>
      </w:pPr>
      <w:rPr>
        <w:rFonts w:ascii="Courier New" w:hAnsi="Courier New" w:cs="Courier New" w:hint="default"/>
      </w:rPr>
    </w:lvl>
    <w:lvl w:ilvl="2" w:tplc="04090005" w:tentative="1">
      <w:start w:val="1"/>
      <w:numFmt w:val="bullet"/>
      <w:lvlText w:val=""/>
      <w:lvlJc w:val="left"/>
      <w:pPr>
        <w:ind w:left="3497" w:hanging="360"/>
      </w:pPr>
      <w:rPr>
        <w:rFonts w:ascii="Wingdings" w:hAnsi="Wingdings" w:hint="default"/>
      </w:rPr>
    </w:lvl>
    <w:lvl w:ilvl="3" w:tplc="04090001" w:tentative="1">
      <w:start w:val="1"/>
      <w:numFmt w:val="bullet"/>
      <w:lvlText w:val=""/>
      <w:lvlJc w:val="left"/>
      <w:pPr>
        <w:ind w:left="4217" w:hanging="360"/>
      </w:pPr>
      <w:rPr>
        <w:rFonts w:ascii="Symbol" w:hAnsi="Symbol" w:hint="default"/>
      </w:rPr>
    </w:lvl>
    <w:lvl w:ilvl="4" w:tplc="04090003" w:tentative="1">
      <w:start w:val="1"/>
      <w:numFmt w:val="bullet"/>
      <w:lvlText w:val="o"/>
      <w:lvlJc w:val="left"/>
      <w:pPr>
        <w:ind w:left="4937" w:hanging="360"/>
      </w:pPr>
      <w:rPr>
        <w:rFonts w:ascii="Courier New" w:hAnsi="Courier New" w:cs="Courier New" w:hint="default"/>
      </w:rPr>
    </w:lvl>
    <w:lvl w:ilvl="5" w:tplc="04090005" w:tentative="1">
      <w:start w:val="1"/>
      <w:numFmt w:val="bullet"/>
      <w:lvlText w:val=""/>
      <w:lvlJc w:val="left"/>
      <w:pPr>
        <w:ind w:left="5657" w:hanging="360"/>
      </w:pPr>
      <w:rPr>
        <w:rFonts w:ascii="Wingdings" w:hAnsi="Wingdings" w:hint="default"/>
      </w:rPr>
    </w:lvl>
    <w:lvl w:ilvl="6" w:tplc="04090001" w:tentative="1">
      <w:start w:val="1"/>
      <w:numFmt w:val="bullet"/>
      <w:lvlText w:val=""/>
      <w:lvlJc w:val="left"/>
      <w:pPr>
        <w:ind w:left="6377" w:hanging="360"/>
      </w:pPr>
      <w:rPr>
        <w:rFonts w:ascii="Symbol" w:hAnsi="Symbol" w:hint="default"/>
      </w:rPr>
    </w:lvl>
    <w:lvl w:ilvl="7" w:tplc="04090003" w:tentative="1">
      <w:start w:val="1"/>
      <w:numFmt w:val="bullet"/>
      <w:lvlText w:val="o"/>
      <w:lvlJc w:val="left"/>
      <w:pPr>
        <w:ind w:left="7097" w:hanging="360"/>
      </w:pPr>
      <w:rPr>
        <w:rFonts w:ascii="Courier New" w:hAnsi="Courier New" w:cs="Courier New" w:hint="default"/>
      </w:rPr>
    </w:lvl>
    <w:lvl w:ilvl="8" w:tplc="04090005" w:tentative="1">
      <w:start w:val="1"/>
      <w:numFmt w:val="bullet"/>
      <w:lvlText w:val=""/>
      <w:lvlJc w:val="left"/>
      <w:pPr>
        <w:ind w:left="7817" w:hanging="360"/>
      </w:pPr>
      <w:rPr>
        <w:rFonts w:ascii="Wingdings" w:hAnsi="Wingdings" w:hint="default"/>
      </w:rPr>
    </w:lvl>
  </w:abstractNum>
  <w:abstractNum w:abstractNumId="79" w15:restartNumberingAfterBreak="0">
    <w:nsid w:val="5C8E372F"/>
    <w:multiLevelType w:val="hybridMultilevel"/>
    <w:tmpl w:val="FFFFFFFF"/>
    <w:lvl w:ilvl="0" w:tplc="0568E47A">
      <w:start w:val="1"/>
      <w:numFmt w:val="bullet"/>
      <w:lvlText w:val="-"/>
      <w:lvlJc w:val="left"/>
      <w:pPr>
        <w:ind w:left="720" w:hanging="360"/>
      </w:pPr>
      <w:rPr>
        <w:rFonts w:ascii="Times New Roman" w:hAnsi="Times New Roman" w:hint="default"/>
      </w:rPr>
    </w:lvl>
    <w:lvl w:ilvl="1" w:tplc="B4084B46">
      <w:start w:val="1"/>
      <w:numFmt w:val="bullet"/>
      <w:lvlText w:val="o"/>
      <w:lvlJc w:val="left"/>
      <w:pPr>
        <w:ind w:left="1440" w:hanging="360"/>
      </w:pPr>
      <w:rPr>
        <w:rFonts w:ascii="Courier New" w:hAnsi="Courier New" w:hint="default"/>
      </w:rPr>
    </w:lvl>
    <w:lvl w:ilvl="2" w:tplc="4AEA563E">
      <w:start w:val="1"/>
      <w:numFmt w:val="bullet"/>
      <w:lvlText w:val=""/>
      <w:lvlJc w:val="left"/>
      <w:pPr>
        <w:ind w:left="2160" w:hanging="360"/>
      </w:pPr>
      <w:rPr>
        <w:rFonts w:ascii="Wingdings" w:hAnsi="Wingdings" w:hint="default"/>
      </w:rPr>
    </w:lvl>
    <w:lvl w:ilvl="3" w:tplc="E7DA5B04">
      <w:start w:val="1"/>
      <w:numFmt w:val="bullet"/>
      <w:lvlText w:val=""/>
      <w:lvlJc w:val="left"/>
      <w:pPr>
        <w:ind w:left="2880" w:hanging="360"/>
      </w:pPr>
      <w:rPr>
        <w:rFonts w:ascii="Symbol" w:hAnsi="Symbol" w:hint="default"/>
      </w:rPr>
    </w:lvl>
    <w:lvl w:ilvl="4" w:tplc="3A9CFA12">
      <w:start w:val="1"/>
      <w:numFmt w:val="bullet"/>
      <w:lvlText w:val="o"/>
      <w:lvlJc w:val="left"/>
      <w:pPr>
        <w:ind w:left="3600" w:hanging="360"/>
      </w:pPr>
      <w:rPr>
        <w:rFonts w:ascii="Courier New" w:hAnsi="Courier New" w:hint="default"/>
      </w:rPr>
    </w:lvl>
    <w:lvl w:ilvl="5" w:tplc="4AF4E4E6">
      <w:start w:val="1"/>
      <w:numFmt w:val="bullet"/>
      <w:lvlText w:val=""/>
      <w:lvlJc w:val="left"/>
      <w:pPr>
        <w:ind w:left="4320" w:hanging="360"/>
      </w:pPr>
      <w:rPr>
        <w:rFonts w:ascii="Wingdings" w:hAnsi="Wingdings" w:hint="default"/>
      </w:rPr>
    </w:lvl>
    <w:lvl w:ilvl="6" w:tplc="C890ED72">
      <w:start w:val="1"/>
      <w:numFmt w:val="bullet"/>
      <w:lvlText w:val=""/>
      <w:lvlJc w:val="left"/>
      <w:pPr>
        <w:ind w:left="5040" w:hanging="360"/>
      </w:pPr>
      <w:rPr>
        <w:rFonts w:ascii="Symbol" w:hAnsi="Symbol" w:hint="default"/>
      </w:rPr>
    </w:lvl>
    <w:lvl w:ilvl="7" w:tplc="B7E0A364">
      <w:start w:val="1"/>
      <w:numFmt w:val="bullet"/>
      <w:lvlText w:val="o"/>
      <w:lvlJc w:val="left"/>
      <w:pPr>
        <w:ind w:left="5760" w:hanging="360"/>
      </w:pPr>
      <w:rPr>
        <w:rFonts w:ascii="Courier New" w:hAnsi="Courier New" w:hint="default"/>
      </w:rPr>
    </w:lvl>
    <w:lvl w:ilvl="8" w:tplc="C49411E2">
      <w:start w:val="1"/>
      <w:numFmt w:val="bullet"/>
      <w:lvlText w:val=""/>
      <w:lvlJc w:val="left"/>
      <w:pPr>
        <w:ind w:left="6480" w:hanging="360"/>
      </w:pPr>
      <w:rPr>
        <w:rFonts w:ascii="Wingdings" w:hAnsi="Wingdings" w:hint="default"/>
      </w:rPr>
    </w:lvl>
  </w:abstractNum>
  <w:abstractNum w:abstractNumId="80" w15:restartNumberingAfterBreak="0">
    <w:nsid w:val="5CE2A260"/>
    <w:multiLevelType w:val="hybridMultilevel"/>
    <w:tmpl w:val="FFFFFFFF"/>
    <w:lvl w:ilvl="0" w:tplc="BFAE21CA">
      <w:start w:val="1"/>
      <w:numFmt w:val="bullet"/>
      <w:lvlText w:val=""/>
      <w:lvlJc w:val="left"/>
      <w:pPr>
        <w:ind w:left="720" w:hanging="360"/>
      </w:pPr>
      <w:rPr>
        <w:rFonts w:ascii="Symbol" w:hAnsi="Symbol" w:hint="default"/>
      </w:rPr>
    </w:lvl>
    <w:lvl w:ilvl="1" w:tplc="A4F84652">
      <w:start w:val="1"/>
      <w:numFmt w:val="bullet"/>
      <w:lvlText w:val="o"/>
      <w:lvlJc w:val="left"/>
      <w:pPr>
        <w:ind w:left="1440" w:hanging="360"/>
      </w:pPr>
      <w:rPr>
        <w:rFonts w:ascii="Courier New" w:hAnsi="Courier New" w:hint="default"/>
      </w:rPr>
    </w:lvl>
    <w:lvl w:ilvl="2" w:tplc="2D08EAA2">
      <w:start w:val="1"/>
      <w:numFmt w:val="bullet"/>
      <w:lvlText w:val=""/>
      <w:lvlJc w:val="left"/>
      <w:pPr>
        <w:ind w:left="2160" w:hanging="360"/>
      </w:pPr>
      <w:rPr>
        <w:rFonts w:ascii="Wingdings" w:hAnsi="Wingdings" w:hint="default"/>
      </w:rPr>
    </w:lvl>
    <w:lvl w:ilvl="3" w:tplc="0B52CDDE">
      <w:start w:val="1"/>
      <w:numFmt w:val="bullet"/>
      <w:lvlText w:val=""/>
      <w:lvlJc w:val="left"/>
      <w:pPr>
        <w:ind w:left="2880" w:hanging="360"/>
      </w:pPr>
      <w:rPr>
        <w:rFonts w:ascii="Symbol" w:hAnsi="Symbol" w:hint="default"/>
      </w:rPr>
    </w:lvl>
    <w:lvl w:ilvl="4" w:tplc="53E616E2">
      <w:start w:val="1"/>
      <w:numFmt w:val="bullet"/>
      <w:lvlText w:val="o"/>
      <w:lvlJc w:val="left"/>
      <w:pPr>
        <w:ind w:left="3600" w:hanging="360"/>
      </w:pPr>
      <w:rPr>
        <w:rFonts w:ascii="Courier New" w:hAnsi="Courier New" w:hint="default"/>
      </w:rPr>
    </w:lvl>
    <w:lvl w:ilvl="5" w:tplc="32B49C30">
      <w:start w:val="1"/>
      <w:numFmt w:val="bullet"/>
      <w:lvlText w:val=""/>
      <w:lvlJc w:val="left"/>
      <w:pPr>
        <w:ind w:left="4320" w:hanging="360"/>
      </w:pPr>
      <w:rPr>
        <w:rFonts w:ascii="Wingdings" w:hAnsi="Wingdings" w:hint="default"/>
      </w:rPr>
    </w:lvl>
    <w:lvl w:ilvl="6" w:tplc="54829B4C">
      <w:start w:val="1"/>
      <w:numFmt w:val="bullet"/>
      <w:lvlText w:val=""/>
      <w:lvlJc w:val="left"/>
      <w:pPr>
        <w:ind w:left="5040" w:hanging="360"/>
      </w:pPr>
      <w:rPr>
        <w:rFonts w:ascii="Symbol" w:hAnsi="Symbol" w:hint="default"/>
      </w:rPr>
    </w:lvl>
    <w:lvl w:ilvl="7" w:tplc="60EA715C">
      <w:start w:val="1"/>
      <w:numFmt w:val="bullet"/>
      <w:lvlText w:val="o"/>
      <w:lvlJc w:val="left"/>
      <w:pPr>
        <w:ind w:left="5760" w:hanging="360"/>
      </w:pPr>
      <w:rPr>
        <w:rFonts w:ascii="Courier New" w:hAnsi="Courier New" w:hint="default"/>
      </w:rPr>
    </w:lvl>
    <w:lvl w:ilvl="8" w:tplc="6504E16A">
      <w:start w:val="1"/>
      <w:numFmt w:val="bullet"/>
      <w:lvlText w:val=""/>
      <w:lvlJc w:val="left"/>
      <w:pPr>
        <w:ind w:left="6480" w:hanging="360"/>
      </w:pPr>
      <w:rPr>
        <w:rFonts w:ascii="Wingdings" w:hAnsi="Wingdings" w:hint="default"/>
      </w:rPr>
    </w:lvl>
  </w:abstractNum>
  <w:abstractNum w:abstractNumId="81"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FE3828"/>
    <w:multiLevelType w:val="hybridMultilevel"/>
    <w:tmpl w:val="45E4A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4" w15:restartNumberingAfterBreak="0">
    <w:nsid w:val="62C96703"/>
    <w:multiLevelType w:val="hybridMultilevel"/>
    <w:tmpl w:val="FFFFFFFF"/>
    <w:lvl w:ilvl="0" w:tplc="0818C20C">
      <w:start w:val="1"/>
      <w:numFmt w:val="bullet"/>
      <w:lvlText w:val=""/>
      <w:lvlJc w:val="left"/>
      <w:pPr>
        <w:ind w:left="720" w:hanging="360"/>
      </w:pPr>
      <w:rPr>
        <w:rFonts w:ascii="Symbol" w:hAnsi="Symbol" w:hint="default"/>
      </w:rPr>
    </w:lvl>
    <w:lvl w:ilvl="1" w:tplc="F25EC2A6">
      <w:start w:val="1"/>
      <w:numFmt w:val="bullet"/>
      <w:lvlText w:val="o"/>
      <w:lvlJc w:val="left"/>
      <w:pPr>
        <w:ind w:left="1440" w:hanging="360"/>
      </w:pPr>
      <w:rPr>
        <w:rFonts w:ascii="Courier New" w:hAnsi="Courier New" w:hint="default"/>
      </w:rPr>
    </w:lvl>
    <w:lvl w:ilvl="2" w:tplc="DBD4D168">
      <w:start w:val="1"/>
      <w:numFmt w:val="bullet"/>
      <w:lvlText w:val=""/>
      <w:lvlJc w:val="left"/>
      <w:pPr>
        <w:ind w:left="2160" w:hanging="360"/>
      </w:pPr>
      <w:rPr>
        <w:rFonts w:ascii="Wingdings" w:hAnsi="Wingdings" w:hint="default"/>
      </w:rPr>
    </w:lvl>
    <w:lvl w:ilvl="3" w:tplc="18CEE992">
      <w:start w:val="1"/>
      <w:numFmt w:val="bullet"/>
      <w:lvlText w:val=""/>
      <w:lvlJc w:val="left"/>
      <w:pPr>
        <w:ind w:left="2880" w:hanging="360"/>
      </w:pPr>
      <w:rPr>
        <w:rFonts w:ascii="Symbol" w:hAnsi="Symbol" w:hint="default"/>
      </w:rPr>
    </w:lvl>
    <w:lvl w:ilvl="4" w:tplc="3E6AEDF6">
      <w:start w:val="1"/>
      <w:numFmt w:val="bullet"/>
      <w:lvlText w:val="o"/>
      <w:lvlJc w:val="left"/>
      <w:pPr>
        <w:ind w:left="3600" w:hanging="360"/>
      </w:pPr>
      <w:rPr>
        <w:rFonts w:ascii="Courier New" w:hAnsi="Courier New" w:hint="default"/>
      </w:rPr>
    </w:lvl>
    <w:lvl w:ilvl="5" w:tplc="8154D176">
      <w:start w:val="1"/>
      <w:numFmt w:val="bullet"/>
      <w:lvlText w:val=""/>
      <w:lvlJc w:val="left"/>
      <w:pPr>
        <w:ind w:left="4320" w:hanging="360"/>
      </w:pPr>
      <w:rPr>
        <w:rFonts w:ascii="Wingdings" w:hAnsi="Wingdings" w:hint="default"/>
      </w:rPr>
    </w:lvl>
    <w:lvl w:ilvl="6" w:tplc="3808D37A">
      <w:start w:val="1"/>
      <w:numFmt w:val="bullet"/>
      <w:lvlText w:val=""/>
      <w:lvlJc w:val="left"/>
      <w:pPr>
        <w:ind w:left="5040" w:hanging="360"/>
      </w:pPr>
      <w:rPr>
        <w:rFonts w:ascii="Symbol" w:hAnsi="Symbol" w:hint="default"/>
      </w:rPr>
    </w:lvl>
    <w:lvl w:ilvl="7" w:tplc="6BF640F4">
      <w:start w:val="1"/>
      <w:numFmt w:val="bullet"/>
      <w:lvlText w:val="o"/>
      <w:lvlJc w:val="left"/>
      <w:pPr>
        <w:ind w:left="5760" w:hanging="360"/>
      </w:pPr>
      <w:rPr>
        <w:rFonts w:ascii="Courier New" w:hAnsi="Courier New" w:hint="default"/>
      </w:rPr>
    </w:lvl>
    <w:lvl w:ilvl="8" w:tplc="3D4045F4">
      <w:start w:val="1"/>
      <w:numFmt w:val="bullet"/>
      <w:lvlText w:val=""/>
      <w:lvlJc w:val="left"/>
      <w:pPr>
        <w:ind w:left="6480" w:hanging="360"/>
      </w:pPr>
      <w:rPr>
        <w:rFonts w:ascii="Wingdings" w:hAnsi="Wingdings" w:hint="default"/>
      </w:rPr>
    </w:lvl>
  </w:abstractNum>
  <w:abstractNum w:abstractNumId="85" w15:restartNumberingAfterBreak="0">
    <w:nsid w:val="64387D74"/>
    <w:multiLevelType w:val="hybridMultilevel"/>
    <w:tmpl w:val="863E8964"/>
    <w:lvl w:ilvl="0" w:tplc="EDE6376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74FA722"/>
    <w:multiLevelType w:val="hybridMultilevel"/>
    <w:tmpl w:val="B6EC34D0"/>
    <w:lvl w:ilvl="0" w:tplc="84820632">
      <w:start w:val="1"/>
      <w:numFmt w:val="bullet"/>
      <w:lvlText w:val="-"/>
      <w:lvlJc w:val="left"/>
      <w:pPr>
        <w:ind w:left="720" w:hanging="360"/>
      </w:pPr>
      <w:rPr>
        <w:rFonts w:ascii="Calibri" w:hAnsi="Calibri" w:hint="default"/>
      </w:rPr>
    </w:lvl>
    <w:lvl w:ilvl="1" w:tplc="E45E72B0">
      <w:start w:val="1"/>
      <w:numFmt w:val="bullet"/>
      <w:lvlText w:val="o"/>
      <w:lvlJc w:val="left"/>
      <w:pPr>
        <w:ind w:left="1440" w:hanging="360"/>
      </w:pPr>
      <w:rPr>
        <w:rFonts w:ascii="Courier New" w:hAnsi="Courier New" w:hint="default"/>
      </w:rPr>
    </w:lvl>
    <w:lvl w:ilvl="2" w:tplc="36F0FC5E">
      <w:start w:val="1"/>
      <w:numFmt w:val="bullet"/>
      <w:lvlText w:val=""/>
      <w:lvlJc w:val="left"/>
      <w:pPr>
        <w:ind w:left="2160" w:hanging="360"/>
      </w:pPr>
      <w:rPr>
        <w:rFonts w:ascii="Wingdings" w:hAnsi="Wingdings" w:hint="default"/>
      </w:rPr>
    </w:lvl>
    <w:lvl w:ilvl="3" w:tplc="59E038CE">
      <w:start w:val="1"/>
      <w:numFmt w:val="bullet"/>
      <w:lvlText w:val=""/>
      <w:lvlJc w:val="left"/>
      <w:pPr>
        <w:ind w:left="2880" w:hanging="360"/>
      </w:pPr>
      <w:rPr>
        <w:rFonts w:ascii="Symbol" w:hAnsi="Symbol" w:hint="default"/>
      </w:rPr>
    </w:lvl>
    <w:lvl w:ilvl="4" w:tplc="A75CEAEC">
      <w:start w:val="1"/>
      <w:numFmt w:val="bullet"/>
      <w:lvlText w:val="o"/>
      <w:lvlJc w:val="left"/>
      <w:pPr>
        <w:ind w:left="3600" w:hanging="360"/>
      </w:pPr>
      <w:rPr>
        <w:rFonts w:ascii="Courier New" w:hAnsi="Courier New" w:hint="default"/>
      </w:rPr>
    </w:lvl>
    <w:lvl w:ilvl="5" w:tplc="1FA0B706">
      <w:start w:val="1"/>
      <w:numFmt w:val="bullet"/>
      <w:lvlText w:val=""/>
      <w:lvlJc w:val="left"/>
      <w:pPr>
        <w:ind w:left="4320" w:hanging="360"/>
      </w:pPr>
      <w:rPr>
        <w:rFonts w:ascii="Wingdings" w:hAnsi="Wingdings" w:hint="default"/>
      </w:rPr>
    </w:lvl>
    <w:lvl w:ilvl="6" w:tplc="EA6238B8">
      <w:start w:val="1"/>
      <w:numFmt w:val="bullet"/>
      <w:lvlText w:val=""/>
      <w:lvlJc w:val="left"/>
      <w:pPr>
        <w:ind w:left="5040" w:hanging="360"/>
      </w:pPr>
      <w:rPr>
        <w:rFonts w:ascii="Symbol" w:hAnsi="Symbol" w:hint="default"/>
      </w:rPr>
    </w:lvl>
    <w:lvl w:ilvl="7" w:tplc="478C1C70">
      <w:start w:val="1"/>
      <w:numFmt w:val="bullet"/>
      <w:lvlText w:val="o"/>
      <w:lvlJc w:val="left"/>
      <w:pPr>
        <w:ind w:left="5760" w:hanging="360"/>
      </w:pPr>
      <w:rPr>
        <w:rFonts w:ascii="Courier New" w:hAnsi="Courier New" w:hint="default"/>
      </w:rPr>
    </w:lvl>
    <w:lvl w:ilvl="8" w:tplc="50543734">
      <w:start w:val="1"/>
      <w:numFmt w:val="bullet"/>
      <w:lvlText w:val=""/>
      <w:lvlJc w:val="left"/>
      <w:pPr>
        <w:ind w:left="6480" w:hanging="360"/>
      </w:pPr>
      <w:rPr>
        <w:rFonts w:ascii="Wingdings" w:hAnsi="Wingdings" w:hint="default"/>
      </w:rPr>
    </w:lvl>
  </w:abstractNum>
  <w:abstractNum w:abstractNumId="87" w15:restartNumberingAfterBreak="0">
    <w:nsid w:val="67A165C6"/>
    <w:multiLevelType w:val="hybridMultilevel"/>
    <w:tmpl w:val="9806B6F2"/>
    <w:lvl w:ilvl="0" w:tplc="FFFFFFFF">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59432B"/>
    <w:multiLevelType w:val="hybridMultilevel"/>
    <w:tmpl w:val="FFFFFFFF"/>
    <w:lvl w:ilvl="0" w:tplc="51B4F37E">
      <w:start w:val="5"/>
      <w:numFmt w:val="decimal"/>
      <w:lvlText w:val="%1)"/>
      <w:lvlJc w:val="left"/>
      <w:pPr>
        <w:ind w:left="720" w:hanging="360"/>
      </w:pPr>
    </w:lvl>
    <w:lvl w:ilvl="1" w:tplc="D1B6ED36">
      <w:start w:val="1"/>
      <w:numFmt w:val="lowerLetter"/>
      <w:lvlText w:val="%2."/>
      <w:lvlJc w:val="left"/>
      <w:pPr>
        <w:ind w:left="1440" w:hanging="360"/>
      </w:pPr>
    </w:lvl>
    <w:lvl w:ilvl="2" w:tplc="EC181E3C">
      <w:start w:val="1"/>
      <w:numFmt w:val="lowerRoman"/>
      <w:lvlText w:val="%3."/>
      <w:lvlJc w:val="right"/>
      <w:pPr>
        <w:ind w:left="2160" w:hanging="180"/>
      </w:pPr>
    </w:lvl>
    <w:lvl w:ilvl="3" w:tplc="51EA0476">
      <w:start w:val="1"/>
      <w:numFmt w:val="decimal"/>
      <w:lvlText w:val="%4."/>
      <w:lvlJc w:val="left"/>
      <w:pPr>
        <w:ind w:left="2880" w:hanging="360"/>
      </w:pPr>
    </w:lvl>
    <w:lvl w:ilvl="4" w:tplc="791A42A6">
      <w:start w:val="1"/>
      <w:numFmt w:val="lowerLetter"/>
      <w:lvlText w:val="%5."/>
      <w:lvlJc w:val="left"/>
      <w:pPr>
        <w:ind w:left="3600" w:hanging="360"/>
      </w:pPr>
    </w:lvl>
    <w:lvl w:ilvl="5" w:tplc="6DC48806">
      <w:start w:val="1"/>
      <w:numFmt w:val="lowerRoman"/>
      <w:lvlText w:val="%6."/>
      <w:lvlJc w:val="right"/>
      <w:pPr>
        <w:ind w:left="4320" w:hanging="180"/>
      </w:pPr>
    </w:lvl>
    <w:lvl w:ilvl="6" w:tplc="D6C86D62">
      <w:start w:val="1"/>
      <w:numFmt w:val="decimal"/>
      <w:lvlText w:val="%7."/>
      <w:lvlJc w:val="left"/>
      <w:pPr>
        <w:ind w:left="5040" w:hanging="360"/>
      </w:pPr>
    </w:lvl>
    <w:lvl w:ilvl="7" w:tplc="D1D8CAE6">
      <w:start w:val="1"/>
      <w:numFmt w:val="lowerLetter"/>
      <w:lvlText w:val="%8."/>
      <w:lvlJc w:val="left"/>
      <w:pPr>
        <w:ind w:left="5760" w:hanging="360"/>
      </w:pPr>
    </w:lvl>
    <w:lvl w:ilvl="8" w:tplc="7CAC5C78">
      <w:start w:val="1"/>
      <w:numFmt w:val="lowerRoman"/>
      <w:lvlText w:val="%9."/>
      <w:lvlJc w:val="right"/>
      <w:pPr>
        <w:ind w:left="6480" w:hanging="180"/>
      </w:pPr>
    </w:lvl>
  </w:abstractNum>
  <w:abstractNum w:abstractNumId="89" w15:restartNumberingAfterBreak="0">
    <w:nsid w:val="68B70991"/>
    <w:multiLevelType w:val="hybridMultilevel"/>
    <w:tmpl w:val="03BC8A2C"/>
    <w:lvl w:ilvl="0" w:tplc="63E82E68">
      <w:start w:val="1"/>
      <w:numFmt w:val="decimal"/>
      <w:pStyle w:val="Para1"/>
      <w:lvlText w:val="%1."/>
      <w:lvlJc w:val="left"/>
      <w:pPr>
        <w:ind w:left="927" w:hanging="360"/>
      </w:pPr>
      <w:rPr>
        <w:rFonts w:hint="default"/>
        <w:i w:val="0"/>
        <w:iCs w:val="0"/>
        <w:strike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0" w15:restartNumberingAfterBreak="0">
    <w:nsid w:val="6DD55F4B"/>
    <w:multiLevelType w:val="hybridMultilevel"/>
    <w:tmpl w:val="FFFFFFFF"/>
    <w:lvl w:ilvl="0" w:tplc="3B2C97B8">
      <w:start w:val="1"/>
      <w:numFmt w:val="bullet"/>
      <w:lvlText w:val="-"/>
      <w:lvlJc w:val="left"/>
      <w:pPr>
        <w:ind w:left="720" w:hanging="360"/>
      </w:pPr>
      <w:rPr>
        <w:rFonts w:ascii="Aptos" w:hAnsi="Aptos" w:hint="default"/>
      </w:rPr>
    </w:lvl>
    <w:lvl w:ilvl="1" w:tplc="10BECD46">
      <w:start w:val="1"/>
      <w:numFmt w:val="bullet"/>
      <w:lvlText w:val="o"/>
      <w:lvlJc w:val="left"/>
      <w:pPr>
        <w:ind w:left="1440" w:hanging="360"/>
      </w:pPr>
      <w:rPr>
        <w:rFonts w:ascii="Courier New" w:hAnsi="Courier New" w:hint="default"/>
      </w:rPr>
    </w:lvl>
    <w:lvl w:ilvl="2" w:tplc="711E006E">
      <w:start w:val="1"/>
      <w:numFmt w:val="bullet"/>
      <w:lvlText w:val=""/>
      <w:lvlJc w:val="left"/>
      <w:pPr>
        <w:ind w:left="2160" w:hanging="360"/>
      </w:pPr>
      <w:rPr>
        <w:rFonts w:ascii="Wingdings" w:hAnsi="Wingdings" w:hint="default"/>
      </w:rPr>
    </w:lvl>
    <w:lvl w:ilvl="3" w:tplc="E76A7F0C">
      <w:start w:val="1"/>
      <w:numFmt w:val="bullet"/>
      <w:lvlText w:val=""/>
      <w:lvlJc w:val="left"/>
      <w:pPr>
        <w:ind w:left="2880" w:hanging="360"/>
      </w:pPr>
      <w:rPr>
        <w:rFonts w:ascii="Symbol" w:hAnsi="Symbol" w:hint="default"/>
      </w:rPr>
    </w:lvl>
    <w:lvl w:ilvl="4" w:tplc="60121552">
      <w:start w:val="1"/>
      <w:numFmt w:val="bullet"/>
      <w:lvlText w:val="o"/>
      <w:lvlJc w:val="left"/>
      <w:pPr>
        <w:ind w:left="3600" w:hanging="360"/>
      </w:pPr>
      <w:rPr>
        <w:rFonts w:ascii="Courier New" w:hAnsi="Courier New" w:hint="default"/>
      </w:rPr>
    </w:lvl>
    <w:lvl w:ilvl="5" w:tplc="6B60E4C4">
      <w:start w:val="1"/>
      <w:numFmt w:val="bullet"/>
      <w:lvlText w:val=""/>
      <w:lvlJc w:val="left"/>
      <w:pPr>
        <w:ind w:left="4320" w:hanging="360"/>
      </w:pPr>
      <w:rPr>
        <w:rFonts w:ascii="Wingdings" w:hAnsi="Wingdings" w:hint="default"/>
      </w:rPr>
    </w:lvl>
    <w:lvl w:ilvl="6" w:tplc="F18E9F5C">
      <w:start w:val="1"/>
      <w:numFmt w:val="bullet"/>
      <w:lvlText w:val=""/>
      <w:lvlJc w:val="left"/>
      <w:pPr>
        <w:ind w:left="5040" w:hanging="360"/>
      </w:pPr>
      <w:rPr>
        <w:rFonts w:ascii="Symbol" w:hAnsi="Symbol" w:hint="default"/>
      </w:rPr>
    </w:lvl>
    <w:lvl w:ilvl="7" w:tplc="085C28D4">
      <w:start w:val="1"/>
      <w:numFmt w:val="bullet"/>
      <w:lvlText w:val="o"/>
      <w:lvlJc w:val="left"/>
      <w:pPr>
        <w:ind w:left="5760" w:hanging="360"/>
      </w:pPr>
      <w:rPr>
        <w:rFonts w:ascii="Courier New" w:hAnsi="Courier New" w:hint="default"/>
      </w:rPr>
    </w:lvl>
    <w:lvl w:ilvl="8" w:tplc="A74C8450">
      <w:start w:val="1"/>
      <w:numFmt w:val="bullet"/>
      <w:lvlText w:val=""/>
      <w:lvlJc w:val="left"/>
      <w:pPr>
        <w:ind w:left="6480" w:hanging="360"/>
      </w:pPr>
      <w:rPr>
        <w:rFonts w:ascii="Wingdings" w:hAnsi="Wingdings" w:hint="default"/>
      </w:rPr>
    </w:lvl>
  </w:abstractNum>
  <w:abstractNum w:abstractNumId="91" w15:restartNumberingAfterBreak="0">
    <w:nsid w:val="71205FCE"/>
    <w:multiLevelType w:val="hybridMultilevel"/>
    <w:tmpl w:val="FFFFFFFF"/>
    <w:lvl w:ilvl="0" w:tplc="ABEC3020">
      <w:start w:val="3"/>
      <w:numFmt w:val="decimal"/>
      <w:lvlText w:val="%1)"/>
      <w:lvlJc w:val="left"/>
      <w:pPr>
        <w:ind w:left="720" w:hanging="360"/>
      </w:pPr>
    </w:lvl>
    <w:lvl w:ilvl="1" w:tplc="8E48E776">
      <w:start w:val="1"/>
      <w:numFmt w:val="lowerLetter"/>
      <w:lvlText w:val="%2."/>
      <w:lvlJc w:val="left"/>
      <w:pPr>
        <w:ind w:left="1440" w:hanging="360"/>
      </w:pPr>
    </w:lvl>
    <w:lvl w:ilvl="2" w:tplc="31A4E6DE">
      <w:start w:val="1"/>
      <w:numFmt w:val="lowerRoman"/>
      <w:lvlText w:val="%3."/>
      <w:lvlJc w:val="right"/>
      <w:pPr>
        <w:ind w:left="2160" w:hanging="180"/>
      </w:pPr>
    </w:lvl>
    <w:lvl w:ilvl="3" w:tplc="622E1390">
      <w:start w:val="1"/>
      <w:numFmt w:val="decimal"/>
      <w:lvlText w:val="%4."/>
      <w:lvlJc w:val="left"/>
      <w:pPr>
        <w:ind w:left="2880" w:hanging="360"/>
      </w:pPr>
    </w:lvl>
    <w:lvl w:ilvl="4" w:tplc="F588F546">
      <w:start w:val="1"/>
      <w:numFmt w:val="lowerLetter"/>
      <w:lvlText w:val="%5."/>
      <w:lvlJc w:val="left"/>
      <w:pPr>
        <w:ind w:left="3600" w:hanging="360"/>
      </w:pPr>
    </w:lvl>
    <w:lvl w:ilvl="5" w:tplc="106C74D2">
      <w:start w:val="1"/>
      <w:numFmt w:val="lowerRoman"/>
      <w:lvlText w:val="%6."/>
      <w:lvlJc w:val="right"/>
      <w:pPr>
        <w:ind w:left="4320" w:hanging="180"/>
      </w:pPr>
    </w:lvl>
    <w:lvl w:ilvl="6" w:tplc="347019F8">
      <w:start w:val="1"/>
      <w:numFmt w:val="decimal"/>
      <w:lvlText w:val="%7."/>
      <w:lvlJc w:val="left"/>
      <w:pPr>
        <w:ind w:left="5040" w:hanging="360"/>
      </w:pPr>
    </w:lvl>
    <w:lvl w:ilvl="7" w:tplc="9BF48B92">
      <w:start w:val="1"/>
      <w:numFmt w:val="lowerLetter"/>
      <w:lvlText w:val="%8."/>
      <w:lvlJc w:val="left"/>
      <w:pPr>
        <w:ind w:left="5760" w:hanging="360"/>
      </w:pPr>
    </w:lvl>
    <w:lvl w:ilvl="8" w:tplc="036A77F8">
      <w:start w:val="1"/>
      <w:numFmt w:val="lowerRoman"/>
      <w:lvlText w:val="%9."/>
      <w:lvlJc w:val="right"/>
      <w:pPr>
        <w:ind w:left="6480" w:hanging="180"/>
      </w:pPr>
    </w:lvl>
  </w:abstractNum>
  <w:abstractNum w:abstractNumId="92" w15:restartNumberingAfterBreak="0">
    <w:nsid w:val="72B438D3"/>
    <w:multiLevelType w:val="hybridMultilevel"/>
    <w:tmpl w:val="9CE81EDC"/>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4102043"/>
    <w:multiLevelType w:val="multilevel"/>
    <w:tmpl w:val="FFFFFFFF"/>
    <w:lvl w:ilvl="0">
      <w:start w:val="1"/>
      <w:numFmt w:val="decimal"/>
      <w:lvlText w:val="%1."/>
      <w:lvlJc w:val="left"/>
      <w:pPr>
        <w:ind w:left="0" w:firstLine="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420CA60"/>
    <w:multiLevelType w:val="hybridMultilevel"/>
    <w:tmpl w:val="FFFFFFFF"/>
    <w:lvl w:ilvl="0" w:tplc="9DAA0B64">
      <w:start w:val="1"/>
      <w:numFmt w:val="bullet"/>
      <w:lvlText w:val="-"/>
      <w:lvlJc w:val="left"/>
      <w:pPr>
        <w:ind w:left="720" w:hanging="360"/>
      </w:pPr>
      <w:rPr>
        <w:rFonts w:ascii="Times New Roman" w:hAnsi="Times New Roman" w:hint="default"/>
      </w:rPr>
    </w:lvl>
    <w:lvl w:ilvl="1" w:tplc="6652E4D8">
      <w:start w:val="1"/>
      <w:numFmt w:val="bullet"/>
      <w:lvlText w:val="o"/>
      <w:lvlJc w:val="left"/>
      <w:pPr>
        <w:ind w:left="1440" w:hanging="360"/>
      </w:pPr>
      <w:rPr>
        <w:rFonts w:ascii="Courier New" w:hAnsi="Courier New" w:hint="default"/>
      </w:rPr>
    </w:lvl>
    <w:lvl w:ilvl="2" w:tplc="AF06281C">
      <w:start w:val="1"/>
      <w:numFmt w:val="bullet"/>
      <w:lvlText w:val=""/>
      <w:lvlJc w:val="left"/>
      <w:pPr>
        <w:ind w:left="2160" w:hanging="360"/>
      </w:pPr>
      <w:rPr>
        <w:rFonts w:ascii="Wingdings" w:hAnsi="Wingdings" w:hint="default"/>
      </w:rPr>
    </w:lvl>
    <w:lvl w:ilvl="3" w:tplc="32F659C8">
      <w:start w:val="1"/>
      <w:numFmt w:val="bullet"/>
      <w:lvlText w:val=""/>
      <w:lvlJc w:val="left"/>
      <w:pPr>
        <w:ind w:left="2880" w:hanging="360"/>
      </w:pPr>
      <w:rPr>
        <w:rFonts w:ascii="Symbol" w:hAnsi="Symbol" w:hint="default"/>
      </w:rPr>
    </w:lvl>
    <w:lvl w:ilvl="4" w:tplc="D0D87A9E">
      <w:start w:val="1"/>
      <w:numFmt w:val="bullet"/>
      <w:lvlText w:val="o"/>
      <w:lvlJc w:val="left"/>
      <w:pPr>
        <w:ind w:left="3600" w:hanging="360"/>
      </w:pPr>
      <w:rPr>
        <w:rFonts w:ascii="Courier New" w:hAnsi="Courier New" w:hint="default"/>
      </w:rPr>
    </w:lvl>
    <w:lvl w:ilvl="5" w:tplc="8E340A72">
      <w:start w:val="1"/>
      <w:numFmt w:val="bullet"/>
      <w:lvlText w:val=""/>
      <w:lvlJc w:val="left"/>
      <w:pPr>
        <w:ind w:left="4320" w:hanging="360"/>
      </w:pPr>
      <w:rPr>
        <w:rFonts w:ascii="Wingdings" w:hAnsi="Wingdings" w:hint="default"/>
      </w:rPr>
    </w:lvl>
    <w:lvl w:ilvl="6" w:tplc="22707882">
      <w:start w:val="1"/>
      <w:numFmt w:val="bullet"/>
      <w:lvlText w:val=""/>
      <w:lvlJc w:val="left"/>
      <w:pPr>
        <w:ind w:left="5040" w:hanging="360"/>
      </w:pPr>
      <w:rPr>
        <w:rFonts w:ascii="Symbol" w:hAnsi="Symbol" w:hint="default"/>
      </w:rPr>
    </w:lvl>
    <w:lvl w:ilvl="7" w:tplc="B358C820">
      <w:start w:val="1"/>
      <w:numFmt w:val="bullet"/>
      <w:lvlText w:val="o"/>
      <w:lvlJc w:val="left"/>
      <w:pPr>
        <w:ind w:left="5760" w:hanging="360"/>
      </w:pPr>
      <w:rPr>
        <w:rFonts w:ascii="Courier New" w:hAnsi="Courier New" w:hint="default"/>
      </w:rPr>
    </w:lvl>
    <w:lvl w:ilvl="8" w:tplc="F14CAF0E">
      <w:start w:val="1"/>
      <w:numFmt w:val="bullet"/>
      <w:lvlText w:val=""/>
      <w:lvlJc w:val="left"/>
      <w:pPr>
        <w:ind w:left="6480" w:hanging="360"/>
      </w:pPr>
      <w:rPr>
        <w:rFonts w:ascii="Wingdings" w:hAnsi="Wingdings" w:hint="default"/>
      </w:rPr>
    </w:lvl>
  </w:abstractNum>
  <w:abstractNum w:abstractNumId="95" w15:restartNumberingAfterBreak="0">
    <w:nsid w:val="74EE159B"/>
    <w:multiLevelType w:val="hybridMultilevel"/>
    <w:tmpl w:val="AE209DFE"/>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63B0AE7"/>
    <w:multiLevelType w:val="hybridMultilevel"/>
    <w:tmpl w:val="09CC3752"/>
    <w:lvl w:ilvl="0" w:tplc="1E6691DE">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769E6C72"/>
    <w:multiLevelType w:val="hybridMultilevel"/>
    <w:tmpl w:val="D6AE8F32"/>
    <w:lvl w:ilvl="0" w:tplc="5B08BFA0">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787843D5"/>
    <w:multiLevelType w:val="hybridMultilevel"/>
    <w:tmpl w:val="FFFFFFFF"/>
    <w:lvl w:ilvl="0" w:tplc="236E8E2E">
      <w:start w:val="10"/>
      <w:numFmt w:val="decimal"/>
      <w:lvlText w:val="%1)"/>
      <w:lvlJc w:val="left"/>
      <w:pPr>
        <w:ind w:left="720" w:hanging="360"/>
      </w:pPr>
    </w:lvl>
    <w:lvl w:ilvl="1" w:tplc="27D6BE24">
      <w:start w:val="1"/>
      <w:numFmt w:val="lowerLetter"/>
      <w:lvlText w:val="%2."/>
      <w:lvlJc w:val="left"/>
      <w:pPr>
        <w:ind w:left="1440" w:hanging="360"/>
      </w:pPr>
    </w:lvl>
    <w:lvl w:ilvl="2" w:tplc="017C3F70">
      <w:start w:val="1"/>
      <w:numFmt w:val="lowerRoman"/>
      <w:lvlText w:val="%3."/>
      <w:lvlJc w:val="right"/>
      <w:pPr>
        <w:ind w:left="2160" w:hanging="180"/>
      </w:pPr>
    </w:lvl>
    <w:lvl w:ilvl="3" w:tplc="FE2456C8">
      <w:start w:val="1"/>
      <w:numFmt w:val="decimal"/>
      <w:lvlText w:val="%4."/>
      <w:lvlJc w:val="left"/>
      <w:pPr>
        <w:ind w:left="2880" w:hanging="360"/>
      </w:pPr>
    </w:lvl>
    <w:lvl w:ilvl="4" w:tplc="A650B8AA">
      <w:start w:val="1"/>
      <w:numFmt w:val="lowerLetter"/>
      <w:lvlText w:val="%5."/>
      <w:lvlJc w:val="left"/>
      <w:pPr>
        <w:ind w:left="3600" w:hanging="360"/>
      </w:pPr>
    </w:lvl>
    <w:lvl w:ilvl="5" w:tplc="F79CD844">
      <w:start w:val="1"/>
      <w:numFmt w:val="lowerRoman"/>
      <w:lvlText w:val="%6."/>
      <w:lvlJc w:val="right"/>
      <w:pPr>
        <w:ind w:left="4320" w:hanging="180"/>
      </w:pPr>
    </w:lvl>
    <w:lvl w:ilvl="6" w:tplc="3AE49226">
      <w:start w:val="1"/>
      <w:numFmt w:val="decimal"/>
      <w:lvlText w:val="%7."/>
      <w:lvlJc w:val="left"/>
      <w:pPr>
        <w:ind w:left="5040" w:hanging="360"/>
      </w:pPr>
    </w:lvl>
    <w:lvl w:ilvl="7" w:tplc="203E6CD0">
      <w:start w:val="1"/>
      <w:numFmt w:val="lowerLetter"/>
      <w:lvlText w:val="%8."/>
      <w:lvlJc w:val="left"/>
      <w:pPr>
        <w:ind w:left="5760" w:hanging="360"/>
      </w:pPr>
    </w:lvl>
    <w:lvl w:ilvl="8" w:tplc="F58EC9D0">
      <w:start w:val="1"/>
      <w:numFmt w:val="lowerRoman"/>
      <w:lvlText w:val="%9."/>
      <w:lvlJc w:val="right"/>
      <w:pPr>
        <w:ind w:left="6480" w:hanging="180"/>
      </w:pPr>
    </w:lvl>
  </w:abstractNum>
  <w:abstractNum w:abstractNumId="99" w15:restartNumberingAfterBreak="0">
    <w:nsid w:val="787D2E09"/>
    <w:multiLevelType w:val="hybridMultilevel"/>
    <w:tmpl w:val="AB74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8DB75C1"/>
    <w:multiLevelType w:val="hybridMultilevel"/>
    <w:tmpl w:val="FFFFFFFF"/>
    <w:lvl w:ilvl="0" w:tplc="6950AA10">
      <w:start w:val="1"/>
      <w:numFmt w:val="bullet"/>
      <w:lvlText w:val="-"/>
      <w:lvlJc w:val="left"/>
      <w:pPr>
        <w:ind w:left="720" w:hanging="360"/>
      </w:pPr>
      <w:rPr>
        <w:rFonts w:ascii="Times New Roman" w:hAnsi="Times New Roman" w:hint="default"/>
      </w:rPr>
    </w:lvl>
    <w:lvl w:ilvl="1" w:tplc="C56A03CC">
      <w:start w:val="1"/>
      <w:numFmt w:val="bullet"/>
      <w:lvlText w:val="o"/>
      <w:lvlJc w:val="left"/>
      <w:pPr>
        <w:ind w:left="1440" w:hanging="360"/>
      </w:pPr>
      <w:rPr>
        <w:rFonts w:ascii="Courier New" w:hAnsi="Courier New" w:hint="default"/>
      </w:rPr>
    </w:lvl>
    <w:lvl w:ilvl="2" w:tplc="16AE7EF0">
      <w:start w:val="1"/>
      <w:numFmt w:val="bullet"/>
      <w:lvlText w:val=""/>
      <w:lvlJc w:val="left"/>
      <w:pPr>
        <w:ind w:left="2160" w:hanging="360"/>
      </w:pPr>
      <w:rPr>
        <w:rFonts w:ascii="Wingdings" w:hAnsi="Wingdings" w:hint="default"/>
      </w:rPr>
    </w:lvl>
    <w:lvl w:ilvl="3" w:tplc="26ACEDE0">
      <w:start w:val="1"/>
      <w:numFmt w:val="bullet"/>
      <w:lvlText w:val=""/>
      <w:lvlJc w:val="left"/>
      <w:pPr>
        <w:ind w:left="2880" w:hanging="360"/>
      </w:pPr>
      <w:rPr>
        <w:rFonts w:ascii="Symbol" w:hAnsi="Symbol" w:hint="default"/>
      </w:rPr>
    </w:lvl>
    <w:lvl w:ilvl="4" w:tplc="6D80238C">
      <w:start w:val="1"/>
      <w:numFmt w:val="bullet"/>
      <w:lvlText w:val="o"/>
      <w:lvlJc w:val="left"/>
      <w:pPr>
        <w:ind w:left="3600" w:hanging="360"/>
      </w:pPr>
      <w:rPr>
        <w:rFonts w:ascii="Courier New" w:hAnsi="Courier New" w:hint="default"/>
      </w:rPr>
    </w:lvl>
    <w:lvl w:ilvl="5" w:tplc="005C44EE">
      <w:start w:val="1"/>
      <w:numFmt w:val="bullet"/>
      <w:lvlText w:val=""/>
      <w:lvlJc w:val="left"/>
      <w:pPr>
        <w:ind w:left="4320" w:hanging="360"/>
      </w:pPr>
      <w:rPr>
        <w:rFonts w:ascii="Wingdings" w:hAnsi="Wingdings" w:hint="default"/>
      </w:rPr>
    </w:lvl>
    <w:lvl w:ilvl="6" w:tplc="B2B8BB36">
      <w:start w:val="1"/>
      <w:numFmt w:val="bullet"/>
      <w:lvlText w:val=""/>
      <w:lvlJc w:val="left"/>
      <w:pPr>
        <w:ind w:left="5040" w:hanging="360"/>
      </w:pPr>
      <w:rPr>
        <w:rFonts w:ascii="Symbol" w:hAnsi="Symbol" w:hint="default"/>
      </w:rPr>
    </w:lvl>
    <w:lvl w:ilvl="7" w:tplc="8F4CC9F6">
      <w:start w:val="1"/>
      <w:numFmt w:val="bullet"/>
      <w:lvlText w:val="o"/>
      <w:lvlJc w:val="left"/>
      <w:pPr>
        <w:ind w:left="5760" w:hanging="360"/>
      </w:pPr>
      <w:rPr>
        <w:rFonts w:ascii="Courier New" w:hAnsi="Courier New" w:hint="default"/>
      </w:rPr>
    </w:lvl>
    <w:lvl w:ilvl="8" w:tplc="9266EE28">
      <w:start w:val="1"/>
      <w:numFmt w:val="bullet"/>
      <w:lvlText w:val=""/>
      <w:lvlJc w:val="left"/>
      <w:pPr>
        <w:ind w:left="6480" w:hanging="360"/>
      </w:pPr>
      <w:rPr>
        <w:rFonts w:ascii="Wingdings" w:hAnsi="Wingdings" w:hint="default"/>
      </w:rPr>
    </w:lvl>
  </w:abstractNum>
  <w:abstractNum w:abstractNumId="101" w15:restartNumberingAfterBreak="0">
    <w:nsid w:val="79DC95AB"/>
    <w:multiLevelType w:val="hybridMultilevel"/>
    <w:tmpl w:val="FFFFFFFF"/>
    <w:lvl w:ilvl="0" w:tplc="B7A4BF8E">
      <w:start w:val="1"/>
      <w:numFmt w:val="bullet"/>
      <w:lvlText w:val="-"/>
      <w:lvlJc w:val="left"/>
      <w:pPr>
        <w:ind w:left="720" w:hanging="360"/>
      </w:pPr>
      <w:rPr>
        <w:rFonts w:ascii="Calibri" w:hAnsi="Calibri" w:hint="default"/>
      </w:rPr>
    </w:lvl>
    <w:lvl w:ilvl="1" w:tplc="4E7C4C62">
      <w:start w:val="1"/>
      <w:numFmt w:val="bullet"/>
      <w:lvlText w:val="o"/>
      <w:lvlJc w:val="left"/>
      <w:pPr>
        <w:ind w:left="1440" w:hanging="360"/>
      </w:pPr>
      <w:rPr>
        <w:rFonts w:ascii="Courier New" w:hAnsi="Courier New" w:hint="default"/>
      </w:rPr>
    </w:lvl>
    <w:lvl w:ilvl="2" w:tplc="A838D92A">
      <w:start w:val="1"/>
      <w:numFmt w:val="bullet"/>
      <w:lvlText w:val=""/>
      <w:lvlJc w:val="left"/>
      <w:pPr>
        <w:ind w:left="2160" w:hanging="360"/>
      </w:pPr>
      <w:rPr>
        <w:rFonts w:ascii="Wingdings" w:hAnsi="Wingdings" w:hint="default"/>
      </w:rPr>
    </w:lvl>
    <w:lvl w:ilvl="3" w:tplc="A126D2EC">
      <w:start w:val="1"/>
      <w:numFmt w:val="bullet"/>
      <w:lvlText w:val=""/>
      <w:lvlJc w:val="left"/>
      <w:pPr>
        <w:ind w:left="2880" w:hanging="360"/>
      </w:pPr>
      <w:rPr>
        <w:rFonts w:ascii="Symbol" w:hAnsi="Symbol" w:hint="default"/>
      </w:rPr>
    </w:lvl>
    <w:lvl w:ilvl="4" w:tplc="5F1AFD94">
      <w:start w:val="1"/>
      <w:numFmt w:val="bullet"/>
      <w:lvlText w:val="o"/>
      <w:lvlJc w:val="left"/>
      <w:pPr>
        <w:ind w:left="3600" w:hanging="360"/>
      </w:pPr>
      <w:rPr>
        <w:rFonts w:ascii="Courier New" w:hAnsi="Courier New" w:hint="default"/>
      </w:rPr>
    </w:lvl>
    <w:lvl w:ilvl="5" w:tplc="D5885AD0">
      <w:start w:val="1"/>
      <w:numFmt w:val="bullet"/>
      <w:lvlText w:val=""/>
      <w:lvlJc w:val="left"/>
      <w:pPr>
        <w:ind w:left="4320" w:hanging="360"/>
      </w:pPr>
      <w:rPr>
        <w:rFonts w:ascii="Wingdings" w:hAnsi="Wingdings" w:hint="default"/>
      </w:rPr>
    </w:lvl>
    <w:lvl w:ilvl="6" w:tplc="5BCC3A48">
      <w:start w:val="1"/>
      <w:numFmt w:val="bullet"/>
      <w:lvlText w:val=""/>
      <w:lvlJc w:val="left"/>
      <w:pPr>
        <w:ind w:left="5040" w:hanging="360"/>
      </w:pPr>
      <w:rPr>
        <w:rFonts w:ascii="Symbol" w:hAnsi="Symbol" w:hint="default"/>
      </w:rPr>
    </w:lvl>
    <w:lvl w:ilvl="7" w:tplc="26EECF40">
      <w:start w:val="1"/>
      <w:numFmt w:val="bullet"/>
      <w:lvlText w:val="o"/>
      <w:lvlJc w:val="left"/>
      <w:pPr>
        <w:ind w:left="5760" w:hanging="360"/>
      </w:pPr>
      <w:rPr>
        <w:rFonts w:ascii="Courier New" w:hAnsi="Courier New" w:hint="default"/>
      </w:rPr>
    </w:lvl>
    <w:lvl w:ilvl="8" w:tplc="7E76D7F6">
      <w:start w:val="1"/>
      <w:numFmt w:val="bullet"/>
      <w:lvlText w:val=""/>
      <w:lvlJc w:val="left"/>
      <w:pPr>
        <w:ind w:left="6480" w:hanging="360"/>
      </w:pPr>
      <w:rPr>
        <w:rFonts w:ascii="Wingdings" w:hAnsi="Wingdings" w:hint="default"/>
      </w:rPr>
    </w:lvl>
  </w:abstractNum>
  <w:abstractNum w:abstractNumId="102" w15:restartNumberingAfterBreak="0">
    <w:nsid w:val="7AB970EC"/>
    <w:multiLevelType w:val="hybridMultilevel"/>
    <w:tmpl w:val="2A264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ACA79A4"/>
    <w:multiLevelType w:val="hybridMultilevel"/>
    <w:tmpl w:val="99E43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B6777AB"/>
    <w:multiLevelType w:val="hybridMultilevel"/>
    <w:tmpl w:val="5888BB58"/>
    <w:lvl w:ilvl="0" w:tplc="9B827A94">
      <w:start w:val="1"/>
      <w:numFmt w:val="lowerLetter"/>
      <w:lvlText w:val="%1."/>
      <w:lvlJc w:val="left"/>
      <w:pPr>
        <w:ind w:left="2057" w:hanging="360"/>
      </w:pPr>
      <w:rPr>
        <w:rFonts w:hint="default"/>
        <w:i w:val="0"/>
        <w:iCs/>
      </w:rPr>
    </w:lvl>
    <w:lvl w:ilvl="1" w:tplc="FFFFFFFF" w:tentative="1">
      <w:start w:val="1"/>
      <w:numFmt w:val="bullet"/>
      <w:lvlText w:val="o"/>
      <w:lvlJc w:val="left"/>
      <w:pPr>
        <w:ind w:left="2777" w:hanging="360"/>
      </w:pPr>
      <w:rPr>
        <w:rFonts w:ascii="Courier New" w:hAnsi="Courier New" w:cs="Courier New" w:hint="default"/>
      </w:rPr>
    </w:lvl>
    <w:lvl w:ilvl="2" w:tplc="FFFFFFFF" w:tentative="1">
      <w:start w:val="1"/>
      <w:numFmt w:val="bullet"/>
      <w:lvlText w:val=""/>
      <w:lvlJc w:val="left"/>
      <w:pPr>
        <w:ind w:left="3497" w:hanging="360"/>
      </w:pPr>
      <w:rPr>
        <w:rFonts w:ascii="Wingdings" w:hAnsi="Wingdings" w:hint="default"/>
      </w:rPr>
    </w:lvl>
    <w:lvl w:ilvl="3" w:tplc="FFFFFFFF" w:tentative="1">
      <w:start w:val="1"/>
      <w:numFmt w:val="bullet"/>
      <w:lvlText w:val=""/>
      <w:lvlJc w:val="left"/>
      <w:pPr>
        <w:ind w:left="4217" w:hanging="360"/>
      </w:pPr>
      <w:rPr>
        <w:rFonts w:ascii="Symbol" w:hAnsi="Symbol" w:hint="default"/>
      </w:rPr>
    </w:lvl>
    <w:lvl w:ilvl="4" w:tplc="FFFFFFFF" w:tentative="1">
      <w:start w:val="1"/>
      <w:numFmt w:val="bullet"/>
      <w:lvlText w:val="o"/>
      <w:lvlJc w:val="left"/>
      <w:pPr>
        <w:ind w:left="4937" w:hanging="360"/>
      </w:pPr>
      <w:rPr>
        <w:rFonts w:ascii="Courier New" w:hAnsi="Courier New" w:cs="Courier New" w:hint="default"/>
      </w:rPr>
    </w:lvl>
    <w:lvl w:ilvl="5" w:tplc="FFFFFFFF" w:tentative="1">
      <w:start w:val="1"/>
      <w:numFmt w:val="bullet"/>
      <w:lvlText w:val=""/>
      <w:lvlJc w:val="left"/>
      <w:pPr>
        <w:ind w:left="5657" w:hanging="360"/>
      </w:pPr>
      <w:rPr>
        <w:rFonts w:ascii="Wingdings" w:hAnsi="Wingdings" w:hint="default"/>
      </w:rPr>
    </w:lvl>
    <w:lvl w:ilvl="6" w:tplc="FFFFFFFF" w:tentative="1">
      <w:start w:val="1"/>
      <w:numFmt w:val="bullet"/>
      <w:lvlText w:val=""/>
      <w:lvlJc w:val="left"/>
      <w:pPr>
        <w:ind w:left="6377" w:hanging="360"/>
      </w:pPr>
      <w:rPr>
        <w:rFonts w:ascii="Symbol" w:hAnsi="Symbol" w:hint="default"/>
      </w:rPr>
    </w:lvl>
    <w:lvl w:ilvl="7" w:tplc="FFFFFFFF" w:tentative="1">
      <w:start w:val="1"/>
      <w:numFmt w:val="bullet"/>
      <w:lvlText w:val="o"/>
      <w:lvlJc w:val="left"/>
      <w:pPr>
        <w:ind w:left="7097" w:hanging="360"/>
      </w:pPr>
      <w:rPr>
        <w:rFonts w:ascii="Courier New" w:hAnsi="Courier New" w:cs="Courier New" w:hint="default"/>
      </w:rPr>
    </w:lvl>
    <w:lvl w:ilvl="8" w:tplc="FFFFFFFF" w:tentative="1">
      <w:start w:val="1"/>
      <w:numFmt w:val="bullet"/>
      <w:lvlText w:val=""/>
      <w:lvlJc w:val="left"/>
      <w:pPr>
        <w:ind w:left="7817" w:hanging="360"/>
      </w:pPr>
      <w:rPr>
        <w:rFonts w:ascii="Wingdings" w:hAnsi="Wingdings" w:hint="default"/>
      </w:rPr>
    </w:lvl>
  </w:abstractNum>
  <w:abstractNum w:abstractNumId="105"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6" w15:restartNumberingAfterBreak="0">
    <w:nsid w:val="7F03FE99"/>
    <w:multiLevelType w:val="hybridMultilevel"/>
    <w:tmpl w:val="FFFFFFFF"/>
    <w:lvl w:ilvl="0" w:tplc="A23E8D9A">
      <w:start w:val="11"/>
      <w:numFmt w:val="decimal"/>
      <w:lvlText w:val="%1)"/>
      <w:lvlJc w:val="left"/>
      <w:pPr>
        <w:ind w:left="720" w:hanging="360"/>
      </w:pPr>
    </w:lvl>
    <w:lvl w:ilvl="1" w:tplc="CD6670A8">
      <w:start w:val="1"/>
      <w:numFmt w:val="lowerLetter"/>
      <w:lvlText w:val="%2."/>
      <w:lvlJc w:val="left"/>
      <w:pPr>
        <w:ind w:left="1440" w:hanging="360"/>
      </w:pPr>
    </w:lvl>
    <w:lvl w:ilvl="2" w:tplc="5E4AA668">
      <w:start w:val="1"/>
      <w:numFmt w:val="lowerRoman"/>
      <w:lvlText w:val="%3."/>
      <w:lvlJc w:val="right"/>
      <w:pPr>
        <w:ind w:left="2160" w:hanging="180"/>
      </w:pPr>
    </w:lvl>
    <w:lvl w:ilvl="3" w:tplc="8D6CD8D4">
      <w:start w:val="1"/>
      <w:numFmt w:val="decimal"/>
      <w:lvlText w:val="%4."/>
      <w:lvlJc w:val="left"/>
      <w:pPr>
        <w:ind w:left="2880" w:hanging="360"/>
      </w:pPr>
    </w:lvl>
    <w:lvl w:ilvl="4" w:tplc="E09A268E">
      <w:start w:val="1"/>
      <w:numFmt w:val="lowerLetter"/>
      <w:lvlText w:val="%5."/>
      <w:lvlJc w:val="left"/>
      <w:pPr>
        <w:ind w:left="3600" w:hanging="360"/>
      </w:pPr>
    </w:lvl>
    <w:lvl w:ilvl="5" w:tplc="65B44754">
      <w:start w:val="1"/>
      <w:numFmt w:val="lowerRoman"/>
      <w:lvlText w:val="%6."/>
      <w:lvlJc w:val="right"/>
      <w:pPr>
        <w:ind w:left="4320" w:hanging="180"/>
      </w:pPr>
    </w:lvl>
    <w:lvl w:ilvl="6" w:tplc="D00047FC">
      <w:start w:val="1"/>
      <w:numFmt w:val="decimal"/>
      <w:lvlText w:val="%7."/>
      <w:lvlJc w:val="left"/>
      <w:pPr>
        <w:ind w:left="5040" w:hanging="360"/>
      </w:pPr>
    </w:lvl>
    <w:lvl w:ilvl="7" w:tplc="0C36DFDC">
      <w:start w:val="1"/>
      <w:numFmt w:val="lowerLetter"/>
      <w:lvlText w:val="%8."/>
      <w:lvlJc w:val="left"/>
      <w:pPr>
        <w:ind w:left="5760" w:hanging="360"/>
      </w:pPr>
    </w:lvl>
    <w:lvl w:ilvl="8" w:tplc="B96628F4">
      <w:start w:val="1"/>
      <w:numFmt w:val="lowerRoman"/>
      <w:lvlText w:val="%9."/>
      <w:lvlJc w:val="right"/>
      <w:pPr>
        <w:ind w:left="6480" w:hanging="180"/>
      </w:pPr>
    </w:lvl>
  </w:abstractNum>
  <w:num w:numId="1" w16cid:durableId="1220215487">
    <w:abstractNumId w:val="93"/>
  </w:num>
  <w:num w:numId="2" w16cid:durableId="182478588">
    <w:abstractNumId w:val="48"/>
  </w:num>
  <w:num w:numId="3" w16cid:durableId="437677529">
    <w:abstractNumId w:val="51"/>
  </w:num>
  <w:num w:numId="4" w16cid:durableId="2110353021">
    <w:abstractNumId w:val="37"/>
  </w:num>
  <w:num w:numId="5" w16cid:durableId="1454788445">
    <w:abstractNumId w:val="52"/>
  </w:num>
  <w:num w:numId="6" w16cid:durableId="1099520472">
    <w:abstractNumId w:val="10"/>
  </w:num>
  <w:num w:numId="7" w16cid:durableId="889456824">
    <w:abstractNumId w:val="23"/>
  </w:num>
  <w:num w:numId="8" w16cid:durableId="179242434">
    <w:abstractNumId w:val="49"/>
  </w:num>
  <w:num w:numId="9" w16cid:durableId="770323406">
    <w:abstractNumId w:val="105"/>
  </w:num>
  <w:num w:numId="10" w16cid:durableId="1797674575">
    <w:abstractNumId w:val="68"/>
  </w:num>
  <w:num w:numId="11" w16cid:durableId="274019236">
    <w:abstractNumId w:val="95"/>
  </w:num>
  <w:num w:numId="12" w16cid:durableId="2064017816">
    <w:abstractNumId w:val="29"/>
  </w:num>
  <w:num w:numId="13" w16cid:durableId="1894610384">
    <w:abstractNumId w:val="32"/>
  </w:num>
  <w:num w:numId="14" w16cid:durableId="1148939127">
    <w:abstractNumId w:val="83"/>
  </w:num>
  <w:num w:numId="15" w16cid:durableId="330184824">
    <w:abstractNumId w:val="58"/>
  </w:num>
  <w:num w:numId="16" w16cid:durableId="116410990">
    <w:abstractNumId w:val="39"/>
  </w:num>
  <w:num w:numId="17" w16cid:durableId="795098200">
    <w:abstractNumId w:val="65"/>
  </w:num>
  <w:num w:numId="18" w16cid:durableId="7039478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1019229">
    <w:abstractNumId w:val="36"/>
  </w:num>
  <w:num w:numId="20" w16cid:durableId="820344783">
    <w:abstractNumId w:val="19"/>
  </w:num>
  <w:num w:numId="21" w16cid:durableId="1606380763">
    <w:abstractNumId w:val="35"/>
  </w:num>
  <w:num w:numId="22" w16cid:durableId="1963345305">
    <w:abstractNumId w:val="81"/>
  </w:num>
  <w:num w:numId="23" w16cid:durableId="459033231">
    <w:abstractNumId w:val="74"/>
  </w:num>
  <w:num w:numId="24" w16cid:durableId="2037534958">
    <w:abstractNumId w:val="9"/>
  </w:num>
  <w:num w:numId="25" w16cid:durableId="187986725">
    <w:abstractNumId w:val="46"/>
  </w:num>
  <w:num w:numId="26" w16cid:durableId="397214690">
    <w:abstractNumId w:val="11"/>
  </w:num>
  <w:num w:numId="27" w16cid:durableId="161707278">
    <w:abstractNumId w:val="61"/>
  </w:num>
  <w:num w:numId="28" w16cid:durableId="1850677651">
    <w:abstractNumId w:val="10"/>
  </w:num>
  <w:num w:numId="29" w16cid:durableId="640841515">
    <w:abstractNumId w:val="60"/>
  </w:num>
  <w:num w:numId="30" w16cid:durableId="2103720562">
    <w:abstractNumId w:val="78"/>
  </w:num>
  <w:num w:numId="31" w16cid:durableId="1791317433">
    <w:abstractNumId w:val="96"/>
  </w:num>
  <w:num w:numId="32" w16cid:durableId="1053581586">
    <w:abstractNumId w:val="104"/>
  </w:num>
  <w:num w:numId="33" w16cid:durableId="851452641">
    <w:abstractNumId w:val="69"/>
  </w:num>
  <w:num w:numId="34" w16cid:durableId="1118793180">
    <w:abstractNumId w:val="82"/>
  </w:num>
  <w:num w:numId="35" w16cid:durableId="1208181893">
    <w:abstractNumId w:val="21"/>
  </w:num>
  <w:num w:numId="36" w16cid:durableId="2033726951">
    <w:abstractNumId w:val="16"/>
  </w:num>
  <w:num w:numId="37" w16cid:durableId="472674607">
    <w:abstractNumId w:val="73"/>
  </w:num>
  <w:num w:numId="38" w16cid:durableId="2077505950">
    <w:abstractNumId w:val="97"/>
  </w:num>
  <w:num w:numId="39" w16cid:durableId="1331443992">
    <w:abstractNumId w:val="13"/>
  </w:num>
  <w:num w:numId="40" w16cid:durableId="340819354">
    <w:abstractNumId w:val="66"/>
  </w:num>
  <w:num w:numId="41" w16cid:durableId="1272590748">
    <w:abstractNumId w:val="103"/>
  </w:num>
  <w:num w:numId="42" w16cid:durableId="1734153541">
    <w:abstractNumId w:val="14"/>
  </w:num>
  <w:num w:numId="43" w16cid:durableId="390733168">
    <w:abstractNumId w:val="44"/>
  </w:num>
  <w:num w:numId="44" w16cid:durableId="1123812782">
    <w:abstractNumId w:val="5"/>
  </w:num>
  <w:num w:numId="45" w16cid:durableId="928349836">
    <w:abstractNumId w:val="27"/>
  </w:num>
  <w:num w:numId="46" w16cid:durableId="567611410">
    <w:abstractNumId w:val="4"/>
  </w:num>
  <w:num w:numId="47" w16cid:durableId="513569572">
    <w:abstractNumId w:val="2"/>
  </w:num>
  <w:num w:numId="48" w16cid:durableId="80370249">
    <w:abstractNumId w:val="94"/>
  </w:num>
  <w:num w:numId="49" w16cid:durableId="879905276">
    <w:abstractNumId w:val="87"/>
  </w:num>
  <w:num w:numId="50" w16cid:durableId="828323172">
    <w:abstractNumId w:val="24"/>
  </w:num>
  <w:num w:numId="51" w16cid:durableId="802506656">
    <w:abstractNumId w:val="101"/>
  </w:num>
  <w:num w:numId="52" w16cid:durableId="369501046">
    <w:abstractNumId w:val="12"/>
  </w:num>
  <w:num w:numId="53" w16cid:durableId="866217786">
    <w:abstractNumId w:val="7"/>
  </w:num>
  <w:num w:numId="54" w16cid:durableId="1478065853">
    <w:abstractNumId w:val="75"/>
  </w:num>
  <w:num w:numId="55" w16cid:durableId="969702077">
    <w:abstractNumId w:val="84"/>
  </w:num>
  <w:num w:numId="56" w16cid:durableId="100758460">
    <w:abstractNumId w:val="80"/>
  </w:num>
  <w:num w:numId="57" w16cid:durableId="1583829601">
    <w:abstractNumId w:val="56"/>
  </w:num>
  <w:num w:numId="58" w16cid:durableId="160047664">
    <w:abstractNumId w:val="22"/>
  </w:num>
  <w:num w:numId="59" w16cid:durableId="860240089">
    <w:abstractNumId w:val="77"/>
  </w:num>
  <w:num w:numId="60" w16cid:durableId="167258428">
    <w:abstractNumId w:val="42"/>
  </w:num>
  <w:num w:numId="61" w16cid:durableId="353730120">
    <w:abstractNumId w:val="31"/>
  </w:num>
  <w:num w:numId="62" w16cid:durableId="1758284457">
    <w:abstractNumId w:val="50"/>
  </w:num>
  <w:num w:numId="63" w16cid:durableId="5448476">
    <w:abstractNumId w:val="90"/>
  </w:num>
  <w:num w:numId="64" w16cid:durableId="320350282">
    <w:abstractNumId w:val="33"/>
  </w:num>
  <w:num w:numId="65" w16cid:durableId="1178957974">
    <w:abstractNumId w:val="100"/>
  </w:num>
  <w:num w:numId="66" w16cid:durableId="1854026945">
    <w:abstractNumId w:val="79"/>
  </w:num>
  <w:num w:numId="67" w16cid:durableId="544414555">
    <w:abstractNumId w:val="20"/>
  </w:num>
  <w:num w:numId="68" w16cid:durableId="649401463">
    <w:abstractNumId w:val="41"/>
  </w:num>
  <w:num w:numId="69" w16cid:durableId="1128668716">
    <w:abstractNumId w:val="102"/>
  </w:num>
  <w:num w:numId="70" w16cid:durableId="1379939998">
    <w:abstractNumId w:val="106"/>
  </w:num>
  <w:num w:numId="71" w16cid:durableId="469636132">
    <w:abstractNumId w:val="98"/>
  </w:num>
  <w:num w:numId="72" w16cid:durableId="443547860">
    <w:abstractNumId w:val="63"/>
  </w:num>
  <w:num w:numId="73" w16cid:durableId="1999309099">
    <w:abstractNumId w:val="64"/>
  </w:num>
  <w:num w:numId="74" w16cid:durableId="1593125575">
    <w:abstractNumId w:val="62"/>
  </w:num>
  <w:num w:numId="75" w16cid:durableId="321471598">
    <w:abstractNumId w:val="0"/>
  </w:num>
  <w:num w:numId="76" w16cid:durableId="191113786">
    <w:abstractNumId w:val="88"/>
  </w:num>
  <w:num w:numId="77" w16cid:durableId="1001347475">
    <w:abstractNumId w:val="45"/>
  </w:num>
  <w:num w:numId="78" w16cid:durableId="16934022">
    <w:abstractNumId w:val="91"/>
  </w:num>
  <w:num w:numId="79" w16cid:durableId="383649705">
    <w:abstractNumId w:val="3"/>
  </w:num>
  <w:num w:numId="80" w16cid:durableId="886835224">
    <w:abstractNumId w:val="6"/>
  </w:num>
  <w:num w:numId="81" w16cid:durableId="662202623">
    <w:abstractNumId w:val="17"/>
  </w:num>
  <w:num w:numId="82" w16cid:durableId="1511219251">
    <w:abstractNumId w:val="70"/>
  </w:num>
  <w:num w:numId="83" w16cid:durableId="2016378782">
    <w:abstractNumId w:val="54"/>
  </w:num>
  <w:num w:numId="84" w16cid:durableId="983706079">
    <w:abstractNumId w:val="99"/>
  </w:num>
  <w:num w:numId="85" w16cid:durableId="660542088">
    <w:abstractNumId w:val="26"/>
  </w:num>
  <w:num w:numId="86" w16cid:durableId="70591311">
    <w:abstractNumId w:val="38"/>
  </w:num>
  <w:num w:numId="87" w16cid:durableId="885214493">
    <w:abstractNumId w:val="57"/>
  </w:num>
  <w:num w:numId="88" w16cid:durableId="621807982">
    <w:abstractNumId w:val="1"/>
  </w:num>
  <w:num w:numId="89" w16cid:durableId="1615939896">
    <w:abstractNumId w:val="8"/>
  </w:num>
  <w:num w:numId="90" w16cid:durableId="970132278">
    <w:abstractNumId w:val="43"/>
  </w:num>
  <w:num w:numId="91" w16cid:durableId="1262032291">
    <w:abstractNumId w:val="15"/>
  </w:num>
  <w:num w:numId="92" w16cid:durableId="822546871">
    <w:abstractNumId w:val="86"/>
  </w:num>
  <w:num w:numId="93" w16cid:durableId="1363936393">
    <w:abstractNumId w:val="25"/>
  </w:num>
  <w:num w:numId="94" w16cid:durableId="1035469074">
    <w:abstractNumId w:val="30"/>
  </w:num>
  <w:num w:numId="95" w16cid:durableId="996149135">
    <w:abstractNumId w:val="47"/>
  </w:num>
  <w:num w:numId="96" w16cid:durableId="412358328">
    <w:abstractNumId w:val="59"/>
  </w:num>
  <w:num w:numId="97" w16cid:durableId="821192019">
    <w:abstractNumId w:val="85"/>
  </w:num>
  <w:num w:numId="98" w16cid:durableId="158421744">
    <w:abstractNumId w:val="34"/>
  </w:num>
  <w:num w:numId="99" w16cid:durableId="291711830">
    <w:abstractNumId w:val="71"/>
  </w:num>
  <w:num w:numId="100" w16cid:durableId="696469563">
    <w:abstractNumId w:val="40"/>
  </w:num>
  <w:num w:numId="101" w16cid:durableId="1289313900">
    <w:abstractNumId w:val="18"/>
  </w:num>
  <w:num w:numId="102" w16cid:durableId="2020152962">
    <w:abstractNumId w:val="55"/>
  </w:num>
  <w:num w:numId="103" w16cid:durableId="926572300">
    <w:abstractNumId w:val="76"/>
  </w:num>
  <w:num w:numId="104" w16cid:durableId="639304076">
    <w:abstractNumId w:val="89"/>
  </w:num>
  <w:num w:numId="105" w16cid:durableId="1803572861">
    <w:abstractNumId w:val="89"/>
  </w:num>
  <w:num w:numId="106" w16cid:durableId="291908360">
    <w:abstractNumId w:val="89"/>
  </w:num>
  <w:num w:numId="107" w16cid:durableId="1746142990">
    <w:abstractNumId w:val="89"/>
  </w:num>
  <w:num w:numId="108" w16cid:durableId="1745369502">
    <w:abstractNumId w:val="89"/>
  </w:num>
  <w:num w:numId="109" w16cid:durableId="606622860">
    <w:abstractNumId w:val="89"/>
  </w:num>
  <w:num w:numId="110" w16cid:durableId="1762068885">
    <w:abstractNumId w:val="89"/>
  </w:num>
  <w:num w:numId="111" w16cid:durableId="311101911">
    <w:abstractNumId w:val="89"/>
  </w:num>
  <w:num w:numId="112" w16cid:durableId="1744569308">
    <w:abstractNumId w:val="89"/>
  </w:num>
  <w:num w:numId="113" w16cid:durableId="2073849093">
    <w:abstractNumId w:val="89"/>
  </w:num>
  <w:num w:numId="114" w16cid:durableId="1851794241">
    <w:abstractNumId w:val="89"/>
  </w:num>
  <w:num w:numId="115" w16cid:durableId="405231227">
    <w:abstractNumId w:val="89"/>
  </w:num>
  <w:num w:numId="116" w16cid:durableId="705521092">
    <w:abstractNumId w:val="89"/>
  </w:num>
  <w:num w:numId="117" w16cid:durableId="1739084745">
    <w:abstractNumId w:val="89"/>
  </w:num>
  <w:num w:numId="118" w16cid:durableId="2085226813">
    <w:abstractNumId w:val="89"/>
  </w:num>
  <w:num w:numId="119" w16cid:durableId="1162814825">
    <w:abstractNumId w:val="89"/>
  </w:num>
  <w:num w:numId="120" w16cid:durableId="619871822">
    <w:abstractNumId w:val="89"/>
  </w:num>
  <w:num w:numId="121" w16cid:durableId="2070230018">
    <w:abstractNumId w:val="89"/>
  </w:num>
  <w:num w:numId="122" w16cid:durableId="1942294287">
    <w:abstractNumId w:val="89"/>
  </w:num>
  <w:num w:numId="123" w16cid:durableId="510148514">
    <w:abstractNumId w:val="89"/>
  </w:num>
  <w:num w:numId="124" w16cid:durableId="1442260402">
    <w:abstractNumId w:val="89"/>
  </w:num>
  <w:num w:numId="125" w16cid:durableId="1949041894">
    <w:abstractNumId w:val="89"/>
  </w:num>
  <w:num w:numId="126" w16cid:durableId="2016494723">
    <w:abstractNumId w:val="89"/>
  </w:num>
  <w:num w:numId="127" w16cid:durableId="886069537">
    <w:abstractNumId w:val="89"/>
    <w:lvlOverride w:ilvl="0">
      <w:startOverride w:val="1"/>
    </w:lvlOverride>
  </w:num>
  <w:num w:numId="128" w16cid:durableId="307437646">
    <w:abstractNumId w:val="89"/>
  </w:num>
  <w:num w:numId="129" w16cid:durableId="1799375367">
    <w:abstractNumId w:val="89"/>
  </w:num>
  <w:num w:numId="130" w16cid:durableId="166554157">
    <w:abstractNumId w:val="89"/>
  </w:num>
  <w:num w:numId="131" w16cid:durableId="1696230430">
    <w:abstractNumId w:val="89"/>
  </w:num>
  <w:num w:numId="132" w16cid:durableId="999236889">
    <w:abstractNumId w:val="89"/>
  </w:num>
  <w:num w:numId="133" w16cid:durableId="1419982790">
    <w:abstractNumId w:val="89"/>
  </w:num>
  <w:num w:numId="134" w16cid:durableId="767698302">
    <w:abstractNumId w:val="89"/>
  </w:num>
  <w:num w:numId="135" w16cid:durableId="1824196967">
    <w:abstractNumId w:val="89"/>
  </w:num>
  <w:num w:numId="136" w16cid:durableId="15347804">
    <w:abstractNumId w:val="89"/>
  </w:num>
  <w:num w:numId="137" w16cid:durableId="383413181">
    <w:abstractNumId w:val="89"/>
  </w:num>
  <w:num w:numId="138" w16cid:durableId="783115532">
    <w:abstractNumId w:val="89"/>
  </w:num>
  <w:num w:numId="139" w16cid:durableId="815536771">
    <w:abstractNumId w:val="89"/>
  </w:num>
  <w:num w:numId="140" w16cid:durableId="596211332">
    <w:abstractNumId w:val="89"/>
  </w:num>
  <w:num w:numId="141" w16cid:durableId="2049646781">
    <w:abstractNumId w:val="89"/>
  </w:num>
  <w:num w:numId="142" w16cid:durableId="1044518832">
    <w:abstractNumId w:val="89"/>
  </w:num>
  <w:num w:numId="143" w16cid:durableId="991713578">
    <w:abstractNumId w:val="89"/>
  </w:num>
  <w:num w:numId="144" w16cid:durableId="652831526">
    <w:abstractNumId w:val="89"/>
  </w:num>
  <w:num w:numId="145" w16cid:durableId="855532758">
    <w:abstractNumId w:val="89"/>
  </w:num>
  <w:num w:numId="146" w16cid:durableId="895624571">
    <w:abstractNumId w:val="89"/>
  </w:num>
  <w:num w:numId="147" w16cid:durableId="1977179404">
    <w:abstractNumId w:val="89"/>
  </w:num>
  <w:num w:numId="148" w16cid:durableId="2027632042">
    <w:abstractNumId w:val="89"/>
  </w:num>
  <w:num w:numId="149" w16cid:durableId="1920171122">
    <w:abstractNumId w:val="89"/>
  </w:num>
  <w:num w:numId="150" w16cid:durableId="241457097">
    <w:abstractNumId w:val="89"/>
  </w:num>
  <w:num w:numId="151" w16cid:durableId="1331064669">
    <w:abstractNumId w:val="89"/>
  </w:num>
  <w:num w:numId="152" w16cid:durableId="1046413864">
    <w:abstractNumId w:val="89"/>
  </w:num>
  <w:num w:numId="153" w16cid:durableId="983243440">
    <w:abstractNumId w:val="89"/>
  </w:num>
  <w:num w:numId="154" w16cid:durableId="2001539259">
    <w:abstractNumId w:val="89"/>
  </w:num>
  <w:num w:numId="155" w16cid:durableId="1842114890">
    <w:abstractNumId w:val="89"/>
  </w:num>
  <w:num w:numId="156" w16cid:durableId="931009121">
    <w:abstractNumId w:val="89"/>
  </w:num>
  <w:num w:numId="157" w16cid:durableId="874736157">
    <w:abstractNumId w:val="89"/>
  </w:num>
  <w:num w:numId="158" w16cid:durableId="757335969">
    <w:abstractNumId w:val="89"/>
  </w:num>
  <w:num w:numId="159" w16cid:durableId="893346258">
    <w:abstractNumId w:val="89"/>
  </w:num>
  <w:num w:numId="160" w16cid:durableId="1654487443">
    <w:abstractNumId w:val="89"/>
  </w:num>
  <w:num w:numId="161" w16cid:durableId="765002887">
    <w:abstractNumId w:val="89"/>
  </w:num>
  <w:num w:numId="162" w16cid:durableId="754938129">
    <w:abstractNumId w:val="89"/>
  </w:num>
  <w:num w:numId="163" w16cid:durableId="1347168921">
    <w:abstractNumId w:val="89"/>
  </w:num>
  <w:num w:numId="164" w16cid:durableId="850995423">
    <w:abstractNumId w:val="89"/>
  </w:num>
  <w:num w:numId="165" w16cid:durableId="2134404576">
    <w:abstractNumId w:val="89"/>
  </w:num>
  <w:num w:numId="166" w16cid:durableId="5795398">
    <w:abstractNumId w:val="89"/>
  </w:num>
  <w:num w:numId="167" w16cid:durableId="545410565">
    <w:abstractNumId w:val="89"/>
  </w:num>
  <w:num w:numId="168" w16cid:durableId="1381049444">
    <w:abstractNumId w:val="89"/>
  </w:num>
  <w:num w:numId="169" w16cid:durableId="389112108">
    <w:abstractNumId w:val="89"/>
  </w:num>
  <w:num w:numId="170" w16cid:durableId="1021660537">
    <w:abstractNumId w:val="89"/>
  </w:num>
  <w:num w:numId="171" w16cid:durableId="1087845114">
    <w:abstractNumId w:val="89"/>
  </w:num>
  <w:num w:numId="172" w16cid:durableId="591625269">
    <w:abstractNumId w:val="89"/>
  </w:num>
  <w:num w:numId="173" w16cid:durableId="108863156">
    <w:abstractNumId w:val="89"/>
  </w:num>
  <w:num w:numId="174" w16cid:durableId="406224023">
    <w:abstractNumId w:val="89"/>
  </w:num>
  <w:num w:numId="175" w16cid:durableId="990642251">
    <w:abstractNumId w:val="89"/>
  </w:num>
  <w:num w:numId="176" w16cid:durableId="556013365">
    <w:abstractNumId w:val="89"/>
  </w:num>
  <w:num w:numId="177" w16cid:durableId="245500418">
    <w:abstractNumId w:val="5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18FA"/>
    <w:rsid w:val="00001A14"/>
    <w:rsid w:val="000027FD"/>
    <w:rsid w:val="00004769"/>
    <w:rsid w:val="00005180"/>
    <w:rsid w:val="00005B38"/>
    <w:rsid w:val="000066CF"/>
    <w:rsid w:val="00006954"/>
    <w:rsid w:val="000075E5"/>
    <w:rsid w:val="00007B48"/>
    <w:rsid w:val="00011DF1"/>
    <w:rsid w:val="0001251A"/>
    <w:rsid w:val="000137DD"/>
    <w:rsid w:val="00014C60"/>
    <w:rsid w:val="000152FF"/>
    <w:rsid w:val="0001741E"/>
    <w:rsid w:val="00020BBE"/>
    <w:rsid w:val="00021E34"/>
    <w:rsid w:val="00023FFA"/>
    <w:rsid w:val="000241F3"/>
    <w:rsid w:val="00026C5D"/>
    <w:rsid w:val="00026F89"/>
    <w:rsid w:val="00033359"/>
    <w:rsid w:val="00033798"/>
    <w:rsid w:val="000341EA"/>
    <w:rsid w:val="0003567A"/>
    <w:rsid w:val="0003665C"/>
    <w:rsid w:val="00036A73"/>
    <w:rsid w:val="0003721D"/>
    <w:rsid w:val="00037610"/>
    <w:rsid w:val="00040305"/>
    <w:rsid w:val="00040CA7"/>
    <w:rsid w:val="00041790"/>
    <w:rsid w:val="000421B1"/>
    <w:rsid w:val="0004226B"/>
    <w:rsid w:val="00044928"/>
    <w:rsid w:val="00044C7B"/>
    <w:rsid w:val="000459D6"/>
    <w:rsid w:val="00046106"/>
    <w:rsid w:val="0004622E"/>
    <w:rsid w:val="0005045A"/>
    <w:rsid w:val="0005046F"/>
    <w:rsid w:val="00050FD3"/>
    <w:rsid w:val="000532CC"/>
    <w:rsid w:val="00053396"/>
    <w:rsid w:val="00053435"/>
    <w:rsid w:val="00053A0B"/>
    <w:rsid w:val="000544A9"/>
    <w:rsid w:val="00054AFA"/>
    <w:rsid w:val="000552D8"/>
    <w:rsid w:val="0005597F"/>
    <w:rsid w:val="00056673"/>
    <w:rsid w:val="000607D5"/>
    <w:rsid w:val="000613CE"/>
    <w:rsid w:val="0006355F"/>
    <w:rsid w:val="000636BA"/>
    <w:rsid w:val="00064BBE"/>
    <w:rsid w:val="00064DA4"/>
    <w:rsid w:val="00065211"/>
    <w:rsid w:val="00066017"/>
    <w:rsid w:val="00066336"/>
    <w:rsid w:val="00067208"/>
    <w:rsid w:val="00067803"/>
    <w:rsid w:val="000701DF"/>
    <w:rsid w:val="00070A86"/>
    <w:rsid w:val="0007171B"/>
    <w:rsid w:val="00071D24"/>
    <w:rsid w:val="00073918"/>
    <w:rsid w:val="000740C8"/>
    <w:rsid w:val="00075CDA"/>
    <w:rsid w:val="000765DD"/>
    <w:rsid w:val="00076E06"/>
    <w:rsid w:val="00080A5C"/>
    <w:rsid w:val="000825DB"/>
    <w:rsid w:val="00085EC8"/>
    <w:rsid w:val="00090273"/>
    <w:rsid w:val="00090986"/>
    <w:rsid w:val="00093CAF"/>
    <w:rsid w:val="0009419E"/>
    <w:rsid w:val="000947E2"/>
    <w:rsid w:val="00095B2E"/>
    <w:rsid w:val="00095F81"/>
    <w:rsid w:val="00097177"/>
    <w:rsid w:val="0009772A"/>
    <w:rsid w:val="000A05A6"/>
    <w:rsid w:val="000A143C"/>
    <w:rsid w:val="000A152C"/>
    <w:rsid w:val="000A3265"/>
    <w:rsid w:val="000A3C3B"/>
    <w:rsid w:val="000A3D72"/>
    <w:rsid w:val="000A42C1"/>
    <w:rsid w:val="000A4F05"/>
    <w:rsid w:val="000A65DF"/>
    <w:rsid w:val="000A708D"/>
    <w:rsid w:val="000A77E9"/>
    <w:rsid w:val="000A7C6D"/>
    <w:rsid w:val="000B0E06"/>
    <w:rsid w:val="000B0FE4"/>
    <w:rsid w:val="000B12AD"/>
    <w:rsid w:val="000B1A06"/>
    <w:rsid w:val="000B1FAC"/>
    <w:rsid w:val="000B42EC"/>
    <w:rsid w:val="000B582D"/>
    <w:rsid w:val="000B7F39"/>
    <w:rsid w:val="000C1DAC"/>
    <w:rsid w:val="000C4FC8"/>
    <w:rsid w:val="000C687A"/>
    <w:rsid w:val="000C7CAF"/>
    <w:rsid w:val="000D0A58"/>
    <w:rsid w:val="000D0F57"/>
    <w:rsid w:val="000D21B1"/>
    <w:rsid w:val="000D2524"/>
    <w:rsid w:val="000D2927"/>
    <w:rsid w:val="000D45A2"/>
    <w:rsid w:val="000D5F11"/>
    <w:rsid w:val="000D6EA5"/>
    <w:rsid w:val="000D6F09"/>
    <w:rsid w:val="000E0417"/>
    <w:rsid w:val="000E05AF"/>
    <w:rsid w:val="000E0AB3"/>
    <w:rsid w:val="000E24EC"/>
    <w:rsid w:val="000E3E00"/>
    <w:rsid w:val="000E4274"/>
    <w:rsid w:val="000E4359"/>
    <w:rsid w:val="000E43CB"/>
    <w:rsid w:val="000E579F"/>
    <w:rsid w:val="000E673A"/>
    <w:rsid w:val="000E6962"/>
    <w:rsid w:val="000E6F9C"/>
    <w:rsid w:val="000E791A"/>
    <w:rsid w:val="000F04E2"/>
    <w:rsid w:val="000F089A"/>
    <w:rsid w:val="000F0FD8"/>
    <w:rsid w:val="000F16BF"/>
    <w:rsid w:val="000F207D"/>
    <w:rsid w:val="000F2516"/>
    <w:rsid w:val="000F2E15"/>
    <w:rsid w:val="000F633C"/>
    <w:rsid w:val="000F74F5"/>
    <w:rsid w:val="00100926"/>
    <w:rsid w:val="00100DE6"/>
    <w:rsid w:val="0010148D"/>
    <w:rsid w:val="001017A2"/>
    <w:rsid w:val="001022AD"/>
    <w:rsid w:val="0010261A"/>
    <w:rsid w:val="00105372"/>
    <w:rsid w:val="00105926"/>
    <w:rsid w:val="00106CC3"/>
    <w:rsid w:val="00106F1A"/>
    <w:rsid w:val="00107347"/>
    <w:rsid w:val="0010740F"/>
    <w:rsid w:val="00110DD6"/>
    <w:rsid w:val="00110F9A"/>
    <w:rsid w:val="001115CE"/>
    <w:rsid w:val="00114CAA"/>
    <w:rsid w:val="00114D56"/>
    <w:rsid w:val="001163F1"/>
    <w:rsid w:val="001173AF"/>
    <w:rsid w:val="00117C71"/>
    <w:rsid w:val="00117EC8"/>
    <w:rsid w:val="001210E3"/>
    <w:rsid w:val="001213F9"/>
    <w:rsid w:val="0012165F"/>
    <w:rsid w:val="001246EC"/>
    <w:rsid w:val="00125C3B"/>
    <w:rsid w:val="00127451"/>
    <w:rsid w:val="001278DD"/>
    <w:rsid w:val="0013099F"/>
    <w:rsid w:val="00130CF0"/>
    <w:rsid w:val="001312AD"/>
    <w:rsid w:val="001318AD"/>
    <w:rsid w:val="00131E7A"/>
    <w:rsid w:val="00132672"/>
    <w:rsid w:val="0013380A"/>
    <w:rsid w:val="00133C31"/>
    <w:rsid w:val="001347DF"/>
    <w:rsid w:val="00134846"/>
    <w:rsid w:val="00134A7D"/>
    <w:rsid w:val="00135567"/>
    <w:rsid w:val="00135638"/>
    <w:rsid w:val="00135DC0"/>
    <w:rsid w:val="0013695A"/>
    <w:rsid w:val="00136995"/>
    <w:rsid w:val="00136E0A"/>
    <w:rsid w:val="0013750A"/>
    <w:rsid w:val="001377B4"/>
    <w:rsid w:val="0014088E"/>
    <w:rsid w:val="00140C24"/>
    <w:rsid w:val="00141459"/>
    <w:rsid w:val="001421A9"/>
    <w:rsid w:val="001446D6"/>
    <w:rsid w:val="00144D9B"/>
    <w:rsid w:val="00145996"/>
    <w:rsid w:val="00146D11"/>
    <w:rsid w:val="00150F09"/>
    <w:rsid w:val="00151B21"/>
    <w:rsid w:val="00154EBA"/>
    <w:rsid w:val="00155E50"/>
    <w:rsid w:val="00156D0F"/>
    <w:rsid w:val="00157D98"/>
    <w:rsid w:val="00162139"/>
    <w:rsid w:val="0016260A"/>
    <w:rsid w:val="00162FDA"/>
    <w:rsid w:val="00164676"/>
    <w:rsid w:val="00167363"/>
    <w:rsid w:val="001675EB"/>
    <w:rsid w:val="001676B8"/>
    <w:rsid w:val="00167865"/>
    <w:rsid w:val="001718D0"/>
    <w:rsid w:val="001724E2"/>
    <w:rsid w:val="001725E5"/>
    <w:rsid w:val="001726D2"/>
    <w:rsid w:val="00172AF6"/>
    <w:rsid w:val="00173004"/>
    <w:rsid w:val="00173E30"/>
    <w:rsid w:val="00173FAE"/>
    <w:rsid w:val="001743D4"/>
    <w:rsid w:val="00176CEE"/>
    <w:rsid w:val="001773ED"/>
    <w:rsid w:val="00177454"/>
    <w:rsid w:val="00177B2A"/>
    <w:rsid w:val="00180A0E"/>
    <w:rsid w:val="0018289A"/>
    <w:rsid w:val="00182DB8"/>
    <w:rsid w:val="00182EE7"/>
    <w:rsid w:val="001836DE"/>
    <w:rsid w:val="001842A6"/>
    <w:rsid w:val="00184B68"/>
    <w:rsid w:val="001850F5"/>
    <w:rsid w:val="00185885"/>
    <w:rsid w:val="00185B28"/>
    <w:rsid w:val="00186A43"/>
    <w:rsid w:val="00186CA7"/>
    <w:rsid w:val="00186DD8"/>
    <w:rsid w:val="00186F52"/>
    <w:rsid w:val="0019065B"/>
    <w:rsid w:val="00190849"/>
    <w:rsid w:val="00191D23"/>
    <w:rsid w:val="00191F9D"/>
    <w:rsid w:val="00191FBE"/>
    <w:rsid w:val="00192759"/>
    <w:rsid w:val="00193BB9"/>
    <w:rsid w:val="00194F5E"/>
    <w:rsid w:val="00195034"/>
    <w:rsid w:val="00195FD6"/>
    <w:rsid w:val="00196E03"/>
    <w:rsid w:val="001977AC"/>
    <w:rsid w:val="00197D65"/>
    <w:rsid w:val="001A1E7A"/>
    <w:rsid w:val="001A2B2D"/>
    <w:rsid w:val="001A3B62"/>
    <w:rsid w:val="001A4917"/>
    <w:rsid w:val="001A587C"/>
    <w:rsid w:val="001A5A92"/>
    <w:rsid w:val="001A61E7"/>
    <w:rsid w:val="001A72AE"/>
    <w:rsid w:val="001A77DC"/>
    <w:rsid w:val="001A7FEB"/>
    <w:rsid w:val="001B05B1"/>
    <w:rsid w:val="001B13FE"/>
    <w:rsid w:val="001B2125"/>
    <w:rsid w:val="001B351B"/>
    <w:rsid w:val="001B3AA8"/>
    <w:rsid w:val="001B47B8"/>
    <w:rsid w:val="001B720A"/>
    <w:rsid w:val="001B75F3"/>
    <w:rsid w:val="001C1A49"/>
    <w:rsid w:val="001C1F43"/>
    <w:rsid w:val="001C2810"/>
    <w:rsid w:val="001C4477"/>
    <w:rsid w:val="001C46BD"/>
    <w:rsid w:val="001C4CEB"/>
    <w:rsid w:val="001C5DC4"/>
    <w:rsid w:val="001C6EB3"/>
    <w:rsid w:val="001C76E0"/>
    <w:rsid w:val="001D0030"/>
    <w:rsid w:val="001D09A6"/>
    <w:rsid w:val="001D0AC8"/>
    <w:rsid w:val="001D0B9E"/>
    <w:rsid w:val="001D173D"/>
    <w:rsid w:val="001D1C74"/>
    <w:rsid w:val="001D1CAF"/>
    <w:rsid w:val="001D3B67"/>
    <w:rsid w:val="001D3BAD"/>
    <w:rsid w:val="001D3BF1"/>
    <w:rsid w:val="001D41BD"/>
    <w:rsid w:val="001D5E13"/>
    <w:rsid w:val="001D6D7C"/>
    <w:rsid w:val="001D75F1"/>
    <w:rsid w:val="001E2128"/>
    <w:rsid w:val="001E25EC"/>
    <w:rsid w:val="001E2E53"/>
    <w:rsid w:val="001E3986"/>
    <w:rsid w:val="001E4A0F"/>
    <w:rsid w:val="001E5751"/>
    <w:rsid w:val="001E5EBB"/>
    <w:rsid w:val="001E6821"/>
    <w:rsid w:val="001F2F73"/>
    <w:rsid w:val="001F41BA"/>
    <w:rsid w:val="001F4C84"/>
    <w:rsid w:val="001F6490"/>
    <w:rsid w:val="001F6F9E"/>
    <w:rsid w:val="00200CFB"/>
    <w:rsid w:val="00200E4C"/>
    <w:rsid w:val="002026EB"/>
    <w:rsid w:val="002027BF"/>
    <w:rsid w:val="0020335B"/>
    <w:rsid w:val="00204CB4"/>
    <w:rsid w:val="00205F28"/>
    <w:rsid w:val="00210836"/>
    <w:rsid w:val="00211218"/>
    <w:rsid w:val="00213D6D"/>
    <w:rsid w:val="002152BD"/>
    <w:rsid w:val="00215539"/>
    <w:rsid w:val="0021604B"/>
    <w:rsid w:val="002172D0"/>
    <w:rsid w:val="002174B3"/>
    <w:rsid w:val="00220D35"/>
    <w:rsid w:val="002215CD"/>
    <w:rsid w:val="002218D4"/>
    <w:rsid w:val="00221EC2"/>
    <w:rsid w:val="00222F4A"/>
    <w:rsid w:val="0022390B"/>
    <w:rsid w:val="00224A31"/>
    <w:rsid w:val="00225139"/>
    <w:rsid w:val="00227645"/>
    <w:rsid w:val="00230795"/>
    <w:rsid w:val="002312A1"/>
    <w:rsid w:val="00231B5C"/>
    <w:rsid w:val="00232603"/>
    <w:rsid w:val="00232A6F"/>
    <w:rsid w:val="00234F38"/>
    <w:rsid w:val="0023506C"/>
    <w:rsid w:val="0023777C"/>
    <w:rsid w:val="00237A06"/>
    <w:rsid w:val="00242622"/>
    <w:rsid w:val="00242D96"/>
    <w:rsid w:val="00243D55"/>
    <w:rsid w:val="00244E4B"/>
    <w:rsid w:val="00244F03"/>
    <w:rsid w:val="0024566A"/>
    <w:rsid w:val="00246CE8"/>
    <w:rsid w:val="00247754"/>
    <w:rsid w:val="0025003A"/>
    <w:rsid w:val="00251A65"/>
    <w:rsid w:val="00251C44"/>
    <w:rsid w:val="00251ED3"/>
    <w:rsid w:val="002524E8"/>
    <w:rsid w:val="0025412F"/>
    <w:rsid w:val="00254F93"/>
    <w:rsid w:val="0025585B"/>
    <w:rsid w:val="00256ED2"/>
    <w:rsid w:val="0025791A"/>
    <w:rsid w:val="002604BE"/>
    <w:rsid w:val="00261377"/>
    <w:rsid w:val="0026230F"/>
    <w:rsid w:val="00262428"/>
    <w:rsid w:val="00263785"/>
    <w:rsid w:val="00263D63"/>
    <w:rsid w:val="00264380"/>
    <w:rsid w:val="00265D1A"/>
    <w:rsid w:val="00265E42"/>
    <w:rsid w:val="00267228"/>
    <w:rsid w:val="002675A4"/>
    <w:rsid w:val="002700DD"/>
    <w:rsid w:val="0027039A"/>
    <w:rsid w:val="00271CDF"/>
    <w:rsid w:val="00272BC9"/>
    <w:rsid w:val="00272FF5"/>
    <w:rsid w:val="00273A8F"/>
    <w:rsid w:val="002749E4"/>
    <w:rsid w:val="00274A28"/>
    <w:rsid w:val="0028127E"/>
    <w:rsid w:val="002827D4"/>
    <w:rsid w:val="002851AF"/>
    <w:rsid w:val="0028572A"/>
    <w:rsid w:val="002858F9"/>
    <w:rsid w:val="00285ECC"/>
    <w:rsid w:val="00286941"/>
    <w:rsid w:val="00286B33"/>
    <w:rsid w:val="00286DF1"/>
    <w:rsid w:val="0029029E"/>
    <w:rsid w:val="00291CD7"/>
    <w:rsid w:val="00292E8D"/>
    <w:rsid w:val="002932A1"/>
    <w:rsid w:val="0029407E"/>
    <w:rsid w:val="00295111"/>
    <w:rsid w:val="00296043"/>
    <w:rsid w:val="002973D1"/>
    <w:rsid w:val="002A0AFB"/>
    <w:rsid w:val="002A0C87"/>
    <w:rsid w:val="002A1B63"/>
    <w:rsid w:val="002A251D"/>
    <w:rsid w:val="002A332B"/>
    <w:rsid w:val="002A5C59"/>
    <w:rsid w:val="002A5E8F"/>
    <w:rsid w:val="002A6776"/>
    <w:rsid w:val="002B020E"/>
    <w:rsid w:val="002B0237"/>
    <w:rsid w:val="002B1B91"/>
    <w:rsid w:val="002B205B"/>
    <w:rsid w:val="002B2144"/>
    <w:rsid w:val="002B5179"/>
    <w:rsid w:val="002B5FFF"/>
    <w:rsid w:val="002C11FA"/>
    <w:rsid w:val="002C12D3"/>
    <w:rsid w:val="002C1ACD"/>
    <w:rsid w:val="002C2CAF"/>
    <w:rsid w:val="002C36D3"/>
    <w:rsid w:val="002C3E18"/>
    <w:rsid w:val="002C5554"/>
    <w:rsid w:val="002C722A"/>
    <w:rsid w:val="002C77C9"/>
    <w:rsid w:val="002C7D15"/>
    <w:rsid w:val="002D13A5"/>
    <w:rsid w:val="002D2DF6"/>
    <w:rsid w:val="002D2E32"/>
    <w:rsid w:val="002D3BE6"/>
    <w:rsid w:val="002D6E80"/>
    <w:rsid w:val="002D710D"/>
    <w:rsid w:val="002E0FB9"/>
    <w:rsid w:val="002E3855"/>
    <w:rsid w:val="002E49D7"/>
    <w:rsid w:val="002E6038"/>
    <w:rsid w:val="002E6547"/>
    <w:rsid w:val="002E6BD0"/>
    <w:rsid w:val="002F0F9D"/>
    <w:rsid w:val="002F11B9"/>
    <w:rsid w:val="002F1652"/>
    <w:rsid w:val="002F2F35"/>
    <w:rsid w:val="002F3188"/>
    <w:rsid w:val="002F323D"/>
    <w:rsid w:val="002F3445"/>
    <w:rsid w:val="002F4A11"/>
    <w:rsid w:val="002F5176"/>
    <w:rsid w:val="002F61D0"/>
    <w:rsid w:val="002F7B61"/>
    <w:rsid w:val="003008A2"/>
    <w:rsid w:val="0030093F"/>
    <w:rsid w:val="0030169D"/>
    <w:rsid w:val="00302AAD"/>
    <w:rsid w:val="00303411"/>
    <w:rsid w:val="00304CFB"/>
    <w:rsid w:val="003053E4"/>
    <w:rsid w:val="0030561C"/>
    <w:rsid w:val="003058FB"/>
    <w:rsid w:val="003060A7"/>
    <w:rsid w:val="003060EB"/>
    <w:rsid w:val="003068FC"/>
    <w:rsid w:val="00307D0C"/>
    <w:rsid w:val="00310FC9"/>
    <w:rsid w:val="00311508"/>
    <w:rsid w:val="003133DD"/>
    <w:rsid w:val="003153EB"/>
    <w:rsid w:val="00320C29"/>
    <w:rsid w:val="00321334"/>
    <w:rsid w:val="00321985"/>
    <w:rsid w:val="003229BE"/>
    <w:rsid w:val="00323E8C"/>
    <w:rsid w:val="00324E97"/>
    <w:rsid w:val="003258E2"/>
    <w:rsid w:val="0032662E"/>
    <w:rsid w:val="0032765D"/>
    <w:rsid w:val="00330A54"/>
    <w:rsid w:val="003317B7"/>
    <w:rsid w:val="00332877"/>
    <w:rsid w:val="00332DB2"/>
    <w:rsid w:val="00333CBA"/>
    <w:rsid w:val="00334CBE"/>
    <w:rsid w:val="00335BD8"/>
    <w:rsid w:val="003371A1"/>
    <w:rsid w:val="00337201"/>
    <w:rsid w:val="00337FD2"/>
    <w:rsid w:val="0034155B"/>
    <w:rsid w:val="0034160D"/>
    <w:rsid w:val="0034216D"/>
    <w:rsid w:val="003422E4"/>
    <w:rsid w:val="00342454"/>
    <w:rsid w:val="0034253A"/>
    <w:rsid w:val="00342DDA"/>
    <w:rsid w:val="00344903"/>
    <w:rsid w:val="00346401"/>
    <w:rsid w:val="00350D0D"/>
    <w:rsid w:val="00351205"/>
    <w:rsid w:val="0035298B"/>
    <w:rsid w:val="003542C8"/>
    <w:rsid w:val="0036026F"/>
    <w:rsid w:val="00360CED"/>
    <w:rsid w:val="00361105"/>
    <w:rsid w:val="00361162"/>
    <w:rsid w:val="00361269"/>
    <w:rsid w:val="003626E1"/>
    <w:rsid w:val="0036343D"/>
    <w:rsid w:val="0036480E"/>
    <w:rsid w:val="00364A05"/>
    <w:rsid w:val="00365B4D"/>
    <w:rsid w:val="0036676E"/>
    <w:rsid w:val="00366CB7"/>
    <w:rsid w:val="00367113"/>
    <w:rsid w:val="00367DB4"/>
    <w:rsid w:val="003702C4"/>
    <w:rsid w:val="0037084C"/>
    <w:rsid w:val="003710AF"/>
    <w:rsid w:val="003727CA"/>
    <w:rsid w:val="00372ABA"/>
    <w:rsid w:val="00372F74"/>
    <w:rsid w:val="00373A44"/>
    <w:rsid w:val="00373AFA"/>
    <w:rsid w:val="00373BCE"/>
    <w:rsid w:val="0037636C"/>
    <w:rsid w:val="00376E2A"/>
    <w:rsid w:val="003777DA"/>
    <w:rsid w:val="00380128"/>
    <w:rsid w:val="0038121B"/>
    <w:rsid w:val="00382190"/>
    <w:rsid w:val="00383E3C"/>
    <w:rsid w:val="003840F6"/>
    <w:rsid w:val="00384239"/>
    <w:rsid w:val="00384E54"/>
    <w:rsid w:val="00384F99"/>
    <w:rsid w:val="00385499"/>
    <w:rsid w:val="00386599"/>
    <w:rsid w:val="00386E80"/>
    <w:rsid w:val="00391188"/>
    <w:rsid w:val="00392094"/>
    <w:rsid w:val="00393224"/>
    <w:rsid w:val="003935F2"/>
    <w:rsid w:val="00393907"/>
    <w:rsid w:val="00393D72"/>
    <w:rsid w:val="0039425C"/>
    <w:rsid w:val="00395BA4"/>
    <w:rsid w:val="003A139D"/>
    <w:rsid w:val="003A14A9"/>
    <w:rsid w:val="003A15A6"/>
    <w:rsid w:val="003A5405"/>
    <w:rsid w:val="003A6917"/>
    <w:rsid w:val="003A7F37"/>
    <w:rsid w:val="003B02C0"/>
    <w:rsid w:val="003B0D84"/>
    <w:rsid w:val="003B0F6C"/>
    <w:rsid w:val="003B1C6D"/>
    <w:rsid w:val="003B32A9"/>
    <w:rsid w:val="003B3E5E"/>
    <w:rsid w:val="003B547B"/>
    <w:rsid w:val="003B5B6C"/>
    <w:rsid w:val="003B5FAB"/>
    <w:rsid w:val="003B6478"/>
    <w:rsid w:val="003C0378"/>
    <w:rsid w:val="003C1C8E"/>
    <w:rsid w:val="003C2953"/>
    <w:rsid w:val="003C2EBC"/>
    <w:rsid w:val="003C4A4E"/>
    <w:rsid w:val="003C4AFA"/>
    <w:rsid w:val="003C6219"/>
    <w:rsid w:val="003C7522"/>
    <w:rsid w:val="003C7702"/>
    <w:rsid w:val="003C77D5"/>
    <w:rsid w:val="003D018A"/>
    <w:rsid w:val="003D1F4A"/>
    <w:rsid w:val="003D206F"/>
    <w:rsid w:val="003D489E"/>
    <w:rsid w:val="003D5832"/>
    <w:rsid w:val="003D6957"/>
    <w:rsid w:val="003D6B8B"/>
    <w:rsid w:val="003D7701"/>
    <w:rsid w:val="003E0670"/>
    <w:rsid w:val="003E095B"/>
    <w:rsid w:val="003E1182"/>
    <w:rsid w:val="003E28BC"/>
    <w:rsid w:val="003E29A5"/>
    <w:rsid w:val="003E31D2"/>
    <w:rsid w:val="003E48B9"/>
    <w:rsid w:val="003E4EDA"/>
    <w:rsid w:val="003E5B0D"/>
    <w:rsid w:val="003E5DFA"/>
    <w:rsid w:val="003E7DE1"/>
    <w:rsid w:val="003F3F5C"/>
    <w:rsid w:val="003F532B"/>
    <w:rsid w:val="003F716E"/>
    <w:rsid w:val="003F71F5"/>
    <w:rsid w:val="003F7224"/>
    <w:rsid w:val="003F775B"/>
    <w:rsid w:val="004017DC"/>
    <w:rsid w:val="00402029"/>
    <w:rsid w:val="0040235D"/>
    <w:rsid w:val="004025CE"/>
    <w:rsid w:val="004047D1"/>
    <w:rsid w:val="00406E30"/>
    <w:rsid w:val="00412AAF"/>
    <w:rsid w:val="00412CF6"/>
    <w:rsid w:val="00414373"/>
    <w:rsid w:val="004144C2"/>
    <w:rsid w:val="00414BF1"/>
    <w:rsid w:val="00415199"/>
    <w:rsid w:val="004154D2"/>
    <w:rsid w:val="00416347"/>
    <w:rsid w:val="004163EF"/>
    <w:rsid w:val="0041683C"/>
    <w:rsid w:val="00417547"/>
    <w:rsid w:val="0041784D"/>
    <w:rsid w:val="00417867"/>
    <w:rsid w:val="00417F99"/>
    <w:rsid w:val="0042054D"/>
    <w:rsid w:val="00423638"/>
    <w:rsid w:val="00426533"/>
    <w:rsid w:val="004267C3"/>
    <w:rsid w:val="004271DD"/>
    <w:rsid w:val="00427D21"/>
    <w:rsid w:val="0043010A"/>
    <w:rsid w:val="00430E63"/>
    <w:rsid w:val="004330BD"/>
    <w:rsid w:val="0043523E"/>
    <w:rsid w:val="00435A3B"/>
    <w:rsid w:val="00436A28"/>
    <w:rsid w:val="004377AB"/>
    <w:rsid w:val="004400E9"/>
    <w:rsid w:val="00442DFA"/>
    <w:rsid w:val="00442EED"/>
    <w:rsid w:val="004430A0"/>
    <w:rsid w:val="0044399E"/>
    <w:rsid w:val="00443E56"/>
    <w:rsid w:val="00444DE8"/>
    <w:rsid w:val="00445725"/>
    <w:rsid w:val="004457D9"/>
    <w:rsid w:val="00445BEB"/>
    <w:rsid w:val="00445EE0"/>
    <w:rsid w:val="004465BE"/>
    <w:rsid w:val="00446B4F"/>
    <w:rsid w:val="00447EA3"/>
    <w:rsid w:val="004520A0"/>
    <w:rsid w:val="00453B60"/>
    <w:rsid w:val="00454033"/>
    <w:rsid w:val="004548F9"/>
    <w:rsid w:val="00454DFD"/>
    <w:rsid w:val="004552BD"/>
    <w:rsid w:val="004553CB"/>
    <w:rsid w:val="004555CB"/>
    <w:rsid w:val="00456E1C"/>
    <w:rsid w:val="00456FF5"/>
    <w:rsid w:val="004576F5"/>
    <w:rsid w:val="0046304A"/>
    <w:rsid w:val="004644C2"/>
    <w:rsid w:val="00466608"/>
    <w:rsid w:val="0046781C"/>
    <w:rsid w:val="004679F9"/>
    <w:rsid w:val="00467F9C"/>
    <w:rsid w:val="0047052A"/>
    <w:rsid w:val="00472FF0"/>
    <w:rsid w:val="0047604A"/>
    <w:rsid w:val="00476819"/>
    <w:rsid w:val="00476E8D"/>
    <w:rsid w:val="0047731D"/>
    <w:rsid w:val="00477EC9"/>
    <w:rsid w:val="00477EFB"/>
    <w:rsid w:val="0048020C"/>
    <w:rsid w:val="004807C6"/>
    <w:rsid w:val="00482336"/>
    <w:rsid w:val="00483CA3"/>
    <w:rsid w:val="00485EB6"/>
    <w:rsid w:val="00487668"/>
    <w:rsid w:val="0048790B"/>
    <w:rsid w:val="00492703"/>
    <w:rsid w:val="00492A7A"/>
    <w:rsid w:val="00494BDE"/>
    <w:rsid w:val="00496316"/>
    <w:rsid w:val="0049725E"/>
    <w:rsid w:val="00497F5F"/>
    <w:rsid w:val="004A03D6"/>
    <w:rsid w:val="004A0A8E"/>
    <w:rsid w:val="004A1F89"/>
    <w:rsid w:val="004A2333"/>
    <w:rsid w:val="004A249C"/>
    <w:rsid w:val="004A2764"/>
    <w:rsid w:val="004A2AD0"/>
    <w:rsid w:val="004A3F10"/>
    <w:rsid w:val="004A404B"/>
    <w:rsid w:val="004A41D6"/>
    <w:rsid w:val="004A5189"/>
    <w:rsid w:val="004A5222"/>
    <w:rsid w:val="004A65C1"/>
    <w:rsid w:val="004A6E49"/>
    <w:rsid w:val="004A79F2"/>
    <w:rsid w:val="004B16D5"/>
    <w:rsid w:val="004B2102"/>
    <w:rsid w:val="004B21E6"/>
    <w:rsid w:val="004B277F"/>
    <w:rsid w:val="004B4180"/>
    <w:rsid w:val="004B513C"/>
    <w:rsid w:val="004B5A54"/>
    <w:rsid w:val="004B5BC5"/>
    <w:rsid w:val="004B5F84"/>
    <w:rsid w:val="004B7EBD"/>
    <w:rsid w:val="004C0569"/>
    <w:rsid w:val="004C1BEB"/>
    <w:rsid w:val="004C234F"/>
    <w:rsid w:val="004C3D73"/>
    <w:rsid w:val="004C3F79"/>
    <w:rsid w:val="004C46AE"/>
    <w:rsid w:val="004C48CF"/>
    <w:rsid w:val="004C5321"/>
    <w:rsid w:val="004C5E58"/>
    <w:rsid w:val="004C67CA"/>
    <w:rsid w:val="004C75B0"/>
    <w:rsid w:val="004D20CA"/>
    <w:rsid w:val="004D2209"/>
    <w:rsid w:val="004D3620"/>
    <w:rsid w:val="004D3A45"/>
    <w:rsid w:val="004D41FA"/>
    <w:rsid w:val="004D440A"/>
    <w:rsid w:val="004D4E46"/>
    <w:rsid w:val="004D58CA"/>
    <w:rsid w:val="004D604B"/>
    <w:rsid w:val="004D6C3B"/>
    <w:rsid w:val="004D7595"/>
    <w:rsid w:val="004E0984"/>
    <w:rsid w:val="004E0B68"/>
    <w:rsid w:val="004E0B6E"/>
    <w:rsid w:val="004E16D2"/>
    <w:rsid w:val="004E7B88"/>
    <w:rsid w:val="004F0170"/>
    <w:rsid w:val="004F098D"/>
    <w:rsid w:val="004F0CE0"/>
    <w:rsid w:val="004F415D"/>
    <w:rsid w:val="004F4DD3"/>
    <w:rsid w:val="004F64E5"/>
    <w:rsid w:val="004F6CBC"/>
    <w:rsid w:val="0050003A"/>
    <w:rsid w:val="0050028C"/>
    <w:rsid w:val="005007CA"/>
    <w:rsid w:val="00502ACE"/>
    <w:rsid w:val="00502BBF"/>
    <w:rsid w:val="00502E0D"/>
    <w:rsid w:val="00504C9D"/>
    <w:rsid w:val="00504EED"/>
    <w:rsid w:val="005056F9"/>
    <w:rsid w:val="005061D2"/>
    <w:rsid w:val="00506E58"/>
    <w:rsid w:val="0050735E"/>
    <w:rsid w:val="00507452"/>
    <w:rsid w:val="00507C97"/>
    <w:rsid w:val="005102C1"/>
    <w:rsid w:val="005104A3"/>
    <w:rsid w:val="00510E4C"/>
    <w:rsid w:val="00510F71"/>
    <w:rsid w:val="0051147E"/>
    <w:rsid w:val="00511A03"/>
    <w:rsid w:val="00511FE3"/>
    <w:rsid w:val="005123A0"/>
    <w:rsid w:val="00513A15"/>
    <w:rsid w:val="0051438C"/>
    <w:rsid w:val="005148F9"/>
    <w:rsid w:val="00514924"/>
    <w:rsid w:val="005176BC"/>
    <w:rsid w:val="00517874"/>
    <w:rsid w:val="00520805"/>
    <w:rsid w:val="005208AC"/>
    <w:rsid w:val="00521848"/>
    <w:rsid w:val="00522F9B"/>
    <w:rsid w:val="0052623E"/>
    <w:rsid w:val="005272F9"/>
    <w:rsid w:val="005273E7"/>
    <w:rsid w:val="00527542"/>
    <w:rsid w:val="00530E44"/>
    <w:rsid w:val="0053166E"/>
    <w:rsid w:val="00531C8F"/>
    <w:rsid w:val="00532CF1"/>
    <w:rsid w:val="00534681"/>
    <w:rsid w:val="00534A17"/>
    <w:rsid w:val="0053568C"/>
    <w:rsid w:val="005360FD"/>
    <w:rsid w:val="00537FEB"/>
    <w:rsid w:val="00540301"/>
    <w:rsid w:val="0054172D"/>
    <w:rsid w:val="00541D97"/>
    <w:rsid w:val="00542107"/>
    <w:rsid w:val="0054291B"/>
    <w:rsid w:val="00542F8B"/>
    <w:rsid w:val="00544260"/>
    <w:rsid w:val="005449F6"/>
    <w:rsid w:val="00544EAB"/>
    <w:rsid w:val="0054531B"/>
    <w:rsid w:val="0054660A"/>
    <w:rsid w:val="00546782"/>
    <w:rsid w:val="005470CC"/>
    <w:rsid w:val="00547846"/>
    <w:rsid w:val="005478CA"/>
    <w:rsid w:val="00550B15"/>
    <w:rsid w:val="00550B5E"/>
    <w:rsid w:val="005522DF"/>
    <w:rsid w:val="00552328"/>
    <w:rsid w:val="00552EDF"/>
    <w:rsid w:val="00554E84"/>
    <w:rsid w:val="0055526A"/>
    <w:rsid w:val="0055542E"/>
    <w:rsid w:val="00556E12"/>
    <w:rsid w:val="00560465"/>
    <w:rsid w:val="00561357"/>
    <w:rsid w:val="00561E19"/>
    <w:rsid w:val="0056259D"/>
    <w:rsid w:val="0056313C"/>
    <w:rsid w:val="00563442"/>
    <w:rsid w:val="00563BFA"/>
    <w:rsid w:val="00565B42"/>
    <w:rsid w:val="005663D1"/>
    <w:rsid w:val="00567575"/>
    <w:rsid w:val="005746F5"/>
    <w:rsid w:val="00576BFF"/>
    <w:rsid w:val="005820A2"/>
    <w:rsid w:val="00582CE0"/>
    <w:rsid w:val="00582CFC"/>
    <w:rsid w:val="00582E16"/>
    <w:rsid w:val="00583944"/>
    <w:rsid w:val="0058399A"/>
    <w:rsid w:val="005839AB"/>
    <w:rsid w:val="00585608"/>
    <w:rsid w:val="005857DF"/>
    <w:rsid w:val="00586875"/>
    <w:rsid w:val="00586EA5"/>
    <w:rsid w:val="0059028E"/>
    <w:rsid w:val="00591541"/>
    <w:rsid w:val="005939A6"/>
    <w:rsid w:val="005950ED"/>
    <w:rsid w:val="00595DDC"/>
    <w:rsid w:val="005967CF"/>
    <w:rsid w:val="005977BC"/>
    <w:rsid w:val="005979C3"/>
    <w:rsid w:val="005A11FE"/>
    <w:rsid w:val="005A2C88"/>
    <w:rsid w:val="005A4663"/>
    <w:rsid w:val="005A64DD"/>
    <w:rsid w:val="005A6D93"/>
    <w:rsid w:val="005A7663"/>
    <w:rsid w:val="005A7B40"/>
    <w:rsid w:val="005A7E06"/>
    <w:rsid w:val="005B0FA5"/>
    <w:rsid w:val="005B12F0"/>
    <w:rsid w:val="005B319D"/>
    <w:rsid w:val="005B33EB"/>
    <w:rsid w:val="005B4321"/>
    <w:rsid w:val="005B4501"/>
    <w:rsid w:val="005B45B5"/>
    <w:rsid w:val="005B4924"/>
    <w:rsid w:val="005B54A1"/>
    <w:rsid w:val="005B6088"/>
    <w:rsid w:val="005B6ED1"/>
    <w:rsid w:val="005C4CE6"/>
    <w:rsid w:val="005C7273"/>
    <w:rsid w:val="005C7B06"/>
    <w:rsid w:val="005C7B0A"/>
    <w:rsid w:val="005D24EE"/>
    <w:rsid w:val="005D3D04"/>
    <w:rsid w:val="005D586A"/>
    <w:rsid w:val="005D67F3"/>
    <w:rsid w:val="005D6F4A"/>
    <w:rsid w:val="005D7216"/>
    <w:rsid w:val="005D770D"/>
    <w:rsid w:val="005E3324"/>
    <w:rsid w:val="005E407F"/>
    <w:rsid w:val="005E79C3"/>
    <w:rsid w:val="005E7F3E"/>
    <w:rsid w:val="005F2959"/>
    <w:rsid w:val="005F4777"/>
    <w:rsid w:val="005F4C2E"/>
    <w:rsid w:val="005F5B8E"/>
    <w:rsid w:val="005F5EB5"/>
    <w:rsid w:val="005F6035"/>
    <w:rsid w:val="005F6ADD"/>
    <w:rsid w:val="005F6F60"/>
    <w:rsid w:val="005F7874"/>
    <w:rsid w:val="00601527"/>
    <w:rsid w:val="00601E6C"/>
    <w:rsid w:val="00603AB3"/>
    <w:rsid w:val="0060480B"/>
    <w:rsid w:val="006101DF"/>
    <w:rsid w:val="00611F55"/>
    <w:rsid w:val="006122BA"/>
    <w:rsid w:val="0061429C"/>
    <w:rsid w:val="00616541"/>
    <w:rsid w:val="0061655E"/>
    <w:rsid w:val="0061713B"/>
    <w:rsid w:val="006174A9"/>
    <w:rsid w:val="00620E58"/>
    <w:rsid w:val="00621030"/>
    <w:rsid w:val="0062290E"/>
    <w:rsid w:val="00622F6B"/>
    <w:rsid w:val="00623E82"/>
    <w:rsid w:val="00623F09"/>
    <w:rsid w:val="00623F7A"/>
    <w:rsid w:val="006240A0"/>
    <w:rsid w:val="006247DF"/>
    <w:rsid w:val="00624800"/>
    <w:rsid w:val="0062519E"/>
    <w:rsid w:val="006253A9"/>
    <w:rsid w:val="00625D52"/>
    <w:rsid w:val="0062681A"/>
    <w:rsid w:val="0062688D"/>
    <w:rsid w:val="00626B68"/>
    <w:rsid w:val="006300BD"/>
    <w:rsid w:val="0063404F"/>
    <w:rsid w:val="0063669E"/>
    <w:rsid w:val="00636DD1"/>
    <w:rsid w:val="006370A1"/>
    <w:rsid w:val="006374A7"/>
    <w:rsid w:val="00642E76"/>
    <w:rsid w:val="00643B89"/>
    <w:rsid w:val="006441A8"/>
    <w:rsid w:val="00646B9B"/>
    <w:rsid w:val="006500DD"/>
    <w:rsid w:val="0065034D"/>
    <w:rsid w:val="006526DA"/>
    <w:rsid w:val="006543E1"/>
    <w:rsid w:val="00654899"/>
    <w:rsid w:val="006567B8"/>
    <w:rsid w:val="00656E3B"/>
    <w:rsid w:val="00656E53"/>
    <w:rsid w:val="0065706C"/>
    <w:rsid w:val="00657691"/>
    <w:rsid w:val="00657CD8"/>
    <w:rsid w:val="0066011A"/>
    <w:rsid w:val="00660D01"/>
    <w:rsid w:val="00661066"/>
    <w:rsid w:val="00661EAC"/>
    <w:rsid w:val="00662269"/>
    <w:rsid w:val="006622B6"/>
    <w:rsid w:val="00662E72"/>
    <w:rsid w:val="006632FA"/>
    <w:rsid w:val="00664FE4"/>
    <w:rsid w:val="0066528B"/>
    <w:rsid w:val="00665A35"/>
    <w:rsid w:val="00666025"/>
    <w:rsid w:val="00666101"/>
    <w:rsid w:val="00667D3A"/>
    <w:rsid w:val="00670691"/>
    <w:rsid w:val="00670B63"/>
    <w:rsid w:val="006718F0"/>
    <w:rsid w:val="006726E6"/>
    <w:rsid w:val="00672747"/>
    <w:rsid w:val="0067485F"/>
    <w:rsid w:val="00675C2E"/>
    <w:rsid w:val="00676430"/>
    <w:rsid w:val="00676DAB"/>
    <w:rsid w:val="0067745D"/>
    <w:rsid w:val="0067755E"/>
    <w:rsid w:val="0067770A"/>
    <w:rsid w:val="00677D2D"/>
    <w:rsid w:val="0068067F"/>
    <w:rsid w:val="00680701"/>
    <w:rsid w:val="00682705"/>
    <w:rsid w:val="00682D5A"/>
    <w:rsid w:val="00683598"/>
    <w:rsid w:val="00683B16"/>
    <w:rsid w:val="0068401D"/>
    <w:rsid w:val="006845D2"/>
    <w:rsid w:val="006864C4"/>
    <w:rsid w:val="00690244"/>
    <w:rsid w:val="006908C9"/>
    <w:rsid w:val="00691E64"/>
    <w:rsid w:val="00692076"/>
    <w:rsid w:val="0069232B"/>
    <w:rsid w:val="0069354F"/>
    <w:rsid w:val="00694531"/>
    <w:rsid w:val="00694E91"/>
    <w:rsid w:val="0069663D"/>
    <w:rsid w:val="00696D14"/>
    <w:rsid w:val="00696DBA"/>
    <w:rsid w:val="00697C92"/>
    <w:rsid w:val="00697E73"/>
    <w:rsid w:val="00697EAA"/>
    <w:rsid w:val="006A0107"/>
    <w:rsid w:val="006A02E4"/>
    <w:rsid w:val="006A07CC"/>
    <w:rsid w:val="006A0C48"/>
    <w:rsid w:val="006A1671"/>
    <w:rsid w:val="006A3EC0"/>
    <w:rsid w:val="006A6114"/>
    <w:rsid w:val="006A6267"/>
    <w:rsid w:val="006A6A47"/>
    <w:rsid w:val="006B1467"/>
    <w:rsid w:val="006B2290"/>
    <w:rsid w:val="006B35A7"/>
    <w:rsid w:val="006B4728"/>
    <w:rsid w:val="006B6085"/>
    <w:rsid w:val="006B6F72"/>
    <w:rsid w:val="006C068D"/>
    <w:rsid w:val="006C109D"/>
    <w:rsid w:val="006C156F"/>
    <w:rsid w:val="006C2A53"/>
    <w:rsid w:val="006C2CF0"/>
    <w:rsid w:val="006C2F81"/>
    <w:rsid w:val="006C4E01"/>
    <w:rsid w:val="006C5C89"/>
    <w:rsid w:val="006C61E8"/>
    <w:rsid w:val="006C7E17"/>
    <w:rsid w:val="006D1B0E"/>
    <w:rsid w:val="006D1B98"/>
    <w:rsid w:val="006D28C6"/>
    <w:rsid w:val="006D365D"/>
    <w:rsid w:val="006D7773"/>
    <w:rsid w:val="006D7C43"/>
    <w:rsid w:val="006E14C5"/>
    <w:rsid w:val="006E1BEF"/>
    <w:rsid w:val="006E223E"/>
    <w:rsid w:val="006E29D7"/>
    <w:rsid w:val="006E35B3"/>
    <w:rsid w:val="006E362F"/>
    <w:rsid w:val="006E41EE"/>
    <w:rsid w:val="006E4598"/>
    <w:rsid w:val="006E587C"/>
    <w:rsid w:val="006E66AC"/>
    <w:rsid w:val="006E748D"/>
    <w:rsid w:val="006E790F"/>
    <w:rsid w:val="006F00A0"/>
    <w:rsid w:val="006F03B0"/>
    <w:rsid w:val="006F0437"/>
    <w:rsid w:val="006F088F"/>
    <w:rsid w:val="006F1B7D"/>
    <w:rsid w:val="006F26FC"/>
    <w:rsid w:val="006F2791"/>
    <w:rsid w:val="006F4620"/>
    <w:rsid w:val="006F5608"/>
    <w:rsid w:val="006F6803"/>
    <w:rsid w:val="006F680E"/>
    <w:rsid w:val="006F6CE7"/>
    <w:rsid w:val="006F7A28"/>
    <w:rsid w:val="00701926"/>
    <w:rsid w:val="0070421D"/>
    <w:rsid w:val="00704679"/>
    <w:rsid w:val="00705FE9"/>
    <w:rsid w:val="00706530"/>
    <w:rsid w:val="00706CF7"/>
    <w:rsid w:val="00707F32"/>
    <w:rsid w:val="0071005E"/>
    <w:rsid w:val="00713A49"/>
    <w:rsid w:val="00713AC1"/>
    <w:rsid w:val="0071416B"/>
    <w:rsid w:val="00715BF7"/>
    <w:rsid w:val="00715FCD"/>
    <w:rsid w:val="007165E9"/>
    <w:rsid w:val="00717478"/>
    <w:rsid w:val="00717D88"/>
    <w:rsid w:val="00722764"/>
    <w:rsid w:val="0072483E"/>
    <w:rsid w:val="0072612A"/>
    <w:rsid w:val="007265EB"/>
    <w:rsid w:val="00726F9E"/>
    <w:rsid w:val="0073002D"/>
    <w:rsid w:val="0073091D"/>
    <w:rsid w:val="00730BC6"/>
    <w:rsid w:val="00731C25"/>
    <w:rsid w:val="0073224E"/>
    <w:rsid w:val="00732568"/>
    <w:rsid w:val="00733749"/>
    <w:rsid w:val="0073538F"/>
    <w:rsid w:val="00736368"/>
    <w:rsid w:val="00737513"/>
    <w:rsid w:val="00737BFD"/>
    <w:rsid w:val="00740192"/>
    <w:rsid w:val="00740647"/>
    <w:rsid w:val="00742EC2"/>
    <w:rsid w:val="00744257"/>
    <w:rsid w:val="007442B9"/>
    <w:rsid w:val="00745517"/>
    <w:rsid w:val="0074563E"/>
    <w:rsid w:val="00746124"/>
    <w:rsid w:val="00747190"/>
    <w:rsid w:val="00750328"/>
    <w:rsid w:val="00752310"/>
    <w:rsid w:val="0075417A"/>
    <w:rsid w:val="007549EB"/>
    <w:rsid w:val="00754A6A"/>
    <w:rsid w:val="00754B53"/>
    <w:rsid w:val="00754CC9"/>
    <w:rsid w:val="007554CE"/>
    <w:rsid w:val="00757BDD"/>
    <w:rsid w:val="00757F66"/>
    <w:rsid w:val="0076171F"/>
    <w:rsid w:val="00761DBC"/>
    <w:rsid w:val="00763261"/>
    <w:rsid w:val="00763720"/>
    <w:rsid w:val="007649A8"/>
    <w:rsid w:val="00766B40"/>
    <w:rsid w:val="00766D0E"/>
    <w:rsid w:val="0077217B"/>
    <w:rsid w:val="0077227C"/>
    <w:rsid w:val="00772994"/>
    <w:rsid w:val="00772C4E"/>
    <w:rsid w:val="00772EAE"/>
    <w:rsid w:val="00773B57"/>
    <w:rsid w:val="00776A99"/>
    <w:rsid w:val="00777AC1"/>
    <w:rsid w:val="00781384"/>
    <w:rsid w:val="00782B3D"/>
    <w:rsid w:val="00783A58"/>
    <w:rsid w:val="00784A7C"/>
    <w:rsid w:val="00785D3B"/>
    <w:rsid w:val="00786056"/>
    <w:rsid w:val="00786175"/>
    <w:rsid w:val="00786AEE"/>
    <w:rsid w:val="00787374"/>
    <w:rsid w:val="00787753"/>
    <w:rsid w:val="00787E26"/>
    <w:rsid w:val="007907D3"/>
    <w:rsid w:val="00790D86"/>
    <w:rsid w:val="00791291"/>
    <w:rsid w:val="00791623"/>
    <w:rsid w:val="0079178C"/>
    <w:rsid w:val="007928EE"/>
    <w:rsid w:val="00793F03"/>
    <w:rsid w:val="00794221"/>
    <w:rsid w:val="007942D3"/>
    <w:rsid w:val="00794C1D"/>
    <w:rsid w:val="007973D3"/>
    <w:rsid w:val="0079745E"/>
    <w:rsid w:val="00797D70"/>
    <w:rsid w:val="00797F2A"/>
    <w:rsid w:val="007A06C3"/>
    <w:rsid w:val="007A1E72"/>
    <w:rsid w:val="007A3648"/>
    <w:rsid w:val="007A3726"/>
    <w:rsid w:val="007A4B56"/>
    <w:rsid w:val="007A510E"/>
    <w:rsid w:val="007A5984"/>
    <w:rsid w:val="007A64A6"/>
    <w:rsid w:val="007B0C25"/>
    <w:rsid w:val="007B1AAA"/>
    <w:rsid w:val="007B2099"/>
    <w:rsid w:val="007B240E"/>
    <w:rsid w:val="007B2A3C"/>
    <w:rsid w:val="007B4F4B"/>
    <w:rsid w:val="007B538D"/>
    <w:rsid w:val="007B6243"/>
    <w:rsid w:val="007B6C09"/>
    <w:rsid w:val="007B7741"/>
    <w:rsid w:val="007B78E4"/>
    <w:rsid w:val="007B7D25"/>
    <w:rsid w:val="007C4614"/>
    <w:rsid w:val="007C4E61"/>
    <w:rsid w:val="007C6362"/>
    <w:rsid w:val="007C7574"/>
    <w:rsid w:val="007D0C75"/>
    <w:rsid w:val="007D2DE1"/>
    <w:rsid w:val="007D3D3B"/>
    <w:rsid w:val="007D557B"/>
    <w:rsid w:val="007D670C"/>
    <w:rsid w:val="007D7A8B"/>
    <w:rsid w:val="007D7B22"/>
    <w:rsid w:val="007D7C59"/>
    <w:rsid w:val="007D7F00"/>
    <w:rsid w:val="007E00A8"/>
    <w:rsid w:val="007E09B1"/>
    <w:rsid w:val="007E09DA"/>
    <w:rsid w:val="007E1129"/>
    <w:rsid w:val="007E1EC3"/>
    <w:rsid w:val="007E2B20"/>
    <w:rsid w:val="007E2DB6"/>
    <w:rsid w:val="007E4221"/>
    <w:rsid w:val="007E4800"/>
    <w:rsid w:val="007E4F4A"/>
    <w:rsid w:val="007E6191"/>
    <w:rsid w:val="007E779F"/>
    <w:rsid w:val="007E7D0B"/>
    <w:rsid w:val="007F0644"/>
    <w:rsid w:val="007F0E02"/>
    <w:rsid w:val="007F10DA"/>
    <w:rsid w:val="007F11FD"/>
    <w:rsid w:val="007F1756"/>
    <w:rsid w:val="007F20D3"/>
    <w:rsid w:val="007F2643"/>
    <w:rsid w:val="007F2945"/>
    <w:rsid w:val="007F29F7"/>
    <w:rsid w:val="007F40F5"/>
    <w:rsid w:val="007F45CE"/>
    <w:rsid w:val="007F5C11"/>
    <w:rsid w:val="007F5D63"/>
    <w:rsid w:val="007F6641"/>
    <w:rsid w:val="007F6777"/>
    <w:rsid w:val="007F7403"/>
    <w:rsid w:val="007F740A"/>
    <w:rsid w:val="007F7DF4"/>
    <w:rsid w:val="008045BA"/>
    <w:rsid w:val="00804E0E"/>
    <w:rsid w:val="00805F6F"/>
    <w:rsid w:val="0080620C"/>
    <w:rsid w:val="00807F4E"/>
    <w:rsid w:val="008104BD"/>
    <w:rsid w:val="008111F9"/>
    <w:rsid w:val="0081208C"/>
    <w:rsid w:val="00814C42"/>
    <w:rsid w:val="008153FE"/>
    <w:rsid w:val="008158E0"/>
    <w:rsid w:val="00816363"/>
    <w:rsid w:val="00816C8C"/>
    <w:rsid w:val="008178B6"/>
    <w:rsid w:val="00817EE0"/>
    <w:rsid w:val="0082027D"/>
    <w:rsid w:val="008208C9"/>
    <w:rsid w:val="00820D33"/>
    <w:rsid w:val="008210F9"/>
    <w:rsid w:val="0082191A"/>
    <w:rsid w:val="008224FE"/>
    <w:rsid w:val="00822C16"/>
    <w:rsid w:val="00822DBE"/>
    <w:rsid w:val="00822F30"/>
    <w:rsid w:val="00823A4D"/>
    <w:rsid w:val="0082499E"/>
    <w:rsid w:val="00825673"/>
    <w:rsid w:val="00826479"/>
    <w:rsid w:val="008269D7"/>
    <w:rsid w:val="0082CAD7"/>
    <w:rsid w:val="0083160A"/>
    <w:rsid w:val="00831EBF"/>
    <w:rsid w:val="00833177"/>
    <w:rsid w:val="008331C6"/>
    <w:rsid w:val="0083357D"/>
    <w:rsid w:val="0083421C"/>
    <w:rsid w:val="008342A8"/>
    <w:rsid w:val="0083452A"/>
    <w:rsid w:val="00835C63"/>
    <w:rsid w:val="00840BB8"/>
    <w:rsid w:val="00840DCE"/>
    <w:rsid w:val="00841376"/>
    <w:rsid w:val="008417D9"/>
    <w:rsid w:val="00842281"/>
    <w:rsid w:val="00842402"/>
    <w:rsid w:val="00842966"/>
    <w:rsid w:val="00842A83"/>
    <w:rsid w:val="00842D50"/>
    <w:rsid w:val="0084336A"/>
    <w:rsid w:val="0084520F"/>
    <w:rsid w:val="00845E2C"/>
    <w:rsid w:val="008462CE"/>
    <w:rsid w:val="00846306"/>
    <w:rsid w:val="00851CBE"/>
    <w:rsid w:val="00852284"/>
    <w:rsid w:val="00853040"/>
    <w:rsid w:val="008530CE"/>
    <w:rsid w:val="0085334F"/>
    <w:rsid w:val="00854EFC"/>
    <w:rsid w:val="008568B2"/>
    <w:rsid w:val="00856A4D"/>
    <w:rsid w:val="00857909"/>
    <w:rsid w:val="00857D3E"/>
    <w:rsid w:val="00857DF3"/>
    <w:rsid w:val="00861772"/>
    <w:rsid w:val="00863487"/>
    <w:rsid w:val="00863DD6"/>
    <w:rsid w:val="008647EE"/>
    <w:rsid w:val="00864B86"/>
    <w:rsid w:val="008655E0"/>
    <w:rsid w:val="0086573B"/>
    <w:rsid w:val="00865B74"/>
    <w:rsid w:val="00866B55"/>
    <w:rsid w:val="00867303"/>
    <w:rsid w:val="00870680"/>
    <w:rsid w:val="00870993"/>
    <w:rsid w:val="00870F0E"/>
    <w:rsid w:val="00871A6E"/>
    <w:rsid w:val="00873912"/>
    <w:rsid w:val="00873BBA"/>
    <w:rsid w:val="00876202"/>
    <w:rsid w:val="008770F6"/>
    <w:rsid w:val="00877CF8"/>
    <w:rsid w:val="0088046A"/>
    <w:rsid w:val="0088256C"/>
    <w:rsid w:val="0088508D"/>
    <w:rsid w:val="0088520D"/>
    <w:rsid w:val="008853FA"/>
    <w:rsid w:val="00885476"/>
    <w:rsid w:val="00887040"/>
    <w:rsid w:val="00887512"/>
    <w:rsid w:val="0088778C"/>
    <w:rsid w:val="00887919"/>
    <w:rsid w:val="00887E43"/>
    <w:rsid w:val="00890491"/>
    <w:rsid w:val="00890C31"/>
    <w:rsid w:val="00891E4B"/>
    <w:rsid w:val="00892427"/>
    <w:rsid w:val="008926F0"/>
    <w:rsid w:val="0089283B"/>
    <w:rsid w:val="00893589"/>
    <w:rsid w:val="00893B89"/>
    <w:rsid w:val="00894AB6"/>
    <w:rsid w:val="008957DD"/>
    <w:rsid w:val="00895864"/>
    <w:rsid w:val="008974F0"/>
    <w:rsid w:val="00897A00"/>
    <w:rsid w:val="008A110D"/>
    <w:rsid w:val="008A1657"/>
    <w:rsid w:val="008A2BC4"/>
    <w:rsid w:val="008A3ADB"/>
    <w:rsid w:val="008A62EC"/>
    <w:rsid w:val="008A65AA"/>
    <w:rsid w:val="008A6F7C"/>
    <w:rsid w:val="008A777A"/>
    <w:rsid w:val="008A79B4"/>
    <w:rsid w:val="008B012A"/>
    <w:rsid w:val="008B11F5"/>
    <w:rsid w:val="008B2090"/>
    <w:rsid w:val="008B3641"/>
    <w:rsid w:val="008B3915"/>
    <w:rsid w:val="008B51BF"/>
    <w:rsid w:val="008B55DC"/>
    <w:rsid w:val="008B5679"/>
    <w:rsid w:val="008B5AE7"/>
    <w:rsid w:val="008B5E40"/>
    <w:rsid w:val="008C164A"/>
    <w:rsid w:val="008C198A"/>
    <w:rsid w:val="008C27A5"/>
    <w:rsid w:val="008C2F2C"/>
    <w:rsid w:val="008C31CB"/>
    <w:rsid w:val="008C3E48"/>
    <w:rsid w:val="008C3EC4"/>
    <w:rsid w:val="008C40EA"/>
    <w:rsid w:val="008C4300"/>
    <w:rsid w:val="008C551D"/>
    <w:rsid w:val="008C7BAE"/>
    <w:rsid w:val="008D00FF"/>
    <w:rsid w:val="008D099D"/>
    <w:rsid w:val="008D0DA2"/>
    <w:rsid w:val="008D0DF4"/>
    <w:rsid w:val="008D1B42"/>
    <w:rsid w:val="008D260D"/>
    <w:rsid w:val="008D3FDB"/>
    <w:rsid w:val="008D6209"/>
    <w:rsid w:val="008D66D8"/>
    <w:rsid w:val="008D6D5E"/>
    <w:rsid w:val="008D7DE9"/>
    <w:rsid w:val="008E0491"/>
    <w:rsid w:val="008E249B"/>
    <w:rsid w:val="008E3825"/>
    <w:rsid w:val="008E3A20"/>
    <w:rsid w:val="008E507E"/>
    <w:rsid w:val="008E7131"/>
    <w:rsid w:val="008E7440"/>
    <w:rsid w:val="008F08F8"/>
    <w:rsid w:val="008F0A55"/>
    <w:rsid w:val="008F1348"/>
    <w:rsid w:val="008F2335"/>
    <w:rsid w:val="008F3C6E"/>
    <w:rsid w:val="008F49BC"/>
    <w:rsid w:val="008F58D4"/>
    <w:rsid w:val="008F5FD0"/>
    <w:rsid w:val="008F624E"/>
    <w:rsid w:val="008F63E5"/>
    <w:rsid w:val="008F712A"/>
    <w:rsid w:val="00900C67"/>
    <w:rsid w:val="00900DD8"/>
    <w:rsid w:val="0090100C"/>
    <w:rsid w:val="00901273"/>
    <w:rsid w:val="00902E92"/>
    <w:rsid w:val="009030C7"/>
    <w:rsid w:val="009038F7"/>
    <w:rsid w:val="009040CE"/>
    <w:rsid w:val="00904836"/>
    <w:rsid w:val="0090536A"/>
    <w:rsid w:val="00905C21"/>
    <w:rsid w:val="00905E3D"/>
    <w:rsid w:val="009063C6"/>
    <w:rsid w:val="00906E17"/>
    <w:rsid w:val="00906FD8"/>
    <w:rsid w:val="009071DC"/>
    <w:rsid w:val="009079ED"/>
    <w:rsid w:val="009100A8"/>
    <w:rsid w:val="009109B4"/>
    <w:rsid w:val="00912C7B"/>
    <w:rsid w:val="009132B6"/>
    <w:rsid w:val="009136A9"/>
    <w:rsid w:val="00914049"/>
    <w:rsid w:val="0091418D"/>
    <w:rsid w:val="0091487C"/>
    <w:rsid w:val="0091491B"/>
    <w:rsid w:val="009202A8"/>
    <w:rsid w:val="00921B62"/>
    <w:rsid w:val="009232D9"/>
    <w:rsid w:val="009250BE"/>
    <w:rsid w:val="00925109"/>
    <w:rsid w:val="00925458"/>
    <w:rsid w:val="009255E5"/>
    <w:rsid w:val="00925E3B"/>
    <w:rsid w:val="00926FE4"/>
    <w:rsid w:val="00927615"/>
    <w:rsid w:val="00927A64"/>
    <w:rsid w:val="00930BA1"/>
    <w:rsid w:val="00930F3F"/>
    <w:rsid w:val="0093169E"/>
    <w:rsid w:val="00931EE3"/>
    <w:rsid w:val="00932AA8"/>
    <w:rsid w:val="009339A6"/>
    <w:rsid w:val="00934DF7"/>
    <w:rsid w:val="00935D1A"/>
    <w:rsid w:val="00937E57"/>
    <w:rsid w:val="009400B5"/>
    <w:rsid w:val="0094029E"/>
    <w:rsid w:val="0094054C"/>
    <w:rsid w:val="00941CFB"/>
    <w:rsid w:val="0094215B"/>
    <w:rsid w:val="009431E0"/>
    <w:rsid w:val="00943515"/>
    <w:rsid w:val="0094363F"/>
    <w:rsid w:val="009438E2"/>
    <w:rsid w:val="00946562"/>
    <w:rsid w:val="00946B34"/>
    <w:rsid w:val="00946CEB"/>
    <w:rsid w:val="0094727F"/>
    <w:rsid w:val="009472F4"/>
    <w:rsid w:val="00947FFC"/>
    <w:rsid w:val="009505C9"/>
    <w:rsid w:val="00950752"/>
    <w:rsid w:val="009509D2"/>
    <w:rsid w:val="00950D9C"/>
    <w:rsid w:val="00951A04"/>
    <w:rsid w:val="00951EBB"/>
    <w:rsid w:val="00952424"/>
    <w:rsid w:val="00952B4F"/>
    <w:rsid w:val="0095357B"/>
    <w:rsid w:val="00953B72"/>
    <w:rsid w:val="00953B9A"/>
    <w:rsid w:val="009560FE"/>
    <w:rsid w:val="0095627C"/>
    <w:rsid w:val="009575E3"/>
    <w:rsid w:val="00957958"/>
    <w:rsid w:val="00957C22"/>
    <w:rsid w:val="00960D2E"/>
    <w:rsid w:val="00961C1E"/>
    <w:rsid w:val="00961C80"/>
    <w:rsid w:val="0096219D"/>
    <w:rsid w:val="00962B1A"/>
    <w:rsid w:val="00962B27"/>
    <w:rsid w:val="0096584B"/>
    <w:rsid w:val="009658BA"/>
    <w:rsid w:val="00966424"/>
    <w:rsid w:val="00967EE7"/>
    <w:rsid w:val="0097096E"/>
    <w:rsid w:val="009726EF"/>
    <w:rsid w:val="00972C9C"/>
    <w:rsid w:val="009734C5"/>
    <w:rsid w:val="00973B27"/>
    <w:rsid w:val="00974C18"/>
    <w:rsid w:val="00981466"/>
    <w:rsid w:val="009816A9"/>
    <w:rsid w:val="00981E99"/>
    <w:rsid w:val="00983C0F"/>
    <w:rsid w:val="00984AD5"/>
    <w:rsid w:val="009853BA"/>
    <w:rsid w:val="00985A95"/>
    <w:rsid w:val="00986CD6"/>
    <w:rsid w:val="00987704"/>
    <w:rsid w:val="009900CE"/>
    <w:rsid w:val="00990D4A"/>
    <w:rsid w:val="0099260D"/>
    <w:rsid w:val="009953A4"/>
    <w:rsid w:val="009A05B1"/>
    <w:rsid w:val="009A11E7"/>
    <w:rsid w:val="009A1C8C"/>
    <w:rsid w:val="009A1D83"/>
    <w:rsid w:val="009A2267"/>
    <w:rsid w:val="009A327E"/>
    <w:rsid w:val="009A3531"/>
    <w:rsid w:val="009A3984"/>
    <w:rsid w:val="009A3B45"/>
    <w:rsid w:val="009A403E"/>
    <w:rsid w:val="009A535A"/>
    <w:rsid w:val="009A6883"/>
    <w:rsid w:val="009B086F"/>
    <w:rsid w:val="009B09C8"/>
    <w:rsid w:val="009B1B15"/>
    <w:rsid w:val="009B2474"/>
    <w:rsid w:val="009B2AE2"/>
    <w:rsid w:val="009B312C"/>
    <w:rsid w:val="009B41F2"/>
    <w:rsid w:val="009B480E"/>
    <w:rsid w:val="009B5BC8"/>
    <w:rsid w:val="009B75CA"/>
    <w:rsid w:val="009B77D7"/>
    <w:rsid w:val="009B7B55"/>
    <w:rsid w:val="009B7C55"/>
    <w:rsid w:val="009B7E37"/>
    <w:rsid w:val="009C04E1"/>
    <w:rsid w:val="009C1003"/>
    <w:rsid w:val="009C101D"/>
    <w:rsid w:val="009C18DC"/>
    <w:rsid w:val="009C1E64"/>
    <w:rsid w:val="009C1F35"/>
    <w:rsid w:val="009C2785"/>
    <w:rsid w:val="009C2DE6"/>
    <w:rsid w:val="009C33E4"/>
    <w:rsid w:val="009C3D7D"/>
    <w:rsid w:val="009C4F8D"/>
    <w:rsid w:val="009C513D"/>
    <w:rsid w:val="009C52E8"/>
    <w:rsid w:val="009C5753"/>
    <w:rsid w:val="009C5DA4"/>
    <w:rsid w:val="009C5EFA"/>
    <w:rsid w:val="009C6883"/>
    <w:rsid w:val="009C766A"/>
    <w:rsid w:val="009D12D9"/>
    <w:rsid w:val="009D2B14"/>
    <w:rsid w:val="009D3085"/>
    <w:rsid w:val="009D3278"/>
    <w:rsid w:val="009D49A8"/>
    <w:rsid w:val="009D6226"/>
    <w:rsid w:val="009D799B"/>
    <w:rsid w:val="009E0469"/>
    <w:rsid w:val="009E0D48"/>
    <w:rsid w:val="009E2AD9"/>
    <w:rsid w:val="009E4A0A"/>
    <w:rsid w:val="009E517E"/>
    <w:rsid w:val="009E55F7"/>
    <w:rsid w:val="009F0F41"/>
    <w:rsid w:val="009F0FBA"/>
    <w:rsid w:val="009F12F7"/>
    <w:rsid w:val="009F2ADA"/>
    <w:rsid w:val="009F2E43"/>
    <w:rsid w:val="009F333F"/>
    <w:rsid w:val="009F334F"/>
    <w:rsid w:val="009F3C23"/>
    <w:rsid w:val="009F40D0"/>
    <w:rsid w:val="009F4DEB"/>
    <w:rsid w:val="009F5AE8"/>
    <w:rsid w:val="009F71A3"/>
    <w:rsid w:val="00A002E7"/>
    <w:rsid w:val="00A00C87"/>
    <w:rsid w:val="00A015FF"/>
    <w:rsid w:val="00A01A23"/>
    <w:rsid w:val="00A01A3F"/>
    <w:rsid w:val="00A02A4F"/>
    <w:rsid w:val="00A0303B"/>
    <w:rsid w:val="00A035AC"/>
    <w:rsid w:val="00A0378D"/>
    <w:rsid w:val="00A03926"/>
    <w:rsid w:val="00A041A6"/>
    <w:rsid w:val="00A0434C"/>
    <w:rsid w:val="00A04893"/>
    <w:rsid w:val="00A048B4"/>
    <w:rsid w:val="00A05D39"/>
    <w:rsid w:val="00A0772F"/>
    <w:rsid w:val="00A10B57"/>
    <w:rsid w:val="00A10B64"/>
    <w:rsid w:val="00A11DF7"/>
    <w:rsid w:val="00A1263D"/>
    <w:rsid w:val="00A13E6D"/>
    <w:rsid w:val="00A14EAE"/>
    <w:rsid w:val="00A1544F"/>
    <w:rsid w:val="00A15478"/>
    <w:rsid w:val="00A16308"/>
    <w:rsid w:val="00A16397"/>
    <w:rsid w:val="00A209D9"/>
    <w:rsid w:val="00A217C0"/>
    <w:rsid w:val="00A222BF"/>
    <w:rsid w:val="00A22EFE"/>
    <w:rsid w:val="00A2399E"/>
    <w:rsid w:val="00A23B1E"/>
    <w:rsid w:val="00A2429E"/>
    <w:rsid w:val="00A25072"/>
    <w:rsid w:val="00A25191"/>
    <w:rsid w:val="00A25C14"/>
    <w:rsid w:val="00A300A7"/>
    <w:rsid w:val="00A30180"/>
    <w:rsid w:val="00A306AD"/>
    <w:rsid w:val="00A313E2"/>
    <w:rsid w:val="00A32249"/>
    <w:rsid w:val="00A347A9"/>
    <w:rsid w:val="00A34B41"/>
    <w:rsid w:val="00A352F0"/>
    <w:rsid w:val="00A361D4"/>
    <w:rsid w:val="00A373EB"/>
    <w:rsid w:val="00A400EB"/>
    <w:rsid w:val="00A40D2A"/>
    <w:rsid w:val="00A4104C"/>
    <w:rsid w:val="00A41DBC"/>
    <w:rsid w:val="00A43B2D"/>
    <w:rsid w:val="00A44EAC"/>
    <w:rsid w:val="00A45A87"/>
    <w:rsid w:val="00A463E6"/>
    <w:rsid w:val="00A50239"/>
    <w:rsid w:val="00A51514"/>
    <w:rsid w:val="00A523E0"/>
    <w:rsid w:val="00A53D5A"/>
    <w:rsid w:val="00A54E85"/>
    <w:rsid w:val="00A554C2"/>
    <w:rsid w:val="00A56849"/>
    <w:rsid w:val="00A56A78"/>
    <w:rsid w:val="00A574AB"/>
    <w:rsid w:val="00A612F8"/>
    <w:rsid w:val="00A613A0"/>
    <w:rsid w:val="00A6318B"/>
    <w:rsid w:val="00A637C2"/>
    <w:rsid w:val="00A6730E"/>
    <w:rsid w:val="00A70973"/>
    <w:rsid w:val="00A709AE"/>
    <w:rsid w:val="00A713C2"/>
    <w:rsid w:val="00A7181B"/>
    <w:rsid w:val="00A723BD"/>
    <w:rsid w:val="00A72C99"/>
    <w:rsid w:val="00A7338C"/>
    <w:rsid w:val="00A735B5"/>
    <w:rsid w:val="00A74FFE"/>
    <w:rsid w:val="00A765FB"/>
    <w:rsid w:val="00A76990"/>
    <w:rsid w:val="00A76EA9"/>
    <w:rsid w:val="00A80389"/>
    <w:rsid w:val="00A835CE"/>
    <w:rsid w:val="00A855D5"/>
    <w:rsid w:val="00A86D30"/>
    <w:rsid w:val="00A901FB"/>
    <w:rsid w:val="00A9086B"/>
    <w:rsid w:val="00A92052"/>
    <w:rsid w:val="00A9359D"/>
    <w:rsid w:val="00A94BBB"/>
    <w:rsid w:val="00A97B35"/>
    <w:rsid w:val="00AA01C6"/>
    <w:rsid w:val="00AA03C5"/>
    <w:rsid w:val="00AA0407"/>
    <w:rsid w:val="00AA13DA"/>
    <w:rsid w:val="00AA14E5"/>
    <w:rsid w:val="00AA24B6"/>
    <w:rsid w:val="00AA27AB"/>
    <w:rsid w:val="00AA2E6F"/>
    <w:rsid w:val="00AA408A"/>
    <w:rsid w:val="00AA4495"/>
    <w:rsid w:val="00AA45F5"/>
    <w:rsid w:val="00AA47FF"/>
    <w:rsid w:val="00AA5CA2"/>
    <w:rsid w:val="00AA6F92"/>
    <w:rsid w:val="00AA7706"/>
    <w:rsid w:val="00AA7931"/>
    <w:rsid w:val="00AB00DF"/>
    <w:rsid w:val="00AB023C"/>
    <w:rsid w:val="00AB0CDF"/>
    <w:rsid w:val="00AB12E0"/>
    <w:rsid w:val="00AB1C86"/>
    <w:rsid w:val="00AB2888"/>
    <w:rsid w:val="00AB28A6"/>
    <w:rsid w:val="00AB2FC2"/>
    <w:rsid w:val="00AB4BAD"/>
    <w:rsid w:val="00AB6934"/>
    <w:rsid w:val="00AB7686"/>
    <w:rsid w:val="00AB7B06"/>
    <w:rsid w:val="00AC052F"/>
    <w:rsid w:val="00AC09D2"/>
    <w:rsid w:val="00AC1915"/>
    <w:rsid w:val="00AC20AD"/>
    <w:rsid w:val="00AC256D"/>
    <w:rsid w:val="00AC280F"/>
    <w:rsid w:val="00AC3238"/>
    <w:rsid w:val="00AC3330"/>
    <w:rsid w:val="00AC4819"/>
    <w:rsid w:val="00AC48AF"/>
    <w:rsid w:val="00AC4D5D"/>
    <w:rsid w:val="00AC6995"/>
    <w:rsid w:val="00AC6A71"/>
    <w:rsid w:val="00AC6C3B"/>
    <w:rsid w:val="00AC77AC"/>
    <w:rsid w:val="00AD0175"/>
    <w:rsid w:val="00AD15B2"/>
    <w:rsid w:val="00AD16BB"/>
    <w:rsid w:val="00AD1E24"/>
    <w:rsid w:val="00AD20C2"/>
    <w:rsid w:val="00AD2268"/>
    <w:rsid w:val="00AD2DC6"/>
    <w:rsid w:val="00AD3379"/>
    <w:rsid w:val="00AD3B99"/>
    <w:rsid w:val="00AD3D97"/>
    <w:rsid w:val="00AD3DBB"/>
    <w:rsid w:val="00AD465F"/>
    <w:rsid w:val="00AD46C9"/>
    <w:rsid w:val="00AD488D"/>
    <w:rsid w:val="00AD53F0"/>
    <w:rsid w:val="00AD5675"/>
    <w:rsid w:val="00AD5A39"/>
    <w:rsid w:val="00AD5B08"/>
    <w:rsid w:val="00AD65F1"/>
    <w:rsid w:val="00AD6838"/>
    <w:rsid w:val="00AD7744"/>
    <w:rsid w:val="00AD77D7"/>
    <w:rsid w:val="00AE0A98"/>
    <w:rsid w:val="00AE0B51"/>
    <w:rsid w:val="00AE18CA"/>
    <w:rsid w:val="00AE19C1"/>
    <w:rsid w:val="00AE2131"/>
    <w:rsid w:val="00AE31AC"/>
    <w:rsid w:val="00AE378F"/>
    <w:rsid w:val="00AE54E4"/>
    <w:rsid w:val="00AE5576"/>
    <w:rsid w:val="00AE6764"/>
    <w:rsid w:val="00AF0204"/>
    <w:rsid w:val="00AF380A"/>
    <w:rsid w:val="00AF42DE"/>
    <w:rsid w:val="00AF4830"/>
    <w:rsid w:val="00AF54EC"/>
    <w:rsid w:val="00AF670B"/>
    <w:rsid w:val="00AF68E4"/>
    <w:rsid w:val="00AF7537"/>
    <w:rsid w:val="00AF762F"/>
    <w:rsid w:val="00B00692"/>
    <w:rsid w:val="00B009BE"/>
    <w:rsid w:val="00B00B94"/>
    <w:rsid w:val="00B01854"/>
    <w:rsid w:val="00B02E6D"/>
    <w:rsid w:val="00B0697E"/>
    <w:rsid w:val="00B102E3"/>
    <w:rsid w:val="00B10C60"/>
    <w:rsid w:val="00B10F12"/>
    <w:rsid w:val="00B119D4"/>
    <w:rsid w:val="00B12494"/>
    <w:rsid w:val="00B132A2"/>
    <w:rsid w:val="00B1399E"/>
    <w:rsid w:val="00B14396"/>
    <w:rsid w:val="00B16CC1"/>
    <w:rsid w:val="00B21F7F"/>
    <w:rsid w:val="00B23815"/>
    <w:rsid w:val="00B240C7"/>
    <w:rsid w:val="00B25083"/>
    <w:rsid w:val="00B250C7"/>
    <w:rsid w:val="00B2628D"/>
    <w:rsid w:val="00B26B02"/>
    <w:rsid w:val="00B26B0D"/>
    <w:rsid w:val="00B27766"/>
    <w:rsid w:val="00B32A7F"/>
    <w:rsid w:val="00B3369F"/>
    <w:rsid w:val="00B3680B"/>
    <w:rsid w:val="00B375A8"/>
    <w:rsid w:val="00B37699"/>
    <w:rsid w:val="00B37D2F"/>
    <w:rsid w:val="00B3B00C"/>
    <w:rsid w:val="00B404F9"/>
    <w:rsid w:val="00B40C1F"/>
    <w:rsid w:val="00B41255"/>
    <w:rsid w:val="00B41F45"/>
    <w:rsid w:val="00B43712"/>
    <w:rsid w:val="00B43E82"/>
    <w:rsid w:val="00B44CB9"/>
    <w:rsid w:val="00B451CE"/>
    <w:rsid w:val="00B45B01"/>
    <w:rsid w:val="00B51207"/>
    <w:rsid w:val="00B527AB"/>
    <w:rsid w:val="00B52883"/>
    <w:rsid w:val="00B5364C"/>
    <w:rsid w:val="00B56695"/>
    <w:rsid w:val="00B567E6"/>
    <w:rsid w:val="00B57554"/>
    <w:rsid w:val="00B60FDE"/>
    <w:rsid w:val="00B61395"/>
    <w:rsid w:val="00B61AC1"/>
    <w:rsid w:val="00B624F2"/>
    <w:rsid w:val="00B630E2"/>
    <w:rsid w:val="00B631A4"/>
    <w:rsid w:val="00B64BE5"/>
    <w:rsid w:val="00B65750"/>
    <w:rsid w:val="00B66F44"/>
    <w:rsid w:val="00B70F71"/>
    <w:rsid w:val="00B7245A"/>
    <w:rsid w:val="00B7460D"/>
    <w:rsid w:val="00B74AF5"/>
    <w:rsid w:val="00B76B55"/>
    <w:rsid w:val="00B76E4D"/>
    <w:rsid w:val="00B778D6"/>
    <w:rsid w:val="00B7791B"/>
    <w:rsid w:val="00B80199"/>
    <w:rsid w:val="00B80DD5"/>
    <w:rsid w:val="00B828CF"/>
    <w:rsid w:val="00B837E4"/>
    <w:rsid w:val="00B8475C"/>
    <w:rsid w:val="00B84889"/>
    <w:rsid w:val="00B863DF"/>
    <w:rsid w:val="00B868A7"/>
    <w:rsid w:val="00B86915"/>
    <w:rsid w:val="00B8758E"/>
    <w:rsid w:val="00B878B0"/>
    <w:rsid w:val="00B902C2"/>
    <w:rsid w:val="00B90AB2"/>
    <w:rsid w:val="00B90B69"/>
    <w:rsid w:val="00B930E5"/>
    <w:rsid w:val="00B9478B"/>
    <w:rsid w:val="00B94E6C"/>
    <w:rsid w:val="00B956B6"/>
    <w:rsid w:val="00B956B9"/>
    <w:rsid w:val="00B95CA0"/>
    <w:rsid w:val="00B96B8C"/>
    <w:rsid w:val="00B96FF9"/>
    <w:rsid w:val="00BA0CCF"/>
    <w:rsid w:val="00BA116A"/>
    <w:rsid w:val="00BA3B2F"/>
    <w:rsid w:val="00BA4E69"/>
    <w:rsid w:val="00BA6F56"/>
    <w:rsid w:val="00BA796D"/>
    <w:rsid w:val="00BB279D"/>
    <w:rsid w:val="00BB3485"/>
    <w:rsid w:val="00BB34B4"/>
    <w:rsid w:val="00BB3D51"/>
    <w:rsid w:val="00BB4606"/>
    <w:rsid w:val="00BB612A"/>
    <w:rsid w:val="00BB6F90"/>
    <w:rsid w:val="00BB741E"/>
    <w:rsid w:val="00BB7C95"/>
    <w:rsid w:val="00BC131B"/>
    <w:rsid w:val="00BC1344"/>
    <w:rsid w:val="00BC1C51"/>
    <w:rsid w:val="00BC2CEC"/>
    <w:rsid w:val="00BC2F53"/>
    <w:rsid w:val="00BC4C03"/>
    <w:rsid w:val="00BC5121"/>
    <w:rsid w:val="00BC59AB"/>
    <w:rsid w:val="00BC6691"/>
    <w:rsid w:val="00BD2731"/>
    <w:rsid w:val="00BD3273"/>
    <w:rsid w:val="00BD3372"/>
    <w:rsid w:val="00BD33BE"/>
    <w:rsid w:val="00BD4B21"/>
    <w:rsid w:val="00BD512A"/>
    <w:rsid w:val="00BD5A36"/>
    <w:rsid w:val="00BD6B84"/>
    <w:rsid w:val="00BE0D2D"/>
    <w:rsid w:val="00BE379C"/>
    <w:rsid w:val="00BE4632"/>
    <w:rsid w:val="00BE5509"/>
    <w:rsid w:val="00BE5826"/>
    <w:rsid w:val="00BE6616"/>
    <w:rsid w:val="00BE6710"/>
    <w:rsid w:val="00BE6B33"/>
    <w:rsid w:val="00BE764F"/>
    <w:rsid w:val="00BF01F8"/>
    <w:rsid w:val="00BF0AB9"/>
    <w:rsid w:val="00BF0C3B"/>
    <w:rsid w:val="00BF106A"/>
    <w:rsid w:val="00BF1499"/>
    <w:rsid w:val="00BF2D2A"/>
    <w:rsid w:val="00BF3CA0"/>
    <w:rsid w:val="00BF3E78"/>
    <w:rsid w:val="00C00514"/>
    <w:rsid w:val="00C008CC"/>
    <w:rsid w:val="00C01A34"/>
    <w:rsid w:val="00C01A9B"/>
    <w:rsid w:val="00C01D1D"/>
    <w:rsid w:val="00C04D35"/>
    <w:rsid w:val="00C057AA"/>
    <w:rsid w:val="00C05A66"/>
    <w:rsid w:val="00C10977"/>
    <w:rsid w:val="00C11363"/>
    <w:rsid w:val="00C114A8"/>
    <w:rsid w:val="00C12E2A"/>
    <w:rsid w:val="00C12EF5"/>
    <w:rsid w:val="00C13C6E"/>
    <w:rsid w:val="00C1554D"/>
    <w:rsid w:val="00C15D30"/>
    <w:rsid w:val="00C174CC"/>
    <w:rsid w:val="00C17FF7"/>
    <w:rsid w:val="00C201F0"/>
    <w:rsid w:val="00C21B8A"/>
    <w:rsid w:val="00C23B5F"/>
    <w:rsid w:val="00C23B73"/>
    <w:rsid w:val="00C23D2F"/>
    <w:rsid w:val="00C2676F"/>
    <w:rsid w:val="00C268B5"/>
    <w:rsid w:val="00C26ADC"/>
    <w:rsid w:val="00C26F64"/>
    <w:rsid w:val="00C27360"/>
    <w:rsid w:val="00C27CF9"/>
    <w:rsid w:val="00C30641"/>
    <w:rsid w:val="00C3075B"/>
    <w:rsid w:val="00C31561"/>
    <w:rsid w:val="00C319EE"/>
    <w:rsid w:val="00C3291F"/>
    <w:rsid w:val="00C33E27"/>
    <w:rsid w:val="00C36F16"/>
    <w:rsid w:val="00C37E6B"/>
    <w:rsid w:val="00C40427"/>
    <w:rsid w:val="00C40860"/>
    <w:rsid w:val="00C41EC5"/>
    <w:rsid w:val="00C42622"/>
    <w:rsid w:val="00C42D9D"/>
    <w:rsid w:val="00C443BD"/>
    <w:rsid w:val="00C451C5"/>
    <w:rsid w:val="00C452AC"/>
    <w:rsid w:val="00C457AB"/>
    <w:rsid w:val="00C45BB0"/>
    <w:rsid w:val="00C45FAC"/>
    <w:rsid w:val="00C47210"/>
    <w:rsid w:val="00C4736E"/>
    <w:rsid w:val="00C5155E"/>
    <w:rsid w:val="00C51862"/>
    <w:rsid w:val="00C51E79"/>
    <w:rsid w:val="00C52B8D"/>
    <w:rsid w:val="00C533C1"/>
    <w:rsid w:val="00C5392D"/>
    <w:rsid w:val="00C54C95"/>
    <w:rsid w:val="00C550BD"/>
    <w:rsid w:val="00C551BF"/>
    <w:rsid w:val="00C560C6"/>
    <w:rsid w:val="00C56EBC"/>
    <w:rsid w:val="00C57CFE"/>
    <w:rsid w:val="00C607B6"/>
    <w:rsid w:val="00C60806"/>
    <w:rsid w:val="00C629DD"/>
    <w:rsid w:val="00C62A15"/>
    <w:rsid w:val="00C651CA"/>
    <w:rsid w:val="00C6598A"/>
    <w:rsid w:val="00C7043C"/>
    <w:rsid w:val="00C70BFA"/>
    <w:rsid w:val="00C70ECF"/>
    <w:rsid w:val="00C7157B"/>
    <w:rsid w:val="00C723B6"/>
    <w:rsid w:val="00C72EB7"/>
    <w:rsid w:val="00C72F4D"/>
    <w:rsid w:val="00C73321"/>
    <w:rsid w:val="00C738FF"/>
    <w:rsid w:val="00C73E71"/>
    <w:rsid w:val="00C7439A"/>
    <w:rsid w:val="00C7448F"/>
    <w:rsid w:val="00C74ACC"/>
    <w:rsid w:val="00C74ADD"/>
    <w:rsid w:val="00C7510B"/>
    <w:rsid w:val="00C7519C"/>
    <w:rsid w:val="00C757C2"/>
    <w:rsid w:val="00C75E15"/>
    <w:rsid w:val="00C774D5"/>
    <w:rsid w:val="00C77589"/>
    <w:rsid w:val="00C80898"/>
    <w:rsid w:val="00C820F6"/>
    <w:rsid w:val="00C82440"/>
    <w:rsid w:val="00C826B4"/>
    <w:rsid w:val="00C832E9"/>
    <w:rsid w:val="00C8384B"/>
    <w:rsid w:val="00C83956"/>
    <w:rsid w:val="00C842B4"/>
    <w:rsid w:val="00C844A0"/>
    <w:rsid w:val="00C845C1"/>
    <w:rsid w:val="00C85D99"/>
    <w:rsid w:val="00C86D0C"/>
    <w:rsid w:val="00C90E1F"/>
    <w:rsid w:val="00C91035"/>
    <w:rsid w:val="00C91424"/>
    <w:rsid w:val="00C9151B"/>
    <w:rsid w:val="00C9161D"/>
    <w:rsid w:val="00C91F25"/>
    <w:rsid w:val="00C91FB4"/>
    <w:rsid w:val="00C921B2"/>
    <w:rsid w:val="00C93DA8"/>
    <w:rsid w:val="00C93F3B"/>
    <w:rsid w:val="00C949DB"/>
    <w:rsid w:val="00C94AC0"/>
    <w:rsid w:val="00C94EC9"/>
    <w:rsid w:val="00C95A2F"/>
    <w:rsid w:val="00C961BE"/>
    <w:rsid w:val="00C96456"/>
    <w:rsid w:val="00C9671F"/>
    <w:rsid w:val="00C967E2"/>
    <w:rsid w:val="00C96D48"/>
    <w:rsid w:val="00C96F94"/>
    <w:rsid w:val="00CA0626"/>
    <w:rsid w:val="00CA07DA"/>
    <w:rsid w:val="00CA0C1D"/>
    <w:rsid w:val="00CA10C0"/>
    <w:rsid w:val="00CA169A"/>
    <w:rsid w:val="00CA2CCB"/>
    <w:rsid w:val="00CA2F04"/>
    <w:rsid w:val="00CA62AD"/>
    <w:rsid w:val="00CA64A6"/>
    <w:rsid w:val="00CB06BF"/>
    <w:rsid w:val="00CB0BE5"/>
    <w:rsid w:val="00CB1553"/>
    <w:rsid w:val="00CB1F77"/>
    <w:rsid w:val="00CB3420"/>
    <w:rsid w:val="00CB36A7"/>
    <w:rsid w:val="00CB5007"/>
    <w:rsid w:val="00CB5071"/>
    <w:rsid w:val="00CB5D1A"/>
    <w:rsid w:val="00CC2237"/>
    <w:rsid w:val="00CC3A2E"/>
    <w:rsid w:val="00CC4127"/>
    <w:rsid w:val="00CC4E3C"/>
    <w:rsid w:val="00CC6ADB"/>
    <w:rsid w:val="00CC74A8"/>
    <w:rsid w:val="00CD1004"/>
    <w:rsid w:val="00CD104E"/>
    <w:rsid w:val="00CD1C6A"/>
    <w:rsid w:val="00CD3965"/>
    <w:rsid w:val="00CD58EA"/>
    <w:rsid w:val="00CD62AE"/>
    <w:rsid w:val="00CD71D0"/>
    <w:rsid w:val="00CE0B55"/>
    <w:rsid w:val="00CE0DB3"/>
    <w:rsid w:val="00CE1692"/>
    <w:rsid w:val="00CE16F1"/>
    <w:rsid w:val="00CE2CC7"/>
    <w:rsid w:val="00CE36C5"/>
    <w:rsid w:val="00CE415B"/>
    <w:rsid w:val="00CE566E"/>
    <w:rsid w:val="00CE5CAD"/>
    <w:rsid w:val="00CE601A"/>
    <w:rsid w:val="00CF0026"/>
    <w:rsid w:val="00CF1848"/>
    <w:rsid w:val="00CF1B7A"/>
    <w:rsid w:val="00CF3AEF"/>
    <w:rsid w:val="00CF479A"/>
    <w:rsid w:val="00CF6B03"/>
    <w:rsid w:val="00D00030"/>
    <w:rsid w:val="00D00768"/>
    <w:rsid w:val="00D035EB"/>
    <w:rsid w:val="00D04800"/>
    <w:rsid w:val="00D06173"/>
    <w:rsid w:val="00D062BF"/>
    <w:rsid w:val="00D0672F"/>
    <w:rsid w:val="00D071D4"/>
    <w:rsid w:val="00D111A2"/>
    <w:rsid w:val="00D11230"/>
    <w:rsid w:val="00D11444"/>
    <w:rsid w:val="00D12044"/>
    <w:rsid w:val="00D14B73"/>
    <w:rsid w:val="00D202D8"/>
    <w:rsid w:val="00D226B3"/>
    <w:rsid w:val="00D2316D"/>
    <w:rsid w:val="00D255EF"/>
    <w:rsid w:val="00D2608E"/>
    <w:rsid w:val="00D308E6"/>
    <w:rsid w:val="00D31055"/>
    <w:rsid w:val="00D31937"/>
    <w:rsid w:val="00D32C2D"/>
    <w:rsid w:val="00D33EFC"/>
    <w:rsid w:val="00D34C1C"/>
    <w:rsid w:val="00D369BE"/>
    <w:rsid w:val="00D40DBC"/>
    <w:rsid w:val="00D40F4F"/>
    <w:rsid w:val="00D4169E"/>
    <w:rsid w:val="00D42703"/>
    <w:rsid w:val="00D42985"/>
    <w:rsid w:val="00D42A31"/>
    <w:rsid w:val="00D42BF9"/>
    <w:rsid w:val="00D431C9"/>
    <w:rsid w:val="00D45504"/>
    <w:rsid w:val="00D46069"/>
    <w:rsid w:val="00D47D3F"/>
    <w:rsid w:val="00D50BBD"/>
    <w:rsid w:val="00D5158B"/>
    <w:rsid w:val="00D51D12"/>
    <w:rsid w:val="00D52CB1"/>
    <w:rsid w:val="00D5381B"/>
    <w:rsid w:val="00D542AF"/>
    <w:rsid w:val="00D543D7"/>
    <w:rsid w:val="00D5766E"/>
    <w:rsid w:val="00D604D2"/>
    <w:rsid w:val="00D60C82"/>
    <w:rsid w:val="00D610FE"/>
    <w:rsid w:val="00D613D0"/>
    <w:rsid w:val="00D61F38"/>
    <w:rsid w:val="00D62843"/>
    <w:rsid w:val="00D64DDF"/>
    <w:rsid w:val="00D65D91"/>
    <w:rsid w:val="00D65F61"/>
    <w:rsid w:val="00D66392"/>
    <w:rsid w:val="00D67077"/>
    <w:rsid w:val="00D67FC1"/>
    <w:rsid w:val="00D74516"/>
    <w:rsid w:val="00D75F02"/>
    <w:rsid w:val="00D764BA"/>
    <w:rsid w:val="00D76A18"/>
    <w:rsid w:val="00D77196"/>
    <w:rsid w:val="00D7CF41"/>
    <w:rsid w:val="00D80849"/>
    <w:rsid w:val="00D80A2D"/>
    <w:rsid w:val="00D814C0"/>
    <w:rsid w:val="00D81571"/>
    <w:rsid w:val="00D81FB2"/>
    <w:rsid w:val="00D82C83"/>
    <w:rsid w:val="00D82E8F"/>
    <w:rsid w:val="00D856B4"/>
    <w:rsid w:val="00D85B32"/>
    <w:rsid w:val="00D8608B"/>
    <w:rsid w:val="00D878A2"/>
    <w:rsid w:val="00D87C73"/>
    <w:rsid w:val="00D87F50"/>
    <w:rsid w:val="00D87FC5"/>
    <w:rsid w:val="00D90F6A"/>
    <w:rsid w:val="00D91559"/>
    <w:rsid w:val="00D9220C"/>
    <w:rsid w:val="00D941D7"/>
    <w:rsid w:val="00D94354"/>
    <w:rsid w:val="00D958A7"/>
    <w:rsid w:val="00D96015"/>
    <w:rsid w:val="00D973DE"/>
    <w:rsid w:val="00D97605"/>
    <w:rsid w:val="00DA05F4"/>
    <w:rsid w:val="00DA0834"/>
    <w:rsid w:val="00DA0FD0"/>
    <w:rsid w:val="00DA3CC2"/>
    <w:rsid w:val="00DA3DB5"/>
    <w:rsid w:val="00DA4027"/>
    <w:rsid w:val="00DA4A37"/>
    <w:rsid w:val="00DA5C13"/>
    <w:rsid w:val="00DA63FC"/>
    <w:rsid w:val="00DA6C91"/>
    <w:rsid w:val="00DB0062"/>
    <w:rsid w:val="00DB0A74"/>
    <w:rsid w:val="00DB11DF"/>
    <w:rsid w:val="00DB21A7"/>
    <w:rsid w:val="00DB2805"/>
    <w:rsid w:val="00DB31C5"/>
    <w:rsid w:val="00DB33D7"/>
    <w:rsid w:val="00DB3AB9"/>
    <w:rsid w:val="00DB42BC"/>
    <w:rsid w:val="00DB6D10"/>
    <w:rsid w:val="00DB700D"/>
    <w:rsid w:val="00DC0184"/>
    <w:rsid w:val="00DC08B3"/>
    <w:rsid w:val="00DC1DE8"/>
    <w:rsid w:val="00DC3946"/>
    <w:rsid w:val="00DC4308"/>
    <w:rsid w:val="00DC4E09"/>
    <w:rsid w:val="00DC67B0"/>
    <w:rsid w:val="00DD118C"/>
    <w:rsid w:val="00DD1BFC"/>
    <w:rsid w:val="00DD2AC2"/>
    <w:rsid w:val="00DD3D16"/>
    <w:rsid w:val="00DD3E78"/>
    <w:rsid w:val="00DD564C"/>
    <w:rsid w:val="00DD60E9"/>
    <w:rsid w:val="00DD7AB2"/>
    <w:rsid w:val="00DD7D32"/>
    <w:rsid w:val="00DD7FDC"/>
    <w:rsid w:val="00DE0355"/>
    <w:rsid w:val="00DE0C0F"/>
    <w:rsid w:val="00DE11A4"/>
    <w:rsid w:val="00DE15B9"/>
    <w:rsid w:val="00DE280F"/>
    <w:rsid w:val="00DE2A36"/>
    <w:rsid w:val="00DE3F44"/>
    <w:rsid w:val="00DE441B"/>
    <w:rsid w:val="00DE49B3"/>
    <w:rsid w:val="00DE4F85"/>
    <w:rsid w:val="00DE5558"/>
    <w:rsid w:val="00DE5F8E"/>
    <w:rsid w:val="00DE6833"/>
    <w:rsid w:val="00DE6D29"/>
    <w:rsid w:val="00DE7BBE"/>
    <w:rsid w:val="00DE7DDC"/>
    <w:rsid w:val="00DE7FE0"/>
    <w:rsid w:val="00DF0A09"/>
    <w:rsid w:val="00DF1739"/>
    <w:rsid w:val="00DF2A2C"/>
    <w:rsid w:val="00DF3D2E"/>
    <w:rsid w:val="00DF52A8"/>
    <w:rsid w:val="00DF5C52"/>
    <w:rsid w:val="00DF619B"/>
    <w:rsid w:val="00DF71F1"/>
    <w:rsid w:val="00E014FF"/>
    <w:rsid w:val="00E0333E"/>
    <w:rsid w:val="00E03BF7"/>
    <w:rsid w:val="00E046B3"/>
    <w:rsid w:val="00E04B18"/>
    <w:rsid w:val="00E04E39"/>
    <w:rsid w:val="00E04FFC"/>
    <w:rsid w:val="00E051FD"/>
    <w:rsid w:val="00E063CE"/>
    <w:rsid w:val="00E07908"/>
    <w:rsid w:val="00E11B5D"/>
    <w:rsid w:val="00E12137"/>
    <w:rsid w:val="00E13AEA"/>
    <w:rsid w:val="00E13B7F"/>
    <w:rsid w:val="00E14159"/>
    <w:rsid w:val="00E14403"/>
    <w:rsid w:val="00E1472C"/>
    <w:rsid w:val="00E152DC"/>
    <w:rsid w:val="00E15ADF"/>
    <w:rsid w:val="00E1625A"/>
    <w:rsid w:val="00E20568"/>
    <w:rsid w:val="00E220EC"/>
    <w:rsid w:val="00E22162"/>
    <w:rsid w:val="00E23434"/>
    <w:rsid w:val="00E240F5"/>
    <w:rsid w:val="00E24D9B"/>
    <w:rsid w:val="00E25A93"/>
    <w:rsid w:val="00E2623A"/>
    <w:rsid w:val="00E266F6"/>
    <w:rsid w:val="00E26F07"/>
    <w:rsid w:val="00E270F8"/>
    <w:rsid w:val="00E311EC"/>
    <w:rsid w:val="00E31419"/>
    <w:rsid w:val="00E3300D"/>
    <w:rsid w:val="00E3511A"/>
    <w:rsid w:val="00E357A1"/>
    <w:rsid w:val="00E357BC"/>
    <w:rsid w:val="00E36F6D"/>
    <w:rsid w:val="00E40798"/>
    <w:rsid w:val="00E408F3"/>
    <w:rsid w:val="00E419F4"/>
    <w:rsid w:val="00E41E79"/>
    <w:rsid w:val="00E4298C"/>
    <w:rsid w:val="00E42CE7"/>
    <w:rsid w:val="00E42DB8"/>
    <w:rsid w:val="00E44138"/>
    <w:rsid w:val="00E45227"/>
    <w:rsid w:val="00E45502"/>
    <w:rsid w:val="00E46997"/>
    <w:rsid w:val="00E47146"/>
    <w:rsid w:val="00E52434"/>
    <w:rsid w:val="00E531A7"/>
    <w:rsid w:val="00E539F0"/>
    <w:rsid w:val="00E56ECD"/>
    <w:rsid w:val="00E5777C"/>
    <w:rsid w:val="00E57958"/>
    <w:rsid w:val="00E579B0"/>
    <w:rsid w:val="00E57F02"/>
    <w:rsid w:val="00E60D79"/>
    <w:rsid w:val="00E62D5F"/>
    <w:rsid w:val="00E63747"/>
    <w:rsid w:val="00E66235"/>
    <w:rsid w:val="00E66EA5"/>
    <w:rsid w:val="00E675DC"/>
    <w:rsid w:val="00E701AB"/>
    <w:rsid w:val="00E704DF"/>
    <w:rsid w:val="00E70752"/>
    <w:rsid w:val="00E70BEA"/>
    <w:rsid w:val="00E720F7"/>
    <w:rsid w:val="00E72202"/>
    <w:rsid w:val="00E738A1"/>
    <w:rsid w:val="00E73DBB"/>
    <w:rsid w:val="00E744E3"/>
    <w:rsid w:val="00E7460C"/>
    <w:rsid w:val="00E74B6D"/>
    <w:rsid w:val="00E75BAF"/>
    <w:rsid w:val="00E7750A"/>
    <w:rsid w:val="00E77D21"/>
    <w:rsid w:val="00E80B1F"/>
    <w:rsid w:val="00E80D9A"/>
    <w:rsid w:val="00E8196C"/>
    <w:rsid w:val="00E82253"/>
    <w:rsid w:val="00E83C24"/>
    <w:rsid w:val="00E83DFD"/>
    <w:rsid w:val="00E904EC"/>
    <w:rsid w:val="00E90BC5"/>
    <w:rsid w:val="00E91C66"/>
    <w:rsid w:val="00E9209E"/>
    <w:rsid w:val="00E9318D"/>
    <w:rsid w:val="00E932E7"/>
    <w:rsid w:val="00E939B7"/>
    <w:rsid w:val="00E9487F"/>
    <w:rsid w:val="00E9617A"/>
    <w:rsid w:val="00E9650C"/>
    <w:rsid w:val="00E96E72"/>
    <w:rsid w:val="00E9783A"/>
    <w:rsid w:val="00EA053D"/>
    <w:rsid w:val="00EA1658"/>
    <w:rsid w:val="00EA355C"/>
    <w:rsid w:val="00EA441C"/>
    <w:rsid w:val="00EA46C1"/>
    <w:rsid w:val="00EA6035"/>
    <w:rsid w:val="00EA69A9"/>
    <w:rsid w:val="00EA7C68"/>
    <w:rsid w:val="00EB1512"/>
    <w:rsid w:val="00EB2857"/>
    <w:rsid w:val="00EB2C6E"/>
    <w:rsid w:val="00EB3775"/>
    <w:rsid w:val="00EB3F91"/>
    <w:rsid w:val="00EB425D"/>
    <w:rsid w:val="00EB47AA"/>
    <w:rsid w:val="00EB48F9"/>
    <w:rsid w:val="00EB6099"/>
    <w:rsid w:val="00EB6B78"/>
    <w:rsid w:val="00EB7A4C"/>
    <w:rsid w:val="00EC012D"/>
    <w:rsid w:val="00EC01E1"/>
    <w:rsid w:val="00EC294F"/>
    <w:rsid w:val="00EC38A7"/>
    <w:rsid w:val="00EC3F92"/>
    <w:rsid w:val="00EC4877"/>
    <w:rsid w:val="00EC4C9F"/>
    <w:rsid w:val="00EC4E3C"/>
    <w:rsid w:val="00EC4EB3"/>
    <w:rsid w:val="00EC598A"/>
    <w:rsid w:val="00EC6FB8"/>
    <w:rsid w:val="00EC7422"/>
    <w:rsid w:val="00EC7732"/>
    <w:rsid w:val="00ED0019"/>
    <w:rsid w:val="00ED1415"/>
    <w:rsid w:val="00ED1E18"/>
    <w:rsid w:val="00ED2F3A"/>
    <w:rsid w:val="00ED3BEF"/>
    <w:rsid w:val="00ED4115"/>
    <w:rsid w:val="00ED4364"/>
    <w:rsid w:val="00ED4916"/>
    <w:rsid w:val="00ED55F7"/>
    <w:rsid w:val="00ED5896"/>
    <w:rsid w:val="00ED68E7"/>
    <w:rsid w:val="00EE2971"/>
    <w:rsid w:val="00EE2FAB"/>
    <w:rsid w:val="00EE3744"/>
    <w:rsid w:val="00EE3D3C"/>
    <w:rsid w:val="00EE4039"/>
    <w:rsid w:val="00EE482E"/>
    <w:rsid w:val="00EE4CE4"/>
    <w:rsid w:val="00EE5566"/>
    <w:rsid w:val="00EE66D9"/>
    <w:rsid w:val="00EE78DA"/>
    <w:rsid w:val="00EE7A3C"/>
    <w:rsid w:val="00EF1FCB"/>
    <w:rsid w:val="00EF4931"/>
    <w:rsid w:val="00EF5167"/>
    <w:rsid w:val="00EF5DAC"/>
    <w:rsid w:val="00F0038B"/>
    <w:rsid w:val="00F013C3"/>
    <w:rsid w:val="00F02668"/>
    <w:rsid w:val="00F02A56"/>
    <w:rsid w:val="00F04E59"/>
    <w:rsid w:val="00F05679"/>
    <w:rsid w:val="00F07F9B"/>
    <w:rsid w:val="00F131F5"/>
    <w:rsid w:val="00F13393"/>
    <w:rsid w:val="00F1567F"/>
    <w:rsid w:val="00F157B0"/>
    <w:rsid w:val="00F15A4E"/>
    <w:rsid w:val="00F17B47"/>
    <w:rsid w:val="00F2040E"/>
    <w:rsid w:val="00F2109E"/>
    <w:rsid w:val="00F248EC"/>
    <w:rsid w:val="00F24D92"/>
    <w:rsid w:val="00F2524E"/>
    <w:rsid w:val="00F26327"/>
    <w:rsid w:val="00F26353"/>
    <w:rsid w:val="00F26A98"/>
    <w:rsid w:val="00F26F7C"/>
    <w:rsid w:val="00F270CC"/>
    <w:rsid w:val="00F31E50"/>
    <w:rsid w:val="00F323B7"/>
    <w:rsid w:val="00F325FC"/>
    <w:rsid w:val="00F32602"/>
    <w:rsid w:val="00F3329C"/>
    <w:rsid w:val="00F33876"/>
    <w:rsid w:val="00F33D78"/>
    <w:rsid w:val="00F34385"/>
    <w:rsid w:val="00F347B8"/>
    <w:rsid w:val="00F34CD0"/>
    <w:rsid w:val="00F34D94"/>
    <w:rsid w:val="00F362C4"/>
    <w:rsid w:val="00F37415"/>
    <w:rsid w:val="00F40254"/>
    <w:rsid w:val="00F42959"/>
    <w:rsid w:val="00F449EB"/>
    <w:rsid w:val="00F44CD1"/>
    <w:rsid w:val="00F461A9"/>
    <w:rsid w:val="00F46E24"/>
    <w:rsid w:val="00F47363"/>
    <w:rsid w:val="00F5097E"/>
    <w:rsid w:val="00F50FB4"/>
    <w:rsid w:val="00F52EE5"/>
    <w:rsid w:val="00F53193"/>
    <w:rsid w:val="00F5357E"/>
    <w:rsid w:val="00F54AC0"/>
    <w:rsid w:val="00F561E7"/>
    <w:rsid w:val="00F56310"/>
    <w:rsid w:val="00F56D59"/>
    <w:rsid w:val="00F57C1F"/>
    <w:rsid w:val="00F57D17"/>
    <w:rsid w:val="00F60C8E"/>
    <w:rsid w:val="00F61340"/>
    <w:rsid w:val="00F62E9C"/>
    <w:rsid w:val="00F63A61"/>
    <w:rsid w:val="00F63B67"/>
    <w:rsid w:val="00F63CA5"/>
    <w:rsid w:val="00F64C6D"/>
    <w:rsid w:val="00F65245"/>
    <w:rsid w:val="00F6583D"/>
    <w:rsid w:val="00F6586C"/>
    <w:rsid w:val="00F65E55"/>
    <w:rsid w:val="00F65EE8"/>
    <w:rsid w:val="00F6601C"/>
    <w:rsid w:val="00F66242"/>
    <w:rsid w:val="00F70275"/>
    <w:rsid w:val="00F70F69"/>
    <w:rsid w:val="00F721A0"/>
    <w:rsid w:val="00F72736"/>
    <w:rsid w:val="00F72A6C"/>
    <w:rsid w:val="00F73DBE"/>
    <w:rsid w:val="00F80A00"/>
    <w:rsid w:val="00F81963"/>
    <w:rsid w:val="00F81E6A"/>
    <w:rsid w:val="00F825CB"/>
    <w:rsid w:val="00F82921"/>
    <w:rsid w:val="00F83C25"/>
    <w:rsid w:val="00F843BC"/>
    <w:rsid w:val="00F84487"/>
    <w:rsid w:val="00F852D9"/>
    <w:rsid w:val="00F85361"/>
    <w:rsid w:val="00F85EEE"/>
    <w:rsid w:val="00F90B39"/>
    <w:rsid w:val="00F91BC3"/>
    <w:rsid w:val="00F93264"/>
    <w:rsid w:val="00F94774"/>
    <w:rsid w:val="00F9795B"/>
    <w:rsid w:val="00FA0927"/>
    <w:rsid w:val="00FA1153"/>
    <w:rsid w:val="00FA1378"/>
    <w:rsid w:val="00FA1412"/>
    <w:rsid w:val="00FA1C37"/>
    <w:rsid w:val="00FA297E"/>
    <w:rsid w:val="00FA3150"/>
    <w:rsid w:val="00FA39DD"/>
    <w:rsid w:val="00FA3B9D"/>
    <w:rsid w:val="00FA3C42"/>
    <w:rsid w:val="00FA3CA7"/>
    <w:rsid w:val="00FA5FD7"/>
    <w:rsid w:val="00FA663B"/>
    <w:rsid w:val="00FA6BAD"/>
    <w:rsid w:val="00FA7068"/>
    <w:rsid w:val="00FA727A"/>
    <w:rsid w:val="00FA78CD"/>
    <w:rsid w:val="00FB03E1"/>
    <w:rsid w:val="00FB2057"/>
    <w:rsid w:val="00FB5BC6"/>
    <w:rsid w:val="00FB6D39"/>
    <w:rsid w:val="00FC047A"/>
    <w:rsid w:val="00FC2E36"/>
    <w:rsid w:val="00FC4419"/>
    <w:rsid w:val="00FC4FBB"/>
    <w:rsid w:val="00FC53DB"/>
    <w:rsid w:val="00FC6497"/>
    <w:rsid w:val="00FD025E"/>
    <w:rsid w:val="00FD0EEF"/>
    <w:rsid w:val="00FD1797"/>
    <w:rsid w:val="00FD4C44"/>
    <w:rsid w:val="00FD7BDF"/>
    <w:rsid w:val="00FE2F86"/>
    <w:rsid w:val="00FE4644"/>
    <w:rsid w:val="00FE54BF"/>
    <w:rsid w:val="00FE64BF"/>
    <w:rsid w:val="00FE7556"/>
    <w:rsid w:val="00FF003E"/>
    <w:rsid w:val="00FF09FF"/>
    <w:rsid w:val="00FF0E39"/>
    <w:rsid w:val="00FF3636"/>
    <w:rsid w:val="00FF448C"/>
    <w:rsid w:val="00FF449D"/>
    <w:rsid w:val="00FF5F54"/>
    <w:rsid w:val="00FF6F7E"/>
    <w:rsid w:val="00FF7ED2"/>
    <w:rsid w:val="01098DCC"/>
    <w:rsid w:val="01301BD3"/>
    <w:rsid w:val="01B826FF"/>
    <w:rsid w:val="01EB534C"/>
    <w:rsid w:val="01EF5CCB"/>
    <w:rsid w:val="02AD74CE"/>
    <w:rsid w:val="0324F09B"/>
    <w:rsid w:val="0330117D"/>
    <w:rsid w:val="033C7CB5"/>
    <w:rsid w:val="0346327E"/>
    <w:rsid w:val="038E7CDA"/>
    <w:rsid w:val="03B8F35E"/>
    <w:rsid w:val="03EE44CC"/>
    <w:rsid w:val="03FD23B4"/>
    <w:rsid w:val="0419BB40"/>
    <w:rsid w:val="0445E9D7"/>
    <w:rsid w:val="044C29CC"/>
    <w:rsid w:val="044ED5D0"/>
    <w:rsid w:val="046DC998"/>
    <w:rsid w:val="04978CB8"/>
    <w:rsid w:val="04A71D0A"/>
    <w:rsid w:val="04D84D16"/>
    <w:rsid w:val="05163601"/>
    <w:rsid w:val="05881327"/>
    <w:rsid w:val="0595F32F"/>
    <w:rsid w:val="059F6D82"/>
    <w:rsid w:val="05E7CEE7"/>
    <w:rsid w:val="065C6F91"/>
    <w:rsid w:val="066CBA40"/>
    <w:rsid w:val="0682DB72"/>
    <w:rsid w:val="06C9B8F4"/>
    <w:rsid w:val="06E3ADC9"/>
    <w:rsid w:val="07AF6CBB"/>
    <w:rsid w:val="08005F4E"/>
    <w:rsid w:val="080903E4"/>
    <w:rsid w:val="0830C79F"/>
    <w:rsid w:val="0831A0F3"/>
    <w:rsid w:val="089D46C5"/>
    <w:rsid w:val="08F2AF1C"/>
    <w:rsid w:val="092DA233"/>
    <w:rsid w:val="099455B7"/>
    <w:rsid w:val="099C8D4C"/>
    <w:rsid w:val="09C744E7"/>
    <w:rsid w:val="09D71AB7"/>
    <w:rsid w:val="0A1E509A"/>
    <w:rsid w:val="0A8D43B8"/>
    <w:rsid w:val="0ACFD47A"/>
    <w:rsid w:val="0AD766D2"/>
    <w:rsid w:val="0B0C842A"/>
    <w:rsid w:val="0B35A1EE"/>
    <w:rsid w:val="0B5BA9D4"/>
    <w:rsid w:val="0B61C1EF"/>
    <w:rsid w:val="0B62703A"/>
    <w:rsid w:val="0B6941B5"/>
    <w:rsid w:val="0B9FDDDA"/>
    <w:rsid w:val="0C1DE130"/>
    <w:rsid w:val="0C20102C"/>
    <w:rsid w:val="0C53DA8C"/>
    <w:rsid w:val="0C78E7D6"/>
    <w:rsid w:val="0CC965DA"/>
    <w:rsid w:val="0CD27299"/>
    <w:rsid w:val="0CE952A3"/>
    <w:rsid w:val="0CEE6AC5"/>
    <w:rsid w:val="0CF77A35"/>
    <w:rsid w:val="0D153DE9"/>
    <w:rsid w:val="0D40A7FB"/>
    <w:rsid w:val="0D4BEE5E"/>
    <w:rsid w:val="0D5C23D1"/>
    <w:rsid w:val="0D65DDAB"/>
    <w:rsid w:val="0DA8DB61"/>
    <w:rsid w:val="0DB431AB"/>
    <w:rsid w:val="0DC98BA2"/>
    <w:rsid w:val="0DF3C69D"/>
    <w:rsid w:val="0E1D2DB2"/>
    <w:rsid w:val="0E4424EC"/>
    <w:rsid w:val="0E6F90C8"/>
    <w:rsid w:val="0E7F7AE3"/>
    <w:rsid w:val="0EA2A45C"/>
    <w:rsid w:val="0EAF9BFD"/>
    <w:rsid w:val="0EC8F21A"/>
    <w:rsid w:val="0F13AEA5"/>
    <w:rsid w:val="0F23AD18"/>
    <w:rsid w:val="0F25F4BA"/>
    <w:rsid w:val="0F2C0B80"/>
    <w:rsid w:val="0F60CCAE"/>
    <w:rsid w:val="0FA3D935"/>
    <w:rsid w:val="0FC0B010"/>
    <w:rsid w:val="1038BF05"/>
    <w:rsid w:val="104566BE"/>
    <w:rsid w:val="10EE8E71"/>
    <w:rsid w:val="10F5B309"/>
    <w:rsid w:val="1124EE91"/>
    <w:rsid w:val="11DE456D"/>
    <w:rsid w:val="11FC1294"/>
    <w:rsid w:val="120B3C49"/>
    <w:rsid w:val="122752B3"/>
    <w:rsid w:val="128AAE4E"/>
    <w:rsid w:val="129914DA"/>
    <w:rsid w:val="131F8395"/>
    <w:rsid w:val="13316786"/>
    <w:rsid w:val="133FFA71"/>
    <w:rsid w:val="13F0CA9D"/>
    <w:rsid w:val="1405A314"/>
    <w:rsid w:val="14458009"/>
    <w:rsid w:val="14BB53F6"/>
    <w:rsid w:val="14C05805"/>
    <w:rsid w:val="14CFD28E"/>
    <w:rsid w:val="15072771"/>
    <w:rsid w:val="150A661F"/>
    <w:rsid w:val="150FFC59"/>
    <w:rsid w:val="153A9E50"/>
    <w:rsid w:val="1542113A"/>
    <w:rsid w:val="156805EB"/>
    <w:rsid w:val="1586F1D1"/>
    <w:rsid w:val="15B658C4"/>
    <w:rsid w:val="1609ED36"/>
    <w:rsid w:val="165D962B"/>
    <w:rsid w:val="166922E3"/>
    <w:rsid w:val="167AA2AD"/>
    <w:rsid w:val="16C68A35"/>
    <w:rsid w:val="16DD7D2B"/>
    <w:rsid w:val="170043CC"/>
    <w:rsid w:val="1737DC93"/>
    <w:rsid w:val="1742F9C4"/>
    <w:rsid w:val="17551DD5"/>
    <w:rsid w:val="1787153E"/>
    <w:rsid w:val="179B4F45"/>
    <w:rsid w:val="17CF4AD8"/>
    <w:rsid w:val="17E0DBF6"/>
    <w:rsid w:val="180EE8F6"/>
    <w:rsid w:val="1822EA74"/>
    <w:rsid w:val="184518E9"/>
    <w:rsid w:val="1877EDBA"/>
    <w:rsid w:val="190226AF"/>
    <w:rsid w:val="1937F0CA"/>
    <w:rsid w:val="194C62E7"/>
    <w:rsid w:val="19BC35E4"/>
    <w:rsid w:val="19C99C96"/>
    <w:rsid w:val="19E092A4"/>
    <w:rsid w:val="19EB82A4"/>
    <w:rsid w:val="19EF18CE"/>
    <w:rsid w:val="1A66313F"/>
    <w:rsid w:val="1ACECB07"/>
    <w:rsid w:val="1B03B3A6"/>
    <w:rsid w:val="1B06EB9A"/>
    <w:rsid w:val="1B5A22B2"/>
    <w:rsid w:val="1B5A8B36"/>
    <w:rsid w:val="1B60B235"/>
    <w:rsid w:val="1B8267DC"/>
    <w:rsid w:val="1B90BCE9"/>
    <w:rsid w:val="1B99F510"/>
    <w:rsid w:val="1BA94DCE"/>
    <w:rsid w:val="1BCFE7FF"/>
    <w:rsid w:val="1BD863DB"/>
    <w:rsid w:val="1BE6AA9B"/>
    <w:rsid w:val="1BFD428A"/>
    <w:rsid w:val="1C3BA0DC"/>
    <w:rsid w:val="1C3F88ED"/>
    <w:rsid w:val="1C4FA579"/>
    <w:rsid w:val="1C977A70"/>
    <w:rsid w:val="1CB5452B"/>
    <w:rsid w:val="1CC665DB"/>
    <w:rsid w:val="1CFC20C2"/>
    <w:rsid w:val="1D7D7C7D"/>
    <w:rsid w:val="1D82933F"/>
    <w:rsid w:val="1D987883"/>
    <w:rsid w:val="1D9A1005"/>
    <w:rsid w:val="1DA197A6"/>
    <w:rsid w:val="1E126F65"/>
    <w:rsid w:val="1E1F8BB0"/>
    <w:rsid w:val="1E30843C"/>
    <w:rsid w:val="1E9340CD"/>
    <w:rsid w:val="1EBEF3C7"/>
    <w:rsid w:val="1ECDD351"/>
    <w:rsid w:val="1EEEFEF7"/>
    <w:rsid w:val="1F03CDD2"/>
    <w:rsid w:val="1F0B68F1"/>
    <w:rsid w:val="1F0E0553"/>
    <w:rsid w:val="1F4AAD63"/>
    <w:rsid w:val="1F5B563D"/>
    <w:rsid w:val="1F8F6F0D"/>
    <w:rsid w:val="1F908EC8"/>
    <w:rsid w:val="1F97A71F"/>
    <w:rsid w:val="1FB083F8"/>
    <w:rsid w:val="1FC2C848"/>
    <w:rsid w:val="1FE9128B"/>
    <w:rsid w:val="201A736B"/>
    <w:rsid w:val="20350F6F"/>
    <w:rsid w:val="203BA0EA"/>
    <w:rsid w:val="204B963F"/>
    <w:rsid w:val="2082D508"/>
    <w:rsid w:val="20B17728"/>
    <w:rsid w:val="2158064D"/>
    <w:rsid w:val="216F5693"/>
    <w:rsid w:val="217D6D37"/>
    <w:rsid w:val="21A3784B"/>
    <w:rsid w:val="21A58C84"/>
    <w:rsid w:val="21D26973"/>
    <w:rsid w:val="21D300EB"/>
    <w:rsid w:val="220E19A4"/>
    <w:rsid w:val="22415A22"/>
    <w:rsid w:val="224A8882"/>
    <w:rsid w:val="228FFC0F"/>
    <w:rsid w:val="2339D501"/>
    <w:rsid w:val="23402E38"/>
    <w:rsid w:val="23793C8D"/>
    <w:rsid w:val="2386CAB9"/>
    <w:rsid w:val="23D92B9B"/>
    <w:rsid w:val="23DA664E"/>
    <w:rsid w:val="2423B464"/>
    <w:rsid w:val="24246F3E"/>
    <w:rsid w:val="2425BCAC"/>
    <w:rsid w:val="2428F1F2"/>
    <w:rsid w:val="2476ABDF"/>
    <w:rsid w:val="24862214"/>
    <w:rsid w:val="24A507FC"/>
    <w:rsid w:val="24A7585D"/>
    <w:rsid w:val="24AE0805"/>
    <w:rsid w:val="24B84F63"/>
    <w:rsid w:val="24CC6BF1"/>
    <w:rsid w:val="24E2731C"/>
    <w:rsid w:val="252DB38F"/>
    <w:rsid w:val="2565FE72"/>
    <w:rsid w:val="2586F667"/>
    <w:rsid w:val="25947D45"/>
    <w:rsid w:val="259B3124"/>
    <w:rsid w:val="25A15218"/>
    <w:rsid w:val="25A424D0"/>
    <w:rsid w:val="25A79687"/>
    <w:rsid w:val="25ABB804"/>
    <w:rsid w:val="25B01F65"/>
    <w:rsid w:val="25D3ACB1"/>
    <w:rsid w:val="26487589"/>
    <w:rsid w:val="2657013C"/>
    <w:rsid w:val="2682AB0B"/>
    <w:rsid w:val="2686ADE2"/>
    <w:rsid w:val="26E96B6C"/>
    <w:rsid w:val="273A6A8F"/>
    <w:rsid w:val="2754CD79"/>
    <w:rsid w:val="2795E141"/>
    <w:rsid w:val="286F3FF1"/>
    <w:rsid w:val="28D94265"/>
    <w:rsid w:val="28EA728B"/>
    <w:rsid w:val="28F94E62"/>
    <w:rsid w:val="290604EA"/>
    <w:rsid w:val="2911BDF3"/>
    <w:rsid w:val="295053E2"/>
    <w:rsid w:val="296FB805"/>
    <w:rsid w:val="29758C05"/>
    <w:rsid w:val="29BF73A5"/>
    <w:rsid w:val="29E71D08"/>
    <w:rsid w:val="2A1FF258"/>
    <w:rsid w:val="2A601423"/>
    <w:rsid w:val="2A68DA96"/>
    <w:rsid w:val="2A74D24E"/>
    <w:rsid w:val="2A7CE828"/>
    <w:rsid w:val="2A7F8379"/>
    <w:rsid w:val="2A92F5E8"/>
    <w:rsid w:val="2A9CB4FC"/>
    <w:rsid w:val="2AA1D47C"/>
    <w:rsid w:val="2B20B276"/>
    <w:rsid w:val="2B4A15CC"/>
    <w:rsid w:val="2BAF25E4"/>
    <w:rsid w:val="2BC598B6"/>
    <w:rsid w:val="2BDA826F"/>
    <w:rsid w:val="2BE5B17F"/>
    <w:rsid w:val="2BE928C5"/>
    <w:rsid w:val="2C2B07A3"/>
    <w:rsid w:val="2C3057AC"/>
    <w:rsid w:val="2C83C72E"/>
    <w:rsid w:val="2C889808"/>
    <w:rsid w:val="2CAD1A63"/>
    <w:rsid w:val="2CC135F6"/>
    <w:rsid w:val="2CEEB8EA"/>
    <w:rsid w:val="2DAE335D"/>
    <w:rsid w:val="2DC5FAD8"/>
    <w:rsid w:val="2E3D9744"/>
    <w:rsid w:val="2E5B3001"/>
    <w:rsid w:val="2E65AC7F"/>
    <w:rsid w:val="2E8B4507"/>
    <w:rsid w:val="2EBBEF34"/>
    <w:rsid w:val="2EDCE802"/>
    <w:rsid w:val="2F3E41B2"/>
    <w:rsid w:val="2F840BDC"/>
    <w:rsid w:val="2FA4992C"/>
    <w:rsid w:val="2FC96B68"/>
    <w:rsid w:val="30023818"/>
    <w:rsid w:val="30349199"/>
    <w:rsid w:val="30395148"/>
    <w:rsid w:val="305FD4FE"/>
    <w:rsid w:val="30E37E8C"/>
    <w:rsid w:val="30E4EF1C"/>
    <w:rsid w:val="31725CC9"/>
    <w:rsid w:val="3187FEF6"/>
    <w:rsid w:val="318BA068"/>
    <w:rsid w:val="31904012"/>
    <w:rsid w:val="31EF7EA4"/>
    <w:rsid w:val="31F69570"/>
    <w:rsid w:val="32854A45"/>
    <w:rsid w:val="32B37BA2"/>
    <w:rsid w:val="32E71B4B"/>
    <w:rsid w:val="3385431E"/>
    <w:rsid w:val="34C10CE4"/>
    <w:rsid w:val="3510EC61"/>
    <w:rsid w:val="3523FB24"/>
    <w:rsid w:val="3560846F"/>
    <w:rsid w:val="357A6068"/>
    <w:rsid w:val="3588FDB0"/>
    <w:rsid w:val="35894488"/>
    <w:rsid w:val="35CA2EB7"/>
    <w:rsid w:val="35CE831E"/>
    <w:rsid w:val="35D8D831"/>
    <w:rsid w:val="35FD4090"/>
    <w:rsid w:val="35FECF16"/>
    <w:rsid w:val="3638B698"/>
    <w:rsid w:val="369D4758"/>
    <w:rsid w:val="36CADC52"/>
    <w:rsid w:val="36D76304"/>
    <w:rsid w:val="36FECA40"/>
    <w:rsid w:val="3740FFF2"/>
    <w:rsid w:val="3759D208"/>
    <w:rsid w:val="376D90F7"/>
    <w:rsid w:val="3781630B"/>
    <w:rsid w:val="37AD2C2B"/>
    <w:rsid w:val="37B1B18A"/>
    <w:rsid w:val="37B3402C"/>
    <w:rsid w:val="37B6E353"/>
    <w:rsid w:val="37E6A118"/>
    <w:rsid w:val="37FB6F32"/>
    <w:rsid w:val="3813CF7A"/>
    <w:rsid w:val="3847B09C"/>
    <w:rsid w:val="3860D7D4"/>
    <w:rsid w:val="38D2F8DF"/>
    <w:rsid w:val="38EC0C30"/>
    <w:rsid w:val="393BEA74"/>
    <w:rsid w:val="39523F25"/>
    <w:rsid w:val="39781512"/>
    <w:rsid w:val="39829A7F"/>
    <w:rsid w:val="39B4588F"/>
    <w:rsid w:val="39B6B64C"/>
    <w:rsid w:val="39E1543E"/>
    <w:rsid w:val="39F792AC"/>
    <w:rsid w:val="3A074271"/>
    <w:rsid w:val="3A4F935F"/>
    <w:rsid w:val="3AC0F058"/>
    <w:rsid w:val="3AFD4CBD"/>
    <w:rsid w:val="3AFF2F08"/>
    <w:rsid w:val="3B212E0E"/>
    <w:rsid w:val="3B4E7205"/>
    <w:rsid w:val="3B58BF0E"/>
    <w:rsid w:val="3BABC434"/>
    <w:rsid w:val="3BAF2E2B"/>
    <w:rsid w:val="3BC79BFB"/>
    <w:rsid w:val="3C10B610"/>
    <w:rsid w:val="3C3DBA05"/>
    <w:rsid w:val="3C5A40AD"/>
    <w:rsid w:val="3C6695B6"/>
    <w:rsid w:val="3C8F4377"/>
    <w:rsid w:val="3C9E22F4"/>
    <w:rsid w:val="3CA65D5C"/>
    <w:rsid w:val="3CB84F54"/>
    <w:rsid w:val="3CC00A09"/>
    <w:rsid w:val="3CF2A464"/>
    <w:rsid w:val="3D059870"/>
    <w:rsid w:val="3D458C8E"/>
    <w:rsid w:val="3D479495"/>
    <w:rsid w:val="3D9C2E5E"/>
    <w:rsid w:val="3E3568AD"/>
    <w:rsid w:val="3E9A0180"/>
    <w:rsid w:val="3EA28C63"/>
    <w:rsid w:val="3EBB550A"/>
    <w:rsid w:val="3EC7967A"/>
    <w:rsid w:val="3ED57288"/>
    <w:rsid w:val="3EE364F6"/>
    <w:rsid w:val="3F3E7230"/>
    <w:rsid w:val="3FD0C095"/>
    <w:rsid w:val="3FFE50AB"/>
    <w:rsid w:val="4017AADE"/>
    <w:rsid w:val="40253FC5"/>
    <w:rsid w:val="404C9C5E"/>
    <w:rsid w:val="4073ED94"/>
    <w:rsid w:val="409FB615"/>
    <w:rsid w:val="40E1D5E5"/>
    <w:rsid w:val="41013C1C"/>
    <w:rsid w:val="41246384"/>
    <w:rsid w:val="4130626F"/>
    <w:rsid w:val="413A0FFA"/>
    <w:rsid w:val="4158A9C8"/>
    <w:rsid w:val="415AD4D7"/>
    <w:rsid w:val="416FE1BB"/>
    <w:rsid w:val="42792A76"/>
    <w:rsid w:val="4286DA4C"/>
    <w:rsid w:val="428B95BB"/>
    <w:rsid w:val="42C3DCE2"/>
    <w:rsid w:val="42CB4288"/>
    <w:rsid w:val="42D8E6F6"/>
    <w:rsid w:val="42DD7CDB"/>
    <w:rsid w:val="43A52109"/>
    <w:rsid w:val="43DE6FE8"/>
    <w:rsid w:val="43EAB851"/>
    <w:rsid w:val="43EF7B5A"/>
    <w:rsid w:val="4419CB5A"/>
    <w:rsid w:val="442373A7"/>
    <w:rsid w:val="44415A66"/>
    <w:rsid w:val="44B19A5C"/>
    <w:rsid w:val="44BFA293"/>
    <w:rsid w:val="44F70B56"/>
    <w:rsid w:val="453AA275"/>
    <w:rsid w:val="454EFCF0"/>
    <w:rsid w:val="455ADCCF"/>
    <w:rsid w:val="45A12C47"/>
    <w:rsid w:val="45BD7D20"/>
    <w:rsid w:val="45C2FF43"/>
    <w:rsid w:val="45C5B90B"/>
    <w:rsid w:val="461088E7"/>
    <w:rsid w:val="461BEF18"/>
    <w:rsid w:val="464232CE"/>
    <w:rsid w:val="4650A2A3"/>
    <w:rsid w:val="4655187F"/>
    <w:rsid w:val="466C4924"/>
    <w:rsid w:val="46928CC3"/>
    <w:rsid w:val="469E7949"/>
    <w:rsid w:val="469FB254"/>
    <w:rsid w:val="46A5AFC1"/>
    <w:rsid w:val="46D672D6"/>
    <w:rsid w:val="46FA20D3"/>
    <w:rsid w:val="4774BB2F"/>
    <w:rsid w:val="47A645B2"/>
    <w:rsid w:val="47B9CE6E"/>
    <w:rsid w:val="48205B71"/>
    <w:rsid w:val="48A57807"/>
    <w:rsid w:val="490D8359"/>
    <w:rsid w:val="496BB584"/>
    <w:rsid w:val="49AA96E2"/>
    <w:rsid w:val="49C77F43"/>
    <w:rsid w:val="4A2CF739"/>
    <w:rsid w:val="4A3CE78C"/>
    <w:rsid w:val="4A64DF0B"/>
    <w:rsid w:val="4A7E2CD0"/>
    <w:rsid w:val="4AAF3C8E"/>
    <w:rsid w:val="4ABD09C1"/>
    <w:rsid w:val="4BA9E3F9"/>
    <w:rsid w:val="4BCF04FA"/>
    <w:rsid w:val="4BD4EB8D"/>
    <w:rsid w:val="4BE9C0EE"/>
    <w:rsid w:val="4BFE3E2B"/>
    <w:rsid w:val="4C071730"/>
    <w:rsid w:val="4C46075C"/>
    <w:rsid w:val="4C6ED0E0"/>
    <w:rsid w:val="4C8771B3"/>
    <w:rsid w:val="4CABFF06"/>
    <w:rsid w:val="4CF357CC"/>
    <w:rsid w:val="4D04FFD5"/>
    <w:rsid w:val="4D28062C"/>
    <w:rsid w:val="4D66A776"/>
    <w:rsid w:val="4D76FF12"/>
    <w:rsid w:val="4DB5D041"/>
    <w:rsid w:val="4DEBC7DE"/>
    <w:rsid w:val="4E3B4744"/>
    <w:rsid w:val="4E577511"/>
    <w:rsid w:val="4E7B9088"/>
    <w:rsid w:val="4EA61981"/>
    <w:rsid w:val="4EA9C698"/>
    <w:rsid w:val="4EAE3E4F"/>
    <w:rsid w:val="4EF224AC"/>
    <w:rsid w:val="4EF9C103"/>
    <w:rsid w:val="4F017646"/>
    <w:rsid w:val="4F2F505D"/>
    <w:rsid w:val="4F848D79"/>
    <w:rsid w:val="4FF08549"/>
    <w:rsid w:val="5013477E"/>
    <w:rsid w:val="506D462E"/>
    <w:rsid w:val="506FA4E1"/>
    <w:rsid w:val="50CB756F"/>
    <w:rsid w:val="50D20450"/>
    <w:rsid w:val="510DA63D"/>
    <w:rsid w:val="5167840D"/>
    <w:rsid w:val="51738CA1"/>
    <w:rsid w:val="51980CAE"/>
    <w:rsid w:val="5198DEE1"/>
    <w:rsid w:val="51B57342"/>
    <w:rsid w:val="51E57A6A"/>
    <w:rsid w:val="52501714"/>
    <w:rsid w:val="52AB7020"/>
    <w:rsid w:val="52D83039"/>
    <w:rsid w:val="5316059C"/>
    <w:rsid w:val="532524B8"/>
    <w:rsid w:val="533449C3"/>
    <w:rsid w:val="5347D799"/>
    <w:rsid w:val="53817C97"/>
    <w:rsid w:val="53F550F9"/>
    <w:rsid w:val="5481282E"/>
    <w:rsid w:val="5493BC75"/>
    <w:rsid w:val="549E3007"/>
    <w:rsid w:val="54AC6FF7"/>
    <w:rsid w:val="54DE1A78"/>
    <w:rsid w:val="552AC4BC"/>
    <w:rsid w:val="5568C90B"/>
    <w:rsid w:val="557E5388"/>
    <w:rsid w:val="55B6B04A"/>
    <w:rsid w:val="55C59B59"/>
    <w:rsid w:val="55DECFE0"/>
    <w:rsid w:val="561E8C26"/>
    <w:rsid w:val="565FD419"/>
    <w:rsid w:val="56BE97AE"/>
    <w:rsid w:val="56CA518F"/>
    <w:rsid w:val="5734B911"/>
    <w:rsid w:val="57616BBA"/>
    <w:rsid w:val="576DABDE"/>
    <w:rsid w:val="57DFC18D"/>
    <w:rsid w:val="58897425"/>
    <w:rsid w:val="58905487"/>
    <w:rsid w:val="58CBDA63"/>
    <w:rsid w:val="58F139BF"/>
    <w:rsid w:val="591CAF11"/>
    <w:rsid w:val="5964E2E4"/>
    <w:rsid w:val="59723B24"/>
    <w:rsid w:val="5983C1E2"/>
    <w:rsid w:val="5A052BBD"/>
    <w:rsid w:val="5A1CF259"/>
    <w:rsid w:val="5A7B8927"/>
    <w:rsid w:val="5A8DB7DA"/>
    <w:rsid w:val="5A958A31"/>
    <w:rsid w:val="5AA77DB5"/>
    <w:rsid w:val="5ACB0E2F"/>
    <w:rsid w:val="5AE25609"/>
    <w:rsid w:val="5B6D9691"/>
    <w:rsid w:val="5B9E241F"/>
    <w:rsid w:val="5C090CFE"/>
    <w:rsid w:val="5C5A65C2"/>
    <w:rsid w:val="5C9C46F5"/>
    <w:rsid w:val="5CA42142"/>
    <w:rsid w:val="5CC470E1"/>
    <w:rsid w:val="5CE80D1F"/>
    <w:rsid w:val="5D085EF4"/>
    <w:rsid w:val="5D246716"/>
    <w:rsid w:val="5D59EFF0"/>
    <w:rsid w:val="5D6903B6"/>
    <w:rsid w:val="5DA793D5"/>
    <w:rsid w:val="5DBCA1C8"/>
    <w:rsid w:val="5E935439"/>
    <w:rsid w:val="5EBCB47D"/>
    <w:rsid w:val="5EC221CF"/>
    <w:rsid w:val="5ED6FE6F"/>
    <w:rsid w:val="5ED80568"/>
    <w:rsid w:val="5EDDAE0D"/>
    <w:rsid w:val="5EDFF1F3"/>
    <w:rsid w:val="5EF81E31"/>
    <w:rsid w:val="5EFAB2F1"/>
    <w:rsid w:val="5FC275D9"/>
    <w:rsid w:val="5FC2CD73"/>
    <w:rsid w:val="5FF4940E"/>
    <w:rsid w:val="60229199"/>
    <w:rsid w:val="60361A8E"/>
    <w:rsid w:val="603EC13F"/>
    <w:rsid w:val="604F657F"/>
    <w:rsid w:val="605CFF0E"/>
    <w:rsid w:val="60AB6E6C"/>
    <w:rsid w:val="6107B288"/>
    <w:rsid w:val="61471C71"/>
    <w:rsid w:val="620085BD"/>
    <w:rsid w:val="622DE64D"/>
    <w:rsid w:val="623736CD"/>
    <w:rsid w:val="6248CD57"/>
    <w:rsid w:val="6262B0C2"/>
    <w:rsid w:val="626B43C4"/>
    <w:rsid w:val="627058ED"/>
    <w:rsid w:val="6283E63D"/>
    <w:rsid w:val="62B5787F"/>
    <w:rsid w:val="62D8611C"/>
    <w:rsid w:val="62D86F0F"/>
    <w:rsid w:val="62F8AE43"/>
    <w:rsid w:val="63045DF3"/>
    <w:rsid w:val="631BB4F3"/>
    <w:rsid w:val="631FDF6F"/>
    <w:rsid w:val="632418E8"/>
    <w:rsid w:val="632B0745"/>
    <w:rsid w:val="637E0CBC"/>
    <w:rsid w:val="639EB265"/>
    <w:rsid w:val="63C6039B"/>
    <w:rsid w:val="63E85415"/>
    <w:rsid w:val="63EB10A5"/>
    <w:rsid w:val="63FB5C53"/>
    <w:rsid w:val="6408CB8E"/>
    <w:rsid w:val="643BE02D"/>
    <w:rsid w:val="64B96886"/>
    <w:rsid w:val="6530499E"/>
    <w:rsid w:val="657DE757"/>
    <w:rsid w:val="65E13CE2"/>
    <w:rsid w:val="65EFB9FC"/>
    <w:rsid w:val="65FBF9DF"/>
    <w:rsid w:val="6604CD4C"/>
    <w:rsid w:val="66A1B037"/>
    <w:rsid w:val="66A3C0B2"/>
    <w:rsid w:val="66D36989"/>
    <w:rsid w:val="671882AB"/>
    <w:rsid w:val="67462DCC"/>
    <w:rsid w:val="675B6BBF"/>
    <w:rsid w:val="675EFA7E"/>
    <w:rsid w:val="6786EE6B"/>
    <w:rsid w:val="679BB6D7"/>
    <w:rsid w:val="67D941EE"/>
    <w:rsid w:val="67F15BBD"/>
    <w:rsid w:val="67FF2B85"/>
    <w:rsid w:val="684627BE"/>
    <w:rsid w:val="6869D19E"/>
    <w:rsid w:val="689B669A"/>
    <w:rsid w:val="68C388FC"/>
    <w:rsid w:val="6916E935"/>
    <w:rsid w:val="692A3EED"/>
    <w:rsid w:val="695CDC43"/>
    <w:rsid w:val="699219B4"/>
    <w:rsid w:val="69C73692"/>
    <w:rsid w:val="69D3A268"/>
    <w:rsid w:val="6A3D2A5D"/>
    <w:rsid w:val="6ADE39A8"/>
    <w:rsid w:val="6AF34829"/>
    <w:rsid w:val="6B72E104"/>
    <w:rsid w:val="6B7DC880"/>
    <w:rsid w:val="6BC500C0"/>
    <w:rsid w:val="6BC748E9"/>
    <w:rsid w:val="6BD0FF98"/>
    <w:rsid w:val="6BF0980A"/>
    <w:rsid w:val="6C4A3637"/>
    <w:rsid w:val="6C569715"/>
    <w:rsid w:val="6C66E871"/>
    <w:rsid w:val="6CA2CF5E"/>
    <w:rsid w:val="6D2253DF"/>
    <w:rsid w:val="6D550971"/>
    <w:rsid w:val="6D56246D"/>
    <w:rsid w:val="6D5E901A"/>
    <w:rsid w:val="6DE06BD6"/>
    <w:rsid w:val="6EB56942"/>
    <w:rsid w:val="6F139ED0"/>
    <w:rsid w:val="6F2C2FB5"/>
    <w:rsid w:val="6F476A92"/>
    <w:rsid w:val="6F483326"/>
    <w:rsid w:val="6F592D37"/>
    <w:rsid w:val="703B68CA"/>
    <w:rsid w:val="705139A3"/>
    <w:rsid w:val="7096A173"/>
    <w:rsid w:val="70E993E7"/>
    <w:rsid w:val="710B636C"/>
    <w:rsid w:val="71756A59"/>
    <w:rsid w:val="7183C0B1"/>
    <w:rsid w:val="718C6001"/>
    <w:rsid w:val="718D5D4B"/>
    <w:rsid w:val="719A3341"/>
    <w:rsid w:val="721EE389"/>
    <w:rsid w:val="725930CB"/>
    <w:rsid w:val="728E6A3D"/>
    <w:rsid w:val="72E28CE3"/>
    <w:rsid w:val="72E3E191"/>
    <w:rsid w:val="730FDFAC"/>
    <w:rsid w:val="732A5EF0"/>
    <w:rsid w:val="73D82B56"/>
    <w:rsid w:val="73FEA833"/>
    <w:rsid w:val="740B3475"/>
    <w:rsid w:val="740BE8A7"/>
    <w:rsid w:val="742A3A9E"/>
    <w:rsid w:val="7434263E"/>
    <w:rsid w:val="743943CB"/>
    <w:rsid w:val="74A76A32"/>
    <w:rsid w:val="74EAC1C7"/>
    <w:rsid w:val="7516268C"/>
    <w:rsid w:val="755A1B05"/>
    <w:rsid w:val="757FBB84"/>
    <w:rsid w:val="75A972A4"/>
    <w:rsid w:val="75E779BD"/>
    <w:rsid w:val="7639016B"/>
    <w:rsid w:val="765AB1B8"/>
    <w:rsid w:val="766BA4D1"/>
    <w:rsid w:val="7687EB14"/>
    <w:rsid w:val="76989BBF"/>
    <w:rsid w:val="76DB26E9"/>
    <w:rsid w:val="772E6DA4"/>
    <w:rsid w:val="775E90F1"/>
    <w:rsid w:val="77F85DB4"/>
    <w:rsid w:val="77F8E77D"/>
    <w:rsid w:val="781AF7AB"/>
    <w:rsid w:val="784E3D46"/>
    <w:rsid w:val="786B3126"/>
    <w:rsid w:val="787BC0EF"/>
    <w:rsid w:val="78A4D78B"/>
    <w:rsid w:val="7903D4BD"/>
    <w:rsid w:val="79194A40"/>
    <w:rsid w:val="7996F218"/>
    <w:rsid w:val="79BF8BD6"/>
    <w:rsid w:val="79C55CEB"/>
    <w:rsid w:val="79C89227"/>
    <w:rsid w:val="79CB6058"/>
    <w:rsid w:val="7A0928EE"/>
    <w:rsid w:val="7A4F819E"/>
    <w:rsid w:val="7A967B63"/>
    <w:rsid w:val="7AD2AA7A"/>
    <w:rsid w:val="7B0F88BC"/>
    <w:rsid w:val="7B19DEB5"/>
    <w:rsid w:val="7B4A932C"/>
    <w:rsid w:val="7BB673FC"/>
    <w:rsid w:val="7C169F27"/>
    <w:rsid w:val="7C19F556"/>
    <w:rsid w:val="7C329756"/>
    <w:rsid w:val="7C3E5B7F"/>
    <w:rsid w:val="7CAAD3A0"/>
    <w:rsid w:val="7CBDC91D"/>
    <w:rsid w:val="7D1A30E5"/>
    <w:rsid w:val="7D1F1203"/>
    <w:rsid w:val="7D2A2B8C"/>
    <w:rsid w:val="7D3C6970"/>
    <w:rsid w:val="7DCBBF40"/>
    <w:rsid w:val="7DD924DB"/>
    <w:rsid w:val="7EBB9FE0"/>
    <w:rsid w:val="7EC84F5C"/>
    <w:rsid w:val="7EE0C8F1"/>
    <w:rsid w:val="7F18DA6F"/>
    <w:rsid w:val="7F26B1AA"/>
    <w:rsid w:val="7F6352B0"/>
    <w:rsid w:val="7F7C5573"/>
    <w:rsid w:val="7F938571"/>
    <w:rsid w:val="7FC6589B"/>
    <w:rsid w:val="7FEB6B2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381AE008-4F9D-427E-9C97-E380EEB7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7C"/>
    <w:pPr>
      <w:jc w:val="both"/>
    </w:pPr>
    <w:rPr>
      <w:rFonts w:ascii="Times New Roman" w:eastAsia="Times New Roman" w:hAnsi="Times New Roman" w:cs="Times New Roman"/>
      <w:sz w:val="22"/>
      <w:lang w:val="en-GB"/>
    </w:rPr>
  </w:style>
  <w:style w:type="paragraph" w:styleId="Heading1">
    <w:name w:val="heading 1"/>
    <w:basedOn w:val="Normal"/>
    <w:next w:val="Normal"/>
    <w:link w:val="Heading1Char"/>
    <w:uiPriority w:val="9"/>
    <w:qFormat/>
    <w:rsid w:val="00582CF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nhideWhenUsed/>
    <w:qFormat/>
    <w:rsid w:val="00582CF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nhideWhenUsed/>
    <w:qFormat/>
    <w:rsid w:val="00582CFC"/>
    <w:pPr>
      <w:keepNext/>
      <w:keepLines/>
      <w:numPr>
        <w:numId w:val="103"/>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582CFC"/>
    <w:pPr>
      <w:keepNext/>
      <w:spacing w:before="120" w:after="120"/>
      <w:ind w:left="567" w:hanging="567"/>
      <w:outlineLvl w:val="3"/>
    </w:pPr>
    <w:rPr>
      <w:rFonts w:eastAsiaTheme="majorEastAsia"/>
      <w:b/>
      <w:bCs/>
    </w:rPr>
  </w:style>
  <w:style w:type="paragraph" w:styleId="Heading5">
    <w:name w:val="heading 5"/>
    <w:aliases w:val="Heading 5 - GTI"/>
    <w:basedOn w:val="Normal"/>
    <w:next w:val="Normal"/>
    <w:link w:val="Heading5Char"/>
    <w:uiPriority w:val="9"/>
    <w:unhideWhenUsed/>
    <w:qFormat/>
    <w:rsid w:val="00582CFC"/>
    <w:pPr>
      <w:keepNext/>
      <w:spacing w:before="120" w:after="120"/>
      <w:ind w:left="567" w:hanging="567"/>
      <w:outlineLvl w:val="4"/>
    </w:pPr>
    <w:rPr>
      <w:rFonts w:eastAsiaTheme="majorEastAsia"/>
      <w:i/>
      <w:iCs/>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84A7C"/>
    <w:rPr>
      <w:rFonts w:eastAsiaTheme="minorHAnsi"/>
      <w:kern w:val="2"/>
      <w:sz w:val="22"/>
      <w:szCs w:val="2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2CFC"/>
    <w:rPr>
      <w:rFonts w:ascii="Lucida Grande" w:hAnsi="Lucida Grande" w:cs="Lucida Grande"/>
      <w:sz w:val="18"/>
      <w:szCs w:val="18"/>
    </w:rPr>
  </w:style>
  <w:style w:type="character" w:styleId="PlaceholderText">
    <w:name w:val="Placeholder Text"/>
    <w:basedOn w:val="DefaultParagraphFont"/>
    <w:uiPriority w:val="99"/>
    <w:rsid w:val="00784A7C"/>
    <w:rPr>
      <w:color w:val="808080"/>
    </w:rPr>
  </w:style>
  <w:style w:type="paragraph" w:styleId="Header">
    <w:name w:val="header"/>
    <w:basedOn w:val="Normal"/>
    <w:link w:val="HeaderChar"/>
    <w:uiPriority w:val="99"/>
    <w:unhideWhenUsed/>
    <w:rsid w:val="00582CFC"/>
    <w:pPr>
      <w:tabs>
        <w:tab w:val="center" w:pos="4680"/>
        <w:tab w:val="right" w:pos="9360"/>
      </w:tabs>
    </w:pPr>
    <w:rPr>
      <w:caps/>
    </w:rPr>
  </w:style>
  <w:style w:type="character" w:customStyle="1" w:styleId="HeaderChar">
    <w:name w:val="Header Char"/>
    <w:basedOn w:val="DefaultParagraphFont"/>
    <w:link w:val="Header"/>
    <w:uiPriority w:val="99"/>
    <w:rsid w:val="00784A7C"/>
    <w:rPr>
      <w:rFonts w:ascii="Times New Roman" w:eastAsia="Times New Roman" w:hAnsi="Times New Roman" w:cs="Times New Roman"/>
      <w:caps/>
      <w:sz w:val="22"/>
      <w:lang w:val="en-GB"/>
    </w:rPr>
  </w:style>
  <w:style w:type="paragraph" w:styleId="Footer">
    <w:name w:val="footer"/>
    <w:basedOn w:val="Normal"/>
    <w:link w:val="FooterChar"/>
    <w:uiPriority w:val="99"/>
    <w:unhideWhenUsed/>
    <w:rsid w:val="00582CFC"/>
    <w:pPr>
      <w:tabs>
        <w:tab w:val="center" w:pos="4680"/>
        <w:tab w:val="right" w:pos="9360"/>
      </w:tabs>
    </w:pPr>
  </w:style>
  <w:style w:type="character" w:customStyle="1" w:styleId="FooterChar">
    <w:name w:val="Footer Char"/>
    <w:basedOn w:val="DefaultParagraphFont"/>
    <w:link w:val="Footer"/>
    <w:uiPriority w:val="99"/>
    <w:rsid w:val="00784A7C"/>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582CFC"/>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784A7C"/>
    <w:rPr>
      <w:rFonts w:ascii="Times New Roman Bold" w:eastAsiaTheme="majorEastAsia" w:hAnsi="Times New Roman Bold" w:cs="Times New Roman"/>
      <w:b/>
      <w:bCs/>
      <w:spacing w:val="5"/>
      <w:kern w:val="28"/>
      <w:sz w:val="28"/>
      <w:szCs w:val="28"/>
      <w:lang w:val="en-GB"/>
      <w14:ligatures w14:val="standardContextual"/>
    </w:rPr>
  </w:style>
  <w:style w:type="paragraph" w:styleId="Subtitle">
    <w:name w:val="Subtitle"/>
    <w:basedOn w:val="Normal"/>
    <w:next w:val="Normal"/>
    <w:link w:val="SubtitleChar"/>
    <w:uiPriority w:val="11"/>
    <w:qFormat/>
    <w:rsid w:val="00582CFC"/>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784A7C"/>
    <w:rPr>
      <w:rFonts w:ascii="Times New Roman Bold" w:hAnsi="Times New Roman Bold"/>
      <w:b/>
      <w:color w:val="5A5A5A" w:themeColor="text1" w:themeTint="A5"/>
      <w:sz w:val="22"/>
      <w:szCs w:val="22"/>
      <w:lang w:val="en-GB"/>
    </w:rPr>
  </w:style>
  <w:style w:type="character" w:customStyle="1" w:styleId="Heading1Char">
    <w:name w:val="Heading 1 Char"/>
    <w:basedOn w:val="DefaultParagraphFont"/>
    <w:link w:val="Heading1"/>
    <w:uiPriority w:val="9"/>
    <w:rsid w:val="00784A7C"/>
    <w:rPr>
      <w:rFonts w:ascii="Times New Roman" w:eastAsiaTheme="majorEastAsia" w:hAnsi="Times New Roman" w:cstheme="majorBidi"/>
      <w:b/>
      <w:bCs/>
      <w:kern w:val="2"/>
      <w:sz w:val="28"/>
      <w:szCs w:val="32"/>
      <w:lang w:val="en-CA"/>
      <w14:ligatures w14:val="standardContextual"/>
    </w:rPr>
  </w:style>
  <w:style w:type="paragraph" w:styleId="BodyText">
    <w:name w:val="Body Text"/>
    <w:basedOn w:val="Normal"/>
    <w:link w:val="BodyTextChar"/>
    <w:unhideWhenUsed/>
    <w:rsid w:val="00582CFC"/>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rsid w:val="00784A7C"/>
    <w:rPr>
      <w:rFonts w:eastAsiaTheme="minorHAnsi"/>
      <w:kern w:val="2"/>
      <w:sz w:val="22"/>
      <w:szCs w:val="22"/>
      <w:lang w:val="en-CA"/>
      <w14:ligatures w14:val="standardContextual"/>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basedOn w:val="DefaultParagraphFont"/>
    <w:uiPriority w:val="99"/>
    <w:unhideWhenUsed/>
    <w:rsid w:val="00582CFC"/>
    <w:rPr>
      <w:sz w:val="16"/>
      <w:szCs w:val="16"/>
    </w:rPr>
  </w:style>
  <w:style w:type="paragraph" w:styleId="CommentText">
    <w:name w:val="annotation text"/>
    <w:basedOn w:val="Normal"/>
    <w:link w:val="CommentTextChar"/>
    <w:unhideWhenUsed/>
    <w:rsid w:val="00582CFC"/>
    <w:rPr>
      <w:sz w:val="20"/>
      <w:szCs w:val="20"/>
    </w:rPr>
  </w:style>
  <w:style w:type="character" w:customStyle="1" w:styleId="CommentTextChar">
    <w:name w:val="Comment Text Char"/>
    <w:basedOn w:val="DefaultParagraphFont"/>
    <w:link w:val="CommentText"/>
    <w:rsid w:val="00784A7C"/>
    <w:rPr>
      <w:rFonts w:ascii="Times New Roman" w:eastAsia="Times New Roman" w:hAnsi="Times New Roman" w:cs="Times New Roman"/>
      <w:sz w:val="20"/>
      <w:szCs w:val="20"/>
      <w:lang w:val="en-GB"/>
    </w:rPr>
  </w:style>
  <w:style w:type="paragraph" w:customStyle="1" w:styleId="Cornernotation">
    <w:name w:val="Corner notation"/>
    <w:basedOn w:val="Normal"/>
    <w:rsid w:val="00582CFC"/>
    <w:pPr>
      <w:ind w:left="170" w:right="3119" w:hanging="170"/>
      <w:jc w:val="left"/>
    </w:pPr>
    <w:rPr>
      <w:b/>
      <w:sz w:val="24"/>
    </w:r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784A7C"/>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582CFC"/>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84A7C"/>
    <w:rPr>
      <w:rFonts w:ascii="Times New Roman" w:eastAsia="Times New Roman" w:hAnsi="Times New Roman" w:cs="Times New Roman"/>
      <w:sz w:val="20"/>
      <w:szCs w:val="20"/>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84A7C"/>
    <w:rPr>
      <w:rFonts w:ascii="Times New Roman" w:eastAsiaTheme="majorEastAsia" w:hAnsi="Times New Roman" w:cstheme="majorBidi"/>
      <w:b/>
      <w:szCs w:val="26"/>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pPr>
  </w:style>
  <w:style w:type="paragraph" w:customStyle="1" w:styleId="Heading1multiline">
    <w:name w:val="Heading 1 (multiline)"/>
    <w:basedOn w:val="Heading1"/>
    <w:rsid w:val="007E09DA"/>
    <w:pPr>
      <w:ind w:left="1843" w:right="996" w:hanging="567"/>
    </w:pPr>
  </w:style>
  <w:style w:type="paragraph" w:customStyle="1" w:styleId="Heading2multiline">
    <w:name w:val="Heading 2 (multiline)"/>
    <w:basedOn w:val="Heading1"/>
    <w:next w:val="Normal"/>
    <w:rsid w:val="007E09DA"/>
    <w:pPr>
      <w:spacing w:before="120"/>
      <w:ind w:left="1843" w:right="998" w:hanging="567"/>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84A7C"/>
    <w:rPr>
      <w:rFonts w:ascii="Times New Roman" w:eastAsiaTheme="majorEastAsia" w:hAnsi="Times New Roman" w:cs="Times New Roman"/>
      <w:b/>
      <w:bCs/>
      <w:sz w:val="22"/>
      <w:szCs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84A7C"/>
    <w:rPr>
      <w:rFonts w:ascii="Times New Roman" w:eastAsiaTheme="majorEastAsia" w:hAnsi="Times New Roman" w:cs="Times New Roman"/>
      <w:b/>
      <w:bCs/>
      <w:sz w:val="22"/>
      <w:lang w:val="en-GB"/>
    </w:rPr>
  </w:style>
  <w:style w:type="paragraph" w:customStyle="1" w:styleId="Heading4indent">
    <w:name w:val="Heading 4 indent"/>
    <w:basedOn w:val="Heading4"/>
    <w:rsid w:val="007E09DA"/>
    <w:pPr>
      <w:ind w:left="720"/>
      <w:outlineLvl w:val="9"/>
    </w:pPr>
  </w:style>
  <w:style w:type="character" w:customStyle="1" w:styleId="Heading5Char">
    <w:name w:val="Heading 5 Char"/>
    <w:aliases w:val="Heading 5 - GTI Char"/>
    <w:basedOn w:val="DefaultParagraphFont"/>
    <w:link w:val="Heading5"/>
    <w:uiPriority w:val="9"/>
    <w:rsid w:val="00784A7C"/>
    <w:rPr>
      <w:rFonts w:ascii="Times New Roman" w:eastAsiaTheme="majorEastAsia" w:hAnsi="Times New Roman" w:cs="Times New Roman"/>
      <w:i/>
      <w:iCs/>
      <w:sz w:val="22"/>
      <w:lang w:val="en-GB"/>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qFormat/>
    <w:rsid w:val="00427D21"/>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7"/>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582CFC"/>
    <w:pPr>
      <w:spacing w:after="160" w:line="240" w:lineRule="exact"/>
    </w:pPr>
    <w:rPr>
      <w:rFonts w:asciiTheme="minorHAnsi" w:eastAsiaTheme="minorEastAsia" w:hAnsiTheme="minorHAnsi" w:cstheme="minorBidi"/>
      <w:sz w:val="24"/>
      <w:vertAlign w:val="superscript"/>
      <w:lang w:val="fr-CA"/>
    </w:rPr>
  </w:style>
  <w:style w:type="character" w:customStyle="1" w:styleId="BalloonTextChar">
    <w:name w:val="Balloon Text Char"/>
    <w:basedOn w:val="DefaultParagraphFont"/>
    <w:link w:val="BalloonText"/>
    <w:uiPriority w:val="99"/>
    <w:semiHidden/>
    <w:rsid w:val="00582CFC"/>
    <w:rPr>
      <w:rFonts w:ascii="Lucida Grande" w:eastAsia="Times New Roman" w:hAnsi="Lucida Grande" w:cs="Lucida Grande"/>
      <w:sz w:val="18"/>
      <w:szCs w:val="18"/>
      <w:lang w:val="en-GB"/>
    </w:rPr>
  </w:style>
  <w:style w:type="character" w:customStyle="1" w:styleId="ng-binding">
    <w:name w:val="ng-binding"/>
    <w:basedOn w:val="DefaultParagraphFont"/>
    <w:rsid w:val="00046106"/>
  </w:style>
  <w:style w:type="paragraph" w:styleId="CommentSubject">
    <w:name w:val="annotation subject"/>
    <w:basedOn w:val="CommentText"/>
    <w:next w:val="CommentText"/>
    <w:link w:val="CommentSubjectChar"/>
    <w:uiPriority w:val="99"/>
    <w:semiHidden/>
    <w:unhideWhenUsed/>
    <w:rsid w:val="00582CFC"/>
    <w:rPr>
      <w:b/>
      <w:bCs/>
    </w:rPr>
  </w:style>
  <w:style w:type="character" w:customStyle="1" w:styleId="CommentSubjectChar">
    <w:name w:val="Comment Subject Char"/>
    <w:basedOn w:val="CommentTextChar"/>
    <w:link w:val="CommentSubject"/>
    <w:uiPriority w:val="99"/>
    <w:semiHidden/>
    <w:rsid w:val="00784A7C"/>
    <w:rPr>
      <w:rFonts w:ascii="Times New Roman" w:eastAsia="Times New Roman" w:hAnsi="Times New Roman" w:cs="Times New Roman"/>
      <w:b/>
      <w:bCs/>
      <w:sz w:val="20"/>
      <w:szCs w:val="20"/>
      <w:lang w:val="en-GB"/>
    </w:rPr>
  </w:style>
  <w:style w:type="paragraph" w:styleId="Re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findhit">
    <w:name w:val="findhit"/>
    <w:rsid w:val="00046106"/>
  </w:style>
  <w:style w:type="paragraph" w:customStyle="1" w:styleId="Heading-plainbold">
    <w:name w:val="Heading-plain bold"/>
    <w:basedOn w:val="BodyText"/>
    <w:rsid w:val="00046106"/>
    <w:pPr>
      <w:jc w:val="center"/>
    </w:pPr>
    <w:rPr>
      <w:rFonts w:eastAsia="Malgun Gothic"/>
      <w:b/>
      <w:bCs/>
      <w:i/>
      <w:iCs/>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46106"/>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046106"/>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46106"/>
    <w:rPr>
      <w:rFonts w:ascii="Calibri" w:hAnsi="Calibri"/>
      <w:sz w:val="22"/>
      <w:szCs w:val="21"/>
      <w:lang w:val="en-US" w:eastAsia="zh-CN"/>
    </w:rPr>
  </w:style>
  <w:style w:type="paragraph" w:styleId="BodyText2">
    <w:name w:val="Body Text 2"/>
    <w:basedOn w:val="Normal"/>
    <w:link w:val="BodyText2Char"/>
    <w:uiPriority w:val="99"/>
    <w:rsid w:val="00046106"/>
    <w:pPr>
      <w:jc w:val="left"/>
    </w:pPr>
    <w:rPr>
      <w:i/>
      <w:iCs/>
      <w:sz w:val="24"/>
      <w:lang w:val="en-CA"/>
    </w:rPr>
  </w:style>
  <w:style w:type="character" w:customStyle="1" w:styleId="BodyText2Char">
    <w:name w:val="Body Text 2 Char"/>
    <w:basedOn w:val="DefaultParagraphFont"/>
    <w:link w:val="BodyText2"/>
    <w:uiPriority w:val="99"/>
    <w:rsid w:val="00046106"/>
    <w:rPr>
      <w:rFonts w:ascii="Times New Roman" w:eastAsia="Times New Roman" w:hAnsi="Times New Roman" w:cs="Times New Roman"/>
      <w:i/>
      <w:iCs/>
      <w:lang w:val="en-CA"/>
    </w:rPr>
  </w:style>
  <w:style w:type="paragraph" w:styleId="BodyText3">
    <w:name w:val="Body Text 3"/>
    <w:basedOn w:val="Normal"/>
    <w:link w:val="BodyText3Char"/>
    <w:rsid w:val="00046106"/>
    <w:pPr>
      <w:jc w:val="center"/>
    </w:pPr>
    <w:rPr>
      <w:sz w:val="28"/>
      <w:lang w:val="en-CA"/>
    </w:rPr>
  </w:style>
  <w:style w:type="character" w:customStyle="1" w:styleId="BodyText3Char">
    <w:name w:val="Body Text 3 Char"/>
    <w:basedOn w:val="DefaultParagraphFont"/>
    <w:link w:val="BodyText3"/>
    <w:rsid w:val="00046106"/>
    <w:rPr>
      <w:rFonts w:ascii="Times New Roman" w:eastAsia="Times New Roman" w:hAnsi="Times New Roman" w:cs="Times New Roman"/>
      <w:sz w:val="28"/>
      <w:lang w:val="en-CA"/>
    </w:rPr>
  </w:style>
  <w:style w:type="paragraph" w:styleId="BodyTextIndent2">
    <w:name w:val="Body Text Indent 2"/>
    <w:basedOn w:val="Normal"/>
    <w:link w:val="BodyTextIndent2Char"/>
    <w:rsid w:val="00046106"/>
    <w:pPr>
      <w:ind w:firstLine="720"/>
      <w:jc w:val="left"/>
    </w:pPr>
    <w:rPr>
      <w:sz w:val="24"/>
      <w:lang w:val="en-CA"/>
    </w:rPr>
  </w:style>
  <w:style w:type="character" w:customStyle="1" w:styleId="BodyTextIndent2Char">
    <w:name w:val="Body Text Indent 2 Char"/>
    <w:basedOn w:val="DefaultParagraphFont"/>
    <w:link w:val="BodyTextIndent2"/>
    <w:rsid w:val="00046106"/>
    <w:rPr>
      <w:rFonts w:ascii="Times New Roman" w:eastAsia="Times New Roman" w:hAnsi="Times New Roman" w:cs="Times New Roman"/>
      <w:lang w:val="en-CA"/>
    </w:rPr>
  </w:style>
  <w:style w:type="paragraph" w:styleId="BodyTextIndent3">
    <w:name w:val="Body Text Indent 3"/>
    <w:basedOn w:val="Normal"/>
    <w:link w:val="BodyTextIndent3Char"/>
    <w:rsid w:val="0004610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character" w:customStyle="1" w:styleId="normaltextrun">
    <w:name w:val="normaltextrun"/>
    <w:rsid w:val="00582CFC"/>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04610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046106"/>
    <w:rPr>
      <w:i/>
      <w:lang w:val="en-CA"/>
    </w:rPr>
  </w:style>
  <w:style w:type="paragraph" w:styleId="BlockText">
    <w:name w:val="Block Text"/>
    <w:basedOn w:val="Normal"/>
    <w:rsid w:val="00582CFC"/>
    <w:pPr>
      <w:tabs>
        <w:tab w:val="left" w:leader="dot" w:pos="8100"/>
        <w:tab w:val="left" w:pos="8370"/>
      </w:tabs>
      <w:suppressAutoHyphens/>
      <w:ind w:left="720" w:right="1440" w:hanging="720"/>
      <w:jc w:val="left"/>
    </w:pPr>
    <w:rPr>
      <w:rFonts w:ascii="Courier New" w:hAnsi="Courier New"/>
      <w:sz w:val="20"/>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46106"/>
    <w:rPr>
      <w:b/>
      <w:bCs/>
    </w:rPr>
  </w:style>
  <w:style w:type="paragraph" w:customStyle="1" w:styleId="Para1">
    <w:name w:val="Para 1"/>
    <w:basedOn w:val="Normal"/>
    <w:qFormat/>
    <w:rsid w:val="00582CFC"/>
    <w:pPr>
      <w:numPr>
        <w:numId w:val="104"/>
      </w:numPr>
      <w:tabs>
        <w:tab w:val="left" w:pos="1134"/>
      </w:tabs>
      <w:spacing w:before="120" w:after="120"/>
    </w:pPr>
    <w:rPr>
      <w:lang w:val="en-CA"/>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0"/>
    <w:rsid w:val="00046106"/>
    <w:p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Item">
    <w:name w:val="Item"/>
    <w:basedOn w:val="BodyText"/>
    <w:qFormat/>
    <w:rsid w:val="00784A7C"/>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HTMLPreformatted">
    <w:name w:val="HTML Preformatted"/>
    <w:basedOn w:val="Normal"/>
    <w:link w:val="HTMLPreformattedCh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0"/>
    <w:rsid w:val="00046106"/>
    <w:pPr>
      <w:tabs>
        <w:tab w:val="num" w:pos="360"/>
      </w:tabs>
      <w:spacing w:before="0"/>
      <w:jc w:val="left"/>
    </w:pPr>
    <w:rPr>
      <w:sz w:val="24"/>
      <w:szCs w:val="20"/>
      <w:lang w:val="en-CA"/>
    </w:rPr>
  </w:style>
  <w:style w:type="paragraph" w:customStyle="1" w:styleId="subhead">
    <w:name w:val="subhead"/>
    <w:basedOn w:val="Normal"/>
    <w:next w:val="Para10"/>
    <w:rsid w:val="00046106"/>
    <w:pPr>
      <w:spacing w:before="120" w:after="120"/>
      <w:jc w:val="center"/>
    </w:pPr>
    <w:rPr>
      <w:rFonts w:cs="Angsana New"/>
      <w:i/>
    </w:rPr>
  </w:style>
  <w:style w:type="character" w:styleId="Emphasis">
    <w:name w:val="Emphasis"/>
    <w:uiPriority w:val="20"/>
    <w:qFormat/>
    <w:rsid w:val="00046106"/>
    <w:rPr>
      <w:i/>
      <w:iCs/>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046106"/>
    <w:rPr>
      <w:i/>
      <w:iCs/>
      <w:sz w:val="24"/>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046106"/>
    <w:pPr>
      <w:tabs>
        <w:tab w:val="left" w:pos="900"/>
      </w:tabs>
    </w:pPr>
    <w:rPr>
      <w:rFonts w:eastAsia="Batang"/>
      <w:b w:val="0"/>
      <w:bCs/>
      <w:i/>
      <w:szCs w:val="20"/>
      <w:lang w:val="en-CA"/>
    </w:rPr>
  </w:style>
  <w:style w:type="paragraph" w:customStyle="1" w:styleId="Heading2noletter">
    <w:name w:val="Heading 2 (no letter)"/>
    <w:basedOn w:val="Heading2"/>
    <w:rsid w:val="00046106"/>
    <w:rPr>
      <w:i/>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046106"/>
    <w:rPr>
      <w:iCs/>
      <w:snapToGrid w:val="0"/>
      <w:color w:val="000000"/>
      <w:sz w:val="24"/>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paragraph" w:customStyle="1" w:styleId="p3">
    <w:name w:val="p3"/>
    <w:basedOn w:val="Normal"/>
    <w:rsid w:val="00582CFC"/>
    <w:pPr>
      <w:widowControl w:val="0"/>
      <w:tabs>
        <w:tab w:val="left" w:pos="204"/>
      </w:tabs>
      <w:autoSpaceDE w:val="0"/>
      <w:autoSpaceDN w:val="0"/>
      <w:adjustRightInd w:val="0"/>
      <w:spacing w:line="260" w:lineRule="atLeast"/>
      <w:jc w:val="left"/>
    </w:pPr>
    <w:rPr>
      <w:sz w:val="20"/>
      <w:lang w:val="en-CA"/>
    </w:rPr>
  </w:style>
  <w:style w:type="numbering" w:customStyle="1" w:styleId="Style2">
    <w:name w:val="Style2"/>
    <w:rsid w:val="00046106"/>
    <w:pPr>
      <w:numPr>
        <w:numId w:val="5"/>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BlockTextChar">
    <w:name w:val="Block Text Char"/>
    <w:rsid w:val="00582CFC"/>
    <w:rPr>
      <w:sz w:val="24"/>
      <w:szCs w:val="24"/>
      <w:lang w:val="en-US" w:eastAsia="en-US" w:bidi="ar-SA"/>
    </w:rPr>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046106"/>
    <w:rPr>
      <w:rFonts w:ascii="Times New Roman Bold" w:hAnsi="Times New Roman Bold"/>
      <w:b w:val="0"/>
      <w:bCs w:val="0"/>
      <w:i/>
      <w:iCs/>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Normal"/>
    <w:next w:val="TableGrid"/>
    <w:uiPriority w:val="59"/>
    <w:rsid w:val="00784A7C"/>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46106"/>
  </w:style>
  <w:style w:type="character" w:customStyle="1" w:styleId="s13">
    <w:name w:val="s13"/>
    <w:rsid w:val="00582CFC"/>
  </w:style>
  <w:style w:type="paragraph" w:customStyle="1" w:styleId="ListBullet1">
    <w:name w:val="List Bullet1"/>
    <w:basedOn w:val="Normal"/>
    <w:next w:val="ListBullet"/>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8"/>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CharChar12">
    <w:name w:val="Char Char12"/>
    <w:basedOn w:val="Normal"/>
    <w:rsid w:val="00046106"/>
  </w:style>
  <w:style w:type="paragraph" w:customStyle="1" w:styleId="Para30">
    <w:name w:val="Para 3"/>
    <w:basedOn w:val="Normal"/>
    <w:qFormat/>
    <w:rsid w:val="00784A7C"/>
    <w:pPr>
      <w:tabs>
        <w:tab w:val="left" w:pos="1701"/>
      </w:tabs>
      <w:spacing w:before="120" w:after="120"/>
      <w:ind w:left="1134"/>
    </w:pPr>
  </w:style>
  <w:style w:type="character" w:customStyle="1" w:styleId="Style1Char">
    <w:name w:val="Style1 Char"/>
    <w:basedOn w:val="DefaultParagraphFont"/>
    <w:link w:val="Style1"/>
    <w:rsid w:val="00046106"/>
    <w:rPr>
      <w:rFonts w:ascii="Times New Roman" w:eastAsia="Times New Roman" w:hAnsi="Times New Roman" w:cs="Times New Roman"/>
      <w:b/>
      <w:bCs/>
      <w:i/>
      <w:iCs/>
      <w:sz w:val="22"/>
      <w:lang w:val="en-GB"/>
    </w:rPr>
  </w:style>
  <w:style w:type="paragraph" w:styleId="NoSpacing">
    <w:name w:val="No Spacing"/>
    <w:uiPriority w:val="1"/>
    <w:qFormat/>
    <w:rsid w:val="00046106"/>
    <w:rPr>
      <w:sz w:val="22"/>
      <w:szCs w:val="22"/>
      <w:lang w:val="en-CA" w:eastAsia="ja-JP"/>
    </w:rPr>
  </w:style>
  <w:style w:type="character" w:customStyle="1" w:styleId="Hyperlink0">
    <w:name w:val="Hyperlink.0"/>
    <w:basedOn w:val="Hyperlink"/>
    <w:rsid w:val="00046106"/>
    <w:rPr>
      <w:outline w:val="0"/>
      <w:color w:val="0000FF"/>
      <w:sz w:val="18"/>
      <w:szCs w:val="18"/>
      <w:u w:val="single" w:color="0000FF"/>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character" w:customStyle="1" w:styleId="Hyperlink4">
    <w:name w:val="Hyperlink.4"/>
    <w:basedOn w:val="Hyperlink0"/>
    <w:rsid w:val="00046106"/>
    <w:rPr>
      <w:outline w:val="0"/>
      <w:color w:val="0000FF"/>
      <w:sz w:val="20"/>
      <w:szCs w:val="20"/>
      <w:u w:val="single" w:color="0000FF"/>
    </w:rPr>
  </w:style>
  <w:style w:type="paragraph" w:customStyle="1" w:styleId="Heading1-compilation">
    <w:name w:val="Heading 1 - compilation"/>
    <w:basedOn w:val="HEADINGNOTFORTOC"/>
    <w:qFormat/>
    <w:rsid w:val="00046106"/>
    <w:pPr>
      <w:suppressLineNumbers/>
      <w:tabs>
        <w:tab w:val="left" w:pos="284"/>
      </w:tabs>
      <w:suppressAutoHyphens/>
      <w:kinsoku w:val="0"/>
      <w:overflowPunct w:val="0"/>
      <w:autoSpaceDE w:val="0"/>
      <w:autoSpaceDN w:val="0"/>
      <w:adjustRightInd w:val="0"/>
      <w:snapToGrid w:val="0"/>
      <w:spacing w:before="120"/>
      <w:outlineLvl w:val="9"/>
    </w:pPr>
    <w:rPr>
      <w:rFonts w:asciiTheme="majorBidi" w:hAnsiTheme="majorBidi"/>
      <w:bCs w:val="0"/>
      <w:snapToGrid w:val="0"/>
      <w:kern w:val="22"/>
      <w:szCs w:val="20"/>
    </w:rPr>
  </w:style>
  <w:style w:type="paragraph" w:customStyle="1" w:styleId="CBD-Para-1">
    <w:name w:val="CBD-Para-1"/>
    <w:basedOn w:val="Normal"/>
    <w:qFormat/>
    <w:rsid w:val="00046106"/>
    <w:pPr>
      <w:keepLines/>
      <w:numPr>
        <w:numId w:val="14"/>
      </w:numPr>
      <w:spacing w:before="120" w:after="120"/>
    </w:pPr>
    <w:rPr>
      <w:rFonts w:eastAsia="Malgun Gothic"/>
    </w:rPr>
  </w:style>
  <w:style w:type="paragraph" w:customStyle="1" w:styleId="heading3notforTOC">
    <w:name w:val="heading3 not for TOC"/>
    <w:basedOn w:val="Heading3"/>
    <w:qFormat/>
    <w:rsid w:val="00046106"/>
    <w:pPr>
      <w:outlineLvl w:val="9"/>
    </w:pPr>
    <w:rPr>
      <w:snapToGrid w:val="0"/>
      <w:sz w:val="20"/>
      <w:szCs w:val="20"/>
    </w:rPr>
  </w:style>
  <w:style w:type="paragraph" w:styleId="TOCHeading">
    <w:name w:val="TOC Heading"/>
    <w:basedOn w:val="Heading1"/>
    <w:next w:val="Normal"/>
    <w:uiPriority w:val="39"/>
    <w:unhideWhenUsed/>
    <w:qFormat/>
    <w:rsid w:val="00046106"/>
    <w:pPr>
      <w:spacing w:after="0" w:line="259" w:lineRule="auto"/>
      <w:outlineLvl w:val="9"/>
    </w:pPr>
    <w:rPr>
      <w:rFonts w:asciiTheme="majorHAnsi" w:hAnsiTheme="majorHAnsi"/>
      <w:b w:val="0"/>
      <w:caps/>
      <w:color w:val="365F91" w:themeColor="accent1" w:themeShade="BF"/>
      <w:sz w:val="32"/>
      <w:lang w:val="en-US"/>
    </w:rPr>
  </w:style>
  <w:style w:type="paragraph" w:customStyle="1" w:styleId="Heading1item">
    <w:name w:val="Heading 1 item"/>
    <w:basedOn w:val="Heading1-compilation"/>
    <w:qFormat/>
    <w:rsid w:val="00046106"/>
    <w:pPr>
      <w:tabs>
        <w:tab w:val="clear" w:pos="284"/>
        <w:tab w:val="left" w:pos="709"/>
      </w:tabs>
      <w:ind w:left="1418" w:hanging="1134"/>
    </w:pPr>
    <w:rPr>
      <w:caps/>
    </w:rPr>
  </w:style>
  <w:style w:type="character" w:customStyle="1" w:styleId="contentcontrolboundarysink">
    <w:name w:val="contentcontrolboundarysink"/>
    <w:basedOn w:val="DefaultParagraphFont"/>
    <w:rsid w:val="008A62EC"/>
  </w:style>
  <w:style w:type="paragraph" w:customStyle="1" w:styleId="Venuedate">
    <w:name w:val="Venue&amp;date"/>
    <w:basedOn w:val="Cornernotation"/>
    <w:qFormat/>
    <w:rsid w:val="00582CFC"/>
    <w:rPr>
      <w:b w:val="0"/>
      <w:bCs/>
      <w:sz w:val="22"/>
      <w:szCs w:val="22"/>
    </w:rPr>
  </w:style>
  <w:style w:type="paragraph" w:customStyle="1" w:styleId="Footnote">
    <w:name w:val="Footnote"/>
    <w:basedOn w:val="FootnoteText"/>
    <w:qFormat/>
    <w:rsid w:val="00582CFC"/>
    <w:rPr>
      <w:sz w:val="18"/>
      <w:szCs w:val="18"/>
      <w:lang w:val="en-CA"/>
    </w:rPr>
  </w:style>
  <w:style w:type="paragraph" w:customStyle="1" w:styleId="Cornernotation-Item">
    <w:name w:val="Corner notation - Item"/>
    <w:basedOn w:val="Venuedate"/>
    <w:qFormat/>
    <w:rsid w:val="00784A7C"/>
    <w:rPr>
      <w:b/>
    </w:rPr>
  </w:style>
  <w:style w:type="paragraph" w:customStyle="1" w:styleId="Para21">
    <w:name w:val="Para 2"/>
    <w:qFormat/>
    <w:rsid w:val="00582CFC"/>
    <w:pPr>
      <w:tabs>
        <w:tab w:val="left" w:pos="1701"/>
      </w:tabs>
      <w:spacing w:before="120" w:after="120"/>
      <w:ind w:left="1134"/>
      <w:jc w:val="both"/>
    </w:pPr>
    <w:rPr>
      <w:rFonts w:ascii="Times New Roman" w:eastAsia="Times New Roman" w:hAnsi="Times New Roman" w:cs="Times New Roman"/>
      <w:sz w:val="22"/>
      <w:lang w:val="en-CA"/>
    </w:rPr>
  </w:style>
  <w:style w:type="paragraph" w:customStyle="1" w:styleId="Annex">
    <w:name w:val="Annex"/>
    <w:basedOn w:val="Normal"/>
    <w:qFormat/>
    <w:rsid w:val="00582CFC"/>
    <w:rPr>
      <w:b/>
      <w:sz w:val="28"/>
    </w:rPr>
  </w:style>
  <w:style w:type="character" w:styleId="UnresolvedMention">
    <w:name w:val="Unresolved Mention"/>
    <w:basedOn w:val="DefaultParagraphFont"/>
    <w:uiPriority w:val="99"/>
    <w:semiHidden/>
    <w:unhideWhenUsed/>
    <w:rsid w:val="00AD3DBB"/>
    <w:rPr>
      <w:color w:val="605E5C"/>
      <w:shd w:val="clear" w:color="auto" w:fill="E1DFDD"/>
    </w:rPr>
  </w:style>
  <w:style w:type="character" w:customStyle="1" w:styleId="ui-provider">
    <w:name w:val="ui-provider"/>
    <w:basedOn w:val="DefaultParagraphFont"/>
    <w:rsid w:val="00F6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6197">
      <w:bodyDiv w:val="1"/>
      <w:marLeft w:val="0"/>
      <w:marRight w:val="0"/>
      <w:marTop w:val="0"/>
      <w:marBottom w:val="0"/>
      <w:divBdr>
        <w:top w:val="none" w:sz="0" w:space="0" w:color="auto"/>
        <w:left w:val="none" w:sz="0" w:space="0" w:color="auto"/>
        <w:bottom w:val="none" w:sz="0" w:space="0" w:color="auto"/>
        <w:right w:val="none" w:sz="0" w:space="0" w:color="auto"/>
      </w:divBdr>
    </w:div>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361054031">
          <w:marLeft w:val="0"/>
          <w:marRight w:val="0"/>
          <w:marTop w:val="0"/>
          <w:marBottom w:val="0"/>
          <w:divBdr>
            <w:top w:val="none" w:sz="0" w:space="0" w:color="auto"/>
            <w:left w:val="none" w:sz="0" w:space="0" w:color="auto"/>
            <w:bottom w:val="none" w:sz="0" w:space="0" w:color="auto"/>
            <w:right w:val="none" w:sz="0" w:space="0" w:color="auto"/>
          </w:divBdr>
        </w:div>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sChild>
    </w:div>
    <w:div w:id="1502088649">
      <w:bodyDiv w:val="1"/>
      <w:marLeft w:val="0"/>
      <w:marRight w:val="0"/>
      <w:marTop w:val="0"/>
      <w:marBottom w:val="0"/>
      <w:divBdr>
        <w:top w:val="none" w:sz="0" w:space="0" w:color="auto"/>
        <w:left w:val="none" w:sz="0" w:space="0" w:color="auto"/>
        <w:bottom w:val="none" w:sz="0" w:space="0" w:color="auto"/>
        <w:right w:val="none" w:sz="0" w:space="0" w:color="auto"/>
      </w:divBdr>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stats.un.org/sdgs/metadata/files/Metadata-14-01-01.pdf" TargetMode="External"/><Relationship Id="rId21" Type="http://schemas.openxmlformats.org/officeDocument/2006/relationships/hyperlink" Target="https://mol.org/indicators/habitat/background" TargetMode="External"/><Relationship Id="rId42" Type="http://schemas.openxmlformats.org/officeDocument/2006/relationships/hyperlink" Target="https://www.bipindicators.net/indicators/bioclimatic-ecosystem-resilience-index-beri" TargetMode="External"/><Relationship Id="rId63" Type="http://schemas.openxmlformats.org/officeDocument/2006/relationships/hyperlink" Target="https://www.fao.org/faostat/en/" TargetMode="External"/><Relationship Id="rId84" Type="http://schemas.openxmlformats.org/officeDocument/2006/relationships/hyperlink" Target="https://www.iucn.org/resources/conservation-tool/iucn-green-list-protected-and-conserved-areas" TargetMode="External"/><Relationship Id="rId138" Type="http://schemas.openxmlformats.org/officeDocument/2006/relationships/hyperlink" Target="https://www.bipindicators.net/indicators/red-list-index/red-list-index-for-pollinating-species" TargetMode="External"/><Relationship Id="rId159" Type="http://schemas.openxmlformats.org/officeDocument/2006/relationships/hyperlink" Target="https://unstats.un.org/sdgs/metadata/files/Metadata-12-06-01.pdf" TargetMode="External"/><Relationship Id="rId170" Type="http://schemas.openxmlformats.org/officeDocument/2006/relationships/hyperlink" Target="https://www.bipindicators.net/indicators/number-of-countries-with-biodiversity-relevant-taxes" TargetMode="External"/><Relationship Id="rId191" Type="http://schemas.openxmlformats.org/officeDocument/2006/relationships/hyperlink" Target="https://terralingua.org/wp-content/uploads/2018/05/Harmon-Loh_Index-of-Linguistic-Diversity-Abridged1.pdf" TargetMode="External"/><Relationship Id="rId205" Type="http://schemas.openxmlformats.org/officeDocument/2006/relationships/hyperlink" Target="https://unstats.un.org/sdgs/metadata/files/Metadata-16-07-02.pdf" TargetMode="External"/><Relationship Id="rId226" Type="http://schemas.openxmlformats.org/officeDocument/2006/relationships/glossaryDocument" Target="glossary/document.xml"/><Relationship Id="rId107" Type="http://schemas.openxmlformats.org/officeDocument/2006/relationships/hyperlink" Target="https://www.bipindicators.net/indicators/red-list-index/red-list-index-impacts-of-utilisation" TargetMode="External"/><Relationship Id="rId11" Type="http://schemas.openxmlformats.org/officeDocument/2006/relationships/endnotes" Target="endnotes.xml"/><Relationship Id="rId32" Type="http://schemas.openxmlformats.org/officeDocument/2006/relationships/hyperlink" Target="https://data.globalforestwatch.org/maps/gfw::tree-cover-loss-1/about" TargetMode="External"/><Relationship Id="rId53" Type="http://schemas.openxmlformats.org/officeDocument/2006/relationships/hyperlink" Target="https://conbio.onlinelibrary.wiley.com/doi/full/10.1111/cobi.14138" TargetMode="External"/><Relationship Id="rId74" Type="http://schemas.openxmlformats.org/officeDocument/2006/relationships/hyperlink" Target="https://unctadstat.unctad.org/datacentre/dataviewer/US.IctGoodsValue" TargetMode="External"/><Relationship Id="rId128" Type="http://schemas.openxmlformats.org/officeDocument/2006/relationships/hyperlink" Target="https://www.medqsr.org/common-indicator-7-spawning-stock-biomass/" TargetMode="External"/><Relationship Id="rId149" Type="http://schemas.openxmlformats.org/officeDocument/2006/relationships/hyperlink" Target="https://unstats.un.org/sdgs/metadata/files/Metadata-03-09-02.pdf" TargetMode="External"/><Relationship Id="rId5" Type="http://schemas.openxmlformats.org/officeDocument/2006/relationships/customXml" Target="../customXml/item5.xml"/><Relationship Id="rId95" Type="http://schemas.openxmlformats.org/officeDocument/2006/relationships/hyperlink" Target="http://diise.islandconservation.org/" TargetMode="External"/><Relationship Id="rId160" Type="http://schemas.openxmlformats.org/officeDocument/2006/relationships/hyperlink" Target="https://unstats.un.org/sdgs/metadata/files/Metadata-12-03-01B.pdf" TargetMode="External"/><Relationship Id="rId181" Type="http://schemas.openxmlformats.org/officeDocument/2006/relationships/hyperlink" Target="https://geobon.org/ebvs/indicators/species-status-information-index/" TargetMode="External"/><Relationship Id="rId216" Type="http://schemas.openxmlformats.org/officeDocument/2006/relationships/header" Target="header3.xml"/><Relationship Id="rId22" Type="http://schemas.openxmlformats.org/officeDocument/2006/relationships/hyperlink" Target="https://www.bipindicators.net/indicators/biodiversity-habitat-index" TargetMode="External"/><Relationship Id="rId43" Type="http://schemas.openxmlformats.org/officeDocument/2006/relationships/hyperlink" Target="https://oceanhealthindex.org/methodology/" TargetMode="External"/><Relationship Id="rId64" Type="http://schemas.openxmlformats.org/officeDocument/2006/relationships/hyperlink" Target="https://www.bipindicators.net/indicators/index-of-linguistic-diversity" TargetMode="External"/><Relationship Id="rId118" Type="http://schemas.openxmlformats.org/officeDocument/2006/relationships/hyperlink" Target="https://www.fao.org/faostat/en/" TargetMode="External"/><Relationship Id="rId139" Type="http://schemas.openxmlformats.org/officeDocument/2006/relationships/hyperlink" Target="https://www.bipindicators.net/indicators/red-list-index/red-list-index-forest-specialist-species" TargetMode="External"/><Relationship Id="rId85" Type="http://schemas.openxmlformats.org/officeDocument/2006/relationships/hyperlink" Target="https://www.cambridge.org/core/journals/bird-conservation-international/article/tracking-trends-in-key-sites-for-biodiversity-a-case-study-using-important-bird-areas-in-kenya/22E89F5C786A7F0879A7A35438662164" TargetMode="External"/><Relationship Id="rId150" Type="http://schemas.openxmlformats.org/officeDocument/2006/relationships/hyperlink" Target="https://unstats.un.org/sdgs/metadata/files/Metadata-01-05-01.pdf" TargetMode="External"/><Relationship Id="rId171" Type="http://schemas.openxmlformats.org/officeDocument/2006/relationships/hyperlink" Target="https://www.bipindicators.net/indicators/number-of-countries-with-biodiversity-relevant-charges-and-fees" TargetMode="External"/><Relationship Id="rId192" Type="http://schemas.openxmlformats.org/officeDocument/2006/relationships/hyperlink" Target="https://unstats.un.org/sdgs/metadata/files/Metadata-01-04-02.pdf" TargetMode="External"/><Relationship Id="rId206" Type="http://schemas.openxmlformats.org/officeDocument/2006/relationships/hyperlink" Target="https://unstats.un.org/sdgs/metadata/files/Metadata-05-0A-02.pdf" TargetMode="External"/><Relationship Id="rId227" Type="http://schemas.openxmlformats.org/officeDocument/2006/relationships/theme" Target="theme/theme1.xml"/><Relationship Id="rId12" Type="http://schemas.openxmlformats.org/officeDocument/2006/relationships/image" Target="media/image1.emf"/><Relationship Id="rId33" Type="http://schemas.openxmlformats.org/officeDocument/2006/relationships/hyperlink" Target="https://unstats.un.org/sdgs/metadata/files/Metadata-15-04-02.pdf" TargetMode="External"/><Relationship Id="rId108" Type="http://schemas.openxmlformats.org/officeDocument/2006/relationships/hyperlink" Target="https://www.fao.org/faostat/en/" TargetMode="External"/><Relationship Id="rId129" Type="http://schemas.openxmlformats.org/officeDocument/2006/relationships/hyperlink" Target="https://unstats.un.org/sdgs/metadata/files/Metadata-02-05-01b.pdf" TargetMode="External"/><Relationship Id="rId54" Type="http://schemas.openxmlformats.org/officeDocument/2006/relationships/hyperlink" Target="https://www.sciencedirect.com/science/article/pii/S0006320720307126" TargetMode="External"/><Relationship Id="rId75" Type="http://schemas.openxmlformats.org/officeDocument/2006/relationships/hyperlink" Target="https://unstats.un.org/sdgs/metadata/files/Metadata-17-07-01.pdf" TargetMode="External"/><Relationship Id="rId96" Type="http://schemas.openxmlformats.org/officeDocument/2006/relationships/hyperlink" Target="https://www.bipindicators.net/indicators/red-list-index/red-list-index-impacts-of-utilisation" TargetMode="External"/><Relationship Id="rId140" Type="http://schemas.openxmlformats.org/officeDocument/2006/relationships/hyperlink" Target="https://www.bipindicators.net/indicators/red-list-index/red-list-index-impacts-of-fisheries" TargetMode="External"/><Relationship Id="rId161" Type="http://schemas.openxmlformats.org/officeDocument/2006/relationships/hyperlink" Target="https://unstats.un.org/sdgs/metadata/files/Metadata-08-04-01.pdf" TargetMode="External"/><Relationship Id="rId182" Type="http://schemas.openxmlformats.org/officeDocument/2006/relationships/hyperlink" Target="https://indigenousnavigator.org/" TargetMode="External"/><Relationship Id="rId217" Type="http://schemas.openxmlformats.org/officeDocument/2006/relationships/footer" Target="footer3.xml"/><Relationship Id="rId6" Type="http://schemas.openxmlformats.org/officeDocument/2006/relationships/numbering" Target="numbering.xml"/><Relationship Id="rId23" Type="http://schemas.openxmlformats.org/officeDocument/2006/relationships/hyperlink" Target="https://www.bipindicators.net/indicators/biodiversity-intactness-index" TargetMode="External"/><Relationship Id="rId119" Type="http://schemas.openxmlformats.org/officeDocument/2006/relationships/hyperlink" Target="https://unstats.un.org/sdgs/metadata/files/Metadata-13-01-02.pdf" TargetMode="External"/><Relationship Id="rId44" Type="http://schemas.openxmlformats.org/officeDocument/2006/relationships/hyperlink" Target="https://oap.ospar.org/en/ospar-assessments/intermediate-assessment-2017/biodiversity-status/habitats/extent-physical-damage-predominant-and-special-habitats/" TargetMode="External"/><Relationship Id="rId65" Type="http://schemas.openxmlformats.org/officeDocument/2006/relationships/hyperlink" Target="https://uis.unesco.org/sites/default/files/documents/publication_culture_2020_indicators_en.pdf" TargetMode="External"/><Relationship Id="rId86" Type="http://schemas.openxmlformats.org/officeDocument/2006/relationships/hyperlink" Target="https://www.biorxiv.org/content/10.1101/2021.08.16.456503v2.full" TargetMode="External"/><Relationship Id="rId130" Type="http://schemas.openxmlformats.org/officeDocument/2006/relationships/hyperlink" Target="https://unstats.un.org/sdgs/metadata/files/Metadata-02-03-01.pdf" TargetMode="External"/><Relationship Id="rId151" Type="http://schemas.openxmlformats.org/officeDocument/2006/relationships/hyperlink" Target="https://www.cbd.int/article/2021-singapore-index" TargetMode="External"/><Relationship Id="rId172" Type="http://schemas.openxmlformats.org/officeDocument/2006/relationships/hyperlink" Target="https://www.bipindicators.net/indicators/number-of-countries-with-biodiversity-relevant-tradable-permit-schemes" TargetMode="External"/><Relationship Id="rId193" Type="http://schemas.openxmlformats.org/officeDocument/2006/relationships/hyperlink" Target="https://www.ohchr.org/en/instruments-and-mechanisms/human-rights-indicators/sdg-indicators-under-ohchrs-custodianship" TargetMode="External"/><Relationship Id="rId207" Type="http://schemas.openxmlformats.org/officeDocument/2006/relationships/hyperlink" Target="https://www.gida-global.org/care" TargetMode="External"/><Relationship Id="rId13" Type="http://schemas.openxmlformats.org/officeDocument/2006/relationships/image" Target="media/image2.png"/><Relationship Id="rId109" Type="http://schemas.openxmlformats.org/officeDocument/2006/relationships/hyperlink" Target="https://unstats.un.org/sdgs/metadata/files/Metadata-06-03-01.pdf" TargetMode="External"/><Relationship Id="rId34" Type="http://schemas.openxmlformats.org/officeDocument/2006/relationships/hyperlink" Target="https://www.bipindicators.net/indicators/cgmfc-21-continuous-global-mangrove-forest-cover-for-the-21st-century" TargetMode="External"/><Relationship Id="rId55" Type="http://schemas.openxmlformats.org/officeDocument/2006/relationships/hyperlink" Target="https://www.iucnredlist.org/resources/classification-schemes" TargetMode="External"/><Relationship Id="rId76" Type="http://schemas.openxmlformats.org/officeDocument/2006/relationships/hyperlink" Target="https://sdg6data.org/en/indicator/6.5.2" TargetMode="External"/><Relationship Id="rId97" Type="http://schemas.openxmlformats.org/officeDocument/2006/relationships/hyperlink" Target="https://www.livingplanetindex.org/utilised_index" TargetMode="External"/><Relationship Id="rId120" Type="http://schemas.openxmlformats.org/officeDocument/2006/relationships/hyperlink" Target="https://unstats.un.org/sdgs/metadata/files/Metadata-15-02-01.pdf" TargetMode="External"/><Relationship Id="rId141" Type="http://schemas.openxmlformats.org/officeDocument/2006/relationships/hyperlink" Target="https://unstats.un.org/sdgs/metadata/files/Metadata-02-05-02.pdf" TargetMode="External"/><Relationship Id="rId7" Type="http://schemas.openxmlformats.org/officeDocument/2006/relationships/styles" Target="styles.xml"/><Relationship Id="rId162" Type="http://schemas.openxmlformats.org/officeDocument/2006/relationships/hyperlink" Target="https://commodityfootprints.earth/" TargetMode="External"/><Relationship Id="rId183" Type="http://schemas.openxmlformats.org/officeDocument/2006/relationships/hyperlink" Target="https://terralingua.org/wp-content/uploads/2018/05/Harmon-Loh_Index-of-Linguistic-Diversity-Abridged1.pdf" TargetMode="External"/><Relationship Id="rId218" Type="http://schemas.openxmlformats.org/officeDocument/2006/relationships/footer" Target="footer4.xml"/><Relationship Id="rId24" Type="http://schemas.openxmlformats.org/officeDocument/2006/relationships/hyperlink" Target="https://www.bipindicators.net/indicators/protected-connected" TargetMode="External"/><Relationship Id="rId45" Type="http://schemas.openxmlformats.org/officeDocument/2006/relationships/hyperlink" Target="https://iopscience.iop.org/article/10.1088/1748-9326/10/1/015001" TargetMode="External"/><Relationship Id="rId66" Type="http://schemas.openxmlformats.org/officeDocument/2006/relationships/hyperlink" Target="https://absch.cbd.int/en/" TargetMode="External"/><Relationship Id="rId87" Type="http://schemas.openxmlformats.org/officeDocument/2006/relationships/hyperlink" Target="https://conbio.onlinelibrary.wiley.com/doi/10.1111/csp2.12823" TargetMode="External"/><Relationship Id="rId110" Type="http://schemas.openxmlformats.org/officeDocument/2006/relationships/hyperlink" Target="https://www.unep.org/explore-topics/sustainable-development-goals/why-do-sustainable-development-goals-matter/goal-14-0" TargetMode="External"/><Relationship Id="rId131" Type="http://schemas.openxmlformats.org/officeDocument/2006/relationships/hyperlink" Target="https://www.bipindicators.net/indicators/red-list-index/red-list-index-impacts-of-fisheries" TargetMode="External"/><Relationship Id="rId152" Type="http://schemas.openxmlformats.org/officeDocument/2006/relationships/hyperlink" Target="https://absch.cbd.int/en/" TargetMode="External"/><Relationship Id="rId173" Type="http://schemas.openxmlformats.org/officeDocument/2006/relationships/hyperlink" Target="https://www.bipindicators.net/indicators/trends-in-potentially-environmentally-harmful-elements-of-government-support-to-agriculture-producer-support-estimate" TargetMode="External"/><Relationship Id="rId194" Type="http://schemas.openxmlformats.org/officeDocument/2006/relationships/hyperlink" Target="https://unstats.un.org/sdgs/metadata/files/Metadata-16-07-01A.pdf" TargetMode="External"/><Relationship Id="rId208" Type="http://schemas.openxmlformats.org/officeDocument/2006/relationships/hyperlink" Target="https://www.forestpeoples.org/sites/fpp/files/publication/2015/11/fpp-2015-cbmis-and-cbd.pdf" TargetMode="External"/><Relationship Id="rId14" Type="http://schemas.openxmlformats.org/officeDocument/2006/relationships/image" Target="media/image3.png"/><Relationship Id="rId35" Type="http://schemas.openxmlformats.org/officeDocument/2006/relationships/hyperlink" Target="https://www.nature.com/articles/s41598-020-63880-1" TargetMode="External"/><Relationship Id="rId56" Type="http://schemas.openxmlformats.org/officeDocument/2006/relationships/hyperlink" Target="https://www.livingplanetindex.org/utilised_index" TargetMode="External"/><Relationship Id="rId77" Type="http://schemas.openxmlformats.org/officeDocument/2006/relationships/hyperlink" Target="https://docs.trends.earth/en/latest/for_users/features/unccdreporting.html" TargetMode="External"/><Relationship Id="rId100" Type="http://schemas.openxmlformats.org/officeDocument/2006/relationships/hyperlink" Target="https://www.iucnredlist.org/resources/classification-schemes" TargetMode="External"/><Relationship Id="rId8" Type="http://schemas.openxmlformats.org/officeDocument/2006/relationships/settings" Target="settings.xml"/><Relationship Id="rId98" Type="http://schemas.openxmlformats.org/officeDocument/2006/relationships/hyperlink" Target="https://unstats.un.org/sdgs/metadata/files/Metadata-14-06-01.pdf" TargetMode="External"/><Relationship Id="rId121" Type="http://schemas.openxmlformats.org/officeDocument/2006/relationships/hyperlink" Target="https://unfccc.int/topics/land-use/workstreams/land-use--land-use-change-and-forestry-lulucf" TargetMode="External"/><Relationship Id="rId142" Type="http://schemas.openxmlformats.org/officeDocument/2006/relationships/hyperlink" Target="https://landportal.org/book/sdgs/153/indicator-1531" TargetMode="External"/><Relationship Id="rId163" Type="http://schemas.openxmlformats.org/officeDocument/2006/relationships/hyperlink" Target="https://www.footprintnetwork.org/resources/data/" TargetMode="External"/><Relationship Id="rId184" Type="http://schemas.openxmlformats.org/officeDocument/2006/relationships/hyperlink" Target="https://livingplanetindex.org/stats" TargetMode="External"/><Relationship Id="rId219" Type="http://schemas.openxmlformats.org/officeDocument/2006/relationships/header" Target="header4.xml"/><Relationship Id="rId3" Type="http://schemas.openxmlformats.org/officeDocument/2006/relationships/customXml" Target="../customXml/item3.xml"/><Relationship Id="rId214" Type="http://schemas.openxmlformats.org/officeDocument/2006/relationships/hyperlink" Target="https://s3.amazonaws.com/cbddocumentspublic-imagebucket-15w2zyxk3prl8/c79fd8314a0266a1d4fe2a4556a63717" TargetMode="External"/><Relationship Id="rId25" Type="http://schemas.openxmlformats.org/officeDocument/2006/relationships/hyperlink" Target="https://www.bipindicators.net/indicators/protected-area-connectedness-index-parc-connectedness" TargetMode="External"/><Relationship Id="rId46" Type="http://schemas.openxmlformats.org/officeDocument/2006/relationships/hyperlink" Target="https://geobon.org/ebvs/indicators/species-protection-index/" TargetMode="External"/><Relationship Id="rId67" Type="http://schemas.openxmlformats.org/officeDocument/2006/relationships/hyperlink" Target="https://absch.cbd.int/en/" TargetMode="External"/><Relationship Id="rId116" Type="http://schemas.openxmlformats.org/officeDocument/2006/relationships/hyperlink" Target="https://www.medqsr.org/common-indicator-23-trends-amount-litter-water-column-including-microplastics-and-seafloor/" TargetMode="External"/><Relationship Id="rId137" Type="http://schemas.openxmlformats.org/officeDocument/2006/relationships/hyperlink" Target="https://www.bipindicators.net/indicators/red-list-index/red-list-index-wild-relatives-of-domesticated-animals" TargetMode="External"/><Relationship Id="rId158" Type="http://schemas.openxmlformats.org/officeDocument/2006/relationships/hyperlink" Target="https://tnfd.global/engage/inaugural-tnfd-early-adopters/" TargetMode="External"/><Relationship Id="rId20" Type="http://schemas.openxmlformats.org/officeDocument/2006/relationships/hyperlink" Target="https://www.biorxiv.org/content/10.1101/2022.08.21.504707v1" TargetMode="External"/><Relationship Id="rId41" Type="http://schemas.openxmlformats.org/officeDocument/2006/relationships/hyperlink" Target="https://www.un-spider.org/links-and-resources/data-sources/star-global-vegetation-health-products-noaa" TargetMode="External"/><Relationship Id="rId62" Type="http://schemas.openxmlformats.org/officeDocument/2006/relationships/hyperlink" Target="https://www.unep.org/explore-topics/sustainable-development-goals/why-do-sustainable-development-goals-matter/goal-6-0" TargetMode="External"/><Relationship Id="rId83" Type="http://schemas.openxmlformats.org/officeDocument/2006/relationships/hyperlink" Target="https://www.conservation.org/projects/paddd-protected-area-downgrading-downsizing-and-degazettement" TargetMode="External"/><Relationship Id="rId88" Type="http://schemas.openxmlformats.org/officeDocument/2006/relationships/hyperlink" Target="https://www.iied.org/iied-launches-sage-version-20-tool-for-improving-governance-equity-nature-conservation" TargetMode="External"/><Relationship Id="rId111" Type="http://schemas.openxmlformats.org/officeDocument/2006/relationships/hyperlink" Target="https://www.bipindicators.net/indicators/red-list-index/red-list-index-for-pollinating-species" TargetMode="External"/><Relationship Id="rId132" Type="http://schemas.openxmlformats.org/officeDocument/2006/relationships/hyperlink" Target="https://www.bipindicators.net/indicators/red-list-index/red-list-index-impacts-of-utilisation" TargetMode="External"/><Relationship Id="rId153" Type="http://schemas.openxmlformats.org/officeDocument/2006/relationships/hyperlink" Target="https://unstats.un.org/sdgs/metadata/files/Metadata-15-06-01.pdf" TargetMode="External"/><Relationship Id="rId174" Type="http://schemas.openxmlformats.org/officeDocument/2006/relationships/hyperlink" Target="https://unstats.un.org/sdgs/metadata/files/Metadata-12-0c-01.pdf" TargetMode="External"/><Relationship Id="rId179" Type="http://schemas.openxmlformats.org/officeDocument/2006/relationships/hyperlink" Target="https://unctadstat.unctad.org/datacentre/dataviewer/US.IctGoodsValue" TargetMode="External"/><Relationship Id="rId195" Type="http://schemas.openxmlformats.org/officeDocument/2006/relationships/hyperlink" Target="https://unstats.un.org/sdgs/metadata/files/Metadata-05-0c-01.pdf" TargetMode="External"/><Relationship Id="rId209" Type="http://schemas.openxmlformats.org/officeDocument/2006/relationships/hyperlink" Target="https://unemg.org/wp-content/uploads/2022/12/NBSAP-guidance-final.pdf" TargetMode="External"/><Relationship Id="rId190" Type="http://schemas.openxmlformats.org/officeDocument/2006/relationships/hyperlink" Target="https://indigenousnavigator.org/" TargetMode="External"/><Relationship Id="rId204" Type="http://schemas.openxmlformats.org/officeDocument/2006/relationships/hyperlink" Target="https://unstats.un.org/sdgs/metadata/files/Metadata-05-0a-01.pdf" TargetMode="External"/><Relationship Id="rId220" Type="http://schemas.openxmlformats.org/officeDocument/2006/relationships/header" Target="header5.xml"/><Relationship Id="rId225"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hyperlink" Target="https://www.globalmangrovewatch.org/" TargetMode="External"/><Relationship Id="rId57" Type="http://schemas.openxmlformats.org/officeDocument/2006/relationships/hyperlink" Target="https://seea.un.org/ecosystem-accounting" TargetMode="External"/><Relationship Id="rId106" Type="http://schemas.openxmlformats.org/officeDocument/2006/relationships/hyperlink" Target="https://unctadstat.unctad.org/UnctadStatMetadata/Documentation/Biotrade_MethodologicalNote.pdf" TargetMode="External"/><Relationship Id="rId127" Type="http://schemas.openxmlformats.org/officeDocument/2006/relationships/hyperlink" Target="https://www.bipindicators.net/indicators/number-of-msc-chain-of-custody-certification-holders-by-distribution-country" TargetMode="External"/><Relationship Id="rId10" Type="http://schemas.openxmlformats.org/officeDocument/2006/relationships/footnotes" Target="footnotes.xml"/><Relationship Id="rId31" Type="http://schemas.openxmlformats.org/officeDocument/2006/relationships/hyperlink" Target="https://unstats.un.org/sdgs/metadata/files/Metadata-15-01-01.pdf" TargetMode="External"/><Relationship Id="rId52" Type="http://schemas.openxmlformats.org/officeDocument/2006/relationships/hyperlink" Target="https://geobon.org/ebvs/indicators/species-status-information-index/" TargetMode="External"/><Relationship Id="rId73" Type="http://schemas.openxmlformats.org/officeDocument/2006/relationships/hyperlink" Target="https://unstats.un.org/sdgs/metadata/files/Metadata-04-0B-01.pdf" TargetMode="External"/><Relationship Id="rId78" Type="http://schemas.openxmlformats.org/officeDocument/2006/relationships/hyperlink" Target="https://geobon.org/ebvs/indicators/global-ecosystem-restoration-index/" TargetMode="External"/><Relationship Id="rId94" Type="http://schemas.openxmlformats.org/officeDocument/2006/relationships/hyperlink" Target="https://www.bipindicators.net/indicators/red-list-index/red-list-index-wild-relatives-of-domesticated-animals" TargetMode="External"/><Relationship Id="rId99" Type="http://schemas.openxmlformats.org/officeDocument/2006/relationships/hyperlink" Target="https://portals.iucn.org/library/sites/library/files/resrecrepattach/BriefingDoc_InlandWaters_InlandFisheriesIndicator_300dpi_print.pdf" TargetMode="External"/><Relationship Id="rId101" Type="http://schemas.openxmlformats.org/officeDocument/2006/relationships/hyperlink" Target="https://www.bipindicators.net/indicators/red-list-index/red-list-index-impacts-of-fisheries" TargetMode="External"/><Relationship Id="rId122" Type="http://schemas.openxmlformats.org/officeDocument/2006/relationships/hyperlink" Target="https://unstats.un.org/sdgs/metadata/files/Metadata-11-0b-02.pdf" TargetMode="External"/><Relationship Id="rId143" Type="http://schemas.openxmlformats.org/officeDocument/2006/relationships/hyperlink" Target="https://unstats.un.org/sdgs/metadata/files/Metadata-11-06-02.pdf" TargetMode="External"/><Relationship Id="rId148" Type="http://schemas.openxmlformats.org/officeDocument/2006/relationships/hyperlink" Target="https://unstats.un.org/sdgs/metadata/files/Metadata-06-01-01.pdf" TargetMode="External"/><Relationship Id="rId164" Type="http://schemas.openxmlformats.org/officeDocument/2006/relationships/hyperlink" Target="https://unstats.un.org/sdgs/metadata/files/Metadata-04-07-01.pdf" TargetMode="External"/><Relationship Id="rId169" Type="http://schemas.openxmlformats.org/officeDocument/2006/relationships/hyperlink" Target="https://www.worldbank.org/en/topic/poverty/overview" TargetMode="External"/><Relationship Id="rId185" Type="http://schemas.openxmlformats.org/officeDocument/2006/relationships/hyperlink" Target="https://www.gbif.org/occurrence/chart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unstats.un.org/sdgs/metadata/files/Metadata-17-07-01.pdf" TargetMode="External"/><Relationship Id="rId210" Type="http://schemas.openxmlformats.org/officeDocument/2006/relationships/hyperlink" Target="https://www.ohchr.org/sites/default/files/Documents/Publications/Human_rights_indicators_en.pdf" TargetMode="External"/><Relationship Id="rId215" Type="http://schemas.openxmlformats.org/officeDocument/2006/relationships/hyperlink" Target="https://s3.amazonaws.com/cbddocumentspublic-imagebucket-15w2zyxk3prl8/c79fd8314a0266a1d4fe2a4556a63717" TargetMode="External"/><Relationship Id="rId26" Type="http://schemas.openxmlformats.org/officeDocument/2006/relationships/hyperlink" Target="https://conbio.onlinelibrary.wiley.com/doi/10.1111/conl.12762" TargetMode="External"/><Relationship Id="rId47" Type="http://schemas.openxmlformats.org/officeDocument/2006/relationships/hyperlink" Target="https://oap.ospar.org/en/ospar-assessments/quality-status-reports/qsr-2023/indicator-assessments/changes-plankton-biomass-abundance/" TargetMode="External"/><Relationship Id="rId68" Type="http://schemas.openxmlformats.org/officeDocument/2006/relationships/hyperlink" Target="https://absch.cbd.int/en/" TargetMode="External"/><Relationship Id="rId89" Type="http://schemas.openxmlformats.org/officeDocument/2006/relationships/hyperlink" Target="https://www.livingplanetindex.org/" TargetMode="External"/><Relationship Id="rId112" Type="http://schemas.openxmlformats.org/officeDocument/2006/relationships/hyperlink" Target="https://www.bipindicators.net/indicators/trends-in-loss-of-reactive-nitrogen-to-the-environment" TargetMode="External"/><Relationship Id="rId133" Type="http://schemas.openxmlformats.org/officeDocument/2006/relationships/hyperlink" Target="https://www.bipindicators.net/indicators/area-of-forest-under-sustainable-management-certification" TargetMode="External"/><Relationship Id="rId154" Type="http://schemas.openxmlformats.org/officeDocument/2006/relationships/hyperlink" Target="https://absch.cbd.int/en/" TargetMode="External"/><Relationship Id="rId175" Type="http://schemas.openxmlformats.org/officeDocument/2006/relationships/hyperlink" Target="http://data.uis.unesco.org/index.aspx?queryid=3685" TargetMode="External"/><Relationship Id="rId196" Type="http://schemas.openxmlformats.org/officeDocument/2006/relationships/hyperlink" Target="https://unstats.un.org/sdgs/metadata/files/Metadata-05-0a-01.pdf" TargetMode="External"/><Relationship Id="rId200" Type="http://schemas.openxmlformats.org/officeDocument/2006/relationships/hyperlink" Target="https://www.ipu.org/women-in-parliament-2020" TargetMode="External"/><Relationship Id="rId16" Type="http://schemas.openxmlformats.org/officeDocument/2006/relationships/header" Target="header2.xml"/><Relationship Id="rId221" Type="http://schemas.openxmlformats.org/officeDocument/2006/relationships/header" Target="header6.xml"/><Relationship Id="rId37" Type="http://schemas.openxmlformats.org/officeDocument/2006/relationships/hyperlink" Target="https://data.unep-wcmc.org/pdfs/43/WCMC_027_Global_Distribution_of_Saltmarsh.pdf?1617122640" TargetMode="External"/><Relationship Id="rId58" Type="http://schemas.openxmlformats.org/officeDocument/2006/relationships/hyperlink" Target="https://www.footprintnetwork.org/resources/data/" TargetMode="External"/><Relationship Id="rId79" Type="http://schemas.openxmlformats.org/officeDocument/2006/relationships/hyperlink" Target="https://www.cambridge.org/core/journals/bird-conservation-international/article/tracking-trends-in-key-sites-for-biodiversity-a-case-study-using-important-bird-areas-in-kenya/22E89F5C786A7F0879A7A35438662164" TargetMode="External"/><Relationship Id="rId102" Type="http://schemas.openxmlformats.org/officeDocument/2006/relationships/hyperlink" Target="https://www.bipindicators.net/indicators/msc-certified-catch" TargetMode="External"/><Relationship Id="rId123" Type="http://schemas.openxmlformats.org/officeDocument/2006/relationships/hyperlink" Target="https://unstats.un.org/sdgs/metadata/files/Metadata-14-01-01.pdf" TargetMode="External"/><Relationship Id="rId144" Type="http://schemas.openxmlformats.org/officeDocument/2006/relationships/hyperlink" Target="https://unstats.un.org/sdgs/metadata/files/Metadata-06-03-02.pdf" TargetMode="External"/><Relationship Id="rId90" Type="http://schemas.openxmlformats.org/officeDocument/2006/relationships/hyperlink" Target="https://unstats.un.org/sdgs/metadata/files/Metadata-02-05-01b.pdf" TargetMode="External"/><Relationship Id="rId165" Type="http://schemas.openxmlformats.org/officeDocument/2006/relationships/hyperlink" Target="https://unstats.un.org/sdgs/metadata/files/Metadata-12-05-01.pdf" TargetMode="External"/><Relationship Id="rId186" Type="http://schemas.openxmlformats.org/officeDocument/2006/relationships/hyperlink" Target="https://obis.org/" TargetMode="External"/><Relationship Id="rId211" Type="http://schemas.openxmlformats.org/officeDocument/2006/relationships/hyperlink" Target="https://www.unesco.org/en/open-science" TargetMode="External"/><Relationship Id="rId27" Type="http://schemas.openxmlformats.org/officeDocument/2006/relationships/hyperlink" Target="https://conbio.onlinelibrary.wiley.com/doi/full/10.1111/cobi.14138" TargetMode="External"/><Relationship Id="rId48" Type="http://schemas.openxmlformats.org/officeDocument/2006/relationships/hyperlink" Target="https://www.bipindicators.net/indicators/comprehensiveness-of-conservation-of-socioeconomically-as-well-as-culturally-valuable-species" TargetMode="External"/><Relationship Id="rId69" Type="http://schemas.openxmlformats.org/officeDocument/2006/relationships/hyperlink" Target="https://absch.cbd.int/en/" TargetMode="External"/><Relationship Id="rId113" Type="http://schemas.openxmlformats.org/officeDocument/2006/relationships/hyperlink" Target="https://www.bipindicators.net/indicators/trends-in-nitrogen-deposition" TargetMode="External"/><Relationship Id="rId134" Type="http://schemas.openxmlformats.org/officeDocument/2006/relationships/hyperlink" Target="https://unstats.un.org/sdgs/metadata/files/Metadata-02-03-02.pdf" TargetMode="External"/><Relationship Id="rId80" Type="http://schemas.openxmlformats.org/officeDocument/2006/relationships/hyperlink" Target="https://www.bipindicators.net/indicators/protected-connected" TargetMode="External"/><Relationship Id="rId155" Type="http://schemas.openxmlformats.org/officeDocument/2006/relationships/hyperlink" Target="https://absch.cbd.int/en/" TargetMode="External"/><Relationship Id="rId176" Type="http://schemas.openxmlformats.org/officeDocument/2006/relationships/hyperlink" Target="https://obis.org/" TargetMode="External"/><Relationship Id="rId197" Type="http://schemas.openxmlformats.org/officeDocument/2006/relationships/hyperlink" Target="https://unstats.un.org/sdgs/metadata/files/Metadata-05-0A-02.pdf" TargetMode="External"/><Relationship Id="rId201" Type="http://schemas.openxmlformats.org/officeDocument/2006/relationships/hyperlink" Target="https://www.landexglobal.org/en/news/ip-lc-land-use-tenure/" TargetMode="External"/><Relationship Id="rId222" Type="http://schemas.openxmlformats.org/officeDocument/2006/relationships/footer" Target="footer5.xml"/><Relationship Id="rId17" Type="http://schemas.openxmlformats.org/officeDocument/2006/relationships/footer" Target="footer1.xml"/><Relationship Id="rId38" Type="http://schemas.openxmlformats.org/officeDocument/2006/relationships/hyperlink" Target="https://www.bipindicators.net/indicators/wetland-extent-trends-index" TargetMode="External"/><Relationship Id="rId59" Type="http://schemas.openxmlformats.org/officeDocument/2006/relationships/hyperlink" Target="https://www.bipindicators.net/indicators/red-list-index/red-list-index-for-pollinating-species" TargetMode="External"/><Relationship Id="rId103" Type="http://schemas.openxmlformats.org/officeDocument/2006/relationships/hyperlink" Target="https://iwc.int/total-catches" TargetMode="External"/><Relationship Id="rId124" Type="http://schemas.openxmlformats.org/officeDocument/2006/relationships/hyperlink" Target="https://sdgs.un.org/partnerships/measure-and-report-ocean-acidification-sustainable-development-goal-1431-indicator" TargetMode="External"/><Relationship Id="rId70" Type="http://schemas.openxmlformats.org/officeDocument/2006/relationships/hyperlink" Target="http://data.uis.unesco.org/index.aspx?queryid=3685" TargetMode="External"/><Relationship Id="rId91" Type="http://schemas.openxmlformats.org/officeDocument/2006/relationships/hyperlink" Target="https://www.iucnredlist.org/about/green-status-species" TargetMode="External"/><Relationship Id="rId145" Type="http://schemas.openxmlformats.org/officeDocument/2006/relationships/hyperlink" Target="https://unstats.un.org/sdgs/metadata/files/Metadata-06-04-02.pdf" TargetMode="External"/><Relationship Id="rId166" Type="http://schemas.openxmlformats.org/officeDocument/2006/relationships/hyperlink" Target="https://www.bipindicators.net/indicators/human-appropriation-of-net-primary-production-hanpp" TargetMode="External"/><Relationship Id="rId187" Type="http://schemas.openxmlformats.org/officeDocument/2006/relationships/hyperlink" Target="https://www.bipindicators.net/indicators/red-list-index/proportion-of-known-species-assessed-through-the-iucn-red-list" TargetMode="External"/><Relationship Id="rId1" Type="http://schemas.openxmlformats.org/officeDocument/2006/relationships/customXml" Target="../customXml/item1.xml"/><Relationship Id="rId212" Type="http://schemas.openxmlformats.org/officeDocument/2006/relationships/hyperlink" Target="https://www.un.org/sites/un2.un.org/files/our-common-agenda-policy-brief-youth-engagement-en.pdf" TargetMode="External"/><Relationship Id="rId28" Type="http://schemas.openxmlformats.org/officeDocument/2006/relationships/hyperlink" Target="https://www.livingplanetindex.org/" TargetMode="External"/><Relationship Id="rId49" Type="http://schemas.openxmlformats.org/officeDocument/2006/relationships/hyperlink" Target="https://unstats.un.org/sdgs/metadata/files/Metadata-02-05-01b.pdf" TargetMode="External"/><Relationship Id="rId114" Type="http://schemas.openxmlformats.org/officeDocument/2006/relationships/hyperlink" Target="https://unstats.un.org/sdgs/metadata/files/Metadata-11-06-01.pdf" TargetMode="External"/><Relationship Id="rId60" Type="http://schemas.openxmlformats.org/officeDocument/2006/relationships/hyperlink" Target="https://www.iucnredlist.org/about/green-status-species" TargetMode="External"/><Relationship Id="rId81" Type="http://schemas.openxmlformats.org/officeDocument/2006/relationships/hyperlink" Target="https://www.bipindicators.net/indicators/protected-area-connectedness-index-parc-connectedness" TargetMode="External"/><Relationship Id="rId135" Type="http://schemas.openxmlformats.org/officeDocument/2006/relationships/hyperlink" Target="https://alliancebioversityciat.org/tools-innovations/agrobiodiversity-index" TargetMode="External"/><Relationship Id="rId156" Type="http://schemas.openxmlformats.org/officeDocument/2006/relationships/hyperlink" Target="https://absch.cbd.int/en/" TargetMode="External"/><Relationship Id="rId177" Type="http://schemas.openxmlformats.org/officeDocument/2006/relationships/hyperlink" Target="https://unstats.un.org/sdgs/metadata/files/Metadata-14-0a-01.pdf" TargetMode="External"/><Relationship Id="rId198" Type="http://schemas.openxmlformats.org/officeDocument/2006/relationships/hyperlink" Target="https://unstats.un.org/sdgs/metadata/files/Metadata-16-07-02.pdf" TargetMode="External"/><Relationship Id="rId202" Type="http://schemas.openxmlformats.org/officeDocument/2006/relationships/hyperlink" Target="https://unstats.un.org/sdgs/metadata/files/Metadata-01-04-02.pdf" TargetMode="External"/><Relationship Id="rId223" Type="http://schemas.openxmlformats.org/officeDocument/2006/relationships/footer" Target="footer6.xml"/><Relationship Id="rId18" Type="http://schemas.openxmlformats.org/officeDocument/2006/relationships/footer" Target="footer2.xml"/><Relationship Id="rId39" Type="http://schemas.openxmlformats.org/officeDocument/2006/relationships/hyperlink" Target="https://www.eea.europa.eu/data-and-maps/figures/forest-fragmentation-in-eu-member-states" TargetMode="External"/><Relationship Id="rId50" Type="http://schemas.openxmlformats.org/officeDocument/2006/relationships/hyperlink" Target="https://unstats.un.org/sdgs/metadata/files/Metadata-02-05-02.pdf" TargetMode="External"/><Relationship Id="rId104" Type="http://schemas.openxmlformats.org/officeDocument/2006/relationships/hyperlink" Target="https://www.rac-spa.org/meetings/nfp15/nfp_docs/appendixes/16/21wg502_16_appendix_b_eng.pdf" TargetMode="External"/><Relationship Id="rId125" Type="http://schemas.openxmlformats.org/officeDocument/2006/relationships/hyperlink" Target="https://www.bipindicators.net/indicators/red-list-index/red-list-index-species-used-for-food-and-medicine" TargetMode="External"/><Relationship Id="rId146" Type="http://schemas.openxmlformats.org/officeDocument/2006/relationships/hyperlink" Target="https://stats.oecd.org/Index.aspx?DataSetCode=AEA" TargetMode="External"/><Relationship Id="rId167" Type="http://schemas.openxmlformats.org/officeDocument/2006/relationships/hyperlink" Target="https://unstats.un.org/sdgs/metadata/files/Metadata-09-04-01.pdf" TargetMode="External"/><Relationship Id="rId188" Type="http://schemas.openxmlformats.org/officeDocument/2006/relationships/hyperlink" Target="https://www.iucnredlist.org/resources/summary-statistics" TargetMode="External"/><Relationship Id="rId71" Type="http://schemas.openxmlformats.org/officeDocument/2006/relationships/hyperlink" Target="https://obis.org/" TargetMode="External"/><Relationship Id="rId92" Type="http://schemas.openxmlformats.org/officeDocument/2006/relationships/hyperlink" Target="https://unstats.un.org/sdgs/metadata/files/Metadata-02-05-02.pdf" TargetMode="External"/><Relationship Id="rId213" Type="http://schemas.openxmlformats.org/officeDocument/2006/relationships/hyperlink" Target="https://www.un.org/peacebuilding/sites/www.un.org.peacebuilding/files/documents/yps_programming_handbook.pdf" TargetMode="External"/><Relationship Id="rId2" Type="http://schemas.openxmlformats.org/officeDocument/2006/relationships/customXml" Target="../customXml/item2.xml"/><Relationship Id="rId29" Type="http://schemas.openxmlformats.org/officeDocument/2006/relationships/hyperlink" Target="https://www.bipindicators.net/indicators/wild-bird-index" TargetMode="External"/><Relationship Id="rId40" Type="http://schemas.openxmlformats.org/officeDocument/2006/relationships/hyperlink" Target="https://www.nature.com/articles/s41467-020-19493-3" TargetMode="External"/><Relationship Id="rId115" Type="http://schemas.openxmlformats.org/officeDocument/2006/relationships/hyperlink" Target="https://unstats.un.org/sdgs/metadata/files/Metadata-12-04-02.pdf" TargetMode="External"/><Relationship Id="rId136" Type="http://schemas.openxmlformats.org/officeDocument/2006/relationships/hyperlink" Target="https://unstats.un.org/sdgs/metadata/files/Metadata-15-03-01.pdf" TargetMode="External"/><Relationship Id="rId157" Type="http://schemas.openxmlformats.org/officeDocument/2006/relationships/hyperlink" Target="https://unstats.un.org/sdgs/metadata/files/Metadata-15-09-01.pdf" TargetMode="External"/><Relationship Id="rId178" Type="http://schemas.openxmlformats.org/officeDocument/2006/relationships/hyperlink" Target="https://unstats.un.org/sdgs/metadata/files/Metadata-04-0B-01.pdf" TargetMode="External"/><Relationship Id="rId61" Type="http://schemas.openxmlformats.org/officeDocument/2006/relationships/hyperlink" Target="https://unstats.un.org/sdgs/metadata/files/Metadata-06-04-02.pdf" TargetMode="External"/><Relationship Id="rId82" Type="http://schemas.openxmlformats.org/officeDocument/2006/relationships/hyperlink" Target="https://geobon.org/ebvs/indicators/species-protection-index/" TargetMode="External"/><Relationship Id="rId199" Type="http://schemas.openxmlformats.org/officeDocument/2006/relationships/hyperlink" Target="https://www.iccaregistry.org/en/data-summary" TargetMode="External"/><Relationship Id="rId203" Type="http://schemas.openxmlformats.org/officeDocument/2006/relationships/hyperlink" Target="https://unstats.un.org/sdgs/metadata/files/Metadata-16-07-01A.pdf" TargetMode="External"/><Relationship Id="rId19" Type="http://schemas.openxmlformats.org/officeDocument/2006/relationships/hyperlink" Target="https://conbio.onlinelibrary.wiley.com/doi/pdf/10.1111/conl.12692" TargetMode="External"/><Relationship Id="rId224" Type="http://schemas.openxmlformats.org/officeDocument/2006/relationships/header" Target="header7.xml"/><Relationship Id="rId30" Type="http://schemas.openxmlformats.org/officeDocument/2006/relationships/hyperlink" Target="https://www.bipindicators.net/indicators/wild-bird-index" TargetMode="External"/><Relationship Id="rId105" Type="http://schemas.openxmlformats.org/officeDocument/2006/relationships/hyperlink" Target="https://www.bipindicators.net/indicators/number-of-msc-chain-of-custody-certification-holders-by-distribution-country" TargetMode="External"/><Relationship Id="rId126" Type="http://schemas.openxmlformats.org/officeDocument/2006/relationships/hyperlink" Target="https://unstats.un.org/sdgs/metadata/files/Metadata-14-06-01.pdf" TargetMode="External"/><Relationship Id="rId147" Type="http://schemas.openxmlformats.org/officeDocument/2006/relationships/hyperlink" Target="https://unstats.un.org/sdgs/metadata/files/Metadata-06-0B-01.pdf" TargetMode="External"/><Relationship Id="rId168" Type="http://schemas.openxmlformats.org/officeDocument/2006/relationships/hyperlink" Target="https://unstats.un.org/sdgs/metadata/files/Metadata-06-04-01.pdf" TargetMode="External"/><Relationship Id="rId51" Type="http://schemas.openxmlformats.org/officeDocument/2006/relationships/hyperlink" Target="https://www.bipindicators.net/indicators/red-list-index/red-list-index-wild-relatives-of-domesticated-animals" TargetMode="External"/><Relationship Id="rId72" Type="http://schemas.openxmlformats.org/officeDocument/2006/relationships/hyperlink" Target="https://unstats.un.org/sdgs/metadata/files/Metadata-14-0a-01.pdf" TargetMode="External"/><Relationship Id="rId93" Type="http://schemas.openxmlformats.org/officeDocument/2006/relationships/hyperlink" Target="https://www.iucn.org/resources/conservation-tool/species-threat-abatement-and-restoration-star-metric" TargetMode="External"/><Relationship Id="rId189" Type="http://schemas.openxmlformats.org/officeDocument/2006/relationships/hyperlink" Target="https://www.bipindicators.net/indicators/waza-bio-literacy-survey-biodiversity-literacy-in-global-zoo-and-aquarium-visito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bf-indicators.org" TargetMode="External"/><Relationship Id="rId2" Type="http://schemas.openxmlformats.org/officeDocument/2006/relationships/hyperlink" Target="http://www.cbd.int/gbf/related/monitoring/ind/forum" TargetMode="External"/><Relationship Id="rId1" Type="http://schemas.openxmlformats.org/officeDocument/2006/relationships/hyperlink" Target="https://www.cbd.int/conferences/indicators-ahteg" TargetMode="External"/><Relationship Id="rId4" Type="http://schemas.openxmlformats.org/officeDocument/2006/relationships/hyperlink" Target="http://www.unep.org/events/conference/bern-iii-conference-cooperation-among-biodiversity-related-conven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18AB4153FB427F8D48A4671C117086"/>
        <w:category>
          <w:name w:val="General"/>
          <w:gallery w:val="placeholder"/>
        </w:category>
        <w:types>
          <w:type w:val="bbPlcHdr"/>
        </w:types>
        <w:behaviors>
          <w:behavior w:val="content"/>
        </w:behaviors>
        <w:guid w:val="{E7C7BE3A-70FD-4D86-BD31-F9CF8C4425FD}"/>
      </w:docPartPr>
      <w:docPartBody>
        <w:p w:rsidR="00471DC8" w:rsidRDefault="003B7FB5" w:rsidP="003B7FB5">
          <w:pPr>
            <w:pStyle w:val="9B18AB4153FB427F8D48A4671C117086"/>
          </w:pPr>
          <w:r w:rsidRPr="009B5A49">
            <w:rPr>
              <w:rStyle w:val="PlaceholderText"/>
            </w:rPr>
            <w:t>[Title]</w:t>
          </w:r>
        </w:p>
      </w:docPartBody>
    </w:docPart>
    <w:docPart>
      <w:docPartPr>
        <w:name w:val="1C000F92BFCD46DA926177F253D60CD7"/>
        <w:category>
          <w:name w:val="General"/>
          <w:gallery w:val="placeholder"/>
        </w:category>
        <w:types>
          <w:type w:val="bbPlcHdr"/>
        </w:types>
        <w:behaviors>
          <w:behavior w:val="content"/>
        </w:behaviors>
        <w:guid w:val="{BA4A13AF-656B-400F-83B7-5996B3A3BA0C}"/>
      </w:docPartPr>
      <w:docPartBody>
        <w:p w:rsidR="008414D7" w:rsidRDefault="00334A34" w:rsidP="00334A34">
          <w:pPr>
            <w:pStyle w:val="1C000F92BFCD46DA926177F253D60CD7"/>
          </w:pPr>
          <w:r w:rsidRPr="000C096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ot;Times New Roman&quot;,serif">
    <w:altName w:val="Cambria"/>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30890"/>
    <w:rsid w:val="0003174A"/>
    <w:rsid w:val="00047427"/>
    <w:rsid w:val="000564FF"/>
    <w:rsid w:val="0006481E"/>
    <w:rsid w:val="000A1387"/>
    <w:rsid w:val="000A3265"/>
    <w:rsid w:val="000A5EDF"/>
    <w:rsid w:val="00131E5C"/>
    <w:rsid w:val="00152F1C"/>
    <w:rsid w:val="001570B4"/>
    <w:rsid w:val="001932FE"/>
    <w:rsid w:val="001A2C7F"/>
    <w:rsid w:val="00263BF3"/>
    <w:rsid w:val="002E5FD8"/>
    <w:rsid w:val="003159BC"/>
    <w:rsid w:val="00334A34"/>
    <w:rsid w:val="00392F7B"/>
    <w:rsid w:val="003B7FB5"/>
    <w:rsid w:val="003C344A"/>
    <w:rsid w:val="003D23E5"/>
    <w:rsid w:val="003E5A0E"/>
    <w:rsid w:val="00403CEF"/>
    <w:rsid w:val="00406E77"/>
    <w:rsid w:val="00471DC8"/>
    <w:rsid w:val="00490D60"/>
    <w:rsid w:val="004C6765"/>
    <w:rsid w:val="004E71D1"/>
    <w:rsid w:val="00515377"/>
    <w:rsid w:val="005400BA"/>
    <w:rsid w:val="0058106F"/>
    <w:rsid w:val="005F3428"/>
    <w:rsid w:val="0060708E"/>
    <w:rsid w:val="00611506"/>
    <w:rsid w:val="0062042C"/>
    <w:rsid w:val="006524AB"/>
    <w:rsid w:val="0066528B"/>
    <w:rsid w:val="00681440"/>
    <w:rsid w:val="00693C4F"/>
    <w:rsid w:val="006B0394"/>
    <w:rsid w:val="006C25B9"/>
    <w:rsid w:val="006D0039"/>
    <w:rsid w:val="006D2673"/>
    <w:rsid w:val="006D3743"/>
    <w:rsid w:val="006E6B1B"/>
    <w:rsid w:val="00763A10"/>
    <w:rsid w:val="007C4614"/>
    <w:rsid w:val="007C7D84"/>
    <w:rsid w:val="007E2D65"/>
    <w:rsid w:val="007F1EB9"/>
    <w:rsid w:val="00800648"/>
    <w:rsid w:val="008109FD"/>
    <w:rsid w:val="008414D7"/>
    <w:rsid w:val="0084769E"/>
    <w:rsid w:val="00850F86"/>
    <w:rsid w:val="00854BF9"/>
    <w:rsid w:val="008A796B"/>
    <w:rsid w:val="008D075C"/>
    <w:rsid w:val="008D3877"/>
    <w:rsid w:val="00904BC3"/>
    <w:rsid w:val="00917E44"/>
    <w:rsid w:val="009A09AB"/>
    <w:rsid w:val="009B4621"/>
    <w:rsid w:val="00A27BE2"/>
    <w:rsid w:val="00A6551D"/>
    <w:rsid w:val="00A867E5"/>
    <w:rsid w:val="00A86DB4"/>
    <w:rsid w:val="00AB72FA"/>
    <w:rsid w:val="00AD744C"/>
    <w:rsid w:val="00AF1FD9"/>
    <w:rsid w:val="00B04E52"/>
    <w:rsid w:val="00B0607F"/>
    <w:rsid w:val="00B10AF6"/>
    <w:rsid w:val="00B33A01"/>
    <w:rsid w:val="00B8762B"/>
    <w:rsid w:val="00B93068"/>
    <w:rsid w:val="00BC3A6D"/>
    <w:rsid w:val="00BE7CC1"/>
    <w:rsid w:val="00BF6F88"/>
    <w:rsid w:val="00C000A0"/>
    <w:rsid w:val="00C04B8C"/>
    <w:rsid w:val="00C457AB"/>
    <w:rsid w:val="00C54315"/>
    <w:rsid w:val="00C60459"/>
    <w:rsid w:val="00C74F88"/>
    <w:rsid w:val="00C75B7D"/>
    <w:rsid w:val="00CA670B"/>
    <w:rsid w:val="00D03561"/>
    <w:rsid w:val="00D36602"/>
    <w:rsid w:val="00D40D76"/>
    <w:rsid w:val="00D6088E"/>
    <w:rsid w:val="00D87439"/>
    <w:rsid w:val="00DC147E"/>
    <w:rsid w:val="00DD25EC"/>
    <w:rsid w:val="00DF1DD4"/>
    <w:rsid w:val="00DF619B"/>
    <w:rsid w:val="00E23DFF"/>
    <w:rsid w:val="00E31FC4"/>
    <w:rsid w:val="00E7228A"/>
    <w:rsid w:val="00EC1235"/>
    <w:rsid w:val="00EC7A44"/>
    <w:rsid w:val="00ED0BC8"/>
    <w:rsid w:val="00ED69FA"/>
    <w:rsid w:val="00F12983"/>
    <w:rsid w:val="00F46C8B"/>
    <w:rsid w:val="00F60C9F"/>
    <w:rsid w:val="00FA7F36"/>
    <w:rsid w:val="00FD56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4A34"/>
    <w:rPr>
      <w:color w:val="808080"/>
    </w:rPr>
  </w:style>
  <w:style w:type="paragraph" w:customStyle="1" w:styleId="9B18AB4153FB427F8D48A4671C117086">
    <w:name w:val="9B18AB4153FB427F8D48A4671C117086"/>
    <w:rsid w:val="003B7FB5"/>
    <w:pPr>
      <w:spacing w:line="278" w:lineRule="auto"/>
    </w:pPr>
    <w:rPr>
      <w:kern w:val="2"/>
      <w:sz w:val="24"/>
      <w:szCs w:val="24"/>
      <w:lang w:val="en-US" w:eastAsia="zh-CN"/>
      <w14:ligatures w14:val="standardContextual"/>
    </w:rPr>
  </w:style>
  <w:style w:type="paragraph" w:customStyle="1" w:styleId="1C000F92BFCD46DA926177F253D60CD7">
    <w:name w:val="1C000F92BFCD46DA926177F253D60CD7"/>
    <w:rsid w:val="00334A34"/>
    <w:pPr>
      <w:spacing w:line="278" w:lineRule="auto"/>
    </w:pPr>
    <w:rPr>
      <w:kern w:val="2"/>
      <w:sz w:val="24"/>
      <w:szCs w:val="24"/>
      <w:lang w:val="en-US"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B5C95-A959-4B18-A5DE-FEC5B4C28FB6}">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03FDA76F-ACCA-4E94-8280-A26D7436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0</TotalTime>
  <Pages>29</Pages>
  <Words>14682</Words>
  <Characters>83690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Monitoring framework for the Kunming-Montreal Global Biodiversity Framework</vt:lpstr>
    </vt:vector>
  </TitlesOfParts>
  <Company>SCBD</Company>
  <LinksUpToDate>false</LinksUpToDate>
  <CharactersWithSpaces>98176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framework for the Kunming-Montreal Global Biodiversity Framework</dc:title>
  <dc:subject>CBD/SBSTTA/26/2</dc:subject>
  <dc:creator>Secretariat of the Convention on Biological Diversity</dc:creator>
  <cp:keywords>Subsidiary Body on Scientific, Technical and Technological Advice</cp:keywords>
  <cp:lastModifiedBy>Veronique Lefebvre</cp:lastModifiedBy>
  <cp:revision>3</cp:revision>
  <cp:lastPrinted>2024-04-01T21:17:00Z</cp:lastPrinted>
  <dcterms:created xsi:type="dcterms:W3CDTF">2024-04-04T15:26:00Z</dcterms:created>
  <dcterms:modified xsi:type="dcterms:W3CDTF">2024-04-04T15:26:00Z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GrammarlyDocumentId">
    <vt:lpwstr>f8b50dcb584ac7088139dd4aab1f8c39b0bdd871fb10a4a7436410bee8fc765d</vt:lpwstr>
  </property>
  <property fmtid="{D5CDD505-2E9C-101B-9397-08002B2CF9AE}" pid="4" name="ContentTypeId">
    <vt:lpwstr>0x01010069BFACF6D92CD24AA50050CE23F68F74</vt:lpwstr>
  </property>
</Properties>
</file>