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3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5141"/>
        <w:gridCol w:w="4407"/>
      </w:tblGrid>
      <w:tr w:rsidR="00EA5786" w:rsidRPr="004B0A59" w:rsidTr="00573D57">
        <w:trPr>
          <w:trHeight w:val="851"/>
        </w:trPr>
        <w:tc>
          <w:tcPr>
            <w:tcW w:w="851" w:type="dxa"/>
            <w:tcBorders>
              <w:bottom w:val="single" w:sz="12" w:space="0" w:color="auto"/>
            </w:tcBorders>
          </w:tcPr>
          <w:p w:rsidR="00C9161D" w:rsidRPr="004B0A59" w:rsidRDefault="00573D57" w:rsidP="00866F16">
            <w:pPr>
              <w:suppressLineNumbers/>
              <w:suppressAutoHyphens/>
              <w:kinsoku w:val="0"/>
              <w:overflowPunct w:val="0"/>
              <w:autoSpaceDE w:val="0"/>
              <w:autoSpaceDN w:val="0"/>
              <w:adjustRightInd w:val="0"/>
              <w:snapToGrid w:val="0"/>
              <w:rPr>
                <w:kern w:val="22"/>
                <w:szCs w:val="22"/>
              </w:rPr>
            </w:pPr>
            <w:r w:rsidRPr="004B0A59">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FA663B" w:rsidRPr="004B0A59" w:rsidRDefault="00564D60" w:rsidP="00866F16">
            <w:pPr>
              <w:suppressLineNumbers/>
              <w:suppressAutoHyphens/>
              <w:kinsoku w:val="0"/>
              <w:overflowPunct w:val="0"/>
              <w:autoSpaceDE w:val="0"/>
              <w:autoSpaceDN w:val="0"/>
              <w:adjustRightInd w:val="0"/>
              <w:snapToGrid w:val="0"/>
              <w:rPr>
                <w:kern w:val="22"/>
                <w:szCs w:val="22"/>
              </w:rPr>
            </w:pPr>
            <w:r w:rsidRPr="004B0A59">
              <w:rPr>
                <w:noProof/>
                <w:lang w:val="fr-FR" w:eastAsia="fr-FR"/>
              </w:rPr>
              <w:drawing>
                <wp:inline distT="0" distB="0" distL="0" distR="0">
                  <wp:extent cx="869950" cy="374650"/>
                  <wp:effectExtent l="0" t="0" r="6350" b="6350"/>
                  <wp:docPr id="5" name="Image 5"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9950" cy="374650"/>
                          </a:xfrm>
                          <a:prstGeom prst="rect">
                            <a:avLst/>
                          </a:prstGeom>
                          <a:noFill/>
                          <a:ln>
                            <a:noFill/>
                          </a:ln>
                        </pic:spPr>
                      </pic:pic>
                    </a:graphicData>
                  </a:graphic>
                </wp:inline>
              </w:drawing>
            </w:r>
          </w:p>
        </w:tc>
        <w:tc>
          <w:tcPr>
            <w:tcW w:w="4407" w:type="dxa"/>
            <w:tcBorders>
              <w:bottom w:val="single" w:sz="12" w:space="0" w:color="auto"/>
            </w:tcBorders>
          </w:tcPr>
          <w:p w:rsidR="00C9161D" w:rsidRPr="004B0A59" w:rsidRDefault="00C9161D" w:rsidP="00866F16">
            <w:pPr>
              <w:suppressLineNumbers/>
              <w:suppressAutoHyphens/>
              <w:kinsoku w:val="0"/>
              <w:overflowPunct w:val="0"/>
              <w:autoSpaceDE w:val="0"/>
              <w:autoSpaceDN w:val="0"/>
              <w:adjustRightInd w:val="0"/>
              <w:snapToGrid w:val="0"/>
              <w:jc w:val="right"/>
              <w:rPr>
                <w:rFonts w:ascii="Arial" w:hAnsi="Arial" w:cs="Arial"/>
                <w:b/>
                <w:kern w:val="22"/>
                <w:sz w:val="32"/>
                <w:szCs w:val="32"/>
              </w:rPr>
            </w:pPr>
            <w:r w:rsidRPr="004B0A59">
              <w:rPr>
                <w:rFonts w:ascii="Arial" w:hAnsi="Arial"/>
                <w:b/>
                <w:sz w:val="32"/>
                <w:szCs w:val="32"/>
              </w:rPr>
              <w:t>CBD</w:t>
            </w:r>
          </w:p>
        </w:tc>
      </w:tr>
      <w:tr w:rsidR="00EA5786" w:rsidRPr="004B0A59" w:rsidTr="00573D57">
        <w:tc>
          <w:tcPr>
            <w:tcW w:w="5989" w:type="dxa"/>
            <w:gridSpan w:val="2"/>
            <w:tcBorders>
              <w:top w:val="single" w:sz="12" w:space="0" w:color="auto"/>
              <w:bottom w:val="single" w:sz="36" w:space="0" w:color="auto"/>
            </w:tcBorders>
            <w:vAlign w:val="center"/>
          </w:tcPr>
          <w:p w:rsidR="00C9161D" w:rsidRPr="004B0A59" w:rsidRDefault="00564D60" w:rsidP="00866F16">
            <w:pPr>
              <w:suppressLineNumbers/>
              <w:suppressAutoHyphens/>
              <w:kinsoku w:val="0"/>
              <w:overflowPunct w:val="0"/>
              <w:autoSpaceDE w:val="0"/>
              <w:autoSpaceDN w:val="0"/>
              <w:adjustRightInd w:val="0"/>
              <w:snapToGrid w:val="0"/>
              <w:rPr>
                <w:kern w:val="22"/>
                <w:szCs w:val="22"/>
              </w:rPr>
            </w:pPr>
            <w:r w:rsidRPr="004B0A59">
              <w:rPr>
                <w:noProof/>
                <w:lang w:val="fr-FR" w:eastAsia="fr-FR"/>
              </w:rPr>
              <w:drawing>
                <wp:inline distT="0" distB="0" distL="0" distR="0">
                  <wp:extent cx="2616200" cy="1092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200" cy="1092200"/>
                          </a:xfrm>
                          <a:prstGeom prst="rect">
                            <a:avLst/>
                          </a:prstGeom>
                          <a:noFill/>
                          <a:ln>
                            <a:noFill/>
                          </a:ln>
                        </pic:spPr>
                      </pic:pic>
                    </a:graphicData>
                  </a:graphic>
                </wp:inline>
              </w:drawing>
            </w:r>
          </w:p>
        </w:tc>
        <w:tc>
          <w:tcPr>
            <w:tcW w:w="4407" w:type="dxa"/>
            <w:tcBorders>
              <w:top w:val="single" w:sz="12" w:space="0" w:color="auto"/>
              <w:bottom w:val="single" w:sz="36" w:space="0" w:color="auto"/>
            </w:tcBorders>
          </w:tcPr>
          <w:p w:rsidR="00C9161D" w:rsidRPr="004B0A59" w:rsidRDefault="00C9161D" w:rsidP="00866F16">
            <w:pPr>
              <w:suppressLineNumbers/>
              <w:suppressAutoHyphens/>
              <w:kinsoku w:val="0"/>
              <w:overflowPunct w:val="0"/>
              <w:autoSpaceDE w:val="0"/>
              <w:autoSpaceDN w:val="0"/>
              <w:adjustRightInd w:val="0"/>
              <w:snapToGrid w:val="0"/>
              <w:ind w:left="1215"/>
              <w:jc w:val="left"/>
              <w:rPr>
                <w:kern w:val="22"/>
                <w:szCs w:val="22"/>
              </w:rPr>
            </w:pPr>
            <w:proofErr w:type="spellStart"/>
            <w:r w:rsidRPr="004B0A59">
              <w:t>Distr</w:t>
            </w:r>
            <w:proofErr w:type="spellEnd"/>
            <w:r w:rsidRPr="004B0A59">
              <w:t>.</w:t>
            </w:r>
          </w:p>
          <w:p w:rsidR="00C9161D" w:rsidRPr="004B0A59" w:rsidRDefault="00134846" w:rsidP="00866F16">
            <w:pPr>
              <w:suppressLineNumbers/>
              <w:suppressAutoHyphens/>
              <w:kinsoku w:val="0"/>
              <w:overflowPunct w:val="0"/>
              <w:autoSpaceDE w:val="0"/>
              <w:autoSpaceDN w:val="0"/>
              <w:adjustRightInd w:val="0"/>
              <w:snapToGrid w:val="0"/>
              <w:ind w:left="1215"/>
              <w:jc w:val="left"/>
              <w:rPr>
                <w:kern w:val="22"/>
                <w:szCs w:val="22"/>
              </w:rPr>
            </w:pPr>
            <w:r w:rsidRPr="004B0A59">
              <w:t>GENERAL</w:t>
            </w:r>
          </w:p>
          <w:p w:rsidR="00C9161D" w:rsidRPr="004B0A59" w:rsidRDefault="00C9161D" w:rsidP="00866F16">
            <w:pPr>
              <w:suppressLineNumbers/>
              <w:suppressAutoHyphens/>
              <w:kinsoku w:val="0"/>
              <w:overflowPunct w:val="0"/>
              <w:autoSpaceDE w:val="0"/>
              <w:autoSpaceDN w:val="0"/>
              <w:adjustRightInd w:val="0"/>
              <w:snapToGrid w:val="0"/>
              <w:ind w:left="1215"/>
              <w:jc w:val="left"/>
              <w:rPr>
                <w:kern w:val="22"/>
                <w:szCs w:val="22"/>
              </w:rPr>
            </w:pPr>
          </w:p>
          <w:p w:rsidR="00C9161D" w:rsidRPr="004B0A59" w:rsidRDefault="005976AD" w:rsidP="00866F16">
            <w:pPr>
              <w:suppressLineNumbers/>
              <w:suppressAutoHyphens/>
              <w:kinsoku w:val="0"/>
              <w:overflowPunct w:val="0"/>
              <w:autoSpaceDE w:val="0"/>
              <w:autoSpaceDN w:val="0"/>
              <w:adjustRightInd w:val="0"/>
              <w:snapToGrid w:val="0"/>
              <w:ind w:left="1215"/>
              <w:jc w:val="left"/>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7E239C" w:rsidRPr="004B0A59">
                  <w:rPr>
                    <w:kern w:val="22"/>
                    <w:szCs w:val="22"/>
                  </w:rPr>
                  <w:t>CBD/SBSTTA/24/3/Add.2</w:t>
                </w:r>
              </w:sdtContent>
            </w:sdt>
          </w:p>
          <w:p w:rsidR="00C9161D" w:rsidRPr="004B0A59" w:rsidRDefault="00382547" w:rsidP="00866F16">
            <w:pPr>
              <w:suppressLineNumbers/>
              <w:suppressAutoHyphens/>
              <w:kinsoku w:val="0"/>
              <w:overflowPunct w:val="0"/>
              <w:autoSpaceDE w:val="0"/>
              <w:autoSpaceDN w:val="0"/>
              <w:adjustRightInd w:val="0"/>
              <w:snapToGrid w:val="0"/>
              <w:ind w:left="1215"/>
              <w:jc w:val="left"/>
              <w:rPr>
                <w:kern w:val="22"/>
                <w:szCs w:val="22"/>
              </w:rPr>
            </w:pPr>
            <w:r w:rsidRPr="004B0A59">
              <w:t xml:space="preserve">5 </w:t>
            </w:r>
            <w:proofErr w:type="spellStart"/>
            <w:r w:rsidR="00564D60" w:rsidRPr="004B0A59">
              <w:rPr>
                <w:kern w:val="22"/>
                <w:szCs w:val="22"/>
              </w:rPr>
              <w:t>February</w:t>
            </w:r>
            <w:proofErr w:type="spellEnd"/>
            <w:r w:rsidR="00564D60" w:rsidRPr="004B0A59">
              <w:rPr>
                <w:kern w:val="22"/>
                <w:szCs w:val="22"/>
              </w:rPr>
              <w:t xml:space="preserve"> </w:t>
            </w:r>
            <w:r w:rsidRPr="004B0A59">
              <w:t>202</w:t>
            </w:r>
            <w:r w:rsidR="00564D60" w:rsidRPr="004B0A59">
              <w:t>1</w:t>
            </w:r>
          </w:p>
          <w:p w:rsidR="00C9161D" w:rsidRPr="004B0A59" w:rsidRDefault="00C9161D" w:rsidP="00866F16">
            <w:pPr>
              <w:suppressLineNumbers/>
              <w:suppressAutoHyphens/>
              <w:kinsoku w:val="0"/>
              <w:overflowPunct w:val="0"/>
              <w:autoSpaceDE w:val="0"/>
              <w:autoSpaceDN w:val="0"/>
              <w:adjustRightInd w:val="0"/>
              <w:snapToGrid w:val="0"/>
              <w:ind w:left="1215"/>
              <w:jc w:val="left"/>
              <w:rPr>
                <w:kern w:val="22"/>
                <w:szCs w:val="22"/>
              </w:rPr>
            </w:pPr>
          </w:p>
          <w:p w:rsidR="000C09C8" w:rsidRPr="004B0A59" w:rsidRDefault="006B2290" w:rsidP="00866F16">
            <w:pPr>
              <w:suppressLineNumbers/>
              <w:suppressAutoHyphens/>
              <w:kinsoku w:val="0"/>
              <w:overflowPunct w:val="0"/>
              <w:autoSpaceDE w:val="0"/>
              <w:autoSpaceDN w:val="0"/>
              <w:adjustRightInd w:val="0"/>
              <w:snapToGrid w:val="0"/>
              <w:ind w:left="1215"/>
              <w:jc w:val="left"/>
            </w:pPr>
            <w:r w:rsidRPr="004B0A59">
              <w:t>RUSSIAN</w:t>
            </w:r>
            <w:r w:rsidR="002F6241">
              <w:t xml:space="preserve"> </w:t>
            </w:r>
            <w:r w:rsidRPr="004B0A59">
              <w:t xml:space="preserve"> </w:t>
            </w:r>
          </w:p>
          <w:p w:rsidR="00C9161D" w:rsidRPr="004B0A59" w:rsidRDefault="006B2290" w:rsidP="00866F16">
            <w:pPr>
              <w:suppressLineNumbers/>
              <w:suppressAutoHyphens/>
              <w:kinsoku w:val="0"/>
              <w:overflowPunct w:val="0"/>
              <w:autoSpaceDE w:val="0"/>
              <w:autoSpaceDN w:val="0"/>
              <w:adjustRightInd w:val="0"/>
              <w:snapToGrid w:val="0"/>
              <w:ind w:left="1215"/>
              <w:jc w:val="left"/>
              <w:rPr>
                <w:kern w:val="22"/>
                <w:szCs w:val="22"/>
              </w:rPr>
            </w:pPr>
            <w:r w:rsidRPr="004B0A59">
              <w:t>ORIGINAL: ENGLISH</w:t>
            </w:r>
          </w:p>
        </w:tc>
      </w:tr>
    </w:tbl>
    <w:p w:rsidR="00BB57B6" w:rsidRPr="004B0A59" w:rsidRDefault="00BB57B6" w:rsidP="00866F16">
      <w:pPr>
        <w:pStyle w:val="meetingname"/>
        <w:suppressLineNumbers/>
        <w:suppressAutoHyphens/>
        <w:kinsoku w:val="0"/>
        <w:overflowPunct w:val="0"/>
        <w:autoSpaceDE w:val="0"/>
        <w:autoSpaceDN w:val="0"/>
        <w:adjustRightInd w:val="0"/>
        <w:snapToGrid w:val="0"/>
        <w:ind w:right="4784"/>
        <w:jc w:val="left"/>
        <w:rPr>
          <w:kern w:val="22"/>
        </w:rPr>
      </w:pPr>
      <w:r w:rsidRPr="004B0A59">
        <w:t>ВСПОМОГАТЕЛЬНЫЙ ОРГАН ПО НАУЧНЫМ, ТЕХНИЧЕСКИМ И ТЕХНОЛОГИЧЕСКИМ КОНСУЛЬТАЦИЯМ</w:t>
      </w:r>
    </w:p>
    <w:p w:rsidR="00BB57B6" w:rsidRPr="004B0A59" w:rsidRDefault="00BB57B6" w:rsidP="00866F16">
      <w:pPr>
        <w:suppressLineNumbers/>
        <w:suppressAutoHyphens/>
        <w:kinsoku w:val="0"/>
        <w:overflowPunct w:val="0"/>
        <w:autoSpaceDE w:val="0"/>
        <w:autoSpaceDN w:val="0"/>
        <w:adjustRightInd w:val="0"/>
        <w:snapToGrid w:val="0"/>
        <w:ind w:left="142" w:right="4784" w:hanging="142"/>
        <w:jc w:val="left"/>
        <w:rPr>
          <w:snapToGrid w:val="0"/>
          <w:kern w:val="22"/>
          <w:szCs w:val="22"/>
        </w:rPr>
      </w:pPr>
      <w:r w:rsidRPr="004B0A59">
        <w:rPr>
          <w:snapToGrid w:val="0"/>
          <w:szCs w:val="22"/>
        </w:rPr>
        <w:t>Двадцать четвертое совещание</w:t>
      </w:r>
    </w:p>
    <w:p w:rsidR="00134846" w:rsidRPr="004B0A59" w:rsidRDefault="00CD40A1" w:rsidP="002F6241">
      <w:pPr>
        <w:suppressLineNumbers/>
        <w:suppressAutoHyphens/>
        <w:kinsoku w:val="0"/>
        <w:overflowPunct w:val="0"/>
        <w:autoSpaceDE w:val="0"/>
        <w:autoSpaceDN w:val="0"/>
        <w:adjustRightInd w:val="0"/>
        <w:snapToGrid w:val="0"/>
        <w:ind w:left="142" w:right="3792" w:hanging="142"/>
        <w:jc w:val="left"/>
        <w:rPr>
          <w:snapToGrid w:val="0"/>
          <w:kern w:val="22"/>
          <w:szCs w:val="22"/>
        </w:rPr>
      </w:pPr>
      <w:r w:rsidRPr="004B0A59">
        <w:rPr>
          <w:snapToGrid w:val="0"/>
          <w:szCs w:val="22"/>
        </w:rPr>
        <w:t>Дата и место проведения будут подтверждены позднее</w:t>
      </w:r>
    </w:p>
    <w:p w:rsidR="00C9161D" w:rsidRPr="004B0A59" w:rsidRDefault="00134846" w:rsidP="00866F16">
      <w:pPr>
        <w:suppressLineNumbers/>
        <w:suppressAutoHyphens/>
        <w:kinsoku w:val="0"/>
        <w:overflowPunct w:val="0"/>
        <w:autoSpaceDE w:val="0"/>
        <w:autoSpaceDN w:val="0"/>
        <w:adjustRightInd w:val="0"/>
        <w:snapToGrid w:val="0"/>
        <w:ind w:right="4784"/>
        <w:jc w:val="left"/>
        <w:rPr>
          <w:kern w:val="22"/>
          <w:szCs w:val="22"/>
        </w:rPr>
      </w:pPr>
      <w:r w:rsidRPr="004B0A59">
        <w:rPr>
          <w:snapToGrid w:val="0"/>
          <w:szCs w:val="22"/>
        </w:rPr>
        <w:t>Пункт 3 предварительной повестки дня</w:t>
      </w:r>
      <w:r w:rsidR="00725022" w:rsidRPr="005D22D3">
        <w:rPr>
          <w:rStyle w:val="afb"/>
          <w:snapToGrid w:val="0"/>
          <w:kern w:val="22"/>
          <w:szCs w:val="22"/>
        </w:rPr>
        <w:footnoteReference w:customMarkFollows="1" w:id="2"/>
        <w:t>*</w:t>
      </w:r>
    </w:p>
    <w:p w:rsidR="00BF7422" w:rsidRPr="004B0A59" w:rsidRDefault="005976AD" w:rsidP="00866F16">
      <w:pPr>
        <w:pStyle w:val="Style1"/>
        <w:suppressLineNumbers/>
        <w:tabs>
          <w:tab w:val="clear" w:pos="720"/>
        </w:tabs>
        <w:suppressAutoHyphens/>
        <w:kinsoku w:val="0"/>
        <w:overflowPunct w:val="0"/>
        <w:autoSpaceDE w:val="0"/>
        <w:autoSpaceDN w:val="0"/>
        <w:adjustRightInd w:val="0"/>
        <w:snapToGrid w:val="0"/>
        <w:spacing w:before="240"/>
        <w:rPr>
          <w:rStyle w:val="20"/>
          <w:rFonts w:asciiTheme="majorBidi" w:hAnsiTheme="majorBidi" w:cs="Times New Roman Bold"/>
          <w:b/>
          <w:i w:val="0"/>
          <w:caps/>
          <w:kern w:val="22"/>
        </w:rPr>
      </w:pPr>
      <w:sdt>
        <w:sdtPr>
          <w:rPr>
            <w:b w:val="0"/>
            <w:bCs w:val="0"/>
            <w:i w:val="0"/>
            <w:iCs w:val="0"/>
            <w:szCs w:val="22"/>
          </w:rPr>
          <w:alias w:val="Title"/>
          <w:tag w:val=""/>
          <w:id w:val="-1110497623"/>
          <w:placeholder>
            <w:docPart w:val="948461170BAC4BF29C33FFD3D82D7C0C"/>
          </w:placeholder>
          <w:dataBinding w:prefixMappings="xmlns:ns0='http://purl.org/dc/elements/1.1/' xmlns:ns1='http://schemas.openxmlformats.org/package/2006/metadata/core-properties' " w:xpath="/ns1:coreProperties[1]/ns0:title[1]" w:storeItemID="{6C3C8BC8-F283-45AE-878A-BAB7291924A1}"/>
          <w:text/>
        </w:sdtPr>
        <w:sdtContent>
          <w:r w:rsidR="00564D60" w:rsidRPr="004B0A59">
            <w:rPr>
              <w:i w:val="0"/>
              <w:szCs w:val="22"/>
            </w:rPr>
            <w:t>ГЛОБАЛЬНАЯ РАМОЧНАЯ ПРОГРАММА В ОБЛАСТИ БИОРАЗНООБРАЗИЯ НА ПЕРИОД ПОСЛЕ 2020 ГОДА: НАУЧНО-ТЕХНИЧЕСКАЯ ИНФОРМАЦИЯ В ПОДДЕРЖКУ ОБЗОРА ОБНОВЛЕННЫХ ЦЕЛЕЙ И ЗАДАЧ, А ТАКЖЕ СВЯЗАННЫХ С НИМИ ИНДИКАТОРОВ И ИСХОДНЫХ ПАРАМЕТРОВ</w:t>
          </w:r>
        </w:sdtContent>
      </w:sdt>
    </w:p>
    <w:p w:rsidR="004D1AA7" w:rsidRPr="004B0A59" w:rsidRDefault="003E6C88" w:rsidP="00866F16">
      <w:pPr>
        <w:pStyle w:val="Style1"/>
        <w:suppressLineNumbers/>
        <w:tabs>
          <w:tab w:val="clear" w:pos="720"/>
        </w:tabs>
        <w:suppressAutoHyphens/>
        <w:kinsoku w:val="0"/>
        <w:overflowPunct w:val="0"/>
        <w:autoSpaceDE w:val="0"/>
        <w:autoSpaceDN w:val="0"/>
        <w:adjustRightInd w:val="0"/>
        <w:snapToGrid w:val="0"/>
        <w:rPr>
          <w:rStyle w:val="20"/>
          <w:rFonts w:asciiTheme="majorBidi" w:hAnsiTheme="majorBidi"/>
          <w:i w:val="0"/>
          <w:caps/>
          <w:kern w:val="22"/>
          <w:szCs w:val="22"/>
        </w:rPr>
      </w:pPr>
      <w:r w:rsidRPr="004B0A59">
        <w:rPr>
          <w:rStyle w:val="20"/>
          <w:rFonts w:asciiTheme="majorBidi" w:hAnsiTheme="majorBidi"/>
          <w:b/>
          <w:i w:val="0"/>
          <w:caps/>
          <w:szCs w:val="22"/>
        </w:rPr>
        <w:t>научная и техническая информация в поддержку обзора предлагаемых целей и задач в обновленном предварительном проекте глобальной рамочной программы в области биоразнообразия на период после 2020 года</w:t>
      </w:r>
    </w:p>
    <w:p w:rsidR="00176CEE" w:rsidRPr="004B0A59" w:rsidRDefault="0030169D" w:rsidP="00866F16">
      <w:pPr>
        <w:pStyle w:val="Style1"/>
        <w:suppressLineNumbers/>
        <w:tabs>
          <w:tab w:val="clear" w:pos="720"/>
        </w:tabs>
        <w:suppressAutoHyphens/>
        <w:kinsoku w:val="0"/>
        <w:overflowPunct w:val="0"/>
        <w:autoSpaceDE w:val="0"/>
        <w:autoSpaceDN w:val="0"/>
        <w:adjustRightInd w:val="0"/>
        <w:snapToGrid w:val="0"/>
        <w:rPr>
          <w:i w:val="0"/>
          <w:caps/>
          <w:kern w:val="22"/>
          <w:szCs w:val="22"/>
        </w:rPr>
      </w:pPr>
      <w:r w:rsidRPr="004B0A59">
        <w:rPr>
          <w:b w:val="0"/>
          <w:szCs w:val="22"/>
        </w:rPr>
        <w:t>Записка Исполнительного секретаря</w:t>
      </w:r>
    </w:p>
    <w:p w:rsidR="003E6C88" w:rsidRPr="004B0A59" w:rsidRDefault="003E6C88" w:rsidP="003E6C88">
      <w:pPr>
        <w:pStyle w:val="1"/>
        <w:numPr>
          <w:ilvl w:val="0"/>
          <w:numId w:val="9"/>
        </w:numPr>
        <w:suppressLineNumbers/>
        <w:tabs>
          <w:tab w:val="clear" w:pos="720"/>
          <w:tab w:val="left" w:pos="284"/>
        </w:tabs>
        <w:suppressAutoHyphens/>
        <w:kinsoku w:val="0"/>
        <w:overflowPunct w:val="0"/>
        <w:autoSpaceDE w:val="0"/>
        <w:autoSpaceDN w:val="0"/>
        <w:adjustRightInd w:val="0"/>
        <w:snapToGrid w:val="0"/>
        <w:spacing w:before="120"/>
        <w:ind w:left="0" w:firstLine="0"/>
        <w:rPr>
          <w:kern w:val="22"/>
          <w:szCs w:val="22"/>
        </w:rPr>
      </w:pPr>
      <w:bookmarkStart w:id="0" w:name="_Hlk63343195"/>
      <w:r w:rsidRPr="004B0A59">
        <w:t>ВВЕДЕНИЕ</w:t>
      </w:r>
    </w:p>
    <w:p w:rsidR="003E6C88" w:rsidRPr="004B0A59" w:rsidRDefault="003E6C88" w:rsidP="00035B95">
      <w:pPr>
        <w:pStyle w:val="Para1"/>
        <w:tabs>
          <w:tab w:val="clear" w:pos="360"/>
        </w:tabs>
      </w:pPr>
      <w:r w:rsidRPr="004B0A59">
        <w:t xml:space="preserve">Глобальная рамочная программа в области биоразнообразия на период после 2020 года должна быть принята Конференцией Сторон на ее 15-м совещании. </w:t>
      </w:r>
      <w:proofErr w:type="gramStart"/>
      <w:r w:rsidRPr="004B0A59">
        <w:t>Сопредседатели Рабочей группы открытого состава по подготовке глобальной рамочной программы в области биоразнообразия на период после 2020 года совместно с Исполнительным секретарем разработали предварительный</w:t>
      </w:r>
      <w:r w:rsidR="00564D60" w:rsidRPr="004B0A59">
        <w:t xml:space="preserve"> </w:t>
      </w:r>
      <w:r w:rsidRPr="004B0A59">
        <w:t>проект рамочной программы, опубликованный в январе 2020 года, в соответствии с поручением Рабочей группы, сформулированным на ее первом совещании</w:t>
      </w:r>
      <w:r w:rsidRPr="004B0A59">
        <w:rPr>
          <w:vertAlign w:val="superscript"/>
        </w:rPr>
        <w:footnoteReference w:id="3"/>
      </w:r>
      <w:r w:rsidRPr="004B0A59">
        <w:t>. Обновленный предварительный проект был опубликован в августе 2020 года в свете обсуждений, состоявшихся на втором совещании Рабочей</w:t>
      </w:r>
      <w:proofErr w:type="gramEnd"/>
      <w:r w:rsidRPr="004B0A59">
        <w:t xml:space="preserve"> группы</w:t>
      </w:r>
      <w:r w:rsidRPr="004B0A59">
        <w:rPr>
          <w:vertAlign w:val="superscript"/>
        </w:rPr>
        <w:footnoteReference w:id="4"/>
      </w:r>
      <w:r w:rsidRPr="004B0A59">
        <w:t xml:space="preserve">. Первый проект будет подготовлен </w:t>
      </w:r>
      <w:r w:rsidR="00564D60" w:rsidRPr="004B0A59">
        <w:t>до начала</w:t>
      </w:r>
      <w:r w:rsidRPr="004B0A59">
        <w:t xml:space="preserve"> треть</w:t>
      </w:r>
      <w:r w:rsidR="00564D60" w:rsidRPr="004B0A59">
        <w:t>его</w:t>
      </w:r>
      <w:r w:rsidRPr="004B0A59">
        <w:t xml:space="preserve"> совещани</w:t>
      </w:r>
      <w:r w:rsidR="00564D60" w:rsidRPr="004B0A59">
        <w:t>я</w:t>
      </w:r>
      <w:r w:rsidRPr="004B0A59">
        <w:t xml:space="preserve"> Рабочей группы с учетом </w:t>
      </w:r>
      <w:r w:rsidR="00286B61" w:rsidRPr="004B0A59">
        <w:t>итогов</w:t>
      </w:r>
      <w:r w:rsidRPr="004B0A59">
        <w:t xml:space="preserve"> 24-го совещания Вспомогательного органа по научным, техническим и технологическим консультациям и третьего совещания Вспомогательного органа по осуществлению. </w:t>
      </w:r>
    </w:p>
    <w:p w:rsidR="003E6C88" w:rsidRPr="004B0A59" w:rsidRDefault="003E6C88" w:rsidP="00035B95">
      <w:pPr>
        <w:pStyle w:val="Para1"/>
        <w:tabs>
          <w:tab w:val="clear" w:pos="360"/>
        </w:tabs>
        <w:rPr>
          <w:kern w:val="22"/>
          <w:szCs w:val="22"/>
        </w:rPr>
      </w:pPr>
      <w:proofErr w:type="gramStart"/>
      <w:r w:rsidRPr="004B0A59">
        <w:t xml:space="preserve">Обновленный предварительный проект, как и более ранняя версия глобальной рамочной программы в области биоразнообразия на период после 2020 года, включает в себя Концепцию в </w:t>
      </w:r>
      <w:r w:rsidRPr="004B0A59">
        <w:lastRenderedPageBreak/>
        <w:t>области биоразнообразия на период до 2050 года</w:t>
      </w:r>
      <w:r w:rsidRPr="004B0A59">
        <w:rPr>
          <w:kern w:val="22"/>
          <w:szCs w:val="22"/>
          <w:vertAlign w:val="superscript"/>
        </w:rPr>
        <w:footnoteReference w:id="5"/>
      </w:r>
      <w:r w:rsidRPr="004B0A59">
        <w:t xml:space="preserve"> и содержит комплекс целей на период до 2050 года и связанные с ними промежуточные цели на период до 2030 года.</w:t>
      </w:r>
      <w:proofErr w:type="gramEnd"/>
      <w:r w:rsidRPr="004B0A59">
        <w:t xml:space="preserve"> В нем также </w:t>
      </w:r>
      <w:proofErr w:type="gramStart"/>
      <w:r w:rsidR="00564D60" w:rsidRPr="004B0A59">
        <w:t>представлены</w:t>
      </w:r>
      <w:proofErr w:type="gramEnd"/>
      <w:r w:rsidRPr="004B0A59">
        <w:t xml:space="preserve"> миссия и 20 задач на период до 2030 года. В обновленном предварительном проекте также содержится информация о </w:t>
      </w:r>
      <w:r w:rsidR="00564D60" w:rsidRPr="004B0A59">
        <w:t>предназначении</w:t>
      </w:r>
      <w:r w:rsidRPr="004B0A59">
        <w:t xml:space="preserve"> рамочной программы, ее теории преобразований, механизмах поддержки осуществления, благоприятных условиях и соображениях, касающихся ответственности и прозрачности.</w:t>
      </w:r>
    </w:p>
    <w:p w:rsidR="003E6C88" w:rsidRPr="004B0A59" w:rsidRDefault="003E6C88" w:rsidP="00035B95">
      <w:pPr>
        <w:pStyle w:val="Para1"/>
        <w:tabs>
          <w:tab w:val="clear" w:pos="360"/>
        </w:tabs>
        <w:rPr>
          <w:kern w:val="22"/>
          <w:szCs w:val="22"/>
        </w:rPr>
      </w:pPr>
      <w:r w:rsidRPr="004B0A59">
        <w:t>Рабочая группа на своем втором совещании предложила Вспомогательному органу по научным, техническим и технологическим консультациям провести на его 24-м совещании научно-технический обзор обновленных целей и задач и поручила Исполнительному секретарю представить информацию в поддержку этого обзора. Соответственно, в настоящем документе представлена информация в поддержку научно-технического обзора предлагаемых целей и задач в обновленном предварительном проекте глобальной рамочной программы в области биоразнообразия</w:t>
      </w:r>
      <w:r w:rsidR="00564D60" w:rsidRPr="004B0A59">
        <w:t xml:space="preserve"> </w:t>
      </w:r>
      <w:r w:rsidRPr="004B0A59">
        <w:t>на период после 2020 года. Он дополняет записку Исполнительного секретаря о предлагаемом подходе к использованию индикаторов и мониторинг</w:t>
      </w:r>
      <w:r w:rsidR="006506E3" w:rsidRPr="004B0A59">
        <w:t>у</w:t>
      </w:r>
      <w:r w:rsidRPr="004B0A59">
        <w:t xml:space="preserve"> для</w:t>
      </w:r>
      <w:r w:rsidR="00564D60" w:rsidRPr="004B0A59">
        <w:t xml:space="preserve"> </w:t>
      </w:r>
      <w:r w:rsidRPr="004B0A59">
        <w:t>глобальной рамочной программы в области биоразнообразия на период после 2020 года (CBD/SBSTTA/24/3/Add.1).</w:t>
      </w:r>
    </w:p>
    <w:p w:rsidR="003E6C88" w:rsidRPr="004B0A59" w:rsidRDefault="003E6C88" w:rsidP="00035B95">
      <w:pPr>
        <w:pStyle w:val="Para1"/>
        <w:tabs>
          <w:tab w:val="clear" w:pos="360"/>
        </w:tabs>
        <w:rPr>
          <w:kern w:val="22"/>
          <w:szCs w:val="22"/>
        </w:rPr>
      </w:pPr>
      <w:proofErr w:type="gramStart"/>
      <w:r w:rsidRPr="004B0A59">
        <w:t>В разделе II представлена информация о взаимосвязи между Концепцией в области биоразнообразия на период до 2050 года и предлагаемой миссией, целями и задачами с учетом Доклада о глобальной оценке биоразнообразия и экосистемных услуг, опубликованного Межправительственной научно-политической платформой по биоразнообразию и экосистемным услугам (МПБЭУ), пятого издания Глобальной перспективы в области биоразнообразия</w:t>
      </w:r>
      <w:r w:rsidR="005E0A56" w:rsidRPr="004B0A59">
        <w:rPr>
          <w:rStyle w:val="afb"/>
          <w:i/>
          <w:iCs/>
          <w:kern w:val="22"/>
          <w:szCs w:val="22"/>
        </w:rPr>
        <w:footnoteReference w:id="6"/>
      </w:r>
      <w:r w:rsidR="009271BE" w:rsidRPr="004B0A59">
        <w:t xml:space="preserve"> </w:t>
      </w:r>
      <w:r w:rsidRPr="004B0A59">
        <w:t>(ГПОБ-5) и второго издания Местных перспектив в области биоразнообразия</w:t>
      </w:r>
      <w:r w:rsidR="00286B61" w:rsidRPr="004B0A59">
        <w:t xml:space="preserve"> (МПОБ-2</w:t>
      </w:r>
      <w:proofErr w:type="gramEnd"/>
      <w:r w:rsidR="00286B61" w:rsidRPr="004B0A59">
        <w:t>)</w:t>
      </w:r>
      <w:r w:rsidRPr="004B0A59">
        <w:t>, а также други</w:t>
      </w:r>
      <w:r w:rsidR="00564D60" w:rsidRPr="004B0A59">
        <w:t>х</w:t>
      </w:r>
      <w:r w:rsidRPr="004B0A59">
        <w:t xml:space="preserve"> материал</w:t>
      </w:r>
      <w:r w:rsidR="00564D60" w:rsidRPr="004B0A59">
        <w:t>ов</w:t>
      </w:r>
      <w:r w:rsidRPr="004B0A59">
        <w:t xml:space="preserve">. </w:t>
      </w:r>
    </w:p>
    <w:p w:rsidR="003E6C88" w:rsidRPr="004B0A59" w:rsidRDefault="003E6C88" w:rsidP="00035B95">
      <w:pPr>
        <w:pStyle w:val="Para1"/>
        <w:tabs>
          <w:tab w:val="clear" w:pos="360"/>
        </w:tabs>
        <w:rPr>
          <w:kern w:val="22"/>
          <w:szCs w:val="22"/>
        </w:rPr>
      </w:pPr>
      <w:r w:rsidRPr="004B0A59">
        <w:t>В разделах III и IV, соответственно, представлена информация по каждой из предлагаемых целей и задач:</w:t>
      </w:r>
    </w:p>
    <w:p w:rsidR="003E6C88" w:rsidRPr="004B0A59" w:rsidRDefault="003E6C88" w:rsidP="00035B95">
      <w:pPr>
        <w:pStyle w:val="aff1"/>
        <w:numPr>
          <w:ilvl w:val="1"/>
          <w:numId w:val="223"/>
        </w:numPr>
        <w:ind w:left="0" w:firstLine="687"/>
        <w:rPr>
          <w:kern w:val="22"/>
          <w:szCs w:val="22"/>
        </w:rPr>
      </w:pPr>
      <w:r w:rsidRPr="004B0A59">
        <w:t>представление актуальности темы, затрагиваемой предлагаемой целью или задачей;</w:t>
      </w:r>
    </w:p>
    <w:p w:rsidR="003E6C88" w:rsidRPr="004B0A59" w:rsidRDefault="00564D60" w:rsidP="00035B95">
      <w:pPr>
        <w:pStyle w:val="aff1"/>
        <w:numPr>
          <w:ilvl w:val="1"/>
          <w:numId w:val="223"/>
        </w:numPr>
        <w:ind w:left="0" w:firstLine="687"/>
        <w:rPr>
          <w:kern w:val="22"/>
          <w:szCs w:val="22"/>
        </w:rPr>
      </w:pPr>
      <w:r w:rsidRPr="004B0A59">
        <w:t>краткое изложение</w:t>
      </w:r>
      <w:r w:rsidR="003E6C88" w:rsidRPr="004B0A59">
        <w:t xml:space="preserve"> текущего положения дел и тенденций;</w:t>
      </w:r>
    </w:p>
    <w:p w:rsidR="003E6C88" w:rsidRPr="004B0A59" w:rsidRDefault="003E6C88" w:rsidP="00035B95">
      <w:pPr>
        <w:pStyle w:val="aff1"/>
        <w:numPr>
          <w:ilvl w:val="1"/>
          <w:numId w:val="223"/>
        </w:numPr>
        <w:ind w:left="0" w:firstLine="687"/>
        <w:rPr>
          <w:kern w:val="22"/>
          <w:szCs w:val="22"/>
        </w:rPr>
      </w:pPr>
      <w:proofErr w:type="gramStart"/>
      <w:r w:rsidRPr="004B0A59">
        <w:t xml:space="preserve">предоставление информации для обоснования соображений об уровне амбициозности, в частности, в отношении количественных элементов предлагаемых целей и задач, и рассмотрение по мере возможности имеющихся данных, необходимых для реализации Концепции на период до 2050 года (и предлагаемых целей), и возможных </w:t>
      </w:r>
      <w:r w:rsidR="00BD0A6D" w:rsidRPr="004B0A59">
        <w:t xml:space="preserve">практически </w:t>
      </w:r>
      <w:r w:rsidRPr="004B0A59">
        <w:t>осуществимых действий в период после 2020 года в рамках глобальной рамочной программы в области биоразнообразия;</w:t>
      </w:r>
      <w:proofErr w:type="gramEnd"/>
    </w:p>
    <w:p w:rsidR="003E6C88" w:rsidRPr="004B0A59" w:rsidRDefault="003E6C88" w:rsidP="00035B95">
      <w:pPr>
        <w:pStyle w:val="aff1"/>
        <w:numPr>
          <w:ilvl w:val="1"/>
          <w:numId w:val="223"/>
        </w:numPr>
        <w:ind w:left="0" w:firstLine="687"/>
        <w:rPr>
          <w:kern w:val="22"/>
          <w:szCs w:val="22"/>
        </w:rPr>
      </w:pPr>
      <w:r w:rsidRPr="004B0A59">
        <w:t xml:space="preserve">определение, каким образом предлагаемые задачи соотносятся с предлагаемыми целями, и представление </w:t>
      </w:r>
      <w:r w:rsidR="00564D60" w:rsidRPr="004B0A59">
        <w:t>мер</w:t>
      </w:r>
      <w:r w:rsidRPr="004B0A59">
        <w:t xml:space="preserve">, которые могут быть </w:t>
      </w:r>
      <w:r w:rsidR="00564D60" w:rsidRPr="004B0A59">
        <w:t xml:space="preserve">приняты </w:t>
      </w:r>
      <w:r w:rsidRPr="004B0A59">
        <w:t xml:space="preserve">для реализации предлагаемых задач. </w:t>
      </w:r>
    </w:p>
    <w:p w:rsidR="003E6C88" w:rsidRPr="004B0A59" w:rsidRDefault="003E6C88" w:rsidP="00035B95">
      <w:pPr>
        <w:pStyle w:val="Para1"/>
        <w:tabs>
          <w:tab w:val="clear" w:pos="360"/>
        </w:tabs>
        <w:rPr>
          <w:kern w:val="22"/>
          <w:szCs w:val="22"/>
        </w:rPr>
      </w:pPr>
      <w:r w:rsidRPr="004B0A59">
        <w:t xml:space="preserve">В целях сохранения умеренного объема </w:t>
      </w:r>
      <w:proofErr w:type="gramStart"/>
      <w:r w:rsidRPr="004B0A59">
        <w:t>документа</w:t>
      </w:r>
      <w:proofErr w:type="gramEnd"/>
      <w:r w:rsidRPr="004B0A59">
        <w:t xml:space="preserve"> возможно представить лишь краткое изложение вопросов, затрагиваемых предлагаемыми целями и задачами. Таким образом, анализ, содержащийся в настоящем документе, дополняется рядом информационных документов, которые находятся </w:t>
      </w:r>
      <w:r w:rsidR="00564D60" w:rsidRPr="004B0A59">
        <w:t>на</w:t>
      </w:r>
      <w:r w:rsidRPr="004B0A59">
        <w:t xml:space="preserve"> стадии разработки</w:t>
      </w:r>
      <w:r w:rsidRPr="004B0A59">
        <w:rPr>
          <w:kern w:val="22"/>
          <w:szCs w:val="22"/>
          <w:vertAlign w:val="superscript"/>
        </w:rPr>
        <w:footnoteReference w:id="7"/>
      </w:r>
      <w:r w:rsidRPr="004B0A59">
        <w:t>. Анализ целей</w:t>
      </w:r>
      <w:proofErr w:type="gramStart"/>
      <w:r w:rsidRPr="004B0A59">
        <w:t xml:space="preserve"> А</w:t>
      </w:r>
      <w:proofErr w:type="gramEnd"/>
      <w:r w:rsidRPr="004B0A59">
        <w:t xml:space="preserve"> и В основывается также на информационном </w:t>
      </w:r>
      <w:r w:rsidRPr="004B0A59">
        <w:lastRenderedPageBreak/>
        <w:t xml:space="preserve">документе (CBD/SBSTTA/24/INF/9), подготовленном группой экспертов, созванной Комиссией по вопросам Земли в сотрудничестве с инициативой «Земля будущего» и секретариатом Конвенции о биологическом разнообразии. </w:t>
      </w:r>
    </w:p>
    <w:p w:rsidR="003E6C88" w:rsidRPr="004B0A59" w:rsidRDefault="003E6C88" w:rsidP="00035B95">
      <w:pPr>
        <w:pStyle w:val="Para1"/>
        <w:tabs>
          <w:tab w:val="clear" w:pos="360"/>
        </w:tabs>
        <w:rPr>
          <w:kern w:val="22"/>
          <w:szCs w:val="22"/>
        </w:rPr>
      </w:pPr>
      <w:r w:rsidRPr="004B0A59">
        <w:t>В разделе V н</w:t>
      </w:r>
      <w:r w:rsidR="00564D60" w:rsidRPr="004B0A59">
        <w:t>иже</w:t>
      </w:r>
      <w:r w:rsidRPr="004B0A59">
        <w:t xml:space="preserve"> рассматриваются сферы охвата предлагаемых целей и задач с точки зрения статей Конвенции, факторов утраты биоразнообразия и </w:t>
      </w:r>
      <w:r w:rsidR="0015366B" w:rsidRPr="004B0A59">
        <w:t>рычагов/</w:t>
      </w:r>
      <w:r w:rsidR="00084A0E" w:rsidRPr="004B0A59">
        <w:t>точек воздействия для достижения фундаментальных преобразований</w:t>
      </w:r>
      <w:r w:rsidRPr="004B0A59">
        <w:t>, определенных МПБЭУ, а также переходных процессов, изложенных в ГПОБ-5 и МПОБ-2. Этот обзор подкрепляется информационным документом, в котором содержится более систематический обзор этих процессов (CBD/SBSTTA/24/INF</w:t>
      </w:r>
      <w:r w:rsidR="00564D60" w:rsidRPr="004B0A59">
        <w:t>/21</w:t>
      </w:r>
      <w:r w:rsidRPr="004B0A59">
        <w:t xml:space="preserve">). В разделе V представлен обзор потенциальных </w:t>
      </w:r>
      <w:r w:rsidR="00D525FD" w:rsidRPr="004B0A59">
        <w:t>взаимо</w:t>
      </w:r>
      <w:r w:rsidRPr="004B0A59">
        <w:t>связей с обновленной Глобальной стратегией сохранения растений, а более подробно это</w:t>
      </w:r>
      <w:r w:rsidR="007B588B" w:rsidRPr="004B0A59">
        <w:t>т</w:t>
      </w:r>
      <w:r w:rsidRPr="004B0A59">
        <w:t xml:space="preserve"> вопрос </w:t>
      </w:r>
      <w:r w:rsidR="007B588B" w:rsidRPr="004B0A59">
        <w:t>рассматривается</w:t>
      </w:r>
      <w:r w:rsidRPr="004B0A59">
        <w:t xml:space="preserve"> в документе CBD/SBSTTA/24/INF/20.</w:t>
      </w:r>
    </w:p>
    <w:p w:rsidR="00347404" w:rsidRPr="004B0A59" w:rsidRDefault="003E6C88" w:rsidP="00035B95">
      <w:pPr>
        <w:pStyle w:val="Para1"/>
        <w:tabs>
          <w:tab w:val="clear" w:pos="360"/>
        </w:tabs>
        <w:rPr>
          <w:rFonts w:cs="Times New Roman (Body CS)"/>
        </w:rPr>
      </w:pPr>
      <w:r w:rsidRPr="004B0A59">
        <w:t xml:space="preserve">Процесс разработки глобальной рамочной программы в области биоразнообразия на период после 2020 года </w:t>
      </w:r>
      <w:r w:rsidR="00AB653D" w:rsidRPr="004B0A59">
        <w:t xml:space="preserve">охватывает все аспекты работы </w:t>
      </w:r>
      <w:r w:rsidRPr="004B0A59">
        <w:t>Конвенц</w:t>
      </w:r>
      <w:proofErr w:type="gramStart"/>
      <w:r w:rsidRPr="004B0A59">
        <w:t>ии и ее</w:t>
      </w:r>
      <w:proofErr w:type="gramEnd"/>
      <w:r w:rsidRPr="004B0A59">
        <w:t xml:space="preserve"> вспомогательных органов. Поэтому информация, содержащаяся в настоящей записке, связана с рядом дополнительных документов, подготовленных как для 24-го совещания Вспомогательного органа по научным, техническим и технологическим консультациям, так и для третьего совещания Вспомогательного органа по осуществлению. </w:t>
      </w:r>
      <w:proofErr w:type="gramStart"/>
      <w:r w:rsidRPr="004B0A59">
        <w:t>Примерами таких документов являются предлагаемый подход к использованию индикаторов и мониторинг</w:t>
      </w:r>
      <w:r w:rsidR="003D59DA" w:rsidRPr="004B0A59">
        <w:t>у</w:t>
      </w:r>
      <w:r w:rsidRPr="004B0A59">
        <w:t xml:space="preserve"> для глобальной рамочной программы в области биоразнообразия на период после 2020 года</w:t>
      </w:r>
      <w:r w:rsidRPr="004B0A59">
        <w:rPr>
          <w:kern w:val="22"/>
          <w:szCs w:val="22"/>
          <w:vertAlign w:val="superscript"/>
        </w:rPr>
        <w:footnoteReference w:id="8"/>
      </w:r>
      <w:r w:rsidRPr="004B0A59">
        <w:t>, обзор прогресса в осуществлении Конвенции и Стратегического плана в области сохранения и устойчивого использования биоразнообразия на 2011-2020 годы</w:t>
      </w:r>
      <w:r w:rsidRPr="004B0A59">
        <w:rPr>
          <w:kern w:val="22"/>
          <w:szCs w:val="22"/>
          <w:vertAlign w:val="superscript"/>
        </w:rPr>
        <w:footnoteReference w:id="9"/>
      </w:r>
      <w:r w:rsidRPr="004B0A59">
        <w:t>, варианты улучшения планирования и отчетности, а также механизмы обзора в целях укрепления осуществления Конвенции</w:t>
      </w:r>
      <w:r w:rsidRPr="004B0A59">
        <w:rPr>
          <w:kern w:val="22"/>
          <w:szCs w:val="22"/>
          <w:vertAlign w:val="superscript"/>
        </w:rPr>
        <w:footnoteReference w:id="10"/>
      </w:r>
      <w:r w:rsidRPr="004B0A59">
        <w:t>. Эти взаимосвязи следует учитывать при</w:t>
      </w:r>
      <w:proofErr w:type="gramEnd"/>
      <w:r w:rsidRPr="004B0A59">
        <w:t xml:space="preserve"> </w:t>
      </w:r>
      <w:proofErr w:type="gramStart"/>
      <w:r w:rsidRPr="004B0A59">
        <w:t>рассмотрении</w:t>
      </w:r>
      <w:proofErr w:type="gramEnd"/>
      <w:r w:rsidRPr="004B0A59">
        <w:t xml:space="preserve"> данного вопроса. </w:t>
      </w:r>
    </w:p>
    <w:p w:rsidR="003E6C88" w:rsidRPr="004B0A59" w:rsidRDefault="003E6C88" w:rsidP="00035B95">
      <w:pPr>
        <w:pStyle w:val="1"/>
        <w:numPr>
          <w:ilvl w:val="0"/>
          <w:numId w:val="9"/>
        </w:numPr>
        <w:suppressLineNumbers/>
        <w:tabs>
          <w:tab w:val="clear" w:pos="720"/>
        </w:tabs>
        <w:suppressAutoHyphens/>
        <w:kinsoku w:val="0"/>
        <w:overflowPunct w:val="0"/>
        <w:autoSpaceDE w:val="0"/>
        <w:autoSpaceDN w:val="0"/>
        <w:adjustRightInd w:val="0"/>
        <w:snapToGrid w:val="0"/>
        <w:ind w:left="1418" w:hanging="851"/>
        <w:jc w:val="left"/>
        <w:rPr>
          <w:b w:val="0"/>
          <w:kern w:val="22"/>
          <w:szCs w:val="22"/>
        </w:rPr>
      </w:pPr>
      <w:r w:rsidRPr="004B0A59">
        <w:t>ВЗАИМОСВЯЗИ МЕЖДУ КОНЦЕПЦИЕЙ В ОБЛАСТИ БИОРАЗНООБРАЗИЯ И ПРЕДЛАГАЕМЫМИ МИССИЕЙ, ЦЕЛЯМИ И ЗАДАЧАМИ</w:t>
      </w:r>
    </w:p>
    <w:p w:rsidR="003E6C88" w:rsidRPr="004B0A59" w:rsidRDefault="00F91461" w:rsidP="00DB4A3F">
      <w:pPr>
        <w:pStyle w:val="Para1"/>
        <w:widowControl w:val="0"/>
        <w:tabs>
          <w:tab w:val="clear" w:pos="360"/>
        </w:tabs>
        <w:rPr>
          <w:kern w:val="22"/>
          <w:szCs w:val="22"/>
        </w:rPr>
      </w:pPr>
      <w:r w:rsidRPr="004B0A59">
        <w:t xml:space="preserve">На своем 14-м совещании Конференция Сторон согласилась с тем, что Концепция в области биоразнообразия на период после 2050 года сохраняет свою актуальность для глобальной рамочной программы в области биоразнообразия на период после 2020 года. Нынешние тенденции показывают, что большинство индикаторов биоразнообразия (включая протяженность экосистем, состояние сохранности видов и численность популяций) и вклад природы </w:t>
      </w:r>
      <w:r w:rsidR="00AB653D" w:rsidRPr="004B0A59">
        <w:t xml:space="preserve">на благо </w:t>
      </w:r>
      <w:r w:rsidRPr="004B0A59">
        <w:t xml:space="preserve">людей сокращаются. </w:t>
      </w:r>
      <w:proofErr w:type="gramStart"/>
      <w:r w:rsidRPr="004B0A59">
        <w:t xml:space="preserve">С учетом того, что в Концепции на период после 2050 года предусматривается улучшение ситуации в области биоразнообразия и вклада природы в жизнь людей, а также того, что нынешнее состояние и инерционные сценарии </w:t>
      </w:r>
      <w:r w:rsidR="00AB653D" w:rsidRPr="004B0A59">
        <w:t xml:space="preserve">в отношении биоразнообразия </w:t>
      </w:r>
      <w:r w:rsidRPr="004B0A59">
        <w:t xml:space="preserve">свидетельствуют о продолжающемся </w:t>
      </w:r>
      <w:r w:rsidR="00AB653D" w:rsidRPr="004B0A59">
        <w:t>ухудшении ситуации</w:t>
      </w:r>
      <w:r w:rsidRPr="004B0A59">
        <w:t>,</w:t>
      </w:r>
      <w:r w:rsidR="00564D60" w:rsidRPr="004B0A59">
        <w:t xml:space="preserve"> </w:t>
      </w:r>
      <w:r w:rsidRPr="004B0A59">
        <w:t>пути осуществления</w:t>
      </w:r>
      <w:r w:rsidR="00564D60" w:rsidRPr="004B0A59">
        <w:t xml:space="preserve"> </w:t>
      </w:r>
      <w:r w:rsidRPr="004B0A59">
        <w:t>Концепци</w:t>
      </w:r>
      <w:r w:rsidR="00AB653D" w:rsidRPr="004B0A59">
        <w:t>и</w:t>
      </w:r>
      <w:r w:rsidRPr="004B0A59">
        <w:t xml:space="preserve"> в области биоразнообразия потребуют постепенно</w:t>
      </w:r>
      <w:r w:rsidR="00AB653D" w:rsidRPr="004B0A59">
        <w:t>го</w:t>
      </w:r>
      <w:r w:rsidRPr="004B0A59">
        <w:t xml:space="preserve"> </w:t>
      </w:r>
      <w:r w:rsidR="00295FB9" w:rsidRPr="004B0A59">
        <w:t>замедления</w:t>
      </w:r>
      <w:r w:rsidRPr="004B0A59">
        <w:t xml:space="preserve">, </w:t>
      </w:r>
      <w:r w:rsidR="00AB653D" w:rsidRPr="004B0A59">
        <w:t>приостановки</w:t>
      </w:r>
      <w:r w:rsidRPr="004B0A59">
        <w:t xml:space="preserve"> и обра</w:t>
      </w:r>
      <w:r w:rsidR="00AB653D" w:rsidRPr="004B0A59">
        <w:t>щения</w:t>
      </w:r>
      <w:r w:rsidRPr="004B0A59">
        <w:t xml:space="preserve"> вспять сокращени</w:t>
      </w:r>
      <w:r w:rsidR="00AB653D" w:rsidRPr="004B0A59">
        <w:t xml:space="preserve">я биоразнообразия </w:t>
      </w:r>
      <w:r w:rsidR="00301865" w:rsidRPr="004B0A59">
        <w:t>на глобальном уровне</w:t>
      </w:r>
      <w:r w:rsidR="008F19FB" w:rsidRPr="004B0A59">
        <w:rPr>
          <w:kern w:val="22"/>
          <w:szCs w:val="22"/>
          <w:vertAlign w:val="superscript"/>
        </w:rPr>
        <w:footnoteReference w:id="11"/>
      </w:r>
      <w:r w:rsidRPr="004B0A59">
        <w:t>. Модели и</w:t>
      </w:r>
      <w:proofErr w:type="gramEnd"/>
      <w:r w:rsidRPr="004B0A59">
        <w:t xml:space="preserve"> сценарии </w:t>
      </w:r>
      <w:r w:rsidR="00AB653D" w:rsidRPr="004B0A59">
        <w:t xml:space="preserve">указывают на </w:t>
      </w:r>
      <w:r w:rsidRPr="004B0A59">
        <w:t>возможно</w:t>
      </w:r>
      <w:r w:rsidR="00AB653D" w:rsidRPr="004B0A59">
        <w:t xml:space="preserve">сть </w:t>
      </w:r>
      <w:r w:rsidR="008F19FB" w:rsidRPr="004B0A59">
        <w:t xml:space="preserve">реализации </w:t>
      </w:r>
      <w:r w:rsidR="00AB653D" w:rsidRPr="004B0A59">
        <w:t>этого процесса</w:t>
      </w:r>
      <w:r w:rsidRPr="004B0A59">
        <w:t xml:space="preserve">, по крайней мере, для некоторых индикаторов биоразнообразия. Как указано в ГПОБ-5, потребуется </w:t>
      </w:r>
      <w:r w:rsidR="00AB653D" w:rsidRPr="004B0A59">
        <w:t xml:space="preserve">внедрить </w:t>
      </w:r>
      <w:r w:rsidRPr="004B0A59">
        <w:t xml:space="preserve">комплекс мер, включающий фундаментальные преобразования в управлении </w:t>
      </w:r>
      <w:r w:rsidR="00AB653D" w:rsidRPr="004B0A59">
        <w:t>наземными</w:t>
      </w:r>
      <w:r w:rsidRPr="004B0A59">
        <w:t xml:space="preserve"> и морскими ресурсами, а также в моделях производства и потребления во всех секторах, особенно в сфере продовольствия и сельского хозяйства.</w:t>
      </w:r>
      <w:r w:rsidR="00DB4A3F" w:rsidRPr="004B0A59">
        <w:t xml:space="preserve"> </w:t>
      </w:r>
    </w:p>
    <w:p w:rsidR="003E6C88" w:rsidRPr="004B0A59" w:rsidRDefault="00BA36AE" w:rsidP="00035B95">
      <w:pPr>
        <w:pStyle w:val="Para1"/>
        <w:tabs>
          <w:tab w:val="clear" w:pos="360"/>
        </w:tabs>
        <w:rPr>
          <w:kern w:val="22"/>
          <w:szCs w:val="22"/>
        </w:rPr>
      </w:pPr>
      <w:proofErr w:type="gramStart"/>
      <w:r w:rsidRPr="004B0A59">
        <w:lastRenderedPageBreak/>
        <w:t xml:space="preserve">Предлагаемые цели рамочной программы на период до 2050 года направлены на то, чтобы воплотить Концепцию на период до 2050 года в более ощутимые результаты для биоразнообразия (экосистем, видов и генетического разнообразия), для людей (экосистемных услуг), для совместного использования выгод от </w:t>
      </w:r>
      <w:r w:rsidR="008F19FB" w:rsidRPr="004B0A59">
        <w:t>применения</w:t>
      </w:r>
      <w:r w:rsidRPr="004B0A59">
        <w:t xml:space="preserve"> генетических ресурсов, а также в средства осуществления, необходимые для реализации этой Концепции.</w:t>
      </w:r>
      <w:proofErr w:type="gramEnd"/>
      <w:r w:rsidRPr="004B0A59">
        <w:t xml:space="preserve"> Каждая цель разработана таким образом, чтобы представить желаемое состояние биоразнообразия в 2050 году, и имеет соответствующие промежуточные цели на период до 2030 года для оценки прогресса. </w:t>
      </w:r>
    </w:p>
    <w:p w:rsidR="003E6C88" w:rsidRPr="004B0A59" w:rsidRDefault="003E6C88" w:rsidP="00035B95">
      <w:pPr>
        <w:pStyle w:val="Para1"/>
        <w:tabs>
          <w:tab w:val="clear" w:pos="360"/>
        </w:tabs>
        <w:rPr>
          <w:kern w:val="22"/>
          <w:szCs w:val="22"/>
        </w:rPr>
      </w:pPr>
      <w:r w:rsidRPr="004B0A59">
        <w:t xml:space="preserve">Предлагаемая миссия на период до 2030 года содержит краткое изложение ожидаемых </w:t>
      </w:r>
      <w:r w:rsidR="00125B6C" w:rsidRPr="004B0A59">
        <w:t>результатов</w:t>
      </w:r>
      <w:r w:rsidRPr="004B0A59">
        <w:t xml:space="preserve"> и способов их воплощения в жизнь в десятилет</w:t>
      </w:r>
      <w:r w:rsidR="007C439E" w:rsidRPr="004B0A59">
        <w:t>ний период</w:t>
      </w:r>
      <w:r w:rsidRPr="004B0A59">
        <w:t xml:space="preserve"> 2021-</w:t>
      </w:r>
      <w:r w:rsidR="008F19FB" w:rsidRPr="004B0A59">
        <w:t>20</w:t>
      </w:r>
      <w:r w:rsidRPr="004B0A59">
        <w:t xml:space="preserve">30 годов. В предлагаемой формулировке миссии «Принятие неотложных мер в масштабах всего общества для восстановления биоразнообразия в интересах людей и планеты» подчеркивается настоятельная необходимость принятия соответствующих мер. Кроме того, она также подразумевает, что тенденция к сокращению биоразнообразия должна быть остановлена и обращена вспять (переломный момент) до 2030 года. </w:t>
      </w:r>
      <w:proofErr w:type="gramStart"/>
      <w:r w:rsidRPr="004B0A59">
        <w:t>Более амбициозный подход приведет к нулевым потерям в области биоразнообразия и вклад</w:t>
      </w:r>
      <w:r w:rsidR="00FA2F95" w:rsidRPr="004B0A59">
        <w:t>а</w:t>
      </w:r>
      <w:r w:rsidRPr="004B0A59">
        <w:t xml:space="preserve"> природы в благополучие людей в течение десятилетия 2021-2030 г</w:t>
      </w:r>
      <w:r w:rsidR="00125B6C" w:rsidRPr="004B0A59">
        <w:t>одов</w:t>
      </w:r>
      <w:r w:rsidRPr="004B0A59">
        <w:t xml:space="preserve"> или даже к чистому положительному воздействию, в то время как менее амбициозный подход приведет к тому, что в 2030 году положение биоразнообразия будет </w:t>
      </w:r>
      <w:r w:rsidR="00125B6C" w:rsidRPr="004B0A59">
        <w:t>хуже</w:t>
      </w:r>
      <w:r w:rsidRPr="004B0A59">
        <w:t xml:space="preserve"> текущего уровня, но все же останется на восходящей кривой (см. рисунок 1, кривые A и</w:t>
      </w:r>
      <w:proofErr w:type="gramEnd"/>
      <w:r w:rsidRPr="004B0A59">
        <w:t xml:space="preserve"> B)</w:t>
      </w:r>
      <w:r w:rsidR="00347404" w:rsidRPr="004B0A59">
        <w:rPr>
          <w:rStyle w:val="afb"/>
          <w:rFonts w:cs="Times New Roman (Body CS)"/>
        </w:rPr>
        <w:footnoteReference w:id="12"/>
      </w:r>
      <w:r w:rsidRPr="004B0A59">
        <w:t xml:space="preserve">. </w:t>
      </w:r>
    </w:p>
    <w:p w:rsidR="00125B6C" w:rsidRPr="004B0A59" w:rsidRDefault="00125B6C" w:rsidP="00035B95">
      <w:pPr>
        <w:pStyle w:val="Para1"/>
        <w:tabs>
          <w:tab w:val="clear" w:pos="360"/>
        </w:tabs>
        <w:rPr>
          <w:kern w:val="22"/>
          <w:szCs w:val="22"/>
        </w:rPr>
      </w:pPr>
      <w:r w:rsidRPr="004B0A59">
        <w:rPr>
          <w:kern w:val="22"/>
          <w:szCs w:val="22"/>
        </w:rPr>
        <w:t xml:space="preserve">Предлагаемые </w:t>
      </w:r>
      <w:r w:rsidRPr="004B0A59">
        <w:t xml:space="preserve">задачи </w:t>
      </w:r>
      <w:r w:rsidRPr="004B0A59">
        <w:rPr>
          <w:kern w:val="22"/>
          <w:szCs w:val="22"/>
        </w:rPr>
        <w:t xml:space="preserve">на период до 2030 года ориентированы на конкретные действия и представляют собой желаемые результаты на период до 2030 года, необходимые для того, </w:t>
      </w:r>
      <w:r w:rsidRPr="004B0A59">
        <w:t>чтобы направить мир на путь реализации целей, поставленных на период до 2050 года, и Концепции в области биоразнообразия.</w:t>
      </w:r>
      <w:r w:rsidRPr="004B0A59">
        <w:rPr>
          <w:kern w:val="22"/>
          <w:szCs w:val="22"/>
        </w:rPr>
        <w:t xml:space="preserve"> Поэтому </w:t>
      </w:r>
      <w:r w:rsidRPr="004B0A59">
        <w:t>формулировки задач должны отражать эти аспекты,</w:t>
      </w:r>
      <w:r w:rsidRPr="004B0A59">
        <w:rPr>
          <w:kern w:val="22"/>
          <w:szCs w:val="22"/>
        </w:rPr>
        <w:t xml:space="preserve"> с </w:t>
      </w:r>
      <w:proofErr w:type="gramStart"/>
      <w:r w:rsidRPr="004B0A59">
        <w:rPr>
          <w:kern w:val="22"/>
          <w:szCs w:val="22"/>
        </w:rPr>
        <w:t>тем</w:t>
      </w:r>
      <w:proofErr w:type="gramEnd"/>
      <w:r w:rsidRPr="004B0A59">
        <w:rPr>
          <w:kern w:val="22"/>
          <w:szCs w:val="22"/>
        </w:rPr>
        <w:t xml:space="preserve"> чтобы способствовать принятию </w:t>
      </w:r>
      <w:r w:rsidRPr="004B0A59">
        <w:t>незамедлительных мер</w:t>
      </w:r>
      <w:r w:rsidRPr="004B0A59">
        <w:rPr>
          <w:kern w:val="22"/>
          <w:szCs w:val="22"/>
        </w:rPr>
        <w:t xml:space="preserve"> (в 2021 году), </w:t>
      </w:r>
      <w:r w:rsidRPr="004B0A59">
        <w:t>даже если достижение результатов намечено на 2030 год.</w:t>
      </w:r>
    </w:p>
    <w:p w:rsidR="003E6C88" w:rsidRPr="004B0A59" w:rsidRDefault="003E6C88" w:rsidP="00035B95">
      <w:pPr>
        <w:pStyle w:val="Para1"/>
        <w:tabs>
          <w:tab w:val="clear" w:pos="360"/>
        </w:tabs>
        <w:rPr>
          <w:rFonts w:cs="Times New Roman (Body CS)"/>
        </w:rPr>
      </w:pPr>
      <w:proofErr w:type="gramStart"/>
      <w:r w:rsidRPr="004B0A59">
        <w:t>С учетом вышеизложенной информации</w:t>
      </w:r>
      <w:r w:rsidR="00F64261" w:rsidRPr="004B0A59">
        <w:t>,</w:t>
      </w:r>
      <w:r w:rsidRPr="004B0A59">
        <w:t xml:space="preserve"> предлагаемые в рамочной программе цели должны согласовываться</w:t>
      </w:r>
      <w:r w:rsidR="00F64261" w:rsidRPr="004B0A59">
        <w:t xml:space="preserve"> </w:t>
      </w:r>
      <w:r w:rsidRPr="004B0A59">
        <w:t>с</w:t>
      </w:r>
      <w:r w:rsidR="00F64261" w:rsidRPr="004B0A59">
        <w:t xml:space="preserve"> </w:t>
      </w:r>
      <w:r w:rsidRPr="004B0A59">
        <w:t>Концепцией на период до 2050 года, а действия, изложенные в предлагаем</w:t>
      </w:r>
      <w:r w:rsidR="00F64261" w:rsidRPr="004B0A59">
        <w:t>ых</w:t>
      </w:r>
      <w:r w:rsidRPr="004B0A59">
        <w:t xml:space="preserve"> миссии и задачах, должны быть соразмерны достижению предлагаемых промежуточных целей на период до 2030 года.</w:t>
      </w:r>
      <w:proofErr w:type="gramEnd"/>
      <w:r w:rsidRPr="004B0A59">
        <w:t xml:space="preserve"> Информация, представленная в разделах III и IV, призвана содействовать Вспомогательному органу в оценке этого вопроса. Кроме того, для того чтобы предлагаемые задачи </w:t>
      </w:r>
      <w:r w:rsidR="00F64261" w:rsidRPr="004B0A59">
        <w:t>соответствовали</w:t>
      </w:r>
      <w:r w:rsidRPr="004B0A59">
        <w:t xml:space="preserve"> Концепци</w:t>
      </w:r>
      <w:r w:rsidR="00F64261" w:rsidRPr="004B0A59">
        <w:t>и</w:t>
      </w:r>
      <w:r w:rsidRPr="004B0A59">
        <w:t xml:space="preserve"> на период до 2050 года и предлагаемым целям, они должны в достаточной степени учитывать прямые и косвенные факторы изменения </w:t>
      </w:r>
      <w:r w:rsidR="00B573DF" w:rsidRPr="004B0A59">
        <w:t xml:space="preserve">состояния </w:t>
      </w:r>
      <w:r w:rsidRPr="004B0A59">
        <w:t>биоразнообразия. Этот вопрос рассматривается в разделе V документа.</w:t>
      </w:r>
      <w:r w:rsidR="00564D60" w:rsidRPr="004B0A59">
        <w:t xml:space="preserve"> </w:t>
      </w:r>
    </w:p>
    <w:p w:rsidR="003E6C88" w:rsidRPr="004B0A59" w:rsidRDefault="003E6C88" w:rsidP="00035B95">
      <w:pPr>
        <w:pStyle w:val="1"/>
        <w:numPr>
          <w:ilvl w:val="0"/>
          <w:numId w:val="9"/>
        </w:numPr>
        <w:suppressLineNumbers/>
        <w:tabs>
          <w:tab w:val="clear" w:pos="720"/>
          <w:tab w:val="left" w:pos="284"/>
        </w:tabs>
        <w:suppressAutoHyphens/>
        <w:kinsoku w:val="0"/>
        <w:overflowPunct w:val="0"/>
        <w:autoSpaceDE w:val="0"/>
        <w:autoSpaceDN w:val="0"/>
        <w:adjustRightInd w:val="0"/>
        <w:snapToGrid w:val="0"/>
        <w:ind w:left="1418" w:hanging="709"/>
        <w:jc w:val="left"/>
        <w:rPr>
          <w:kern w:val="22"/>
          <w:szCs w:val="22"/>
        </w:rPr>
      </w:pPr>
      <w:r w:rsidRPr="004B0A59">
        <w:t>ИНФОРМАЦИЯ В ПОДДЕРЖКУ НАУЧНО-ТЕХНИЧЕСКОГО ОБЗОРА ПРЕДЛАГАЕМЫХ ЦЕЛЕЙ</w:t>
      </w:r>
    </w:p>
    <w:p w:rsidR="003E6C88" w:rsidRPr="004B0A59" w:rsidRDefault="003E6C88" w:rsidP="000B283D">
      <w:pPr>
        <w:pStyle w:val="Para1"/>
        <w:numPr>
          <w:ilvl w:val="0"/>
          <w:numId w:val="0"/>
        </w:numPr>
        <w:suppressLineNumbers/>
        <w:suppressAutoHyphens/>
        <w:rPr>
          <w:rFonts w:eastAsia="Malgun Gothic"/>
          <w:kern w:val="22"/>
          <w:szCs w:val="22"/>
        </w:rPr>
      </w:pPr>
      <w:r w:rsidRPr="004B0A59">
        <w:rPr>
          <w:b/>
          <w:bCs/>
          <w:szCs w:val="22"/>
        </w:rPr>
        <w:t>Экосистемы, виды и генетическое разнообразие</w:t>
      </w:r>
      <w:r w:rsidRPr="004B0A59">
        <w:rPr>
          <w:rStyle w:val="afb"/>
          <w:kern w:val="22"/>
          <w:szCs w:val="22"/>
        </w:rPr>
        <w:footnoteReference w:id="13"/>
      </w:r>
    </w:p>
    <w:p w:rsidR="003E6C88" w:rsidRPr="004B0A59" w:rsidRDefault="003E6C88" w:rsidP="003E6C88">
      <w:pPr>
        <w:spacing w:before="120" w:after="120"/>
        <w:rPr>
          <w:b/>
          <w:bCs/>
          <w:i/>
          <w:iCs/>
          <w:kern w:val="22"/>
          <w:szCs w:val="22"/>
        </w:rPr>
      </w:pPr>
      <w:r w:rsidRPr="004B0A59">
        <w:rPr>
          <w:b/>
          <w:bCs/>
          <w:i/>
          <w:iCs/>
          <w:szCs w:val="22"/>
        </w:rPr>
        <w:t>Цель A</w:t>
      </w:r>
      <w:r w:rsidRPr="004B0A59">
        <w:rPr>
          <w:i/>
          <w:iCs/>
          <w:szCs w:val="22"/>
        </w:rPr>
        <w:t xml:space="preserve">. Увеличение площадей, связности и целостности природных </w:t>
      </w:r>
      <w:proofErr w:type="gramStart"/>
      <w:r w:rsidRPr="004B0A59">
        <w:rPr>
          <w:i/>
          <w:iCs/>
          <w:szCs w:val="22"/>
        </w:rPr>
        <w:t>экосистем</w:t>
      </w:r>
      <w:proofErr w:type="gramEnd"/>
      <w:r w:rsidRPr="004B0A59">
        <w:rPr>
          <w:i/>
          <w:iCs/>
          <w:szCs w:val="22"/>
        </w:rPr>
        <w:t xml:space="preserve"> по меньшей мере на [X%], способствующее поддержанию здоровых и устойчивых популяций всех видов при </w:t>
      </w:r>
      <w:r w:rsidRPr="004B0A59">
        <w:rPr>
          <w:i/>
          <w:iCs/>
          <w:szCs w:val="22"/>
        </w:rPr>
        <w:lastRenderedPageBreak/>
        <w:t>одновременном сокращении числа видов, находящихся под угрозой исчезновения, на [X%] и сохранении генетического разнообразия</w:t>
      </w:r>
    </w:p>
    <w:p w:rsidR="003E6C88" w:rsidRPr="004B0A59" w:rsidRDefault="00732650" w:rsidP="00035B95">
      <w:pPr>
        <w:pStyle w:val="Para1"/>
        <w:tabs>
          <w:tab w:val="clear" w:pos="360"/>
        </w:tabs>
        <w:rPr>
          <w:rFonts w:cs="Times New Roman (Body CS)"/>
        </w:rPr>
      </w:pPr>
      <w:r w:rsidRPr="004B0A59">
        <w:t>Данная</w:t>
      </w:r>
      <w:r w:rsidR="003E6C88" w:rsidRPr="004B0A59">
        <w:t xml:space="preserve"> предлагаемая цель охватывает все три уровня биоразнообразия: экосистемы, виды и генетическое разнообразие. </w:t>
      </w:r>
      <w:r w:rsidRPr="004B0A59">
        <w:t>Ниже</w:t>
      </w:r>
      <w:r w:rsidR="003E6C88" w:rsidRPr="004B0A59">
        <w:t xml:space="preserve"> они </w:t>
      </w:r>
      <w:r w:rsidRPr="004B0A59">
        <w:t xml:space="preserve">будут </w:t>
      </w:r>
      <w:r w:rsidR="00BF3D1D" w:rsidRPr="004B0A59">
        <w:t>рассмотрены</w:t>
      </w:r>
      <w:r w:rsidR="003E6C88" w:rsidRPr="004B0A59">
        <w:t xml:space="preserve"> </w:t>
      </w:r>
      <w:proofErr w:type="spellStart"/>
      <w:r w:rsidR="003E6C88" w:rsidRPr="004B0A59">
        <w:t>по</w:t>
      </w:r>
      <w:r w:rsidR="008537CC" w:rsidRPr="004B0A59">
        <w:t>о</w:t>
      </w:r>
      <w:r w:rsidR="003E6C88" w:rsidRPr="004B0A59">
        <w:t>очеред</w:t>
      </w:r>
      <w:r w:rsidR="008537CC" w:rsidRPr="004B0A59">
        <w:t>но</w:t>
      </w:r>
      <w:proofErr w:type="spellEnd"/>
      <w:r w:rsidR="003E6C88" w:rsidRPr="004B0A59">
        <w:t xml:space="preserve">. </w:t>
      </w:r>
    </w:p>
    <w:p w:rsidR="003E6C88" w:rsidRPr="004B0A59" w:rsidRDefault="003E6C88" w:rsidP="003E6C88">
      <w:pPr>
        <w:spacing w:before="120" w:after="120"/>
        <w:rPr>
          <w:i/>
          <w:iCs/>
          <w:kern w:val="22"/>
          <w:szCs w:val="22"/>
        </w:rPr>
      </w:pPr>
      <w:r w:rsidRPr="004B0A59">
        <w:rPr>
          <w:i/>
          <w:iCs/>
          <w:szCs w:val="22"/>
        </w:rPr>
        <w:t>Экосистемы</w:t>
      </w:r>
    </w:p>
    <w:p w:rsidR="003E6C88" w:rsidRPr="004B0A59" w:rsidRDefault="003E6C88" w:rsidP="00035B95">
      <w:pPr>
        <w:pStyle w:val="Para1"/>
        <w:tabs>
          <w:tab w:val="clear" w:pos="360"/>
        </w:tabs>
        <w:rPr>
          <w:kern w:val="22"/>
          <w:szCs w:val="22"/>
        </w:rPr>
      </w:pPr>
      <w:r w:rsidRPr="004B0A59">
        <w:t xml:space="preserve">Площади и целостность экосистем имеют </w:t>
      </w:r>
      <w:proofErr w:type="gramStart"/>
      <w:r w:rsidRPr="004B0A59">
        <w:t>важное значение</w:t>
      </w:r>
      <w:proofErr w:type="gramEnd"/>
      <w:r w:rsidRPr="004B0A59">
        <w:t xml:space="preserve"> для сохранения видов и генетического разнообразия</w:t>
      </w:r>
      <w:r w:rsidR="00732650" w:rsidRPr="004B0A59">
        <w:t>, функционирования экосистем и</w:t>
      </w:r>
      <w:r w:rsidRPr="004B0A59">
        <w:t xml:space="preserve"> непрерывного предоставления экосистемных услуг или вклада природы на благо людей. </w:t>
      </w:r>
      <w:proofErr w:type="gramStart"/>
      <w:r w:rsidRPr="004B0A59">
        <w:t>Таким образом, этот предлагаемый элемент цели необходим для реализации Концепции в области биоразнообразия на период до 2050 года «Жизнь в гармонии с природой», в которой «к 2050 году биоразнообразие оценено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w:t>
      </w:r>
      <w:proofErr w:type="gramEnd"/>
    </w:p>
    <w:p w:rsidR="003E6C88" w:rsidRPr="004B0A59" w:rsidRDefault="003E6C88" w:rsidP="00035B95">
      <w:pPr>
        <w:pStyle w:val="Para1"/>
        <w:tabs>
          <w:tab w:val="clear" w:pos="360"/>
        </w:tabs>
        <w:rPr>
          <w:kern w:val="22"/>
          <w:szCs w:val="22"/>
        </w:rPr>
      </w:pPr>
      <w:r w:rsidRPr="004B0A59">
        <w:t>Под природными экосистемами понимаются экосистемы с преимущественно местным видовым составом, который определяется климатической и геофизической средой. Целостность относится к составным функциональным, структурным и пространственным компонентам экосистем. Связность играет важную роль для поддержания целостности экосистем на всех остальных фрагментированных участках.</w:t>
      </w:r>
    </w:p>
    <w:p w:rsidR="003E6C88" w:rsidRPr="004B0A59" w:rsidRDefault="003E6C88" w:rsidP="00035B95">
      <w:pPr>
        <w:pStyle w:val="Para1"/>
        <w:tabs>
          <w:tab w:val="clear" w:pos="360"/>
        </w:tabs>
        <w:rPr>
          <w:kern w:val="22"/>
          <w:szCs w:val="22"/>
        </w:rPr>
      </w:pPr>
      <w:r w:rsidRPr="004B0A59">
        <w:t>В то время как состояние и тенденции экосистем варьируются в зависимости от типа экосистемы и географического региона, в целом, в настоящее время п</w:t>
      </w:r>
      <w:r w:rsidR="00110B12" w:rsidRPr="004B0A59">
        <w:t>ротяженность</w:t>
      </w:r>
      <w:r w:rsidRPr="004B0A59">
        <w:t xml:space="preserve"> и целостность большинства природных экосистем продолжают сокращаться, и эти тенденции будут сохраняться при инерционных сценариях. Это приведет к дальнейшему исчезновению</w:t>
      </w:r>
      <w:r w:rsidR="00110B12" w:rsidRPr="004B0A59">
        <w:t xml:space="preserve"> и</w:t>
      </w:r>
      <w:r w:rsidRPr="004B0A59">
        <w:t xml:space="preserve"> сокращению численности популяций видов и генетического разнообразия</w:t>
      </w:r>
      <w:r w:rsidR="00110B12" w:rsidRPr="004B0A59">
        <w:t>, а также</w:t>
      </w:r>
      <w:r w:rsidRPr="004B0A59">
        <w:t xml:space="preserve"> </w:t>
      </w:r>
      <w:r w:rsidR="000B6FA7" w:rsidRPr="004B0A59">
        <w:t xml:space="preserve">к </w:t>
      </w:r>
      <w:r w:rsidRPr="004B0A59">
        <w:t xml:space="preserve">ухудшению экосистемных функций и услуг. В некоторых случаях прогнозируются серьезные нарушения функционирования экосистем в региональном масштабе, и стабильность земной системы может быть поставлена под угрозу. Однако другие сценарии </w:t>
      </w:r>
      <w:r w:rsidR="00110B12" w:rsidRPr="004B0A59">
        <w:t>свидетельствуют о том</w:t>
      </w:r>
      <w:r w:rsidRPr="004B0A59">
        <w:t xml:space="preserve">, что эти тенденции можно обратить вспять и к 2050 году добиться существенного увеличения общей протяженности и целостности природных экосистем, что будет способствовать сохранению видов, генетического разнообразия и </w:t>
      </w:r>
      <w:r w:rsidR="00110B12" w:rsidRPr="004B0A59">
        <w:t xml:space="preserve">предоставлению </w:t>
      </w:r>
      <w:r w:rsidRPr="004B0A59">
        <w:t xml:space="preserve">экосистемных услуг. </w:t>
      </w:r>
    </w:p>
    <w:p w:rsidR="003E6C88" w:rsidRPr="004B0A59" w:rsidRDefault="003E6C88" w:rsidP="00035B95">
      <w:pPr>
        <w:pStyle w:val="Para1"/>
        <w:tabs>
          <w:tab w:val="clear" w:pos="360"/>
        </w:tabs>
        <w:rPr>
          <w:kern w:val="22"/>
          <w:szCs w:val="22"/>
        </w:rPr>
      </w:pPr>
      <w:r w:rsidRPr="004B0A59">
        <w:t xml:space="preserve">Для достижения целей Концепции на период до 2050 года необходимо значительное чистое </w:t>
      </w:r>
      <w:r w:rsidR="00BA79B1" w:rsidRPr="004B0A59">
        <w:t>увеличение</w:t>
      </w:r>
      <w:r w:rsidRPr="004B0A59">
        <w:t xml:space="preserve"> площади и </w:t>
      </w:r>
      <w:r w:rsidR="00830D79" w:rsidRPr="004B0A59">
        <w:t>восстановлен</w:t>
      </w:r>
      <w:r w:rsidR="00934C79" w:rsidRPr="004B0A59">
        <w:t xml:space="preserve">ие </w:t>
      </w:r>
      <w:r w:rsidR="00BA79B1" w:rsidRPr="004B0A59">
        <w:t>целостности</w:t>
      </w:r>
      <w:r w:rsidRPr="004B0A59">
        <w:t xml:space="preserve"> природных экосистем. Это должно быть </w:t>
      </w:r>
      <w:r w:rsidR="00A17C91" w:rsidRPr="004B0A59">
        <w:t>реализовано</w:t>
      </w:r>
      <w:r w:rsidRPr="004B0A59">
        <w:t xml:space="preserve"> путем предотвращения дальнейших потерь там, где это возможно, сокращения нынешних </w:t>
      </w:r>
      <w:r w:rsidR="00A17C91" w:rsidRPr="004B0A59">
        <w:t>темпов утраты в других местах</w:t>
      </w:r>
      <w:r w:rsidRPr="004B0A59">
        <w:t xml:space="preserve"> и восстановления как </w:t>
      </w:r>
      <w:r w:rsidR="007E26CB" w:rsidRPr="004B0A59">
        <w:t>освоенных</w:t>
      </w:r>
      <w:r w:rsidRPr="004B0A59">
        <w:t xml:space="preserve">, так и деградировавших экосистем, с </w:t>
      </w:r>
      <w:proofErr w:type="gramStart"/>
      <w:r w:rsidRPr="004B0A59">
        <w:t>тем</w:t>
      </w:r>
      <w:proofErr w:type="gramEnd"/>
      <w:r w:rsidRPr="004B0A59">
        <w:t xml:space="preserve"> чтобы обратить вспять общие тенденции. </w:t>
      </w:r>
      <w:r w:rsidR="00A17C91" w:rsidRPr="004B0A59">
        <w:t>В соответствии с прогнозами м</w:t>
      </w:r>
      <w:r w:rsidRPr="004B0A59">
        <w:t>одел</w:t>
      </w:r>
      <w:r w:rsidR="00A17C91" w:rsidRPr="004B0A59">
        <w:t>ей</w:t>
      </w:r>
      <w:r w:rsidR="00FD5DEA" w:rsidRPr="004B0A59">
        <w:t>,</w:t>
      </w:r>
      <w:r w:rsidRPr="004B0A59">
        <w:t xml:space="preserve"> сценари</w:t>
      </w:r>
      <w:r w:rsidR="00A17C91" w:rsidRPr="004B0A59">
        <w:t>ев</w:t>
      </w:r>
      <w:r w:rsidR="00FD5DEA" w:rsidRPr="004B0A59">
        <w:t xml:space="preserve"> и других исследований</w:t>
      </w:r>
      <w:r w:rsidRPr="004B0A59">
        <w:t>, к 2050 году возможно увеличение протяженности естественных экосистем на 10-</w:t>
      </w:r>
      <w:r w:rsidR="00FD5DEA" w:rsidRPr="004B0A59">
        <w:t>15</w:t>
      </w:r>
      <w:r w:rsidRPr="004B0A59">
        <w:t>% на глобальном уровне по всем типам экосистем</w:t>
      </w:r>
      <w:r w:rsidRPr="004B0A59">
        <w:rPr>
          <w:rStyle w:val="afb"/>
          <w:kern w:val="22"/>
          <w:szCs w:val="22"/>
        </w:rPr>
        <w:footnoteReference w:id="14"/>
      </w:r>
      <w:r w:rsidRPr="004B0A59">
        <w:t xml:space="preserve">. Эффективный путь к реализации такого результата подразумевает достижение к 2030 году чистого положительного воздействия или, как минимум, отсутствия чистых потерь. </w:t>
      </w:r>
    </w:p>
    <w:p w:rsidR="003E6C88" w:rsidRPr="004B0A59" w:rsidRDefault="003E6C88" w:rsidP="00035B95">
      <w:pPr>
        <w:pStyle w:val="Para1"/>
        <w:tabs>
          <w:tab w:val="clear" w:pos="360"/>
        </w:tabs>
        <w:rPr>
          <w:kern w:val="22"/>
          <w:szCs w:val="22"/>
        </w:rPr>
      </w:pPr>
      <w:r w:rsidRPr="004B0A59">
        <w:t xml:space="preserve">В то время как восстановление экосистем будет существенной частью усилий по достижению этой цели, приоритетное внимание следует уделять сохранению существующих природных экосистем. В частности, следует избегать утраты существующих нетронутых районов и дикой природы, районов с высокой целостностью и ценностью биоразнообразия, редких и уязвимых экосистем, а также экосистем, необходимых для функционирования планеты, и экосистем, которые не могут быть восстановлены. В отношении восстановления следует отметить, что восстановление целостности экосистем (включая видовое разнообразие и численность, а также </w:t>
      </w:r>
      <w:r w:rsidRPr="004B0A59">
        <w:lastRenderedPageBreak/>
        <w:t xml:space="preserve">сообщества взаимодействующих видов в рамках экосистем) </w:t>
      </w:r>
      <w:r w:rsidR="00652371" w:rsidRPr="004B0A59">
        <w:t>уступает процессу</w:t>
      </w:r>
      <w:r w:rsidRPr="004B0A59">
        <w:t xml:space="preserve"> восстановления протяженности экосистем. Таким образом, достижение отсутствия чистых потерь биоразнообразия к определенной дате потребует до</w:t>
      </w:r>
      <w:r w:rsidR="00652371" w:rsidRPr="004B0A59">
        <w:t>биться</w:t>
      </w:r>
      <w:r w:rsidRPr="004B0A59">
        <w:t xml:space="preserve"> отсутствия чистых потерь протяженности экосистем на более ранних стадиях. Подходы с точки зрения чистого положительного воздействия или отсутствия чистых потерь </w:t>
      </w:r>
      <w:r w:rsidR="00342805" w:rsidRPr="004B0A59">
        <w:t>без задания для них четких критериев</w:t>
      </w:r>
      <w:r w:rsidRPr="004B0A59">
        <w:t xml:space="preserve"> сопряжены с высоким риском пагубных последствий. Таким образом, при учете чистых изменений потребу</w:t>
      </w:r>
      <w:r w:rsidR="00652371" w:rsidRPr="004B0A59">
        <w:t>е</w:t>
      </w:r>
      <w:r w:rsidRPr="004B0A59">
        <w:t xml:space="preserve">тся </w:t>
      </w:r>
      <w:r w:rsidR="00652371" w:rsidRPr="004B0A59">
        <w:t xml:space="preserve">применять </w:t>
      </w:r>
      <w:r w:rsidRPr="004B0A59">
        <w:t xml:space="preserve">меры предосторожности, например, для </w:t>
      </w:r>
      <w:r w:rsidR="00652371" w:rsidRPr="004B0A59">
        <w:t xml:space="preserve">восполнения </w:t>
      </w:r>
      <w:r w:rsidRPr="004B0A59">
        <w:t>любы</w:t>
      </w:r>
      <w:r w:rsidR="00652371" w:rsidRPr="004B0A59">
        <w:t>х</w:t>
      </w:r>
      <w:r w:rsidRPr="004B0A59">
        <w:t xml:space="preserve"> потер</w:t>
      </w:r>
      <w:r w:rsidR="00652371" w:rsidRPr="004B0A59">
        <w:t>ь</w:t>
      </w:r>
      <w:r w:rsidRPr="004B0A59">
        <w:t xml:space="preserve"> аналогичными или схожими экосистемами и </w:t>
      </w:r>
      <w:r w:rsidR="00652371" w:rsidRPr="004B0A59">
        <w:t xml:space="preserve">предотвращения утраты </w:t>
      </w:r>
      <w:r w:rsidRPr="004B0A59">
        <w:t>критически важны</w:t>
      </w:r>
      <w:r w:rsidR="00652371" w:rsidRPr="004B0A59">
        <w:t>х</w:t>
      </w:r>
      <w:r w:rsidRPr="004B0A59">
        <w:t xml:space="preserve"> экосистем. </w:t>
      </w:r>
    </w:p>
    <w:p w:rsidR="003E6C88" w:rsidRPr="004B0A59" w:rsidRDefault="003E6C88" w:rsidP="00035B95">
      <w:pPr>
        <w:pStyle w:val="Para1"/>
        <w:tabs>
          <w:tab w:val="clear" w:pos="360"/>
        </w:tabs>
        <w:rPr>
          <w:kern w:val="22"/>
          <w:szCs w:val="22"/>
        </w:rPr>
      </w:pPr>
      <w:r w:rsidRPr="004B0A59">
        <w:t xml:space="preserve">Результаты деятельности по сохранению и восстановлению численности и разнообразия видов, генетического разнообразия и экосистемных функций и услуг в значительной степени зависят от местоположения; поэтому для достижения синергетического эффекта с другими аспектами этой цели важнейшее значение имеет пространственная направленность. </w:t>
      </w:r>
    </w:p>
    <w:p w:rsidR="003E6C88" w:rsidRPr="004B0A59" w:rsidRDefault="003E6C88" w:rsidP="00035B95">
      <w:pPr>
        <w:pStyle w:val="Para1"/>
        <w:tabs>
          <w:tab w:val="clear" w:pos="360"/>
        </w:tabs>
        <w:rPr>
          <w:kern w:val="22"/>
          <w:szCs w:val="22"/>
        </w:rPr>
      </w:pPr>
      <w:r w:rsidRPr="004B0A59">
        <w:t xml:space="preserve">Сохранение и устойчивое использование биоразнообразия также важно в районах, выходящих за рамки естественных экосистем, в том числе в сельскохозяйственной и городской среде. Такие «регулируемые» экосистемы (чей биотический состав является результатом преднамеренного манипулирования со стороны людей) могут обеспечить важные места обитания и способствовать установлению связности между местами обитания для некоторых видов, а также </w:t>
      </w:r>
      <w:r w:rsidR="00E26A69" w:rsidRPr="004B0A59">
        <w:t>играть важную роль</w:t>
      </w:r>
      <w:r w:rsidRPr="004B0A59">
        <w:t xml:space="preserve"> </w:t>
      </w:r>
      <w:r w:rsidR="002B73D2" w:rsidRPr="004B0A59">
        <w:t xml:space="preserve">с точки зрения </w:t>
      </w:r>
      <w:r w:rsidRPr="004B0A59">
        <w:t xml:space="preserve">предоставления экосистемных функций и услуг. </w:t>
      </w:r>
    </w:p>
    <w:p w:rsidR="003E6C88" w:rsidRPr="004B0A59" w:rsidRDefault="003E6C88" w:rsidP="00035B95">
      <w:pPr>
        <w:pStyle w:val="Para1"/>
        <w:tabs>
          <w:tab w:val="clear" w:pos="360"/>
        </w:tabs>
        <w:rPr>
          <w:kern w:val="22"/>
          <w:szCs w:val="22"/>
        </w:rPr>
      </w:pPr>
      <w:r w:rsidRPr="004B0A59">
        <w:t xml:space="preserve">Предлагаемая задача 1, касающаяся изменений в использовании наземных и морских ресурсов, вносит непосредственный вклад в увеличение протяженности экосистем, в то время как </w:t>
      </w:r>
      <w:r w:rsidR="00E26A69" w:rsidRPr="004B0A59">
        <w:t>задачи</w:t>
      </w:r>
      <w:r w:rsidRPr="004B0A59">
        <w:t xml:space="preserve"> 4-7 касаются других прямых факторов сокращения биоразнообразия. Предлагаемая задача 2, </w:t>
      </w:r>
      <w:r w:rsidR="00BA79B1" w:rsidRPr="004B0A59">
        <w:t>касающаяся</w:t>
      </w:r>
      <w:r w:rsidRPr="004B0A59">
        <w:t xml:space="preserve"> сохранения на порайонной основе, </w:t>
      </w:r>
      <w:r w:rsidR="00AF1F6F" w:rsidRPr="004B0A59">
        <w:t xml:space="preserve">охватывает </w:t>
      </w:r>
      <w:r w:rsidRPr="004B0A59">
        <w:t>большинств</w:t>
      </w:r>
      <w:r w:rsidR="00AF1F6F" w:rsidRPr="004B0A59">
        <w:t>о</w:t>
      </w:r>
      <w:r w:rsidRPr="004B0A59">
        <w:t xml:space="preserve"> прямых факторов для конкретных </w:t>
      </w:r>
      <w:r w:rsidR="00E26A69" w:rsidRPr="004B0A59">
        <w:t>объектов</w:t>
      </w:r>
      <w:r w:rsidRPr="004B0A59">
        <w:t>. Предлагаемые задачи 9, 10 и 11 внесут непосредственный вклад в улучшение целостности регулируемых экосистем. Предлагаемые задачи 12-20 будут способствовать реализации всех аспектов этой цели путем устранения косвенных факторов, обусловливающих изменение биоразнообразия.</w:t>
      </w:r>
      <w:r w:rsidR="00564D60" w:rsidRPr="004B0A59">
        <w:t xml:space="preserve"> </w:t>
      </w:r>
    </w:p>
    <w:p w:rsidR="003E6C88" w:rsidRPr="004B0A59" w:rsidRDefault="003E6C88" w:rsidP="003E6C88">
      <w:pPr>
        <w:spacing w:before="120" w:after="120"/>
        <w:rPr>
          <w:i/>
          <w:iCs/>
          <w:kern w:val="22"/>
          <w:szCs w:val="22"/>
        </w:rPr>
      </w:pPr>
      <w:r w:rsidRPr="004B0A59">
        <w:rPr>
          <w:i/>
          <w:iCs/>
          <w:szCs w:val="22"/>
        </w:rPr>
        <w:t>Виды</w:t>
      </w:r>
    </w:p>
    <w:p w:rsidR="003E6C88" w:rsidRPr="004B0A59" w:rsidRDefault="003E6C88" w:rsidP="00035B95">
      <w:pPr>
        <w:pStyle w:val="Para1"/>
        <w:tabs>
          <w:tab w:val="clear" w:pos="360"/>
        </w:tabs>
        <w:rPr>
          <w:kern w:val="22"/>
          <w:szCs w:val="22"/>
        </w:rPr>
      </w:pPr>
      <w:r w:rsidRPr="004B0A59">
        <w:t xml:space="preserve">Поддержание разнообразия видов и обеспечение здорового состояния популяций видов, несомненно, является непременным условием </w:t>
      </w:r>
      <w:r w:rsidR="00AF7D25" w:rsidRPr="004B0A59">
        <w:t>реализации</w:t>
      </w:r>
      <w:r w:rsidRPr="004B0A59">
        <w:t xml:space="preserve"> Концепции на период до 2050 года. Кроме того, сохранение видового разнообразия и численности имеет важнейшее значение для целостности (функционирования и состава) экосистем и непосредственно сохраняет генетическое разнообразие.</w:t>
      </w:r>
    </w:p>
    <w:p w:rsidR="003E6C88" w:rsidRPr="004B0A59" w:rsidRDefault="003E6C88" w:rsidP="00035B95">
      <w:pPr>
        <w:pStyle w:val="Para1"/>
        <w:tabs>
          <w:tab w:val="clear" w:pos="360"/>
        </w:tabs>
        <w:rPr>
          <w:kern w:val="22"/>
          <w:szCs w:val="22"/>
        </w:rPr>
      </w:pPr>
      <w:r w:rsidRPr="004B0A59">
        <w:t>В настоящее время темпы исчезновения видов в</w:t>
      </w:r>
      <w:r w:rsidR="00E26A69" w:rsidRPr="004B0A59">
        <w:t>о всем</w:t>
      </w:r>
      <w:r w:rsidRPr="004B0A59">
        <w:t xml:space="preserve"> мире</w:t>
      </w:r>
      <w:r w:rsidR="00E26A69" w:rsidRPr="004B0A59">
        <w:t>,</w:t>
      </w:r>
      <w:r w:rsidRPr="004B0A59">
        <w:t xml:space="preserve"> по меньшей мере</w:t>
      </w:r>
      <w:r w:rsidR="00E26A69" w:rsidRPr="004B0A59">
        <w:t>,</w:t>
      </w:r>
      <w:r w:rsidRPr="004B0A59">
        <w:t xml:space="preserve"> в десятки и сотни раз превышают средние показатели за последние 10 миллионов лет, и эти темпы возрастают. </w:t>
      </w:r>
      <w:proofErr w:type="gramStart"/>
      <w:r w:rsidRPr="004B0A59">
        <w:t>Около одного миллиона видов (или 13%) в настоящее время находятся под угрозой исчезновения, хотя риск исчезновения существенно варьируется в зависимости от таксонов</w:t>
      </w:r>
      <w:r w:rsidRPr="004B0A59">
        <w:rPr>
          <w:rStyle w:val="afb"/>
          <w:kern w:val="22"/>
          <w:szCs w:val="22"/>
        </w:rPr>
        <w:footnoteReference w:id="15"/>
      </w:r>
      <w:r w:rsidRPr="004B0A59">
        <w:t xml:space="preserve">. Для всесторонне оцененных таксономических групп эта доля колеблется от 7 до 63% в разных группах, </w:t>
      </w:r>
      <w:r w:rsidR="006D4AEF" w:rsidRPr="004B0A59">
        <w:t xml:space="preserve">составляя </w:t>
      </w:r>
      <w:r w:rsidRPr="004B0A59">
        <w:t>в среднем около 24%</w:t>
      </w:r>
      <w:r w:rsidR="00E26A69" w:rsidRPr="004B0A59">
        <w:rPr>
          <w:rStyle w:val="afb"/>
          <w:kern w:val="22"/>
          <w:szCs w:val="22"/>
        </w:rPr>
        <w:footnoteReference w:id="16"/>
      </w:r>
      <w:r w:rsidRPr="004B0A59">
        <w:t>.</w:t>
      </w:r>
      <w:bookmarkStart w:id="1" w:name="_Ref54780198"/>
      <w:bookmarkEnd w:id="1"/>
      <w:r w:rsidRPr="004B0A59">
        <w:t xml:space="preserve"> Статус находящихся под угрозой исчезновения видов продолжает </w:t>
      </w:r>
      <w:r w:rsidR="00E264EE" w:rsidRPr="004B0A59">
        <w:t>снижаться</w:t>
      </w:r>
      <w:r w:rsidR="00923566" w:rsidRPr="004B0A59">
        <w:t xml:space="preserve"> </w:t>
      </w:r>
      <w:r w:rsidRPr="004B0A59">
        <w:t xml:space="preserve">и при инерционных сценариях будет продолжать </w:t>
      </w:r>
      <w:r w:rsidR="00E264EE" w:rsidRPr="004B0A59">
        <w:t>снижаться</w:t>
      </w:r>
      <w:r w:rsidRPr="004B0A59">
        <w:t>.</w:t>
      </w:r>
      <w:proofErr w:type="gramEnd"/>
      <w:r w:rsidRPr="004B0A59">
        <w:t xml:space="preserve"> Для большинства видов, обитающих в дикой природе, численность популяции сокращается во всем мире, и до 2016 года она сократится на 68% по сравнению с 1970 годом, в том числе на 32% по сравнению с 2000 годом</w:t>
      </w:r>
      <w:r w:rsidR="007E2D8B" w:rsidRPr="004B0A59">
        <w:rPr>
          <w:rStyle w:val="afb"/>
          <w:kern w:val="22"/>
          <w:szCs w:val="22"/>
        </w:rPr>
        <w:footnoteReference w:id="17"/>
      </w:r>
      <w:r w:rsidRPr="004B0A59">
        <w:t>.</w:t>
      </w:r>
    </w:p>
    <w:p w:rsidR="003E6C88" w:rsidRPr="004B0A59" w:rsidRDefault="003E6C88" w:rsidP="00035B95">
      <w:pPr>
        <w:pStyle w:val="Para1"/>
        <w:tabs>
          <w:tab w:val="clear" w:pos="360"/>
        </w:tabs>
        <w:rPr>
          <w:kern w:val="22"/>
          <w:szCs w:val="22"/>
        </w:rPr>
      </w:pPr>
      <w:proofErr w:type="gramStart"/>
      <w:r w:rsidRPr="004B0A59">
        <w:lastRenderedPageBreak/>
        <w:t xml:space="preserve">Для реализации Концепции на период до 2050 года необходимо снизить как темпы вымирания (т.е. предотвратить исчезновение видов), так и риск вымирания (т.е. уменьшить число видов, находящихся под угрозой исчезновения, и улучшить статус находящихся под угрозой исчезновения видов), а также сохранить или повысить численность популяций и естественное географическое распространение всех видов. </w:t>
      </w:r>
      <w:proofErr w:type="gramEnd"/>
    </w:p>
    <w:p w:rsidR="003E6C88" w:rsidRPr="004B0A59" w:rsidRDefault="003E6C88" w:rsidP="00035B95">
      <w:pPr>
        <w:pStyle w:val="Para1"/>
        <w:tabs>
          <w:tab w:val="clear" w:pos="360"/>
        </w:tabs>
        <w:rPr>
          <w:kern w:val="22"/>
          <w:szCs w:val="22"/>
        </w:rPr>
      </w:pPr>
      <w:r w:rsidRPr="004B0A59">
        <w:t xml:space="preserve">В сценариях предполагается, что вероятный путь реализации Концепции на период до 2050 года заключается в предотвращении </w:t>
      </w:r>
      <w:r w:rsidR="00E26A69" w:rsidRPr="004B0A59">
        <w:t>увеличения</w:t>
      </w:r>
      <w:r w:rsidRPr="004B0A59">
        <w:t xml:space="preserve"> темпов исчезновения видов в предстоящем десятилетии и их постепенном снижении до 2050 года, с </w:t>
      </w:r>
      <w:proofErr w:type="gramStart"/>
      <w:r w:rsidRPr="004B0A59">
        <w:t>тем</w:t>
      </w:r>
      <w:proofErr w:type="gramEnd"/>
      <w:r w:rsidRPr="004B0A59">
        <w:t xml:space="preserve"> чтобы к 2050 году они были как можно ближе к </w:t>
      </w:r>
      <w:r w:rsidR="007E2D8B" w:rsidRPr="004B0A59">
        <w:t xml:space="preserve">естественному </w:t>
      </w:r>
      <w:r w:rsidRPr="004B0A59">
        <w:t>уровн</w:t>
      </w:r>
      <w:r w:rsidR="007E2D8B" w:rsidRPr="004B0A59">
        <w:t>ю</w:t>
      </w:r>
      <w:r w:rsidR="005967DA" w:rsidRPr="004B0A59">
        <w:rPr>
          <w:rStyle w:val="afb"/>
          <w:kern w:val="22"/>
          <w:szCs w:val="22"/>
        </w:rPr>
        <w:footnoteReference w:id="18"/>
      </w:r>
      <w:r w:rsidRPr="004B0A59">
        <w:t>. Полное прекращение процесса исчезновения видов, вызванного антропогенным воздействием,</w:t>
      </w:r>
      <w:r w:rsidR="00564D60" w:rsidRPr="004B0A59">
        <w:t xml:space="preserve"> </w:t>
      </w:r>
      <w:r w:rsidRPr="004B0A59">
        <w:t xml:space="preserve">к 2030 году, скорее всего, нереально, особенно с учетом того, что определенные угрозы, такие как изменение климата, будут продолжать усиливаться, а также </w:t>
      </w:r>
      <w:r w:rsidR="00CF53DB" w:rsidRPr="004B0A59">
        <w:t>в</w:t>
      </w:r>
      <w:r w:rsidR="00D47564" w:rsidRPr="004B0A59">
        <w:t xml:space="preserve">виду </w:t>
      </w:r>
      <w:r w:rsidRPr="004B0A59">
        <w:t xml:space="preserve">неизбежных задержек во времени, связанных с природоохранными мерами. Однако в тех случаях, когда известны как виды, находящиеся под угрозой исчезновения, так и факторы, способствующие их </w:t>
      </w:r>
      <w:proofErr w:type="gramStart"/>
      <w:r w:rsidRPr="004B0A59">
        <w:t>сокращению</w:t>
      </w:r>
      <w:proofErr w:type="gramEnd"/>
      <w:r w:rsidRPr="004B0A59">
        <w:t xml:space="preserve"> возможно избежать исчезновения видов при наличии достаточной политической воли и инвестиций. В сценариях также предполагается, что к 2030 году можно будет сократить долю видов, находящихся под угрозой исчезновения в дикой природе, а к 2050 году </w:t>
      </w:r>
      <w:r w:rsidR="00E26A69" w:rsidRPr="004B0A59">
        <w:t>–</w:t>
      </w:r>
      <w:r w:rsidRPr="004B0A59">
        <w:t xml:space="preserve"> снизить</w:t>
      </w:r>
      <w:r w:rsidR="00E26A69" w:rsidRPr="004B0A59">
        <w:t xml:space="preserve"> </w:t>
      </w:r>
      <w:r w:rsidRPr="004B0A59">
        <w:t xml:space="preserve">риск вымирания всех видов. </w:t>
      </w:r>
      <w:proofErr w:type="gramStart"/>
      <w:r w:rsidRPr="004B0A59">
        <w:t xml:space="preserve">Усилия по снижению темпов и рисков исчезновения должны носить приоритетный характер для сохранения эволюционных линий по всему «дереву жизни», а также для сохранения видов в экологических и функциональных группах, которые играют важную роль на глобальном уровне либо потому, что они </w:t>
      </w:r>
      <w:r w:rsidR="00E26A69" w:rsidRPr="004B0A59">
        <w:t>участвуют</w:t>
      </w:r>
      <w:r w:rsidRPr="004B0A59">
        <w:t xml:space="preserve"> в процесс</w:t>
      </w:r>
      <w:r w:rsidR="00E26A69" w:rsidRPr="004B0A59">
        <w:t>ах</w:t>
      </w:r>
      <w:r w:rsidRPr="004B0A59">
        <w:t xml:space="preserve"> регулирования в континентальном или более крупных масштабах, например, </w:t>
      </w:r>
      <w:r w:rsidR="00E26A69" w:rsidRPr="004B0A59">
        <w:t xml:space="preserve">в случае </w:t>
      </w:r>
      <w:r w:rsidRPr="004B0A59">
        <w:t>мигрирующи</w:t>
      </w:r>
      <w:r w:rsidR="00E26A69" w:rsidRPr="004B0A59">
        <w:t>х</w:t>
      </w:r>
      <w:r w:rsidRPr="004B0A59">
        <w:t xml:space="preserve"> животны</w:t>
      </w:r>
      <w:r w:rsidR="00E26A69" w:rsidRPr="004B0A59">
        <w:t>х</w:t>
      </w:r>
      <w:r w:rsidRPr="004B0A59">
        <w:t>, либо потому, что они имеют</w:t>
      </w:r>
      <w:proofErr w:type="gramEnd"/>
      <w:r w:rsidRPr="004B0A59">
        <w:t xml:space="preserve"> значение </w:t>
      </w:r>
      <w:r w:rsidR="00E26A69" w:rsidRPr="004B0A59">
        <w:t xml:space="preserve">на местном уровне </w:t>
      </w:r>
      <w:r w:rsidRPr="004B0A59">
        <w:t xml:space="preserve">в большом количестве экосистем по всему миру, </w:t>
      </w:r>
      <w:r w:rsidR="00E26A69" w:rsidRPr="004B0A59">
        <w:t>например</w:t>
      </w:r>
      <w:r w:rsidRPr="004B0A59">
        <w:t xml:space="preserve"> опылители, </w:t>
      </w:r>
      <w:proofErr w:type="spellStart"/>
      <w:r w:rsidRPr="004B0A59">
        <w:t>падальщики</w:t>
      </w:r>
      <w:proofErr w:type="spellEnd"/>
      <w:r w:rsidRPr="004B0A59">
        <w:t xml:space="preserve">, основные хищники, а также крупные млекопитающие и деревья. </w:t>
      </w:r>
    </w:p>
    <w:p w:rsidR="003E6C88" w:rsidRPr="004B0A59" w:rsidRDefault="003E6C88" w:rsidP="00035B95">
      <w:pPr>
        <w:pStyle w:val="Para1"/>
        <w:tabs>
          <w:tab w:val="clear" w:pos="360"/>
        </w:tabs>
        <w:rPr>
          <w:kern w:val="22"/>
          <w:szCs w:val="22"/>
        </w:rPr>
      </w:pPr>
      <w:r w:rsidRPr="004B0A59">
        <w:t xml:space="preserve">В большинстве случаев экологическая роль видов (сообщества и функционирование экосистем, и, в свою очередь, создание некоторых экосистемных услуг) зависит от их существования в достаточном количестве на местном уровне. Цель может заключаться в улучшении или, </w:t>
      </w:r>
      <w:r w:rsidR="004D6AFF" w:rsidRPr="004B0A59">
        <w:t>как минимум</w:t>
      </w:r>
      <w:r w:rsidRPr="004B0A59">
        <w:t xml:space="preserve">, сохранении нынешнего уровня к 2030 году и постепенном увеличении разнообразия и численности популяций видов к 2050 году. Для этого потребуется остановить и обратить вспять продолжающееся в настоящее время сокращение </w:t>
      </w:r>
      <w:r w:rsidR="004D6AFF" w:rsidRPr="004B0A59">
        <w:t xml:space="preserve">видов </w:t>
      </w:r>
      <w:r w:rsidRPr="004B0A59">
        <w:t>как находящихся под угрозой исчезновения, так и распространенных. Усилия должны быть направлены в первую очередь на сохранение и восстановление разнообразия местных популяций, численности и ареалов видов, играющих особенно важную функциональную роль в экосистемах, и на предотвращение увеличения численности и распространения инвазивных чужеродных видов.</w:t>
      </w:r>
    </w:p>
    <w:p w:rsidR="003E6C88" w:rsidRPr="004B0A59" w:rsidRDefault="003E6C88" w:rsidP="00035B95">
      <w:pPr>
        <w:pStyle w:val="Para1"/>
        <w:tabs>
          <w:tab w:val="clear" w:pos="360"/>
        </w:tabs>
        <w:rPr>
          <w:kern w:val="22"/>
          <w:szCs w:val="22"/>
        </w:rPr>
      </w:pPr>
      <w:r w:rsidRPr="004B0A59">
        <w:t xml:space="preserve">Меры по осуществлению этого элемента цели определены в рамках различных предлагаемых задач. Предлагаемые задачи 1 и 4-7 касаются, соответственно, прямых факторов утраты видов (изменение в использовании наземных и морских ресурсов, эксплуатация организмов, </w:t>
      </w:r>
      <w:proofErr w:type="spellStart"/>
      <w:r w:rsidRPr="004B0A59">
        <w:t>инвазивные</w:t>
      </w:r>
      <w:proofErr w:type="spellEnd"/>
      <w:r w:rsidRPr="004B0A59">
        <w:t xml:space="preserve"> чужеродные виды, загрязнение и изменение климата). Охраняемые районы и другие эффективные природоохранные меры на порайонной основе (предлагаемая задача 2) также являются существенным вкладом в осуществление этого элемента цели. Кроме того, для </w:t>
      </w:r>
      <w:r w:rsidRPr="004B0A59">
        <w:lastRenderedPageBreak/>
        <w:t xml:space="preserve">сохранения некоторых видов, в том числе наиболее подверженных опасности вымирания, потребуются меры, ориентированные на конкретные виды (предлагаемая </w:t>
      </w:r>
      <w:r w:rsidR="004D6AFF" w:rsidRPr="004B0A59">
        <w:t>задача</w:t>
      </w:r>
      <w:r w:rsidRPr="004B0A59">
        <w:t xml:space="preserve"> 3). Предлагаемые задачи 12-20 будут способствовать реализации всех аспектов этой цели путем устранения косвенных факторов, обусловливающих изменение биоразнообразия.</w:t>
      </w:r>
      <w:r w:rsidR="00564D60" w:rsidRPr="004B0A59">
        <w:t xml:space="preserve"> </w:t>
      </w:r>
    </w:p>
    <w:p w:rsidR="003E6C88" w:rsidRPr="004B0A59" w:rsidRDefault="003E6C88" w:rsidP="003E6C88">
      <w:pPr>
        <w:spacing w:before="120" w:after="120"/>
        <w:rPr>
          <w:i/>
          <w:iCs/>
          <w:kern w:val="22"/>
          <w:szCs w:val="22"/>
        </w:rPr>
      </w:pPr>
      <w:r w:rsidRPr="004B0A59">
        <w:rPr>
          <w:i/>
          <w:iCs/>
          <w:szCs w:val="22"/>
        </w:rPr>
        <w:t>Генетическое разнообразие</w:t>
      </w:r>
    </w:p>
    <w:p w:rsidR="003E6C88" w:rsidRPr="004B0A59" w:rsidRDefault="003E6C88" w:rsidP="00035B95">
      <w:pPr>
        <w:pStyle w:val="Para1"/>
        <w:tabs>
          <w:tab w:val="clear" w:pos="360"/>
        </w:tabs>
        <w:rPr>
          <w:kern w:val="22"/>
          <w:szCs w:val="22"/>
        </w:rPr>
      </w:pPr>
      <w:r w:rsidRPr="004B0A59">
        <w:t xml:space="preserve">Генетическое разнообразие имеет решающее значение для долгосрочной стабильности, </w:t>
      </w:r>
      <w:proofErr w:type="spellStart"/>
      <w:r w:rsidRPr="004B0A59">
        <w:t>адаптируемости</w:t>
      </w:r>
      <w:proofErr w:type="spellEnd"/>
      <w:r w:rsidRPr="004B0A59">
        <w:t xml:space="preserve"> и устойчивости биоразнообразия как на уровне видов, так и на уровне экосистем. </w:t>
      </w:r>
    </w:p>
    <w:p w:rsidR="003E6C88" w:rsidRPr="004B0A59" w:rsidRDefault="003E6C88" w:rsidP="00035B95">
      <w:pPr>
        <w:pStyle w:val="Para1"/>
        <w:tabs>
          <w:tab w:val="clear" w:pos="360"/>
        </w:tabs>
        <w:rPr>
          <w:kern w:val="22"/>
          <w:szCs w:val="22"/>
        </w:rPr>
      </w:pPr>
      <w:r w:rsidRPr="004B0A59">
        <w:t xml:space="preserve">Важно рассматривать генетическое разнообразие как диких, так и одомашненных видов, поскольку их динамика </w:t>
      </w:r>
      <w:proofErr w:type="gramStart"/>
      <w:r w:rsidRPr="004B0A59">
        <w:t>весьма различна</w:t>
      </w:r>
      <w:proofErr w:type="gramEnd"/>
      <w:r w:rsidRPr="004B0A59">
        <w:t xml:space="preserve">. Генетическое разнообразие диких видов обеспечивает вариативность, необходимую для поддержания стабильности экосистем и обеспечения выгод для людей, а также поддерживает выживание видов и их адаптацию, прямо увязывая их с экосистемами и видами. Одомашненные виды включают все компоненты </w:t>
      </w:r>
      <w:proofErr w:type="gramStart"/>
      <w:r w:rsidRPr="004B0A59">
        <w:t>сельскохозяйственного</w:t>
      </w:r>
      <w:proofErr w:type="gramEnd"/>
      <w:r w:rsidRPr="004B0A59">
        <w:t xml:space="preserve"> биоразнообразия (сельскохозяйственные культуры и домашний скот). Генетические вариации в генофонде, включая дикие родственные виды сельскохозяйственных культур и домашнего скота, необходимы для поддержания продовольственной и пищевой безопасности и производственных систем, чтобы справляться с вредителями и болезнями, изменяющимися условиями окружающей среды и изменением климата. </w:t>
      </w:r>
      <w:r w:rsidR="004D6AFF" w:rsidRPr="004B0A59">
        <w:t xml:space="preserve">Для продолжения процесса естественного отбора и эволюции, в том числе для одомашненных видов на фермах и </w:t>
      </w:r>
      <w:proofErr w:type="spellStart"/>
      <w:r w:rsidR="004D6AFF" w:rsidRPr="004B0A59">
        <w:t>ex-situ</w:t>
      </w:r>
      <w:proofErr w:type="spellEnd"/>
      <w:r w:rsidR="004D6AFF" w:rsidRPr="004B0A59">
        <w:t xml:space="preserve">, необходимо </w:t>
      </w:r>
      <w:r w:rsidRPr="004B0A59">
        <w:t>сохранять генетическое разнообразие.</w:t>
      </w:r>
    </w:p>
    <w:p w:rsidR="003E6C88" w:rsidRPr="004B0A59" w:rsidRDefault="003E6C88" w:rsidP="00035B95">
      <w:pPr>
        <w:pStyle w:val="Para1"/>
        <w:tabs>
          <w:tab w:val="clear" w:pos="360"/>
        </w:tabs>
        <w:rPr>
          <w:kern w:val="22"/>
          <w:szCs w:val="22"/>
        </w:rPr>
      </w:pPr>
      <w:r w:rsidRPr="004B0A59">
        <w:t xml:space="preserve">О состоянии генетического разнообразия диких видов имеется лишь ограниченная информация, однако общие негативные тенденции в области биоразнообразия (включая риск вымирания, численность, утрату и деградацию среды обитания) позволяют предположить, что оно в целом </w:t>
      </w:r>
      <w:r w:rsidR="000D0BFB" w:rsidRPr="004B0A59">
        <w:t>ухудшается</w:t>
      </w:r>
      <w:r w:rsidRPr="004B0A59">
        <w:t xml:space="preserve">. </w:t>
      </w:r>
      <w:r w:rsidR="004D6AFF" w:rsidRPr="004B0A59">
        <w:t xml:space="preserve">Об одомашненных видах, видах, используемых в сельском хозяйстве, в пищевой и медицинской промышленности, или видах, которые иным образом непосредственно </w:t>
      </w:r>
      <w:proofErr w:type="gramStart"/>
      <w:r w:rsidR="004D6AFF" w:rsidRPr="004B0A59">
        <w:t>используются людьми имеется</w:t>
      </w:r>
      <w:proofErr w:type="gramEnd"/>
      <w:r w:rsidR="004D6AFF" w:rsidRPr="004B0A59">
        <w:t xml:space="preserve"> больше информации</w:t>
      </w:r>
      <w:r w:rsidRPr="004B0A59">
        <w:t xml:space="preserve">. Генетическое разнообразие основных сельскохозяйственных культур сравнительно хорошо сохраняется </w:t>
      </w:r>
      <w:proofErr w:type="spellStart"/>
      <w:r w:rsidRPr="004B0A59">
        <w:t>ex</w:t>
      </w:r>
      <w:r w:rsidR="004D6AFF" w:rsidRPr="004B0A59">
        <w:t>-</w:t>
      </w:r>
      <w:r w:rsidRPr="004B0A59">
        <w:t>situ</w:t>
      </w:r>
      <w:proofErr w:type="spellEnd"/>
      <w:r w:rsidRPr="004B0A59">
        <w:t xml:space="preserve">. Однако </w:t>
      </w:r>
      <w:r w:rsidR="004D6AFF" w:rsidRPr="004B0A59">
        <w:t>существу</w:t>
      </w:r>
      <w:r w:rsidR="000D0BFB" w:rsidRPr="004B0A59">
        <w:t>е</w:t>
      </w:r>
      <w:r w:rsidR="004D6AFF" w:rsidRPr="004B0A59">
        <w:t xml:space="preserve">т документальное подтверждение, свидетельствующее о </w:t>
      </w:r>
      <w:r w:rsidRPr="004B0A59">
        <w:t>сокращени</w:t>
      </w:r>
      <w:r w:rsidR="004D6AFF" w:rsidRPr="004B0A59">
        <w:t>и</w:t>
      </w:r>
      <w:r w:rsidRPr="004B0A59">
        <w:t xml:space="preserve"> разнообразия многих одомашненных </w:t>
      </w:r>
      <w:r w:rsidR="004D6AFF" w:rsidRPr="004B0A59">
        <w:t xml:space="preserve">видов и их диких </w:t>
      </w:r>
      <w:r w:rsidR="000D0BFB" w:rsidRPr="004B0A59">
        <w:t>сородичей</w:t>
      </w:r>
      <w:r w:rsidRPr="004B0A59">
        <w:t>.</w:t>
      </w:r>
    </w:p>
    <w:p w:rsidR="003E6C88" w:rsidRPr="004B0A59" w:rsidRDefault="003E6C88" w:rsidP="00035B95">
      <w:pPr>
        <w:pStyle w:val="Para1"/>
        <w:tabs>
          <w:tab w:val="clear" w:pos="360"/>
        </w:tabs>
        <w:rPr>
          <w:kern w:val="22"/>
          <w:szCs w:val="22"/>
        </w:rPr>
      </w:pPr>
      <w:r w:rsidRPr="004B0A59">
        <w:t xml:space="preserve">Важно сохранять генетическое разнообразие всех видов. </w:t>
      </w:r>
      <w:proofErr w:type="gramStart"/>
      <w:r w:rsidRPr="004B0A59">
        <w:t>Определение точных количественных показателей для сохранения генетического разнообразия может представлять сложности, однако, согласно современным знаниям, минимум 90% к 2050 году будут соответствовать Концепции на период до 2050 года</w:t>
      </w:r>
      <w:r w:rsidR="004D6AFF" w:rsidRPr="004B0A59">
        <w:rPr>
          <w:rStyle w:val="afb"/>
          <w:color w:val="000000" w:themeColor="text1"/>
          <w:kern w:val="22"/>
          <w:szCs w:val="22"/>
        </w:rPr>
        <w:footnoteReference w:id="19"/>
      </w:r>
      <w:r w:rsidRPr="004B0A59">
        <w:t>.</w:t>
      </w:r>
      <w:r w:rsidRPr="004B0A59">
        <w:rPr>
          <w:color w:val="000000" w:themeColor="text1"/>
          <w:szCs w:val="22"/>
        </w:rPr>
        <w:t xml:space="preserve"> Несмотря на пробелы в знаниях о данных генетического разнообразия, при техническом прогрессе в </w:t>
      </w:r>
      <w:proofErr w:type="spellStart"/>
      <w:r w:rsidRPr="004B0A59">
        <w:rPr>
          <w:color w:val="000000" w:themeColor="text1"/>
          <w:szCs w:val="22"/>
        </w:rPr>
        <w:t>омик-технологиях</w:t>
      </w:r>
      <w:proofErr w:type="spellEnd"/>
      <w:r w:rsidRPr="004B0A59">
        <w:rPr>
          <w:color w:val="000000" w:themeColor="text1"/>
          <w:szCs w:val="22"/>
        </w:rPr>
        <w:t xml:space="preserve">, в частности, в геномном анализе, </w:t>
      </w:r>
      <w:r w:rsidR="004D6AFF" w:rsidRPr="004B0A59">
        <w:rPr>
          <w:color w:val="000000" w:themeColor="text1"/>
          <w:szCs w:val="22"/>
        </w:rPr>
        <w:t xml:space="preserve">при </w:t>
      </w:r>
      <w:r w:rsidRPr="004B0A59">
        <w:rPr>
          <w:color w:val="000000" w:themeColor="text1"/>
          <w:szCs w:val="22"/>
        </w:rPr>
        <w:t>снижении затрат и улучшени</w:t>
      </w:r>
      <w:r w:rsidR="004D6AFF" w:rsidRPr="004B0A59">
        <w:rPr>
          <w:color w:val="000000" w:themeColor="text1"/>
          <w:szCs w:val="22"/>
        </w:rPr>
        <w:t>ях в</w:t>
      </w:r>
      <w:r w:rsidRPr="004B0A59">
        <w:rPr>
          <w:color w:val="000000" w:themeColor="text1"/>
          <w:szCs w:val="22"/>
        </w:rPr>
        <w:t xml:space="preserve"> управлени</w:t>
      </w:r>
      <w:r w:rsidR="004D6AFF" w:rsidRPr="004B0A59">
        <w:rPr>
          <w:color w:val="000000" w:themeColor="text1"/>
          <w:szCs w:val="22"/>
        </w:rPr>
        <w:t>и</w:t>
      </w:r>
      <w:r w:rsidRPr="004B0A59">
        <w:rPr>
          <w:color w:val="000000" w:themeColor="text1"/>
          <w:szCs w:val="22"/>
        </w:rPr>
        <w:t xml:space="preserve"> данными, мож</w:t>
      </w:r>
      <w:r w:rsidR="004D6AFF" w:rsidRPr="004B0A59">
        <w:rPr>
          <w:color w:val="000000" w:themeColor="text1"/>
          <w:szCs w:val="22"/>
        </w:rPr>
        <w:t xml:space="preserve">но </w:t>
      </w:r>
      <w:r w:rsidR="00BF3D1D" w:rsidRPr="004B0A59">
        <w:rPr>
          <w:color w:val="000000" w:themeColor="text1"/>
          <w:szCs w:val="22"/>
        </w:rPr>
        <w:t>рассчитывать</w:t>
      </w:r>
      <w:r w:rsidR="004D6AFF" w:rsidRPr="004B0A59">
        <w:rPr>
          <w:color w:val="000000" w:themeColor="text1"/>
          <w:szCs w:val="22"/>
        </w:rPr>
        <w:t xml:space="preserve"> на </w:t>
      </w:r>
      <w:r w:rsidRPr="004B0A59">
        <w:rPr>
          <w:color w:val="000000" w:themeColor="text1"/>
          <w:szCs w:val="22"/>
        </w:rPr>
        <w:t xml:space="preserve">более </w:t>
      </w:r>
      <w:r w:rsidR="004D6AFF" w:rsidRPr="004B0A59">
        <w:rPr>
          <w:color w:val="000000" w:themeColor="text1"/>
          <w:szCs w:val="22"/>
        </w:rPr>
        <w:t>регулярное</w:t>
      </w:r>
      <w:proofErr w:type="gramEnd"/>
      <w:r w:rsidRPr="004B0A59">
        <w:rPr>
          <w:color w:val="000000" w:themeColor="text1"/>
          <w:szCs w:val="22"/>
        </w:rPr>
        <w:t xml:space="preserve"> проведение генетического мониторинга.</w:t>
      </w:r>
      <w:r w:rsidRPr="004B0A59">
        <w:t xml:space="preserve"> Хотя численность популяции является ключевым фактором поддержания генетического разнообразия, она не является достаточным показателем, поскольку не учитывает генетическое разнообразие внутри популяции. Отсюда вытекает необходимость непосредственного включения вопроса о генетическом разнообразии в цели. </w:t>
      </w:r>
    </w:p>
    <w:p w:rsidR="003E6C88" w:rsidRPr="004B0A59" w:rsidRDefault="003E6C88" w:rsidP="00035B95">
      <w:pPr>
        <w:pStyle w:val="Para1"/>
        <w:tabs>
          <w:tab w:val="clear" w:pos="360"/>
        </w:tabs>
        <w:rPr>
          <w:kern w:val="22"/>
          <w:szCs w:val="22"/>
        </w:rPr>
      </w:pPr>
      <w:r w:rsidRPr="004B0A59">
        <w:t xml:space="preserve">Меры по осуществлению этого элемента цели определены в рамках различных предлагаемых задач. Предлагаемые цели 1 и 4-7 </w:t>
      </w:r>
      <w:proofErr w:type="gramStart"/>
      <w:r w:rsidRPr="004B0A59">
        <w:t>касаются прямых факторов утраты биоразнообразия и поэтому</w:t>
      </w:r>
      <w:proofErr w:type="gramEnd"/>
      <w:r w:rsidRPr="004B0A59">
        <w:t xml:space="preserve"> будут способствовать сохранению генетического разнообразия всех видов. Охраняемые районы и другие эффективные природоохранные меры на порайонной основе (предлагаемая задача 2) будут способствовать сохранению генетического разнообразия диких видов, включая диких </w:t>
      </w:r>
      <w:r w:rsidR="005B6492" w:rsidRPr="004B0A59">
        <w:t xml:space="preserve">сородичей </w:t>
      </w:r>
      <w:r w:rsidRPr="004B0A59">
        <w:t>одомашненных видов (</w:t>
      </w:r>
      <w:r w:rsidR="004D6AFF" w:rsidRPr="004B0A59">
        <w:t>в частности,</w:t>
      </w:r>
      <w:r w:rsidRPr="004B0A59">
        <w:t xml:space="preserve"> при принятии целенаправленных мер). Кроме того, меры, ориентированные на регулирование конкретны</w:t>
      </w:r>
      <w:r w:rsidR="004D6AFF" w:rsidRPr="004B0A59">
        <w:t>х</w:t>
      </w:r>
      <w:r w:rsidRPr="004B0A59">
        <w:t xml:space="preserve"> вид</w:t>
      </w:r>
      <w:r w:rsidR="004D6AFF" w:rsidRPr="004B0A59">
        <w:t>ов</w:t>
      </w:r>
      <w:r w:rsidRPr="004B0A59">
        <w:t xml:space="preserve">, </w:t>
      </w:r>
      <w:r w:rsidRPr="004B0A59">
        <w:lastRenderedPageBreak/>
        <w:t xml:space="preserve">(предлагаемая задача 3) имеют решающее значение для сохранения генетического разнообразия многих видов, находящихся под угрозой исчезновения. Эти мероприятия включают меры по сохранению </w:t>
      </w:r>
      <w:proofErr w:type="spellStart"/>
      <w:r w:rsidRPr="004B0A59">
        <w:t>ex</w:t>
      </w:r>
      <w:r w:rsidR="004D6AFF" w:rsidRPr="004B0A59">
        <w:t>-</w:t>
      </w:r>
      <w:r w:rsidRPr="004B0A59">
        <w:t>situ</w:t>
      </w:r>
      <w:proofErr w:type="spellEnd"/>
      <w:r w:rsidRPr="004B0A59">
        <w:t xml:space="preserve">, которые могут быть расширены до сохранения </w:t>
      </w:r>
      <w:proofErr w:type="spellStart"/>
      <w:r w:rsidRPr="004B0A59">
        <w:t>ex</w:t>
      </w:r>
      <w:r w:rsidR="004D6AFF" w:rsidRPr="004B0A59">
        <w:t>-</w:t>
      </w:r>
      <w:r w:rsidRPr="004B0A59">
        <w:t>situ</w:t>
      </w:r>
      <w:proofErr w:type="spellEnd"/>
      <w:r w:rsidRPr="004B0A59">
        <w:t xml:space="preserve"> одомашненных видов. Предлагаемая задача 9 будет непосредственно способствовать сохранению </w:t>
      </w:r>
      <w:proofErr w:type="spellStart"/>
      <w:r w:rsidRPr="004B0A59">
        <w:t>in</w:t>
      </w:r>
      <w:r w:rsidR="004D6AFF" w:rsidRPr="004B0A59">
        <w:t>-</w:t>
      </w:r>
      <w:r w:rsidRPr="004B0A59">
        <w:t>situ</w:t>
      </w:r>
      <w:proofErr w:type="spellEnd"/>
      <w:r w:rsidRPr="004B0A59">
        <w:t xml:space="preserve"> генетического разнообразия одомашненных видов, внося при этом вклад в повышение производительности и устойчивости сельского хозяйства. Предлагаемая задача 12, касающаяся доступа к генетическим ресурсам и совместного использования выгод, также послужит стимулом для достижения этой цели. Предлагаемые задачи 13-20 будут способствовать реализации всех аспектов этой цели путем устранения косвенных факторов, обусловливающих изменение биоразнообразия.</w:t>
      </w:r>
      <w:r w:rsidR="00564D60" w:rsidRPr="004B0A59">
        <w:t xml:space="preserve"> </w:t>
      </w:r>
    </w:p>
    <w:p w:rsidR="003E6C88" w:rsidRPr="004B0A59" w:rsidRDefault="003E6C88" w:rsidP="003E6C88">
      <w:pPr>
        <w:spacing w:before="120" w:after="120"/>
        <w:rPr>
          <w:b/>
          <w:bCs/>
          <w:kern w:val="22"/>
          <w:szCs w:val="22"/>
          <w:u w:val="single"/>
        </w:rPr>
      </w:pPr>
      <w:r w:rsidRPr="004B0A59">
        <w:rPr>
          <w:b/>
          <w:bCs/>
          <w:szCs w:val="22"/>
        </w:rPr>
        <w:t>Вклад природы на благо людей</w:t>
      </w:r>
      <w:r w:rsidRPr="004B0A59">
        <w:rPr>
          <w:rStyle w:val="afb"/>
          <w:kern w:val="22"/>
          <w:szCs w:val="22"/>
        </w:rPr>
        <w:footnoteReference w:id="20"/>
      </w:r>
    </w:p>
    <w:p w:rsidR="003E6C88" w:rsidRPr="004B0A59" w:rsidRDefault="003E6C88" w:rsidP="003E6C88">
      <w:pPr>
        <w:spacing w:before="120" w:after="120"/>
        <w:rPr>
          <w:i/>
          <w:iCs/>
        </w:rPr>
      </w:pPr>
      <w:r w:rsidRPr="004B0A59">
        <w:rPr>
          <w:b/>
          <w:bCs/>
          <w:i/>
          <w:iCs/>
        </w:rPr>
        <w:t>Цель B.</w:t>
      </w:r>
      <w:r w:rsidRPr="004B0A59">
        <w:rPr>
          <w:i/>
          <w:iCs/>
        </w:rPr>
        <w:t xml:space="preserve"> Оценка по достоинству, поддержание или увеличение вклада природы на благо человека посредством сохранения и устойчивого использования в целях содействия реализации глобальной повестки дня в области развития на благо всех людей </w:t>
      </w:r>
    </w:p>
    <w:p w:rsidR="003E6C88" w:rsidRPr="004B0A59" w:rsidRDefault="003E6C88" w:rsidP="00035B95">
      <w:pPr>
        <w:pStyle w:val="Para1"/>
        <w:tabs>
          <w:tab w:val="clear" w:pos="360"/>
        </w:tabs>
      </w:pPr>
      <w:r w:rsidRPr="004B0A59">
        <w:t xml:space="preserve">Вклад природы на благо людей (концепция, аналогичная экосистемным услугам) </w:t>
      </w:r>
      <w:r w:rsidR="000B1690" w:rsidRPr="004B0A59">
        <w:t xml:space="preserve">охватывает </w:t>
      </w:r>
      <w:r w:rsidRPr="004B0A59">
        <w:t>в</w:t>
      </w:r>
      <w:r w:rsidR="000B1690" w:rsidRPr="004B0A59">
        <w:t>есь</w:t>
      </w:r>
      <w:r w:rsidRPr="004B0A59">
        <w:t xml:space="preserve"> вклад, который вносит биоразнообразие в качество жизни людей. Он включа</w:t>
      </w:r>
      <w:r w:rsidR="00766C22" w:rsidRPr="004B0A59">
        <w:t>е</w:t>
      </w:r>
      <w:r w:rsidRPr="004B0A59">
        <w:t>т в себя</w:t>
      </w:r>
      <w:r w:rsidR="004D6AFF" w:rsidRPr="004B0A59">
        <w:t>:</w:t>
      </w:r>
      <w:r w:rsidRPr="004B0A59">
        <w:t xml:space="preserve"> </w:t>
      </w:r>
      <w:proofErr w:type="spellStart"/>
      <w:r w:rsidR="004D6AFF" w:rsidRPr="004B0A59">
        <w:t>a</w:t>
      </w:r>
      <w:proofErr w:type="spellEnd"/>
      <w:r w:rsidR="004D6AFF" w:rsidRPr="004B0A59">
        <w:t>) </w:t>
      </w:r>
      <w:r w:rsidRPr="004B0A59">
        <w:t>материальный вклад, например, производство продуктов питания, кормов, волокон, лекарств и энергии</w:t>
      </w:r>
      <w:r w:rsidR="004D6AFF" w:rsidRPr="004B0A59">
        <w:t xml:space="preserve">; </w:t>
      </w:r>
      <w:proofErr w:type="spellStart"/>
      <w:r w:rsidR="004D6AFF" w:rsidRPr="004B0A59">
        <w:t>b</w:t>
      </w:r>
      <w:proofErr w:type="spellEnd"/>
      <w:r w:rsidR="004D6AFF" w:rsidRPr="004B0A59">
        <w:t>)</w:t>
      </w:r>
      <w:r w:rsidRPr="004B0A59">
        <w:t xml:space="preserve"> регулирующие услуги, такие как регулирование качества воздуха и воды, регулирование климата, опыление, </w:t>
      </w:r>
      <w:r w:rsidR="004D6AFF" w:rsidRPr="004B0A59">
        <w:t>контроль</w:t>
      </w:r>
      <w:r w:rsidRPr="004B0A59">
        <w:t xml:space="preserve"> вредителей и болезней и обеспечение среды обитания, а также </w:t>
      </w:r>
      <w:proofErr w:type="spellStart"/>
      <w:r w:rsidR="004D6AFF" w:rsidRPr="004B0A59">
        <w:t>c</w:t>
      </w:r>
      <w:proofErr w:type="spellEnd"/>
      <w:r w:rsidR="004D6AFF" w:rsidRPr="004B0A59">
        <w:t xml:space="preserve">) </w:t>
      </w:r>
      <w:r w:rsidRPr="004B0A59">
        <w:t xml:space="preserve">другие </w:t>
      </w:r>
      <w:r w:rsidR="00766C22" w:rsidRPr="004B0A59">
        <w:t xml:space="preserve">виды </w:t>
      </w:r>
      <w:r w:rsidRPr="004B0A59">
        <w:t>нематериальн</w:t>
      </w:r>
      <w:r w:rsidR="00766C22" w:rsidRPr="004B0A59">
        <w:t>ого</w:t>
      </w:r>
      <w:r w:rsidRPr="004B0A59">
        <w:t xml:space="preserve"> вклад</w:t>
      </w:r>
      <w:r w:rsidR="00766C22" w:rsidRPr="004B0A59">
        <w:t>а</w:t>
      </w:r>
      <w:r w:rsidRPr="004B0A59">
        <w:t xml:space="preserve">, такие как обучение, вдохновение, здоровье, физический и психологический опыт и поддержка идентичности, а также сохранение возможностей для будущего. </w:t>
      </w:r>
    </w:p>
    <w:p w:rsidR="003E6C88" w:rsidRPr="004B0A59" w:rsidRDefault="00226CB9" w:rsidP="00035B95">
      <w:pPr>
        <w:pStyle w:val="Para1"/>
        <w:tabs>
          <w:tab w:val="clear" w:pos="360"/>
        </w:tabs>
      </w:pPr>
      <w:r w:rsidRPr="004B0A59">
        <w:t>Потр</w:t>
      </w:r>
      <w:r w:rsidR="00424300" w:rsidRPr="004B0A59">
        <w:t>е</w:t>
      </w:r>
      <w:r w:rsidRPr="004B0A59">
        <w:t xml:space="preserve">бность </w:t>
      </w:r>
      <w:r w:rsidR="00BF4E6C" w:rsidRPr="004B0A59">
        <w:t>сохранения и</w:t>
      </w:r>
      <w:r w:rsidR="004D6AFF" w:rsidRPr="004B0A59">
        <w:t xml:space="preserve"> при </w:t>
      </w:r>
      <w:r w:rsidR="00BA79B1" w:rsidRPr="004B0A59">
        <w:t>необходимости</w:t>
      </w:r>
      <w:r w:rsidR="00BF4E6C" w:rsidRPr="004B0A59">
        <w:t xml:space="preserve"> увеличения вклада природы на благо людей является веским основанием для сохранения и устойчивого использования биоразнообразия. Он является важнейшим элементом Концепции на период до 2050 года и лежит в основе большинства целей в области устойчивого развития. </w:t>
      </w:r>
    </w:p>
    <w:p w:rsidR="003E6C88" w:rsidRPr="004B0A59" w:rsidRDefault="003E6C88" w:rsidP="00035B95">
      <w:pPr>
        <w:pStyle w:val="Para1"/>
        <w:tabs>
          <w:tab w:val="clear" w:pos="360"/>
        </w:tabs>
      </w:pPr>
      <w:r w:rsidRPr="004B0A59">
        <w:t xml:space="preserve">Пространственный анализ обеспечения и потребностей в экосистемных услугах показывает, что </w:t>
      </w:r>
      <w:r w:rsidR="004D6AFF" w:rsidRPr="004B0A59">
        <w:t>предоставляемый</w:t>
      </w:r>
      <w:r w:rsidRPr="004B0A59">
        <w:t xml:space="preserve"> природой вклад на благо людей, например, регулирование качества воды, снижение рисков для прибрежных районов и опыление, распределя</w:t>
      </w:r>
      <w:r w:rsidR="004D6AFF" w:rsidRPr="004B0A59">
        <w:t>е</w:t>
      </w:r>
      <w:r w:rsidRPr="004B0A59">
        <w:t xml:space="preserve">тся в мире неравномерно. Потребности человека также варьируются в зависимости от местонахождения. Там, где они совпадают, природа обеспечивает наибольший вклад на благо человека. Однако в некоторых районах потребности людей не удовлетворяются должным образом. Число людей, которые могут извлечь пользу из вклада природы </w:t>
      </w:r>
      <w:r w:rsidR="004D6AFF" w:rsidRPr="004B0A59">
        <w:t>на благо людей</w:t>
      </w:r>
      <w:r w:rsidRPr="004B0A59">
        <w:t>, зависит не только от способности природы обеспечи</w:t>
      </w:r>
      <w:r w:rsidR="00A613EE" w:rsidRPr="004B0A59">
        <w:t>ва</w:t>
      </w:r>
      <w:r w:rsidRPr="004B0A59">
        <w:t xml:space="preserve">ть блага, но и от способности общества управлять их </w:t>
      </w:r>
      <w:r w:rsidR="004D6AFF" w:rsidRPr="004B0A59">
        <w:t xml:space="preserve">справедливым и равноправным </w:t>
      </w:r>
      <w:r w:rsidRPr="004B0A59">
        <w:t xml:space="preserve">распределением, как внутри поколений, так и между ними. </w:t>
      </w:r>
    </w:p>
    <w:p w:rsidR="004D6AFF" w:rsidRPr="004B0A59" w:rsidRDefault="003E6C88" w:rsidP="00035B95">
      <w:pPr>
        <w:pStyle w:val="Para1"/>
        <w:tabs>
          <w:tab w:val="clear" w:pos="360"/>
        </w:tabs>
      </w:pPr>
      <w:r w:rsidRPr="004B0A59">
        <w:t xml:space="preserve">На протяжении последних 50 лет из 18 категорий вклада природы </w:t>
      </w:r>
      <w:r w:rsidR="004D6AFF" w:rsidRPr="004B0A59">
        <w:t>на бл</w:t>
      </w:r>
      <w:r w:rsidR="00BF3D1D" w:rsidRPr="004B0A59">
        <w:t>а</w:t>
      </w:r>
      <w:r w:rsidR="004D6AFF" w:rsidRPr="004B0A59">
        <w:t>го</w:t>
      </w:r>
      <w:r w:rsidRPr="004B0A59">
        <w:t xml:space="preserve"> людей, проанализированных в Глобальной оценке МПБЭУ по биоразнообразию и экосистемным услугам, 14 категорий показали устойчивую тенденцию к с</w:t>
      </w:r>
      <w:r w:rsidR="004D6AFF" w:rsidRPr="004B0A59">
        <w:t>окращению</w:t>
      </w:r>
      <w:r w:rsidRPr="004B0A59">
        <w:t xml:space="preserve"> в глобальном масштабе. Почти по всем категориям, связанным с регулированием экологических процессов, показатели сокращаются, свидетельствуя о том, что способность экосистем поддерживать свой вклад на благо человека находится под угрозой. Тенденция к повышению вклада природы в жизнь людей отмечается только для категорий, связанных с материальными благами, такими как </w:t>
      </w:r>
      <w:proofErr w:type="gramStart"/>
      <w:r w:rsidRPr="004B0A59">
        <w:t>обеспечение</w:t>
      </w:r>
      <w:proofErr w:type="gramEnd"/>
      <w:r w:rsidRPr="004B0A59">
        <w:t xml:space="preserve"> продовольствием, корм</w:t>
      </w:r>
      <w:r w:rsidR="004D6AFF" w:rsidRPr="004B0A59">
        <w:t>ами</w:t>
      </w:r>
      <w:r w:rsidRPr="004B0A59">
        <w:t xml:space="preserve">, материалами и энергией. Однако дальнейшее </w:t>
      </w:r>
      <w:r w:rsidR="00A85908" w:rsidRPr="004B0A59">
        <w:t xml:space="preserve">обеспечение </w:t>
      </w:r>
      <w:r w:rsidRPr="004B0A59">
        <w:t xml:space="preserve">этих вкладов может быть поставлено под угрозу продолжающимся сокращением площадей и </w:t>
      </w:r>
      <w:r w:rsidR="000A46C5" w:rsidRPr="004B0A59">
        <w:t xml:space="preserve">нарушением </w:t>
      </w:r>
      <w:r w:rsidRPr="004B0A59">
        <w:t>целостности экосистем, а также сокращением регулирующих услуг, поддерживающих такое предоставление</w:t>
      </w:r>
      <w:r w:rsidR="004D6AFF" w:rsidRPr="004B0A59">
        <w:t xml:space="preserve"> </w:t>
      </w:r>
      <w:r w:rsidR="004D6AFF" w:rsidRPr="004B0A59">
        <w:lastRenderedPageBreak/>
        <w:t>вклада</w:t>
      </w:r>
      <w:r w:rsidRPr="004B0A59">
        <w:t xml:space="preserve">. По всей вероятности, </w:t>
      </w:r>
      <w:r w:rsidR="004D6AFF" w:rsidRPr="004B0A59">
        <w:t xml:space="preserve">в первую очередь от </w:t>
      </w:r>
      <w:proofErr w:type="gramStart"/>
      <w:r w:rsidR="004D6AFF" w:rsidRPr="004B0A59">
        <w:t>сокращения</w:t>
      </w:r>
      <w:proofErr w:type="gramEnd"/>
      <w:r w:rsidR="004D6AFF" w:rsidRPr="004B0A59">
        <w:t xml:space="preserve"> обеспечиваемого природой вклада страдают наиболее бедные слои населения.</w:t>
      </w:r>
    </w:p>
    <w:p w:rsidR="003E6C88" w:rsidRPr="004B0A59" w:rsidRDefault="003E6C88" w:rsidP="00035B95">
      <w:pPr>
        <w:pStyle w:val="Para1"/>
        <w:tabs>
          <w:tab w:val="clear" w:pos="360"/>
        </w:tabs>
      </w:pPr>
      <w:r w:rsidRPr="004B0A59">
        <w:t xml:space="preserve">Сокращение вклада природы на благо людей будет усугубляться при инерционных сценариях, при которых регулирование качества воды, защита прибрежных районов и опыление будут </w:t>
      </w:r>
      <w:r w:rsidR="00EB3D03" w:rsidRPr="004B0A59">
        <w:t>в значительной степени стоять под</w:t>
      </w:r>
      <w:r w:rsidRPr="004B0A59">
        <w:t xml:space="preserve"> угроз</w:t>
      </w:r>
      <w:r w:rsidR="00EB3D03" w:rsidRPr="004B0A59">
        <w:t>ой</w:t>
      </w:r>
      <w:r w:rsidRPr="004B0A59">
        <w:t xml:space="preserve"> к 2050 году. В результате до пяти миллиардов человек, в основном в Африке и Южной Азии, столкнутся с более высоким уровнем загрязнения воды и недостаточным опылением для производства продовольствия и питания. Сотни миллионов людей на всех континентах столкнутся с повышенным риском </w:t>
      </w:r>
      <w:r w:rsidR="00EB3D03" w:rsidRPr="004B0A59">
        <w:t xml:space="preserve">в </w:t>
      </w:r>
      <w:r w:rsidRPr="004B0A59">
        <w:t>прибрежных район</w:t>
      </w:r>
      <w:r w:rsidR="00EB3D03" w:rsidRPr="004B0A59">
        <w:t>ах</w:t>
      </w:r>
      <w:r w:rsidRPr="004B0A59">
        <w:t>. Однако при сценариях устойчивого развития эти негативные тенденции могут быть сокращены, устранены или обращены вспять</w:t>
      </w:r>
      <w:r w:rsidRPr="004B0A59">
        <w:rPr>
          <w:rStyle w:val="afb"/>
          <w:kern w:val="22"/>
          <w:szCs w:val="22"/>
        </w:rPr>
        <w:footnoteReference w:id="21"/>
      </w:r>
      <w:r w:rsidRPr="004B0A59">
        <w:t xml:space="preserve">. </w:t>
      </w:r>
    </w:p>
    <w:p w:rsidR="00BF4E6C" w:rsidRPr="004B0A59" w:rsidRDefault="003E6C88" w:rsidP="00035B95">
      <w:pPr>
        <w:pStyle w:val="Para1"/>
        <w:tabs>
          <w:tab w:val="clear" w:pos="360"/>
        </w:tabs>
      </w:pPr>
      <w:proofErr w:type="gramStart"/>
      <w:r w:rsidRPr="004B0A59">
        <w:t>Амбициозная</w:t>
      </w:r>
      <w:proofErr w:type="gramEnd"/>
      <w:r w:rsidRPr="004B0A59">
        <w:t xml:space="preserve"> цель вклада природы на благо людей может содействовать:</w:t>
      </w:r>
    </w:p>
    <w:p w:rsidR="00BF4E6C" w:rsidRPr="004B0A59" w:rsidRDefault="003B17F7" w:rsidP="00035B95">
      <w:pPr>
        <w:pStyle w:val="aff1"/>
        <w:numPr>
          <w:ilvl w:val="1"/>
          <w:numId w:val="225"/>
        </w:numPr>
        <w:ind w:left="0" w:firstLine="687"/>
      </w:pPr>
      <w:r w:rsidRPr="004B0A59">
        <w:t>о</w:t>
      </w:r>
      <w:r w:rsidR="00BF4E6C" w:rsidRPr="004B0A59">
        <w:t xml:space="preserve">беспечению более высокого уровня продовольственной безопасности для 4 млрд человек, включая 2 млрд человек, </w:t>
      </w:r>
      <w:r w:rsidR="008653DF" w:rsidRPr="004B0A59">
        <w:t>страдающих</w:t>
      </w:r>
      <w:r w:rsidR="002A0CAD" w:rsidRPr="004B0A59">
        <w:t xml:space="preserve"> от</w:t>
      </w:r>
      <w:r w:rsidR="008653DF" w:rsidRPr="004B0A59">
        <w:t xml:space="preserve"> </w:t>
      </w:r>
      <w:r w:rsidR="00BF4E6C" w:rsidRPr="004B0A59">
        <w:t>голод</w:t>
      </w:r>
      <w:r w:rsidR="002A0CAD" w:rsidRPr="004B0A59">
        <w:t>а</w:t>
      </w:r>
      <w:r w:rsidR="00BF4E6C" w:rsidRPr="004B0A59">
        <w:t>, более 500 млн человек, которые в значительной степени зависят от рыболовства, и более 150 млн домохозяйств, занимающихся добычей мяса диких животных</w:t>
      </w:r>
      <w:r w:rsidR="00BF4E6C" w:rsidRPr="004B0A59">
        <w:rPr>
          <w:rStyle w:val="afb"/>
          <w:kern w:val="22"/>
          <w:szCs w:val="22"/>
        </w:rPr>
        <w:footnoteReference w:id="22"/>
      </w:r>
      <w:r w:rsidR="00BF4E6C" w:rsidRPr="004B0A59">
        <w:t xml:space="preserve">; </w:t>
      </w:r>
    </w:p>
    <w:p w:rsidR="00BF4E6C" w:rsidRPr="004B0A59" w:rsidRDefault="00BF4E6C" w:rsidP="00035B95">
      <w:pPr>
        <w:pStyle w:val="aff1"/>
        <w:numPr>
          <w:ilvl w:val="1"/>
          <w:numId w:val="225"/>
        </w:numPr>
        <w:ind w:left="0" w:firstLine="687"/>
      </w:pPr>
      <w:r w:rsidRPr="004B0A59">
        <w:t>поставке питьевой воды более высокого качества для примерно 600 млн человек, которые в настоящее время зависят от необработанных источников, повышени</w:t>
      </w:r>
      <w:r w:rsidR="003B17F7" w:rsidRPr="004B0A59">
        <w:t>ю</w:t>
      </w:r>
      <w:r w:rsidRPr="004B0A59">
        <w:t xml:space="preserve"> устойчивости для 75-300 млн человек, подверженных риску прибрежных штормов, и 1 млрд человек, живущих в поймах рек</w:t>
      </w:r>
      <w:r w:rsidRPr="004B0A59">
        <w:rPr>
          <w:rStyle w:val="afb"/>
          <w:kern w:val="22"/>
          <w:szCs w:val="22"/>
        </w:rPr>
        <w:footnoteReference w:id="23"/>
      </w:r>
      <w:r w:rsidRPr="004B0A59">
        <w:t xml:space="preserve">; </w:t>
      </w:r>
    </w:p>
    <w:p w:rsidR="00BF4E6C" w:rsidRPr="004B0A59" w:rsidRDefault="00BF4E6C" w:rsidP="00035B95">
      <w:pPr>
        <w:pStyle w:val="aff1"/>
        <w:numPr>
          <w:ilvl w:val="1"/>
          <w:numId w:val="225"/>
        </w:numPr>
        <w:ind w:left="0" w:firstLine="687"/>
      </w:pPr>
      <w:r w:rsidRPr="004B0A59">
        <w:t xml:space="preserve">поддержке благополучия около 4 млрд человек, которые полагаются на </w:t>
      </w:r>
      <w:r w:rsidR="00E37EF8" w:rsidRPr="004B0A59">
        <w:t>натуральную медицину</w:t>
      </w:r>
      <w:r w:rsidRPr="004B0A59">
        <w:t xml:space="preserve"> при оказании медицинской помощи, и 50% мирового населения, живущего в городах</w:t>
      </w:r>
      <w:r w:rsidRPr="004B0A59">
        <w:rPr>
          <w:rStyle w:val="afb"/>
          <w:kern w:val="22"/>
          <w:szCs w:val="22"/>
        </w:rPr>
        <w:footnoteReference w:id="24"/>
      </w:r>
      <w:r w:rsidRPr="004B0A59">
        <w:t xml:space="preserve">; </w:t>
      </w:r>
    </w:p>
    <w:p w:rsidR="003E6C88" w:rsidRPr="004B0A59" w:rsidRDefault="003B17F7" w:rsidP="00035B95">
      <w:pPr>
        <w:pStyle w:val="aff1"/>
        <w:numPr>
          <w:ilvl w:val="1"/>
          <w:numId w:val="225"/>
        </w:numPr>
        <w:ind w:left="0" w:firstLine="687"/>
      </w:pPr>
      <w:r w:rsidRPr="004B0A59">
        <w:t>о</w:t>
      </w:r>
      <w:r w:rsidR="00BF4E6C" w:rsidRPr="004B0A59">
        <w:t>беспечению примерно трети усилий, необходимых для достижения целей Парижского соглашения</w:t>
      </w:r>
      <w:r w:rsidR="003E6C88" w:rsidRPr="004B0A59">
        <w:rPr>
          <w:rStyle w:val="afb"/>
          <w:kern w:val="22"/>
          <w:szCs w:val="22"/>
        </w:rPr>
        <w:footnoteReference w:id="25"/>
      </w:r>
      <w:r w:rsidR="00BF4E6C" w:rsidRPr="004B0A59">
        <w:t xml:space="preserve">. </w:t>
      </w:r>
    </w:p>
    <w:p w:rsidR="003E6C88" w:rsidRPr="004B0A59" w:rsidRDefault="003E6C88" w:rsidP="00035B95">
      <w:pPr>
        <w:pStyle w:val="Para1"/>
        <w:tabs>
          <w:tab w:val="clear" w:pos="360"/>
        </w:tabs>
      </w:pPr>
      <w:r w:rsidRPr="004B0A59">
        <w:t>Способность природы продолжать вносить свой вклад на благо людей зависит от п</w:t>
      </w:r>
      <w:r w:rsidR="00BC57F9" w:rsidRPr="004B0A59">
        <w:t>ротяженности</w:t>
      </w:r>
      <w:r w:rsidRPr="004B0A59">
        <w:t xml:space="preserve"> и целостности как природных и регулируемых экосистем, так и их составных видов и внутривидового генетического разнообразия. </w:t>
      </w:r>
      <w:proofErr w:type="gramStart"/>
      <w:r w:rsidRPr="004B0A59">
        <w:t>Таким образом, действия по осуществлению предлагаемых задач 1 и 4-7, которые касаются прямых факторов утраты биоразнообразия (соответственно, изменения в использовании наземных и морских ресурсов, эксплуатаци</w:t>
      </w:r>
      <w:r w:rsidR="00B01018" w:rsidRPr="004B0A59">
        <w:t>я</w:t>
      </w:r>
      <w:r w:rsidRPr="004B0A59">
        <w:t xml:space="preserve"> организмов, </w:t>
      </w:r>
      <w:proofErr w:type="spellStart"/>
      <w:r w:rsidRPr="004B0A59">
        <w:t>инвазивные</w:t>
      </w:r>
      <w:proofErr w:type="spellEnd"/>
      <w:r w:rsidRPr="004B0A59">
        <w:t xml:space="preserve"> чужеродные виды, загрязнение и изменение климата), а также предлагаемых задач по эффективным природоохранным мерам на порайо</w:t>
      </w:r>
      <w:r w:rsidR="00BC57F9" w:rsidRPr="004B0A59">
        <w:t>нной основе (задача 2), будут</w:t>
      </w:r>
      <w:r w:rsidRPr="004B0A59">
        <w:t xml:space="preserve"> косвенно способствовать достижению этой цели.</w:t>
      </w:r>
      <w:proofErr w:type="gramEnd"/>
      <w:r w:rsidRPr="004B0A59">
        <w:t xml:space="preserve"> Предлагаемые задачи 7-11 будут непосредственно содействовать реализации выгод для людей от вклада природы посредством </w:t>
      </w:r>
      <w:r w:rsidRPr="004B0A59">
        <w:lastRenderedPageBreak/>
        <w:t xml:space="preserve">экосистемных подходов (решений, основанных на природных процессах) к смягчению последствий изменения климата и адаптации к ним, снижению риска бедствий, устойчивому управлению дикими видами, устойчивым сельскохозяйственным экосистемам, регулированию качества воздуха и воды, а также городским зеленым </w:t>
      </w:r>
      <w:r w:rsidR="00D93C24" w:rsidRPr="004B0A59">
        <w:t>пространствам</w:t>
      </w:r>
      <w:r w:rsidRPr="004B0A59">
        <w:t xml:space="preserve">. Предлагаемые задачи 12-20 будут способствовать реализации всех аспектов этой цели путем </w:t>
      </w:r>
      <w:r w:rsidR="00D41C0D" w:rsidRPr="004B0A59">
        <w:t xml:space="preserve">устранения </w:t>
      </w:r>
      <w:r w:rsidRPr="004B0A59">
        <w:t>косвенных факторов изменения биоразнообразия, а также путем оказания влияния на распределение благ.</w:t>
      </w:r>
      <w:r w:rsidR="00564D60" w:rsidRPr="004B0A59">
        <w:t xml:space="preserve"> </w:t>
      </w:r>
    </w:p>
    <w:p w:rsidR="003E6C88" w:rsidRPr="004B0A59" w:rsidRDefault="003E6C88" w:rsidP="000B283D">
      <w:pPr>
        <w:pStyle w:val="Para1"/>
        <w:numPr>
          <w:ilvl w:val="0"/>
          <w:numId w:val="0"/>
        </w:numPr>
        <w:suppressLineNumbers/>
        <w:suppressAutoHyphens/>
        <w:rPr>
          <w:b/>
          <w:bCs/>
          <w:kern w:val="22"/>
          <w:szCs w:val="22"/>
        </w:rPr>
      </w:pPr>
      <w:r w:rsidRPr="004B0A59">
        <w:rPr>
          <w:b/>
          <w:bCs/>
          <w:szCs w:val="22"/>
        </w:rPr>
        <w:t xml:space="preserve">Справедливое и равноправное распределение выгод от использования генетических ресурсов </w:t>
      </w:r>
    </w:p>
    <w:p w:rsidR="003E6C88" w:rsidRPr="004B0A59" w:rsidRDefault="003E6C88" w:rsidP="000B283D">
      <w:pPr>
        <w:pStyle w:val="Para1"/>
        <w:numPr>
          <w:ilvl w:val="0"/>
          <w:numId w:val="0"/>
        </w:numPr>
        <w:suppressLineNumbers/>
        <w:suppressAutoHyphens/>
        <w:rPr>
          <w:i/>
          <w:iCs/>
          <w:kern w:val="22"/>
          <w:szCs w:val="22"/>
        </w:rPr>
      </w:pPr>
      <w:r w:rsidRPr="004B0A59">
        <w:rPr>
          <w:b/>
          <w:bCs/>
          <w:i/>
          <w:iCs/>
        </w:rPr>
        <w:t>Цель C</w:t>
      </w:r>
      <w:r w:rsidRPr="004B0A59">
        <w:rPr>
          <w:i/>
          <w:iCs/>
        </w:rPr>
        <w:t xml:space="preserve">. Справедливое и равноправное распределение выгод от использования генетических ресурсов </w:t>
      </w:r>
    </w:p>
    <w:p w:rsidR="003E6C88" w:rsidRPr="004B0A59" w:rsidRDefault="003E6C88" w:rsidP="00035B95">
      <w:pPr>
        <w:pStyle w:val="Para1"/>
        <w:tabs>
          <w:tab w:val="clear" w:pos="360"/>
        </w:tabs>
      </w:pPr>
      <w:r w:rsidRPr="004B0A59">
        <w:t>Совместное использование на справедливой и равноправной основе выгод от применения генетических ресурсов является одной из трех целей Конвенции о биологическом разнообразии и главной целью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Структура для осуществления этой цели Конвенции предусмотрена в статье 15 текста Конвенции, в то время как Нагойский протокол направлен на ее дальнейшую практическую реализацию. Этот вопрос рассматривается в ряде дополнительных международных документов и процессов, включая Международный договор о генетических ресурсах растений для производства продовольствия и ведения сельского хозяйства (</w:t>
      </w:r>
      <w:proofErr w:type="gramStart"/>
      <w:r w:rsidRPr="004B0A59">
        <w:t>см</w:t>
      </w:r>
      <w:proofErr w:type="gramEnd"/>
      <w:r w:rsidRPr="004B0A59">
        <w:t xml:space="preserve">. также предлагаемую задачу 12). Доступ к генетическим ресурсам и совместное использование выгод </w:t>
      </w:r>
      <w:r w:rsidR="009D268C" w:rsidRPr="004B0A59">
        <w:t xml:space="preserve">(ДГРСИВ) </w:t>
      </w:r>
      <w:r w:rsidRPr="004B0A59">
        <w:t>также служат важным стимулом для сохранения и устойчивого использования биоразнообразия.</w:t>
      </w:r>
    </w:p>
    <w:p w:rsidR="003E6C88" w:rsidRPr="004B0A59" w:rsidRDefault="003E6C88" w:rsidP="00035B95">
      <w:pPr>
        <w:pStyle w:val="Para1"/>
        <w:tabs>
          <w:tab w:val="clear" w:pos="360"/>
        </w:tabs>
      </w:pPr>
      <w:r w:rsidRPr="004B0A59">
        <w:t xml:space="preserve">Информация о выгодах, получаемых от соглашений о ДГРСИВ, носит ограниченный характер. Говоря конкретно о </w:t>
      </w:r>
      <w:proofErr w:type="spellStart"/>
      <w:r w:rsidRPr="004B0A59">
        <w:t>Нагойском</w:t>
      </w:r>
      <w:proofErr w:type="spellEnd"/>
      <w:r w:rsidRPr="004B0A59">
        <w:t xml:space="preserve"> протоколе, 27 Сторон сообщили о получении выгод от предоставления доступа к генетическим ресурсам и/или связанным с ними традиционным знаниям, и некоторые из этих выгод позволяют внести вклад в сохранение и устойчивое использование биоразнообразия. Учитывая, что получаемые выгоды принимают различные формы (денежные и </w:t>
      </w:r>
      <w:proofErr w:type="spellStart"/>
      <w:r w:rsidRPr="004B0A59">
        <w:t>неденежные</w:t>
      </w:r>
      <w:proofErr w:type="spellEnd"/>
      <w:r w:rsidRPr="004B0A59">
        <w:t xml:space="preserve">) и что зачастую содержание соглашений о ДГРСИВ является конфиденциальным, в настоящее время невозможно оценить общую сумму совместно используемых выгод. </w:t>
      </w:r>
      <w:proofErr w:type="gramStart"/>
      <w:r w:rsidRPr="004B0A59">
        <w:t xml:space="preserve">Что касается Международного договора о генетических ресурсах растений для производства продовольствия и ведения сельского хозяйства, который облегчает доступ к генетическим ресурсам растений для фермеров и селекционеров в целях выведения новых сортов сельскохозяйственных культур и адаптации сельскохозяйственного производства к изменяющейся окружающей среде, то к февралю 2020 года </w:t>
      </w:r>
      <w:r w:rsidR="009D268C" w:rsidRPr="004B0A59">
        <w:t xml:space="preserve">в рамках более 76 000 контрактов, известных как стандартные соглашения о передаче материала, </w:t>
      </w:r>
      <w:r w:rsidRPr="004B0A59">
        <w:t>было</w:t>
      </w:r>
      <w:proofErr w:type="gramEnd"/>
      <w:r w:rsidRPr="004B0A59">
        <w:t xml:space="preserve"> </w:t>
      </w:r>
      <w:proofErr w:type="gramStart"/>
      <w:r w:rsidRPr="004B0A59">
        <w:t>передано более 5,5 млн образцов по всему миру</w:t>
      </w:r>
      <w:r w:rsidRPr="004B0A59">
        <w:rPr>
          <w:rStyle w:val="afb"/>
          <w:szCs w:val="22"/>
        </w:rPr>
        <w:footnoteReference w:id="26"/>
      </w:r>
      <w:r w:rsidRPr="004B0A59">
        <w:t xml:space="preserve">. В </w:t>
      </w:r>
      <w:r w:rsidR="009D268C" w:rsidRPr="004B0A59">
        <w:t xml:space="preserve">целом, </w:t>
      </w:r>
      <w:r w:rsidRPr="004B0A59">
        <w:t xml:space="preserve">анализ корпоративной отчетности и </w:t>
      </w:r>
      <w:proofErr w:type="spellStart"/>
      <w:r w:rsidRPr="004B0A59">
        <w:t>веб-сайтов</w:t>
      </w:r>
      <w:proofErr w:type="spellEnd"/>
      <w:r w:rsidRPr="004B0A59">
        <w:t xml:space="preserve"> косметических и продовольственных компаний показал, что вопросам ДГРСИВ, по-видимому, уделяется все больше внимания, в том числе со стороны 17% косметических компаний (по сравнению с 2% в 2009 году) и 5% компаний по производству продуктов питания и напитков (по сравнению с 2% в 2012 году)</w:t>
      </w:r>
      <w:r w:rsidRPr="004B0A59">
        <w:rPr>
          <w:rStyle w:val="afb"/>
          <w:szCs w:val="22"/>
        </w:rPr>
        <w:footnoteReference w:id="27"/>
      </w:r>
      <w:r w:rsidRPr="004B0A59">
        <w:t xml:space="preserve">. </w:t>
      </w:r>
      <w:proofErr w:type="gramEnd"/>
    </w:p>
    <w:p w:rsidR="003E6C88" w:rsidRPr="004B0A59" w:rsidRDefault="003E6C88" w:rsidP="00035B95">
      <w:pPr>
        <w:pStyle w:val="Para1"/>
        <w:tabs>
          <w:tab w:val="clear" w:pos="360"/>
        </w:tabs>
      </w:pPr>
      <w:r w:rsidRPr="004B0A59">
        <w:t>Хотя информация о совместно используемых выгодах носит ограниченный характер, особенно в денежном выражении, она, вероятно, составляет очень небольшую долю от общей суммы доходов соответствующих секторов. Для сравнения: по состоянию на 2019 год мировой рынок семян оценива</w:t>
      </w:r>
      <w:r w:rsidR="00D41C0D" w:rsidRPr="004B0A59">
        <w:t>л</w:t>
      </w:r>
      <w:r w:rsidRPr="004B0A59">
        <w:t>ся примерно в 60 млрд долл. США</w:t>
      </w:r>
      <w:r w:rsidRPr="004B0A59">
        <w:rPr>
          <w:rStyle w:val="afb"/>
          <w:szCs w:val="22"/>
        </w:rPr>
        <w:footnoteReference w:id="28"/>
      </w:r>
      <w:r w:rsidRPr="004B0A59">
        <w:t xml:space="preserve">, а общий мировой фармацевтический </w:t>
      </w:r>
      <w:r w:rsidRPr="004B0A59">
        <w:lastRenderedPageBreak/>
        <w:t xml:space="preserve">рынок </w:t>
      </w:r>
      <w:r w:rsidR="009D268C" w:rsidRPr="004B0A59">
        <w:t>–</w:t>
      </w:r>
      <w:r w:rsidRPr="004B0A59">
        <w:t xml:space="preserve"> примерно</w:t>
      </w:r>
      <w:r w:rsidR="009D268C" w:rsidRPr="004B0A59">
        <w:t xml:space="preserve"> </w:t>
      </w:r>
      <w:r w:rsidRPr="004B0A59">
        <w:t xml:space="preserve">в 1,25 </w:t>
      </w:r>
      <w:proofErr w:type="spellStart"/>
      <w:proofErr w:type="gramStart"/>
      <w:r w:rsidRPr="004B0A59">
        <w:t>трлн</w:t>
      </w:r>
      <w:proofErr w:type="spellEnd"/>
      <w:proofErr w:type="gramEnd"/>
      <w:r w:rsidRPr="004B0A59">
        <w:t xml:space="preserve"> долл</w:t>
      </w:r>
      <w:r w:rsidR="00BF3D1D" w:rsidRPr="004B0A59">
        <w:t>.</w:t>
      </w:r>
      <w:r w:rsidRPr="004B0A59">
        <w:rPr>
          <w:rStyle w:val="afb"/>
          <w:szCs w:val="22"/>
        </w:rPr>
        <w:footnoteReference w:id="29"/>
      </w:r>
      <w:r w:rsidRPr="004B0A59">
        <w:t xml:space="preserve"> Почти три четверти новых лекарств либо производятся на основе, либо синтетически имитируют натуральные продукты</w:t>
      </w:r>
      <w:r w:rsidRPr="004B0A59">
        <w:rPr>
          <w:rStyle w:val="afb"/>
          <w:szCs w:val="22"/>
        </w:rPr>
        <w:footnoteReference w:id="30"/>
      </w:r>
      <w:r w:rsidRPr="004B0A59">
        <w:t>.</w:t>
      </w:r>
      <w:r w:rsidR="00564D60" w:rsidRPr="004B0A59">
        <w:t xml:space="preserve"> </w:t>
      </w:r>
    </w:p>
    <w:p w:rsidR="003E6C88" w:rsidRPr="004B0A59" w:rsidRDefault="003E6C88" w:rsidP="00035B95">
      <w:pPr>
        <w:pStyle w:val="Para1"/>
        <w:tabs>
          <w:tab w:val="clear" w:pos="360"/>
        </w:tabs>
        <w:rPr>
          <w:szCs w:val="22"/>
        </w:rPr>
      </w:pPr>
      <w:r w:rsidRPr="004B0A59">
        <w:t xml:space="preserve">Учитывая, что выгоды, получаемые от доступа к генетическим ресурсам и связанным с ними традиционным знаниям и их использования, могут принимать различные формы, включая денежные и </w:t>
      </w:r>
      <w:proofErr w:type="spellStart"/>
      <w:r w:rsidRPr="004B0A59">
        <w:t>неденежные</w:t>
      </w:r>
      <w:proofErr w:type="spellEnd"/>
      <w:r w:rsidRPr="004B0A59">
        <w:t xml:space="preserve"> выгоды, следует также рассмотреть вопрос о том, каким образом информация о различных видах </w:t>
      </w:r>
      <w:proofErr w:type="spellStart"/>
      <w:r w:rsidRPr="004B0A59">
        <w:t>неденежных</w:t>
      </w:r>
      <w:proofErr w:type="spellEnd"/>
      <w:r w:rsidRPr="004B0A59">
        <w:t xml:space="preserve"> выгод может собираться последовательным образом</w:t>
      </w:r>
      <w:r w:rsidR="009D268C" w:rsidRPr="004B0A59">
        <w:t>,</w:t>
      </w:r>
      <w:r w:rsidRPr="004B0A59">
        <w:t xml:space="preserve"> который позволит </w:t>
      </w:r>
      <w:r w:rsidR="000A4B04" w:rsidRPr="004B0A59">
        <w:t xml:space="preserve">ее </w:t>
      </w:r>
      <w:r w:rsidR="005D0A93" w:rsidRPr="004B0A59">
        <w:t>агрегирование</w:t>
      </w:r>
      <w:r w:rsidRPr="004B0A59">
        <w:t xml:space="preserve">. </w:t>
      </w:r>
    </w:p>
    <w:p w:rsidR="008F2D0D" w:rsidRPr="004B0A59" w:rsidRDefault="003E6C88" w:rsidP="00035B95">
      <w:pPr>
        <w:pStyle w:val="Para1"/>
        <w:tabs>
          <w:tab w:val="clear" w:pos="360"/>
        </w:tabs>
        <w:rPr>
          <w:szCs w:val="22"/>
        </w:rPr>
      </w:pPr>
      <w:r w:rsidRPr="004B0A59">
        <w:t xml:space="preserve">Предлагаемая задача 12, касающаяся мер в области ДГРСИВ, вносит непосредственный вклад в достижение этой цели. Дальнейшие предлагаемые задачи, связанные с интеграцией ценностей биоразнообразия в процессы планирования (задача 13), улучшением информации о биоразнообразии (задача 19) и более справедливым принятием решений (задача 20), косвенно поддержат реализацию этой задачи, </w:t>
      </w:r>
      <w:r w:rsidR="009D268C" w:rsidRPr="004B0A59">
        <w:t>содейству</w:t>
      </w:r>
      <w:r w:rsidR="00FB19B7" w:rsidRPr="004B0A59">
        <w:t>я</w:t>
      </w:r>
      <w:r w:rsidRPr="004B0A59">
        <w:t xml:space="preserve"> созда</w:t>
      </w:r>
      <w:r w:rsidR="009D268C" w:rsidRPr="004B0A59">
        <w:t>нию</w:t>
      </w:r>
      <w:r w:rsidRPr="004B0A59">
        <w:t xml:space="preserve"> благоприятны</w:t>
      </w:r>
      <w:r w:rsidR="009D268C" w:rsidRPr="004B0A59">
        <w:t>х</w:t>
      </w:r>
      <w:r w:rsidRPr="004B0A59">
        <w:t xml:space="preserve"> услови</w:t>
      </w:r>
      <w:r w:rsidR="009D268C" w:rsidRPr="004B0A59">
        <w:t>й</w:t>
      </w:r>
      <w:r w:rsidRPr="004B0A59">
        <w:t xml:space="preserve">. </w:t>
      </w:r>
    </w:p>
    <w:p w:rsidR="003E6C88" w:rsidRPr="004B0A59" w:rsidRDefault="003E6C88" w:rsidP="003E6C88">
      <w:pPr>
        <w:rPr>
          <w:b/>
          <w:bCs/>
          <w:kern w:val="22"/>
          <w:szCs w:val="22"/>
        </w:rPr>
      </w:pPr>
      <w:r w:rsidRPr="004B0A59">
        <w:rPr>
          <w:b/>
          <w:bCs/>
          <w:szCs w:val="22"/>
        </w:rPr>
        <w:t>Средства осуществления</w:t>
      </w:r>
    </w:p>
    <w:p w:rsidR="003E6C88" w:rsidRPr="004B0A59" w:rsidRDefault="003E6C88" w:rsidP="000B283D">
      <w:pPr>
        <w:pStyle w:val="Para1"/>
        <w:numPr>
          <w:ilvl w:val="0"/>
          <w:numId w:val="0"/>
        </w:numPr>
        <w:suppressLineNumbers/>
        <w:suppressAutoHyphens/>
        <w:rPr>
          <w:i/>
          <w:iCs/>
          <w:kern w:val="22"/>
          <w:szCs w:val="22"/>
        </w:rPr>
      </w:pPr>
      <w:r w:rsidRPr="004B0A59">
        <w:rPr>
          <w:b/>
          <w:bCs/>
          <w:i/>
          <w:iCs/>
        </w:rPr>
        <w:t>Цель D</w:t>
      </w:r>
      <w:r w:rsidRPr="004B0A59">
        <w:rPr>
          <w:i/>
          <w:iCs/>
        </w:rPr>
        <w:t>. Наличие средств осуществления для достижения всех целей и выполнения всех задач рамочной программы</w:t>
      </w:r>
    </w:p>
    <w:p w:rsidR="003E6C88" w:rsidRPr="004B0A59" w:rsidRDefault="003E6C88" w:rsidP="00035B95">
      <w:pPr>
        <w:pStyle w:val="Para1"/>
        <w:tabs>
          <w:tab w:val="clear" w:pos="360"/>
        </w:tabs>
        <w:rPr>
          <w:szCs w:val="22"/>
        </w:rPr>
      </w:pPr>
      <w:r w:rsidRPr="004B0A59">
        <w:t xml:space="preserve">Рамочная программа в области биоразнообразия на период после 2020 года должна осуществляться главным образом посредством реализации мероприятий на национальном или </w:t>
      </w:r>
      <w:proofErr w:type="spellStart"/>
      <w:r w:rsidRPr="004B0A59">
        <w:t>субнациональном</w:t>
      </w:r>
      <w:proofErr w:type="spellEnd"/>
      <w:r w:rsidRPr="004B0A59">
        <w:t xml:space="preserve"> уровнях, тогда как на региональном и глобальном уровнях будут осуществляться вспомогательные мероприятия. Однако потенциал для осуществления Конвенции с точки зрения людских, технических и финансовых ресурсов ограничен в большинстве стран, особенно в развивающихся странах, в частности</w:t>
      </w:r>
      <w:r w:rsidR="00216322" w:rsidRPr="004B0A59">
        <w:t>,</w:t>
      </w:r>
      <w:r w:rsidRPr="004B0A59">
        <w:t xml:space="preserve"> в наименее развитых странах и малых островных развивающихся государствах, а также в странах с переходной экономикой. Для реализации Концепци</w:t>
      </w:r>
      <w:r w:rsidR="002E5818" w:rsidRPr="004B0A59">
        <w:t>и</w:t>
      </w:r>
      <w:r w:rsidRPr="004B0A59">
        <w:t xml:space="preserve"> в области биоразнообразия на период до 2050 года потребуется наличие необходимых средств осуществления, которые позволят Сторонам и субъектам деятельности предпринимать необходимые действия. Эти средства осуществления будут необходимы на протяжении всего срока действия глобальной рамочной программы в области биоразнообразия на период после 2020 года на уровне, соизмеримом с амбициями </w:t>
      </w:r>
      <w:r w:rsidR="00D10B7E" w:rsidRPr="004B0A59">
        <w:t xml:space="preserve">остальных </w:t>
      </w:r>
      <w:r w:rsidRPr="004B0A59">
        <w:t>целей.</w:t>
      </w:r>
    </w:p>
    <w:p w:rsidR="00E716DB" w:rsidRPr="004B0A59" w:rsidRDefault="003E6C88" w:rsidP="00035B95">
      <w:pPr>
        <w:pStyle w:val="Para1"/>
        <w:tabs>
          <w:tab w:val="clear" w:pos="360"/>
        </w:tabs>
        <w:rPr>
          <w:szCs w:val="22"/>
        </w:rPr>
      </w:pPr>
      <w:r w:rsidRPr="004B0A59">
        <w:t>Существует несколько типов средств осуществления, включая, среди прочего, предоставление финансовых ресурсов в соответствии со статьями 20 и 21 Конвенции, создание потенциала, передачу технологий, обмен опытом и извлеченными уроками, партнерств</w:t>
      </w:r>
      <w:r w:rsidR="00E60A51" w:rsidRPr="004B0A59">
        <w:t>а</w:t>
      </w:r>
      <w:r w:rsidRPr="004B0A59">
        <w:t>, необходим</w:t>
      </w:r>
      <w:r w:rsidR="00E60A51" w:rsidRPr="004B0A59">
        <w:t>ы</w:t>
      </w:r>
      <w:r w:rsidRPr="004B0A59">
        <w:t>е для эффективно</w:t>
      </w:r>
      <w:r w:rsidR="00216322" w:rsidRPr="004B0A59">
        <w:t>го</w:t>
      </w:r>
      <w:r w:rsidRPr="004B0A59">
        <w:t xml:space="preserve"> осуществлени</w:t>
      </w:r>
      <w:r w:rsidR="00216322" w:rsidRPr="004B0A59">
        <w:t>я</w:t>
      </w:r>
      <w:r w:rsidRPr="004B0A59">
        <w:t xml:space="preserve"> глобальной рамочной программы в области биоразнообразия на период после 2020 года. Для эффективной реализации глобальной рамочной программы в области биоразнообразия на период после 2020 года</w:t>
      </w:r>
      <w:r w:rsidR="00564D60" w:rsidRPr="004B0A59">
        <w:t xml:space="preserve"> </w:t>
      </w:r>
      <w:r w:rsidRPr="004B0A59">
        <w:t xml:space="preserve">необходимо продолжать укреплять существующий в странах потенциал, с </w:t>
      </w:r>
      <w:proofErr w:type="gramStart"/>
      <w:r w:rsidRPr="004B0A59">
        <w:t>тем</w:t>
      </w:r>
      <w:proofErr w:type="gramEnd"/>
      <w:r w:rsidRPr="004B0A59">
        <w:t xml:space="preserve"> чтобы существенно увеличить его по сравнению с нынешним уровнем. Конкретные необходимые средства осуществления могут варьироваться от страны к стране в зависимости от национальных потребностей и обстоятельств, однако цель по этому вопросу может </w:t>
      </w:r>
      <w:proofErr w:type="gramStart"/>
      <w:r w:rsidRPr="004B0A59">
        <w:t>рассматриваться</w:t>
      </w:r>
      <w:proofErr w:type="gramEnd"/>
      <w:r w:rsidRPr="004B0A59">
        <w:t xml:space="preserve"> как общее обязательство для всех стран увеличить имеющиеся средства осуществления и их эффективность. </w:t>
      </w:r>
    </w:p>
    <w:p w:rsidR="00E716DB" w:rsidRPr="004B0A59" w:rsidRDefault="003E6C88" w:rsidP="00035B95">
      <w:pPr>
        <w:pStyle w:val="Para1"/>
        <w:tabs>
          <w:tab w:val="clear" w:pos="360"/>
        </w:tabs>
      </w:pPr>
      <w:proofErr w:type="gramStart"/>
      <w:r w:rsidRPr="004B0A59">
        <w:lastRenderedPageBreak/>
        <w:t xml:space="preserve">Недостаточный уровень финансирования является серьезным препятствием на пути эффективного сохранения биоразнообразия во многих странах и может </w:t>
      </w:r>
      <w:r w:rsidR="004652A2" w:rsidRPr="004B0A59">
        <w:t>обусловить</w:t>
      </w:r>
      <w:r w:rsidRPr="004B0A59">
        <w:t xml:space="preserve"> невыполнение глобальных задач</w:t>
      </w:r>
      <w:r w:rsidRPr="004B0A59">
        <w:rPr>
          <w:rStyle w:val="afb"/>
          <w:szCs w:val="22"/>
        </w:rPr>
        <w:footnoteReference w:id="31"/>
      </w:r>
      <w:r w:rsidRPr="004B0A59">
        <w:t xml:space="preserve">. </w:t>
      </w:r>
      <w:r w:rsidR="00216322" w:rsidRPr="004B0A59">
        <w:t>Было д</w:t>
      </w:r>
      <w:r w:rsidRPr="004B0A59">
        <w:t>оказано, что инвестиции в сохранение способствуют сокращению утраты биоразнообразия</w:t>
      </w:r>
      <w:r w:rsidRPr="004B0A59">
        <w:rPr>
          <w:rStyle w:val="afb"/>
        </w:rPr>
        <w:footnoteReference w:id="32"/>
      </w:r>
      <w:r w:rsidRPr="004B0A59">
        <w:t>. Расходы на биоразнообразие обеспечивают очень высокую социальную отдачу от инвестиций</w:t>
      </w:r>
      <w:r w:rsidRPr="004B0A59">
        <w:rPr>
          <w:rStyle w:val="afb"/>
        </w:rPr>
        <w:footnoteReference w:id="33"/>
      </w:r>
      <w:r w:rsidRPr="004B0A59">
        <w:t xml:space="preserve">. Таким образом, хотя усиленная мобилизация ресурсов </w:t>
      </w:r>
      <w:r w:rsidR="00AF7D29" w:rsidRPr="004B0A59">
        <w:t xml:space="preserve">в интересах </w:t>
      </w:r>
      <w:r w:rsidRPr="004B0A59">
        <w:t>биоразнообразия из всех источников необходима не только для сокращения, остановки и обращения</w:t>
      </w:r>
      <w:proofErr w:type="gramEnd"/>
      <w:r w:rsidRPr="004B0A59">
        <w:t xml:space="preserve"> вспять утраты биоразнообразия (т.е. для изменения кривой утраты биоразнообразия), она также может принести чистые экономические выгоды как </w:t>
      </w:r>
      <w:proofErr w:type="gramStart"/>
      <w:r w:rsidRPr="004B0A59">
        <w:t>нынешнему</w:t>
      </w:r>
      <w:proofErr w:type="gramEnd"/>
      <w:r w:rsidRPr="004B0A59">
        <w:t>, так и будущим поколениям.</w:t>
      </w:r>
    </w:p>
    <w:p w:rsidR="00E716DB" w:rsidRPr="004B0A59" w:rsidRDefault="003E6C88" w:rsidP="00035B95">
      <w:pPr>
        <w:pStyle w:val="Para1"/>
        <w:tabs>
          <w:tab w:val="clear" w:pos="360"/>
        </w:tabs>
      </w:pPr>
      <w:r w:rsidRPr="004B0A59">
        <w:t xml:space="preserve">Текущее глобальное финансирование биоразнообразия составляет порядка 100 млрд долл. в год, в то время как по оценкам потребности в финансировании для всеобъемлющей рамочной программы в области биоразнообразия на период после 2020 года составляют порядка 800 млрд долл. в год, что представляет дефицит финансирования порядка 700 млрд долл. в год. </w:t>
      </w:r>
      <w:proofErr w:type="gramStart"/>
      <w:r w:rsidRPr="004B0A59">
        <w:t xml:space="preserve">Эти оценки включают не только затраты на природоохранные мероприятия (охраняемые районы, контроль инвазивных чужеродных видов и защита экосистем в прибрежных и городских районах), </w:t>
      </w:r>
      <w:r w:rsidR="006C5827" w:rsidRPr="004B0A59">
        <w:t xml:space="preserve">но </w:t>
      </w:r>
      <w:r w:rsidRPr="004B0A59">
        <w:t xml:space="preserve">также </w:t>
      </w:r>
      <w:r w:rsidR="009710F6" w:rsidRPr="004B0A59">
        <w:t xml:space="preserve">и </w:t>
      </w:r>
      <w:r w:rsidRPr="004B0A59">
        <w:t>предполагаемые затраты на преобразование сельского хозяйства, лесного хозяйства и рыболовства для обеспечения устойчивости</w:t>
      </w:r>
      <w:r w:rsidRPr="004B0A59">
        <w:rPr>
          <w:rStyle w:val="afb"/>
        </w:rPr>
        <w:footnoteReference w:id="34"/>
      </w:r>
      <w:r w:rsidRPr="004B0A59">
        <w:t>. В настоящее время на субсидии, которые считаются особенно вредными для биоразнообразия, тратится более 500 млрд долларов;</w:t>
      </w:r>
      <w:proofErr w:type="gramEnd"/>
      <w:r w:rsidRPr="004B0A59">
        <w:t xml:space="preserve"> отмена таких субсидий может значительно сократить потребность в финансировании</w:t>
      </w:r>
      <w:r w:rsidRPr="004B0A59">
        <w:rPr>
          <w:rStyle w:val="afb"/>
        </w:rPr>
        <w:footnoteReference w:id="35"/>
      </w:r>
      <w:r w:rsidRPr="004B0A59">
        <w:t>.</w:t>
      </w:r>
    </w:p>
    <w:p w:rsidR="003E6C88" w:rsidRPr="004B0A59" w:rsidRDefault="003E6C88" w:rsidP="00035B95">
      <w:pPr>
        <w:pStyle w:val="Para1"/>
        <w:tabs>
          <w:tab w:val="clear" w:pos="360"/>
        </w:tabs>
        <w:rPr>
          <w:rFonts w:eastAsia="Malgun Gothic"/>
          <w:b/>
          <w:kern w:val="22"/>
          <w:szCs w:val="22"/>
        </w:rPr>
      </w:pPr>
      <w:r w:rsidRPr="004B0A59">
        <w:t xml:space="preserve">Меры по осуществлению этого элемента цели определены в рамках различных предлагаемых задач. Предлагаемая задача 19 (информация) будет способствовать созданию технического потенциала. Предлагаемая задача 18 (финансовые ресурсы) непосредственно способствует предоставлению финансовых ресурсов. Предлагаемая задача 17 (меры стимулирования) могла бы прямо или косвенно способствовать мобилизации ресурсов при поддержке предлагаемой задачи 13 (учет проблематики биоразнообразия). Предлагаемая </w:t>
      </w:r>
      <w:r w:rsidR="00E750BC" w:rsidRPr="004B0A59">
        <w:t xml:space="preserve">задача </w:t>
      </w:r>
      <w:r w:rsidRPr="004B0A59">
        <w:t xml:space="preserve">12 (доступ к генетическим ресурсам и совместное использование выгод) также может способствовать мобилизации финансирования и других </w:t>
      </w:r>
      <w:proofErr w:type="spellStart"/>
      <w:r w:rsidRPr="004B0A59">
        <w:t>неденежных</w:t>
      </w:r>
      <w:proofErr w:type="spellEnd"/>
      <w:r w:rsidRPr="004B0A59">
        <w:t xml:space="preserve"> выгод, которые могут быть использованы для поддержки осуществления глобальной рамочной программы в области биоразнообразия на </w:t>
      </w:r>
      <w:r w:rsidR="00216322" w:rsidRPr="004B0A59">
        <w:t xml:space="preserve">период после 2020 года на </w:t>
      </w:r>
      <w:r w:rsidRPr="004B0A59">
        <w:t xml:space="preserve">национальном уровне. </w:t>
      </w:r>
    </w:p>
    <w:p w:rsidR="00E716DB" w:rsidRPr="004B0A59" w:rsidRDefault="00E716DB" w:rsidP="00035B95">
      <w:pPr>
        <w:keepNext/>
        <w:suppressLineNumbers/>
        <w:suppressAutoHyphens/>
        <w:kinsoku w:val="0"/>
        <w:overflowPunct w:val="0"/>
        <w:autoSpaceDE w:val="0"/>
        <w:autoSpaceDN w:val="0"/>
        <w:adjustRightInd w:val="0"/>
        <w:snapToGrid w:val="0"/>
        <w:spacing w:before="240" w:after="120"/>
        <w:ind w:left="1276" w:hanging="567"/>
        <w:jc w:val="left"/>
        <w:outlineLvl w:val="0"/>
        <w:rPr>
          <w:rFonts w:cs="Times New Roman (Body CS)"/>
          <w:b/>
        </w:rPr>
      </w:pPr>
      <w:r w:rsidRPr="004B0A59">
        <w:rPr>
          <w:b/>
          <w:caps/>
          <w:szCs w:val="22"/>
        </w:rPr>
        <w:lastRenderedPageBreak/>
        <w:t xml:space="preserve">IV. </w:t>
      </w:r>
      <w:r w:rsidRPr="004B0A59">
        <w:rPr>
          <w:b/>
          <w:caps/>
          <w:szCs w:val="22"/>
        </w:rPr>
        <w:tab/>
      </w:r>
      <w:r w:rsidRPr="004B0A59">
        <w:rPr>
          <w:b/>
          <w:szCs w:val="22"/>
        </w:rPr>
        <w:t>ИНФОРМАЦИЯ В ПОДДЕРЖКУ НАУЧНО-ТЕХНИЧЕСКОГО ОБЗОРА ПРЕДЛАГАЕМЫХ ЗАДАЧ</w:t>
      </w:r>
    </w:p>
    <w:p w:rsidR="003E6C88" w:rsidRPr="004B0A59" w:rsidRDefault="003E6C88" w:rsidP="00035B95">
      <w:pPr>
        <w:pStyle w:val="Heading2longmultiline"/>
        <w:numPr>
          <w:ilvl w:val="3"/>
          <w:numId w:val="225"/>
        </w:numPr>
        <w:ind w:left="0" w:right="-36" w:firstLine="0"/>
        <w:jc w:val="center"/>
        <w:outlineLvl w:val="1"/>
        <w:rPr>
          <w:rFonts w:eastAsia="Malgun Gothic"/>
          <w:i w:val="0"/>
          <w:iCs w:val="0"/>
        </w:rPr>
      </w:pPr>
      <w:r w:rsidRPr="004B0A59">
        <w:rPr>
          <w:i w:val="0"/>
          <w:iCs w:val="0"/>
        </w:rPr>
        <w:t>Снижение угроз для биоразнообразия</w:t>
      </w:r>
    </w:p>
    <w:p w:rsidR="003E6C88" w:rsidRPr="004B0A59" w:rsidRDefault="003E6C88" w:rsidP="003E6C88">
      <w:pPr>
        <w:suppressLineNumbers/>
        <w:suppressAutoHyphens/>
        <w:spacing w:before="240" w:after="120"/>
        <w:rPr>
          <w:kern w:val="22"/>
          <w:szCs w:val="22"/>
        </w:rPr>
      </w:pPr>
      <w:r w:rsidRPr="004B0A59">
        <w:rPr>
          <w:b/>
          <w:bCs/>
          <w:szCs w:val="22"/>
        </w:rPr>
        <w:t>Изменение использования наземных и морских ресурсов</w:t>
      </w:r>
      <w:r w:rsidRPr="004B0A59">
        <w:rPr>
          <w:rStyle w:val="afb"/>
          <w:kern w:val="22"/>
          <w:szCs w:val="22"/>
        </w:rPr>
        <w:footnoteReference w:id="36"/>
      </w:r>
    </w:p>
    <w:p w:rsidR="003E6C88" w:rsidRPr="004B0A59" w:rsidRDefault="003E6C88" w:rsidP="003E6C88">
      <w:pPr>
        <w:spacing w:before="120" w:after="120"/>
        <w:rPr>
          <w:i/>
          <w:iCs/>
          <w:kern w:val="22"/>
          <w:szCs w:val="22"/>
        </w:rPr>
      </w:pPr>
      <w:r w:rsidRPr="004B0A59">
        <w:rPr>
          <w:b/>
          <w:bCs/>
          <w:i/>
          <w:iCs/>
          <w:szCs w:val="22"/>
        </w:rPr>
        <w:t>Задача 1</w:t>
      </w:r>
      <w:r w:rsidR="00216322" w:rsidRPr="004B0A59">
        <w:rPr>
          <w:bCs/>
          <w:i/>
          <w:iCs/>
          <w:szCs w:val="22"/>
        </w:rPr>
        <w:t>.</w:t>
      </w:r>
      <w:r w:rsidRPr="004B0A59">
        <w:rPr>
          <w:i/>
          <w:iCs/>
          <w:szCs w:val="22"/>
        </w:rPr>
        <w:t xml:space="preserve"> К 2030 году охват [50%] наземных и морских районов во всем мире пространственным планированием, учитывающим изменение использования наземных и морских ресурсов, при сохранении большинства существующих нетронутых районов и дикой природы, и обеспечение восстановления [X%] деградированных пресноводных, морских и наземных экосистем и связности между ними.</w:t>
      </w:r>
    </w:p>
    <w:p w:rsidR="00EA5D8A" w:rsidRPr="004B0A59" w:rsidRDefault="003E6C88" w:rsidP="00035B95">
      <w:pPr>
        <w:pStyle w:val="Para1"/>
        <w:tabs>
          <w:tab w:val="clear" w:pos="360"/>
        </w:tabs>
      </w:pPr>
      <w:r w:rsidRPr="004B0A59">
        <w:t>Данная предлагаемая задача связана с утратой среды обитания, которая является основным прямым фактором утраты биоразнообразия. Согласно инерционным сценариям, изменения в землепользовании (включая обезлесение, утрату и фрагментацию водно-болотных угодий, саванн, лугопастбищных угодий и других экосистем) останутся крупнейшим фактором утраты биоразнообразия суши, главным образом в результате расширения сельского хозяйства</w:t>
      </w:r>
      <w:r w:rsidR="00216322" w:rsidRPr="004B0A59">
        <w:t xml:space="preserve"> и</w:t>
      </w:r>
      <w:r w:rsidRPr="004B0A59">
        <w:t xml:space="preserve"> развития инфраструктуры. Для реализации Концепции на период до 2050 года и предлагаемых целей необходимо предотвратить, сократить и обратить вспять процесс утраты существующих нетронутых районов и дикой природы, обусловленный изменениями в использовани</w:t>
      </w:r>
      <w:r w:rsidR="00440890" w:rsidRPr="004B0A59">
        <w:t>и</w:t>
      </w:r>
      <w:r w:rsidRPr="004B0A59">
        <w:t xml:space="preserve"> наземных и морских ресурсов. Эта цель должна быть достигнута как за счет сокращения потерь и деградации (повышения сохранности), так и за счет более активного восстановления естественных мест обитания. Для достижения этой цели решающее значение будет иметь более эффективное и широкое территориальное планирование.</w:t>
      </w:r>
    </w:p>
    <w:p w:rsidR="00EA5D8A" w:rsidRPr="004B0A59" w:rsidRDefault="003E6C88" w:rsidP="00035B95">
      <w:pPr>
        <w:pStyle w:val="Para1"/>
        <w:tabs>
          <w:tab w:val="clear" w:pos="360"/>
        </w:tabs>
        <w:rPr>
          <w:szCs w:val="22"/>
        </w:rPr>
      </w:pPr>
      <w:proofErr w:type="gramStart"/>
      <w:r w:rsidRPr="004B0A59">
        <w:t>Для того чтобы поставить биоразнообразие на путь восстановления к 2030 году в соответствии с предлагаемой миссией глобальной рамочной программы в области биоразнообразия на период после 2020 года, к 2030 году необходимо добиться чистого прироста площади природных экосистем, не допуская при этом утраты существующих нетронутых районов и дикой природы, а также районов, представляющих высокую ценность с точки зрения биоразнообразия (см. предлагаемую</w:t>
      </w:r>
      <w:proofErr w:type="gramEnd"/>
      <w:r w:rsidRPr="004B0A59">
        <w:t xml:space="preserve"> задачу 2), или свести такие потери к абсолютному минимуму. Восстановление может включать в себя: </w:t>
      </w:r>
      <w:proofErr w:type="spellStart"/>
      <w:r w:rsidRPr="004B0A59">
        <w:t>a</w:t>
      </w:r>
      <w:proofErr w:type="spellEnd"/>
      <w:r w:rsidRPr="004B0A59">
        <w:t>) конверси</w:t>
      </w:r>
      <w:r w:rsidR="0063419A" w:rsidRPr="004B0A59">
        <w:t>ю</w:t>
      </w:r>
      <w:r w:rsidRPr="004B0A59">
        <w:t xml:space="preserve"> освоенных земель обратно в естественные места обитания; </w:t>
      </w:r>
      <w:proofErr w:type="spellStart"/>
      <w:r w:rsidRPr="004B0A59">
        <w:t>b</w:t>
      </w:r>
      <w:proofErr w:type="spellEnd"/>
      <w:r w:rsidRPr="004B0A59">
        <w:t xml:space="preserve">) улучшение экологической целостности деградировавших естественных мест обитаний; и </w:t>
      </w:r>
      <w:proofErr w:type="spellStart"/>
      <w:r w:rsidRPr="004B0A59">
        <w:t>c</w:t>
      </w:r>
      <w:proofErr w:type="spellEnd"/>
      <w:r w:rsidRPr="004B0A59">
        <w:t>) реабилитаци</w:t>
      </w:r>
      <w:r w:rsidR="0063419A" w:rsidRPr="004B0A59">
        <w:t>ю</w:t>
      </w:r>
      <w:r w:rsidRPr="004B0A59">
        <w:t xml:space="preserve"> освоенных и деградировавших земель </w:t>
      </w:r>
      <w:r w:rsidR="0063419A" w:rsidRPr="004B0A59">
        <w:t xml:space="preserve">(например, деградировавшие сельскохозяйственные земли) </w:t>
      </w:r>
      <w:r w:rsidRPr="004B0A59">
        <w:t xml:space="preserve">для </w:t>
      </w:r>
      <w:proofErr w:type="gramStart"/>
      <w:r w:rsidRPr="004B0A59">
        <w:t>повышения</w:t>
      </w:r>
      <w:proofErr w:type="gramEnd"/>
      <w:r w:rsidRPr="004B0A59">
        <w:t xml:space="preserve"> как продуктивности, так и целостности. Реализация первого из этих направлений (например, </w:t>
      </w:r>
      <w:r w:rsidR="00086D35" w:rsidRPr="004B0A59">
        <w:t xml:space="preserve">преобразование </w:t>
      </w:r>
      <w:r w:rsidRPr="004B0A59">
        <w:t>сельскохозяйственных земель</w:t>
      </w:r>
      <w:r w:rsidR="0063419A" w:rsidRPr="004B0A59">
        <w:t xml:space="preserve"> обратно в естественные экосистемы</w:t>
      </w:r>
      <w:r w:rsidRPr="004B0A59">
        <w:t xml:space="preserve">) может быть ограничена конкурирующим спросом на землю; тем не менее, исследования показывают, что до 55% освоенных земель могут быть восстановлены при сохранении текущего производства, </w:t>
      </w:r>
      <w:r w:rsidR="00BA79B1" w:rsidRPr="004B0A59">
        <w:t>если существующий разрыв в урожайности может быть восполнен на уровне</w:t>
      </w:r>
      <w:r w:rsidRPr="004B0A59">
        <w:t xml:space="preserve"> 75%</w:t>
      </w:r>
      <w:r w:rsidRPr="004B0A59">
        <w:rPr>
          <w:rStyle w:val="afb"/>
          <w:kern w:val="22"/>
          <w:szCs w:val="22"/>
        </w:rPr>
        <w:footnoteReference w:id="37"/>
      </w:r>
      <w:r w:rsidRPr="004B0A59">
        <w:t>. Осуществление второго и третьего компонентов будет обусловлено только материально-техническими и другими практическими ограничениями. Вклад в достижение желаемых результатов в отношении экосистем, видов и генетического разнообразия (предлагаемая цель A)</w:t>
      </w:r>
      <w:r w:rsidR="0063419A" w:rsidRPr="004B0A59">
        <w:t>, а также экономическая эффективность,</w:t>
      </w:r>
      <w:r w:rsidRPr="004B0A59">
        <w:t xml:space="preserve"> мо</w:t>
      </w:r>
      <w:r w:rsidR="00BF3D1D" w:rsidRPr="004B0A59">
        <w:t>г</w:t>
      </w:r>
      <w:r w:rsidR="0063419A" w:rsidRPr="004B0A59">
        <w:t>ут</w:t>
      </w:r>
      <w:r w:rsidRPr="004B0A59">
        <w:t xml:space="preserve"> быть </w:t>
      </w:r>
      <w:r w:rsidR="0063419A" w:rsidRPr="004B0A59">
        <w:t>повышены за счет</w:t>
      </w:r>
      <w:r w:rsidRPr="004B0A59">
        <w:t xml:space="preserve"> обоснованного определения приоритет</w:t>
      </w:r>
      <w:r w:rsidR="0063419A" w:rsidRPr="004B0A59">
        <w:t>ности</w:t>
      </w:r>
      <w:r w:rsidRPr="004B0A59">
        <w:t xml:space="preserve"> районов, подлежащих сохранению и восстановлению. Например, при </w:t>
      </w:r>
      <w:r w:rsidRPr="004B0A59">
        <w:lastRenderedPageBreak/>
        <w:t>восстановлении 15% освоенных земел</w:t>
      </w:r>
      <w:r w:rsidR="0063419A" w:rsidRPr="004B0A59">
        <w:t xml:space="preserve">ь в приоритетных районах можно </w:t>
      </w:r>
      <w:r w:rsidRPr="004B0A59">
        <w:t>избежать более 60% ожидаемых вымираний</w:t>
      </w:r>
      <w:r w:rsidRPr="004B0A59">
        <w:rPr>
          <w:rStyle w:val="afb"/>
          <w:kern w:val="22"/>
          <w:szCs w:val="22"/>
        </w:rPr>
        <w:footnoteReference w:id="38"/>
      </w:r>
      <w:r w:rsidRPr="004B0A59">
        <w:t>.</w:t>
      </w:r>
      <w:r w:rsidR="00564D60" w:rsidRPr="004B0A59">
        <w:t xml:space="preserve"> </w:t>
      </w:r>
    </w:p>
    <w:p w:rsidR="003E6C88" w:rsidRPr="004B0A59" w:rsidRDefault="003E6C88" w:rsidP="00035B95">
      <w:pPr>
        <w:pStyle w:val="Para1"/>
        <w:tabs>
          <w:tab w:val="clear" w:pos="360"/>
        </w:tabs>
        <w:rPr>
          <w:szCs w:val="22"/>
        </w:rPr>
      </w:pPr>
      <w:proofErr w:type="gramStart"/>
      <w:r w:rsidRPr="004B0A59">
        <w:t xml:space="preserve">С учетом конкурирующего спроса на земельные и морские районы потребуется комплексное пространственное планирование во всех наземных и морских ландшафтах (т.е. морское пространственное планирование) для </w:t>
      </w:r>
      <w:r w:rsidR="001C45DA" w:rsidRPr="004B0A59">
        <w:t xml:space="preserve">дальнейшего </w:t>
      </w:r>
      <w:r w:rsidRPr="004B0A59">
        <w:t>социально-экономического развития при одновременном сохранении биоразнообразия и поддержк</w:t>
      </w:r>
      <w:r w:rsidR="006F59BE" w:rsidRPr="004B0A59">
        <w:t>е</w:t>
      </w:r>
      <w:r w:rsidRPr="004B0A59">
        <w:t xml:space="preserve"> экосистемных услуг в соответствии с предложенными выше уровнями амбициозности, а также для обеспечения связности между естественными местами обитания.</w:t>
      </w:r>
      <w:proofErr w:type="gramEnd"/>
      <w:r w:rsidRPr="004B0A59">
        <w:t xml:space="preserve"> В настоящее время территориальное планирование практикуется в разных странах по-разному и неравномерно. Комплексное территориальное планирование будет дополняться охраной конкретных районов, представляющих высокую ценность с точки зрения биоразнообразия</w:t>
      </w:r>
      <w:r w:rsidR="00564D60" w:rsidRPr="004B0A59">
        <w:t xml:space="preserve"> </w:t>
      </w:r>
      <w:r w:rsidRPr="004B0A59">
        <w:t xml:space="preserve">(см. предлагаемую задачу 2), а также мерами по сокращению других прямых (предлагаемые задачи 4-7) и косвенных факторов (предлагаемые задачи 8, 13-20) утраты биоразнообразия и деградации экосистем. </w:t>
      </w:r>
    </w:p>
    <w:p w:rsidR="003E6C88" w:rsidRPr="004B0A59" w:rsidRDefault="003E6C88" w:rsidP="003E6C88">
      <w:pPr>
        <w:suppressLineNumbers/>
        <w:suppressAutoHyphens/>
        <w:spacing w:before="240" w:after="120"/>
        <w:rPr>
          <w:rStyle w:val="afb"/>
          <w:kern w:val="22"/>
          <w:szCs w:val="22"/>
        </w:rPr>
      </w:pPr>
      <w:r w:rsidRPr="004B0A59">
        <w:rPr>
          <w:b/>
          <w:bCs/>
          <w:szCs w:val="22"/>
        </w:rPr>
        <w:t>Природоохранные меры на порайонной основе</w:t>
      </w:r>
      <w:r w:rsidRPr="004B0A59">
        <w:rPr>
          <w:rStyle w:val="afb"/>
          <w:rFonts w:cstheme="minorHAnsi"/>
          <w:szCs w:val="22"/>
        </w:rPr>
        <w:footnoteReference w:id="39"/>
      </w:r>
    </w:p>
    <w:p w:rsidR="003E6C88" w:rsidRPr="004B0A59" w:rsidRDefault="003E6C88" w:rsidP="003E6C88">
      <w:pPr>
        <w:spacing w:before="120" w:after="120"/>
        <w:rPr>
          <w:rFonts w:cstheme="minorHAnsi"/>
          <w:i/>
          <w:iCs/>
          <w:szCs w:val="22"/>
        </w:rPr>
      </w:pPr>
      <w:r w:rsidRPr="004B0A59">
        <w:rPr>
          <w:b/>
          <w:bCs/>
          <w:i/>
          <w:iCs/>
          <w:szCs w:val="22"/>
        </w:rPr>
        <w:t>Задача 2</w:t>
      </w:r>
      <w:r w:rsidR="0063419A" w:rsidRPr="004B0A59">
        <w:rPr>
          <w:bCs/>
          <w:i/>
          <w:iCs/>
          <w:szCs w:val="22"/>
        </w:rPr>
        <w:t>.</w:t>
      </w:r>
      <w:r w:rsidRPr="004B0A59">
        <w:rPr>
          <w:i/>
          <w:iCs/>
          <w:szCs w:val="22"/>
        </w:rPr>
        <w:t xml:space="preserve"> К 2030 году охрана и </w:t>
      </w:r>
      <w:proofErr w:type="gramStart"/>
      <w:r w:rsidRPr="004B0A59">
        <w:rPr>
          <w:i/>
          <w:iCs/>
          <w:szCs w:val="22"/>
        </w:rPr>
        <w:t>сохранение</w:t>
      </w:r>
      <w:proofErr w:type="gramEnd"/>
      <w:r w:rsidRPr="004B0A59">
        <w:rPr>
          <w:i/>
          <w:iCs/>
          <w:szCs w:val="22"/>
        </w:rPr>
        <w:t xml:space="preserve"> по меньшей мере 30% планеты с уделением особого внимания районам, имеющим особо важное значение для сохранения биоразнообразия, посредством связной и эффективной системы охраняемых районов и других эффективных природоохранных мер на порайонной основе.</w:t>
      </w:r>
    </w:p>
    <w:p w:rsidR="00EA5D8A" w:rsidRPr="004B0A59" w:rsidRDefault="003E6C88" w:rsidP="00035B95">
      <w:pPr>
        <w:pStyle w:val="Para1"/>
        <w:tabs>
          <w:tab w:val="clear" w:pos="360"/>
        </w:tabs>
        <w:rPr>
          <w:kern w:val="22"/>
          <w:szCs w:val="22"/>
        </w:rPr>
      </w:pPr>
      <w:r w:rsidRPr="004B0A59">
        <w:t xml:space="preserve">Охраняемые районы и другие эффективные природоохранные меры на порайонной основе, если они хорошо расположены и разработаны, управляются на эффективной и справедливой основе и остаются важнейшими мерами по сохранению биоразнообразия. </w:t>
      </w:r>
      <w:proofErr w:type="gramStart"/>
      <w:r w:rsidRPr="004B0A59">
        <w:t>В настоящее время более 16% суши и около 8% океанов охвачены охраняемыми районами, зарегистрированными во Всемирной базе данных по охраняемым районам</w:t>
      </w:r>
      <w:r w:rsidRPr="004B0A59">
        <w:rPr>
          <w:kern w:val="22"/>
          <w:szCs w:val="22"/>
          <w:vertAlign w:val="superscript"/>
        </w:rPr>
        <w:footnoteReference w:id="40"/>
      </w:r>
      <w:r w:rsidRPr="004B0A59">
        <w:t>. Принимая во внимание недавние объявления и обязательства в отношении охраняемых районов, а также оценки масштабов других эффективных природоохранных мер на порайонной основе, задачи об обеспечении охраны 17% суши и 10% морских районов в соответствии с Айтинской целевой задачей 11</w:t>
      </w:r>
      <w:proofErr w:type="gramEnd"/>
      <w:r w:rsidRPr="004B0A59">
        <w:t xml:space="preserve"> в области биоразнообразия, по всей вероятности, были реализованы или перевыполнены</w:t>
      </w:r>
      <w:r w:rsidRPr="004B0A59">
        <w:rPr>
          <w:kern w:val="22"/>
          <w:szCs w:val="22"/>
          <w:vertAlign w:val="superscript"/>
        </w:rPr>
        <w:footnoteReference w:id="41"/>
      </w:r>
      <w:r w:rsidRPr="004B0A59">
        <w:t xml:space="preserve">. Однако, несмотря на улучшения, в охвате районов, имеющих </w:t>
      </w:r>
      <w:proofErr w:type="gramStart"/>
      <w:r w:rsidRPr="004B0A59">
        <w:t>важное значение</w:t>
      </w:r>
      <w:proofErr w:type="gramEnd"/>
      <w:r w:rsidRPr="004B0A59">
        <w:t xml:space="preserve"> для биоразнообразия, отмечаются существенные пробелы. Например, 19% ключевых районов для сохранения биоразнообразия полностью находятся в пределах охраняемых районов, и, хотя в настоящее время охрана этих районов усиливается, 39% не имеют никакой охраны</w:t>
      </w:r>
      <w:r w:rsidRPr="004B0A59">
        <w:rPr>
          <w:kern w:val="22"/>
          <w:szCs w:val="22"/>
          <w:vertAlign w:val="superscript"/>
        </w:rPr>
        <w:footnoteReference w:id="42"/>
      </w:r>
      <w:r w:rsidRPr="004B0A59">
        <w:t xml:space="preserve">. Кроме того, в </w:t>
      </w:r>
      <w:r w:rsidR="001F7F15" w:rsidRPr="004B0A59">
        <w:t xml:space="preserve">рамках </w:t>
      </w:r>
      <w:r w:rsidRPr="004B0A59">
        <w:t xml:space="preserve">многих охраняемых районов не обеспечено эффективного и справедливого управления. </w:t>
      </w:r>
    </w:p>
    <w:p w:rsidR="00EA5D8A" w:rsidRPr="004B0A59" w:rsidRDefault="003E6C88" w:rsidP="00035B95">
      <w:pPr>
        <w:pStyle w:val="Para1"/>
        <w:tabs>
          <w:tab w:val="clear" w:pos="360"/>
        </w:tabs>
        <w:rPr>
          <w:kern w:val="22"/>
          <w:szCs w:val="22"/>
        </w:rPr>
      </w:pPr>
      <w:proofErr w:type="gramStart"/>
      <w:r w:rsidRPr="004B0A59">
        <w:t>Для сохранения разнообразия экосистем, снижения темпов и рисков вымирания и увеличения численности популяций видов, а также поддержания и расширения многих экосистемных услуг и вклада природы на благо людей в соответствии с целями, предложенными в обновленном проекте глобальной рамочной программы в области биоразнообразия на период после 2020 года, необходимо расширить масштаб охраняемых районов и других эффективных природоохранных мер на порайонной основе</w:t>
      </w:r>
      <w:proofErr w:type="gramEnd"/>
      <w:r w:rsidRPr="004B0A59">
        <w:t xml:space="preserve"> при надлежащем определении приоритетов и </w:t>
      </w:r>
      <w:r w:rsidRPr="004B0A59">
        <w:lastRenderedPageBreak/>
        <w:t xml:space="preserve">улучшении управления. В отношении доли планеты, которая должна находиться в пределах охраняемых районов и других эффективных природоохранных мер на порайонной основе, оценки варьируются. </w:t>
      </w:r>
      <w:proofErr w:type="gramStart"/>
      <w:r w:rsidRPr="004B0A59">
        <w:t>Например, для охвата всех выявленных в настоящее время объектов Альянса за нулевое исчезновение и других ключевых районов для сохранения биоразнообразия, очагов эндемических видов и других районов с высокой плотностью находящихся под угрозой видов, занесенных в Красн</w:t>
      </w:r>
      <w:r w:rsidR="006243E7" w:rsidRPr="004B0A59">
        <w:t>ый список</w:t>
      </w:r>
      <w:r w:rsidRPr="004B0A59">
        <w:t xml:space="preserve"> МСОП, потребуется добавить 2,4% к </w:t>
      </w:r>
      <w:r w:rsidR="00C5621C" w:rsidRPr="004B0A59">
        <w:t xml:space="preserve">площади </w:t>
      </w:r>
      <w:proofErr w:type="spellStart"/>
      <w:r w:rsidRPr="004B0A59">
        <w:t>нынешн</w:t>
      </w:r>
      <w:r w:rsidR="00C5621C" w:rsidRPr="004B0A59">
        <w:t>ых</w:t>
      </w:r>
      <w:proofErr w:type="spellEnd"/>
      <w:r w:rsidRPr="004B0A59">
        <w:t xml:space="preserve"> наземных охраняемых районов</w:t>
      </w:r>
      <w:r w:rsidRPr="004B0A59">
        <w:rPr>
          <w:rStyle w:val="afb"/>
          <w:rFonts w:cs="Times New Roman (Body CS)"/>
          <w:szCs w:val="22"/>
        </w:rPr>
        <w:footnoteReference w:id="43"/>
      </w:r>
      <w:r w:rsidRPr="004B0A59">
        <w:t>. Однако для надлежащего покрытия видовых ниш для птиц, млекопитающих и земноводных потребуется расширить</w:t>
      </w:r>
      <w:proofErr w:type="gramEnd"/>
      <w:r w:rsidRPr="004B0A59">
        <w:t xml:space="preserve"> нынешнюю площадь примерно до 34% </w:t>
      </w:r>
      <w:r w:rsidR="006E7992" w:rsidRPr="004B0A59">
        <w:t xml:space="preserve">поверхности </w:t>
      </w:r>
      <w:r w:rsidRPr="004B0A59">
        <w:t>суши</w:t>
      </w:r>
      <w:r w:rsidRPr="004B0A59">
        <w:rPr>
          <w:rStyle w:val="afb"/>
          <w:rFonts w:cs="Times New Roman (Body CS)"/>
          <w:szCs w:val="22"/>
        </w:rPr>
        <w:footnoteReference w:id="44"/>
      </w:r>
      <w:r w:rsidRPr="004B0A59">
        <w:t xml:space="preserve">. </w:t>
      </w:r>
    </w:p>
    <w:p w:rsidR="003E6C88" w:rsidRPr="004B0A59" w:rsidRDefault="003E6C88" w:rsidP="00035B95">
      <w:pPr>
        <w:pStyle w:val="Para1"/>
        <w:tabs>
          <w:tab w:val="clear" w:pos="360"/>
        </w:tabs>
        <w:rPr>
          <w:kern w:val="22"/>
          <w:szCs w:val="22"/>
        </w:rPr>
      </w:pPr>
      <w:proofErr w:type="gramStart"/>
      <w:r w:rsidRPr="004B0A59">
        <w:t>Многие недавние предложения сводятся к обеспечению охраны около 30% поверхности суши к 2030 году с возможностью установления более высоких показателей в дальнейшем</w:t>
      </w:r>
      <w:r w:rsidRPr="004B0A59">
        <w:rPr>
          <w:rStyle w:val="afb"/>
          <w:rFonts w:cs="Times New Roman (Body CS)"/>
          <w:szCs w:val="22"/>
        </w:rPr>
        <w:footnoteReference w:id="45"/>
      </w:r>
      <w:r w:rsidRPr="004B0A59">
        <w:t xml:space="preserve">, и с учетом будущих сценариев изменений в землепользовании и потенциала других эффективных природоохранных мер на порайонной основе, такая задача </w:t>
      </w:r>
      <w:r w:rsidR="006243E7" w:rsidRPr="004B0A59">
        <w:t xml:space="preserve">представляется </w:t>
      </w:r>
      <w:r w:rsidRPr="004B0A59">
        <w:t>осуществимой</w:t>
      </w:r>
      <w:r w:rsidRPr="004B0A59">
        <w:rPr>
          <w:rStyle w:val="afb"/>
          <w:rFonts w:cs="Times New Roman (Body CS)"/>
          <w:szCs w:val="22"/>
        </w:rPr>
        <w:footnoteReference w:id="46"/>
      </w:r>
      <w:r w:rsidRPr="004B0A59">
        <w:t xml:space="preserve">. Вместе с тем подчеркивается </w:t>
      </w:r>
      <w:r w:rsidR="006243E7" w:rsidRPr="004B0A59">
        <w:t>необходимо</w:t>
      </w:r>
      <w:r w:rsidRPr="004B0A59">
        <w:t>сть сосредоточить внимание на результатах в области биоразнообразия, а не на площади районов</w:t>
      </w:r>
      <w:proofErr w:type="gramEnd"/>
      <w:r w:rsidRPr="004B0A59">
        <w:t>; одного лишь расширения охвата будет недостаточно</w:t>
      </w:r>
      <w:r w:rsidRPr="004B0A59">
        <w:rPr>
          <w:rStyle w:val="afb"/>
          <w:rFonts w:cs="Times New Roman (Body CS)"/>
          <w:szCs w:val="22"/>
        </w:rPr>
        <w:footnoteReference w:id="47"/>
      </w:r>
      <w:r w:rsidRPr="004B0A59">
        <w:t xml:space="preserve">. Кроме того, для предоставления экосистемных услуг и поддержания целостности экологических процессов на планете необходимо </w:t>
      </w:r>
      <w:r w:rsidR="006243E7" w:rsidRPr="004B0A59">
        <w:t>сохранять</w:t>
      </w:r>
      <w:r w:rsidRPr="004B0A59">
        <w:t xml:space="preserve"> и восстанавливать природные экосистемы за пределами охраняемых районов, а также </w:t>
      </w:r>
      <w:r w:rsidR="006243E7" w:rsidRPr="004B0A59">
        <w:t>сохранять</w:t>
      </w:r>
      <w:r w:rsidRPr="004B0A59">
        <w:t xml:space="preserve"> биоразнообразие в регулируемых экосистемах (</w:t>
      </w:r>
      <w:proofErr w:type="gramStart"/>
      <w:r w:rsidRPr="004B0A59">
        <w:t>см</w:t>
      </w:r>
      <w:proofErr w:type="gramEnd"/>
      <w:r w:rsidRPr="004B0A59">
        <w:t>. предлагаемые задачи 1 и 9).</w:t>
      </w:r>
    </w:p>
    <w:p w:rsidR="003E6C88" w:rsidRPr="004B0A59" w:rsidRDefault="003E6C88" w:rsidP="003E6C88">
      <w:pPr>
        <w:suppressLineNumbers/>
        <w:suppressAutoHyphens/>
        <w:spacing w:before="240" w:after="120"/>
        <w:rPr>
          <w:rFonts w:cstheme="minorHAnsi"/>
          <w:b/>
          <w:bCs/>
          <w:szCs w:val="22"/>
        </w:rPr>
      </w:pPr>
      <w:r w:rsidRPr="004B0A59">
        <w:rPr>
          <w:b/>
          <w:bCs/>
          <w:szCs w:val="22"/>
        </w:rPr>
        <w:t>Активные меры по управлению видами и сокращение конфликтов между человеком и дикой природой</w:t>
      </w:r>
    </w:p>
    <w:p w:rsidR="003E6C88" w:rsidRPr="004B0A59" w:rsidRDefault="003E6C88" w:rsidP="003E6C88">
      <w:pPr>
        <w:pStyle w:val="Para3"/>
        <w:numPr>
          <w:ilvl w:val="0"/>
          <w:numId w:val="0"/>
        </w:numPr>
        <w:suppressLineNumbers/>
        <w:tabs>
          <w:tab w:val="clear" w:pos="1980"/>
        </w:tabs>
        <w:suppressAutoHyphens/>
        <w:spacing w:before="120" w:after="120"/>
        <w:rPr>
          <w:rFonts w:cstheme="minorHAnsi"/>
          <w:i/>
          <w:iCs/>
          <w:szCs w:val="22"/>
        </w:rPr>
      </w:pPr>
      <w:r w:rsidRPr="004B0A59">
        <w:rPr>
          <w:b/>
          <w:bCs/>
          <w:i/>
          <w:iCs/>
          <w:szCs w:val="22"/>
        </w:rPr>
        <w:t>Задача 3</w:t>
      </w:r>
      <w:r w:rsidRPr="004B0A59">
        <w:rPr>
          <w:bCs/>
          <w:i/>
          <w:iCs/>
          <w:szCs w:val="22"/>
        </w:rPr>
        <w:t>.</w:t>
      </w:r>
      <w:r w:rsidRPr="004B0A59">
        <w:t xml:space="preserve"> </w:t>
      </w:r>
      <w:r w:rsidRPr="004B0A59">
        <w:rPr>
          <w:i/>
          <w:iCs/>
          <w:szCs w:val="22"/>
        </w:rPr>
        <w:t>К 2030 году обеспечение активных мер по управлению, создающих условия для восстановления и сохранения видов дикой флоры и фауны, и сокращение конфликтов между человеком и дикой природой на [X%].</w:t>
      </w:r>
    </w:p>
    <w:p w:rsidR="003E6C88" w:rsidRPr="004B0A59" w:rsidRDefault="003E6C88" w:rsidP="00035B95">
      <w:pPr>
        <w:pStyle w:val="Para1"/>
        <w:tabs>
          <w:tab w:val="clear" w:pos="360"/>
        </w:tabs>
        <w:rPr>
          <w:rFonts w:cs="Times New Roman (Body CS)"/>
          <w:szCs w:val="22"/>
        </w:rPr>
      </w:pPr>
      <w:r w:rsidRPr="004B0A59">
        <w:t xml:space="preserve">Эта предлагаемая задача затрагивает два </w:t>
      </w:r>
      <w:r w:rsidR="006243E7" w:rsidRPr="004B0A59">
        <w:t>отдельных</w:t>
      </w:r>
      <w:r w:rsidRPr="004B0A59">
        <w:t xml:space="preserve"> вопроса: </w:t>
      </w:r>
    </w:p>
    <w:p w:rsidR="003E6C88" w:rsidRPr="004B0A59" w:rsidRDefault="003E6C88" w:rsidP="003E6C88">
      <w:pPr>
        <w:spacing w:before="120" w:after="120"/>
        <w:rPr>
          <w:rFonts w:cstheme="minorHAnsi"/>
          <w:szCs w:val="22"/>
        </w:rPr>
      </w:pPr>
      <w:r w:rsidRPr="004B0A59">
        <w:rPr>
          <w:i/>
          <w:iCs/>
          <w:szCs w:val="22"/>
        </w:rPr>
        <w:t>Активные меры по управлению видами</w:t>
      </w:r>
      <w:r w:rsidRPr="004B0A59">
        <w:rPr>
          <w:rStyle w:val="afb"/>
          <w:rFonts w:cstheme="minorHAnsi"/>
          <w:szCs w:val="22"/>
        </w:rPr>
        <w:footnoteReference w:id="48"/>
      </w:r>
    </w:p>
    <w:p w:rsidR="00EA5D8A" w:rsidRPr="004B0A59" w:rsidRDefault="003E6C88" w:rsidP="00035B95">
      <w:pPr>
        <w:pStyle w:val="Para1"/>
        <w:tabs>
          <w:tab w:val="clear" w:pos="360"/>
        </w:tabs>
        <w:rPr>
          <w:rFonts w:cs="Times New Roman (Body CS)"/>
          <w:szCs w:val="22"/>
        </w:rPr>
      </w:pPr>
      <w:r w:rsidRPr="004B0A59">
        <w:t xml:space="preserve">На основе информации, содержащейся в глобальных оценках Красного списка, для обеспечения </w:t>
      </w:r>
      <w:proofErr w:type="gramStart"/>
      <w:r w:rsidRPr="004B0A59">
        <w:t>сохранения</w:t>
      </w:r>
      <w:proofErr w:type="gramEnd"/>
      <w:r w:rsidRPr="004B0A59">
        <w:t xml:space="preserve"> по крайней мере 2707 видов, находящихся под угрозой исчезновения, и, следовательно, для реализации компонента предлагаемой цели A, касающегося видов, необходимо принять меры по управлению конкретными видами. </w:t>
      </w:r>
      <w:proofErr w:type="gramStart"/>
      <w:r w:rsidRPr="004B0A59">
        <w:t xml:space="preserve">На основе этих глобальных данных в среднем на страну приходится около 40 видов, находящихся под угрозой исчезновения, однако примерно в </w:t>
      </w:r>
      <w:r w:rsidRPr="004B0A59">
        <w:lastRenderedPageBreak/>
        <w:t>10 странах насчитывается более 200 таких видов</w:t>
      </w:r>
      <w:r w:rsidRPr="004B0A59">
        <w:rPr>
          <w:rFonts w:cs="Times New Roman (Body CS)"/>
          <w:szCs w:val="22"/>
          <w:vertAlign w:val="superscript"/>
        </w:rPr>
        <w:footnoteReference w:id="49"/>
      </w:r>
      <w:r w:rsidRPr="004B0A59">
        <w:t>. Аналогичные активные меры сыграли важную роль в предотвращении вымирания значительного числа птиц и млекопитающих в последние десятилетия и продемонстрировали, что в принципе можно предотвратить вымирание в большинстве случаев, когда известны как вид, так</w:t>
      </w:r>
      <w:proofErr w:type="gramEnd"/>
      <w:r w:rsidRPr="004B0A59">
        <w:t xml:space="preserve"> и причина угрозы</w:t>
      </w:r>
      <w:r w:rsidRPr="004B0A59">
        <w:rPr>
          <w:rFonts w:cs="Times New Roman (Body CS)"/>
          <w:szCs w:val="22"/>
          <w:vertAlign w:val="superscript"/>
        </w:rPr>
        <w:footnoteReference w:id="50"/>
      </w:r>
      <w:r w:rsidRPr="004B0A59">
        <w:t xml:space="preserve">. </w:t>
      </w:r>
      <w:proofErr w:type="gramStart"/>
      <w:r w:rsidRPr="004B0A59">
        <w:t>Однако</w:t>
      </w:r>
      <w:proofErr w:type="gramEnd"/>
      <w:r w:rsidRPr="004B0A59">
        <w:t xml:space="preserve"> эти меры в основном относятся к типу «неотложной помощи», и полное восстановление возможно только в том случае, если будут устранены основные факторы утраты</w:t>
      </w:r>
      <w:r w:rsidRPr="004B0A59">
        <w:rPr>
          <w:rFonts w:cs="Times New Roman (Body CS)"/>
          <w:szCs w:val="22"/>
          <w:vertAlign w:val="superscript"/>
        </w:rPr>
        <w:footnoteReference w:id="51"/>
      </w:r>
      <w:r w:rsidRPr="004B0A59">
        <w:t>.</w:t>
      </w:r>
    </w:p>
    <w:p w:rsidR="003E6C88" w:rsidRPr="004B0A59" w:rsidRDefault="003E6C88" w:rsidP="00035B95">
      <w:pPr>
        <w:pStyle w:val="Para1"/>
        <w:tabs>
          <w:tab w:val="clear" w:pos="360"/>
        </w:tabs>
        <w:rPr>
          <w:rFonts w:cs="Times New Roman (Body CS)"/>
          <w:szCs w:val="22"/>
        </w:rPr>
      </w:pPr>
      <w:r w:rsidRPr="004B0A59">
        <w:t xml:space="preserve">Соответствующие меры, связанные с этим аспектом предлагаемой цели, включают </w:t>
      </w:r>
      <w:proofErr w:type="spellStart"/>
      <w:r w:rsidRPr="004B0A59">
        <w:t>реинтродукцию</w:t>
      </w:r>
      <w:proofErr w:type="spellEnd"/>
      <w:r w:rsidRPr="004B0A59">
        <w:t xml:space="preserve"> видов, меры по восстановлению видов (такие как вакцинация, дополнительное питание, предоставление мест для размножения, посадка и защита саженцев) и сохранение </w:t>
      </w:r>
      <w:proofErr w:type="spellStart"/>
      <w:r w:rsidRPr="004B0A59">
        <w:t>ex-situ</w:t>
      </w:r>
      <w:proofErr w:type="spellEnd"/>
      <w:r w:rsidRPr="004B0A59">
        <w:t xml:space="preserve">. Масштаб задачи можно расширить, включив в нее сохранение генетических ресурсов </w:t>
      </w:r>
      <w:proofErr w:type="spellStart"/>
      <w:r w:rsidRPr="004B0A59">
        <w:t>ex</w:t>
      </w:r>
      <w:r w:rsidR="006243E7" w:rsidRPr="004B0A59">
        <w:t>-</w:t>
      </w:r>
      <w:r w:rsidRPr="004B0A59">
        <w:t>situ</w:t>
      </w:r>
      <w:proofErr w:type="spellEnd"/>
      <w:r w:rsidRPr="004B0A59">
        <w:t xml:space="preserve"> на уровне подвидов, в том числе для сельскохозяйственных культур и домашнего скота. В дополнение к охраняемым районам (предлагаемая задача 2) и решению проблем, связанных с прямыми факторами утраты биоразнообразия (предлагаемые </w:t>
      </w:r>
      <w:r w:rsidR="006243E7" w:rsidRPr="004B0A59">
        <w:t xml:space="preserve">задачи </w:t>
      </w:r>
      <w:r w:rsidRPr="004B0A59">
        <w:t xml:space="preserve">1, 4-7), необходимо </w:t>
      </w:r>
      <w:r w:rsidR="00E22547" w:rsidRPr="004B0A59">
        <w:t xml:space="preserve">принять </w:t>
      </w:r>
      <w:r w:rsidRPr="004B0A59">
        <w:t>мер</w:t>
      </w:r>
      <w:r w:rsidR="00424300" w:rsidRPr="004B0A59">
        <w:t>ы</w:t>
      </w:r>
      <w:r w:rsidRPr="004B0A59">
        <w:t xml:space="preserve"> по управлению конкретными видами. </w:t>
      </w:r>
    </w:p>
    <w:p w:rsidR="003E6C88" w:rsidRPr="004B0A59" w:rsidRDefault="003E6C88" w:rsidP="003E6C88">
      <w:pPr>
        <w:spacing w:before="120" w:after="120"/>
        <w:rPr>
          <w:rFonts w:cstheme="minorHAnsi"/>
          <w:szCs w:val="22"/>
        </w:rPr>
      </w:pPr>
      <w:r w:rsidRPr="004B0A59">
        <w:rPr>
          <w:i/>
          <w:iCs/>
          <w:szCs w:val="22"/>
        </w:rPr>
        <w:t>Сокращение конфликтов между человеком и дикой природой</w:t>
      </w:r>
      <w:r w:rsidRPr="004B0A59">
        <w:rPr>
          <w:rStyle w:val="afb"/>
          <w:rFonts w:cstheme="minorHAnsi"/>
          <w:szCs w:val="22"/>
        </w:rPr>
        <w:footnoteReference w:id="52"/>
      </w:r>
    </w:p>
    <w:p w:rsidR="00EA5D8A" w:rsidRPr="004B0A59" w:rsidRDefault="003E6C88" w:rsidP="00035B95">
      <w:pPr>
        <w:pStyle w:val="Para1"/>
        <w:tabs>
          <w:tab w:val="clear" w:pos="360"/>
        </w:tabs>
        <w:rPr>
          <w:rFonts w:cs="Times New Roman (Body CS)"/>
          <w:szCs w:val="22"/>
        </w:rPr>
      </w:pPr>
      <w:r w:rsidRPr="004B0A59">
        <w:t xml:space="preserve">Конфликт между человеком и дикой природой обычно описывается как конфликт, который возникает между людьми и дикой природой в результате действий и угроз, создаваемых дикой природой, которые оказывают отрицательное воздействие на жизнь, здоровье, благополучие и/или средства к существованию </w:t>
      </w:r>
      <w:r w:rsidR="006243E7" w:rsidRPr="004B0A59">
        <w:t>людей.</w:t>
      </w:r>
      <w:r w:rsidRPr="004B0A59">
        <w:t xml:space="preserve"> В результате этих действий и угроз человек может нанести ущерб или уничтожить дикую природу. Такие ответные меры могут быть преднамеренными и непреднамеренными. </w:t>
      </w:r>
      <w:proofErr w:type="gramStart"/>
      <w:r w:rsidRPr="004B0A59">
        <w:t xml:space="preserve">Уменьшение числа конфликтов между человеком и дикой природой и улучшение сосуществования важны как для улучшения здоровья и благополучия человека (например, избежание опасности, имущественного ущерба и передачи болезней), так и для уменьшения угроз дикой природе, как преднамеренных (например, </w:t>
      </w:r>
      <w:r w:rsidR="006243E7" w:rsidRPr="004B0A59">
        <w:t>уничтожение</w:t>
      </w:r>
      <w:r w:rsidRPr="004B0A59">
        <w:t xml:space="preserve"> крупных наземных млекопитающих, которые могут нанести ущерб урожаю или угрожать жизни людей или скота).</w:t>
      </w:r>
      <w:proofErr w:type="gramEnd"/>
      <w:r w:rsidRPr="004B0A59">
        <w:t xml:space="preserve"> Это один из важнейших элементов усилий по сохранению или </w:t>
      </w:r>
      <w:proofErr w:type="spellStart"/>
      <w:r w:rsidR="006243E7" w:rsidRPr="004B0A59">
        <w:t>реинтродукции</w:t>
      </w:r>
      <w:proofErr w:type="spellEnd"/>
      <w:r w:rsidRPr="004B0A59">
        <w:t xml:space="preserve"> многих ключевых видов</w:t>
      </w:r>
      <w:r w:rsidR="006243E7" w:rsidRPr="004B0A59">
        <w:t xml:space="preserve">, </w:t>
      </w:r>
      <w:proofErr w:type="gramStart"/>
      <w:r w:rsidR="006243E7" w:rsidRPr="004B0A59">
        <w:t>который</w:t>
      </w:r>
      <w:proofErr w:type="gramEnd"/>
      <w:r w:rsidR="006243E7" w:rsidRPr="004B0A59">
        <w:t xml:space="preserve"> как правило</w:t>
      </w:r>
      <w:r w:rsidRPr="004B0A59">
        <w:t xml:space="preserve"> требу</w:t>
      </w:r>
      <w:r w:rsidR="006243E7" w:rsidRPr="004B0A59">
        <w:t>е</w:t>
      </w:r>
      <w:r w:rsidRPr="004B0A59">
        <w:t xml:space="preserve">т целенаправленного управления. </w:t>
      </w:r>
    </w:p>
    <w:p w:rsidR="00EA5D8A" w:rsidRPr="004B0A59" w:rsidRDefault="003E6C88" w:rsidP="00035B95">
      <w:pPr>
        <w:pStyle w:val="Para1"/>
        <w:tabs>
          <w:tab w:val="clear" w:pos="360"/>
        </w:tabs>
        <w:rPr>
          <w:rFonts w:cstheme="minorHAnsi"/>
          <w:szCs w:val="22"/>
        </w:rPr>
      </w:pPr>
      <w:r w:rsidRPr="004B0A59">
        <w:t xml:space="preserve">В настоящее время сложно определить конкретный количественный уровень или </w:t>
      </w:r>
      <w:r w:rsidR="006243E7" w:rsidRPr="004B0A59">
        <w:t>число</w:t>
      </w:r>
      <w:r w:rsidRPr="004B0A59">
        <w:t xml:space="preserve"> конфликтов между человеком и дикой природой. Для того чтобы определить </w:t>
      </w:r>
      <w:r w:rsidR="00A04681" w:rsidRPr="004B0A59">
        <w:t xml:space="preserve">этот </w:t>
      </w:r>
      <w:r w:rsidRPr="004B0A59">
        <w:t xml:space="preserve">уровень, необходимо </w:t>
      </w:r>
      <w:r w:rsidR="006243E7" w:rsidRPr="004B0A59">
        <w:t>идентифицировать</w:t>
      </w:r>
      <w:r w:rsidRPr="004B0A59">
        <w:t xml:space="preserve"> соответствующие индикаторы такого конфликта. </w:t>
      </w:r>
    </w:p>
    <w:p w:rsidR="003E6C88" w:rsidRPr="004B0A59" w:rsidRDefault="003E6C88" w:rsidP="00035B95">
      <w:pPr>
        <w:pStyle w:val="Para1"/>
        <w:tabs>
          <w:tab w:val="clear" w:pos="360"/>
        </w:tabs>
        <w:rPr>
          <w:rFonts w:cstheme="minorHAnsi"/>
          <w:szCs w:val="22"/>
        </w:rPr>
      </w:pPr>
      <w:r w:rsidRPr="004B0A59">
        <w:t>Конфликт между человеком и дикой природой может усугубляться из-за плохо спланированного развития, включая вторжение в дикую природу, трансформацию, деградацию или сокращение площади естественной среды обитания, кормление диких животных, утилизацию отходов и некоторые виды туристической деятельности (некоторые из этих вопросов рассматриваются в предлагаемой задаче 1 по пространственному планированию). Конфликт можно уменьшить за счет более эффективного планирования развития, в том числе сельского хозяйства и инфраструктуры, а также за счет мер по смягчению последствий, включая</w:t>
      </w:r>
      <w:r w:rsidR="00564D60" w:rsidRPr="004B0A59">
        <w:t xml:space="preserve"> </w:t>
      </w:r>
      <w:r w:rsidRPr="004B0A59">
        <w:t>меры по компенсации</w:t>
      </w:r>
      <w:r w:rsidRPr="004B0A59">
        <w:rPr>
          <w:rStyle w:val="afb"/>
          <w:rFonts w:cs="Times New Roman (Body CS)"/>
          <w:szCs w:val="22"/>
        </w:rPr>
        <w:footnoteReference w:id="53"/>
      </w:r>
      <w:r w:rsidRPr="004B0A59">
        <w:t xml:space="preserve"> и </w:t>
      </w:r>
      <w:r w:rsidRPr="004B0A59">
        <w:lastRenderedPageBreak/>
        <w:t xml:space="preserve">контролю. </w:t>
      </w:r>
      <w:proofErr w:type="gramStart"/>
      <w:r w:rsidRPr="004B0A59">
        <w:t>Управление этим процессом может также осуществляться посредством расширения прав и возможностей коренных народов и местных общин и использования правозащитных подходов, а также с помощью обучения, повышения осведомленности, выплаты компенсации за ущерб и других мер стимулирования (некоторые из этих вопросов рассматриваются в рамках предлагаемой задачи 20, касающейся участия в процессе принятия решений).</w:t>
      </w:r>
      <w:proofErr w:type="gramEnd"/>
      <w:r w:rsidRPr="004B0A59">
        <w:t xml:space="preserve"> Кроме того, важно отметить, что некоторые виды взаимодействия между человеком и дикой природой также могут </w:t>
      </w:r>
      <w:r w:rsidR="006243E7" w:rsidRPr="004B0A59">
        <w:t>носить</w:t>
      </w:r>
      <w:r w:rsidRPr="004B0A59">
        <w:t xml:space="preserve"> положительны</w:t>
      </w:r>
      <w:r w:rsidR="006243E7" w:rsidRPr="004B0A59">
        <w:t>й характер</w:t>
      </w:r>
      <w:r w:rsidRPr="004B0A59">
        <w:t xml:space="preserve">. Таким образом, этот вопрос тесно связан с вопросами, рассматриваемыми в предлагаемой задаче 4, касающейся </w:t>
      </w:r>
      <w:r w:rsidR="006243E7" w:rsidRPr="004B0A59">
        <w:t>добычи</w:t>
      </w:r>
      <w:r w:rsidRPr="004B0A59">
        <w:t xml:space="preserve">, торговли и использования диких видов фауны и флоры, и в предлагаемой задаче 8, касающейся выгод от биоразнообразия, связанных с питанием, продовольственной безопасностью, средствами к существованию, здоровьем и благополучием. </w:t>
      </w:r>
    </w:p>
    <w:p w:rsidR="003E6C88" w:rsidRPr="004B0A59" w:rsidRDefault="00A764D4" w:rsidP="003E6C88">
      <w:pPr>
        <w:pStyle w:val="Para3"/>
        <w:numPr>
          <w:ilvl w:val="0"/>
          <w:numId w:val="0"/>
        </w:numPr>
        <w:suppressLineNumbers/>
        <w:tabs>
          <w:tab w:val="clear" w:pos="1980"/>
        </w:tabs>
        <w:suppressAutoHyphens/>
        <w:spacing w:before="240" w:after="120"/>
        <w:rPr>
          <w:rFonts w:eastAsia="Malgun Gothic"/>
          <w:kern w:val="22"/>
          <w:szCs w:val="22"/>
          <w:u w:val="single"/>
        </w:rPr>
      </w:pPr>
      <w:r w:rsidRPr="004B0A59">
        <w:rPr>
          <w:b/>
          <w:bCs/>
          <w:color w:val="000000" w:themeColor="text1"/>
          <w:szCs w:val="22"/>
        </w:rPr>
        <w:t>Уменьшение угроз от чрезмерной эксплуатации и нерационального использования</w:t>
      </w:r>
      <w:r w:rsidR="003E6C88" w:rsidRPr="004B0A59">
        <w:rPr>
          <w:rStyle w:val="afb"/>
          <w:rFonts w:cstheme="minorHAnsi"/>
          <w:color w:val="000000" w:themeColor="text1"/>
          <w:szCs w:val="22"/>
        </w:rPr>
        <w:footnoteReference w:id="54"/>
      </w:r>
    </w:p>
    <w:p w:rsidR="003E6C88" w:rsidRPr="004B0A59" w:rsidRDefault="003E6C88" w:rsidP="003E6C88">
      <w:pPr>
        <w:pStyle w:val="Para3"/>
        <w:numPr>
          <w:ilvl w:val="0"/>
          <w:numId w:val="0"/>
        </w:numPr>
        <w:suppressLineNumbers/>
        <w:tabs>
          <w:tab w:val="clear" w:pos="1980"/>
        </w:tabs>
        <w:suppressAutoHyphens/>
        <w:spacing w:before="120" w:after="120"/>
        <w:rPr>
          <w:rFonts w:cstheme="minorHAnsi"/>
          <w:i/>
          <w:iCs/>
          <w:color w:val="000000" w:themeColor="text1"/>
          <w:szCs w:val="22"/>
        </w:rPr>
      </w:pPr>
      <w:r w:rsidRPr="004B0A59">
        <w:rPr>
          <w:b/>
          <w:bCs/>
          <w:i/>
          <w:iCs/>
          <w:szCs w:val="22"/>
        </w:rPr>
        <w:t>Задача 4</w:t>
      </w:r>
      <w:r w:rsidRPr="004B0A59">
        <w:rPr>
          <w:bCs/>
          <w:i/>
          <w:iCs/>
          <w:szCs w:val="22"/>
        </w:rPr>
        <w:t>.</w:t>
      </w:r>
      <w:r w:rsidRPr="004B0A59">
        <w:rPr>
          <w:i/>
          <w:iCs/>
          <w:szCs w:val="22"/>
        </w:rPr>
        <w:t xml:space="preserve"> </w:t>
      </w:r>
      <w:r w:rsidRPr="004B0A59">
        <w:rPr>
          <w:i/>
          <w:iCs/>
          <w:color w:val="000000" w:themeColor="text1"/>
          <w:szCs w:val="22"/>
        </w:rPr>
        <w:t>К 2030 году обеспечение законного характера, устойчивого уровня и безопасности добычи, торговли и использования диких видов флоры и фауны.</w:t>
      </w:r>
    </w:p>
    <w:p w:rsidR="00EA5D8A" w:rsidRPr="004B0A59" w:rsidRDefault="003E6C88" w:rsidP="00035B95">
      <w:pPr>
        <w:pStyle w:val="Para1"/>
        <w:tabs>
          <w:tab w:val="clear" w:pos="360"/>
        </w:tabs>
        <w:rPr>
          <w:rFonts w:cstheme="minorHAnsi"/>
          <w:szCs w:val="22"/>
        </w:rPr>
      </w:pPr>
      <w:r w:rsidRPr="004B0A59">
        <w:t xml:space="preserve">Данная предлагаемая задача связана с непосредственной эксплуатацией организмов, которая является основным прямым фактором утраты биоразнообразия. Непосредственная эксплуатация популяций диких видов является крупнейшим </w:t>
      </w:r>
      <w:r w:rsidR="006243E7" w:rsidRPr="004B0A59">
        <w:t>прямым</w:t>
      </w:r>
      <w:r w:rsidRPr="004B0A59">
        <w:t xml:space="preserve"> фактором утраты биоразнообразия в морских экосистемах и вторым по </w:t>
      </w:r>
      <w:r w:rsidR="009D4D6F" w:rsidRPr="004B0A59">
        <w:t xml:space="preserve">значению </w:t>
      </w:r>
      <w:r w:rsidR="006243E7" w:rsidRPr="004B0A59">
        <w:t xml:space="preserve">фактором утраты </w:t>
      </w:r>
      <w:r w:rsidRPr="004B0A59">
        <w:t xml:space="preserve">в наземных и пресноводных экосистемах. Прямое воздействие на виды, являющиеся объектом эксплуатации (например, рыба, мясо диких животных, древесина, лекарственные растения), </w:t>
      </w:r>
      <w:r w:rsidR="006243E7" w:rsidRPr="004B0A59">
        <w:t>за</w:t>
      </w:r>
      <w:r w:rsidRPr="004B0A59">
        <w:t>част</w:t>
      </w:r>
      <w:r w:rsidR="006243E7" w:rsidRPr="004B0A59">
        <w:t>ую</w:t>
      </w:r>
      <w:r w:rsidRPr="004B0A59">
        <w:t xml:space="preserve"> наносит побочный вред другим видам и сказывается на функционировании экосистем. Поскольку люди зависят от диких видов для получения пищи, лекарств, строительных материалов и других продуктов, неустойчивое потребление ставит под угрозу эти виды, а также средства к существованию тех, кто ими пользуется (</w:t>
      </w:r>
      <w:proofErr w:type="gramStart"/>
      <w:r w:rsidRPr="004B0A59">
        <w:t>см</w:t>
      </w:r>
      <w:proofErr w:type="gramEnd"/>
      <w:r w:rsidRPr="004B0A59">
        <w:t xml:space="preserve">. также предлагаемую задачу 8). В настоящее время многие виды, занесенные в Красный список МСОП, находятся под угрозой чрезмерной эксплуатации и торговли, включая незаконную торговлю. Примерно треть мировых запасов морской рыбы подвергается </w:t>
      </w:r>
      <w:proofErr w:type="spellStart"/>
      <w:r w:rsidRPr="004B0A59">
        <w:t>перелову</w:t>
      </w:r>
      <w:proofErr w:type="spellEnd"/>
      <w:r w:rsidRPr="004B0A59">
        <w:t xml:space="preserve">, и при инерционных сценариях ситуация будет усугубляться. Нерегулируемый промысел, торговля и использование диких видов могут также повысить риск </w:t>
      </w:r>
      <w:r w:rsidR="006243E7" w:rsidRPr="004B0A59">
        <w:t xml:space="preserve">интродукции </w:t>
      </w:r>
      <w:r w:rsidRPr="004B0A59">
        <w:t>инвази</w:t>
      </w:r>
      <w:r w:rsidR="006243E7" w:rsidRPr="004B0A59">
        <w:t>вных</w:t>
      </w:r>
      <w:r w:rsidRPr="004B0A59">
        <w:t xml:space="preserve"> чужеродных видов (рассматривается в рамках предлагаемой задачи 5) и возникновения болезней. Хотя легальное использование не обязательно является устойчивым, незаконная торговля связана с угрозами биоразнообразию и здоровью человека. Кроме того, </w:t>
      </w:r>
      <w:r w:rsidR="002B6168" w:rsidRPr="004B0A59">
        <w:t xml:space="preserve">даже если </w:t>
      </w:r>
      <w:r w:rsidRPr="004B0A59">
        <w:t xml:space="preserve">широкие концепции устойчивости могут включать в себя, в частности, безопасность для здоровья человека и животных, для ясности целесообразно включить понятие снижения риска будущих пандемий. Таким образом, содействие устойчивому использованию является неотъемлемой частью реализации Концепции на период до 2050 года и предлагаемых целей глобальной рамочной программы в области биоразнообразия на период после 2020 года. </w:t>
      </w:r>
      <w:r w:rsidR="006809DE" w:rsidRPr="004B0A59">
        <w:t>В этом также заключается</w:t>
      </w:r>
      <w:r w:rsidRPr="004B0A59">
        <w:t xml:space="preserve"> одна из трех целей Конвенции, в которой признается устойчивое использование биоразнообразия на основе обычая коренными народами и местными общинами. </w:t>
      </w:r>
    </w:p>
    <w:p w:rsidR="00EA5D8A" w:rsidRPr="004B0A59" w:rsidRDefault="003E6C88" w:rsidP="00035B95">
      <w:pPr>
        <w:pStyle w:val="Para1"/>
        <w:tabs>
          <w:tab w:val="clear" w:pos="360"/>
        </w:tabs>
        <w:rPr>
          <w:rFonts w:cs="Times New Roman (Body CS)"/>
          <w:szCs w:val="22"/>
        </w:rPr>
      </w:pPr>
      <w:r w:rsidRPr="004B0A59">
        <w:t xml:space="preserve">Для </w:t>
      </w:r>
      <w:r w:rsidR="006243E7" w:rsidRPr="004B0A59">
        <w:t>реализации</w:t>
      </w:r>
      <w:r w:rsidRPr="004B0A59">
        <w:t xml:space="preserve"> предлагаемой </w:t>
      </w:r>
      <w:r w:rsidR="006243E7" w:rsidRPr="004B0A59">
        <w:t>задачи</w:t>
      </w:r>
      <w:r w:rsidRPr="004B0A59">
        <w:t xml:space="preserve"> потребуется принять целый ряд мер</w:t>
      </w:r>
      <w:r w:rsidR="006243E7" w:rsidRPr="004B0A59">
        <w:t>, н</w:t>
      </w:r>
      <w:r w:rsidRPr="004B0A59">
        <w:rPr>
          <w:color w:val="000000" w:themeColor="text1"/>
          <w:szCs w:val="22"/>
        </w:rPr>
        <w:t>апример:</w:t>
      </w:r>
    </w:p>
    <w:p w:rsidR="00EA5D8A" w:rsidRPr="004B0A59" w:rsidRDefault="006243E7" w:rsidP="00035B95">
      <w:pPr>
        <w:pStyle w:val="aff1"/>
        <w:numPr>
          <w:ilvl w:val="1"/>
          <w:numId w:val="226"/>
        </w:numPr>
        <w:ind w:left="0" w:firstLine="709"/>
        <w:rPr>
          <w:rFonts w:cstheme="minorHAnsi"/>
          <w:color w:val="000000" w:themeColor="text1"/>
          <w:szCs w:val="22"/>
        </w:rPr>
      </w:pPr>
      <w:proofErr w:type="gramStart"/>
      <w:r w:rsidRPr="004B0A59">
        <w:rPr>
          <w:color w:val="000000" w:themeColor="text1"/>
          <w:szCs w:val="22"/>
        </w:rPr>
        <w:t>в</w:t>
      </w:r>
      <w:r w:rsidR="003E6C88" w:rsidRPr="004B0A59">
        <w:rPr>
          <w:color w:val="000000" w:themeColor="text1"/>
          <w:szCs w:val="22"/>
        </w:rPr>
        <w:t xml:space="preserve"> соответствии со сценариями инвестиции в управление рыбным промыслом (в том числе рыболовецки</w:t>
      </w:r>
      <w:r w:rsidR="006A6D9F" w:rsidRPr="004B0A59">
        <w:rPr>
          <w:color w:val="000000" w:themeColor="text1"/>
          <w:szCs w:val="22"/>
        </w:rPr>
        <w:t>ми</w:t>
      </w:r>
      <w:r w:rsidR="003E6C88" w:rsidRPr="004B0A59">
        <w:rPr>
          <w:color w:val="000000" w:themeColor="text1"/>
          <w:szCs w:val="22"/>
        </w:rPr>
        <w:t xml:space="preserve"> суд</w:t>
      </w:r>
      <w:r w:rsidR="006A6D9F" w:rsidRPr="004B0A59">
        <w:rPr>
          <w:color w:val="000000" w:themeColor="text1"/>
          <w:szCs w:val="22"/>
        </w:rPr>
        <w:t>ами</w:t>
      </w:r>
      <w:r w:rsidR="003E6C88" w:rsidRPr="004B0A59">
        <w:rPr>
          <w:color w:val="000000" w:themeColor="text1"/>
          <w:szCs w:val="22"/>
        </w:rPr>
        <w:t xml:space="preserve"> дальнего лова), борьбу с незаконным, несообщаемым и нерегулируемым рыбным промыслом и отмену вредных субсидий, могут к 2030 году положить конец </w:t>
      </w:r>
      <w:proofErr w:type="spellStart"/>
      <w:r w:rsidR="003E6C88" w:rsidRPr="004B0A59">
        <w:rPr>
          <w:color w:val="000000" w:themeColor="text1"/>
          <w:szCs w:val="22"/>
        </w:rPr>
        <w:t>перелову</w:t>
      </w:r>
      <w:proofErr w:type="spellEnd"/>
      <w:r w:rsidR="003E6C88" w:rsidRPr="004B0A59">
        <w:rPr>
          <w:color w:val="000000" w:themeColor="text1"/>
          <w:szCs w:val="22"/>
        </w:rPr>
        <w:t xml:space="preserve"> рыбы, </w:t>
      </w:r>
      <w:r w:rsidRPr="004B0A59">
        <w:rPr>
          <w:color w:val="000000" w:themeColor="text1"/>
          <w:szCs w:val="22"/>
        </w:rPr>
        <w:t xml:space="preserve">содействовать </w:t>
      </w:r>
      <w:r w:rsidR="003E6C88" w:rsidRPr="004B0A59">
        <w:rPr>
          <w:color w:val="000000" w:themeColor="text1"/>
          <w:szCs w:val="22"/>
        </w:rPr>
        <w:t>восстанов</w:t>
      </w:r>
      <w:r w:rsidRPr="004B0A59">
        <w:rPr>
          <w:color w:val="000000" w:themeColor="text1"/>
          <w:szCs w:val="22"/>
        </w:rPr>
        <w:t>лению</w:t>
      </w:r>
      <w:r w:rsidR="003E6C88" w:rsidRPr="004B0A59">
        <w:rPr>
          <w:color w:val="000000" w:themeColor="text1"/>
          <w:szCs w:val="22"/>
        </w:rPr>
        <w:t xml:space="preserve"> запас</w:t>
      </w:r>
      <w:r w:rsidRPr="004B0A59">
        <w:rPr>
          <w:color w:val="000000" w:themeColor="text1"/>
          <w:szCs w:val="22"/>
        </w:rPr>
        <w:t>ов</w:t>
      </w:r>
      <w:r w:rsidR="003E6C88" w:rsidRPr="004B0A59">
        <w:rPr>
          <w:color w:val="000000" w:themeColor="text1"/>
          <w:szCs w:val="22"/>
        </w:rPr>
        <w:t xml:space="preserve"> и уменьш</w:t>
      </w:r>
      <w:r w:rsidRPr="004B0A59">
        <w:rPr>
          <w:color w:val="000000" w:themeColor="text1"/>
          <w:szCs w:val="22"/>
        </w:rPr>
        <w:t>ению</w:t>
      </w:r>
      <w:r w:rsidR="003E6C88" w:rsidRPr="004B0A59">
        <w:rPr>
          <w:color w:val="000000" w:themeColor="text1"/>
          <w:szCs w:val="22"/>
        </w:rPr>
        <w:t xml:space="preserve"> </w:t>
      </w:r>
      <w:r w:rsidRPr="004B0A59">
        <w:rPr>
          <w:color w:val="000000" w:themeColor="text1"/>
          <w:szCs w:val="22"/>
        </w:rPr>
        <w:t>рисков</w:t>
      </w:r>
      <w:r w:rsidR="003E6C88" w:rsidRPr="004B0A59">
        <w:rPr>
          <w:color w:val="000000" w:themeColor="text1"/>
          <w:szCs w:val="22"/>
        </w:rPr>
        <w:t xml:space="preserve"> для находящихся под угрозой исчезновения видов при одновременном увеличении объема поставок </w:t>
      </w:r>
      <w:r w:rsidR="003E6C88" w:rsidRPr="004B0A59">
        <w:rPr>
          <w:color w:val="000000" w:themeColor="text1"/>
          <w:szCs w:val="22"/>
        </w:rPr>
        <w:lastRenderedPageBreak/>
        <w:t xml:space="preserve">продовольствия, снижении издержек и </w:t>
      </w:r>
      <w:proofErr w:type="spellStart"/>
      <w:r w:rsidR="003E6C88" w:rsidRPr="004B0A59">
        <w:rPr>
          <w:color w:val="000000" w:themeColor="text1"/>
          <w:szCs w:val="22"/>
        </w:rPr>
        <w:t>уделении</w:t>
      </w:r>
      <w:proofErr w:type="spellEnd"/>
      <w:r w:rsidR="003E6C88" w:rsidRPr="004B0A59">
        <w:rPr>
          <w:color w:val="000000" w:themeColor="text1"/>
          <w:szCs w:val="22"/>
        </w:rPr>
        <w:t xml:space="preserve"> приоритетного внимания</w:t>
      </w:r>
      <w:proofErr w:type="gramEnd"/>
      <w:r w:rsidR="003E6C88" w:rsidRPr="004B0A59">
        <w:rPr>
          <w:color w:val="000000" w:themeColor="text1"/>
          <w:szCs w:val="22"/>
        </w:rPr>
        <w:t xml:space="preserve"> потребностям в питании и средства</w:t>
      </w:r>
      <w:r w:rsidR="001A7120" w:rsidRPr="004B0A59">
        <w:rPr>
          <w:color w:val="000000" w:themeColor="text1"/>
          <w:szCs w:val="22"/>
        </w:rPr>
        <w:t>м</w:t>
      </w:r>
      <w:r w:rsidR="003E6C88" w:rsidRPr="004B0A59">
        <w:rPr>
          <w:color w:val="000000" w:themeColor="text1"/>
          <w:szCs w:val="22"/>
        </w:rPr>
        <w:t xml:space="preserve"> к существованию населения, которое в наибольшей степени зависит от рыбного промысла</w:t>
      </w:r>
      <w:r w:rsidR="003E6C88" w:rsidRPr="004B0A59">
        <w:rPr>
          <w:rStyle w:val="afb"/>
          <w:rFonts w:cstheme="minorHAnsi"/>
          <w:color w:val="000000" w:themeColor="text1"/>
          <w:szCs w:val="22"/>
        </w:rPr>
        <w:footnoteReference w:id="55"/>
      </w:r>
      <w:r w:rsidR="003E6C88" w:rsidRPr="004B0A59">
        <w:rPr>
          <w:color w:val="000000" w:themeColor="text1"/>
          <w:szCs w:val="22"/>
        </w:rPr>
        <w:t>;</w:t>
      </w:r>
    </w:p>
    <w:p w:rsidR="00EA5D8A" w:rsidRPr="004B0A59" w:rsidRDefault="006243E7" w:rsidP="00035B95">
      <w:pPr>
        <w:pStyle w:val="aff1"/>
        <w:numPr>
          <w:ilvl w:val="1"/>
          <w:numId w:val="226"/>
        </w:numPr>
        <w:ind w:left="0" w:firstLine="709"/>
        <w:rPr>
          <w:rFonts w:cstheme="minorHAnsi"/>
          <w:color w:val="000000" w:themeColor="text1"/>
          <w:szCs w:val="22"/>
        </w:rPr>
      </w:pPr>
      <w:proofErr w:type="gramStart"/>
      <w:r w:rsidRPr="004B0A59">
        <w:rPr>
          <w:color w:val="000000" w:themeColor="text1"/>
          <w:szCs w:val="22"/>
        </w:rPr>
        <w:t>д</w:t>
      </w:r>
      <w:r w:rsidR="003E6C88" w:rsidRPr="004B0A59">
        <w:rPr>
          <w:color w:val="000000" w:themeColor="text1"/>
          <w:szCs w:val="22"/>
        </w:rPr>
        <w:t>ля обеспечения устойчивого и законного регулирования постав</w:t>
      </w:r>
      <w:r w:rsidRPr="004B0A59">
        <w:rPr>
          <w:color w:val="000000" w:themeColor="text1"/>
          <w:szCs w:val="22"/>
        </w:rPr>
        <w:t>ок</w:t>
      </w:r>
      <w:r w:rsidR="003E6C88" w:rsidRPr="004B0A59">
        <w:rPr>
          <w:color w:val="000000" w:themeColor="text1"/>
          <w:szCs w:val="22"/>
        </w:rPr>
        <w:t xml:space="preserve"> мяса диких животных на уровне источника, для сокращения спроса в больших и малых городах на мясо диких животных, добываемое неустойчивыми и/или незаконными способами, а также для создания условий для управления при </w:t>
      </w:r>
      <w:r w:rsidRPr="004B0A59">
        <w:rPr>
          <w:color w:val="000000" w:themeColor="text1"/>
          <w:szCs w:val="22"/>
        </w:rPr>
        <w:t>соблюдении</w:t>
      </w:r>
      <w:r w:rsidR="003E6C88" w:rsidRPr="004B0A59">
        <w:rPr>
          <w:color w:val="000000" w:themeColor="text1"/>
          <w:szCs w:val="22"/>
        </w:rPr>
        <w:t xml:space="preserve"> права на устойчивое использование биоразнообразия на основе обычая требуется принять комплекс мер</w:t>
      </w:r>
      <w:r w:rsidR="003E6C88" w:rsidRPr="004B0A59">
        <w:rPr>
          <w:rStyle w:val="afb"/>
          <w:rFonts w:cstheme="minorHAnsi"/>
          <w:color w:val="000000" w:themeColor="text1"/>
          <w:szCs w:val="22"/>
        </w:rPr>
        <w:footnoteReference w:id="56"/>
      </w:r>
      <w:r w:rsidR="003E6C88" w:rsidRPr="004B0A59">
        <w:rPr>
          <w:color w:val="000000" w:themeColor="text1"/>
          <w:szCs w:val="22"/>
        </w:rPr>
        <w:t>;</w:t>
      </w:r>
      <w:proofErr w:type="gramEnd"/>
    </w:p>
    <w:p w:rsidR="003E6C88" w:rsidRPr="004B0A59" w:rsidRDefault="006243E7" w:rsidP="00035B95">
      <w:pPr>
        <w:pStyle w:val="aff1"/>
        <w:numPr>
          <w:ilvl w:val="1"/>
          <w:numId w:val="226"/>
        </w:numPr>
        <w:ind w:left="0" w:firstLine="709"/>
        <w:rPr>
          <w:rFonts w:cstheme="minorHAnsi"/>
          <w:color w:val="000000" w:themeColor="text1"/>
          <w:szCs w:val="22"/>
        </w:rPr>
      </w:pPr>
      <w:r w:rsidRPr="004B0A59">
        <w:rPr>
          <w:color w:val="000000" w:themeColor="text1"/>
          <w:szCs w:val="22"/>
        </w:rPr>
        <w:t>в</w:t>
      </w:r>
      <w:r w:rsidR="003E6C88" w:rsidRPr="004B0A59">
        <w:rPr>
          <w:color w:val="000000" w:themeColor="text1"/>
          <w:szCs w:val="22"/>
        </w:rPr>
        <w:t xml:space="preserve">ведение и обеспечение более строгого регулирования с помощью национальных мер, а также </w:t>
      </w:r>
      <w:r w:rsidRPr="004B0A59">
        <w:rPr>
          <w:color w:val="000000" w:themeColor="text1"/>
          <w:szCs w:val="22"/>
        </w:rPr>
        <w:t xml:space="preserve">конвенции </w:t>
      </w:r>
      <w:r w:rsidR="003E6C88" w:rsidRPr="004B0A59">
        <w:rPr>
          <w:color w:val="000000" w:themeColor="text1"/>
          <w:szCs w:val="22"/>
        </w:rPr>
        <w:t>СИТЕС могло бы резко сократить незаконную и нерегулируемую торговлю видами, находящимися под угрозой исчезновения и представляющими особый риск для здоровья человека</w:t>
      </w:r>
      <w:r w:rsidR="003E6C88" w:rsidRPr="004B0A59">
        <w:rPr>
          <w:rStyle w:val="afb"/>
          <w:rFonts w:cstheme="minorHAnsi"/>
          <w:color w:val="000000" w:themeColor="text1"/>
          <w:szCs w:val="22"/>
        </w:rPr>
        <w:footnoteReference w:id="57"/>
      </w:r>
      <w:r w:rsidR="003E6C88" w:rsidRPr="004B0A59">
        <w:rPr>
          <w:color w:val="000000" w:themeColor="text1"/>
          <w:szCs w:val="22"/>
        </w:rPr>
        <w:t xml:space="preserve">. </w:t>
      </w:r>
    </w:p>
    <w:p w:rsidR="003E6C88" w:rsidRPr="004B0A59" w:rsidRDefault="003E6C88" w:rsidP="00035B95">
      <w:pPr>
        <w:pStyle w:val="Para1"/>
        <w:tabs>
          <w:tab w:val="clear" w:pos="360"/>
        </w:tabs>
        <w:rPr>
          <w:rFonts w:cstheme="minorHAnsi"/>
          <w:color w:val="000000" w:themeColor="text1"/>
          <w:szCs w:val="22"/>
        </w:rPr>
      </w:pPr>
      <w:r w:rsidRPr="004B0A59">
        <w:t xml:space="preserve">Меры по обеспечению законности, устойчивости и безопасности использования диких видов фауны и флоры должны приниматься в месте </w:t>
      </w:r>
      <w:r w:rsidR="006243E7" w:rsidRPr="004B0A59">
        <w:t>добычи</w:t>
      </w:r>
      <w:r w:rsidRPr="004B0A59">
        <w:t>, во время транспортировки и торговли, а также в месте конечного потребления</w:t>
      </w:r>
      <w:r w:rsidR="006243E7" w:rsidRPr="004B0A59">
        <w:t>, которое влияет на общий спрос</w:t>
      </w:r>
      <w:r w:rsidRPr="004B0A59">
        <w:rPr>
          <w:vertAlign w:val="superscript"/>
        </w:rPr>
        <w:footnoteReference w:id="58"/>
      </w:r>
      <w:r w:rsidR="006243E7" w:rsidRPr="004B0A59">
        <w:t>.</w:t>
      </w:r>
      <w:r w:rsidRPr="004B0A59">
        <w:rPr>
          <w:color w:val="000000" w:themeColor="text1"/>
          <w:szCs w:val="22"/>
        </w:rPr>
        <w:t xml:space="preserve"> </w:t>
      </w:r>
      <w:r w:rsidRPr="004B0A59">
        <w:t xml:space="preserve">Таким образом, </w:t>
      </w:r>
      <w:r w:rsidR="0086306B" w:rsidRPr="004B0A59">
        <w:t xml:space="preserve">данная задача пересекается с </w:t>
      </w:r>
      <w:r w:rsidRPr="004B0A59">
        <w:t>предлагаемы</w:t>
      </w:r>
      <w:r w:rsidR="0086306B" w:rsidRPr="004B0A59">
        <w:t>ми</w:t>
      </w:r>
      <w:r w:rsidRPr="004B0A59">
        <w:t xml:space="preserve"> задач</w:t>
      </w:r>
      <w:r w:rsidR="0086306B" w:rsidRPr="004B0A59">
        <w:t>ами 18 и 19</w:t>
      </w:r>
      <w:r w:rsidRPr="004B0A59">
        <w:t>.</w:t>
      </w:r>
      <w:r w:rsidRPr="004B0A59">
        <w:rPr>
          <w:color w:val="000000" w:themeColor="text1"/>
          <w:szCs w:val="22"/>
        </w:rPr>
        <w:t xml:space="preserve"> В предлагаемой задаче 17 предоставляется непосредственная поддержка реализации всех ее элементов за счет </w:t>
      </w:r>
      <w:proofErr w:type="spellStart"/>
      <w:r w:rsidRPr="004B0A59">
        <w:rPr>
          <w:color w:val="000000" w:themeColor="text1"/>
          <w:szCs w:val="22"/>
        </w:rPr>
        <w:t>уделения</w:t>
      </w:r>
      <w:proofErr w:type="spellEnd"/>
      <w:r w:rsidRPr="004B0A59">
        <w:rPr>
          <w:color w:val="000000" w:themeColor="text1"/>
          <w:szCs w:val="22"/>
        </w:rPr>
        <w:t xml:space="preserve"> приоритетного внимания устранению вредных субсидий и перенаправления субсидий на поддержку </w:t>
      </w:r>
      <w:r w:rsidR="0086306B" w:rsidRPr="004B0A59">
        <w:rPr>
          <w:color w:val="000000" w:themeColor="text1"/>
          <w:szCs w:val="22"/>
        </w:rPr>
        <w:t>законного характера, устойчивого уровня и безопасности</w:t>
      </w:r>
      <w:r w:rsidRPr="004B0A59">
        <w:rPr>
          <w:color w:val="000000" w:themeColor="text1"/>
          <w:szCs w:val="22"/>
        </w:rPr>
        <w:t xml:space="preserve"> </w:t>
      </w:r>
      <w:r w:rsidR="0086306B" w:rsidRPr="004B0A59">
        <w:rPr>
          <w:color w:val="000000" w:themeColor="text1"/>
          <w:szCs w:val="22"/>
        </w:rPr>
        <w:t>добычи</w:t>
      </w:r>
      <w:r w:rsidRPr="004B0A59">
        <w:rPr>
          <w:color w:val="000000" w:themeColor="text1"/>
          <w:szCs w:val="22"/>
        </w:rPr>
        <w:t>, торговли и использования диких видов. При осуществлении мер необходимо также проявлять уважение к устойчивому использованию биоразнообразия на основе обычая коренными народами и местными общинами (предлагаемая задача 8, тесно связанная с этой задачей, также актуальна в этом отношении). Оценка МПБЭУ по устойчивому использованию диких видов, которая должна быть завершена в 2022 году, предоставит дополнительную полезную информацию, имеющую отношение к данной предлагаемой задаче и предлагаемой задаче 8.</w:t>
      </w:r>
    </w:p>
    <w:p w:rsidR="003E6C88" w:rsidRPr="004B0A59" w:rsidRDefault="003E6C88" w:rsidP="00035B95">
      <w:pPr>
        <w:pStyle w:val="Para3"/>
        <w:keepNext/>
        <w:numPr>
          <w:ilvl w:val="0"/>
          <w:numId w:val="0"/>
        </w:numPr>
        <w:suppressLineNumbers/>
        <w:tabs>
          <w:tab w:val="clear" w:pos="1980"/>
        </w:tabs>
        <w:suppressAutoHyphens/>
        <w:spacing w:before="240" w:after="120"/>
        <w:rPr>
          <w:rFonts w:eastAsia="Malgun Gothic"/>
          <w:kern w:val="22"/>
          <w:szCs w:val="22"/>
          <w:u w:val="single"/>
        </w:rPr>
      </w:pPr>
      <w:r w:rsidRPr="004B0A59">
        <w:rPr>
          <w:b/>
          <w:bCs/>
          <w:szCs w:val="22"/>
        </w:rPr>
        <w:t>Предотвращение и профилактика интродукции инвазивных чужеродных видов</w:t>
      </w:r>
      <w:r w:rsidRPr="004B0A59">
        <w:rPr>
          <w:rStyle w:val="afb"/>
          <w:rFonts w:cstheme="minorHAnsi"/>
          <w:szCs w:val="22"/>
        </w:rPr>
        <w:footnoteReference w:id="59"/>
      </w:r>
    </w:p>
    <w:p w:rsidR="003E6C88" w:rsidRPr="004B0A59" w:rsidRDefault="003E6C88" w:rsidP="003E6C88">
      <w:pPr>
        <w:pStyle w:val="Para3"/>
        <w:numPr>
          <w:ilvl w:val="0"/>
          <w:numId w:val="0"/>
        </w:numPr>
        <w:suppressLineNumbers/>
        <w:tabs>
          <w:tab w:val="clear" w:pos="1980"/>
        </w:tabs>
        <w:suppressAutoHyphens/>
        <w:spacing w:before="120" w:after="120"/>
        <w:rPr>
          <w:rFonts w:cstheme="minorHAnsi"/>
          <w:i/>
          <w:iCs/>
          <w:szCs w:val="22"/>
        </w:rPr>
      </w:pPr>
      <w:r w:rsidRPr="004B0A59">
        <w:rPr>
          <w:b/>
          <w:bCs/>
          <w:i/>
          <w:iCs/>
          <w:szCs w:val="22"/>
        </w:rPr>
        <w:t>Задача 5</w:t>
      </w:r>
      <w:r w:rsidR="0063419A" w:rsidRPr="004B0A59">
        <w:rPr>
          <w:bCs/>
          <w:i/>
          <w:iCs/>
          <w:szCs w:val="22"/>
        </w:rPr>
        <w:t>.</w:t>
      </w:r>
      <w:r w:rsidRPr="004B0A59">
        <w:rPr>
          <w:i/>
          <w:iCs/>
          <w:szCs w:val="22"/>
        </w:rPr>
        <w:t xml:space="preserve"> К 2030 году регулирование и, когда это возможно, контроль путей интродукции инвазивных чужеродных видов с достижением снижения темпов новых интродукций на [50%] и контроль либо искоренение инвазивных чужеродных видов для устранения или сокращения их воздействия, в том </w:t>
      </w:r>
      <w:proofErr w:type="gramStart"/>
      <w:r w:rsidRPr="004B0A59">
        <w:rPr>
          <w:i/>
          <w:iCs/>
          <w:szCs w:val="22"/>
        </w:rPr>
        <w:t>числе</w:t>
      </w:r>
      <w:proofErr w:type="gramEnd"/>
      <w:r w:rsidRPr="004B0A59">
        <w:rPr>
          <w:i/>
          <w:iCs/>
          <w:szCs w:val="22"/>
        </w:rPr>
        <w:t xml:space="preserve"> по меньшей мере в [50%] приоритетных объектов.</w:t>
      </w:r>
    </w:p>
    <w:p w:rsidR="00EA5D8A" w:rsidRPr="004B0A59" w:rsidRDefault="003E6C88" w:rsidP="00035B95">
      <w:pPr>
        <w:pStyle w:val="Para1"/>
        <w:tabs>
          <w:tab w:val="clear" w:pos="360"/>
        </w:tabs>
        <w:rPr>
          <w:rFonts w:cstheme="minorHAnsi"/>
          <w:color w:val="000000" w:themeColor="text1"/>
          <w:szCs w:val="22"/>
        </w:rPr>
      </w:pPr>
      <w:r w:rsidRPr="004B0A59">
        <w:t>Инвазивные чужеродные виды являются одним из основных прямых факторов утраты биоразнообразия на глобальном уровне, а в некоторых экосистемах, например, во многих островных экосистемах, они являются основной причиной сокращения биоразнообразия.</w:t>
      </w:r>
      <w:r w:rsidRPr="004B0A59">
        <w:rPr>
          <w:color w:val="000000" w:themeColor="text1"/>
          <w:szCs w:val="22"/>
        </w:rPr>
        <w:t xml:space="preserve"> </w:t>
      </w:r>
      <w:r w:rsidRPr="004B0A59">
        <w:rPr>
          <w:color w:val="000000" w:themeColor="text1"/>
          <w:szCs w:val="22"/>
        </w:rPr>
        <w:lastRenderedPageBreak/>
        <w:t xml:space="preserve">Некоторые </w:t>
      </w:r>
      <w:proofErr w:type="spellStart"/>
      <w:r w:rsidRPr="004B0A59">
        <w:rPr>
          <w:color w:val="000000" w:themeColor="text1"/>
          <w:szCs w:val="22"/>
        </w:rPr>
        <w:t>инвазивные</w:t>
      </w:r>
      <w:proofErr w:type="spellEnd"/>
      <w:r w:rsidRPr="004B0A59">
        <w:rPr>
          <w:color w:val="000000" w:themeColor="text1"/>
          <w:szCs w:val="22"/>
        </w:rPr>
        <w:t xml:space="preserve"> чужеродные виды также являются возбудителями инфекционных заболеваний. Например, </w:t>
      </w:r>
      <w:proofErr w:type="spellStart"/>
      <w:r w:rsidRPr="004B0A59">
        <w:rPr>
          <w:i/>
          <w:iCs/>
          <w:color w:val="000000" w:themeColor="text1"/>
          <w:szCs w:val="22"/>
        </w:rPr>
        <w:t>Batrachochochytrium</w:t>
      </w:r>
      <w:proofErr w:type="spellEnd"/>
      <w:r w:rsidRPr="004B0A59">
        <w:rPr>
          <w:i/>
          <w:iCs/>
          <w:color w:val="000000" w:themeColor="text1"/>
          <w:szCs w:val="22"/>
        </w:rPr>
        <w:t xml:space="preserve"> </w:t>
      </w:r>
      <w:proofErr w:type="spellStart"/>
      <w:r w:rsidRPr="004B0A59">
        <w:rPr>
          <w:i/>
          <w:iCs/>
          <w:color w:val="000000" w:themeColor="text1"/>
          <w:szCs w:val="22"/>
        </w:rPr>
        <w:t>dendrobatidis</w:t>
      </w:r>
      <w:proofErr w:type="spellEnd"/>
      <w:r w:rsidRPr="004B0A59">
        <w:rPr>
          <w:color w:val="000000" w:themeColor="text1"/>
          <w:szCs w:val="22"/>
        </w:rPr>
        <w:t xml:space="preserve">, возбудитель грибкового заболевания </w:t>
      </w:r>
      <w:proofErr w:type="spellStart"/>
      <w:r w:rsidRPr="004B0A59">
        <w:rPr>
          <w:color w:val="000000" w:themeColor="text1"/>
          <w:szCs w:val="22"/>
        </w:rPr>
        <w:t>хитридиомикоз</w:t>
      </w:r>
      <w:proofErr w:type="spellEnd"/>
      <w:r w:rsidR="00017299" w:rsidRPr="004B0A59">
        <w:rPr>
          <w:color w:val="000000" w:themeColor="text1"/>
          <w:szCs w:val="22"/>
        </w:rPr>
        <w:t>,</w:t>
      </w:r>
      <w:r w:rsidRPr="004B0A59">
        <w:rPr>
          <w:color w:val="000000" w:themeColor="text1"/>
          <w:szCs w:val="22"/>
        </w:rPr>
        <w:t xml:space="preserve"> распространяющийся главным образом через торговлю амфибиями, способствовал сокращению </w:t>
      </w:r>
      <w:r w:rsidR="00992AD0" w:rsidRPr="004B0A59">
        <w:rPr>
          <w:color w:val="000000" w:themeColor="text1"/>
          <w:szCs w:val="22"/>
        </w:rPr>
        <w:t xml:space="preserve">численности </w:t>
      </w:r>
      <w:r w:rsidRPr="004B0A59">
        <w:rPr>
          <w:color w:val="000000" w:themeColor="text1"/>
          <w:szCs w:val="22"/>
        </w:rPr>
        <w:t xml:space="preserve">более 500 видов амфибий (6,5% всех описанных видов амфибий), 90 из которых предположительно вымерли, что делает его наиболее вредоносным </w:t>
      </w:r>
      <w:proofErr w:type="spellStart"/>
      <w:r w:rsidRPr="004B0A59">
        <w:rPr>
          <w:color w:val="000000" w:themeColor="text1"/>
          <w:szCs w:val="22"/>
        </w:rPr>
        <w:t>инвазивным</w:t>
      </w:r>
      <w:proofErr w:type="spellEnd"/>
      <w:r w:rsidRPr="004B0A59">
        <w:rPr>
          <w:color w:val="000000" w:themeColor="text1"/>
          <w:szCs w:val="22"/>
        </w:rPr>
        <w:t xml:space="preserve"> видом, зарегистрированным в записях</w:t>
      </w:r>
      <w:r w:rsidRPr="004B0A59">
        <w:rPr>
          <w:rFonts w:cstheme="minorHAnsi"/>
          <w:color w:val="000000" w:themeColor="text1"/>
          <w:szCs w:val="22"/>
          <w:vertAlign w:val="superscript"/>
        </w:rPr>
        <w:footnoteReference w:id="60"/>
      </w:r>
      <w:r w:rsidRPr="004B0A59">
        <w:rPr>
          <w:color w:val="000000" w:themeColor="text1"/>
          <w:szCs w:val="22"/>
        </w:rPr>
        <w:t>.</w:t>
      </w:r>
    </w:p>
    <w:p w:rsidR="00EA5D8A" w:rsidRPr="004B0A59" w:rsidRDefault="003E6C88" w:rsidP="00035B95">
      <w:pPr>
        <w:pStyle w:val="Para1"/>
        <w:tabs>
          <w:tab w:val="clear" w:pos="360"/>
        </w:tabs>
        <w:rPr>
          <w:rFonts w:cstheme="minorHAnsi"/>
          <w:color w:val="000000" w:themeColor="text1"/>
          <w:szCs w:val="22"/>
        </w:rPr>
      </w:pPr>
      <w:r w:rsidRPr="004B0A59">
        <w:t>Нет никаких свидетельств замедления темпов интродукции, по крайней мере, в отношении непреднамеренных интродукций, связанных с путешествиями и торговлей</w:t>
      </w:r>
      <w:r w:rsidRPr="004B0A59">
        <w:rPr>
          <w:vertAlign w:val="superscript"/>
        </w:rPr>
        <w:footnoteReference w:id="61"/>
      </w:r>
      <w:r w:rsidR="00017299" w:rsidRPr="004B0A59">
        <w:t>.</w:t>
      </w:r>
      <w:r w:rsidRPr="004B0A59">
        <w:rPr>
          <w:color w:val="000000" w:themeColor="text1"/>
          <w:szCs w:val="22"/>
        </w:rPr>
        <w:t xml:space="preserve"> </w:t>
      </w:r>
      <w:r w:rsidR="00017299" w:rsidRPr="004B0A59">
        <w:rPr>
          <w:color w:val="000000" w:themeColor="text1"/>
          <w:szCs w:val="22"/>
        </w:rPr>
        <w:t xml:space="preserve">Более </w:t>
      </w:r>
      <w:proofErr w:type="spellStart"/>
      <w:r w:rsidR="00017299" w:rsidRPr="004B0A59">
        <w:rPr>
          <w:color w:val="000000" w:themeColor="text1"/>
          <w:szCs w:val="22"/>
        </w:rPr>
        <w:t>того</w:t>
      </w:r>
      <w:proofErr w:type="gramStart"/>
      <w:r w:rsidR="00017299" w:rsidRPr="004B0A59">
        <w:rPr>
          <w:color w:val="000000" w:themeColor="text1"/>
          <w:szCs w:val="22"/>
        </w:rPr>
        <w:t>,</w:t>
      </w:r>
      <w:r w:rsidRPr="004B0A59">
        <w:t>п</w:t>
      </w:r>
      <w:proofErr w:type="gramEnd"/>
      <w:r w:rsidRPr="004B0A59">
        <w:t>рогнозируемый</w:t>
      </w:r>
      <w:proofErr w:type="spellEnd"/>
      <w:r w:rsidRPr="004B0A59">
        <w:t xml:space="preserve"> рост судоходства, вероятно, увеличит риск инвазий в 3-20 раз к 2050 году</w:t>
      </w:r>
      <w:r w:rsidRPr="004B0A59">
        <w:rPr>
          <w:vertAlign w:val="superscript"/>
        </w:rPr>
        <w:footnoteReference w:id="62"/>
      </w:r>
      <w:r w:rsidRPr="004B0A59">
        <w:t>.</w:t>
      </w:r>
      <w:r w:rsidR="00017299" w:rsidRPr="004B0A59">
        <w:t xml:space="preserve"> Кроме того, согласно недавней оценке, ожидается, что число установленных инвазивных чужеродных видов на континенте увеличится на 36% в период с 2005 по 2050 год</w:t>
      </w:r>
      <w:r w:rsidR="00017299" w:rsidRPr="004B0A59">
        <w:rPr>
          <w:rStyle w:val="afb"/>
          <w:rFonts w:cstheme="minorHAnsi"/>
          <w:color w:val="000000" w:themeColor="text1"/>
          <w:szCs w:val="22"/>
        </w:rPr>
        <w:footnoteReference w:id="63"/>
      </w:r>
      <w:r w:rsidR="00017299" w:rsidRPr="004B0A59">
        <w:t xml:space="preserve">. </w:t>
      </w:r>
      <w:r w:rsidRPr="004B0A59">
        <w:t xml:space="preserve">В настоящее время больше видов приближается к вымиранию из-за возросшего давления со стороны инвазивных чужеродных видов, </w:t>
      </w:r>
      <w:r w:rsidR="00101ED4" w:rsidRPr="004B0A59">
        <w:t>по</w:t>
      </w:r>
      <w:r w:rsidR="00313F6D" w:rsidRPr="004B0A59">
        <w:t xml:space="preserve"> сравнени</w:t>
      </w:r>
      <w:r w:rsidR="00101ED4" w:rsidRPr="004B0A59">
        <w:t>ю</w:t>
      </w:r>
      <w:r w:rsidR="00313F6D" w:rsidRPr="004B0A59">
        <w:t xml:space="preserve"> с числом </w:t>
      </w:r>
      <w:r w:rsidRPr="004B0A59">
        <w:t>местных видов, вероятность выживания которых повысилась благодаря уничтожению или контролю над чужеродными инвазивными видами.</w:t>
      </w:r>
      <w:r w:rsidRPr="004B0A59">
        <w:rPr>
          <w:color w:val="000000" w:themeColor="text1"/>
          <w:szCs w:val="22"/>
        </w:rPr>
        <w:t xml:space="preserve"> Однако более 800 случаев уничтожения инвазивных млекопитающих на островах (почти 200 с 2010 года) увенчались успехом, что положительно сказалось на 236 местных наземных видах, обитающих на 181 острове</w:t>
      </w:r>
      <w:r w:rsidRPr="004B0A59">
        <w:rPr>
          <w:vertAlign w:val="superscript"/>
        </w:rPr>
        <w:footnoteReference w:id="64"/>
      </w:r>
      <w:r w:rsidR="00017299" w:rsidRPr="004B0A59">
        <w:rPr>
          <w:color w:val="000000" w:themeColor="text1"/>
          <w:szCs w:val="22"/>
        </w:rPr>
        <w:t>.</w:t>
      </w:r>
    </w:p>
    <w:p w:rsidR="00EA5D8A" w:rsidRPr="004B0A59" w:rsidRDefault="003E6C88" w:rsidP="00035B95">
      <w:pPr>
        <w:pStyle w:val="Para1"/>
        <w:tabs>
          <w:tab w:val="clear" w:pos="360"/>
        </w:tabs>
        <w:rPr>
          <w:rFonts w:cstheme="minorHAnsi"/>
          <w:color w:val="000000" w:themeColor="text1"/>
          <w:szCs w:val="22"/>
        </w:rPr>
      </w:pPr>
      <w:proofErr w:type="gramStart"/>
      <w:r w:rsidRPr="004B0A59">
        <w:t>Для реализации Концепции на период после 2050 года и предлагаемых целей глобальной рамочной программы в области биоразнообразия на период после 2020 года необходимо ограничить распространение и воздействие инвазивных чужеродных видов</w:t>
      </w:r>
      <w:r w:rsidRPr="004B0A59">
        <w:rPr>
          <w:rStyle w:val="afb"/>
        </w:rPr>
        <w:footnoteReference w:id="65"/>
      </w:r>
      <w:r w:rsidRPr="004B0A59">
        <w:t xml:space="preserve">. Для этого </w:t>
      </w:r>
      <w:r w:rsidR="009E664A" w:rsidRPr="004B0A59">
        <w:t>следует</w:t>
      </w:r>
      <w:r w:rsidRPr="004B0A59">
        <w:t xml:space="preserve"> ограничить новые интродукции и искоренить или контролировать те </w:t>
      </w:r>
      <w:proofErr w:type="spellStart"/>
      <w:r w:rsidRPr="004B0A59">
        <w:t>инвазивные</w:t>
      </w:r>
      <w:proofErr w:type="spellEnd"/>
      <w:r w:rsidRPr="004B0A59">
        <w:t xml:space="preserve"> чужеродные виды, которые представляют значительный риск для находящихся под угрозой исчезновения видов или для</w:t>
      </w:r>
      <w:r w:rsidR="009E664A" w:rsidRPr="004B0A59">
        <w:t xml:space="preserve"> обеспечения экосистемных услуг</w:t>
      </w:r>
      <w:r w:rsidRPr="004B0A59">
        <w:t>.</w:t>
      </w:r>
      <w:proofErr w:type="gramEnd"/>
      <w:r w:rsidRPr="004B0A59">
        <w:rPr>
          <w:color w:val="000000" w:themeColor="text1"/>
          <w:szCs w:val="22"/>
        </w:rPr>
        <w:t xml:space="preserve"> Предотвращение интродукции инвазивных чужеродных видов представляется гораздо более эффективным решением с точки зрения затрат, нежели попытки искоренения чужеродных видов после </w:t>
      </w:r>
      <w:r w:rsidR="009E664A" w:rsidRPr="004B0A59">
        <w:rPr>
          <w:color w:val="000000" w:themeColor="text1"/>
          <w:szCs w:val="22"/>
        </w:rPr>
        <w:t>их</w:t>
      </w:r>
      <w:r w:rsidRPr="004B0A59">
        <w:rPr>
          <w:color w:val="000000" w:themeColor="text1"/>
          <w:szCs w:val="22"/>
        </w:rPr>
        <w:t xml:space="preserve"> распростран</w:t>
      </w:r>
      <w:r w:rsidR="009E664A" w:rsidRPr="004B0A59">
        <w:rPr>
          <w:color w:val="000000" w:themeColor="text1"/>
          <w:szCs w:val="22"/>
        </w:rPr>
        <w:t>ения</w:t>
      </w:r>
      <w:r w:rsidRPr="004B0A59">
        <w:rPr>
          <w:color w:val="000000" w:themeColor="text1"/>
          <w:szCs w:val="22"/>
        </w:rPr>
        <w:t xml:space="preserve">. Учитывая </w:t>
      </w:r>
      <w:r w:rsidR="00BA79B1" w:rsidRPr="008E722D">
        <w:rPr>
          <w:color w:val="000000" w:themeColor="text1"/>
          <w:szCs w:val="22"/>
        </w:rPr>
        <w:t>количество</w:t>
      </w:r>
      <w:r w:rsidRPr="004B0A59">
        <w:rPr>
          <w:color w:val="000000" w:themeColor="text1"/>
          <w:szCs w:val="22"/>
        </w:rPr>
        <w:t xml:space="preserve"> существующих путей интродукции, а также </w:t>
      </w:r>
      <w:r w:rsidR="00790F17" w:rsidRPr="004B0A59">
        <w:rPr>
          <w:color w:val="000000" w:themeColor="text1"/>
          <w:szCs w:val="22"/>
        </w:rPr>
        <w:t xml:space="preserve">число </w:t>
      </w:r>
      <w:r w:rsidRPr="004B0A59">
        <w:rPr>
          <w:color w:val="000000" w:themeColor="text1"/>
          <w:szCs w:val="22"/>
        </w:rPr>
        <w:t>уже укоренившихся инвазивных чужеродных видов, в обоих случаях может потребоваться определить приоритеты, сосредоточив усилия на тех инвазивных чужеродных видах, которые наносят особый вред, например тех, которые являются основным фактором сокращения видов, находящихся под угрозой исчезновения</w:t>
      </w:r>
      <w:r w:rsidR="00953C1D" w:rsidRPr="005D22D3">
        <w:rPr>
          <w:rStyle w:val="afb"/>
          <w:rFonts w:cstheme="minorHAnsi"/>
          <w:color w:val="000000" w:themeColor="text1"/>
          <w:kern w:val="22"/>
          <w:szCs w:val="22"/>
        </w:rPr>
        <w:footnoteReference w:id="66"/>
      </w:r>
      <w:r w:rsidRPr="004B0A59">
        <w:rPr>
          <w:color w:val="000000" w:themeColor="text1"/>
          <w:szCs w:val="22"/>
        </w:rPr>
        <w:t xml:space="preserve">. </w:t>
      </w:r>
    </w:p>
    <w:p w:rsidR="003E6C88" w:rsidRPr="004B0A59" w:rsidRDefault="003E6C88" w:rsidP="00035B95">
      <w:pPr>
        <w:pStyle w:val="Para1"/>
        <w:tabs>
          <w:tab w:val="clear" w:pos="360"/>
        </w:tabs>
        <w:rPr>
          <w:rFonts w:cstheme="minorHAnsi"/>
          <w:color w:val="000000" w:themeColor="text1"/>
          <w:szCs w:val="22"/>
        </w:rPr>
      </w:pPr>
      <w:proofErr w:type="gramStart"/>
      <w:r w:rsidRPr="004B0A59">
        <w:t xml:space="preserve">В Глобальном реестре </w:t>
      </w:r>
      <w:proofErr w:type="spellStart"/>
      <w:r w:rsidRPr="004B0A59">
        <w:t>интродуцированных</w:t>
      </w:r>
      <w:proofErr w:type="spellEnd"/>
      <w:r w:rsidRPr="004B0A59">
        <w:t xml:space="preserve"> и инвазивных видов МСОП зарегистрировано совокупное количество инвазивных чужеродных видов и, таким образом, представлена исходная информация для оценки прогресса в сокращении интродукции, а также разработана стандартная </w:t>
      </w:r>
      <w:r w:rsidRPr="004B0A59">
        <w:lastRenderedPageBreak/>
        <w:t>Классификация экологического воздействия чужеродных таксонов</w:t>
      </w:r>
      <w:r w:rsidRPr="004B0A59">
        <w:rPr>
          <w:rStyle w:val="afb"/>
          <w:rFonts w:cstheme="minorHAnsi"/>
          <w:color w:val="000000" w:themeColor="text1"/>
          <w:szCs w:val="22"/>
        </w:rPr>
        <w:footnoteReference w:id="67"/>
      </w:r>
      <w:r w:rsidRPr="004B0A59">
        <w:t>.</w:t>
      </w:r>
      <w:r w:rsidRPr="004B0A59">
        <w:rPr>
          <w:color w:val="000000" w:themeColor="text1"/>
          <w:szCs w:val="22"/>
        </w:rPr>
        <w:t xml:space="preserve"> </w:t>
      </w:r>
      <w:r w:rsidRPr="004B0A59">
        <w:t>Для обеспечения исходной информации для оценки прогресса в борьбе с интродукцией чужеродных видов и их искоренении потребуется определение приоритетных объектов.</w:t>
      </w:r>
      <w:proofErr w:type="gramEnd"/>
      <w:r w:rsidRPr="004B0A59">
        <w:rPr>
          <w:color w:val="000000" w:themeColor="text1"/>
          <w:szCs w:val="22"/>
        </w:rPr>
        <w:t xml:space="preserve"> Оценка МПБЭУ по </w:t>
      </w:r>
      <w:proofErr w:type="spellStart"/>
      <w:r w:rsidRPr="004B0A59">
        <w:rPr>
          <w:color w:val="000000" w:themeColor="text1"/>
          <w:szCs w:val="22"/>
        </w:rPr>
        <w:t>инвазивным</w:t>
      </w:r>
      <w:proofErr w:type="spellEnd"/>
      <w:r w:rsidRPr="004B0A59">
        <w:rPr>
          <w:color w:val="000000" w:themeColor="text1"/>
          <w:szCs w:val="22"/>
        </w:rPr>
        <w:t xml:space="preserve"> чужеродным видам, которая должна быть завершена в 2023 году, предоставит дополнительную полезную информацию, имеющую отношение к данной предлагаемой задаче.</w:t>
      </w:r>
    </w:p>
    <w:p w:rsidR="003C5039" w:rsidRPr="004B0A59" w:rsidRDefault="003C5039" w:rsidP="00035B95">
      <w:pPr>
        <w:pStyle w:val="Para1"/>
        <w:tabs>
          <w:tab w:val="clear" w:pos="360"/>
        </w:tabs>
        <w:rPr>
          <w:rFonts w:cstheme="minorHAnsi"/>
          <w:color w:val="000000" w:themeColor="text1"/>
          <w:szCs w:val="22"/>
        </w:rPr>
      </w:pPr>
      <w:r w:rsidRPr="004B0A59">
        <w:rPr>
          <w:color w:val="000000" w:themeColor="text1"/>
          <w:szCs w:val="22"/>
        </w:rPr>
        <w:t xml:space="preserve">Прогресс в реализации этой задачи может, в зависимости от рассматриваемых инвазивных чужеродных видов, способствовать реализации элементов предлагаемой задачи 1, касающихся использования и восстановления наземных и морских ресурсов. </w:t>
      </w:r>
      <w:r w:rsidRPr="004B0A59">
        <w:t>Это может также способствовать эффективному управлению охраняемыми районами и другим эффективным природоохранным мерам на порайонной основе (предлагаемая задача 2).</w:t>
      </w:r>
      <w:r w:rsidRPr="004B0A59">
        <w:rPr>
          <w:color w:val="000000" w:themeColor="text1"/>
          <w:szCs w:val="22"/>
        </w:rPr>
        <w:t xml:space="preserve"> </w:t>
      </w:r>
    </w:p>
    <w:bookmarkEnd w:id="0"/>
    <w:p w:rsidR="004C7825" w:rsidRPr="007E2D7E" w:rsidRDefault="004C7825" w:rsidP="004C7825">
      <w:pPr>
        <w:pStyle w:val="Para3"/>
        <w:keepNext/>
        <w:numPr>
          <w:ilvl w:val="0"/>
          <w:numId w:val="0"/>
        </w:numPr>
        <w:suppressLineNumbers/>
        <w:tabs>
          <w:tab w:val="clear" w:pos="1980"/>
        </w:tabs>
        <w:suppressAutoHyphens/>
        <w:spacing w:before="240" w:after="120"/>
        <w:rPr>
          <w:kern w:val="22"/>
          <w:szCs w:val="22"/>
          <w:u w:val="single"/>
        </w:rPr>
      </w:pPr>
      <w:r w:rsidRPr="00DC71F1">
        <w:rPr>
          <w:b/>
          <w:bCs/>
          <w:szCs w:val="22"/>
        </w:rPr>
        <w:t>Сокращение загрязнения</w:t>
      </w:r>
      <w:r w:rsidRPr="0009719F">
        <w:rPr>
          <w:rStyle w:val="afb"/>
          <w:kern w:val="22"/>
          <w:szCs w:val="22"/>
        </w:rPr>
        <w:footnoteReference w:id="68"/>
      </w:r>
    </w:p>
    <w:p w:rsidR="004C7825" w:rsidRPr="007E2D7E" w:rsidRDefault="004C7825" w:rsidP="004C7825">
      <w:pPr>
        <w:pStyle w:val="Para3"/>
        <w:numPr>
          <w:ilvl w:val="0"/>
          <w:numId w:val="0"/>
        </w:numPr>
        <w:suppressLineNumbers/>
        <w:tabs>
          <w:tab w:val="clear" w:pos="1980"/>
        </w:tabs>
        <w:suppressAutoHyphens/>
        <w:spacing w:before="120" w:after="120"/>
        <w:rPr>
          <w:rFonts w:cstheme="minorHAnsi"/>
          <w:i/>
          <w:iCs/>
          <w:szCs w:val="22"/>
        </w:rPr>
      </w:pPr>
      <w:r>
        <w:rPr>
          <w:b/>
          <w:bCs/>
          <w:i/>
          <w:iCs/>
          <w:szCs w:val="22"/>
        </w:rPr>
        <w:t>Задача 6.</w:t>
      </w:r>
      <w:r>
        <w:rPr>
          <w:i/>
          <w:iCs/>
          <w:szCs w:val="22"/>
        </w:rPr>
        <w:t xml:space="preserve"> К 2030 году сокращение загрязнения из всех источников, в том числе путем снижения чрезмерного сброса биогенных веществ [на </w:t>
      </w:r>
      <w:proofErr w:type="spellStart"/>
      <w:r>
        <w:rPr>
          <w:i/>
          <w:iCs/>
          <w:szCs w:val="22"/>
        </w:rPr>
        <w:t>x%</w:t>
      </w:r>
      <w:proofErr w:type="spellEnd"/>
      <w:r>
        <w:rPr>
          <w:i/>
          <w:iCs/>
          <w:szCs w:val="22"/>
        </w:rPr>
        <w:t xml:space="preserve">], </w:t>
      </w:r>
      <w:proofErr w:type="spellStart"/>
      <w:r>
        <w:rPr>
          <w:i/>
          <w:iCs/>
          <w:szCs w:val="22"/>
        </w:rPr>
        <w:t>биоцидов</w:t>
      </w:r>
      <w:proofErr w:type="spellEnd"/>
      <w:r>
        <w:rPr>
          <w:i/>
          <w:iCs/>
          <w:szCs w:val="22"/>
        </w:rPr>
        <w:t xml:space="preserve"> [на </w:t>
      </w:r>
      <w:proofErr w:type="spellStart"/>
      <w:r>
        <w:rPr>
          <w:i/>
          <w:iCs/>
          <w:szCs w:val="22"/>
        </w:rPr>
        <w:t>x%</w:t>
      </w:r>
      <w:proofErr w:type="spellEnd"/>
      <w:r>
        <w:rPr>
          <w:i/>
          <w:iCs/>
          <w:szCs w:val="22"/>
        </w:rPr>
        <w:t xml:space="preserve">], пластиковых отходов [на </w:t>
      </w:r>
      <w:proofErr w:type="spellStart"/>
      <w:r>
        <w:rPr>
          <w:i/>
          <w:iCs/>
          <w:szCs w:val="22"/>
        </w:rPr>
        <w:t>x%</w:t>
      </w:r>
      <w:proofErr w:type="spellEnd"/>
      <w:r>
        <w:rPr>
          <w:i/>
          <w:iCs/>
          <w:szCs w:val="22"/>
        </w:rPr>
        <w:t>] до уровней, не наносящих вреда биоразнообразию, экосистемным функциям и здоровью людей.</w:t>
      </w:r>
    </w:p>
    <w:p w:rsidR="004C7825" w:rsidRPr="001367AC" w:rsidRDefault="004C7825" w:rsidP="004C7825">
      <w:pPr>
        <w:pStyle w:val="Para1"/>
        <w:numPr>
          <w:ilvl w:val="0"/>
          <w:numId w:val="2"/>
        </w:numPr>
        <w:tabs>
          <w:tab w:val="clear" w:pos="360"/>
        </w:tabs>
        <w:rPr>
          <w:rFonts w:cstheme="minorHAnsi"/>
          <w:color w:val="000000" w:themeColor="text1"/>
          <w:szCs w:val="22"/>
        </w:rPr>
      </w:pPr>
      <w:r w:rsidRPr="001367AC">
        <w:rPr>
          <w:color w:val="000000" w:themeColor="text1"/>
          <w:szCs w:val="22"/>
        </w:rPr>
        <w:t xml:space="preserve">Многие формы загрязнения различным образом оказывают воздействие на биоразнообразие. Чрезмерный сброс биогенных веществ (особенно азота и фосфора) вызывает </w:t>
      </w:r>
      <w:proofErr w:type="spellStart"/>
      <w:r w:rsidRPr="001367AC">
        <w:rPr>
          <w:color w:val="000000" w:themeColor="text1"/>
          <w:szCs w:val="22"/>
        </w:rPr>
        <w:t>эвтрофикацию</w:t>
      </w:r>
      <w:proofErr w:type="spellEnd"/>
      <w:r w:rsidRPr="001367AC">
        <w:rPr>
          <w:color w:val="000000" w:themeColor="text1"/>
          <w:szCs w:val="22"/>
        </w:rPr>
        <w:t xml:space="preserve"> и формирование «мертвых зон» в пресноводных и прибрежных районах, он также отрицательно воздействует на видовой состав наземных, пресноводных и прибрежных экосистем, а также способствует загрязнению воздуха, изменению климата и истощению озонового слоя стратосферы. Такой тип </w:t>
      </w:r>
      <w:proofErr w:type="spellStart"/>
      <w:r w:rsidRPr="001367AC">
        <w:rPr>
          <w:color w:val="000000" w:themeColor="text1"/>
          <w:szCs w:val="22"/>
        </w:rPr>
        <w:t>биоцидов</w:t>
      </w:r>
      <w:proofErr w:type="spellEnd"/>
      <w:r w:rsidRPr="001367AC">
        <w:rPr>
          <w:color w:val="000000" w:themeColor="text1"/>
          <w:szCs w:val="22"/>
        </w:rPr>
        <w:t xml:space="preserve"> как пестициды непосредственно убивает одни организмы и косвенно наносит вред другим. Пластиковые отходы наряду с другими негативными факторами представляют угрозу для морских животных. В результате кустарной добычи полезных ископаемых часто происходит загрязнение пресноводных экосистем опасными веществами, такими как ртуть и цианид. Шумовое и световое загрязнение также нарушает поведение многих видов</w:t>
      </w:r>
      <w:r w:rsidRPr="003A42BC">
        <w:rPr>
          <w:color w:val="000000" w:themeColor="text1"/>
          <w:szCs w:val="22"/>
          <w:vertAlign w:val="superscript"/>
        </w:rPr>
        <w:footnoteReference w:id="69"/>
      </w:r>
      <w:r w:rsidRPr="001367AC">
        <w:rPr>
          <w:color w:val="000000" w:themeColor="text1"/>
          <w:szCs w:val="22"/>
        </w:rPr>
        <w:t xml:space="preserve">. </w:t>
      </w:r>
      <w:r>
        <w:rPr>
          <w:color w:val="000000" w:themeColor="text1"/>
          <w:szCs w:val="22"/>
        </w:rPr>
        <w:t>Кроме того, б</w:t>
      </w:r>
      <w:r w:rsidRPr="001367AC">
        <w:rPr>
          <w:color w:val="000000" w:themeColor="text1"/>
          <w:szCs w:val="22"/>
        </w:rPr>
        <w:t>ольшая часть этих загрязняющих веществ оказыва</w:t>
      </w:r>
      <w:r>
        <w:rPr>
          <w:color w:val="000000" w:themeColor="text1"/>
          <w:szCs w:val="22"/>
        </w:rPr>
        <w:t>е</w:t>
      </w:r>
      <w:r w:rsidRPr="001367AC">
        <w:rPr>
          <w:color w:val="000000" w:themeColor="text1"/>
          <w:szCs w:val="22"/>
        </w:rPr>
        <w:t>т негативное воздействие на здоровье человека. В большинстве районов мира отмечается повышение уровня большинства форм загрязнения. Согласно прогнозам, в рамках инерционных сценариев темпы азотного загрязнения возраст</w:t>
      </w:r>
      <w:r>
        <w:rPr>
          <w:color w:val="000000" w:themeColor="text1"/>
          <w:szCs w:val="22"/>
        </w:rPr>
        <w:t>у</w:t>
      </w:r>
      <w:r w:rsidRPr="001367AC">
        <w:rPr>
          <w:color w:val="000000" w:themeColor="text1"/>
          <w:szCs w:val="22"/>
        </w:rPr>
        <w:t>т во многих регионах</w:t>
      </w:r>
      <w:r>
        <w:rPr>
          <w:color w:val="000000" w:themeColor="text1"/>
          <w:szCs w:val="22"/>
        </w:rPr>
        <w:t>, но при этом</w:t>
      </w:r>
      <w:r w:rsidRPr="001367AC">
        <w:rPr>
          <w:color w:val="000000" w:themeColor="text1"/>
          <w:szCs w:val="22"/>
        </w:rPr>
        <w:t xml:space="preserve"> сни</w:t>
      </w:r>
      <w:r>
        <w:rPr>
          <w:color w:val="000000" w:themeColor="text1"/>
          <w:szCs w:val="22"/>
        </w:rPr>
        <w:t>зя</w:t>
      </w:r>
      <w:r w:rsidRPr="001367AC">
        <w:rPr>
          <w:color w:val="000000" w:themeColor="text1"/>
          <w:szCs w:val="22"/>
        </w:rPr>
        <w:t>тся в других</w:t>
      </w:r>
      <w:r w:rsidRPr="003A42BC">
        <w:rPr>
          <w:vertAlign w:val="superscript"/>
        </w:rPr>
        <w:footnoteReference w:id="70"/>
      </w:r>
      <w:r w:rsidRPr="001367AC">
        <w:rPr>
          <w:color w:val="000000" w:themeColor="text1"/>
          <w:szCs w:val="22"/>
        </w:rPr>
        <w:t>. Предполагается, что к 2040 году уровень загрязнения пластиковыми отходами возрастет в 2,6 раза, что почти в три раза увеличит совокупный объем пластиковы</w:t>
      </w:r>
      <w:r>
        <w:rPr>
          <w:color w:val="000000" w:themeColor="text1"/>
          <w:szCs w:val="22"/>
        </w:rPr>
        <w:t>х</w:t>
      </w:r>
      <w:r w:rsidRPr="001367AC">
        <w:rPr>
          <w:color w:val="000000" w:themeColor="text1"/>
          <w:szCs w:val="22"/>
        </w:rPr>
        <w:t xml:space="preserve"> отходов в океан</w:t>
      </w:r>
      <w:r>
        <w:rPr>
          <w:color w:val="000000" w:themeColor="text1"/>
          <w:szCs w:val="22"/>
        </w:rPr>
        <w:t>е</w:t>
      </w:r>
      <w:r w:rsidRPr="000B283D">
        <w:rPr>
          <w:rFonts w:cstheme="minorHAnsi"/>
          <w:color w:val="000000" w:themeColor="text1"/>
          <w:szCs w:val="22"/>
          <w:vertAlign w:val="superscript"/>
          <w:lang w:val="en-US"/>
        </w:rPr>
        <w:footnoteReference w:id="71"/>
      </w:r>
      <w:r w:rsidRPr="001367AC">
        <w:rPr>
          <w:color w:val="000000" w:themeColor="text1"/>
          <w:szCs w:val="22"/>
        </w:rPr>
        <w:t xml:space="preserve">. </w:t>
      </w:r>
    </w:p>
    <w:p w:rsidR="004C7825" w:rsidRPr="00D533D4" w:rsidRDefault="004C7825" w:rsidP="004C7825">
      <w:pPr>
        <w:pStyle w:val="Para1"/>
        <w:numPr>
          <w:ilvl w:val="0"/>
          <w:numId w:val="2"/>
        </w:numPr>
        <w:tabs>
          <w:tab w:val="clear" w:pos="360"/>
        </w:tabs>
        <w:rPr>
          <w:rFonts w:cstheme="minorHAnsi"/>
          <w:color w:val="000000" w:themeColor="text1"/>
          <w:szCs w:val="22"/>
        </w:rPr>
      </w:pPr>
      <w:r>
        <w:rPr>
          <w:color w:val="000000" w:themeColor="text1"/>
          <w:szCs w:val="22"/>
        </w:rPr>
        <w:t xml:space="preserve">Для реализации Концепции в области биоразнообразия на период до 2050 года и предлагаемых целей глобальной рамочной программы в области биоразнообразия на период после 2020 года необходимо существенно снизить уровни загрязнения. Для разных видов загрязнения потребуются различные количественные показатели. </w:t>
      </w:r>
      <w:proofErr w:type="gramStart"/>
      <w:r>
        <w:t xml:space="preserve">В отношении азота была предложена задача </w:t>
      </w:r>
      <w:r>
        <w:lastRenderedPageBreak/>
        <w:t>по сокращению уровня азотного загрязнения по меньшей мере вдвое к 2030 году</w:t>
      </w:r>
      <w:r>
        <w:rPr>
          <w:rStyle w:val="afb"/>
        </w:rPr>
        <w:footnoteReference w:id="72"/>
      </w:r>
      <w:r>
        <w:t>, и конкретный опыт демонстрирует, что она выполнима</w:t>
      </w:r>
      <w:r w:rsidRPr="00BE64C1">
        <w:rPr>
          <w:rStyle w:val="afb"/>
          <w:rFonts w:cstheme="minorHAnsi"/>
          <w:color w:val="000000" w:themeColor="text1"/>
          <w:szCs w:val="22"/>
          <w:lang w:val="en-US"/>
        </w:rPr>
        <w:footnoteReference w:id="73"/>
      </w:r>
      <w:r>
        <w:t xml:space="preserve">. </w:t>
      </w:r>
      <w:r>
        <w:rPr>
          <w:color w:val="000000" w:themeColor="text1"/>
          <w:szCs w:val="22"/>
        </w:rPr>
        <w:t>Что касается пестицидов, то ряд исследований показывают, что использование пестицидов может быть значительно сокращено при одновременном повышении урожайности и снижении затрат, особенно в сочетании с преобразованием сельскохозяйственных систем производства (биоразнообразие фермерских хозяйств может выступать фактором</w:t>
      </w:r>
      <w:proofErr w:type="gramEnd"/>
      <w:r>
        <w:rPr>
          <w:color w:val="000000" w:themeColor="text1"/>
          <w:szCs w:val="22"/>
        </w:rPr>
        <w:t xml:space="preserve">, способствующим такому переходу, и одновременно такой переход мог бы благоприятно на нем отразиться, </w:t>
      </w:r>
      <w:proofErr w:type="gramStart"/>
      <w:r>
        <w:rPr>
          <w:color w:val="000000" w:themeColor="text1"/>
          <w:szCs w:val="22"/>
        </w:rPr>
        <w:t>см</w:t>
      </w:r>
      <w:proofErr w:type="gramEnd"/>
      <w:r>
        <w:rPr>
          <w:color w:val="000000" w:themeColor="text1"/>
          <w:szCs w:val="22"/>
        </w:rPr>
        <w:t xml:space="preserve">. предлагаемую задачу 9). </w:t>
      </w:r>
      <w:r>
        <w:t>Например, эмпирические данные свидетельствуют о том, что во многих системах применение пестицидов может быть сокращено на 20-65% без снижения урожайности или доходов фермеров, если это сопровождается внедрением соответствующих агротехнических методов</w:t>
      </w:r>
      <w:r w:rsidRPr="00BE64C1">
        <w:rPr>
          <w:vertAlign w:val="superscript"/>
        </w:rPr>
        <w:footnoteReference w:id="74"/>
      </w:r>
      <w:r>
        <w:t>.</w:t>
      </w:r>
      <w:r>
        <w:rPr>
          <w:color w:val="000000" w:themeColor="text1"/>
          <w:szCs w:val="22"/>
        </w:rPr>
        <w:t xml:space="preserve"> </w:t>
      </w:r>
      <w:r>
        <w:t>В некоторых случаях сокращение объема используемых пестицидов может сопровождаться повышением урожайности и/или доходов.</w:t>
      </w:r>
      <w:r>
        <w:rPr>
          <w:color w:val="000000" w:themeColor="text1"/>
          <w:szCs w:val="22"/>
        </w:rPr>
        <w:t xml:space="preserve"> </w:t>
      </w:r>
      <w:proofErr w:type="gramStart"/>
      <w:r>
        <w:t>Что касается пластика, то, согласно недавно проведенному экспертному исследованию, посвященному пластиковым отходам, уровень загрязнения может быть сокращен примерно на 40% (в период с 2016 по 2040 год) благодаря совокупному воздействию таких мер, как замещение, утилизация, а также управление отходами, что позволяет предположить, что при использовании нынешних и перспективных технологий к 2030 году вполне реально добиться сокращения примерно на 20%</w:t>
      </w:r>
      <w:r w:rsidRPr="00BE64C1">
        <w:rPr>
          <w:vertAlign w:val="superscript"/>
        </w:rPr>
        <w:footnoteReference w:id="75"/>
      </w:r>
      <w:r>
        <w:t>. В</w:t>
      </w:r>
      <w:proofErr w:type="gramEnd"/>
      <w:r>
        <w:t xml:space="preserve"> более </w:t>
      </w:r>
      <w:proofErr w:type="gramStart"/>
      <w:r>
        <w:t>общем</w:t>
      </w:r>
      <w:proofErr w:type="gramEnd"/>
      <w:r>
        <w:t xml:space="preserve"> плане сокращение объема отходов и уровня загрязнения можно обеспечить за счет перехода к экономике с более замкнутым циклом, и выполнению этой задачи могут способствовать многие меры, принятые в рамках </w:t>
      </w:r>
      <w:proofErr w:type="spellStart"/>
      <w:r>
        <w:t>Базельской</w:t>
      </w:r>
      <w:proofErr w:type="spellEnd"/>
      <w:r>
        <w:t xml:space="preserve">, </w:t>
      </w:r>
      <w:proofErr w:type="spellStart"/>
      <w:r>
        <w:t>Роттердамской</w:t>
      </w:r>
      <w:proofErr w:type="spellEnd"/>
      <w:r>
        <w:t xml:space="preserve">, Стокгольмской и </w:t>
      </w:r>
      <w:proofErr w:type="spellStart"/>
      <w:r>
        <w:t>Минаматской</w:t>
      </w:r>
      <w:proofErr w:type="spellEnd"/>
      <w:r>
        <w:t xml:space="preserve"> конвенций.</w:t>
      </w:r>
      <w:r>
        <w:rPr>
          <w:color w:val="000000" w:themeColor="text1"/>
          <w:szCs w:val="22"/>
        </w:rPr>
        <w:t xml:space="preserve"> </w:t>
      </w:r>
      <w:r>
        <w:t>Работа по выполнению этой задачи может быть также увязана с предлагаемыми задачами в отношении производственной практики и цепочек поставок (задача 14) и неустойчивых моделей потребления (задача 15), поскольку оба аспекта могут способствовать образованию отходов и загрязнению.</w:t>
      </w:r>
      <w:r w:rsidR="002F6241">
        <w:t xml:space="preserve"> </w:t>
      </w:r>
    </w:p>
    <w:p w:rsidR="004C7825" w:rsidRPr="007E2D7E" w:rsidRDefault="004C7825" w:rsidP="004C7825">
      <w:pPr>
        <w:pStyle w:val="Para3"/>
        <w:numPr>
          <w:ilvl w:val="0"/>
          <w:numId w:val="0"/>
        </w:numPr>
        <w:suppressLineNumbers/>
        <w:tabs>
          <w:tab w:val="clear" w:pos="1980"/>
        </w:tabs>
        <w:suppressAutoHyphens/>
        <w:spacing w:before="240" w:after="120"/>
        <w:rPr>
          <w:rFonts w:cstheme="minorHAnsi"/>
          <w:szCs w:val="22"/>
          <w:u w:val="single"/>
        </w:rPr>
      </w:pPr>
      <w:r>
        <w:rPr>
          <w:b/>
          <w:bCs/>
          <w:szCs w:val="22"/>
        </w:rPr>
        <w:t>Смягчение последствий изменения климата и адаптация к ним</w:t>
      </w:r>
      <w:r w:rsidRPr="00BE64C1">
        <w:rPr>
          <w:rStyle w:val="afb"/>
          <w:rFonts w:cstheme="minorHAnsi"/>
          <w:szCs w:val="22"/>
          <w:lang w:val="en-US"/>
        </w:rPr>
        <w:footnoteReference w:id="76"/>
      </w:r>
    </w:p>
    <w:p w:rsidR="004C7825" w:rsidRPr="007E2D7E" w:rsidRDefault="004C7825" w:rsidP="004C7825">
      <w:pPr>
        <w:pStyle w:val="Para3"/>
        <w:numPr>
          <w:ilvl w:val="0"/>
          <w:numId w:val="0"/>
        </w:numPr>
        <w:suppressLineNumbers/>
        <w:tabs>
          <w:tab w:val="clear" w:pos="1980"/>
        </w:tabs>
        <w:suppressAutoHyphens/>
        <w:spacing w:before="120" w:after="120"/>
        <w:rPr>
          <w:rFonts w:cstheme="minorHAnsi"/>
          <w:szCs w:val="22"/>
        </w:rPr>
      </w:pPr>
      <w:r>
        <w:rPr>
          <w:b/>
          <w:bCs/>
          <w:szCs w:val="22"/>
        </w:rPr>
        <w:t>Задача 7.</w:t>
      </w:r>
      <w:r>
        <w:t xml:space="preserve"> </w:t>
      </w:r>
      <w:r>
        <w:rPr>
          <w:i/>
          <w:iCs/>
        </w:rPr>
        <w:t>К 2030 году увеличение вклада в смягчение последствий изменения климата и адаптацию к ним, а также в снижение рисков бедствий с помощью решений, основанных на природных процессах, и экосистемных подходов, наряду с обеспечением жизнестойкости и сведением к минимуму любых негативных последствий для биоразнообразия.</w:t>
      </w:r>
    </w:p>
    <w:p w:rsidR="004C7825" w:rsidRPr="007A1E74" w:rsidRDefault="004C7825" w:rsidP="004C7825">
      <w:pPr>
        <w:pStyle w:val="Para1"/>
        <w:numPr>
          <w:ilvl w:val="0"/>
          <w:numId w:val="2"/>
        </w:numPr>
        <w:tabs>
          <w:tab w:val="clear" w:pos="360"/>
        </w:tabs>
        <w:rPr>
          <w:rFonts w:cstheme="minorHAnsi"/>
          <w:color w:val="000000" w:themeColor="text1"/>
          <w:szCs w:val="22"/>
        </w:rPr>
      </w:pPr>
      <w:r>
        <w:rPr>
          <w:color w:val="000000" w:themeColor="text1"/>
          <w:szCs w:val="22"/>
        </w:rPr>
        <w:t xml:space="preserve">Изменение климата уже оказывает воздействие на биоразнообразие и, согласно прогнозам, его последствия будут постепенно становиться все более серьезными, в </w:t>
      </w:r>
      <w:proofErr w:type="gramStart"/>
      <w:r>
        <w:rPr>
          <w:color w:val="000000" w:themeColor="text1"/>
          <w:szCs w:val="22"/>
        </w:rPr>
        <w:t>связи</w:t>
      </w:r>
      <w:proofErr w:type="gramEnd"/>
      <w:r>
        <w:rPr>
          <w:color w:val="000000" w:themeColor="text1"/>
          <w:szCs w:val="22"/>
        </w:rPr>
        <w:t xml:space="preserve"> с чем во второй половине нынешнего столетия изменение климата станет основным фактором утраты биоразнообразия. Воздействие на биоразнообразие существенно возрастает при глобальном потеплении на 2°C сверх </w:t>
      </w:r>
      <w:proofErr w:type="spellStart"/>
      <w:r>
        <w:rPr>
          <w:color w:val="000000" w:themeColor="text1"/>
          <w:szCs w:val="22"/>
        </w:rPr>
        <w:t>доиндустриальных</w:t>
      </w:r>
      <w:proofErr w:type="spellEnd"/>
      <w:r>
        <w:rPr>
          <w:color w:val="000000" w:themeColor="text1"/>
          <w:szCs w:val="22"/>
        </w:rPr>
        <w:t xml:space="preserve"> уровней по сравнению с потеплением на 1,5°</w:t>
      </w:r>
      <w:proofErr w:type="gramStart"/>
      <w:r>
        <w:rPr>
          <w:color w:val="000000" w:themeColor="text1"/>
          <w:szCs w:val="22"/>
        </w:rPr>
        <w:t>С.</w:t>
      </w:r>
      <w:proofErr w:type="gramEnd"/>
      <w:r>
        <w:rPr>
          <w:color w:val="000000" w:themeColor="text1"/>
          <w:szCs w:val="22"/>
        </w:rPr>
        <w:t xml:space="preserve"> Таким </w:t>
      </w:r>
      <w:r>
        <w:rPr>
          <w:color w:val="000000" w:themeColor="text1"/>
          <w:szCs w:val="22"/>
        </w:rPr>
        <w:lastRenderedPageBreak/>
        <w:t xml:space="preserve">образом, принятие эффективных мер по борьбе с изменением климата, включая резкое сокращение использования ископаемого топлива, является необходимым условием для замедления и обращения вспять процесса утраты биоразнообразия. Кроме того, последствия изменения климата подрывают устойчивость экосистем и тем самым ослабляют их вклад в смягчение последствий изменения климата и в адаптацию к ним. </w:t>
      </w:r>
    </w:p>
    <w:p w:rsidR="004C7825" w:rsidRPr="00D05538" w:rsidRDefault="004C7825" w:rsidP="004C7825">
      <w:pPr>
        <w:pStyle w:val="Para1"/>
        <w:numPr>
          <w:ilvl w:val="0"/>
          <w:numId w:val="2"/>
        </w:numPr>
        <w:tabs>
          <w:tab w:val="clear" w:pos="360"/>
        </w:tabs>
        <w:rPr>
          <w:rFonts w:cstheme="minorHAnsi"/>
          <w:color w:val="000000" w:themeColor="text1"/>
          <w:szCs w:val="22"/>
        </w:rPr>
      </w:pPr>
      <w:r>
        <w:rPr>
          <w:color w:val="000000" w:themeColor="text1"/>
          <w:szCs w:val="22"/>
        </w:rPr>
        <w:t xml:space="preserve">Ряд экосистемных подходов, таких как сохранение и восстановление экосистем, а также более рациональное управление сельским хозяйством, могут внести вклад в смягчение последствий изменения климата и адаптацию к ним, способствуя при этом достижению целей в области биоразнообразия, предоставлению экосистемных услуг и уменьшению опасности бедствий. </w:t>
      </w:r>
      <w:r>
        <w:t>Фактически, согласно ряду исследований, около трети усилий по сокращению чистого объема выбросов, необходимых для поддержания изменения климата на уровне примерно 1,5</w:t>
      </w:r>
      <w:proofErr w:type="gramStart"/>
      <w:r>
        <w:t>°С</w:t>
      </w:r>
      <w:proofErr w:type="gramEnd"/>
      <w:r>
        <w:t xml:space="preserve"> сверх </w:t>
      </w:r>
      <w:proofErr w:type="spellStart"/>
      <w:r>
        <w:t>доиндустриальных</w:t>
      </w:r>
      <w:proofErr w:type="spellEnd"/>
      <w:r>
        <w:t xml:space="preserve"> значений, может быть обеспечено решениями, основанными на природных процессах</w:t>
      </w:r>
      <w:r w:rsidRPr="00BE64C1">
        <w:rPr>
          <w:vertAlign w:val="superscript"/>
          <w:lang w:val="en-US"/>
        </w:rPr>
        <w:footnoteReference w:id="77"/>
      </w:r>
      <w:r>
        <w:t xml:space="preserve">. Кроме того, меры, направленные на увеличение вклада в смягчение последствий изменения климата и адаптацию к ним, а также в снижение рисков бедствий с помощью решений, основанных на природных </w:t>
      </w:r>
      <w:proofErr w:type="gramStart"/>
      <w:r>
        <w:t>процессах</w:t>
      </w:r>
      <w:proofErr w:type="gramEnd"/>
      <w:r>
        <w:t xml:space="preserve">, и экосистемных подходов, также тесно связаны с предлагаемой задачей 10, в которой рассматриваются решения, основанные на природных процессах. </w:t>
      </w:r>
    </w:p>
    <w:p w:rsidR="004C7825" w:rsidRPr="00D05538" w:rsidRDefault="004C7825" w:rsidP="004C7825">
      <w:pPr>
        <w:pStyle w:val="Para1"/>
        <w:numPr>
          <w:ilvl w:val="0"/>
          <w:numId w:val="2"/>
        </w:numPr>
        <w:tabs>
          <w:tab w:val="clear" w:pos="360"/>
        </w:tabs>
        <w:rPr>
          <w:rFonts w:cstheme="minorHAnsi"/>
          <w:color w:val="000000" w:themeColor="text1"/>
          <w:szCs w:val="22"/>
        </w:rPr>
      </w:pPr>
      <w:r>
        <w:rPr>
          <w:color w:val="000000" w:themeColor="text1"/>
          <w:szCs w:val="22"/>
        </w:rPr>
        <w:t xml:space="preserve">Для обеспечения справедливости, равноправия и эффективности коренные народы и местные общины должны в полной мере участвовать в разработке и реализации экосистемных подходов. Кроме того, несмотря на то, что многие экосистемные подходы несут в себе сопутствующие выгоды для биоразнообразия, это не всегда актуально, и необходима тщательная оценка синергетического эффекта и компромиссов. В частности, посадка деревьев не всегда целесообразна, особенно если речь идет о неместных видах в монокультурных насаждениях. Для поэтапного отказа от использования ископаемого топлива требуется развитие альтернативных, возобновляемых источников энергии и повышение </w:t>
      </w:r>
      <w:proofErr w:type="spellStart"/>
      <w:r>
        <w:rPr>
          <w:color w:val="000000" w:themeColor="text1"/>
          <w:szCs w:val="22"/>
        </w:rPr>
        <w:t>энергоэффективности</w:t>
      </w:r>
      <w:proofErr w:type="spellEnd"/>
      <w:r>
        <w:rPr>
          <w:color w:val="000000" w:themeColor="text1"/>
          <w:szCs w:val="22"/>
        </w:rPr>
        <w:t xml:space="preserve">. Как следствие, возобновляемые источники энергии, а также некоторые адаптационные меры потенциально могут оказывать воздействие на биоразнообразие. Поэтому еще одной важной задачей является </w:t>
      </w:r>
      <w:r>
        <w:t>предотвращение</w:t>
      </w:r>
      <w:r w:rsidDel="008730E4">
        <w:rPr>
          <w:color w:val="000000" w:themeColor="text1"/>
          <w:szCs w:val="22"/>
        </w:rPr>
        <w:t xml:space="preserve"> </w:t>
      </w:r>
      <w:r>
        <w:rPr>
          <w:color w:val="000000" w:themeColor="text1"/>
          <w:szCs w:val="22"/>
        </w:rPr>
        <w:t>или сведение к минимуму любых негативных последствий такого рода.</w:t>
      </w:r>
    </w:p>
    <w:p w:rsidR="004C7825" w:rsidRPr="00833359" w:rsidRDefault="004C7825" w:rsidP="004C7825">
      <w:pPr>
        <w:pStyle w:val="Para1"/>
        <w:numPr>
          <w:ilvl w:val="0"/>
          <w:numId w:val="0"/>
        </w:numPr>
        <w:suppressLineNumbers/>
        <w:suppressAutoHyphens/>
        <w:jc w:val="left"/>
        <w:rPr>
          <w:rFonts w:cstheme="minorHAnsi"/>
          <w:snapToGrid/>
          <w:szCs w:val="22"/>
          <w:u w:val="single"/>
        </w:rPr>
      </w:pPr>
      <w:r w:rsidRPr="003661FB">
        <w:rPr>
          <w:b/>
          <w:bCs/>
          <w:szCs w:val="22"/>
        </w:rPr>
        <w:t>Удовлетворение потребностей людей посредством устойчивого использования биоразнообразия и совместного получения выгод</w:t>
      </w:r>
      <w:r w:rsidRPr="00BE64C1">
        <w:rPr>
          <w:rStyle w:val="afb"/>
          <w:rFonts w:cstheme="minorHAnsi"/>
          <w:szCs w:val="22"/>
          <w:lang w:val="en-US"/>
        </w:rPr>
        <w:footnoteReference w:id="78"/>
      </w:r>
    </w:p>
    <w:p w:rsidR="004C7825" w:rsidRPr="00BE64C1" w:rsidRDefault="004C7825" w:rsidP="004C7825">
      <w:pPr>
        <w:pStyle w:val="Para3"/>
        <w:numPr>
          <w:ilvl w:val="0"/>
          <w:numId w:val="0"/>
        </w:numPr>
        <w:suppressLineNumbers/>
        <w:tabs>
          <w:tab w:val="clear" w:pos="1980"/>
        </w:tabs>
        <w:suppressAutoHyphens/>
        <w:spacing w:before="120" w:after="120"/>
        <w:rPr>
          <w:rFonts w:cstheme="minorHAnsi"/>
          <w:i/>
          <w:iCs/>
          <w:szCs w:val="22"/>
        </w:rPr>
      </w:pPr>
      <w:r w:rsidRPr="00A9358F">
        <w:rPr>
          <w:b/>
          <w:bCs/>
          <w:i/>
          <w:iCs/>
          <w:szCs w:val="22"/>
        </w:rPr>
        <w:t>Задача 8.</w:t>
      </w:r>
      <w:r>
        <w:rPr>
          <w:i/>
          <w:iCs/>
          <w:szCs w:val="22"/>
        </w:rPr>
        <w:t xml:space="preserve"> К 2030 году обеспечение выгод, в том </w:t>
      </w:r>
      <w:proofErr w:type="gramStart"/>
      <w:r>
        <w:rPr>
          <w:i/>
          <w:iCs/>
          <w:szCs w:val="22"/>
        </w:rPr>
        <w:t>числе</w:t>
      </w:r>
      <w:proofErr w:type="gramEnd"/>
      <w:r>
        <w:rPr>
          <w:i/>
          <w:iCs/>
          <w:szCs w:val="22"/>
        </w:rPr>
        <w:t xml:space="preserve"> таких как питание, продовольственная безопасность, источники жизнеобеспечения, здоровье и благополучие, для людей, особенно для наиболее уязвимых слоев населения, с помощью устойчивого управления дикими видами фауны и флоры.</w:t>
      </w:r>
    </w:p>
    <w:p w:rsidR="004C7825" w:rsidRDefault="004C7825" w:rsidP="004C7825">
      <w:pPr>
        <w:pStyle w:val="Para1"/>
        <w:numPr>
          <w:ilvl w:val="0"/>
          <w:numId w:val="2"/>
        </w:numPr>
        <w:tabs>
          <w:tab w:val="clear" w:pos="360"/>
        </w:tabs>
        <w:rPr>
          <w:rFonts w:cstheme="minorHAnsi"/>
          <w:color w:val="000000" w:themeColor="text1"/>
          <w:szCs w:val="22"/>
        </w:rPr>
      </w:pPr>
      <w:r>
        <w:rPr>
          <w:color w:val="000000" w:themeColor="text1"/>
          <w:szCs w:val="22"/>
        </w:rPr>
        <w:t xml:space="preserve">Биоразнообразие выступает источником многих товаров и услуг, от которых зависит благополучие человека. Это особенно актуально для уязвимых слоев населения. </w:t>
      </w:r>
      <w:r>
        <w:t>Однако, несмотря на их важнейшее значение для благополучия людей, нагрузка, оказываемая на биоразнообразие в связи с обеспечением таких выгод, зачастую ставит под угрозу непрерывность их обеспечения.</w:t>
      </w:r>
      <w:r>
        <w:rPr>
          <w:color w:val="000000" w:themeColor="text1"/>
          <w:szCs w:val="22"/>
        </w:rPr>
        <w:t xml:space="preserve"> И напротив, поддержание этих выгод в количественном и качественном отношении служит важным стимулом для сохранения и устойчивого использования биоразнообразия. Наконец, невозможно реализовать Концепцию в области биоразнообразия на период до 2050 года в отрыве от </w:t>
      </w:r>
      <w:r>
        <w:rPr>
          <w:color w:val="000000" w:themeColor="text1"/>
          <w:szCs w:val="22"/>
        </w:rPr>
        <w:lastRenderedPageBreak/>
        <w:t xml:space="preserve">обеспечения выгод, связанных с биоразнообразием, особенно в области питания, продовольственной безопасности, источников жизнеобеспечения, здоровья и благополучия. </w:t>
      </w:r>
    </w:p>
    <w:p w:rsidR="004C7825" w:rsidRPr="00C32AB8" w:rsidRDefault="004C7825" w:rsidP="004C7825">
      <w:pPr>
        <w:pStyle w:val="Para1"/>
        <w:numPr>
          <w:ilvl w:val="0"/>
          <w:numId w:val="2"/>
        </w:numPr>
        <w:tabs>
          <w:tab w:val="clear" w:pos="360"/>
        </w:tabs>
        <w:rPr>
          <w:rFonts w:cstheme="minorHAnsi"/>
          <w:color w:val="000000" w:themeColor="text1"/>
          <w:szCs w:val="22"/>
        </w:rPr>
      </w:pPr>
      <w:r>
        <w:t>Дикие виды флоры и фауны разнообразным образом способствуют благополучию человека. Особенно важен их вклад в продовольственное обеспечение и питание. Например, по глобальным оценкам, мясо диких животных может составлять до 85% белкового рациона людей, живущих в лесах или поблизости, а более 30 млн человек, по оценкам, полагаются на ресурсы коралловых рифов для удовлетворения своих потребностей в пище, доходах и источниках жизнеобеспечения</w:t>
      </w:r>
      <w:r>
        <w:rPr>
          <w:rStyle w:val="afb"/>
        </w:rPr>
        <w:footnoteReference w:id="79"/>
      </w:r>
      <w:r>
        <w:t>.</w:t>
      </w:r>
    </w:p>
    <w:p w:rsidR="004C7825" w:rsidRPr="00FA1423" w:rsidRDefault="004C7825" w:rsidP="004C7825">
      <w:pPr>
        <w:pStyle w:val="Para1"/>
        <w:numPr>
          <w:ilvl w:val="0"/>
          <w:numId w:val="2"/>
        </w:numPr>
        <w:tabs>
          <w:tab w:val="clear" w:pos="360"/>
        </w:tabs>
        <w:rPr>
          <w:rFonts w:cstheme="minorHAnsi"/>
          <w:color w:val="000000" w:themeColor="text1"/>
          <w:szCs w:val="22"/>
        </w:rPr>
      </w:pPr>
      <w:r>
        <w:t xml:space="preserve">Меры, которые требуются для выполнения этой задачи, будут также частично совпадать с деятельностью, необходимой для выполнения предлагаемой задачи 3, связанной с активными мерами по управлению в отношении диких видов фауны и флоры. </w:t>
      </w:r>
    </w:p>
    <w:p w:rsidR="004C7825" w:rsidRPr="00D4659F" w:rsidRDefault="004C7825" w:rsidP="004C7825">
      <w:pPr>
        <w:pStyle w:val="Para1"/>
        <w:numPr>
          <w:ilvl w:val="0"/>
          <w:numId w:val="2"/>
        </w:numPr>
        <w:tabs>
          <w:tab w:val="clear" w:pos="360"/>
        </w:tabs>
        <w:rPr>
          <w:rFonts w:cstheme="minorHAnsi"/>
          <w:color w:val="000000" w:themeColor="text1"/>
          <w:szCs w:val="22"/>
        </w:rPr>
      </w:pPr>
      <w:r>
        <w:t>Оценка МПБЭУ устойчивого использования диких видов, которая должна быть завершена в 2022 году, предоставит дополнительную полезную информацию в отношении данной предлагаемой задачи, а также предлагаемой задачи 4.</w:t>
      </w:r>
    </w:p>
    <w:p w:rsidR="004C7825" w:rsidRPr="007E2D7E" w:rsidRDefault="004C7825" w:rsidP="004C7825">
      <w:pPr>
        <w:pStyle w:val="Para3"/>
        <w:numPr>
          <w:ilvl w:val="0"/>
          <w:numId w:val="0"/>
        </w:numPr>
        <w:suppressLineNumbers/>
        <w:tabs>
          <w:tab w:val="clear" w:pos="1980"/>
        </w:tabs>
        <w:suppressAutoHyphens/>
        <w:spacing w:before="120" w:after="120"/>
        <w:rPr>
          <w:kern w:val="22"/>
          <w:szCs w:val="22"/>
          <w:u w:val="single"/>
        </w:rPr>
      </w:pPr>
      <w:r w:rsidRPr="006D7E7D">
        <w:rPr>
          <w:b/>
          <w:bCs/>
          <w:szCs w:val="22"/>
        </w:rPr>
        <w:t>Устойчивость сельского хозяйства и других управляемых экосистем</w:t>
      </w:r>
      <w:r w:rsidRPr="00BE64C1">
        <w:rPr>
          <w:rStyle w:val="afb"/>
          <w:rFonts w:cstheme="minorHAnsi"/>
          <w:szCs w:val="22"/>
          <w:lang w:val="en-US"/>
        </w:rPr>
        <w:footnoteReference w:id="80"/>
      </w:r>
    </w:p>
    <w:p w:rsidR="004C7825" w:rsidRPr="007E2D7E" w:rsidRDefault="004C7825" w:rsidP="004C7825">
      <w:pPr>
        <w:pStyle w:val="Para3"/>
        <w:numPr>
          <w:ilvl w:val="0"/>
          <w:numId w:val="0"/>
        </w:numPr>
        <w:suppressLineNumbers/>
        <w:tabs>
          <w:tab w:val="clear" w:pos="1980"/>
        </w:tabs>
        <w:suppressAutoHyphens/>
        <w:spacing w:before="120" w:after="120"/>
        <w:rPr>
          <w:rFonts w:cstheme="minorHAnsi"/>
          <w:i/>
          <w:iCs/>
          <w:szCs w:val="22"/>
        </w:rPr>
      </w:pPr>
      <w:r w:rsidRPr="00E935C4">
        <w:rPr>
          <w:b/>
          <w:bCs/>
          <w:i/>
          <w:iCs/>
          <w:szCs w:val="22"/>
        </w:rPr>
        <w:t>Задача 9.</w:t>
      </w:r>
      <w:r>
        <w:rPr>
          <w:i/>
          <w:iCs/>
          <w:szCs w:val="22"/>
        </w:rPr>
        <w:t xml:space="preserve"> К 2030 году поддержание продуктивности, устойчивости и жизнеспособности биоразнообразия в сельском хозяйстве и других управляемых экосистемах посредством сохранения и устойчивого использования таких экосистем с сокращением разрывов в </w:t>
      </w:r>
      <w:proofErr w:type="gramStart"/>
      <w:r>
        <w:rPr>
          <w:i/>
          <w:iCs/>
          <w:szCs w:val="22"/>
        </w:rPr>
        <w:t>производительности</w:t>
      </w:r>
      <w:proofErr w:type="gramEnd"/>
      <w:r>
        <w:rPr>
          <w:i/>
          <w:iCs/>
          <w:szCs w:val="22"/>
        </w:rPr>
        <w:t xml:space="preserve"> по меньшей мере на [50%].</w:t>
      </w:r>
    </w:p>
    <w:p w:rsidR="004C7825" w:rsidRPr="0002006D" w:rsidRDefault="004C7825" w:rsidP="004C7825">
      <w:pPr>
        <w:pStyle w:val="Para1"/>
        <w:numPr>
          <w:ilvl w:val="0"/>
          <w:numId w:val="2"/>
        </w:numPr>
        <w:tabs>
          <w:tab w:val="clear" w:pos="360"/>
        </w:tabs>
      </w:pPr>
      <w:r>
        <w:t xml:space="preserve">На сегодняшний день изменения в землепользовании в связи с развитием сельского хозяйства представляют основной фактор утраты биоразнообразия. Кроме того, многие методы ведения сельского хозяйства, такие как обработка почвы, использование удобрений и пестицидов, а также чрезмерное применение антибиотиков в животноводстве, ведут к сокращению биоразнообразия. Неустойчивые методы, применяемые в других управляемых экосистемах, в частности используемых под пастбища, для ведения лесного хозяйства и аквакультуры, также оказывают негативное воздействие на биоразнообразие. Для реализации Концепции в области биоразнообразия на период до 2050 года и предлагаемых целей глобальной рамочной программы в области биоразнообразия на период после 2020 года необходимо повысить производительность (т.е. сократить разрывы в производительности) производственных ландшафтов, и в частности существующих сельскохозяйственных угодий, с </w:t>
      </w:r>
      <w:proofErr w:type="gramStart"/>
      <w:r>
        <w:t>тем</w:t>
      </w:r>
      <w:proofErr w:type="gramEnd"/>
      <w:r>
        <w:t xml:space="preserve"> чтобы ограничить и сократить спрос на земельные и водные ресурсы. Для реализации Концепции в области биоразнообразия на период до 2050 года и предлагаемых целей также потребуется сократить применение пестицидов, чрезмерное использование удобрений и водных ресурсов и обеспечить более рациональное управление земельными и лесными ресурсами. Предлагаемая задача ориентирована на эти цели и делает акцент на их достижении благодаря более богатому биоразнообразию в сельскохозяйственных и других управляемых экосистемах.</w:t>
      </w:r>
      <w:r w:rsidR="002F6241">
        <w:t xml:space="preserve"> </w:t>
      </w:r>
    </w:p>
    <w:p w:rsidR="004C7825" w:rsidRPr="0002006D" w:rsidRDefault="004C7825" w:rsidP="004C7825">
      <w:pPr>
        <w:pStyle w:val="Para1"/>
        <w:numPr>
          <w:ilvl w:val="0"/>
          <w:numId w:val="2"/>
        </w:numPr>
        <w:tabs>
          <w:tab w:val="clear" w:pos="360"/>
        </w:tabs>
        <w:rPr>
          <w:rFonts w:cstheme="minorHAnsi"/>
        </w:rPr>
      </w:pPr>
      <w:r>
        <w:t>Для</w:t>
      </w:r>
      <w:r>
        <w:rPr>
          <w:lang w:val="fr-FR"/>
        </w:rPr>
        <w:t xml:space="preserve"> </w:t>
      </w:r>
      <w:r>
        <w:t xml:space="preserve">поддержания продуктивности, устойчивости и жизнеспособности биоразнообразия в сельском хозяйстве и других управляемых экосистемах можно принять целый ряд мер. </w:t>
      </w:r>
      <w:proofErr w:type="gramStart"/>
      <w:r>
        <w:t xml:space="preserve">Большинство из них сосредоточено на устойчивой интенсификации производственной практики, что предполагает более рациональное использование земельных ресурсов и более эффективное применение воды, удобрений и пестицидов, в том числе путем улучшения генетических свойств сельскохозяйственных культур и домашнего скота, замещение вводимых извне ресурсов и создание </w:t>
      </w:r>
      <w:r>
        <w:lastRenderedPageBreak/>
        <w:t>систем на основе агроэкологических принципов или переход к таким системам.</w:t>
      </w:r>
      <w:proofErr w:type="gramEnd"/>
      <w:r>
        <w:t xml:space="preserve"> </w:t>
      </w:r>
      <w:proofErr w:type="gramStart"/>
      <w:r>
        <w:t>В качестве примеров необходимых мер можно отметить более широкое применение комплексной борьбы с вредителями, сокращение и более целенаправленное использование пестицидов, антибиотиков, удобрений и водных ресурсов для орошения, снижение эрозии почвы, сокращение остатков и стоков пестицидов и чрезмерного сброса биогенных веществ, более рациональное использование ресурсов и сокращение дефицита урожая, зависящего от опылителей.</w:t>
      </w:r>
      <w:proofErr w:type="gramEnd"/>
      <w:r>
        <w:t xml:space="preserve"> Ряд этих мер будет также способствовать выполнению предлагаемой задачи 6, связанной с сокращением загрязнения из всех источников, в том числе путем снижения чрезмерного сброса биогенных веществ. Мероприятия в рамках выполнения этой задачи будут также положительно отражаться на </w:t>
      </w:r>
      <w:proofErr w:type="gramStart"/>
      <w:r>
        <w:t>биоразнообразии</w:t>
      </w:r>
      <w:proofErr w:type="gramEnd"/>
      <w:r>
        <w:t xml:space="preserve"> и способствовать увеличению разнообразия и численности организмов, в частности насекомых и птиц, включая численность опылителей и естественных врагов вредителей. В числе других мер можно отметить сохранение и восстановление естественных мест обитания на территории производственных ландшафтов сельскохозяйственных и других управляемых экосистем. В одном из недавних исследований рекомендовалось, </w:t>
      </w:r>
      <w:r w:rsidRPr="003D3497">
        <w:t xml:space="preserve">чтобы 20% естественных мест обитания </w:t>
      </w:r>
      <w:r>
        <w:t>вносили вклад в</w:t>
      </w:r>
      <w:r w:rsidRPr="00EE783B">
        <w:t xml:space="preserve"> сохранение </w:t>
      </w:r>
      <w:r>
        <w:t xml:space="preserve">биоразнообразия </w:t>
      </w:r>
      <w:r w:rsidRPr="00EE783B">
        <w:t>и экосистемные услуги</w:t>
      </w:r>
      <w:r w:rsidRPr="00BE64C1">
        <w:rPr>
          <w:rStyle w:val="afb"/>
          <w:szCs w:val="22"/>
        </w:rPr>
        <w:footnoteReference w:id="81"/>
      </w:r>
      <w:r>
        <w:t>.</w:t>
      </w:r>
    </w:p>
    <w:p w:rsidR="004C7825" w:rsidRPr="007E2D7E" w:rsidRDefault="004C7825" w:rsidP="004C7825">
      <w:pPr>
        <w:pStyle w:val="Para3"/>
        <w:keepNext/>
        <w:numPr>
          <w:ilvl w:val="0"/>
          <w:numId w:val="0"/>
        </w:numPr>
        <w:suppressLineNumbers/>
        <w:tabs>
          <w:tab w:val="clear" w:pos="1980"/>
        </w:tabs>
        <w:suppressAutoHyphens/>
        <w:spacing w:before="120" w:after="120"/>
        <w:rPr>
          <w:kern w:val="22"/>
          <w:szCs w:val="22"/>
          <w:u w:val="single"/>
        </w:rPr>
      </w:pPr>
      <w:r w:rsidRPr="00B456A5">
        <w:rPr>
          <w:b/>
          <w:bCs/>
          <w:szCs w:val="22"/>
        </w:rPr>
        <w:t>Решения, основанные на природных процессах, и экосистемные услуги</w:t>
      </w:r>
      <w:r w:rsidRPr="00BE64C1">
        <w:rPr>
          <w:rStyle w:val="afb"/>
          <w:rFonts w:cstheme="minorHAnsi"/>
          <w:szCs w:val="22"/>
        </w:rPr>
        <w:footnoteReference w:id="82"/>
      </w:r>
    </w:p>
    <w:p w:rsidR="004C7825" w:rsidRPr="007E2D7E" w:rsidRDefault="004C7825" w:rsidP="004C7825">
      <w:pPr>
        <w:pStyle w:val="Para3"/>
        <w:numPr>
          <w:ilvl w:val="0"/>
          <w:numId w:val="0"/>
        </w:numPr>
        <w:suppressLineNumbers/>
        <w:tabs>
          <w:tab w:val="clear" w:pos="1980"/>
        </w:tabs>
        <w:suppressAutoHyphens/>
        <w:spacing w:before="120" w:after="120"/>
        <w:rPr>
          <w:rFonts w:cstheme="minorHAnsi"/>
          <w:i/>
          <w:iCs/>
          <w:szCs w:val="22"/>
        </w:rPr>
      </w:pPr>
      <w:r w:rsidRPr="00E935C4">
        <w:rPr>
          <w:b/>
          <w:bCs/>
          <w:i/>
          <w:iCs/>
          <w:szCs w:val="22"/>
        </w:rPr>
        <w:t>Задача 10.</w:t>
      </w:r>
      <w:r>
        <w:rPr>
          <w:i/>
          <w:iCs/>
          <w:szCs w:val="22"/>
        </w:rPr>
        <w:t xml:space="preserve"> К 2030 году обеспечение вклада решений, основанных на природных процессах, и экосистемных подходов в регулирование опасностей и экстремальных явлений, качества воздуха, а также качества и количества воды не менее чем для [XXX миллионов] человек.</w:t>
      </w:r>
    </w:p>
    <w:p w:rsidR="004C7825" w:rsidRPr="0002006D" w:rsidRDefault="004C7825" w:rsidP="004C7825">
      <w:pPr>
        <w:pStyle w:val="Para1"/>
        <w:numPr>
          <w:ilvl w:val="0"/>
          <w:numId w:val="2"/>
        </w:numPr>
        <w:tabs>
          <w:tab w:val="clear" w:pos="360"/>
        </w:tabs>
      </w:pPr>
      <w:r>
        <w:t xml:space="preserve">Предлагаемая задача касается выгод, получаемых людьми в связи с услугами, обеспечиваемыми экосистемами (или вкладом природы на благо людей), такими как регулирование водотоков, предотвращение эрозии, защита от экстремальных явлений благодаря физическим барьерам или фильтрация загрязняющих веществ. К таким ключевым экосистемам относятся леса и водно-болотные угодья, особенно в верховьях рек, коралловые рифы, мангровые леса и луга рупии. Эти экосистемные услуги лежат в основе здоровья и благополучия людей, поэтому их сохранение является ключевым элементом Концепции в области биоразнообразия на период до 2050 года. Защиту и восстановление таких экосистем в интересах удовлетворения потребностей общества принято называть «экосистемные подходы», «решения, основанные на природных процессах» или «зеленая инфраструктура». </w:t>
      </w:r>
    </w:p>
    <w:p w:rsidR="004C7825" w:rsidRPr="00C113C7" w:rsidRDefault="004C7825" w:rsidP="004C7825">
      <w:pPr>
        <w:pStyle w:val="Para1"/>
        <w:numPr>
          <w:ilvl w:val="0"/>
          <w:numId w:val="2"/>
        </w:numPr>
        <w:tabs>
          <w:tab w:val="clear" w:pos="360"/>
        </w:tabs>
        <w:rPr>
          <w:rFonts w:cstheme="minorHAnsi"/>
        </w:rPr>
      </w:pPr>
      <w:r>
        <w:t xml:space="preserve">Около половины мирового населения (3,6 млрд человек) проживает в районах с потенциальным дефицитом водных </w:t>
      </w:r>
      <w:proofErr w:type="gramStart"/>
      <w:r>
        <w:t>ресурсов</w:t>
      </w:r>
      <w:proofErr w:type="gramEnd"/>
      <w:r>
        <w:t xml:space="preserve"> по меньшей мере в течение одного месяца в год</w:t>
      </w:r>
      <w:r w:rsidRPr="00035B95">
        <w:rPr>
          <w:rStyle w:val="afb"/>
        </w:rPr>
        <w:footnoteReference w:id="83"/>
      </w:r>
      <w:r>
        <w:t>. Более 80% городских жителей испытывают на себе загрязнение воздуха, уровень которого превышает предельные значения, установленные Всемирной организацией здравоохранения</w:t>
      </w:r>
      <w:r w:rsidRPr="00035B95">
        <w:rPr>
          <w:vertAlign w:val="superscript"/>
        </w:rPr>
        <w:footnoteReference w:id="84"/>
      </w:r>
      <w:r>
        <w:t>. В период с 2000 по 2019 год было зарегистрировано более 7 000 стихийных бедствий, в результате которых пострадало более 4 млрд человек и погибло около 1,2 млн человек. Основная часть этих стихийных бедствий приходилась на наводнения (44%) и штормы (28%), за которыми следуют засухи (5%) и лесные пожары (3%)</w:t>
      </w:r>
      <w:r w:rsidRPr="00035B95">
        <w:rPr>
          <w:rStyle w:val="afb"/>
        </w:rPr>
        <w:footnoteReference w:id="85"/>
      </w:r>
      <w:r>
        <w:t xml:space="preserve">. В соответствии с различными сценариями ожидается дальнейшая деградация регулирующих услуг, обеспечиваемых биоразнообразием. Например, </w:t>
      </w:r>
      <w:r>
        <w:lastRenderedPageBreak/>
        <w:t xml:space="preserve">согласно недавно проведенной оценке, к 2050 году с учетом будущих сценариев землепользования и изменения климата в результате сокращения экосистемных услуг проблема плохого качества воды коснется 4,5 млрд человек. Такая деградация повлечет за собой особо пагубные последствия в Африке и Южной Азии. </w:t>
      </w:r>
      <w:proofErr w:type="gramStart"/>
      <w:r>
        <w:t xml:space="preserve">Аналогичным образом, по прогнозам, к 2050 году </w:t>
      </w:r>
      <w:proofErr w:type="spellStart"/>
      <w:r>
        <w:t>полмиллиарду</w:t>
      </w:r>
      <w:proofErr w:type="spellEnd"/>
      <w:r>
        <w:t xml:space="preserve"> человек будут угрожать опасные прибрежные явления, такие как эрозия береговой линии и наводнения</w:t>
      </w:r>
      <w:r w:rsidRPr="00C113C7">
        <w:rPr>
          <w:rStyle w:val="afb"/>
          <w:lang w:val="en-US"/>
        </w:rPr>
        <w:footnoteReference w:id="86"/>
      </w:r>
      <w:r>
        <w:t>.</w:t>
      </w:r>
      <w:r>
        <w:rPr>
          <w:shd w:val="clear" w:color="auto" w:fill="FFFFFF"/>
        </w:rPr>
        <w:t xml:space="preserve"> </w:t>
      </w:r>
      <w:r>
        <w:t>По другим оценкам, исходя из нынешней динамики, деградация и неустойчивые нагрузки на природную среду и глобальные водные ресурсы поставят под угрозу 52% мирового населения, 45% мирового валового внутреннего продукта и 40% мирового производства зерна</w:t>
      </w:r>
      <w:r w:rsidRPr="00035B95">
        <w:rPr>
          <w:rStyle w:val="afb"/>
        </w:rPr>
        <w:footnoteReference w:id="87"/>
      </w:r>
      <w:r>
        <w:t xml:space="preserve">. </w:t>
      </w:r>
      <w:r>
        <w:rPr>
          <w:shd w:val="clear" w:color="auto" w:fill="FFFFFF"/>
        </w:rPr>
        <w:t>Однако некоторые из этих угроз</w:t>
      </w:r>
      <w:proofErr w:type="gramEnd"/>
      <w:r>
        <w:rPr>
          <w:shd w:val="clear" w:color="auto" w:fill="FFFFFF"/>
        </w:rPr>
        <w:t xml:space="preserve"> </w:t>
      </w:r>
      <w:proofErr w:type="gramStart"/>
      <w:r>
        <w:rPr>
          <w:shd w:val="clear" w:color="auto" w:fill="FFFFFF"/>
        </w:rPr>
        <w:t>могут быть существенно смягчены в рамках сценариев устойчивого развития.</w:t>
      </w:r>
      <w:r w:rsidR="002F6241">
        <w:rPr>
          <w:shd w:val="clear" w:color="auto" w:fill="FFFFFF"/>
        </w:rPr>
        <w:t xml:space="preserve"> </w:t>
      </w:r>
      <w:proofErr w:type="gramEnd"/>
    </w:p>
    <w:p w:rsidR="004C7825" w:rsidRPr="0002006D" w:rsidRDefault="004C7825" w:rsidP="004C7825">
      <w:pPr>
        <w:pStyle w:val="Para1"/>
        <w:numPr>
          <w:ilvl w:val="0"/>
          <w:numId w:val="2"/>
        </w:numPr>
        <w:tabs>
          <w:tab w:val="clear" w:pos="360"/>
        </w:tabs>
      </w:pPr>
      <w:r>
        <w:t>Меры, направленные на выполнение этой задачи, предполагают сокращение непосредственной нагрузки на экосистемы, обеспечивающие такие услуги (</w:t>
      </w:r>
      <w:proofErr w:type="gramStart"/>
      <w:r>
        <w:t>см</w:t>
      </w:r>
      <w:proofErr w:type="gramEnd"/>
      <w:r>
        <w:t xml:space="preserve">. предлагаемые задачи 1, 3-6), и упреждающие меры по сохранению и восстановлению ключевых экосистем (см. предлагаемые задачи 1 и 2) или созданию или воссозданию зеленых и голубых пространств в городских районах (см. предлагаемую задачу 11). </w:t>
      </w:r>
      <w:proofErr w:type="gramStart"/>
      <w:r>
        <w:t>По оценкам, решения, основанные на природных процессах, в управлении водосборными бассейнами могли бы отвечать интересам более 1,7 млрд человек</w:t>
      </w:r>
      <w:r w:rsidRPr="00035B95">
        <w:rPr>
          <w:vertAlign w:val="superscript"/>
        </w:rPr>
        <w:footnoteReference w:id="88"/>
      </w:r>
      <w:r>
        <w:t>. Несмотря на то, что решения, основанные на природных процессах, все шире используются во всем мире, информация о масштабах их применения и количестве людей, которые в настоящее время получают от них выгоду, является неполной.</w:t>
      </w:r>
      <w:proofErr w:type="gramEnd"/>
      <w:r>
        <w:t xml:space="preserve"> Хотя подходы, основанные на природных процессах, и экосистемные подходы зачастую несут в себе сопутствующие выгоды для биоразнообразия и помогают создать стимулы для их использования и учета в процессах принятия решений и планирования, эти сопутствующие выгоды не всегда гарантированы. Кроме того, в большинстве случаев одних только подходов, основанных на природных процессах, и экосистемных подходов, будет недостаточно для достижения целей в отношении качества воды и воздуха в полном объеме или для полного предотвращения или смягчения последствий экстремальных явлений и опасностей. </w:t>
      </w:r>
    </w:p>
    <w:p w:rsidR="004C7825" w:rsidRPr="000C60B2" w:rsidRDefault="004C7825" w:rsidP="004C7825">
      <w:pPr>
        <w:pStyle w:val="Para3"/>
        <w:keepNext/>
        <w:numPr>
          <w:ilvl w:val="0"/>
          <w:numId w:val="0"/>
        </w:numPr>
        <w:suppressLineNumbers/>
        <w:tabs>
          <w:tab w:val="clear" w:pos="1980"/>
        </w:tabs>
        <w:suppressAutoHyphens/>
        <w:spacing w:before="120" w:after="120"/>
        <w:rPr>
          <w:kern w:val="22"/>
          <w:szCs w:val="22"/>
          <w:u w:val="single"/>
        </w:rPr>
      </w:pPr>
      <w:r w:rsidRPr="0091543D">
        <w:rPr>
          <w:b/>
          <w:bCs/>
          <w:szCs w:val="22"/>
        </w:rPr>
        <w:t>Доступ к зеленым и голубым пространствам</w:t>
      </w:r>
      <w:r w:rsidRPr="00BE64C1">
        <w:rPr>
          <w:rStyle w:val="afb"/>
          <w:rFonts w:cstheme="minorHAnsi"/>
          <w:szCs w:val="22"/>
        </w:rPr>
        <w:footnoteReference w:id="89"/>
      </w:r>
    </w:p>
    <w:p w:rsidR="004C7825" w:rsidRPr="00FF1A6F" w:rsidRDefault="004C7825" w:rsidP="004C7825">
      <w:pPr>
        <w:pStyle w:val="Para3"/>
        <w:numPr>
          <w:ilvl w:val="0"/>
          <w:numId w:val="0"/>
        </w:numPr>
        <w:suppressLineNumbers/>
        <w:tabs>
          <w:tab w:val="clear" w:pos="1980"/>
        </w:tabs>
        <w:suppressAutoHyphens/>
        <w:spacing w:before="120" w:after="120"/>
        <w:rPr>
          <w:rFonts w:cstheme="minorHAnsi"/>
          <w:i/>
          <w:iCs/>
          <w:szCs w:val="22"/>
        </w:rPr>
      </w:pPr>
      <w:r w:rsidRPr="0091543D">
        <w:rPr>
          <w:b/>
          <w:bCs/>
          <w:i/>
          <w:iCs/>
          <w:szCs w:val="22"/>
        </w:rPr>
        <w:t>Задача 11.</w:t>
      </w:r>
      <w:r>
        <w:rPr>
          <w:i/>
          <w:iCs/>
          <w:szCs w:val="22"/>
        </w:rPr>
        <w:t xml:space="preserve"> К 2030 году увеличение выгод от использования биоразнообразия, а также зеленых и голубых пространств для здоровья и благополучия людей, и в том числе доли людей, имеющих доступ к таким пространствам, по меньшей </w:t>
      </w:r>
      <w:proofErr w:type="gramStart"/>
      <w:r>
        <w:rPr>
          <w:i/>
          <w:iCs/>
          <w:szCs w:val="22"/>
        </w:rPr>
        <w:t>мере</w:t>
      </w:r>
      <w:proofErr w:type="gramEnd"/>
      <w:r>
        <w:rPr>
          <w:i/>
          <w:iCs/>
          <w:szCs w:val="22"/>
        </w:rPr>
        <w:t xml:space="preserve"> на [100%], в частности для городских жителей.</w:t>
      </w:r>
    </w:p>
    <w:p w:rsidR="004C7825" w:rsidRDefault="004C7825" w:rsidP="004C7825">
      <w:pPr>
        <w:pStyle w:val="Para1"/>
        <w:numPr>
          <w:ilvl w:val="0"/>
          <w:numId w:val="2"/>
        </w:numPr>
        <w:tabs>
          <w:tab w:val="clear" w:pos="360"/>
        </w:tabs>
      </w:pPr>
      <w:r>
        <w:t xml:space="preserve">Зеленые и голубые пространства (т.е. участки растительности, внутренние водоемы и прибрежные воды, как правило, в городских районах или поблизости), как правило, оказывают положительное влияние на физическое и психическое здоровье человека. Например, жизненно </w:t>
      </w:r>
      <w:proofErr w:type="gramStart"/>
      <w:r>
        <w:t>важное значение</w:t>
      </w:r>
      <w:proofErr w:type="gramEnd"/>
      <w:r>
        <w:t xml:space="preserve"> природы в городах, укрепляющей потенциал противодействия во время кризиса, было продемонстрировано в период пандемии COVID-19, в ходе которой доступ к зеленым насаждениям стал важным фактором поддержания здоровья и благополучия при соблюдении требований социальной дистанции. Кроме того, такие пространства также позволяют людям почувствовать важную связь с природой. Зеленые и голубые пространства могут выступать </w:t>
      </w:r>
      <w:r>
        <w:lastRenderedPageBreak/>
        <w:t xml:space="preserve">обширной средой обитания для видов, обеспечивать экосистемные услуги и содействовать смягчению экстремальных явлений, если их управление ориентировано на такие цели. </w:t>
      </w:r>
    </w:p>
    <w:p w:rsidR="004C7825" w:rsidRPr="007A1E74" w:rsidRDefault="004C7825" w:rsidP="004C7825">
      <w:pPr>
        <w:pStyle w:val="Para1"/>
        <w:numPr>
          <w:ilvl w:val="0"/>
          <w:numId w:val="2"/>
        </w:numPr>
        <w:tabs>
          <w:tab w:val="clear" w:pos="360"/>
        </w:tabs>
      </w:pPr>
      <w:r>
        <w:t>Информация о доступе к зеленым и голубым пространствам с богатым биологическим разнообразием носит ограниченный характер. В 2019 году около 47% людей жили в радиусе 400 метров от открытого широкой публике зеленого или голубого пространства, но со значительными различиями по регионам</w:t>
      </w:r>
      <w:r w:rsidRPr="00BE64C1">
        <w:rPr>
          <w:rStyle w:val="afb"/>
          <w:kern w:val="22"/>
          <w:szCs w:val="22"/>
        </w:rPr>
        <w:footnoteReference w:id="90"/>
      </w:r>
      <w:r>
        <w:t>. К таким пространствам относятся любые места, открытые для широкой публики, включая скверы, площади и улицы, а также парки и рекреационные зоны. Многие из этих зон могут представлять незначительную ценность с точки зрения биоразнообразия.</w:t>
      </w:r>
      <w:r w:rsidR="002F6241">
        <w:t xml:space="preserve"> </w:t>
      </w:r>
    </w:p>
    <w:p w:rsidR="004C7825" w:rsidRDefault="004C7825" w:rsidP="004C7825">
      <w:pPr>
        <w:pStyle w:val="Para1"/>
        <w:numPr>
          <w:ilvl w:val="0"/>
          <w:numId w:val="2"/>
        </w:numPr>
        <w:tabs>
          <w:tab w:val="clear" w:pos="360"/>
        </w:tabs>
      </w:pPr>
      <w:r>
        <w:t xml:space="preserve">Каждый человек нуждается в доступе к зеленым и голубым пространствам для своего физического и психологического благополучия, однако такие пространства, как правило, менее доступны для городских жителей. В связи с этим меры, направленные на выполнение этой задачи, должны быть сосредоточены главным образом на городских жителях. Доступ к зеленым и голубым пространствам может быть расширен путем создания таких пространств и/или обеспечения их доступности. В этом контексте следует изучить вопросы взаимосвязи между городской средой и другими районами. Выполнение этой задачи, вероятно, потребует непосредственного вовлечения и участия городских и других </w:t>
      </w:r>
      <w:proofErr w:type="spellStart"/>
      <w:r>
        <w:t>субнациональных</w:t>
      </w:r>
      <w:proofErr w:type="spellEnd"/>
      <w:r>
        <w:t xml:space="preserve"> органов власти, поскольку эти субъекты часто отвечают за планирование и развитие городской среды. Меры по выполнению этой задачи могут также способствовать реализации предлагаемой задачи, связанной с изменением использования наземных и морских ресурсов и восстановлением (задача 1), а также предлагаемой задачи, посвященной охраняемым районам и другим эффективным природоохранным мерам на порайонной основе (задача 2). </w:t>
      </w:r>
    </w:p>
    <w:p w:rsidR="004C7825" w:rsidRPr="007E2D7E" w:rsidRDefault="004C7825" w:rsidP="004C7825">
      <w:pPr>
        <w:pStyle w:val="Para3"/>
        <w:numPr>
          <w:ilvl w:val="0"/>
          <w:numId w:val="0"/>
        </w:numPr>
        <w:suppressLineNumbers/>
        <w:tabs>
          <w:tab w:val="clear" w:pos="1980"/>
        </w:tabs>
        <w:suppressAutoHyphens/>
        <w:spacing w:before="120" w:after="120"/>
        <w:rPr>
          <w:kern w:val="22"/>
          <w:szCs w:val="22"/>
          <w:u w:val="single"/>
        </w:rPr>
      </w:pPr>
      <w:r w:rsidRPr="00B66EDF">
        <w:rPr>
          <w:b/>
          <w:bCs/>
          <w:szCs w:val="22"/>
        </w:rPr>
        <w:t>Доступ к генетическим ресурсам и совместное использование выгод</w:t>
      </w:r>
      <w:r w:rsidRPr="0009719F">
        <w:rPr>
          <w:rStyle w:val="afb"/>
          <w:kern w:val="22"/>
          <w:szCs w:val="22"/>
        </w:rPr>
        <w:footnoteReference w:id="91"/>
      </w:r>
    </w:p>
    <w:p w:rsidR="004C7825" w:rsidRPr="00860EB3" w:rsidRDefault="004C7825" w:rsidP="004C7825">
      <w:pPr>
        <w:pStyle w:val="Para3"/>
        <w:numPr>
          <w:ilvl w:val="0"/>
          <w:numId w:val="0"/>
        </w:numPr>
        <w:suppressLineNumbers/>
        <w:suppressAutoHyphens/>
        <w:spacing w:before="120" w:after="120"/>
        <w:rPr>
          <w:rFonts w:cstheme="minorHAnsi"/>
          <w:i/>
          <w:iCs/>
          <w:szCs w:val="22"/>
        </w:rPr>
      </w:pPr>
      <w:r w:rsidRPr="00B66EDF">
        <w:rPr>
          <w:b/>
          <w:bCs/>
          <w:i/>
          <w:iCs/>
          <w:szCs w:val="22"/>
        </w:rPr>
        <w:t>Задача 12</w:t>
      </w:r>
      <w:r>
        <w:rPr>
          <w:i/>
          <w:iCs/>
          <w:szCs w:val="22"/>
        </w:rPr>
        <w:t>. К 2030 году увеличение на [X] выгод, совместно используемых для сохранения и устойчивого использования биоразнообразия, посредством обеспечения доступа к справедливому и равноправному распределению выгод от использования генетических ресурсов и связанных с ними традиционных знаний.</w:t>
      </w:r>
    </w:p>
    <w:p w:rsidR="004C7825" w:rsidRPr="000B283D" w:rsidRDefault="004C7825" w:rsidP="004C7825">
      <w:pPr>
        <w:pStyle w:val="Para1"/>
        <w:numPr>
          <w:ilvl w:val="0"/>
          <w:numId w:val="2"/>
        </w:numPr>
        <w:tabs>
          <w:tab w:val="clear" w:pos="360"/>
        </w:tabs>
        <w:rPr>
          <w:kern w:val="22"/>
          <w:szCs w:val="22"/>
        </w:rPr>
      </w:pPr>
      <w:r>
        <w:t>Совместное использование на справедливой и равной основе выгод от применения генетических ресурсов является одной из трех целей Конвенции о биологическом разнообразии, которую дополнительно подкрепляет Нагойский протокол. Совместное использование выгод от применения генетических ресурсов создает стимулы для сохранения и устойчивого использования биоразнообразия и способствует созданию более справедливой и равноправной экономики в поддержку устойчивого развития. Предлагаемая задача непосредственно связана с предлагаемой целью</w:t>
      </w:r>
      <w:proofErr w:type="gramStart"/>
      <w:r>
        <w:t xml:space="preserve"> С</w:t>
      </w:r>
      <w:proofErr w:type="gramEnd"/>
      <w:r>
        <w:t xml:space="preserve"> глобальной рамочной программы в области биоразнообразия на период после 2020 года.</w:t>
      </w:r>
      <w:r w:rsidR="002F6241">
        <w:t xml:space="preserve"> </w:t>
      </w:r>
    </w:p>
    <w:p w:rsidR="004C7825" w:rsidRDefault="004C7825" w:rsidP="004C7825">
      <w:pPr>
        <w:pStyle w:val="Para1"/>
        <w:numPr>
          <w:ilvl w:val="0"/>
          <w:numId w:val="2"/>
        </w:numPr>
        <w:tabs>
          <w:tab w:val="clear" w:pos="360"/>
        </w:tabs>
      </w:pPr>
      <w:r w:rsidRPr="006A397F">
        <w:rPr>
          <w:szCs w:val="22"/>
        </w:rPr>
        <w:t xml:space="preserve">Для выполнения этой задачи требуется, чтобы страны, предоставляющие и использующие генетические ресурсы, приняли надлежащие меры для регулирования доступа к генетическим ресурсам и совместного использования выгод от их применения и обеспечивали их соблюдение. Существует много информации о мерах, принятых в контексте Нагойского протокола. </w:t>
      </w:r>
      <w:proofErr w:type="gramStart"/>
      <w:r w:rsidRPr="006A397F">
        <w:rPr>
          <w:szCs w:val="22"/>
        </w:rPr>
        <w:t>Например, многие страны внедрили меры регулирования ДГРСИВ (96 Сторон Нагойского протокола и 24 государства, не являющиеся Сторонами), создали один или несколько компетентных национальных органов (80 Сторон и 7 государств, не являющихся Сторонами) и назначили один или несколько контрольных пунктов для сбора и получения соответствующей информации (80 Сторон и 7 государств, не являющихся Сторонами).</w:t>
      </w:r>
      <w:proofErr w:type="gramEnd"/>
      <w:r w:rsidRPr="006A397F">
        <w:rPr>
          <w:szCs w:val="22"/>
        </w:rPr>
        <w:t xml:space="preserve"> </w:t>
      </w:r>
      <w:proofErr w:type="gramStart"/>
      <w:r w:rsidRPr="006A397F">
        <w:rPr>
          <w:szCs w:val="22"/>
        </w:rPr>
        <w:t>Этот вопрос затрагива</w:t>
      </w:r>
      <w:r>
        <w:rPr>
          <w:szCs w:val="22"/>
        </w:rPr>
        <w:t>ется</w:t>
      </w:r>
      <w:r w:rsidRPr="006A397F">
        <w:rPr>
          <w:szCs w:val="22"/>
        </w:rPr>
        <w:t xml:space="preserve"> </w:t>
      </w:r>
      <w:r>
        <w:rPr>
          <w:szCs w:val="22"/>
        </w:rPr>
        <w:t xml:space="preserve">в </w:t>
      </w:r>
      <w:r w:rsidRPr="006A397F">
        <w:rPr>
          <w:szCs w:val="22"/>
        </w:rPr>
        <w:t xml:space="preserve">ряде дополнительных </w:t>
      </w:r>
      <w:r w:rsidRPr="006A397F">
        <w:rPr>
          <w:szCs w:val="22"/>
        </w:rPr>
        <w:lastRenderedPageBreak/>
        <w:t>международных документов и процессов, включая Международный договор о генетических ресурсах растений для производства продовольствия и ведения сельского хозяйства, Комиссию ФАО по генетическим ресурсам для производства продовольствия и ведения сельского хозяйства, Рамочную программу по обеспечению готовности к пандемии гриппа: обмен вирусами гриппа и доступ к вакцинам и другим преимуществам, а также процесс разработки соглашения о</w:t>
      </w:r>
      <w:proofErr w:type="gramEnd"/>
      <w:r w:rsidRPr="006A397F">
        <w:rPr>
          <w:szCs w:val="22"/>
        </w:rPr>
        <w:t xml:space="preserve"> </w:t>
      </w:r>
      <w:proofErr w:type="gramStart"/>
      <w:r w:rsidRPr="006A397F">
        <w:rPr>
          <w:szCs w:val="22"/>
        </w:rPr>
        <w:t>сохранении</w:t>
      </w:r>
      <w:proofErr w:type="gramEnd"/>
      <w:r w:rsidRPr="006A397F">
        <w:rPr>
          <w:szCs w:val="22"/>
        </w:rPr>
        <w:t xml:space="preserve"> и устойчивом использовании</w:t>
      </w:r>
      <w:r>
        <w:t xml:space="preserve"> морского биоразнообразия в районах за пределами действия национальной юрисдикции. </w:t>
      </w:r>
    </w:p>
    <w:p w:rsidR="004C7825" w:rsidRDefault="004C7825" w:rsidP="004C7825">
      <w:pPr>
        <w:pStyle w:val="Para1"/>
        <w:numPr>
          <w:ilvl w:val="0"/>
          <w:numId w:val="2"/>
        </w:numPr>
        <w:tabs>
          <w:tab w:val="clear" w:pos="360"/>
        </w:tabs>
      </w:pPr>
      <w:r>
        <w:t>Предлагаемая Цель</w:t>
      </w:r>
      <w:proofErr w:type="gramStart"/>
      <w:r>
        <w:t xml:space="preserve"> С</w:t>
      </w:r>
      <w:proofErr w:type="gramEnd"/>
      <w:r>
        <w:t xml:space="preserve"> глобальной рамочной программы в области биоразнообразия на период после 2020 года сосредоточена на совместном использовании выгод (т.е. на результатах). Однако систематически собираемая информация о совместном использовании выгод носит ограниченный характер (</w:t>
      </w:r>
      <w:proofErr w:type="gramStart"/>
      <w:r>
        <w:t>см</w:t>
      </w:r>
      <w:proofErr w:type="gramEnd"/>
      <w:r>
        <w:t xml:space="preserve">. цель C). Предлагаемая задача может дополнить эту цель с упором на меры, которые необходимо принять для обеспечения совместного использования выгод. </w:t>
      </w:r>
    </w:p>
    <w:p w:rsidR="004C7825" w:rsidRPr="00035B95" w:rsidRDefault="004C7825" w:rsidP="004C7825">
      <w:pPr>
        <w:pStyle w:val="Heading2multiline"/>
        <w:numPr>
          <w:ilvl w:val="3"/>
          <w:numId w:val="225"/>
        </w:numPr>
        <w:ind w:left="0" w:right="-34" w:firstLine="0"/>
        <w:jc w:val="center"/>
        <w:outlineLvl w:val="1"/>
        <w:rPr>
          <w:rFonts w:eastAsia="Malgun Gothic"/>
          <w:i w:val="0"/>
          <w:iCs w:val="0"/>
        </w:rPr>
      </w:pPr>
      <w:r>
        <w:rPr>
          <w:i w:val="0"/>
          <w:iCs w:val="0"/>
        </w:rPr>
        <w:t>Инструменты и решения для процесса осуществления и учета проблематики биоразнообразия</w:t>
      </w:r>
    </w:p>
    <w:p w:rsidR="004C7825" w:rsidRPr="007E2D7E" w:rsidRDefault="004C7825" w:rsidP="004C7825">
      <w:pPr>
        <w:pStyle w:val="Para1"/>
        <w:numPr>
          <w:ilvl w:val="0"/>
          <w:numId w:val="0"/>
        </w:numPr>
        <w:suppressLineNumbers/>
        <w:suppressAutoHyphens/>
        <w:jc w:val="left"/>
        <w:rPr>
          <w:rFonts w:eastAsia="Malgun Gothic"/>
          <w:bCs/>
          <w:kern w:val="22"/>
          <w:szCs w:val="22"/>
          <w:u w:val="single"/>
        </w:rPr>
      </w:pPr>
      <w:r w:rsidRPr="00122A6D">
        <w:rPr>
          <w:b/>
          <w:bCs/>
          <w:szCs w:val="22"/>
        </w:rPr>
        <w:t xml:space="preserve">Интегрирование </w:t>
      </w:r>
      <w:r>
        <w:rPr>
          <w:b/>
          <w:bCs/>
          <w:szCs w:val="22"/>
        </w:rPr>
        <w:t xml:space="preserve">проблематики </w:t>
      </w:r>
      <w:r w:rsidRPr="00122A6D">
        <w:rPr>
          <w:b/>
          <w:bCs/>
          <w:szCs w:val="22"/>
        </w:rPr>
        <w:t>биоразнообразия</w:t>
      </w:r>
      <w:r w:rsidRPr="00BE64C1">
        <w:rPr>
          <w:rStyle w:val="afb"/>
          <w:rFonts w:eastAsia="Malgun Gothic"/>
          <w:bCs/>
          <w:kern w:val="22"/>
          <w:szCs w:val="22"/>
        </w:rPr>
        <w:footnoteReference w:id="92"/>
      </w:r>
      <w:r w:rsidR="002F6241">
        <w:rPr>
          <w:szCs w:val="22"/>
        </w:rPr>
        <w:t xml:space="preserve"> </w:t>
      </w:r>
    </w:p>
    <w:p w:rsidR="004C7825" w:rsidRPr="00C104C6" w:rsidRDefault="004C7825" w:rsidP="004C7825">
      <w:pPr>
        <w:pStyle w:val="Para3"/>
        <w:numPr>
          <w:ilvl w:val="0"/>
          <w:numId w:val="0"/>
        </w:numPr>
        <w:suppressLineNumbers/>
        <w:tabs>
          <w:tab w:val="clear" w:pos="1980"/>
        </w:tabs>
        <w:suppressAutoHyphens/>
        <w:spacing w:before="120" w:after="120"/>
        <w:rPr>
          <w:rFonts w:cstheme="minorHAnsi"/>
          <w:i/>
          <w:iCs/>
          <w:szCs w:val="22"/>
        </w:rPr>
      </w:pPr>
      <w:r w:rsidRPr="00122A6D">
        <w:rPr>
          <w:b/>
          <w:bCs/>
          <w:i/>
          <w:iCs/>
          <w:szCs w:val="22"/>
        </w:rPr>
        <w:t>Задача 13.</w:t>
      </w:r>
      <w:r>
        <w:rPr>
          <w:i/>
          <w:iCs/>
          <w:szCs w:val="22"/>
        </w:rPr>
        <w:t xml:space="preserve"> К 2030 году интегрирование ценностей биоразнообразия в меры политики, нормативные акты, планирование, процессы развития, стратегии сокращения масштабов нищеты и счета на всех уровнях, наряду с обеспечением учета проблематики ценностей биоразнообразия во всех секторах и их включения в оценки воздействия на окружающую среду. </w:t>
      </w:r>
    </w:p>
    <w:p w:rsidR="004C7825" w:rsidRDefault="004C7825" w:rsidP="004C7825">
      <w:pPr>
        <w:pStyle w:val="Para1"/>
        <w:numPr>
          <w:ilvl w:val="0"/>
          <w:numId w:val="2"/>
        </w:numPr>
        <w:tabs>
          <w:tab w:val="clear" w:pos="360"/>
        </w:tabs>
      </w:pPr>
      <w:proofErr w:type="gramStart"/>
      <w:r>
        <w:t>Для достижения целей глобальной рамочной программы в области биоразнообразия на период после 2020 года и Концепции в области биоразнообразия на период до 2050 года вопросы биоразнообразия должны переместиться с периферии на передний план в процессах принятия решений и планирования на уровне правительств и во всех секторах экономики и общества наряду с признанием многочисленных ценностей биоразнообразия.</w:t>
      </w:r>
      <w:proofErr w:type="gramEnd"/>
      <w:r>
        <w:t xml:space="preserve"> Прогресс в выполнении этой задачи будет способствовать достижению большинства предлагаемых целей и выполнению задач глобальной рамочной программы в области биоразнообразия на период после 2020 года.</w:t>
      </w:r>
      <w:r w:rsidR="002F6241">
        <w:t xml:space="preserve"> </w:t>
      </w:r>
    </w:p>
    <w:p w:rsidR="004C7825" w:rsidRDefault="004C7825" w:rsidP="004C7825">
      <w:pPr>
        <w:pStyle w:val="Para1"/>
        <w:numPr>
          <w:ilvl w:val="0"/>
          <w:numId w:val="2"/>
        </w:numPr>
        <w:tabs>
          <w:tab w:val="clear" w:pos="360"/>
        </w:tabs>
      </w:pPr>
      <w:r>
        <w:t xml:space="preserve">Более 90 стран составили счета в соответствии с Системой эколого-экономического учета (СЭЭУ) </w:t>
      </w:r>
      <w:proofErr w:type="gramStart"/>
      <w:r>
        <w:t>и</w:t>
      </w:r>
      <w:proofErr w:type="gramEnd"/>
      <w:r>
        <w:t xml:space="preserve"> по меньшей мере 24 страны опубликовали экосистемные счета в рамках программы экспериментального учета экосистем, являющейся частью СЭЭУ. </w:t>
      </w:r>
      <w:proofErr w:type="gramStart"/>
      <w:r>
        <w:t>Выборка добровольных национальных обзоров осуществления целей в области устойчивого развития показывает, что приблизительно половина стран включили вопросы о биоразнообразии в свои доклады. 47 из 170 Сторон, разработавших, обновивших или пересмотревших свои НСПДСБ после принятия Стратегического плана в области биоразнообразия на 2011-2020 годы, отражают вопрос искоренения масштабов нищеты и/или интегрируют эту цель в свои принципы, целевые задачи и/или меры</w:t>
      </w:r>
      <w:proofErr w:type="gramEnd"/>
      <w:r>
        <w:t xml:space="preserve">, а 40 Сторон указывают, что вопрос биоразнообразия был включен в их национальный план развития или эквивалентные документы. </w:t>
      </w:r>
    </w:p>
    <w:p w:rsidR="004C7825" w:rsidRPr="00880AF6" w:rsidRDefault="004C7825" w:rsidP="004C7825">
      <w:pPr>
        <w:pStyle w:val="Para1"/>
        <w:numPr>
          <w:ilvl w:val="0"/>
          <w:numId w:val="2"/>
        </w:numPr>
        <w:tabs>
          <w:tab w:val="clear" w:pos="360"/>
        </w:tabs>
      </w:pPr>
      <w:proofErr w:type="gramStart"/>
      <w:r>
        <w:t>Дальнейший прогресс в выполнении этой задачи потребует принятия ряда мер, многие из которых будут прямо или косвенно способствовать выполнении всех остальных предлагаемых задач глобальной рамочной программы в области биоразнообразия на период после 2020 года</w:t>
      </w:r>
      <w:r>
        <w:rPr>
          <w:rStyle w:val="afb"/>
          <w:rFonts w:cstheme="minorBidi"/>
          <w:szCs w:val="20"/>
        </w:rPr>
        <w:footnoteReference w:id="93"/>
      </w:r>
      <w:r>
        <w:t>. В целом потребуется более широкое и четкое признание всех ценностей биоразнообразия в ключевых документах, посвященных национальной стратегической политике и планированию.</w:t>
      </w:r>
      <w:proofErr w:type="gramEnd"/>
      <w:r>
        <w:t xml:space="preserve"> Эти усилия </w:t>
      </w:r>
      <w:r>
        <w:lastRenderedPageBreak/>
        <w:t xml:space="preserve">должны подкрепляться дальнейшей разработкой и более эффективным использованием механизмов или политических инструментов для комплексного решения вопросов, связанных с биоразнообразием и экосистемными услугами и функциями, внутри и на уровне различных секторов и областей политики. Результативность таких механизмов и инструментов обусловлена эффективным мониторингом состояния биоразнообразия и качественной информацией о биоразнообразии (предлагаемая задача 19). Конкретные меры по выполнению этой задачи включают в себя, в частности, более активные усилия по включению ценностей биоразнообразия и соответствующих соображений в секторальную политику, в том числе связанную с развитием, лесным хозяйством, сельским хозяйством, рыболовством и энергетикой, финансами и другими секторами экономики; более широкое применение счетов природного капитала; проведение более эффективных стратегических экологических оценок и оценок экологического воздействия, а также дальнейшую разработку инструментов, руководящих принципов и методологий для поддержки учреждений в процессе принятия решений. Методологическая оценка МПБЭУ, посвященная различной концептуализации разнообразных ценностей природы и ее благ, включая биоразнообразие и экосистемные </w:t>
      </w:r>
      <w:r w:rsidRPr="00924122">
        <w:t>функции</w:t>
      </w:r>
      <w:r>
        <w:t xml:space="preserve"> и услуги, которая должна </w:t>
      </w:r>
      <w:proofErr w:type="gramStart"/>
      <w:r>
        <w:t>быть</w:t>
      </w:r>
      <w:proofErr w:type="gramEnd"/>
      <w:r>
        <w:t xml:space="preserve"> завершена в 2022 году, предоставит полезную информацию в отношении разнообразных ценностей биоразнообразия. </w:t>
      </w:r>
    </w:p>
    <w:p w:rsidR="004C7825" w:rsidRPr="007E2D7E" w:rsidRDefault="004C7825" w:rsidP="004C7825">
      <w:pPr>
        <w:pStyle w:val="Para3"/>
        <w:numPr>
          <w:ilvl w:val="0"/>
          <w:numId w:val="0"/>
        </w:numPr>
        <w:suppressLineNumbers/>
        <w:tabs>
          <w:tab w:val="clear" w:pos="1980"/>
        </w:tabs>
        <w:suppressAutoHyphens/>
        <w:spacing w:before="120" w:after="120"/>
        <w:rPr>
          <w:kern w:val="22"/>
          <w:szCs w:val="22"/>
          <w:u w:val="single"/>
        </w:rPr>
      </w:pPr>
      <w:r w:rsidRPr="00FA1FBA">
        <w:rPr>
          <w:b/>
          <w:bCs/>
          <w:szCs w:val="22"/>
        </w:rPr>
        <w:t>Устойчивость производственной практики и цепочек поставок</w:t>
      </w:r>
      <w:r w:rsidRPr="00BE64C1">
        <w:rPr>
          <w:rStyle w:val="afb"/>
          <w:rFonts w:cstheme="minorHAnsi"/>
          <w:szCs w:val="22"/>
        </w:rPr>
        <w:footnoteReference w:id="94"/>
      </w:r>
      <w:r>
        <w:rPr>
          <w:szCs w:val="22"/>
          <w:u w:val="single"/>
        </w:rPr>
        <w:t xml:space="preserve"> </w:t>
      </w:r>
    </w:p>
    <w:p w:rsidR="004C7825" w:rsidRPr="005C2E72" w:rsidRDefault="004C7825" w:rsidP="004C7825">
      <w:pPr>
        <w:pStyle w:val="Para3"/>
        <w:numPr>
          <w:ilvl w:val="0"/>
          <w:numId w:val="0"/>
        </w:numPr>
        <w:suppressLineNumbers/>
        <w:tabs>
          <w:tab w:val="clear" w:pos="1980"/>
        </w:tabs>
        <w:suppressAutoHyphens/>
        <w:spacing w:before="120" w:after="120"/>
        <w:rPr>
          <w:rFonts w:cstheme="minorHAnsi"/>
          <w:i/>
          <w:iCs/>
          <w:szCs w:val="22"/>
        </w:rPr>
      </w:pPr>
      <w:r>
        <w:rPr>
          <w:b/>
          <w:bCs/>
          <w:i/>
          <w:iCs/>
          <w:szCs w:val="22"/>
        </w:rPr>
        <w:t>Задача 14.</w:t>
      </w:r>
      <w:r>
        <w:rPr>
          <w:i/>
          <w:iCs/>
          <w:szCs w:val="22"/>
        </w:rPr>
        <w:t xml:space="preserve"> К 2030 году достижение снижения негативного воздействия на </w:t>
      </w:r>
      <w:proofErr w:type="gramStart"/>
      <w:r>
        <w:rPr>
          <w:i/>
          <w:iCs/>
          <w:szCs w:val="22"/>
        </w:rPr>
        <w:t>биоразнообразие</w:t>
      </w:r>
      <w:proofErr w:type="gramEnd"/>
      <w:r>
        <w:rPr>
          <w:i/>
          <w:iCs/>
          <w:szCs w:val="22"/>
        </w:rPr>
        <w:t xml:space="preserve"> по меньшей мере на [50%] посредством обеспечения устойчивости производственной практики и цепочек поставок.</w:t>
      </w:r>
    </w:p>
    <w:p w:rsidR="004C7825" w:rsidRDefault="004C7825" w:rsidP="004C7825">
      <w:pPr>
        <w:pStyle w:val="Para1"/>
        <w:numPr>
          <w:ilvl w:val="0"/>
          <w:numId w:val="2"/>
        </w:numPr>
        <w:tabs>
          <w:tab w:val="clear" w:pos="360"/>
        </w:tabs>
        <w:rPr>
          <w:rFonts w:cstheme="minorBidi"/>
          <w:szCs w:val="20"/>
        </w:rPr>
      </w:pPr>
      <w:r>
        <w:t xml:space="preserve">Производство и цепочки поставок, направленные на удовлетворения растущего спроса на товары и услуги, напрямую связаны с неустойчивым использованием, которое является одним из основных непосредственных факторов утраты биоразнообразия. Снижение негативного воздействия на биоразнообразие, связанного с производственной практикой и цепочками поставок, будет иметь </w:t>
      </w:r>
      <w:proofErr w:type="gramStart"/>
      <w:r>
        <w:t>важное значение</w:t>
      </w:r>
      <w:proofErr w:type="gramEnd"/>
      <w:r>
        <w:t xml:space="preserve"> для достижения прогресса в реализации Концепции в области биоразнообразия на период до 2050 года.</w:t>
      </w:r>
      <w:r w:rsidR="002F6241">
        <w:t xml:space="preserve"> </w:t>
      </w:r>
    </w:p>
    <w:p w:rsidR="004C7825" w:rsidRPr="00C32AB8" w:rsidRDefault="004C7825" w:rsidP="004C7825">
      <w:pPr>
        <w:pStyle w:val="Para1"/>
        <w:numPr>
          <w:ilvl w:val="0"/>
          <w:numId w:val="2"/>
        </w:numPr>
        <w:tabs>
          <w:tab w:val="clear" w:pos="360"/>
        </w:tabs>
        <w:rPr>
          <w:rFonts w:cstheme="minorBidi"/>
          <w:szCs w:val="20"/>
        </w:rPr>
      </w:pPr>
      <w:proofErr w:type="gramStart"/>
      <w:r>
        <w:t>По некоторым оценкам, 90% глобальной утраты биоразнообразия и половина выбросов парниковых газов в мире могут быть связаны с добычей и переработкой природных ресурсов</w:t>
      </w:r>
      <w:r w:rsidRPr="00BE64C1">
        <w:rPr>
          <w:rStyle w:val="afb"/>
          <w:rFonts w:cstheme="minorHAnsi"/>
          <w:szCs w:val="22"/>
        </w:rPr>
        <w:footnoteReference w:id="95"/>
      </w:r>
      <w:r>
        <w:t>. Наиболее сильное воздействие оказывают производственные системы и цепочки поставок, связанные с продовольствием (сельское хозяйство в наземной окружающей среде</w:t>
      </w:r>
      <w:r w:rsidR="002F6241">
        <w:t xml:space="preserve"> </w:t>
      </w:r>
      <w:r>
        <w:t>оказывает также воздействие на пресноводные и прибрежные районы, и рыбный промысел в морской среде), а также лесным хозяйством, хотя</w:t>
      </w:r>
      <w:proofErr w:type="gramEnd"/>
      <w:r>
        <w:t xml:space="preserve"> такое воздействие существенно варьируется в зависимости от производимых товаров, а также от способа производства. Например, интенсивные системы производства древесины, такие как насаждения и сплошная рубка, могут повлечь сокращение видового богатства на 13-44%, в то время как экстенсивные системы лесоводства оказывают минимальное воздействие</w:t>
      </w:r>
      <w:r w:rsidRPr="00BE64C1">
        <w:rPr>
          <w:rStyle w:val="afb"/>
          <w:rFonts w:asciiTheme="minorHAnsi" w:hAnsiTheme="minorHAnsi" w:cstheme="minorHAnsi"/>
          <w:szCs w:val="22"/>
        </w:rPr>
        <w:footnoteReference w:id="96"/>
      </w:r>
      <w:r>
        <w:t xml:space="preserve">. Кроме того, значительное воздействие оказывают добывающая промышленность, энергетика и развитие инфраструктуры. Важным аспектом производственной практики и цепочек поставок являются модели торговли. </w:t>
      </w:r>
      <w:proofErr w:type="gramStart"/>
      <w:r>
        <w:t xml:space="preserve">Они способствуют экономическому и социальному развитию, но при этом создают ситуацию, при которой нарушается связь между </w:t>
      </w:r>
      <w:r>
        <w:lastRenderedPageBreak/>
        <w:t>территориальным воздействием производства и потреблением</w:t>
      </w:r>
      <w:r w:rsidRPr="00BE64C1">
        <w:rPr>
          <w:rStyle w:val="afb"/>
          <w:rFonts w:cstheme="minorHAnsi"/>
          <w:szCs w:val="22"/>
        </w:rPr>
        <w:footnoteReference w:id="97"/>
      </w:r>
      <w:r>
        <w:t>. Воздействие ресурсоемких производственных процессов, как правило, смещается от стран-импортеров с высоким уровнем доходов в страны-экспортеры с низким уровнем доходов</w:t>
      </w:r>
      <w:r w:rsidRPr="00BE64C1">
        <w:rPr>
          <w:rStyle w:val="afb"/>
          <w:rFonts w:cstheme="minorHAnsi"/>
          <w:szCs w:val="22"/>
        </w:rPr>
        <w:footnoteReference w:id="98"/>
      </w:r>
      <w:r>
        <w:t>, например, более 80% воздействия от потребления продовольственных культур в промышленно развитых странах ощущается в других странах</w:t>
      </w:r>
      <w:r w:rsidRPr="00BE64C1">
        <w:rPr>
          <w:rStyle w:val="afb"/>
          <w:rFonts w:cstheme="minorBidi"/>
          <w:szCs w:val="22"/>
        </w:rPr>
        <w:footnoteReference w:id="99"/>
      </w:r>
      <w:r>
        <w:t>. Меры, направленные на выполнение</w:t>
      </w:r>
      <w:proofErr w:type="gramEnd"/>
      <w:r>
        <w:t xml:space="preserve"> этой задачи, и мониторинг прогресса требуют оценки и раскрытия информации о зависимости и воздействии производственной практики и цепочек поставок на биоразнообразие, что позволит учитывать их деловым кругам, директивным органам и широкой общественности, а также постепенно сократить их воздействие. </w:t>
      </w:r>
      <w:proofErr w:type="gramStart"/>
      <w:r>
        <w:t>Более устойчивой практике может содействовать дальнейшее поощрение оценок воздействия на окружающую среду, системы маркировки и сертификации и/или мораториев, а также отражение экологических соображений в торговых контрактах, политике и соглашениях</w:t>
      </w:r>
      <w:r>
        <w:rPr>
          <w:rStyle w:val="afb"/>
          <w:rFonts w:cstheme="minorHAnsi"/>
          <w:szCs w:val="22"/>
        </w:rPr>
        <w:footnoteReference w:id="100"/>
      </w:r>
      <w:r>
        <w:t>. Меры, принятые для выполнения этой задачи, могут прямо или косвенно способствовать выполнению многих предложенных задач глобальной рамочной программы в области биоразнообразия на период после 2020 года, включая задачи, касающиеся изменения</w:t>
      </w:r>
      <w:proofErr w:type="gramEnd"/>
      <w:r>
        <w:t xml:space="preserve"> использования наземных ресурсов (задача 1), мер по управлению, создающих условия для восстановления и сохранения видов дикой флоры и фауны (задача 3), добычи, торговли и использования диких видов флоры и фауны (задача 4), инвазивных чужеродных видов (задача 5), сокращения загрязнения (задача 6), а также продуктивности, устойчивости и жизнеспособности биоразнообразия (задача 9).</w:t>
      </w:r>
    </w:p>
    <w:p w:rsidR="004C7825" w:rsidRPr="007E2D7E" w:rsidRDefault="004C7825" w:rsidP="004C7825">
      <w:pPr>
        <w:pStyle w:val="Para3"/>
        <w:numPr>
          <w:ilvl w:val="0"/>
          <w:numId w:val="0"/>
        </w:numPr>
        <w:suppressLineNumbers/>
        <w:tabs>
          <w:tab w:val="clear" w:pos="1980"/>
        </w:tabs>
        <w:suppressAutoHyphens/>
        <w:spacing w:before="240" w:after="120"/>
        <w:rPr>
          <w:rFonts w:cstheme="minorHAnsi"/>
          <w:szCs w:val="22"/>
          <w:u w:val="single"/>
        </w:rPr>
      </w:pPr>
      <w:r w:rsidRPr="00441609">
        <w:rPr>
          <w:b/>
          <w:bCs/>
          <w:szCs w:val="22"/>
        </w:rPr>
        <w:t>Устойчивое потребление</w:t>
      </w:r>
      <w:r w:rsidRPr="00BE64C1">
        <w:rPr>
          <w:rStyle w:val="afb"/>
          <w:rFonts w:cstheme="minorHAnsi"/>
          <w:szCs w:val="22"/>
        </w:rPr>
        <w:footnoteReference w:id="101"/>
      </w:r>
    </w:p>
    <w:p w:rsidR="004C7825" w:rsidRPr="0021014F" w:rsidRDefault="004C7825" w:rsidP="004C7825">
      <w:pPr>
        <w:pStyle w:val="Para3"/>
        <w:numPr>
          <w:ilvl w:val="0"/>
          <w:numId w:val="0"/>
        </w:numPr>
        <w:suppressLineNumbers/>
        <w:tabs>
          <w:tab w:val="clear" w:pos="1980"/>
        </w:tabs>
        <w:suppressAutoHyphens/>
        <w:spacing w:before="120" w:after="120"/>
        <w:rPr>
          <w:rFonts w:cstheme="minorHAnsi"/>
          <w:i/>
          <w:iCs/>
          <w:szCs w:val="22"/>
        </w:rPr>
      </w:pPr>
      <w:r w:rsidRPr="00441609">
        <w:rPr>
          <w:b/>
          <w:bCs/>
          <w:i/>
          <w:iCs/>
          <w:szCs w:val="22"/>
        </w:rPr>
        <w:t>Задача 15</w:t>
      </w:r>
      <w:r>
        <w:rPr>
          <w:i/>
          <w:iCs/>
          <w:szCs w:val="22"/>
        </w:rPr>
        <w:t>. К 2030 году искоренение неустойчивых моделей потребления при обеспечении понимания и признания людьми во всем мире ценности биоразнообразия и тем самым принятия ими ответственных решений, согласующихся с Концепцией в области биоразнообразия на период до 2050 года, с учетом индивидуальных и национальных культурных и социально-экономических условий.</w:t>
      </w:r>
    </w:p>
    <w:p w:rsidR="004C7825" w:rsidRPr="0002006D" w:rsidRDefault="004C7825" w:rsidP="004C7825">
      <w:pPr>
        <w:pStyle w:val="Para1"/>
        <w:numPr>
          <w:ilvl w:val="0"/>
          <w:numId w:val="2"/>
        </w:numPr>
        <w:tabs>
          <w:tab w:val="clear" w:pos="360"/>
        </w:tabs>
        <w:rPr>
          <w:rFonts w:cstheme="minorBidi"/>
          <w:szCs w:val="20"/>
        </w:rPr>
      </w:pPr>
      <w:r>
        <w:t>Неустойчивое потребление является одним из основных непосредственных факторов утраты биоразнообразия. Для реализации Концепции на период до 2050 года потребуется добиться такого использования биологических ресурсов, которое не превышало бы возможности Земли их регенерировать. Эта задача тесно связана с предлагаемой задачей 14, касающейся цепочек поставок.</w:t>
      </w:r>
      <w:r w:rsidR="002F6241">
        <w:t xml:space="preserve"> </w:t>
      </w:r>
    </w:p>
    <w:p w:rsidR="004C7825" w:rsidRPr="00C32AB8" w:rsidRDefault="004C7825" w:rsidP="004C7825">
      <w:pPr>
        <w:pStyle w:val="Para1"/>
        <w:numPr>
          <w:ilvl w:val="0"/>
          <w:numId w:val="2"/>
        </w:numPr>
        <w:tabs>
          <w:tab w:val="clear" w:pos="360"/>
        </w:tabs>
        <w:rPr>
          <w:rFonts w:cstheme="minorHAnsi"/>
          <w:szCs w:val="22"/>
        </w:rPr>
      </w:pPr>
      <w:r>
        <w:t xml:space="preserve">Нынешние модели потребления носят неустойчивый характер в глобальном масштабе и оказывают негативное воздействие на состояние видов и экосистем. </w:t>
      </w:r>
      <w:proofErr w:type="gramStart"/>
      <w:r>
        <w:t xml:space="preserve">В период с 2011 по 2016 год экологический след оставался примерно в 1,7 раза выше уровня </w:t>
      </w:r>
      <w:proofErr w:type="spellStart"/>
      <w:r>
        <w:t>биоемкости</w:t>
      </w:r>
      <w:proofErr w:type="spellEnd"/>
      <w:r>
        <w:t xml:space="preserve">, другими словами, для регенерации биологических ресурсов, используемых нашими обществами, требовался эквивалент </w:t>
      </w:r>
      <w:r>
        <w:lastRenderedPageBreak/>
        <w:t>1,7 планеты Земля</w:t>
      </w:r>
      <w:r w:rsidRPr="00BE64C1">
        <w:rPr>
          <w:rStyle w:val="afb"/>
        </w:rPr>
        <w:footnoteReference w:id="102"/>
      </w:r>
      <w:r>
        <w:t>. Кроме того, недавно проведенный анализ показал, что глобальные запасы природного капитала на одного человека сократились почти на 40% в период с 1992 по 2014 год, по сравнению с удвоением</w:t>
      </w:r>
      <w:proofErr w:type="gramEnd"/>
      <w:r>
        <w:t xml:space="preserve"> произведенного капитала и увеличением человеческого капитала на 13% за аналогичный период</w:t>
      </w:r>
      <w:r w:rsidRPr="00BE64C1">
        <w:rPr>
          <w:rStyle w:val="afb"/>
        </w:rPr>
        <w:footnoteReference w:id="103"/>
      </w:r>
      <w:r>
        <w:t xml:space="preserve">. </w:t>
      </w:r>
    </w:p>
    <w:p w:rsidR="004C7825" w:rsidRPr="00C42B9C" w:rsidRDefault="004C7825" w:rsidP="004C7825">
      <w:pPr>
        <w:pStyle w:val="Para1"/>
        <w:numPr>
          <w:ilvl w:val="0"/>
          <w:numId w:val="2"/>
        </w:numPr>
        <w:tabs>
          <w:tab w:val="clear" w:pos="360"/>
        </w:tabs>
        <w:rPr>
          <w:rFonts w:cstheme="minorHAnsi"/>
          <w:szCs w:val="22"/>
        </w:rPr>
      </w:pPr>
      <w:r>
        <w:t xml:space="preserve">В целом меры, направленные на выполнение этой задачи, должны быть сосредоточены на сокращении общего спроса на ресурсы и объема отходов. Это потребует усилий всего общества, причем правительства должны играть особо важную роль в создании благоприятных условий, в том числе путем реализации элементов предлагаемой задачи 17, касающейся стимулов, для того, чтобы частный сектор и отдельные лица могли принимать меры со своей стороны. Переход на устойчивые модели потребления предполагает два основных пути. Первый заключается в повышении эффективности и сокращении отходов в рамках нынешних моделей потребления. В этом направлении уже </w:t>
      </w:r>
      <w:proofErr w:type="gramStart"/>
      <w:r>
        <w:t>предпринимаются значительные усилия</w:t>
      </w:r>
      <w:proofErr w:type="gramEnd"/>
      <w:r>
        <w:t xml:space="preserve">, однако совокупный спрос на ресурсы продолжает расти, и поэтому последствия их использования остаются значительно выше безопасных экологических пределов. В этой связи, вторым важным шагом станет принятие мер и создание инструментов для сокращения общего спроса на ресурсы. Это может предполагать содействие изменению потребительских предпочтений в отношении объема и вида потребляемых ресурсов, поощрение потребления товаров, происходящих из устойчивых источников, поддержку благоприятного для биоразнообразия бизнеса, развитие национальной политики закупок, соответствующей целям Конвенции, и разработку методов для поощрения учета научно обоснованной информации о биоразнообразии в производственных и потребительских решениях. Важно отметить, что при общей потребности сокращения глобального спроса на ресурсы ситуация будет варьироваться в зависимости от региона, а в некоторых странах и регионах, возможно, потребуется увеличить потребление для выполнения социальных задач, связанных с развитием и сокращением масштабов нищеты. Важную роль будет играть поиск путей удовлетворения этой потребности устойчивым образом. </w:t>
      </w:r>
      <w:proofErr w:type="gramStart"/>
      <w:r>
        <w:t>Кроме того, воздействие потребления и то, что считается устойчивым, будет варьироваться в зависимости от видов ресурсов и товаров, а также способов их добычи, сбора и/или производства</w:t>
      </w:r>
      <w:r>
        <w:rPr>
          <w:rStyle w:val="afb"/>
          <w:rFonts w:cstheme="minorBidi"/>
          <w:szCs w:val="20"/>
        </w:rPr>
        <w:footnoteReference w:id="104"/>
      </w:r>
      <w:r>
        <w:t>. Меры, принятые для выполнения этой задачи, могут прямо или косвенно способствовать выполнению многих предлагаемых задач глобальной рамочной программы в области биоразнообразия на период после 2020 года, включая предлагаемые задачи, касающиеся изменений использования наземных</w:t>
      </w:r>
      <w:proofErr w:type="gramEnd"/>
      <w:r>
        <w:t xml:space="preserve"> ресурсов (задача 1), мер по управлению, создающих условия для восстановления и сохранения видов дикой флоры и фауны (задача 3), добычи, торговли и использования диких видов флоры и фауны (задача 4), сокращения загрязнения (задача 6), а также продуктивности, устойчивости и жизнеспособности биоразнообразия (задача 9).</w:t>
      </w:r>
    </w:p>
    <w:p w:rsidR="004C7825" w:rsidRPr="007E2D7E" w:rsidRDefault="004C7825" w:rsidP="004C7825">
      <w:pPr>
        <w:pStyle w:val="Para3"/>
        <w:numPr>
          <w:ilvl w:val="0"/>
          <w:numId w:val="0"/>
        </w:numPr>
        <w:suppressLineNumbers/>
        <w:tabs>
          <w:tab w:val="clear" w:pos="1980"/>
        </w:tabs>
        <w:suppressAutoHyphens/>
        <w:spacing w:before="240" w:after="120"/>
        <w:rPr>
          <w:rFonts w:cstheme="minorHAnsi"/>
          <w:szCs w:val="22"/>
          <w:u w:val="single"/>
        </w:rPr>
      </w:pPr>
      <w:proofErr w:type="spellStart"/>
      <w:r w:rsidRPr="00696CB4">
        <w:rPr>
          <w:b/>
          <w:bCs/>
          <w:szCs w:val="22"/>
        </w:rPr>
        <w:t>Биобезопасность</w:t>
      </w:r>
      <w:proofErr w:type="spellEnd"/>
      <w:r w:rsidRPr="00BE64C1">
        <w:rPr>
          <w:rStyle w:val="afb"/>
          <w:rFonts w:cstheme="minorHAnsi"/>
          <w:szCs w:val="22"/>
        </w:rPr>
        <w:footnoteReference w:id="105"/>
      </w:r>
    </w:p>
    <w:p w:rsidR="004C7825" w:rsidRPr="0021014F" w:rsidRDefault="004C7825" w:rsidP="004C7825">
      <w:pPr>
        <w:pStyle w:val="Para3"/>
        <w:numPr>
          <w:ilvl w:val="0"/>
          <w:numId w:val="0"/>
        </w:numPr>
        <w:suppressLineNumbers/>
        <w:tabs>
          <w:tab w:val="clear" w:pos="1980"/>
        </w:tabs>
        <w:suppressAutoHyphens/>
        <w:spacing w:before="120" w:after="120"/>
        <w:rPr>
          <w:rFonts w:cstheme="minorHAnsi"/>
          <w:i/>
          <w:iCs/>
          <w:color w:val="000000" w:themeColor="text1"/>
          <w:szCs w:val="22"/>
        </w:rPr>
      </w:pPr>
      <w:r>
        <w:rPr>
          <w:b/>
          <w:bCs/>
          <w:i/>
          <w:iCs/>
          <w:szCs w:val="22"/>
        </w:rPr>
        <w:t xml:space="preserve"> Задача 16.</w:t>
      </w:r>
      <w:r>
        <w:rPr>
          <w:i/>
          <w:iCs/>
          <w:szCs w:val="22"/>
        </w:rPr>
        <w:t xml:space="preserve"> К 2030 году разработка и осуществление мер по предотвращению, регулированию или контролю потенциального негативного воздействия биотехнологий на биоразнообразие и здоровье людей путем снижения такого воздействия на [X].</w:t>
      </w:r>
    </w:p>
    <w:p w:rsidR="004C7825" w:rsidRPr="0002006D" w:rsidRDefault="004C7825" w:rsidP="004C7825">
      <w:pPr>
        <w:pStyle w:val="Para1"/>
        <w:numPr>
          <w:ilvl w:val="0"/>
          <w:numId w:val="2"/>
        </w:numPr>
        <w:tabs>
          <w:tab w:val="clear" w:pos="360"/>
        </w:tabs>
        <w:rPr>
          <w:rFonts w:cstheme="minorBidi"/>
          <w:szCs w:val="20"/>
        </w:rPr>
      </w:pPr>
      <w:proofErr w:type="gramStart"/>
      <w:r>
        <w:lastRenderedPageBreak/>
        <w:t>Согласно Конвенции о биологическом разнообразии Сторонам надлежит, насколько это возможно и целесообразно, устанавливать или поддерживать средства регулирования, контроля или ограничения риска, связанного с использованием и высвобождением живых измененных организмов, являющихся результатом биотехнологии, которые могут иметь вредные экологические последствия и способны оказать воздействие на сохранение и устойчивое использование биологического разнообразия, с учетом также опасности для здоровья человека</w:t>
      </w:r>
      <w:r w:rsidRPr="00035B95">
        <w:rPr>
          <w:rFonts w:cstheme="minorBidi"/>
          <w:szCs w:val="22"/>
          <w:vertAlign w:val="superscript"/>
        </w:rPr>
        <w:footnoteReference w:id="106"/>
      </w:r>
      <w:r>
        <w:t>. Таким образом, задача в</w:t>
      </w:r>
      <w:proofErr w:type="gramEnd"/>
      <w:r>
        <w:t xml:space="preserve"> области биотехнологии потенциально может способствовать более обширному учету проблематики биобезопасности в рамках Конвенции, включая </w:t>
      </w:r>
      <w:proofErr w:type="spellStart"/>
      <w:r>
        <w:t>Картахенский</w:t>
      </w:r>
      <w:proofErr w:type="spellEnd"/>
      <w:r>
        <w:t xml:space="preserve"> протокол по биобезопасности. Конвенция также включает положения, поощряющие доступ к экологически безопасным биотехнологиям в целях сохранения и устойчивого использования биоразнообразия. </w:t>
      </w:r>
    </w:p>
    <w:p w:rsidR="004C7825" w:rsidRPr="00880AF6" w:rsidRDefault="004C7825" w:rsidP="004C7825">
      <w:pPr>
        <w:pStyle w:val="Para1"/>
        <w:numPr>
          <w:ilvl w:val="0"/>
          <w:numId w:val="2"/>
        </w:numPr>
        <w:tabs>
          <w:tab w:val="clear" w:pos="360"/>
        </w:tabs>
      </w:pPr>
      <w:r>
        <w:t>Биотехнология охватывает целый ряд конкретных технологий и продуктов и является развивающейся областью, характеризующейся стремительным техническим прогрессом. Биотехнология может оказывать положительное, нейтральное или отрицательное воздействие на биоразнообразие в зависимости от разрабатываемых продуктов и/или способов их использования.</w:t>
      </w:r>
      <w:r>
        <w:rPr>
          <w:b/>
          <w:bCs/>
          <w:szCs w:val="22"/>
        </w:rPr>
        <w:t xml:space="preserve"> </w:t>
      </w:r>
      <w:r>
        <w:t xml:space="preserve">Предлагаемая цель сосредоточена на предотвращении, регулировании или контроле потенциального негативного воздействия. В настоящее время отсутствует систематически собираемая количественная информация о фактическом и потенциальном негативном воздействии биотехнологии на биоразнообразие или о сокращении такого воздействия за счет мер биобезопасности. </w:t>
      </w:r>
    </w:p>
    <w:p w:rsidR="004C7825" w:rsidRPr="00880AF6" w:rsidRDefault="004C7825" w:rsidP="004C7825">
      <w:pPr>
        <w:pStyle w:val="Para1"/>
        <w:numPr>
          <w:ilvl w:val="0"/>
          <w:numId w:val="2"/>
        </w:numPr>
        <w:tabs>
          <w:tab w:val="clear" w:pos="360"/>
        </w:tabs>
      </w:pPr>
      <w:proofErr w:type="gramStart"/>
      <w:r>
        <w:t>Меры, направленные на выполнение этой задачи, должны учитывать механизмы, уже существующие в рамках Картахенского протокола. 55% Сторон Картахенского протокола сообщили о полномасштабном внедрении необходимых правовых, административных и других мер для осуществления Протокола, еще 39% Сторон сообщили о частичном внедрении мер, и это актуально для большинства Сторон, которые сообщают о принятии решений о преднамеренной интродукции ЖИО в окружающую среду.</w:t>
      </w:r>
      <w:proofErr w:type="gramEnd"/>
      <w:r>
        <w:t xml:space="preserve"> Постепенно увеличивается объем публикаций в Механизме посредничества по биобезопасности и использование этой информации, в том числе развивающимися странами. Например, по состоянию на январь 2020 года в Механизм посредничества по биобезопасности было направлено 2 055 докладов об оценке рисков и 2 134 решения об интродукции в окружающую среду. </w:t>
      </w:r>
    </w:p>
    <w:p w:rsidR="004C7825" w:rsidRPr="007E2D7E" w:rsidRDefault="004C7825" w:rsidP="004C7825">
      <w:pPr>
        <w:pStyle w:val="Para3"/>
        <w:numPr>
          <w:ilvl w:val="0"/>
          <w:numId w:val="0"/>
        </w:numPr>
        <w:suppressLineNumbers/>
        <w:tabs>
          <w:tab w:val="clear" w:pos="1980"/>
        </w:tabs>
        <w:suppressAutoHyphens/>
        <w:spacing w:before="240" w:after="120"/>
        <w:rPr>
          <w:rFonts w:cstheme="minorHAnsi"/>
          <w:color w:val="000000" w:themeColor="text1"/>
          <w:szCs w:val="22"/>
          <w:u w:val="single"/>
        </w:rPr>
      </w:pPr>
      <w:r w:rsidRPr="00E71354">
        <w:rPr>
          <w:b/>
          <w:bCs/>
          <w:color w:val="000000" w:themeColor="text1"/>
          <w:szCs w:val="22"/>
        </w:rPr>
        <w:t>Стимулы</w:t>
      </w:r>
      <w:r w:rsidRPr="00BE64C1">
        <w:rPr>
          <w:rStyle w:val="afb"/>
          <w:rFonts w:cstheme="minorHAnsi"/>
          <w:color w:val="000000" w:themeColor="text1"/>
          <w:szCs w:val="22"/>
        </w:rPr>
        <w:footnoteReference w:id="107"/>
      </w:r>
      <w:r>
        <w:rPr>
          <w:color w:val="000000" w:themeColor="text1"/>
          <w:szCs w:val="22"/>
          <w:u w:val="single"/>
        </w:rPr>
        <w:t xml:space="preserve"> </w:t>
      </w:r>
    </w:p>
    <w:p w:rsidR="004C7825" w:rsidRPr="00A7757C" w:rsidRDefault="004C7825" w:rsidP="004C7825">
      <w:pPr>
        <w:pStyle w:val="Para3"/>
        <w:numPr>
          <w:ilvl w:val="0"/>
          <w:numId w:val="0"/>
        </w:numPr>
        <w:suppressLineNumbers/>
        <w:tabs>
          <w:tab w:val="clear" w:pos="1980"/>
        </w:tabs>
        <w:suppressAutoHyphens/>
        <w:spacing w:before="120" w:after="120"/>
        <w:rPr>
          <w:rFonts w:cstheme="minorHAnsi"/>
          <w:i/>
          <w:iCs/>
          <w:szCs w:val="22"/>
        </w:rPr>
      </w:pPr>
      <w:r w:rsidRPr="00E71354">
        <w:rPr>
          <w:b/>
          <w:bCs/>
          <w:i/>
          <w:iCs/>
          <w:color w:val="000000" w:themeColor="text1"/>
          <w:szCs w:val="22"/>
        </w:rPr>
        <w:t>Задача 17</w:t>
      </w:r>
      <w:r>
        <w:rPr>
          <w:i/>
          <w:iCs/>
          <w:color w:val="000000" w:themeColor="text1"/>
          <w:szCs w:val="22"/>
        </w:rPr>
        <w:t xml:space="preserve">. </w:t>
      </w:r>
      <w:r>
        <w:rPr>
          <w:i/>
          <w:iCs/>
          <w:szCs w:val="22"/>
        </w:rPr>
        <w:t>К 2030 году перенаправление, переориентация, реформирование или искоренение мер стимулирования, вредных для биоразнообразия, включая сокращение на [X] наиболее вредных для биоразнообразия субсидий, при обеспечении либо положительного, либо нейтрального для биоразнообразия характера мер стимулирования, включая государственные и частные экономические и нормативные меры.</w:t>
      </w:r>
    </w:p>
    <w:p w:rsidR="004C7825" w:rsidRDefault="004C7825" w:rsidP="004C7825">
      <w:pPr>
        <w:pStyle w:val="Para1"/>
        <w:numPr>
          <w:ilvl w:val="0"/>
          <w:numId w:val="2"/>
        </w:numPr>
        <w:tabs>
          <w:tab w:val="clear" w:pos="360"/>
        </w:tabs>
      </w:pPr>
      <w:r>
        <w:t xml:space="preserve">Вредные меры стимулирования, включая субсидии, являются одним из основных косвенных факторов утраты биоразнообразия, поскольку они влияют на решения, касающиеся землепользования, моделей потребления и производства, чрезмерной эксплуатации, загрязнения и изменения климата. Существенное и широкомасштабное преобразование вредных мер стимулирования станет необходимым и решающим шагом в обеспечении сохранения и устойчивого использования биоразнообразия. </w:t>
      </w:r>
    </w:p>
    <w:p w:rsidR="004C7825" w:rsidRPr="00C32AB8" w:rsidRDefault="004C7825" w:rsidP="004C7825">
      <w:pPr>
        <w:pStyle w:val="Para1"/>
        <w:numPr>
          <w:ilvl w:val="0"/>
          <w:numId w:val="2"/>
        </w:numPr>
        <w:tabs>
          <w:tab w:val="clear" w:pos="360"/>
        </w:tabs>
      </w:pPr>
      <w:proofErr w:type="gramStart"/>
      <w:r>
        <w:t>Согласно оценкам, объем субсидий, наносящих вред или потенциально наносящих ущерб биоразнообразию, составляет около 500 млрд долл. США</w:t>
      </w:r>
      <w:r>
        <w:rPr>
          <w:rStyle w:val="afb"/>
        </w:rPr>
        <w:footnoteReference w:id="108"/>
      </w:r>
      <w:r>
        <w:t xml:space="preserve">. Наиболее вредные элементы включают </w:t>
      </w:r>
      <w:r>
        <w:lastRenderedPageBreak/>
        <w:t>государственную поддержку сельского хозяйства (около 230 млрд долл., в том числе 116 млрд долл. от стран ОЭСР), а также субсидии, направленные на развитие потенциала рыболовецкого флота, составляющие более 20 млрд долл.</w:t>
      </w:r>
      <w:r w:rsidRPr="00BE64C1">
        <w:rPr>
          <w:rStyle w:val="afb"/>
        </w:rPr>
        <w:footnoteReference w:id="109"/>
      </w:r>
      <w:r>
        <w:t xml:space="preserve"> С учетом экологических издержек, прочих внешних факторов, а</w:t>
      </w:r>
      <w:proofErr w:type="gramEnd"/>
      <w:r>
        <w:t xml:space="preserve"> также упущенных налоговых поступлений, общий объем субсидий, наносящих ущерб природе, составляет по оценкам 4-6 </w:t>
      </w:r>
      <w:proofErr w:type="spellStart"/>
      <w:proofErr w:type="gramStart"/>
      <w:r>
        <w:t>трлн</w:t>
      </w:r>
      <w:proofErr w:type="spellEnd"/>
      <w:proofErr w:type="gramEnd"/>
      <w:r>
        <w:t xml:space="preserve"> долл. в год</w:t>
      </w:r>
      <w:r>
        <w:rPr>
          <w:rStyle w:val="afb"/>
        </w:rPr>
        <w:footnoteReference w:id="110"/>
      </w:r>
      <w:r>
        <w:t>. Вредные субсидии значительно превышают объем финансовых средств, выделяемых на содействие сохранению и устойчивому использованию биоразнообразия (см. предлагаемую задачу 19). Поступления от налогов, связанных с биоразнообразием, оцениваются в 7,4 млрд долл. в год</w:t>
      </w:r>
      <w:r w:rsidRPr="00BE64C1">
        <w:rPr>
          <w:rStyle w:val="afb"/>
        </w:rPr>
        <w:footnoteReference w:id="111"/>
      </w:r>
      <w:r>
        <w:t xml:space="preserve">. </w:t>
      </w:r>
    </w:p>
    <w:p w:rsidR="004C7825" w:rsidRPr="00880AF6" w:rsidRDefault="004C7825" w:rsidP="004C7825">
      <w:pPr>
        <w:pStyle w:val="Para1"/>
        <w:numPr>
          <w:ilvl w:val="0"/>
          <w:numId w:val="2"/>
        </w:numPr>
        <w:tabs>
          <w:tab w:val="clear" w:pos="360"/>
        </w:tabs>
      </w:pPr>
      <w:r>
        <w:t xml:space="preserve">Необходимым первым шагом в выполнении подобной задачи является выявление мер стимулирования, наносящих ущерб биоразнообразию. В большинстве стран и регионов, вероятно, существует ряд мер стимулирования, оказывающих негативное воздействие на биоразнообразие. При перенаправлении, переориентации, реформировании или искоренении мер стимулирования приоритетное внимание следует уделять наиболее вредным для биоразнообразия мерам, а также мерам, которые препятствуют решению других социальных задач или являются неэффективными с социально-экономической точки зрения. Можно предусмотреть полный отказ от таких стимулов. </w:t>
      </w:r>
      <w:proofErr w:type="gramStart"/>
      <w:r>
        <w:t>Средства, сэкономленные за счет перенаправления, переориентации, реформирования и/или искоренения вредных субсидий, могут обеспечить ресурсы для сохранения и устойчивого использования биоразнообразия, а также для решения других социальных задач</w:t>
      </w:r>
      <w:r>
        <w:rPr>
          <w:rStyle w:val="afb"/>
          <w:rFonts w:cstheme="minorBidi"/>
          <w:szCs w:val="20"/>
        </w:rPr>
        <w:footnoteReference w:id="112"/>
      </w:r>
      <w:r>
        <w:t>. Меры, направленные на выполнение этой задачи, будут способствовать прогрессу в выполнении большинства других предлагаемых задач глобальной рамочной программы в области биоразнообразия на период после 2020 года, и, в частности, задач, касающихся прямых</w:t>
      </w:r>
      <w:proofErr w:type="gramEnd"/>
      <w:r>
        <w:t xml:space="preserve"> и косвенных факторов утраты биоразнообразия, а также удовлетворения потребностей людей посредством устойчивого использования биоразнообразия и совместного использования выгод.</w:t>
      </w:r>
    </w:p>
    <w:p w:rsidR="004C7825" w:rsidRPr="007E2D7E" w:rsidRDefault="004C7825" w:rsidP="004C7825">
      <w:pPr>
        <w:pStyle w:val="Para3"/>
        <w:numPr>
          <w:ilvl w:val="0"/>
          <w:numId w:val="0"/>
        </w:numPr>
        <w:suppressLineNumbers/>
        <w:tabs>
          <w:tab w:val="clear" w:pos="1980"/>
        </w:tabs>
        <w:suppressAutoHyphens/>
        <w:spacing w:before="240" w:after="120"/>
        <w:rPr>
          <w:kern w:val="22"/>
          <w:szCs w:val="22"/>
          <w:u w:val="single"/>
        </w:rPr>
      </w:pPr>
      <w:r w:rsidRPr="00270D76">
        <w:rPr>
          <w:b/>
          <w:bCs/>
          <w:szCs w:val="22"/>
        </w:rPr>
        <w:t>Финансовые ресурсы</w:t>
      </w:r>
      <w:r w:rsidRPr="00BE64C1">
        <w:rPr>
          <w:rStyle w:val="afb"/>
          <w:rFonts w:cstheme="minorHAnsi"/>
          <w:szCs w:val="22"/>
        </w:rPr>
        <w:footnoteReference w:id="113"/>
      </w:r>
    </w:p>
    <w:p w:rsidR="004C7825" w:rsidRPr="00BA5CA6" w:rsidRDefault="004C7825" w:rsidP="004C7825">
      <w:pPr>
        <w:pStyle w:val="Para3"/>
        <w:numPr>
          <w:ilvl w:val="0"/>
          <w:numId w:val="0"/>
        </w:numPr>
        <w:suppressLineNumbers/>
        <w:tabs>
          <w:tab w:val="clear" w:pos="1980"/>
        </w:tabs>
        <w:suppressAutoHyphens/>
        <w:spacing w:before="120" w:after="120"/>
        <w:rPr>
          <w:rFonts w:cstheme="minorHAnsi"/>
          <w:i/>
          <w:iCs/>
          <w:szCs w:val="22"/>
        </w:rPr>
      </w:pPr>
      <w:r>
        <w:rPr>
          <w:b/>
          <w:i/>
          <w:iCs/>
          <w:szCs w:val="22"/>
        </w:rPr>
        <w:t>Задача 18.</w:t>
      </w:r>
      <w:r>
        <w:rPr>
          <w:bCs/>
          <w:i/>
          <w:iCs/>
          <w:szCs w:val="22"/>
        </w:rPr>
        <w:t xml:space="preserve"> </w:t>
      </w:r>
      <w:proofErr w:type="gramStart"/>
      <w:r>
        <w:rPr>
          <w:i/>
          <w:iCs/>
          <w:szCs w:val="22"/>
        </w:rPr>
        <w:t>К 2030 году увеличение на [X%] финансовых ресурсов из всех международных и внутренних источников посредством новых, дополнительных и эффективных финансовых ресурсов, соответствующих широкому масштабу целей и задач рамочной программы, и осуществление стратегии по созданию потенциала, передаче технологий и техническому сотрудничеству в целях удовлетворения потребностей, связанных с осуществлением глобальной рамочной программы в области биоразнообразия на период после 2020 года.</w:t>
      </w:r>
      <w:proofErr w:type="gramEnd"/>
    </w:p>
    <w:p w:rsidR="004C7825" w:rsidRDefault="004C7825" w:rsidP="004C7825">
      <w:pPr>
        <w:pStyle w:val="Para1"/>
        <w:numPr>
          <w:ilvl w:val="0"/>
          <w:numId w:val="2"/>
        </w:numPr>
        <w:tabs>
          <w:tab w:val="clear" w:pos="360"/>
        </w:tabs>
      </w:pPr>
      <w:r>
        <w:lastRenderedPageBreak/>
        <w:t>Возможность</w:t>
      </w:r>
      <w:r>
        <w:rPr>
          <w:lang w:val="fr-FR"/>
        </w:rPr>
        <w:t xml:space="preserve"> </w:t>
      </w:r>
      <w:r>
        <w:t xml:space="preserve">реализации других предлагаемых задач и целей глобальной рамочной программы в области биоразнообразия на период после 2020 года будет зависеть от прогресса в выполнении задачи по мобилизации ресурсов. Нехватка финансовых ресурсов часто обозначалась в качестве препятствия в деле сохранения и устойчивого использования биоразнообразия. </w:t>
      </w:r>
    </w:p>
    <w:p w:rsidR="004C7825" w:rsidRDefault="004C7825" w:rsidP="004C7825">
      <w:pPr>
        <w:pStyle w:val="Para1"/>
        <w:numPr>
          <w:ilvl w:val="0"/>
          <w:numId w:val="2"/>
        </w:numPr>
        <w:tabs>
          <w:tab w:val="clear" w:pos="360"/>
        </w:tabs>
      </w:pPr>
      <w:r>
        <w:t xml:space="preserve">По данным ОЭСР глобальный объем финансирования биоразнообразия составляет порядка 78-91 млрд долл. США в год (в среднем в период 2015-2017 годов). Данные, представленные в рамках Конвенции о биологическом разнообразии, соответствуют этим оценкам. </w:t>
      </w:r>
      <w:proofErr w:type="gramStart"/>
      <w:r>
        <w:t>Эти ресурсы поступают из различных источников, включая внутренние источники (около 67,8 млрд долл. в год), международное государственное финансирование в области биоразнообразия (3,9 млрд долл. в год в период между 2015 и 2017 годами для деятельности, непосредственно посвященной сохранению биоразнообразия, и 9,3 млрд долл. в год с учетом мероприятий, включающих в себя значительный компонент, касающийся биоразнообразия) и частный сектор (согласно консервативным</w:t>
      </w:r>
      <w:proofErr w:type="gramEnd"/>
      <w:r>
        <w:t xml:space="preserve"> </w:t>
      </w:r>
      <w:proofErr w:type="gramStart"/>
      <w:r>
        <w:t>оценкам, 6,6-13,6 млрд долл. в год)</w:t>
      </w:r>
      <w:r w:rsidRPr="00035B95">
        <w:rPr>
          <w:vertAlign w:val="superscript"/>
        </w:rPr>
        <w:footnoteReference w:id="114"/>
      </w:r>
      <w:r>
        <w:t>. В период 2018-2022 годов объем финансирования по линии ГЭФ, непосредственно связанного с биоразнообразием, составил около 1,3 млрд долл. Более поздние и всеобъемлющие оценки, которые, среди прочего, учитывают расходы на естественную инфраструктуру, компенсацию неблагоприятного воздействия на биоразнообразие и дополнительные взносы со стороны деловых кругов и финансового сектора, указывают на то, что объем финансирования биоразнообразия</w:t>
      </w:r>
      <w:proofErr w:type="gramEnd"/>
      <w:r>
        <w:t xml:space="preserve"> </w:t>
      </w:r>
      <w:proofErr w:type="gramStart"/>
      <w:r>
        <w:t>составляет от 120 до 140 млрд долл. Однако, учитывая риск двойного учета, чем ниже эти цифры, тем ближе они к реальному объему</w:t>
      </w:r>
      <w:r w:rsidRPr="00BE64C1">
        <w:rPr>
          <w:rStyle w:val="afb"/>
        </w:rPr>
        <w:footnoteReference w:id="115"/>
      </w:r>
      <w:r>
        <w:t xml:space="preserve">. Финансовые ресурсы, предоставляемые на цели сохранения биоразнообразия по линии международного финансирования и официальной помощи в целях развития, увеличились примерно вдвое за последнее десятилетие, однако общее увеличение объема финансирования, по оценкам, представляется менее значительным. </w:t>
      </w:r>
      <w:proofErr w:type="gramEnd"/>
    </w:p>
    <w:p w:rsidR="004C7825" w:rsidRDefault="004C7825" w:rsidP="004C7825">
      <w:pPr>
        <w:pStyle w:val="Para1"/>
        <w:numPr>
          <w:ilvl w:val="0"/>
          <w:numId w:val="2"/>
        </w:numPr>
        <w:tabs>
          <w:tab w:val="clear" w:pos="360"/>
        </w:tabs>
      </w:pPr>
      <w:r>
        <w:t xml:space="preserve">Определение потребностей в финансировании для осуществления глобальной рамочной программы в области биоразнообразия на период после 2020 года является сложной задачей, учитывая, что эта рамочная программа все еще находится в процессе разработки и существуют различные методологические подходы к оценке финансовых потребностей. </w:t>
      </w:r>
      <w:proofErr w:type="gramStart"/>
      <w:r>
        <w:t>По последним оценкам, ежегодные потребности в финансировании, сосредоточенные главным образом на расширении площади и более эффективном управлении охраняемыми районами, находятся в диапазоне 103-178 млрд долл. или 149-192 млрд долл. Защита городских и прибрежных экосистем и борьба с инвазивными чужеродными видами, согласно оценкам, обойдутся еще в 200 млрд долл., в то время как предполагаемые расходы на преобразование секторов сельского хозяйства, рыболовства</w:t>
      </w:r>
      <w:proofErr w:type="gramEnd"/>
      <w:r>
        <w:t xml:space="preserve"> и лесного хозяйства составят 442-580 млрд долл. Таким образом</w:t>
      </w:r>
      <w:r w:rsidR="004A1E8A">
        <w:t>,</w:t>
      </w:r>
      <w:r>
        <w:t xml:space="preserve"> общий объем предполагаемых потребностей в финансировании составляет 722-967 млрд долл. в год</w:t>
      </w:r>
      <w:r w:rsidRPr="00BE64C1">
        <w:rPr>
          <w:rStyle w:val="afb"/>
        </w:rPr>
        <w:footnoteReference w:id="116"/>
      </w:r>
      <w:r>
        <w:t>.</w:t>
      </w:r>
      <w:r w:rsidR="002F6241">
        <w:t xml:space="preserve"> </w:t>
      </w:r>
    </w:p>
    <w:p w:rsidR="004C7825" w:rsidRDefault="004C7825" w:rsidP="004C7825">
      <w:pPr>
        <w:pStyle w:val="Para1"/>
        <w:numPr>
          <w:ilvl w:val="0"/>
          <w:numId w:val="2"/>
        </w:numPr>
        <w:tabs>
          <w:tab w:val="clear" w:pos="360"/>
        </w:tabs>
      </w:pPr>
      <w:r>
        <w:t>Согласно этим оценкам, дефицит финансирования составляет порядка 700 млрд долл. в год. Однако он может быть существенно восполнен путем реформирования системы субсидирования (</w:t>
      </w:r>
      <w:proofErr w:type="gramStart"/>
      <w:r>
        <w:t>см</w:t>
      </w:r>
      <w:proofErr w:type="gramEnd"/>
      <w:r>
        <w:t xml:space="preserve">. предлагаемую задачу 17), а именно благодаря сокращению потребностей в финансировании и взносам за счет перенаправленных субсидий. Дальнейшие процессы, связанные с доступом к генетическим ресурсам и совместным использованием выгод (предлагаемая задача 12), потенциально могут обеспечить определенную долю финансирования, необходимого для </w:t>
      </w:r>
      <w:r>
        <w:lastRenderedPageBreak/>
        <w:t>удовлетворения потребностей в финансировании для осуществления глобальной рамочной программы в области биоразнообразия на период после 2020 года.</w:t>
      </w:r>
    </w:p>
    <w:p w:rsidR="004C7825" w:rsidRPr="00725022" w:rsidRDefault="004C7825" w:rsidP="004C7825">
      <w:pPr>
        <w:pStyle w:val="Para1"/>
        <w:numPr>
          <w:ilvl w:val="0"/>
          <w:numId w:val="2"/>
        </w:numPr>
        <w:tabs>
          <w:tab w:val="clear" w:pos="360"/>
        </w:tabs>
      </w:pPr>
      <w:r>
        <w:t xml:space="preserve">Меры по выполнению этой задачи должны учитывать положения статьи 20 Конвенции. Потребуются ресурсы из внутренних и международных источников в их сочетании, а также финансирование государственного и частного секторов. </w:t>
      </w:r>
      <w:proofErr w:type="gramStart"/>
      <w:r>
        <w:t>Некоторые дополнительные ресурсы могут быть получены за счет сочетания следующих мер: (</w:t>
      </w:r>
      <w:proofErr w:type="spellStart"/>
      <w:r>
        <w:t>a</w:t>
      </w:r>
      <w:proofErr w:type="spellEnd"/>
      <w:r>
        <w:t>) сокращение субсидий, наносящих ущерб биоразнообразию, и тем самым сокращение общего объема финансовых потребностей; (</w:t>
      </w:r>
      <w:proofErr w:type="spellStart"/>
      <w:r>
        <w:t>b</w:t>
      </w:r>
      <w:proofErr w:type="spellEnd"/>
      <w:r>
        <w:t>) использование средств, перенаправленных благодаря реформе системы субсидирования; (</w:t>
      </w:r>
      <w:proofErr w:type="spellStart"/>
      <w:r>
        <w:t>c</w:t>
      </w:r>
      <w:proofErr w:type="spellEnd"/>
      <w:r>
        <w:t>) генерирование дополнительных ресурсов из всех источников, в том числе международных и внутренних источников и государственного и частного секторов;</w:t>
      </w:r>
      <w:proofErr w:type="gramEnd"/>
      <w:r>
        <w:t xml:space="preserve"> (</w:t>
      </w:r>
      <w:proofErr w:type="spellStart"/>
      <w:r>
        <w:t>d</w:t>
      </w:r>
      <w:proofErr w:type="spellEnd"/>
      <w:r>
        <w:t xml:space="preserve">) использование средств, которые служат также достижению других целей, таких как </w:t>
      </w:r>
      <w:proofErr w:type="gramStart"/>
      <w:r>
        <w:t>борьба</w:t>
      </w:r>
      <w:proofErr w:type="gramEnd"/>
      <w:r>
        <w:t xml:space="preserve"> с изменением климата, когда задачи полностью или частично совпадают; (</w:t>
      </w:r>
      <w:proofErr w:type="spellStart"/>
      <w:r>
        <w:t>e</w:t>
      </w:r>
      <w:proofErr w:type="spellEnd"/>
      <w:r>
        <w:t>) повышение эффективности и результативности использования ресурсов. Были выдвинуты предложения о создании нового финансового механизма, руководствующегося принципом фискальной эквивалентности: те, кто извлекает выгоду от соответствующего блага, должны также оплачивать расходы, связанные с его предоставлением. Такой механизм мог бы поощрять страны обеспечивать глобальные выгоды в связи с сохранением биоразнообразия, например, посредством охраняемых районов</w:t>
      </w:r>
      <w:r w:rsidRPr="00BE64C1">
        <w:rPr>
          <w:vertAlign w:val="superscript"/>
        </w:rPr>
        <w:footnoteReference w:id="117"/>
      </w:r>
      <w:r>
        <w:t>.</w:t>
      </w:r>
      <w:r w:rsidR="002F6241">
        <w:t xml:space="preserve"> </w:t>
      </w:r>
    </w:p>
    <w:p w:rsidR="00725022" w:rsidRPr="000B5D03" w:rsidRDefault="00526A64" w:rsidP="004C7825">
      <w:pPr>
        <w:pStyle w:val="Para1"/>
        <w:numPr>
          <w:ilvl w:val="0"/>
          <w:numId w:val="2"/>
        </w:numPr>
        <w:tabs>
          <w:tab w:val="clear" w:pos="360"/>
        </w:tabs>
      </w:pPr>
      <w:proofErr w:type="spellStart"/>
      <w:r>
        <w:t>Реалиазации</w:t>
      </w:r>
      <w:proofErr w:type="spellEnd"/>
      <w:r>
        <w:t xml:space="preserve"> данной задачи способствуют задачи,</w:t>
      </w:r>
      <w:r w:rsidR="00725022" w:rsidRPr="00725022">
        <w:t xml:space="preserve"> связанные с </w:t>
      </w:r>
      <w:r>
        <w:t>учетом проблематики</w:t>
      </w:r>
      <w:r w:rsidR="00725022" w:rsidRPr="00725022">
        <w:t xml:space="preserve"> биоразнообразия (предлагаемая </w:t>
      </w:r>
      <w:r>
        <w:t>задача</w:t>
      </w:r>
      <w:r w:rsidR="00725022" w:rsidRPr="00725022">
        <w:t xml:space="preserve"> 13) и стимул</w:t>
      </w:r>
      <w:r>
        <w:t>ами</w:t>
      </w:r>
      <w:r w:rsidR="00725022" w:rsidRPr="00725022">
        <w:t xml:space="preserve"> (предлагаемая </w:t>
      </w:r>
      <w:r>
        <w:t>задача 17)</w:t>
      </w:r>
      <w:r w:rsidR="00725022" w:rsidRPr="00725022">
        <w:t xml:space="preserve">. Кроме того, процессы, связанные с доступом и совместным использованием выгод (предлагаемая задача 12), потенциально могут обеспечить </w:t>
      </w:r>
      <w:r w:rsidR="001F0E8E">
        <w:t xml:space="preserve">частичное </w:t>
      </w:r>
      <w:r w:rsidR="00725022" w:rsidRPr="00725022">
        <w:t>финансирование, необходимое для осуществлени</w:t>
      </w:r>
      <w:r w:rsidR="001F0E8E">
        <w:t>я</w:t>
      </w:r>
      <w:r w:rsidR="00725022" w:rsidRPr="00725022">
        <w:t xml:space="preserve"> глобальной рамочной программы </w:t>
      </w:r>
      <w:r>
        <w:t>в области</w:t>
      </w:r>
      <w:r w:rsidR="00725022" w:rsidRPr="00725022">
        <w:t xml:space="preserve"> биоразнообрази</w:t>
      </w:r>
      <w:r>
        <w:t>я</w:t>
      </w:r>
      <w:r w:rsidR="00725022" w:rsidRPr="00725022">
        <w:t xml:space="preserve"> на период после 2020 года. Кроме того, эта </w:t>
      </w:r>
      <w:r>
        <w:t>задача</w:t>
      </w:r>
      <w:r w:rsidR="00725022" w:rsidRPr="00725022">
        <w:t xml:space="preserve"> будет </w:t>
      </w:r>
      <w:proofErr w:type="spellStart"/>
      <w:r>
        <w:t>содейстовать</w:t>
      </w:r>
      <w:proofErr w:type="spellEnd"/>
      <w:r>
        <w:t xml:space="preserve"> осуществлению</w:t>
      </w:r>
      <w:r w:rsidR="00725022" w:rsidRPr="00725022">
        <w:t xml:space="preserve"> все</w:t>
      </w:r>
      <w:r>
        <w:t>х</w:t>
      </w:r>
      <w:r w:rsidR="00725022" w:rsidRPr="00725022">
        <w:t xml:space="preserve"> други</w:t>
      </w:r>
      <w:r>
        <w:t>х</w:t>
      </w:r>
      <w:r w:rsidR="00725022" w:rsidRPr="00725022">
        <w:t xml:space="preserve"> предлагаемы</w:t>
      </w:r>
      <w:r>
        <w:t>х</w:t>
      </w:r>
      <w:r w:rsidR="00725022" w:rsidRPr="00725022">
        <w:t xml:space="preserve"> </w:t>
      </w:r>
      <w:r w:rsidR="001F0E8E">
        <w:t>задач</w:t>
      </w:r>
      <w:r w:rsidR="00725022" w:rsidRPr="00725022">
        <w:t>.</w:t>
      </w:r>
    </w:p>
    <w:p w:rsidR="004C7825" w:rsidRPr="007E2D7E" w:rsidRDefault="004C7825" w:rsidP="004C7825">
      <w:pPr>
        <w:pStyle w:val="Para3"/>
        <w:numPr>
          <w:ilvl w:val="0"/>
          <w:numId w:val="0"/>
        </w:numPr>
        <w:suppressLineNumbers/>
        <w:tabs>
          <w:tab w:val="clear" w:pos="1980"/>
        </w:tabs>
        <w:suppressAutoHyphens/>
        <w:spacing w:before="240" w:after="120"/>
        <w:rPr>
          <w:rFonts w:eastAsia="Malgun Gothic"/>
          <w:b/>
          <w:kern w:val="22"/>
          <w:szCs w:val="22"/>
          <w:u w:val="single"/>
        </w:rPr>
      </w:pPr>
      <w:r w:rsidRPr="00D62BFB">
        <w:rPr>
          <w:b/>
          <w:bCs/>
          <w:szCs w:val="22"/>
        </w:rPr>
        <w:t>Знания</w:t>
      </w:r>
      <w:r w:rsidRPr="00BE64C1">
        <w:rPr>
          <w:rStyle w:val="afb"/>
          <w:rFonts w:cstheme="minorHAnsi"/>
          <w:szCs w:val="22"/>
        </w:rPr>
        <w:footnoteReference w:id="118"/>
      </w:r>
    </w:p>
    <w:p w:rsidR="004C7825" w:rsidRPr="00BA5CA6" w:rsidRDefault="004C7825" w:rsidP="004C7825">
      <w:pPr>
        <w:pStyle w:val="Para3"/>
        <w:numPr>
          <w:ilvl w:val="0"/>
          <w:numId w:val="0"/>
        </w:numPr>
        <w:suppressLineNumbers/>
        <w:suppressAutoHyphens/>
        <w:spacing w:before="120" w:after="120"/>
        <w:rPr>
          <w:rFonts w:cstheme="minorHAnsi"/>
          <w:i/>
          <w:iCs/>
          <w:szCs w:val="22"/>
        </w:rPr>
      </w:pPr>
      <w:r w:rsidRPr="00D62BFB">
        <w:rPr>
          <w:b/>
          <w:bCs/>
          <w:i/>
          <w:iCs/>
          <w:szCs w:val="22"/>
        </w:rPr>
        <w:t>Задача 19</w:t>
      </w:r>
      <w:r>
        <w:rPr>
          <w:b/>
          <w:bCs/>
          <w:i/>
          <w:iCs/>
          <w:szCs w:val="22"/>
        </w:rPr>
        <w:t>.</w:t>
      </w:r>
      <w:r>
        <w:rPr>
          <w:i/>
          <w:iCs/>
          <w:szCs w:val="22"/>
        </w:rPr>
        <w:t xml:space="preserve"> К 2030 году обеспечение доступности качественной информации, включая традиционные знания, для лиц, ответственных за принятие решений, и общественности, в целях эффективного управления биоразнообразием посредством повышения уровня осведомленности, поощрения обучения и исследований.</w:t>
      </w:r>
    </w:p>
    <w:p w:rsidR="004C7825" w:rsidRDefault="004C7825" w:rsidP="004C7825">
      <w:pPr>
        <w:pStyle w:val="Para1"/>
        <w:numPr>
          <w:ilvl w:val="0"/>
          <w:numId w:val="2"/>
        </w:numPr>
        <w:tabs>
          <w:tab w:val="clear" w:pos="360"/>
        </w:tabs>
      </w:pPr>
      <w:r>
        <w:t xml:space="preserve">Качественная и своевременная информация о биоразнообразии необходима для выявления угроз биоразнообразию, определения приоритетных направлений деятельности по его сохранению и устойчивому использованию, а также для оценки эффективности таких мер. Информация о биоразнообразии, включая традиционные знания, будет содействовать достижению прогресса в реализации всех предлагаемых целей и задач глобальной рамочной программы в области биоразнообразия на период после 2020 года. Она будет также играть важную роль в отслеживании результатов их достижения. Несмотря на значительный прогресс, достигнутый за последние годы, информация о биоразнообразии по многим аспектам по-прежнему носит ограниченный характер или отсутствует. </w:t>
      </w:r>
    </w:p>
    <w:p w:rsidR="004C7825" w:rsidRPr="00833359" w:rsidRDefault="004C7825" w:rsidP="004C7825">
      <w:pPr>
        <w:pStyle w:val="Para1"/>
        <w:numPr>
          <w:ilvl w:val="0"/>
          <w:numId w:val="2"/>
        </w:numPr>
        <w:tabs>
          <w:tab w:val="clear" w:pos="360"/>
        </w:tabs>
      </w:pPr>
      <w:r>
        <w:t xml:space="preserve">Объем информации о биоразнообразии увеличивается быстрыми темпами, индикаторы становятся все более доступными, и создаются различные национальные, региональные и глобальные сети наблюдения за биоразнообразием. </w:t>
      </w:r>
      <w:proofErr w:type="gramStart"/>
      <w:r>
        <w:t xml:space="preserve">Несмотря на то, что единый индикатор наличия информации о биоразнообразии отсутствует, об увеличении ее объема свидетельствуют, например, </w:t>
      </w:r>
      <w:r>
        <w:lastRenderedPageBreak/>
        <w:t>следующие факты: число видов, в отношении которых была проведена оценка на предмет угрозы исчезновения в рамках Красного списка МСОП, увеличилось вдвое за последнее десятилетие и в 2020 году превысило 120 000 видов, а число свободно доступных записей о распространенности видов в рамках Глобального</w:t>
      </w:r>
      <w:proofErr w:type="gramEnd"/>
      <w:r>
        <w:t xml:space="preserve"> информационного механизма по биоразнообразию (ГИМБ) достигло более 1,6 миллиарда. В рамках Системы данных Штрих-код жизни создан каталог, насчитывающий в открытом доступе более полумиллиона цифровых </w:t>
      </w:r>
      <w:proofErr w:type="spellStart"/>
      <w:proofErr w:type="gramStart"/>
      <w:r>
        <w:t>штрих-кодов</w:t>
      </w:r>
      <w:proofErr w:type="spellEnd"/>
      <w:proofErr w:type="gramEnd"/>
      <w:r>
        <w:t xml:space="preserve">. Кроме того, благодаря дистанционному зондированию становится все более доступной информация о протяженности и состоянии экосистем. Однако в информации о биоразнообразии сохраняются серьезные пробелы. Например, в данных о видах акцент все еще сильно смещен в сторону животных видов, особенно птиц и высших растений, и многие из наиболее богатых экосистем, главным образом в тропических районах, все еще недостаточно представлены. Оценки в рамках Красного списка МСОП по-прежнему охватывают лишь 6% описанных видов. Помимо этих пробелов, сохраняют актуальность серьезные проблемы, связанные со свободным доступом и использованием информации, ее своевременностью и качеством. Кроме того, отсутствие социально-экономических данных, актуальных с точки зрения биоразнообразия, в том числе данных в разбивке по </w:t>
      </w:r>
      <w:proofErr w:type="spellStart"/>
      <w:r>
        <w:t>гендерному</w:t>
      </w:r>
      <w:proofErr w:type="spellEnd"/>
      <w:r>
        <w:t xml:space="preserve"> признаку, может порождать недостоверную информацию и ставить под угрозу эффективное управление.</w:t>
      </w:r>
    </w:p>
    <w:p w:rsidR="004C7825" w:rsidRPr="00833359" w:rsidRDefault="004C7825" w:rsidP="004C7825">
      <w:pPr>
        <w:pStyle w:val="Para1"/>
        <w:numPr>
          <w:ilvl w:val="0"/>
          <w:numId w:val="2"/>
        </w:numPr>
        <w:tabs>
          <w:tab w:val="clear" w:pos="360"/>
        </w:tabs>
      </w:pPr>
      <w:r>
        <w:t>Признание знаний, нововведений, практики, институтов и ценностей коренных народов и местных общин, а также их учет и участие в управлении окружающей средой (предлагаемая задача 20) во многих случаях повышают качество их жизни, а также способствуют сохранению, восстановлению и устойчивому использованию биоразнообразия. Вместе с тем, традиционные знания и знания коренных народов пока не находят должного признания и зачастую игнорируются</w:t>
      </w:r>
      <w:r w:rsidRPr="00BE64C1">
        <w:rPr>
          <w:rStyle w:val="afb"/>
          <w:lang w:val="en-CA"/>
        </w:rPr>
        <w:footnoteReference w:id="119"/>
      </w:r>
      <w:r>
        <w:t>.</w:t>
      </w:r>
    </w:p>
    <w:p w:rsidR="004C7825" w:rsidRPr="00833359" w:rsidRDefault="004C7825" w:rsidP="004C7825">
      <w:pPr>
        <w:pStyle w:val="Para1"/>
        <w:numPr>
          <w:ilvl w:val="0"/>
          <w:numId w:val="2"/>
        </w:numPr>
        <w:tabs>
          <w:tab w:val="clear" w:pos="360"/>
        </w:tabs>
      </w:pPr>
      <w:r>
        <w:t>Для достижения результатов при выполнении этой задачи потребуется дополнительная поддержка в области сбора данных, управления и обмена ими. Это предполагает шаги по устранению дисбаланса в географическом распределении и таксономической направленности исследований и мониторинга в области биоразнообразия, а также по ликвидации пробелов в знаниях в отношении последствий утраты биоразнообразия для людей, включая коренные народы и местные общины, женщин, молодежь и людей, живущих в уязвимых условиях. В этой связи важную роль будет играть более широкое признание и поддержка роли коренных народов и местных общин в мониторинге состояния, динамики и угроз биоразнообразию. Потребуется предпринять дальнейшие усилия для более эффективного обмена информацией о биоразнообразии, например через национальные механизмы посредничества. Расширение использования и поддержка последних технологических достижений в области мониторинга, каталогизации и обмена информацией о биоразнообразии внесут существенный вклад в восполнение пробелов в информации.</w:t>
      </w:r>
    </w:p>
    <w:p w:rsidR="004C7825" w:rsidRPr="007E2D7E" w:rsidRDefault="004C7825" w:rsidP="004C7825">
      <w:pPr>
        <w:pStyle w:val="Para3"/>
        <w:numPr>
          <w:ilvl w:val="0"/>
          <w:numId w:val="0"/>
        </w:numPr>
        <w:suppressLineNumbers/>
        <w:suppressAutoHyphens/>
        <w:spacing w:before="240" w:after="120"/>
        <w:rPr>
          <w:rFonts w:cstheme="minorHAnsi"/>
          <w:szCs w:val="22"/>
          <w:u w:val="single"/>
        </w:rPr>
      </w:pPr>
      <w:r w:rsidRPr="00354F56">
        <w:rPr>
          <w:b/>
          <w:bCs/>
          <w:szCs w:val="22"/>
        </w:rPr>
        <w:t>Участие</w:t>
      </w:r>
      <w:r w:rsidRPr="00BE64C1">
        <w:rPr>
          <w:rStyle w:val="afb"/>
          <w:rFonts w:cstheme="minorHAnsi"/>
          <w:szCs w:val="22"/>
        </w:rPr>
        <w:footnoteReference w:id="120"/>
      </w:r>
    </w:p>
    <w:p w:rsidR="004C7825" w:rsidRPr="00BA5CA6" w:rsidRDefault="004C7825" w:rsidP="004C7825">
      <w:pPr>
        <w:pStyle w:val="Para3"/>
        <w:numPr>
          <w:ilvl w:val="0"/>
          <w:numId w:val="0"/>
        </w:numPr>
        <w:suppressLineNumbers/>
        <w:tabs>
          <w:tab w:val="clear" w:pos="1980"/>
        </w:tabs>
        <w:suppressAutoHyphens/>
        <w:spacing w:before="120" w:after="120"/>
        <w:rPr>
          <w:rFonts w:cstheme="minorHAnsi"/>
          <w:i/>
          <w:iCs/>
          <w:szCs w:val="22"/>
        </w:rPr>
      </w:pPr>
      <w:r w:rsidRPr="0058538A">
        <w:rPr>
          <w:b/>
          <w:bCs/>
          <w:i/>
          <w:iCs/>
          <w:szCs w:val="22"/>
        </w:rPr>
        <w:t>Задача 20</w:t>
      </w:r>
      <w:r>
        <w:rPr>
          <w:i/>
          <w:iCs/>
          <w:szCs w:val="22"/>
        </w:rPr>
        <w:t>. К 2030 году обеспечение равноправного участия в принятии решений, касающихся биоразнообразия, и обеспечение прав на соответствующие ресурсы коренных народов и местных общин, женщин и девочек, а также молодежи в соответствии с национальными условиями.</w:t>
      </w:r>
    </w:p>
    <w:p w:rsidR="004C7825" w:rsidRPr="00833359" w:rsidRDefault="004C7825" w:rsidP="004C7825">
      <w:pPr>
        <w:pStyle w:val="Para1"/>
        <w:numPr>
          <w:ilvl w:val="0"/>
          <w:numId w:val="2"/>
        </w:numPr>
        <w:tabs>
          <w:tab w:val="clear" w:pos="360"/>
        </w:tabs>
      </w:pPr>
      <w:r>
        <w:lastRenderedPageBreak/>
        <w:t>Реализация Концепции в области биоразнообразия на период до 2050 года потребует применение подхода, охватывающего все общество. В этой связи, важно, чтобы мнения, перспективы и опыт всех групп принимались во внимание в процессах принятия решений, связанных с биоразнообразием. Это предполагает равноправное участие в принятии решений с уделением особого внимания обеспечению реального учета мнений и прав коренных народов и местных общин, женщин и девочек, а также молодежи. Равные права на соответствующие ресурсы, в частности на землю, могут рассматриваться в качестве важного компонента благоприятных условий, позволяющего всем субъектам участвовать в сохранении и устойчивом использовании биоразнообразия и содействовать выполнению социальных задач, включая сокращение масштабов нищеты, здравоохранение и благополучие человека.</w:t>
      </w:r>
      <w:r w:rsidR="002F6241">
        <w:t xml:space="preserve"> </w:t>
      </w:r>
    </w:p>
    <w:p w:rsidR="004C7825" w:rsidRPr="004F4BE5" w:rsidRDefault="004C7825" w:rsidP="004C7825">
      <w:pPr>
        <w:pStyle w:val="Para1"/>
        <w:numPr>
          <w:ilvl w:val="0"/>
          <w:numId w:val="2"/>
        </w:numPr>
        <w:tabs>
          <w:tab w:val="clear" w:pos="360"/>
        </w:tabs>
      </w:pPr>
      <w:r>
        <w:t xml:space="preserve">Анализ национальных стратегий и планов действий по сохранению биоразнообразия (НСПДСБ) показал, что ввиду недостаточного участия коренных народов и местных общин, женщин, молодежи, а также широкого круга заинтересованных сторон были упущены возможности для эффективной деятельности в интересах биоразнообразия. Например, только 40 Сторон сообщили о том, что коренные народы и местные общины приняли участие в процессах пересмотра их национальных стратегий и планов действий по сохранению биоразнообразия. Аналогичным образом, менее половины недавно </w:t>
      </w:r>
      <w:proofErr w:type="gramStart"/>
      <w:r>
        <w:t>разработанных</w:t>
      </w:r>
      <w:proofErr w:type="gramEnd"/>
      <w:r>
        <w:t xml:space="preserve"> НСПДСБ включают некоторые </w:t>
      </w:r>
      <w:proofErr w:type="spellStart"/>
      <w:r>
        <w:t>гендерные</w:t>
      </w:r>
      <w:proofErr w:type="spellEnd"/>
      <w:r>
        <w:t xml:space="preserve"> аспекты или женскую проблематику, зачастую на ограниченной основе.</w:t>
      </w:r>
      <w:r w:rsidR="002F6241">
        <w:t xml:space="preserve"> </w:t>
      </w:r>
    </w:p>
    <w:p w:rsidR="004C7825" w:rsidRPr="000B283D" w:rsidRDefault="004C7825" w:rsidP="004C7825">
      <w:pPr>
        <w:pStyle w:val="Para1"/>
        <w:numPr>
          <w:ilvl w:val="0"/>
          <w:numId w:val="2"/>
        </w:numPr>
        <w:tabs>
          <w:tab w:val="clear" w:pos="360"/>
        </w:tabs>
      </w:pPr>
      <w:r>
        <w:t xml:space="preserve">Выполнение этой задачи потребует более широкого признания роли коренных народов и местных общин, женщин и молодежи в качестве лидеров и ключевых участников деятельности по сохранению и устойчивому использованию биоразнообразия, а также расширения возможностей и поощрения этих групп к выполнению этой роли. </w:t>
      </w:r>
      <w:proofErr w:type="gramStart"/>
      <w:r>
        <w:t>Аналогичным образом, обеспечение соблюдения их прав, особенно в том, что касается владения, использования, доступа, контроля, передачи, наследования и иного принятия решений в отношении земли и связанных с ней ресурсов, будет способствовать эффективному осуществлению глобальной рамочной программы в области биоразнообразия на период после 2020 года, а также выполнению более широких социальных задач, включая вопросы, охватываемые Повесткой дня в области устойчивого развития</w:t>
      </w:r>
      <w:proofErr w:type="gramEnd"/>
      <w:r>
        <w:t xml:space="preserve"> на период до 2030 года. Прогресс в выполнении этой задачи будет способствовать выполнению других предлагаемых задач глобальной рамочной программы в области биоразнообразия на период после 2020 года. </w:t>
      </w:r>
    </w:p>
    <w:p w:rsidR="004C7825" w:rsidRPr="000B283D" w:rsidRDefault="004C7825" w:rsidP="004C7825">
      <w:pPr>
        <w:pStyle w:val="aff1"/>
        <w:keepNext/>
        <w:numPr>
          <w:ilvl w:val="0"/>
          <w:numId w:val="9"/>
        </w:numPr>
        <w:suppressLineNumbers/>
        <w:suppressAutoHyphens/>
        <w:kinsoku w:val="0"/>
        <w:overflowPunct w:val="0"/>
        <w:autoSpaceDE w:val="0"/>
        <w:autoSpaceDN w:val="0"/>
        <w:adjustRightInd w:val="0"/>
        <w:snapToGrid w:val="0"/>
        <w:spacing w:before="240"/>
        <w:ind w:left="0" w:firstLine="0"/>
        <w:jc w:val="center"/>
        <w:outlineLvl w:val="0"/>
        <w:rPr>
          <w:rFonts w:cs="Times New Roman (Body CS)"/>
          <w:b/>
          <w:bCs/>
        </w:rPr>
      </w:pPr>
      <w:r>
        <w:rPr>
          <w:b/>
          <w:bCs/>
        </w:rPr>
        <w:t>ОХВАТ ПРЕДЛАГАЕМЫХ ЦЕЛЕЙ И ЗАДАЧ</w:t>
      </w:r>
    </w:p>
    <w:p w:rsidR="004C7825" w:rsidRPr="008A503A" w:rsidRDefault="004C7825" w:rsidP="004C7825">
      <w:pPr>
        <w:pStyle w:val="Para1"/>
        <w:numPr>
          <w:ilvl w:val="0"/>
          <w:numId w:val="2"/>
        </w:numPr>
        <w:tabs>
          <w:tab w:val="clear" w:pos="360"/>
        </w:tabs>
      </w:pPr>
      <w:r>
        <w:t xml:space="preserve">В настоящем разделе рассматривается сфера охвата предлагаемых целей и задач с точки зрения статей Конвенции, факторов утраты биоразнообразия, рычагов/точек воздействия для достижения фундаментальных преобразований, определенных МПБЭУ, а также переходных процессов, предложенных в пятом издании Глобальной перспективы в области биоразнообразия и во втором издании Местных перспектив в области биоразнообразия. В данном разделе представлено резюме, а более подробная информация содержится в документе CBD/SBSTA/24/INF/23. </w:t>
      </w:r>
    </w:p>
    <w:p w:rsidR="004C7825" w:rsidRPr="008A503A" w:rsidRDefault="004C7825" w:rsidP="004C7825">
      <w:pPr>
        <w:pStyle w:val="Para1"/>
        <w:numPr>
          <w:ilvl w:val="0"/>
          <w:numId w:val="2"/>
        </w:numPr>
        <w:tabs>
          <w:tab w:val="clear" w:pos="360"/>
        </w:tabs>
      </w:pPr>
      <w:r>
        <w:t xml:space="preserve">Предлагаемые цели и задачи рамочной программы охватывают все три цели Конвенции и большинство ее основных положений. Вместе с тем некоторые положения не охвачены в полной мере и/или нечетко сформулированы. </w:t>
      </w:r>
      <w:proofErr w:type="gramStart"/>
      <w:r>
        <w:t>Например, в то время как в предлагаемая задача 19 посвящена традиционным знаниям, а предлагаемая задача 20 – участию коренных народов и местных общин в процессе принятия решений, положения статьи 8(</w:t>
      </w:r>
      <w:proofErr w:type="spellStart"/>
      <w:r>
        <w:t>j</w:t>
      </w:r>
      <w:proofErr w:type="spellEnd"/>
      <w:r>
        <w:t>) не учтены в полной мере</w:t>
      </w:r>
      <w:r w:rsidRPr="00035B95">
        <w:rPr>
          <w:vertAlign w:val="superscript"/>
        </w:rPr>
        <w:footnoteReference w:id="121"/>
      </w:r>
      <w:r>
        <w:t xml:space="preserve">. Статья 9, посвященная сохранению </w:t>
      </w:r>
      <w:proofErr w:type="spellStart"/>
      <w:r>
        <w:t>ex-situ</w:t>
      </w:r>
      <w:proofErr w:type="spellEnd"/>
      <w:r>
        <w:t xml:space="preserve">, отражена в предлагаемой задаче 3, но только в </w:t>
      </w:r>
      <w:r>
        <w:lastRenderedPageBreak/>
        <w:t>контексте видов, находящихся под угрозой исчезновения.</w:t>
      </w:r>
      <w:proofErr w:type="gramEnd"/>
      <w:r>
        <w:t xml:space="preserve"> </w:t>
      </w:r>
      <w:proofErr w:type="gramStart"/>
      <w:r>
        <w:t>Предлагаемые задачи лишь частично затрагивают статью 13, касающуюся просвещения и повышения осведомленности, однако отдельные ее части отражены в предлагаемых задачах 15 и 19</w:t>
      </w:r>
      <w:r w:rsidRPr="00035B95">
        <w:rPr>
          <w:vertAlign w:val="superscript"/>
        </w:rPr>
        <w:footnoteReference w:id="122"/>
      </w:r>
      <w:r>
        <w:t>. Вопросы, связанные со статьями 7(</w:t>
      </w:r>
      <w:proofErr w:type="spellStart"/>
      <w:r>
        <w:t>b</w:t>
      </w:r>
      <w:proofErr w:type="spellEnd"/>
      <w:r>
        <w:t>) и 8(</w:t>
      </w:r>
      <w:proofErr w:type="spellStart"/>
      <w:r>
        <w:t>l</w:t>
      </w:r>
      <w:proofErr w:type="spellEnd"/>
      <w:r>
        <w:t>), требующими выявления и мониторинга видов деятельности, которые оказывают или могут оказывать значительное неблагоприятное воздействие на биоразнообразие, а также регламентации и регулирования такой деятельности, а также со статьей 14</w:t>
      </w:r>
      <w:proofErr w:type="gramEnd"/>
      <w:r>
        <w:t xml:space="preserve">, посвященной оценке воздействия, подразумеваются во многих предлагаемых задачах, но четко не обозначены ни в одной из них. Статья 16, касающаяся технологии, в задачах непосредственно не упоминается. </w:t>
      </w:r>
    </w:p>
    <w:p w:rsidR="004C7825" w:rsidRPr="0044463B" w:rsidRDefault="004C7825" w:rsidP="004C7825">
      <w:pPr>
        <w:pStyle w:val="Para1"/>
        <w:numPr>
          <w:ilvl w:val="0"/>
          <w:numId w:val="2"/>
        </w:numPr>
        <w:tabs>
          <w:tab w:val="clear" w:pos="360"/>
        </w:tabs>
      </w:pPr>
      <w:r>
        <w:t xml:space="preserve">Предлагаемые задачи рамочной программы непосредственно охватывают каждый из основных прямых факторов утраты биоразнообразия, определенных в Глобальной оценке МПБЭУ, а именно: изменение использования наземных и морских ресурсов (предлагаемая задача 1), эксплуатацию организмов (задача 4), </w:t>
      </w:r>
      <w:proofErr w:type="spellStart"/>
      <w:r>
        <w:t>инвазивные</w:t>
      </w:r>
      <w:proofErr w:type="spellEnd"/>
      <w:r>
        <w:t xml:space="preserve"> чужеродные виды (задача 5), загрязнение (задача 6) и изменение климата (задача 7). Однако, учитывая роль Конвенции о биологическом разнообразии и Рамочной конвенции Организации Объединенных Наций об изменении климата (РКИКООН), предлагаемая задача, касающаяся изменения климата, охватывает только те меры по смягчению его последствий, которые вносят вклад в сохранение биоразнообразия и экосистем. </w:t>
      </w:r>
    </w:p>
    <w:p w:rsidR="004C7825" w:rsidRPr="000B283D" w:rsidRDefault="004C7825" w:rsidP="004C7825">
      <w:pPr>
        <w:pStyle w:val="Para1"/>
        <w:numPr>
          <w:ilvl w:val="0"/>
          <w:numId w:val="2"/>
        </w:numPr>
        <w:tabs>
          <w:tab w:val="clear" w:pos="360"/>
        </w:tabs>
      </w:pPr>
      <w:r>
        <w:t xml:space="preserve">Что </w:t>
      </w:r>
      <w:proofErr w:type="gramStart"/>
      <w:r>
        <w:t>касается косвенных факторов утраты биоразнообразия согласно классификации МПБЭУ предлагаемые задачи рамочной программы охватывают</w:t>
      </w:r>
      <w:proofErr w:type="gramEnd"/>
      <w:r>
        <w:t xml:space="preserve"> многие аспекты экономических факторов, включая производство (задача 9), цепочки поставок (задача 14), потребление (задача 15), меры стимулирования (задача 17) и финансовые ресурсы (задача 18). Кроме того, в рамочной программе отражены некоторые аспекты косвенных факторов, связанные с управлением, институтами, ценностями, убеждениями, нормами (например, в предлагаемых задачах 13, 19 и 20), а также технологические факторы (непосредственно в предлагаемой задаче 16 и косвенно в предлагаемой задаче 9). В предварительном проекте глобальной рамочной программы в области биоразнообразия на период после 2020 года демографические факторы не рассматриваются.</w:t>
      </w:r>
    </w:p>
    <w:p w:rsidR="004C7825" w:rsidRPr="000B283D" w:rsidRDefault="004C7825" w:rsidP="004C7825">
      <w:pPr>
        <w:pStyle w:val="Para1"/>
        <w:numPr>
          <w:ilvl w:val="0"/>
          <w:numId w:val="2"/>
        </w:numPr>
        <w:tabs>
          <w:tab w:val="clear" w:pos="360"/>
        </w:tabs>
      </w:pPr>
      <w:r>
        <w:t xml:space="preserve">Два из пяти рычагов для достижения фундаментальных преобразований (меры стимулирования и укрепление законодательства и политики), определенные в глобальной оценке МПБЭУ, в полной мере отражены в рамочной программе. Что касается точек воздействия, определенных в глобальной оценке МПБЭУ, вопросы отходов и потребления рассматриваются в предлагаемой задаче 15, а вопросы внешних факторов и </w:t>
      </w:r>
      <w:r w:rsidRPr="00BD0E38">
        <w:t>связанности на удалении</w:t>
      </w:r>
      <w:r>
        <w:t xml:space="preserve"> – в задаче 14. Проблемы неравенства, справедливости и </w:t>
      </w:r>
      <w:proofErr w:type="spellStart"/>
      <w:r>
        <w:t>инклюзивности</w:t>
      </w:r>
      <w:proofErr w:type="spellEnd"/>
      <w:r>
        <w:t xml:space="preserve"> частично затрагиваются в контексте равноправного участия (предлагаемая задача 20).</w:t>
      </w:r>
    </w:p>
    <w:p w:rsidR="004C7825" w:rsidRPr="000B283D" w:rsidRDefault="004C7825" w:rsidP="004C7825">
      <w:pPr>
        <w:pStyle w:val="Para1"/>
        <w:numPr>
          <w:ilvl w:val="0"/>
          <w:numId w:val="2"/>
        </w:numPr>
        <w:tabs>
          <w:tab w:val="clear" w:pos="360"/>
        </w:tabs>
      </w:pPr>
      <w:r>
        <w:t>Предлагаемые задачи охватывают большинство аспектов восьми переходных процессов к устойчивому развитию, изложенных в ГПОБ-5. Три из них четко отражены в конкретных задачах. Переходные процессы в отношении земель и лесов рассматриваются в рамках предлагаемой задачи 1, и предлагаемая задача 2 также актуальна с этой точки зрения. Переход к устойчивому сельскому хозяйству рассматривается в предлагаемой задаче 9. Переход к рациональным действиям в области климата в значительной степени отражается в предлагаемой задаче 7. Переход к устойчивым пресноводным ресурсам в значительной степени отражен в предлагаемых задачах 1, 2, 5, 6 и 10, а переход к устойчивому рыболовству и океанам охватывают задачи 1, 2, 4, 6, 7, 8 и 9. Однако</w:t>
      </w:r>
      <w:proofErr w:type="gramStart"/>
      <w:r>
        <w:t>,</w:t>
      </w:r>
      <w:proofErr w:type="gramEnd"/>
      <w:r>
        <w:t xml:space="preserve"> эти многочисленные перекрестные ссылки свидетельствуют о том, что вопросы пресноводных и морских ресурсов, возможно, менее четко обозначены в рамочной программе, нежели аспекты, связанные с наземными ресурсами. Аспекты перехода к устойчивым продовольственным системам, связанные с отходами и потреблением, рассматриваются в предлагаемой задаче 15 без </w:t>
      </w:r>
      <w:proofErr w:type="spellStart"/>
      <w:r>
        <w:t>уделения</w:t>
      </w:r>
      <w:proofErr w:type="spellEnd"/>
      <w:r>
        <w:t xml:space="preserve"> конкретного или особого внимания вопросу продовольствия. Вопросы, связанные с переходными </w:t>
      </w:r>
      <w:r>
        <w:lastRenderedPageBreak/>
        <w:t xml:space="preserve">процессами в отношении городов и инфраструктуры, частично затрагиваются в предлагаемых задачах 10 и 11. Переходные процессы в отношении концепции «Единое здоровье» с учетом биоразнообразия частично охватываются в предлагаемых задачах 1, 4, 9, 10 и 11 без </w:t>
      </w:r>
      <w:proofErr w:type="spellStart"/>
      <w:r>
        <w:t>уделения</w:t>
      </w:r>
      <w:proofErr w:type="spellEnd"/>
      <w:r>
        <w:t xml:space="preserve"> особого внимания концепции «Единое здоровье».</w:t>
      </w:r>
    </w:p>
    <w:p w:rsidR="004C7825" w:rsidRPr="000B283D" w:rsidRDefault="004C7825" w:rsidP="004C7825">
      <w:pPr>
        <w:pStyle w:val="Para1"/>
        <w:numPr>
          <w:ilvl w:val="0"/>
          <w:numId w:val="2"/>
        </w:numPr>
        <w:tabs>
          <w:tab w:val="clear" w:pos="360"/>
        </w:tabs>
      </w:pPr>
      <w:proofErr w:type="spellStart"/>
      <w:r>
        <w:t>Гендерная</w:t>
      </w:r>
      <w:proofErr w:type="spellEnd"/>
      <w:r>
        <w:t xml:space="preserve"> проблематика является важной сквозной темой рамочной программы. Конкретные мероприятия, ориентированные на </w:t>
      </w:r>
      <w:proofErr w:type="spellStart"/>
      <w:r>
        <w:t>гендерную</w:t>
      </w:r>
      <w:proofErr w:type="spellEnd"/>
      <w:r>
        <w:t xml:space="preserve"> проблематику, могут быть особенно актуальны для задач 8-11, 13, 15, 19 и 20.</w:t>
      </w:r>
      <w:r w:rsidR="002F6241">
        <w:t xml:space="preserve"> </w:t>
      </w:r>
    </w:p>
    <w:p w:rsidR="004C7825" w:rsidRPr="000B283D" w:rsidRDefault="004C7825" w:rsidP="004C7825">
      <w:pPr>
        <w:pStyle w:val="Para1"/>
        <w:numPr>
          <w:ilvl w:val="0"/>
          <w:numId w:val="2"/>
        </w:numPr>
        <w:tabs>
          <w:tab w:val="clear" w:pos="360"/>
        </w:tabs>
      </w:pPr>
      <w:r>
        <w:t xml:space="preserve">Предлагаемые цели и задачи в значительной степени соответствуют сфере охвата Айтинских целевых задач в области биоразнообразия, но с </w:t>
      </w:r>
      <w:proofErr w:type="gramStart"/>
      <w:r>
        <w:t>более комплексным</w:t>
      </w:r>
      <w:proofErr w:type="gramEnd"/>
      <w:r>
        <w:t xml:space="preserve"> подходом в отношении изменения использования наземных/морских ресурсов, устойчивого использования и решений, основанных на природных процессах. В них также рассматриваются вопросы, связанные с цепочками поставок, </w:t>
      </w:r>
      <w:proofErr w:type="spellStart"/>
      <w:r>
        <w:t>биобезопасностью</w:t>
      </w:r>
      <w:proofErr w:type="spellEnd"/>
      <w:r>
        <w:t xml:space="preserve">, зелеными пространствами в городах и зеленой инфраструктурой. С другой стороны, меньше внимания уделяется повышению осведомленности общественности (Айтинская целевая задача 1), рыболовству и аквакультуре (Айтинские целевые задачи 6 и 7) и коралловым рифам (Айтинская целевая задача 10). </w:t>
      </w:r>
      <w:r w:rsidRPr="00BE1BA1">
        <w:t>Проблематика традиционных знаний и коренных народов и местных общин раскрыта в меньшей степени, чем в Айтинской целевой задаче</w:t>
      </w:r>
      <w:r>
        <w:t xml:space="preserve"> 18. </w:t>
      </w:r>
    </w:p>
    <w:p w:rsidR="004C7825" w:rsidRPr="00954C10" w:rsidRDefault="004C7825" w:rsidP="004C7825">
      <w:pPr>
        <w:pStyle w:val="Para1"/>
        <w:numPr>
          <w:ilvl w:val="0"/>
          <w:numId w:val="2"/>
        </w:numPr>
        <w:tabs>
          <w:tab w:val="clear" w:pos="360"/>
        </w:tabs>
      </w:pPr>
      <w:r>
        <w:t xml:space="preserve">Взаимосвязь между обновленным предварительным проектом глобальной рамочной программы в области биоразнообразия на период после 2020 года и целями в области устойчивого развития рассматриваются в информационном </w:t>
      </w:r>
      <w:r w:rsidRPr="00954C10">
        <w:t xml:space="preserve">документе CBD/SBSTTA/24/INF/12. </w:t>
      </w:r>
    </w:p>
    <w:p w:rsidR="004C7825" w:rsidRPr="000B283D" w:rsidRDefault="004C7825" w:rsidP="004C7825">
      <w:pPr>
        <w:pStyle w:val="aff1"/>
        <w:keepNext/>
        <w:numPr>
          <w:ilvl w:val="0"/>
          <w:numId w:val="9"/>
        </w:numPr>
        <w:suppressLineNumbers/>
        <w:suppressAutoHyphens/>
        <w:kinsoku w:val="0"/>
        <w:overflowPunct w:val="0"/>
        <w:autoSpaceDE w:val="0"/>
        <w:autoSpaceDN w:val="0"/>
        <w:adjustRightInd w:val="0"/>
        <w:snapToGrid w:val="0"/>
        <w:spacing w:before="240"/>
        <w:ind w:left="1560" w:hanging="709"/>
        <w:jc w:val="left"/>
        <w:outlineLvl w:val="0"/>
        <w:rPr>
          <w:rFonts w:cs="Times New Roman (Body CS)"/>
          <w:b/>
          <w:bCs/>
        </w:rPr>
      </w:pPr>
      <w:r>
        <w:rPr>
          <w:b/>
          <w:bCs/>
        </w:rPr>
        <w:t>ВЗАИМОСВЯЗЬ С ПОТЕНЦИАЛЬНОЙ ОБНОВЛЕННОЙ ГЛОБАЛЬНОЙ СТРАТЕГИЕЙ СОХРАНЕНИЯ РАСТЕНИЙ</w:t>
      </w:r>
    </w:p>
    <w:p w:rsidR="004C7825" w:rsidRPr="00676CA3" w:rsidRDefault="004C7825" w:rsidP="004C7825">
      <w:pPr>
        <w:pStyle w:val="Para1"/>
        <w:numPr>
          <w:ilvl w:val="0"/>
          <w:numId w:val="2"/>
        </w:numPr>
        <w:tabs>
          <w:tab w:val="clear" w:pos="360"/>
        </w:tabs>
      </w:pPr>
      <w:r>
        <w:t xml:space="preserve">В данном разделе рассматривается вопрос о том, каким образом предлагаемые цели и задачи глобальной рамочной программы в области биоразнообразия на период после 2020 года могут быть взаимосвязаны с обновленной Глобальной стратегией сохранения растений (ГССР). ГССР была принята в 2002 году и обновлена в 2010 году. Она представляет собой первый опыт использования ориентированных на конечные результаты целевых задач в рамках Конвенции. Последний обзор Стратегии показал, что, несмотря на то, что целевые задачи ГССР не были выполнены, страны добились значительных результатов в реализации многих из них. Этот прогресс обусловлен деятельностью в рамках Стратегии, причем непосредственно для выполнения целевых задач ГССК был разработан ряд новых инициатив. В отсутствие ГССК эти шаги вряд ли были бы предприняты. К их числу относится создание </w:t>
      </w:r>
      <w:proofErr w:type="spellStart"/>
      <w:r>
        <w:t>веб-сайта</w:t>
      </w:r>
      <w:proofErr w:type="spellEnd"/>
      <w:r>
        <w:t xml:space="preserve"> </w:t>
      </w:r>
      <w:proofErr w:type="spellStart"/>
      <w:r>
        <w:t>World</w:t>
      </w:r>
      <w:proofErr w:type="spellEnd"/>
      <w:r>
        <w:t xml:space="preserve"> </w:t>
      </w:r>
      <w:proofErr w:type="spellStart"/>
      <w:r>
        <w:t>Flora</w:t>
      </w:r>
      <w:proofErr w:type="spellEnd"/>
      <w:r>
        <w:t xml:space="preserve"> </w:t>
      </w:r>
      <w:proofErr w:type="spellStart"/>
      <w:r>
        <w:t>Online</w:t>
      </w:r>
      <w:proofErr w:type="spellEnd"/>
      <w:r>
        <w:t xml:space="preserve">, представляющего собой открытый информационный справочник и включающий 350 000 видов сосудистых растений и мхов со всего мира, а также Глобальная оценка деревьев, целью которой является проведение оценок всех видов деревьев мира в рамках Красного списка. На основе опыта осуществления ГССК можно отметить, что ГССК стала важной отправной точкой для многих неправительственных организаций в оказании поддержки осуществления Конвенции о биологическом разнообразии. </w:t>
      </w:r>
      <w:proofErr w:type="gramStart"/>
      <w:r>
        <w:t>Она стала катализатором развития многочисленных сетей и партнерств на национальном и глобальном уровнях и способствовала формированию широкого, многостороннего, сплоченного сообщества, приверженного делу сохранения и устойчивого использования растительного разнообразия в будущем.</w:t>
      </w:r>
      <w:proofErr w:type="gramEnd"/>
      <w:r>
        <w:t xml:space="preserve"> </w:t>
      </w:r>
      <w:proofErr w:type="gramStart"/>
      <w:r>
        <w:t xml:space="preserve">Опыт также указывает на то, что Глобальная стратегия сохранения растений может выиграть от обновления и согласования с более широким контекстом глобальной рамочной программы в области биоразнообразия на период после 2020 года, с которой она более тесно </w:t>
      </w:r>
      <w:r>
        <w:lastRenderedPageBreak/>
        <w:t>увязана, нежели со Стратегическим планом в области сохранения и устойчивого использования биоразнообразия на 2011-2020 годы</w:t>
      </w:r>
      <w:r w:rsidRPr="00035B95">
        <w:rPr>
          <w:szCs w:val="22"/>
          <w:vertAlign w:val="superscript"/>
        </w:rPr>
        <w:footnoteReference w:id="123"/>
      </w:r>
      <w:r>
        <w:t>.</w:t>
      </w:r>
      <w:r w:rsidR="002F6241">
        <w:t xml:space="preserve"> </w:t>
      </w:r>
      <w:proofErr w:type="gramEnd"/>
    </w:p>
    <w:p w:rsidR="004C7825" w:rsidRPr="00B324FA" w:rsidRDefault="004C7825" w:rsidP="004C7825">
      <w:pPr>
        <w:pStyle w:val="Para1"/>
        <w:numPr>
          <w:ilvl w:val="0"/>
          <w:numId w:val="2"/>
        </w:numPr>
        <w:tabs>
          <w:tab w:val="clear" w:pos="360"/>
        </w:tabs>
        <w:rPr>
          <w:rFonts w:eastAsia="Malgun Gothic"/>
          <w:kern w:val="22"/>
          <w:szCs w:val="22"/>
        </w:rPr>
      </w:pPr>
      <w:r>
        <w:t xml:space="preserve">Все предлагаемые цели и задачи глобальной рамочной программы в области биоразнообразия на период после 2020 года актуальны с точки зрения сохранения растений. Для ряда из них могут быть установлены конкретные подзадачи (или компоненты) в отношении растений. Подобная конкретизация может способствовать мониторингу, поскольку во многих случаях имеется больше знаний о растениях, особенно о высших растениях, нежели о других таксонах. Например, в рамках предлагаемой цели A можно установить более конкретные подзадачи по сохранению видов растений и генетического разнообразия растений. Аналогичным образом, предлагаемая задача 2 может содержать подзадачу, посвященную сохранению разнообразия растений </w:t>
      </w:r>
      <w:proofErr w:type="spellStart"/>
      <w:r>
        <w:t>in</w:t>
      </w:r>
      <w:proofErr w:type="spellEnd"/>
      <w:r>
        <w:rPr>
          <w:lang w:val="fr-FR"/>
        </w:rPr>
        <w:t>-</w:t>
      </w:r>
      <w:proofErr w:type="spellStart"/>
      <w:r>
        <w:t>situ</w:t>
      </w:r>
      <w:proofErr w:type="spellEnd"/>
      <w:r>
        <w:t xml:space="preserve"> и районов, имеющих особое значение с точки зрения растений, а подзадача предлагаемой задачи 3 может быть посвящена сохранению </w:t>
      </w:r>
      <w:proofErr w:type="spellStart"/>
      <w:r>
        <w:t>ex-situ</w:t>
      </w:r>
      <w:proofErr w:type="spellEnd"/>
      <w:r>
        <w:t xml:space="preserve"> диких и одомашненных видов растений и генетического разнообразия. Кроме того, предлагаемая задача 4 может предусматривать подзадачу с упором на устойчивое использование лекарственных растений, древесных пород и других используемых дикорастущих растений и/или на выгоды, получаемые от лекарственных растений и разнообразия растений для питания. Дополнительная информация о возможном подходе к обновленной Глобальной стратегии сохранения растений и ее взаимосвязи с глобальной рамочной программой в области биоразнообразия на период после 2020 года приводится в документе CBD/SBSTTA/24/INF/20.</w:t>
      </w:r>
    </w:p>
    <w:p w:rsidR="003E6C88" w:rsidRPr="004B0A59" w:rsidRDefault="003E6C88" w:rsidP="004C7825">
      <w:pPr>
        <w:pStyle w:val="Para1"/>
        <w:numPr>
          <w:ilvl w:val="0"/>
          <w:numId w:val="0"/>
        </w:numPr>
        <w:rPr>
          <w:rFonts w:eastAsia="Malgun Gothic"/>
          <w:kern w:val="22"/>
          <w:szCs w:val="22"/>
        </w:rPr>
      </w:pPr>
    </w:p>
    <w:p w:rsidR="00CD40A1" w:rsidRPr="004B0A59" w:rsidRDefault="004D167D" w:rsidP="00866F16">
      <w:pPr>
        <w:pStyle w:val="Para1"/>
        <w:numPr>
          <w:ilvl w:val="0"/>
          <w:numId w:val="0"/>
        </w:numPr>
        <w:suppressLineNumbers/>
        <w:suppressAutoHyphens/>
        <w:kinsoku w:val="0"/>
        <w:overflowPunct w:val="0"/>
        <w:autoSpaceDE w:val="0"/>
        <w:autoSpaceDN w:val="0"/>
        <w:adjustRightInd w:val="0"/>
        <w:snapToGrid w:val="0"/>
        <w:spacing w:before="240" w:after="0"/>
        <w:jc w:val="center"/>
        <w:rPr>
          <w:kern w:val="22"/>
        </w:rPr>
      </w:pPr>
      <w:r w:rsidRPr="004B0A59">
        <w:t>__________</w:t>
      </w:r>
    </w:p>
    <w:sectPr w:rsidR="00CD40A1" w:rsidRPr="004B0A59" w:rsidSect="003E6C88">
      <w:headerReference w:type="even" r:id="rId15"/>
      <w:headerReference w:type="default" r:id="rId16"/>
      <w:footerReference w:type="even" r:id="rId17"/>
      <w:footerReference w:type="default" r:id="rId18"/>
      <w:footerReference w:type="first" r:id="rId19"/>
      <w:pgSz w:w="12240" w:h="15840"/>
      <w:pgMar w:top="567" w:right="1389" w:bottom="1134" w:left="1389"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B86DE8" w15:done="0"/>
  <w15:commentEx w15:paraId="6CCBD289" w15:done="0"/>
  <w15:commentEx w15:paraId="6933C209" w15:done="0"/>
  <w15:commentEx w15:paraId="6C258640" w15:done="0"/>
  <w15:commentEx w15:paraId="3EEEC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537B" w16cex:dateUtc="2021-02-14T06:44:00Z"/>
  <w16cex:commentExtensible w16cex:durableId="23D354F5" w16cex:dateUtc="2021-02-14T06:51:00Z"/>
  <w16cex:commentExtensible w16cex:durableId="23D359DB" w16cex:dateUtc="2021-02-14T07:12:00Z"/>
  <w16cex:commentExtensible w16cex:durableId="23D35AE8" w16cex:dateUtc="2021-02-14T07:16:00Z"/>
  <w16cex:commentExtensible w16cex:durableId="23D3604A" w16cex:dateUtc="2021-02-14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B86DE8" w16cid:durableId="23D3537B"/>
  <w16cid:commentId w16cid:paraId="6CCBD289" w16cid:durableId="23D354F5"/>
  <w16cid:commentId w16cid:paraId="6933C209" w16cid:durableId="23D359DB"/>
  <w16cid:commentId w16cid:paraId="6C258640" w16cid:durableId="23D35AE8"/>
  <w16cid:commentId w16cid:paraId="3EEECD4E" w16cid:durableId="23D360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22" w:rsidRDefault="00725022" w:rsidP="00CF1848">
      <w:r>
        <w:separator/>
      </w:r>
    </w:p>
  </w:endnote>
  <w:endnote w:type="continuationSeparator" w:id="0">
    <w:p w:rsidR="00725022" w:rsidRDefault="00725022" w:rsidP="00CF1848">
      <w:r>
        <w:continuationSeparator/>
      </w:r>
    </w:p>
  </w:endnote>
  <w:endnote w:type="continuationNotice" w:id="1">
    <w:p w:rsidR="00725022" w:rsidRDefault="0072502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 New Roman (Body CS)">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22" w:rsidRDefault="00725022" w:rsidP="00567C85">
    <w:pPr>
      <w:pStyle w:val="aa"/>
      <w:tabs>
        <w:tab w:val="clear" w:pos="4320"/>
        <w:tab w:val="clear" w:pos="8640"/>
      </w:tabs>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22" w:rsidRDefault="00725022" w:rsidP="00E90BA0">
    <w:pPr>
      <w:pStyle w:val="aa"/>
      <w:tabs>
        <w:tab w:val="clear" w:pos="4320"/>
        <w:tab w:val="clear" w:pos="8640"/>
      </w:tabs>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22" w:rsidRDefault="00725022" w:rsidP="00567C85">
    <w:pPr>
      <w:pStyle w:val="aa"/>
      <w:tabs>
        <w:tab w:val="clear" w:pos="4320"/>
        <w:tab w:val="clear" w:pos="8640"/>
      </w:tabs>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22" w:rsidRDefault="00725022" w:rsidP="00CF1848">
      <w:r>
        <w:separator/>
      </w:r>
    </w:p>
  </w:footnote>
  <w:footnote w:type="continuationSeparator" w:id="0">
    <w:p w:rsidR="00725022" w:rsidRDefault="00725022" w:rsidP="00CF1848">
      <w:r>
        <w:continuationSeparator/>
      </w:r>
    </w:p>
  </w:footnote>
  <w:footnote w:type="continuationNotice" w:id="1">
    <w:p w:rsidR="00725022" w:rsidRDefault="00725022"/>
  </w:footnote>
  <w:footnote w:id="2">
    <w:p w:rsidR="00725022" w:rsidRPr="005D22D3" w:rsidRDefault="00725022" w:rsidP="00725022">
      <w:pPr>
        <w:pStyle w:val="afc"/>
        <w:suppressLineNumbers/>
        <w:suppressAutoHyphens/>
        <w:kinsoku w:val="0"/>
        <w:overflowPunct w:val="0"/>
        <w:autoSpaceDE w:val="0"/>
        <w:autoSpaceDN w:val="0"/>
        <w:adjustRightInd w:val="0"/>
        <w:snapToGrid w:val="0"/>
        <w:ind w:firstLine="0"/>
        <w:jc w:val="left"/>
        <w:rPr>
          <w:snapToGrid w:val="0"/>
          <w:kern w:val="18"/>
          <w:szCs w:val="18"/>
        </w:rPr>
      </w:pPr>
      <w:r w:rsidRPr="005D22D3">
        <w:rPr>
          <w:rStyle w:val="afb"/>
          <w:snapToGrid w:val="0"/>
          <w:kern w:val="18"/>
          <w:sz w:val="18"/>
          <w:szCs w:val="18"/>
        </w:rPr>
        <w:t xml:space="preserve">* </w:t>
      </w:r>
      <w:r w:rsidRPr="005D22D3">
        <w:rPr>
          <w:snapToGrid w:val="0"/>
          <w:kern w:val="18"/>
          <w:szCs w:val="18"/>
        </w:rPr>
        <w:t>CBD/SBSTTA/24/1.</w:t>
      </w:r>
    </w:p>
  </w:footnote>
  <w:footnote w:id="3">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CBD/WG2020/2/3.</w:t>
      </w:r>
    </w:p>
  </w:footnote>
  <w:footnote w:id="4">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CBD/POST2020/PREP/1/1.</w:t>
      </w:r>
    </w:p>
  </w:footnote>
  <w:footnote w:id="5">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Концепция в области биоразнообразия на период до 2050 года – это мир «Жизни в гармонии с природой», в котором «к 2050 году биоразнообразие оценено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 Первоначально она была принята в решении Х/2.</w:t>
      </w:r>
    </w:p>
  </w:footnote>
  <w:footnote w:id="6">
    <w:p w:rsidR="00725022" w:rsidRPr="00C113C7" w:rsidRDefault="00725022" w:rsidP="00035B95">
      <w:pPr>
        <w:pStyle w:val="afc"/>
        <w:ind w:firstLine="0"/>
      </w:pPr>
      <w:r>
        <w:rPr>
          <w:rStyle w:val="afb"/>
        </w:rPr>
        <w:footnoteRef/>
      </w:r>
      <w:r>
        <w:t xml:space="preserve"> </w:t>
      </w:r>
      <w:r>
        <w:rPr>
          <w:rStyle w:val="ng-binding"/>
        </w:rPr>
        <w:t>CBD/SBSTTA/24/2.</w:t>
      </w:r>
    </w:p>
  </w:footnote>
  <w:footnote w:id="7">
    <w:p w:rsidR="00725022" w:rsidRPr="00D05538" w:rsidRDefault="00725022" w:rsidP="00D05538">
      <w:pPr>
        <w:jc w:val="left"/>
        <w:rPr>
          <w:sz w:val="20"/>
          <w:szCs w:val="20"/>
        </w:rPr>
      </w:pPr>
      <w:r>
        <w:rPr>
          <w:rStyle w:val="afb"/>
          <w:sz w:val="20"/>
          <w:szCs w:val="20"/>
        </w:rPr>
        <w:footnoteRef/>
      </w:r>
      <w:r>
        <w:rPr>
          <w:sz w:val="20"/>
          <w:szCs w:val="20"/>
        </w:rPr>
        <w:t xml:space="preserve"> </w:t>
      </w:r>
      <w:r>
        <w:rPr>
          <w:sz w:val="18"/>
          <w:szCs w:val="18"/>
        </w:rPr>
        <w:t xml:space="preserve">Настоящий документ и связанные с ним информационные документы будут пересмотрены после проведения коллегиального обзора и переизданы для рассмотрения на 24-м совещании Вспомогательного органа </w:t>
      </w:r>
      <w:proofErr w:type="spellStart"/>
      <w:r>
        <w:rPr>
          <w:sz w:val="18"/>
          <w:szCs w:val="18"/>
        </w:rPr>
        <w:t>понаучным</w:t>
      </w:r>
      <w:proofErr w:type="spellEnd"/>
      <w:r>
        <w:rPr>
          <w:sz w:val="18"/>
          <w:szCs w:val="18"/>
        </w:rPr>
        <w:t>, техническим и технологическим консультациям. В настоящее время они представляются для информирования участников дискуссий в ходе неофициальной сессии в рамках подготовки к 24-му совещанию Вспомогательного органа.</w:t>
      </w:r>
      <w:r>
        <w:rPr>
          <w:sz w:val="20"/>
          <w:szCs w:val="20"/>
        </w:rPr>
        <w:t xml:space="preserve"> </w:t>
      </w:r>
    </w:p>
  </w:footnote>
  <w:footnote w:id="8">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CBD/SBSTTA/24/3/Add.1.</w:t>
      </w:r>
    </w:p>
  </w:footnote>
  <w:footnote w:id="9">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rPr>
          <w:rStyle w:val="ng-binding"/>
        </w:rPr>
        <w:t>CBD/SBI/3/2</w:t>
      </w:r>
    </w:p>
  </w:footnote>
  <w:footnote w:id="10">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rPr>
          <w:rStyle w:val="ng-binding"/>
          <w:szCs w:val="18"/>
        </w:rPr>
        <w:t>CBD/SBI/3/11</w:t>
      </w:r>
    </w:p>
  </w:footnote>
  <w:footnote w:id="11">
    <w:p w:rsidR="00725022" w:rsidRDefault="00725022" w:rsidP="008F19FB">
      <w:pPr>
        <w:pStyle w:val="aff8"/>
        <w:keepLines/>
        <w:suppressLineNumbers/>
        <w:suppressAutoHyphens/>
        <w:adjustRightInd w:val="0"/>
        <w:snapToGrid w:val="0"/>
        <w:spacing w:after="60"/>
        <w:jc w:val="left"/>
        <w:rPr>
          <w:kern w:val="18"/>
          <w:sz w:val="18"/>
          <w:szCs w:val="18"/>
          <w:lang w:val="en-GB"/>
        </w:rPr>
      </w:pPr>
      <w:r w:rsidRPr="002C6379">
        <w:rPr>
          <w:rStyle w:val="afb"/>
          <w:kern w:val="18"/>
          <w:sz w:val="18"/>
          <w:szCs w:val="18"/>
        </w:rPr>
        <w:footnoteRef/>
      </w:r>
      <w:r w:rsidRPr="002C6379">
        <w:rPr>
          <w:kern w:val="18"/>
          <w:sz w:val="18"/>
          <w:szCs w:val="18"/>
        </w:rPr>
        <w:t xml:space="preserve"> </w:t>
      </w:r>
      <w:proofErr w:type="spellStart"/>
      <w:r w:rsidRPr="002C6379">
        <w:rPr>
          <w:kern w:val="18"/>
          <w:sz w:val="18"/>
          <w:szCs w:val="18"/>
        </w:rPr>
        <w:t>Mace</w:t>
      </w:r>
      <w:proofErr w:type="spellEnd"/>
      <w:r w:rsidRPr="002C6379">
        <w:rPr>
          <w:kern w:val="18"/>
          <w:sz w:val="18"/>
          <w:szCs w:val="18"/>
        </w:rPr>
        <w:t xml:space="preserve"> </w:t>
      </w:r>
      <w:proofErr w:type="spellStart"/>
      <w:r w:rsidRPr="002C6379">
        <w:rPr>
          <w:kern w:val="18"/>
          <w:sz w:val="18"/>
          <w:szCs w:val="18"/>
        </w:rPr>
        <w:t>et</w:t>
      </w:r>
      <w:proofErr w:type="spellEnd"/>
      <w:r w:rsidRPr="002C6379">
        <w:rPr>
          <w:kern w:val="18"/>
          <w:sz w:val="18"/>
          <w:szCs w:val="18"/>
        </w:rPr>
        <w:t xml:space="preserve"> </w:t>
      </w:r>
      <w:proofErr w:type="spellStart"/>
      <w:r w:rsidRPr="002C6379">
        <w:rPr>
          <w:kern w:val="18"/>
          <w:sz w:val="18"/>
          <w:szCs w:val="18"/>
        </w:rPr>
        <w:t>al</w:t>
      </w:r>
      <w:proofErr w:type="spellEnd"/>
      <w:r w:rsidRPr="002C6379">
        <w:rPr>
          <w:kern w:val="18"/>
          <w:sz w:val="18"/>
          <w:szCs w:val="18"/>
        </w:rPr>
        <w:t xml:space="preserve"> (2018)</w:t>
      </w:r>
      <w:r w:rsidRPr="00040700">
        <w:rPr>
          <w:kern w:val="18"/>
          <w:sz w:val="18"/>
          <w:szCs w:val="18"/>
        </w:rPr>
        <w:t>,</w:t>
      </w:r>
      <w:r w:rsidRPr="002C6379">
        <w:rPr>
          <w:kern w:val="18"/>
          <w:sz w:val="18"/>
          <w:szCs w:val="18"/>
        </w:rPr>
        <w:t xml:space="preserve"> </w:t>
      </w:r>
      <w:proofErr w:type="spellStart"/>
      <w:r w:rsidRPr="002C6379">
        <w:rPr>
          <w:kern w:val="18"/>
          <w:sz w:val="18"/>
          <w:szCs w:val="18"/>
        </w:rPr>
        <w:t>Aiming</w:t>
      </w:r>
      <w:proofErr w:type="spellEnd"/>
      <w:r w:rsidRPr="002C6379">
        <w:rPr>
          <w:kern w:val="18"/>
          <w:sz w:val="18"/>
          <w:szCs w:val="18"/>
        </w:rPr>
        <w:t xml:space="preserve"> </w:t>
      </w:r>
      <w:proofErr w:type="spellStart"/>
      <w:r w:rsidRPr="002C6379">
        <w:rPr>
          <w:kern w:val="18"/>
          <w:sz w:val="18"/>
          <w:szCs w:val="18"/>
        </w:rPr>
        <w:t>higher</w:t>
      </w:r>
      <w:proofErr w:type="spellEnd"/>
      <w:r w:rsidRPr="002C6379">
        <w:rPr>
          <w:kern w:val="18"/>
          <w:sz w:val="18"/>
          <w:szCs w:val="18"/>
        </w:rPr>
        <w:t xml:space="preserve"> </w:t>
      </w:r>
      <w:proofErr w:type="spellStart"/>
      <w:r w:rsidRPr="002C6379">
        <w:rPr>
          <w:kern w:val="18"/>
          <w:sz w:val="18"/>
          <w:szCs w:val="18"/>
        </w:rPr>
        <w:t>to</w:t>
      </w:r>
      <w:proofErr w:type="spellEnd"/>
      <w:r w:rsidRPr="002C6379">
        <w:rPr>
          <w:kern w:val="18"/>
          <w:sz w:val="18"/>
          <w:szCs w:val="18"/>
        </w:rPr>
        <w:t xml:space="preserve"> </w:t>
      </w:r>
      <w:proofErr w:type="spellStart"/>
      <w:r w:rsidRPr="002C6379">
        <w:rPr>
          <w:kern w:val="18"/>
          <w:sz w:val="18"/>
          <w:szCs w:val="18"/>
        </w:rPr>
        <w:t>bend</w:t>
      </w:r>
      <w:proofErr w:type="spellEnd"/>
      <w:r w:rsidRPr="002C6379">
        <w:rPr>
          <w:kern w:val="18"/>
          <w:sz w:val="18"/>
          <w:szCs w:val="18"/>
        </w:rPr>
        <w:t xml:space="preserve"> </w:t>
      </w:r>
      <w:proofErr w:type="spellStart"/>
      <w:r w:rsidRPr="002C6379">
        <w:rPr>
          <w:kern w:val="18"/>
          <w:sz w:val="18"/>
          <w:szCs w:val="18"/>
        </w:rPr>
        <w:t>the</w:t>
      </w:r>
      <w:proofErr w:type="spellEnd"/>
      <w:r w:rsidRPr="002C6379">
        <w:rPr>
          <w:kern w:val="18"/>
          <w:sz w:val="18"/>
          <w:szCs w:val="18"/>
        </w:rPr>
        <w:t xml:space="preserve"> </w:t>
      </w:r>
      <w:proofErr w:type="spellStart"/>
      <w:r w:rsidRPr="002C6379">
        <w:rPr>
          <w:kern w:val="18"/>
          <w:sz w:val="18"/>
          <w:szCs w:val="18"/>
        </w:rPr>
        <w:t>curve</w:t>
      </w:r>
      <w:proofErr w:type="spellEnd"/>
      <w:r w:rsidRPr="002C6379">
        <w:rPr>
          <w:kern w:val="18"/>
          <w:sz w:val="18"/>
          <w:szCs w:val="18"/>
        </w:rPr>
        <w:t xml:space="preserve"> </w:t>
      </w:r>
      <w:proofErr w:type="spellStart"/>
      <w:r w:rsidRPr="002C6379">
        <w:rPr>
          <w:kern w:val="18"/>
          <w:sz w:val="18"/>
          <w:szCs w:val="18"/>
        </w:rPr>
        <w:t>of</w:t>
      </w:r>
      <w:proofErr w:type="spellEnd"/>
      <w:r w:rsidRPr="002C6379">
        <w:rPr>
          <w:kern w:val="18"/>
          <w:sz w:val="18"/>
          <w:szCs w:val="18"/>
        </w:rPr>
        <w:t xml:space="preserve"> </w:t>
      </w:r>
      <w:proofErr w:type="spellStart"/>
      <w:r w:rsidRPr="002C6379">
        <w:rPr>
          <w:kern w:val="18"/>
          <w:sz w:val="18"/>
          <w:szCs w:val="18"/>
        </w:rPr>
        <w:t>biodiversity</w:t>
      </w:r>
      <w:proofErr w:type="spellEnd"/>
      <w:r w:rsidRPr="002C6379">
        <w:rPr>
          <w:kern w:val="18"/>
          <w:sz w:val="18"/>
          <w:szCs w:val="18"/>
        </w:rPr>
        <w:t xml:space="preserve"> </w:t>
      </w:r>
      <w:proofErr w:type="spellStart"/>
      <w:r w:rsidRPr="002C6379">
        <w:rPr>
          <w:kern w:val="18"/>
          <w:sz w:val="18"/>
          <w:szCs w:val="18"/>
        </w:rPr>
        <w:t>loss</w:t>
      </w:r>
      <w:proofErr w:type="spellEnd"/>
      <w:r w:rsidRPr="002C6379">
        <w:rPr>
          <w:kern w:val="18"/>
          <w:sz w:val="18"/>
          <w:szCs w:val="18"/>
        </w:rPr>
        <w:t xml:space="preserve">. </w:t>
      </w:r>
      <w:proofErr w:type="spellStart"/>
      <w:r w:rsidRPr="002C6379">
        <w:rPr>
          <w:i/>
          <w:iCs/>
          <w:kern w:val="18"/>
          <w:sz w:val="18"/>
          <w:szCs w:val="18"/>
        </w:rPr>
        <w:t>Nature</w:t>
      </w:r>
      <w:proofErr w:type="spellEnd"/>
      <w:r w:rsidRPr="002C6379">
        <w:rPr>
          <w:i/>
          <w:iCs/>
          <w:kern w:val="18"/>
          <w:sz w:val="18"/>
          <w:szCs w:val="18"/>
        </w:rPr>
        <w:t xml:space="preserve"> </w:t>
      </w:r>
      <w:proofErr w:type="spellStart"/>
      <w:r w:rsidRPr="002C6379">
        <w:rPr>
          <w:i/>
          <w:iCs/>
          <w:kern w:val="18"/>
          <w:sz w:val="18"/>
          <w:szCs w:val="18"/>
        </w:rPr>
        <w:t>Sustainability</w:t>
      </w:r>
      <w:proofErr w:type="spellEnd"/>
      <w:r w:rsidRPr="002C6379">
        <w:rPr>
          <w:kern w:val="18"/>
          <w:sz w:val="18"/>
          <w:szCs w:val="18"/>
        </w:rPr>
        <w:t xml:space="preserve"> 1, </w:t>
      </w:r>
      <w:r>
        <w:rPr>
          <w:kern w:val="18"/>
          <w:sz w:val="18"/>
          <w:szCs w:val="18"/>
        </w:rPr>
        <w:t>стр</w:t>
      </w:r>
      <w:r w:rsidRPr="00040700">
        <w:rPr>
          <w:kern w:val="18"/>
          <w:sz w:val="18"/>
          <w:szCs w:val="18"/>
        </w:rPr>
        <w:t>. </w:t>
      </w:r>
      <w:r w:rsidRPr="002C6379">
        <w:rPr>
          <w:kern w:val="18"/>
          <w:sz w:val="18"/>
          <w:szCs w:val="18"/>
        </w:rPr>
        <w:t xml:space="preserve">448-451. </w:t>
      </w:r>
      <w:hyperlink r:id="rId1" w:history="1">
        <w:r w:rsidRPr="002C6379">
          <w:rPr>
            <w:rStyle w:val="aff0"/>
            <w:kern w:val="18"/>
            <w:szCs w:val="18"/>
          </w:rPr>
          <w:t>https://doi.org/10.1038/s41893-018-0130-0</w:t>
        </w:r>
      </w:hyperlink>
      <w:r w:rsidRPr="002C6379">
        <w:rPr>
          <w:kern w:val="18"/>
          <w:sz w:val="18"/>
          <w:szCs w:val="18"/>
        </w:rPr>
        <w:t xml:space="preserve">; </w:t>
      </w:r>
      <w:proofErr w:type="spellStart"/>
      <w:r w:rsidRPr="002C6379">
        <w:rPr>
          <w:kern w:val="18"/>
          <w:sz w:val="18"/>
          <w:szCs w:val="18"/>
        </w:rPr>
        <w:t>Leclère</w:t>
      </w:r>
      <w:proofErr w:type="spellEnd"/>
      <w:r w:rsidRPr="002C6379">
        <w:rPr>
          <w:kern w:val="18"/>
          <w:sz w:val="18"/>
          <w:szCs w:val="18"/>
        </w:rPr>
        <w:t xml:space="preserve"> </w:t>
      </w:r>
      <w:proofErr w:type="spellStart"/>
      <w:r w:rsidRPr="002C6379">
        <w:rPr>
          <w:kern w:val="18"/>
          <w:sz w:val="18"/>
          <w:szCs w:val="18"/>
        </w:rPr>
        <w:t>et</w:t>
      </w:r>
      <w:proofErr w:type="spellEnd"/>
      <w:r w:rsidRPr="002C6379">
        <w:rPr>
          <w:kern w:val="18"/>
          <w:sz w:val="18"/>
          <w:szCs w:val="18"/>
        </w:rPr>
        <w:t xml:space="preserve"> </w:t>
      </w:r>
      <w:proofErr w:type="spellStart"/>
      <w:r w:rsidRPr="002C6379">
        <w:rPr>
          <w:kern w:val="18"/>
          <w:sz w:val="18"/>
          <w:szCs w:val="18"/>
        </w:rPr>
        <w:t>al</w:t>
      </w:r>
      <w:proofErr w:type="spellEnd"/>
      <w:r w:rsidRPr="002C6379">
        <w:rPr>
          <w:kern w:val="18"/>
          <w:sz w:val="18"/>
          <w:szCs w:val="18"/>
        </w:rPr>
        <w:t xml:space="preserve"> (2020)</w:t>
      </w:r>
      <w:r w:rsidRPr="00040700">
        <w:rPr>
          <w:kern w:val="18"/>
          <w:sz w:val="18"/>
          <w:szCs w:val="18"/>
        </w:rPr>
        <w:t>,</w:t>
      </w:r>
      <w:r w:rsidRPr="002C6379">
        <w:rPr>
          <w:kern w:val="18"/>
          <w:sz w:val="18"/>
          <w:szCs w:val="18"/>
        </w:rPr>
        <w:t xml:space="preserve"> </w:t>
      </w:r>
      <w:proofErr w:type="spellStart"/>
      <w:r w:rsidRPr="002C6379">
        <w:rPr>
          <w:kern w:val="18"/>
          <w:sz w:val="18"/>
          <w:szCs w:val="18"/>
        </w:rPr>
        <w:t>Bending</w:t>
      </w:r>
      <w:proofErr w:type="spellEnd"/>
      <w:r w:rsidRPr="002C6379">
        <w:rPr>
          <w:kern w:val="18"/>
          <w:sz w:val="18"/>
          <w:szCs w:val="18"/>
        </w:rPr>
        <w:t xml:space="preserve"> </w:t>
      </w:r>
      <w:proofErr w:type="spellStart"/>
      <w:r w:rsidRPr="002C6379">
        <w:rPr>
          <w:kern w:val="18"/>
          <w:sz w:val="18"/>
          <w:szCs w:val="18"/>
        </w:rPr>
        <w:t>the</w:t>
      </w:r>
      <w:proofErr w:type="spellEnd"/>
      <w:r w:rsidRPr="002C6379">
        <w:rPr>
          <w:kern w:val="18"/>
          <w:sz w:val="18"/>
          <w:szCs w:val="18"/>
        </w:rPr>
        <w:t xml:space="preserve"> </w:t>
      </w:r>
      <w:proofErr w:type="spellStart"/>
      <w:r w:rsidRPr="002C6379">
        <w:rPr>
          <w:kern w:val="18"/>
          <w:sz w:val="18"/>
          <w:szCs w:val="18"/>
        </w:rPr>
        <w:t>curve</w:t>
      </w:r>
      <w:proofErr w:type="spellEnd"/>
      <w:r w:rsidRPr="002C6379">
        <w:rPr>
          <w:kern w:val="18"/>
          <w:sz w:val="18"/>
          <w:szCs w:val="18"/>
        </w:rPr>
        <w:t xml:space="preserve"> </w:t>
      </w:r>
      <w:proofErr w:type="spellStart"/>
      <w:r w:rsidRPr="002C6379">
        <w:rPr>
          <w:kern w:val="18"/>
          <w:sz w:val="18"/>
          <w:szCs w:val="18"/>
        </w:rPr>
        <w:t>of</w:t>
      </w:r>
      <w:proofErr w:type="spellEnd"/>
      <w:r w:rsidRPr="002C6379">
        <w:rPr>
          <w:kern w:val="18"/>
          <w:sz w:val="18"/>
          <w:szCs w:val="18"/>
        </w:rPr>
        <w:t xml:space="preserve"> </w:t>
      </w:r>
      <w:proofErr w:type="spellStart"/>
      <w:r w:rsidRPr="002C6379">
        <w:rPr>
          <w:kern w:val="18"/>
          <w:sz w:val="18"/>
          <w:szCs w:val="18"/>
        </w:rPr>
        <w:t>terrestrial</w:t>
      </w:r>
      <w:proofErr w:type="spellEnd"/>
      <w:r w:rsidRPr="002C6379">
        <w:rPr>
          <w:kern w:val="18"/>
          <w:sz w:val="18"/>
          <w:szCs w:val="18"/>
        </w:rPr>
        <w:t xml:space="preserve"> </w:t>
      </w:r>
      <w:proofErr w:type="spellStart"/>
      <w:r w:rsidRPr="002C6379">
        <w:rPr>
          <w:kern w:val="18"/>
          <w:sz w:val="18"/>
          <w:szCs w:val="18"/>
        </w:rPr>
        <w:t>biodiversity</w:t>
      </w:r>
      <w:proofErr w:type="spellEnd"/>
      <w:r w:rsidRPr="002C6379">
        <w:rPr>
          <w:kern w:val="18"/>
          <w:sz w:val="18"/>
          <w:szCs w:val="18"/>
        </w:rPr>
        <w:t xml:space="preserve"> </w:t>
      </w:r>
      <w:proofErr w:type="spellStart"/>
      <w:r w:rsidRPr="002C6379">
        <w:rPr>
          <w:kern w:val="18"/>
          <w:sz w:val="18"/>
          <w:szCs w:val="18"/>
        </w:rPr>
        <w:t>needs</w:t>
      </w:r>
      <w:proofErr w:type="spellEnd"/>
      <w:r w:rsidRPr="002C6379">
        <w:rPr>
          <w:kern w:val="18"/>
          <w:sz w:val="18"/>
          <w:szCs w:val="18"/>
        </w:rPr>
        <w:t xml:space="preserve"> </w:t>
      </w:r>
      <w:proofErr w:type="spellStart"/>
      <w:r w:rsidRPr="002C6379">
        <w:rPr>
          <w:kern w:val="18"/>
          <w:sz w:val="18"/>
          <w:szCs w:val="18"/>
        </w:rPr>
        <w:t>an</w:t>
      </w:r>
      <w:proofErr w:type="spellEnd"/>
      <w:r w:rsidRPr="002C6379">
        <w:rPr>
          <w:kern w:val="18"/>
          <w:sz w:val="18"/>
          <w:szCs w:val="18"/>
        </w:rPr>
        <w:t xml:space="preserve"> </w:t>
      </w:r>
      <w:proofErr w:type="spellStart"/>
      <w:r w:rsidRPr="002C6379">
        <w:rPr>
          <w:kern w:val="18"/>
          <w:sz w:val="18"/>
          <w:szCs w:val="18"/>
        </w:rPr>
        <w:t>integrated</w:t>
      </w:r>
      <w:proofErr w:type="spellEnd"/>
      <w:r w:rsidRPr="002C6379">
        <w:rPr>
          <w:kern w:val="18"/>
          <w:sz w:val="18"/>
          <w:szCs w:val="18"/>
        </w:rPr>
        <w:t xml:space="preserve"> </w:t>
      </w:r>
      <w:proofErr w:type="spellStart"/>
      <w:r w:rsidRPr="002C6379">
        <w:rPr>
          <w:kern w:val="18"/>
          <w:sz w:val="18"/>
          <w:szCs w:val="18"/>
        </w:rPr>
        <w:t>strategy</w:t>
      </w:r>
      <w:proofErr w:type="spellEnd"/>
      <w:r w:rsidRPr="002C6379">
        <w:rPr>
          <w:kern w:val="18"/>
          <w:sz w:val="18"/>
          <w:szCs w:val="18"/>
        </w:rPr>
        <w:t xml:space="preserve">. </w:t>
      </w:r>
      <w:proofErr w:type="spellStart"/>
      <w:r w:rsidRPr="002C6379">
        <w:rPr>
          <w:i/>
          <w:iCs/>
          <w:kern w:val="18"/>
          <w:sz w:val="18"/>
          <w:szCs w:val="18"/>
        </w:rPr>
        <w:t>Nature</w:t>
      </w:r>
      <w:proofErr w:type="spellEnd"/>
      <w:r w:rsidRPr="00040700">
        <w:rPr>
          <w:kern w:val="18"/>
          <w:sz w:val="18"/>
          <w:szCs w:val="18"/>
        </w:rPr>
        <w:t>,</w:t>
      </w:r>
      <w:r w:rsidRPr="002C6379">
        <w:rPr>
          <w:kern w:val="18"/>
          <w:sz w:val="18"/>
          <w:szCs w:val="18"/>
        </w:rPr>
        <w:t xml:space="preserve"> </w:t>
      </w:r>
      <w:proofErr w:type="spellStart"/>
      <w:r w:rsidRPr="002C6379">
        <w:rPr>
          <w:kern w:val="18"/>
          <w:sz w:val="18"/>
          <w:szCs w:val="18"/>
        </w:rPr>
        <w:t>volume</w:t>
      </w:r>
      <w:proofErr w:type="spellEnd"/>
      <w:r w:rsidRPr="002C6379">
        <w:rPr>
          <w:kern w:val="18"/>
          <w:sz w:val="18"/>
          <w:szCs w:val="18"/>
        </w:rPr>
        <w:t xml:space="preserve"> 585, </w:t>
      </w:r>
      <w:r>
        <w:rPr>
          <w:kern w:val="18"/>
          <w:sz w:val="18"/>
          <w:szCs w:val="18"/>
        </w:rPr>
        <w:t>стр</w:t>
      </w:r>
      <w:r w:rsidRPr="00040700">
        <w:rPr>
          <w:kern w:val="18"/>
          <w:sz w:val="18"/>
          <w:szCs w:val="18"/>
        </w:rPr>
        <w:t>. </w:t>
      </w:r>
      <w:r w:rsidRPr="002C6379">
        <w:rPr>
          <w:kern w:val="18"/>
          <w:sz w:val="18"/>
          <w:szCs w:val="18"/>
        </w:rPr>
        <w:t xml:space="preserve">551–556. </w:t>
      </w:r>
      <w:hyperlink r:id="rId2" w:history="1">
        <w:r w:rsidRPr="002C6379">
          <w:rPr>
            <w:rStyle w:val="aff0"/>
            <w:kern w:val="18"/>
            <w:szCs w:val="18"/>
          </w:rPr>
          <w:t>https://doi.org/10.1038/s41586-020-2705-y</w:t>
        </w:r>
      </w:hyperlink>
      <w:r w:rsidRPr="002C6379">
        <w:rPr>
          <w:kern w:val="18"/>
          <w:sz w:val="18"/>
          <w:szCs w:val="18"/>
        </w:rPr>
        <w:t xml:space="preserve"> </w:t>
      </w:r>
      <w:r>
        <w:rPr>
          <w:kern w:val="18"/>
          <w:sz w:val="18"/>
          <w:szCs w:val="18"/>
        </w:rPr>
        <w:t xml:space="preserve">и раздел </w:t>
      </w:r>
      <w:r w:rsidRPr="002C6379">
        <w:rPr>
          <w:kern w:val="18"/>
          <w:sz w:val="18"/>
          <w:szCs w:val="18"/>
        </w:rPr>
        <w:t xml:space="preserve">III </w:t>
      </w:r>
      <w:r>
        <w:rPr>
          <w:kern w:val="18"/>
          <w:sz w:val="18"/>
          <w:szCs w:val="18"/>
        </w:rPr>
        <w:t>ГПОБ</w:t>
      </w:r>
      <w:r w:rsidRPr="002C6379">
        <w:rPr>
          <w:kern w:val="18"/>
          <w:sz w:val="18"/>
          <w:szCs w:val="18"/>
        </w:rPr>
        <w:t>-5.</w:t>
      </w:r>
    </w:p>
  </w:footnote>
  <w:footnote w:id="12">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На практике при любом заданном уровне общих амбиций может оказаться более реальным добиться большего прогресса по некоторым индикаторам, нежели по другим. Как более подробно рассматривается в разделе III для цели A, можно ожидать, что изменения в разнообразии и численности видов в любой экосистеме, обусловленные восстановлением экосистем, будут отставать от кривой протяженности экосистем. Например, даже при достижении к 2030 году нулевых потерь или чистого положительного воздействия в отношении протяженности экосистем (за счет сочетания сокращения и прекращения потерь и деградации, а также увеличения темпов восстановления) (</w:t>
      </w:r>
      <w:proofErr w:type="gramStart"/>
      <w:r>
        <w:t>см</w:t>
      </w:r>
      <w:proofErr w:type="gramEnd"/>
      <w:r>
        <w:t>. кривую A на рисунке 1) это может оказаться недостижимым для индикаторов видов (см. кривую B на рисунке 1).</w:t>
      </w:r>
      <w:r>
        <w:rPr>
          <w:sz w:val="20"/>
          <w:szCs w:val="20"/>
        </w:rPr>
        <w:t xml:space="preserve"> </w:t>
      </w:r>
    </w:p>
  </w:footnote>
  <w:footnote w:id="13">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gramStart"/>
      <w:r>
        <w:t xml:space="preserve">Текст этого подраздела в значительной степени основан на CBD/SBSTTA/24/INF/9 и </w:t>
      </w:r>
      <w:proofErr w:type="spellStart"/>
      <w:r>
        <w:t>Diaz</w:t>
      </w:r>
      <w:proofErr w:type="spellEnd"/>
      <w:r>
        <w:t xml:space="preserve"> </w:t>
      </w:r>
      <w:proofErr w:type="spellStart"/>
      <w:r>
        <w:t>et</w:t>
      </w:r>
      <w:proofErr w:type="spellEnd"/>
      <w:r>
        <w:t xml:space="preserve"> </w:t>
      </w:r>
      <w:proofErr w:type="spellStart"/>
      <w:r>
        <w:t>al</w:t>
      </w:r>
      <w:proofErr w:type="spellEnd"/>
      <w:r>
        <w:t xml:space="preserve"> (2020) </w:t>
      </w:r>
      <w:proofErr w:type="spellStart"/>
      <w:r>
        <w:t>Set</w:t>
      </w:r>
      <w:proofErr w:type="spellEnd"/>
      <w:r>
        <w:t xml:space="preserve"> </w:t>
      </w:r>
      <w:proofErr w:type="spellStart"/>
      <w:r>
        <w:t>ambitious</w:t>
      </w:r>
      <w:proofErr w:type="spellEnd"/>
      <w:r>
        <w:t xml:space="preserve"> </w:t>
      </w:r>
      <w:proofErr w:type="spellStart"/>
      <w:r>
        <w:t>goals</w:t>
      </w:r>
      <w:proofErr w:type="spellEnd"/>
      <w:r>
        <w:t xml:space="preserve"> </w:t>
      </w:r>
      <w:proofErr w:type="spellStart"/>
      <w:r>
        <w:t>for</w:t>
      </w:r>
      <w:proofErr w:type="spellEnd"/>
      <w:r>
        <w:t xml:space="preserve"> </w:t>
      </w:r>
      <w:proofErr w:type="spellStart"/>
      <w:r>
        <w:t>biodiversity</w:t>
      </w:r>
      <w:proofErr w:type="spellEnd"/>
      <w:r>
        <w:t xml:space="preserve"> </w:t>
      </w:r>
      <w:proofErr w:type="spellStart"/>
      <w:r>
        <w:t>and</w:t>
      </w:r>
      <w:proofErr w:type="spellEnd"/>
      <w:r>
        <w:t xml:space="preserve"> </w:t>
      </w:r>
      <w:proofErr w:type="spellStart"/>
      <w:r>
        <w:t>sustainability</w:t>
      </w:r>
      <w:proofErr w:type="spellEnd"/>
      <w:r>
        <w:t xml:space="preserve">, </w:t>
      </w:r>
      <w:proofErr w:type="spellStart"/>
      <w:r>
        <w:t>Science</w:t>
      </w:r>
      <w:proofErr w:type="spellEnd"/>
      <w:r>
        <w:t xml:space="preserve"> 370, 411-413, </w:t>
      </w:r>
      <w:hyperlink r:id="rId3" w:history="1">
        <w:r>
          <w:rPr>
            <w:rStyle w:val="aff0"/>
            <w:szCs w:val="18"/>
          </w:rPr>
          <w:t>https://doi.org/10.1126/science.abe1530</w:t>
        </w:r>
      </w:hyperlink>
      <w:r>
        <w:t>. Он также опирается на глобальную оценку МПБЭУ и пятое издание Глобальной перспективы в области биоразнообразия и содержащиеся в них ссылки.</w:t>
      </w:r>
      <w:proofErr w:type="gramEnd"/>
      <w:r>
        <w:t xml:space="preserve"> Дополнительные ссылки по конкретным вопросам указаны в тексте.</w:t>
      </w:r>
      <w:r>
        <w:rPr>
          <w:sz w:val="20"/>
          <w:szCs w:val="20"/>
        </w:rPr>
        <w:t xml:space="preserve"> </w:t>
      </w:r>
    </w:p>
  </w:footnote>
  <w:footnote w:id="14">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См., например, </w:t>
      </w:r>
      <w:proofErr w:type="spellStart"/>
      <w:r>
        <w:t>Leclère</w:t>
      </w:r>
      <w:proofErr w:type="spellEnd"/>
      <w:r>
        <w:t xml:space="preserve"> </w:t>
      </w:r>
      <w:proofErr w:type="spellStart"/>
      <w:r>
        <w:t>et</w:t>
      </w:r>
      <w:proofErr w:type="spellEnd"/>
      <w:r>
        <w:t xml:space="preserve"> </w:t>
      </w:r>
      <w:proofErr w:type="spellStart"/>
      <w:r>
        <w:t>al</w:t>
      </w:r>
      <w:proofErr w:type="spellEnd"/>
      <w:r>
        <w:t xml:space="preserve">. (2020). </w:t>
      </w:r>
      <w:proofErr w:type="spellStart"/>
      <w:r>
        <w:t>Bending</w:t>
      </w:r>
      <w:proofErr w:type="spellEnd"/>
      <w:r>
        <w:t xml:space="preserve"> </w:t>
      </w:r>
      <w:proofErr w:type="spellStart"/>
      <w:r>
        <w:t>the</w:t>
      </w:r>
      <w:proofErr w:type="spellEnd"/>
      <w:r>
        <w:t xml:space="preserve"> </w:t>
      </w:r>
      <w:proofErr w:type="spellStart"/>
      <w:r>
        <w:t>curve</w:t>
      </w:r>
      <w:proofErr w:type="spellEnd"/>
      <w:r>
        <w:t xml:space="preserve"> </w:t>
      </w:r>
      <w:proofErr w:type="spellStart"/>
      <w:r>
        <w:t>of</w:t>
      </w:r>
      <w:proofErr w:type="spellEnd"/>
      <w:r>
        <w:t xml:space="preserve"> </w:t>
      </w:r>
      <w:proofErr w:type="spellStart"/>
      <w:r>
        <w:t>terrestrial</w:t>
      </w:r>
      <w:proofErr w:type="spellEnd"/>
      <w:r>
        <w:t xml:space="preserve"> </w:t>
      </w:r>
      <w:proofErr w:type="spellStart"/>
      <w:r>
        <w:t>biodiversity</w:t>
      </w:r>
      <w:proofErr w:type="spellEnd"/>
      <w:r>
        <w:t xml:space="preserve"> </w:t>
      </w:r>
      <w:proofErr w:type="spellStart"/>
      <w:r>
        <w:t>needs</w:t>
      </w:r>
      <w:proofErr w:type="spellEnd"/>
      <w:r>
        <w:t xml:space="preserve"> </w:t>
      </w:r>
      <w:proofErr w:type="spellStart"/>
      <w:r>
        <w:t>an</w:t>
      </w:r>
      <w:proofErr w:type="spellEnd"/>
      <w:r>
        <w:t xml:space="preserve"> </w:t>
      </w:r>
      <w:proofErr w:type="spellStart"/>
      <w:r>
        <w:t>integrated</w:t>
      </w:r>
      <w:proofErr w:type="spellEnd"/>
      <w:r>
        <w:t xml:space="preserve"> </w:t>
      </w:r>
      <w:proofErr w:type="spellStart"/>
      <w:r>
        <w:t>strategy</w:t>
      </w:r>
      <w:proofErr w:type="spellEnd"/>
      <w:r>
        <w:t xml:space="preserve">. </w:t>
      </w:r>
      <w:proofErr w:type="spellStart"/>
      <w:r>
        <w:t>Nature</w:t>
      </w:r>
      <w:proofErr w:type="spellEnd"/>
      <w:r>
        <w:t xml:space="preserve">. </w:t>
      </w:r>
      <w:r>
        <w:rPr>
          <w:color w:val="222222"/>
          <w:szCs w:val="18"/>
          <w:shd w:val="clear" w:color="auto" w:fill="FFFFFF"/>
        </w:rPr>
        <w:t xml:space="preserve">585, 551–556 </w:t>
      </w:r>
      <w:hyperlink r:id="rId4" w:history="1">
        <w:r>
          <w:rPr>
            <w:rStyle w:val="aff0"/>
            <w:szCs w:val="18"/>
          </w:rPr>
          <w:t>https://doi.org/10.1038/s41586-020-2705-y</w:t>
        </w:r>
      </w:hyperlink>
      <w:r>
        <w:t>.</w:t>
      </w:r>
      <w:r>
        <w:rPr>
          <w:sz w:val="20"/>
          <w:szCs w:val="20"/>
        </w:rPr>
        <w:t xml:space="preserve"> </w:t>
      </w:r>
      <w:proofErr w:type="spellStart"/>
      <w:r w:rsidRPr="00F35353">
        <w:rPr>
          <w:kern w:val="18"/>
          <w:szCs w:val="18"/>
        </w:rPr>
        <w:t>Strassburg</w:t>
      </w:r>
      <w:proofErr w:type="spellEnd"/>
      <w:r w:rsidRPr="00F35353">
        <w:rPr>
          <w:kern w:val="18"/>
          <w:szCs w:val="18"/>
        </w:rPr>
        <w:t xml:space="preserve"> </w:t>
      </w:r>
      <w:proofErr w:type="spellStart"/>
      <w:r w:rsidRPr="00F35353">
        <w:rPr>
          <w:kern w:val="18"/>
          <w:szCs w:val="18"/>
        </w:rPr>
        <w:t>et</w:t>
      </w:r>
      <w:proofErr w:type="spellEnd"/>
      <w:r w:rsidRPr="00F35353">
        <w:rPr>
          <w:kern w:val="18"/>
          <w:szCs w:val="18"/>
        </w:rPr>
        <w:t xml:space="preserve"> </w:t>
      </w:r>
      <w:proofErr w:type="spellStart"/>
      <w:r w:rsidRPr="00F35353">
        <w:rPr>
          <w:kern w:val="18"/>
          <w:szCs w:val="18"/>
        </w:rPr>
        <w:t>al</w:t>
      </w:r>
      <w:proofErr w:type="spellEnd"/>
      <w:r w:rsidRPr="00F35353">
        <w:rPr>
          <w:kern w:val="18"/>
          <w:szCs w:val="18"/>
        </w:rPr>
        <w:t xml:space="preserve"> (2020). </w:t>
      </w:r>
      <w:proofErr w:type="spellStart"/>
      <w:r w:rsidRPr="00F35353">
        <w:rPr>
          <w:kern w:val="18"/>
          <w:szCs w:val="18"/>
        </w:rPr>
        <w:t>Global</w:t>
      </w:r>
      <w:proofErr w:type="spellEnd"/>
      <w:r w:rsidRPr="00F35353">
        <w:rPr>
          <w:kern w:val="18"/>
          <w:szCs w:val="18"/>
        </w:rPr>
        <w:t xml:space="preserve"> </w:t>
      </w:r>
      <w:proofErr w:type="spellStart"/>
      <w:r w:rsidRPr="00F35353">
        <w:rPr>
          <w:kern w:val="18"/>
          <w:szCs w:val="18"/>
        </w:rPr>
        <w:t>priority</w:t>
      </w:r>
      <w:proofErr w:type="spellEnd"/>
      <w:r w:rsidRPr="00F35353">
        <w:rPr>
          <w:kern w:val="18"/>
          <w:szCs w:val="18"/>
        </w:rPr>
        <w:t xml:space="preserve"> </w:t>
      </w:r>
      <w:proofErr w:type="spellStart"/>
      <w:r w:rsidRPr="00F35353">
        <w:rPr>
          <w:kern w:val="18"/>
          <w:szCs w:val="18"/>
        </w:rPr>
        <w:t>areas</w:t>
      </w:r>
      <w:proofErr w:type="spellEnd"/>
      <w:r w:rsidRPr="00F35353">
        <w:rPr>
          <w:kern w:val="18"/>
          <w:szCs w:val="18"/>
        </w:rPr>
        <w:t xml:space="preserve"> </w:t>
      </w:r>
      <w:proofErr w:type="spellStart"/>
      <w:r w:rsidRPr="00F35353">
        <w:rPr>
          <w:kern w:val="18"/>
          <w:szCs w:val="18"/>
        </w:rPr>
        <w:t>for</w:t>
      </w:r>
      <w:proofErr w:type="spellEnd"/>
      <w:r w:rsidRPr="00F35353">
        <w:rPr>
          <w:kern w:val="18"/>
          <w:szCs w:val="18"/>
        </w:rPr>
        <w:t xml:space="preserve"> </w:t>
      </w:r>
      <w:proofErr w:type="spellStart"/>
      <w:r w:rsidRPr="00F35353">
        <w:rPr>
          <w:kern w:val="18"/>
          <w:szCs w:val="18"/>
        </w:rPr>
        <w:t>ecosystem</w:t>
      </w:r>
      <w:proofErr w:type="spellEnd"/>
      <w:r w:rsidRPr="00F35353">
        <w:rPr>
          <w:kern w:val="18"/>
          <w:szCs w:val="18"/>
        </w:rPr>
        <w:t xml:space="preserve"> </w:t>
      </w:r>
      <w:proofErr w:type="spellStart"/>
      <w:r w:rsidRPr="00F35353">
        <w:rPr>
          <w:kern w:val="18"/>
          <w:szCs w:val="18"/>
        </w:rPr>
        <w:t>restoration</w:t>
      </w:r>
      <w:proofErr w:type="spellEnd"/>
      <w:r w:rsidRPr="00F35353">
        <w:rPr>
          <w:kern w:val="18"/>
          <w:szCs w:val="18"/>
        </w:rPr>
        <w:t xml:space="preserve">. </w:t>
      </w:r>
      <w:proofErr w:type="spellStart"/>
      <w:r w:rsidRPr="002C6379">
        <w:rPr>
          <w:i/>
          <w:iCs/>
          <w:kern w:val="18"/>
          <w:szCs w:val="18"/>
        </w:rPr>
        <w:t>Nature</w:t>
      </w:r>
      <w:proofErr w:type="spellEnd"/>
      <w:r w:rsidRPr="00F35353">
        <w:rPr>
          <w:kern w:val="18"/>
          <w:szCs w:val="18"/>
        </w:rPr>
        <w:t xml:space="preserve"> 586:</w:t>
      </w:r>
      <w:r>
        <w:rPr>
          <w:kern w:val="18"/>
          <w:szCs w:val="18"/>
        </w:rPr>
        <w:t xml:space="preserve"> </w:t>
      </w:r>
      <w:r w:rsidRPr="00F35353">
        <w:rPr>
          <w:kern w:val="18"/>
          <w:szCs w:val="18"/>
        </w:rPr>
        <w:t xml:space="preserve">724–729. </w:t>
      </w:r>
      <w:hyperlink r:id="rId5" w:history="1">
        <w:r w:rsidRPr="00594AD1">
          <w:rPr>
            <w:rStyle w:val="aff0"/>
            <w:kern w:val="18"/>
            <w:szCs w:val="18"/>
          </w:rPr>
          <w:t>https://doi.org/10.1038/s41586-020-2784-9</w:t>
        </w:r>
      </w:hyperlink>
    </w:p>
  </w:footnote>
  <w:footnote w:id="15">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IPBES (2019). Доклад о глобальной оценке биоразнообразия и экосистемных услуг Межправительственной научно-политической платформы по биоразнообразию и экосистемным услугам. IPBES </w:t>
      </w:r>
      <w:proofErr w:type="spellStart"/>
      <w:r>
        <w:t>secretariat</w:t>
      </w:r>
      <w:proofErr w:type="spellEnd"/>
      <w:r>
        <w:t xml:space="preserve">, </w:t>
      </w:r>
      <w:proofErr w:type="spellStart"/>
      <w:r>
        <w:t>Bonn</w:t>
      </w:r>
      <w:proofErr w:type="spellEnd"/>
      <w:r>
        <w:t xml:space="preserve">, </w:t>
      </w:r>
      <w:proofErr w:type="spellStart"/>
      <w:r>
        <w:t>Germany</w:t>
      </w:r>
      <w:proofErr w:type="spellEnd"/>
      <w:r>
        <w:t xml:space="preserve">. </w:t>
      </w:r>
      <w:hyperlink r:id="rId6" w:history="1">
        <w:r>
          <w:rPr>
            <w:rStyle w:val="aff0"/>
            <w:szCs w:val="18"/>
          </w:rPr>
          <w:t>https://ipbes.net/global-assessment</w:t>
        </w:r>
      </w:hyperlink>
      <w:r>
        <w:rPr>
          <w:sz w:val="20"/>
          <w:szCs w:val="20"/>
        </w:rPr>
        <w:t xml:space="preserve"> </w:t>
      </w:r>
    </w:p>
  </w:footnote>
  <w:footnote w:id="16">
    <w:p w:rsidR="00725022" w:rsidRDefault="00725022" w:rsidP="00E26A69">
      <w:pPr>
        <w:keepLines/>
        <w:suppressLineNumbers/>
        <w:suppressAutoHyphens/>
        <w:autoSpaceDE w:val="0"/>
        <w:autoSpaceDN w:val="0"/>
        <w:adjustRightInd w:val="0"/>
        <w:snapToGrid w:val="0"/>
        <w:spacing w:after="60"/>
        <w:jc w:val="left"/>
        <w:rPr>
          <w:kern w:val="18"/>
          <w:sz w:val="18"/>
          <w:szCs w:val="18"/>
          <w:lang w:val="en-GB"/>
        </w:rPr>
      </w:pPr>
      <w:r w:rsidRPr="002C6379">
        <w:rPr>
          <w:rStyle w:val="afb"/>
          <w:kern w:val="18"/>
          <w:sz w:val="18"/>
          <w:szCs w:val="18"/>
        </w:rPr>
        <w:footnoteRef/>
      </w:r>
      <w:r w:rsidRPr="002C6379">
        <w:rPr>
          <w:kern w:val="18"/>
          <w:sz w:val="18"/>
          <w:szCs w:val="18"/>
        </w:rPr>
        <w:t xml:space="preserve"> </w:t>
      </w:r>
      <w:proofErr w:type="gramStart"/>
      <w:r>
        <w:rPr>
          <w:rFonts w:eastAsiaTheme="minorHAnsi"/>
          <w:kern w:val="18"/>
          <w:sz w:val="18"/>
          <w:szCs w:val="18"/>
          <w:lang w:val="en-GB"/>
        </w:rPr>
        <w:t>IUCN (2020).</w:t>
      </w:r>
      <w:proofErr w:type="gramEnd"/>
      <w:r>
        <w:rPr>
          <w:rFonts w:eastAsiaTheme="minorHAnsi"/>
          <w:kern w:val="18"/>
          <w:sz w:val="18"/>
          <w:szCs w:val="18"/>
          <w:lang w:val="en-GB"/>
        </w:rPr>
        <w:t xml:space="preserve"> </w:t>
      </w:r>
      <w:proofErr w:type="spellStart"/>
      <w:proofErr w:type="gramStart"/>
      <w:r w:rsidRPr="00E26A69">
        <w:rPr>
          <w:rFonts w:eastAsiaTheme="minorHAnsi"/>
          <w:kern w:val="18"/>
          <w:sz w:val="18"/>
          <w:szCs w:val="18"/>
          <w:lang w:val="en-GB"/>
        </w:rPr>
        <w:t>Красный</w:t>
      </w:r>
      <w:proofErr w:type="spellEnd"/>
      <w:r w:rsidRPr="00E26A69">
        <w:rPr>
          <w:rFonts w:eastAsiaTheme="minorHAnsi"/>
          <w:kern w:val="18"/>
          <w:sz w:val="18"/>
          <w:szCs w:val="18"/>
          <w:lang w:val="en-GB"/>
        </w:rPr>
        <w:t xml:space="preserve"> </w:t>
      </w:r>
      <w:proofErr w:type="spellStart"/>
      <w:r w:rsidRPr="00E26A69">
        <w:rPr>
          <w:rFonts w:eastAsiaTheme="minorHAnsi"/>
          <w:kern w:val="18"/>
          <w:sz w:val="18"/>
          <w:szCs w:val="18"/>
          <w:lang w:val="en-GB"/>
        </w:rPr>
        <w:t>список</w:t>
      </w:r>
      <w:proofErr w:type="spellEnd"/>
      <w:r w:rsidRPr="00E26A69">
        <w:rPr>
          <w:rFonts w:eastAsiaTheme="minorHAnsi"/>
          <w:kern w:val="18"/>
          <w:sz w:val="18"/>
          <w:szCs w:val="18"/>
          <w:lang w:val="en-GB"/>
        </w:rPr>
        <w:t xml:space="preserve"> МСОП </w:t>
      </w:r>
      <w:proofErr w:type="spellStart"/>
      <w:r w:rsidRPr="00E26A69">
        <w:rPr>
          <w:rFonts w:eastAsiaTheme="minorHAnsi"/>
          <w:kern w:val="18"/>
          <w:sz w:val="18"/>
          <w:szCs w:val="18"/>
          <w:lang w:val="en-GB"/>
        </w:rPr>
        <w:t>видов</w:t>
      </w:r>
      <w:proofErr w:type="spellEnd"/>
      <w:r w:rsidRPr="00E26A69">
        <w:rPr>
          <w:rFonts w:eastAsiaTheme="minorHAnsi"/>
          <w:kern w:val="18"/>
          <w:sz w:val="18"/>
          <w:szCs w:val="18"/>
          <w:lang w:val="en-GB"/>
        </w:rPr>
        <w:t xml:space="preserve">, </w:t>
      </w:r>
      <w:proofErr w:type="spellStart"/>
      <w:r w:rsidRPr="00E26A69">
        <w:rPr>
          <w:rFonts w:eastAsiaTheme="minorHAnsi"/>
          <w:kern w:val="18"/>
          <w:sz w:val="18"/>
          <w:szCs w:val="18"/>
          <w:lang w:val="en-GB"/>
        </w:rPr>
        <w:t>находящихся</w:t>
      </w:r>
      <w:proofErr w:type="spellEnd"/>
      <w:r w:rsidRPr="00E26A69">
        <w:rPr>
          <w:rFonts w:eastAsiaTheme="minorHAnsi"/>
          <w:kern w:val="18"/>
          <w:sz w:val="18"/>
          <w:szCs w:val="18"/>
          <w:lang w:val="en-GB"/>
        </w:rPr>
        <w:t xml:space="preserve"> </w:t>
      </w:r>
      <w:proofErr w:type="spellStart"/>
      <w:r w:rsidRPr="00E26A69">
        <w:rPr>
          <w:rFonts w:eastAsiaTheme="minorHAnsi"/>
          <w:kern w:val="18"/>
          <w:sz w:val="18"/>
          <w:szCs w:val="18"/>
          <w:lang w:val="en-GB"/>
        </w:rPr>
        <w:t>под</w:t>
      </w:r>
      <w:proofErr w:type="spellEnd"/>
      <w:r w:rsidRPr="00E26A69">
        <w:rPr>
          <w:rFonts w:eastAsiaTheme="minorHAnsi"/>
          <w:kern w:val="18"/>
          <w:sz w:val="18"/>
          <w:szCs w:val="18"/>
          <w:lang w:val="en-GB"/>
        </w:rPr>
        <w:t xml:space="preserve"> </w:t>
      </w:r>
      <w:proofErr w:type="spellStart"/>
      <w:r w:rsidRPr="00E26A69">
        <w:rPr>
          <w:rFonts w:eastAsiaTheme="minorHAnsi"/>
          <w:kern w:val="18"/>
          <w:sz w:val="18"/>
          <w:szCs w:val="18"/>
          <w:lang w:val="en-GB"/>
        </w:rPr>
        <w:t>угрозой</w:t>
      </w:r>
      <w:proofErr w:type="spellEnd"/>
      <w:r w:rsidRPr="00E26A69">
        <w:rPr>
          <w:rFonts w:eastAsiaTheme="minorHAnsi"/>
          <w:kern w:val="18"/>
          <w:sz w:val="18"/>
          <w:szCs w:val="18"/>
          <w:lang w:val="en-GB"/>
        </w:rPr>
        <w:t xml:space="preserve"> </w:t>
      </w:r>
      <w:proofErr w:type="spellStart"/>
      <w:r w:rsidRPr="00E26A69">
        <w:rPr>
          <w:rFonts w:eastAsiaTheme="minorHAnsi"/>
          <w:kern w:val="18"/>
          <w:sz w:val="18"/>
          <w:szCs w:val="18"/>
          <w:lang w:val="en-GB"/>
        </w:rPr>
        <w:t>исчезновения</w:t>
      </w:r>
      <w:proofErr w:type="spellEnd"/>
      <w:r w:rsidRPr="002C6379">
        <w:rPr>
          <w:rFonts w:eastAsiaTheme="minorHAnsi"/>
          <w:kern w:val="18"/>
          <w:sz w:val="18"/>
          <w:szCs w:val="18"/>
          <w:lang w:val="en-GB"/>
        </w:rPr>
        <w:t>.</w:t>
      </w:r>
      <w:proofErr w:type="gramEnd"/>
      <w:r w:rsidRPr="002C6379">
        <w:rPr>
          <w:rFonts w:eastAsiaTheme="minorHAnsi"/>
          <w:kern w:val="18"/>
          <w:sz w:val="18"/>
          <w:szCs w:val="18"/>
          <w:lang w:val="en-GB"/>
        </w:rPr>
        <w:t xml:space="preserve"> </w:t>
      </w:r>
      <w:proofErr w:type="gramStart"/>
      <w:r w:rsidRPr="002C6379">
        <w:rPr>
          <w:rFonts w:eastAsiaTheme="minorHAnsi"/>
          <w:kern w:val="18"/>
          <w:sz w:val="18"/>
          <w:szCs w:val="18"/>
          <w:lang w:val="en-GB"/>
        </w:rPr>
        <w:t>Version 2020-2.</w:t>
      </w:r>
      <w:proofErr w:type="gramEnd"/>
      <w:r w:rsidRPr="002C6379">
        <w:rPr>
          <w:rFonts w:eastAsiaTheme="minorHAnsi"/>
          <w:kern w:val="18"/>
          <w:sz w:val="18"/>
          <w:szCs w:val="18"/>
          <w:lang w:val="en-GB"/>
        </w:rPr>
        <w:t xml:space="preserve"> </w:t>
      </w:r>
      <w:proofErr w:type="gramStart"/>
      <w:r w:rsidRPr="002C6379">
        <w:rPr>
          <w:rFonts w:eastAsiaTheme="minorHAnsi"/>
          <w:kern w:val="18"/>
          <w:sz w:val="18"/>
          <w:szCs w:val="18"/>
          <w:lang w:val="en-GB"/>
        </w:rPr>
        <w:t>Summary Statistics.</w:t>
      </w:r>
      <w:proofErr w:type="gramEnd"/>
      <w:r w:rsidRPr="002C6379">
        <w:rPr>
          <w:rFonts w:eastAsiaTheme="minorHAnsi"/>
          <w:kern w:val="18"/>
          <w:sz w:val="18"/>
          <w:szCs w:val="18"/>
          <w:lang w:val="en-GB"/>
        </w:rPr>
        <w:t xml:space="preserve"> </w:t>
      </w:r>
      <w:hyperlink r:id="rId7" w:history="1">
        <w:r w:rsidRPr="002C6379">
          <w:rPr>
            <w:rStyle w:val="aff0"/>
            <w:rFonts w:eastAsiaTheme="minorHAnsi"/>
            <w:kern w:val="18"/>
            <w:szCs w:val="18"/>
            <w:lang w:val="en-GB"/>
          </w:rPr>
          <w:t>https://www.iucnredlist.org/resources/summary-statistics</w:t>
        </w:r>
      </w:hyperlink>
    </w:p>
  </w:footnote>
  <w:footnote w:id="17">
    <w:p w:rsidR="00725022" w:rsidRDefault="00725022" w:rsidP="007E2D8B">
      <w:pPr>
        <w:keepLines/>
        <w:suppressLineNumbers/>
        <w:suppressAutoHyphens/>
        <w:autoSpaceDE w:val="0"/>
        <w:autoSpaceDN w:val="0"/>
        <w:adjustRightInd w:val="0"/>
        <w:snapToGrid w:val="0"/>
        <w:spacing w:after="60"/>
        <w:jc w:val="left"/>
        <w:rPr>
          <w:kern w:val="18"/>
          <w:sz w:val="18"/>
          <w:szCs w:val="18"/>
          <w:lang w:val="en-GB"/>
        </w:rPr>
      </w:pPr>
      <w:r w:rsidRPr="002C6379">
        <w:rPr>
          <w:rStyle w:val="afb"/>
          <w:kern w:val="18"/>
          <w:sz w:val="18"/>
          <w:szCs w:val="18"/>
        </w:rPr>
        <w:footnoteRef/>
      </w:r>
      <w:r w:rsidRPr="002C6379">
        <w:rPr>
          <w:kern w:val="18"/>
          <w:sz w:val="18"/>
          <w:szCs w:val="18"/>
        </w:rPr>
        <w:t xml:space="preserve"> </w:t>
      </w:r>
      <w:proofErr w:type="gramStart"/>
      <w:r w:rsidRPr="002C6379">
        <w:rPr>
          <w:rFonts w:eastAsiaTheme="minorHAnsi"/>
          <w:kern w:val="18"/>
          <w:sz w:val="18"/>
          <w:szCs w:val="18"/>
          <w:lang w:val="en-GB"/>
        </w:rPr>
        <w:t>WWF (2020).</w:t>
      </w:r>
      <w:proofErr w:type="gramEnd"/>
      <w:r w:rsidRPr="002C6379">
        <w:rPr>
          <w:rFonts w:eastAsiaTheme="minorHAnsi"/>
          <w:kern w:val="18"/>
          <w:sz w:val="18"/>
          <w:szCs w:val="18"/>
          <w:lang w:val="en-GB"/>
        </w:rPr>
        <w:t xml:space="preserve"> Living Planet Report -2020: Bending the curve of biodiversity loss. </w:t>
      </w:r>
      <w:proofErr w:type="gramStart"/>
      <w:r w:rsidRPr="002C6379">
        <w:rPr>
          <w:rFonts w:eastAsiaTheme="minorHAnsi"/>
          <w:kern w:val="18"/>
          <w:sz w:val="18"/>
          <w:szCs w:val="18"/>
          <w:lang w:val="en-GB"/>
        </w:rPr>
        <w:t>WWF, Gland, Switzerland.</w:t>
      </w:r>
      <w:proofErr w:type="gramEnd"/>
      <w:r w:rsidRPr="002C6379">
        <w:rPr>
          <w:rFonts w:eastAsiaTheme="minorHAnsi"/>
          <w:kern w:val="18"/>
          <w:sz w:val="18"/>
          <w:szCs w:val="18"/>
          <w:lang w:val="en-GB"/>
        </w:rPr>
        <w:t xml:space="preserve"> </w:t>
      </w:r>
      <w:hyperlink r:id="rId8" w:history="1">
        <w:r w:rsidRPr="002C6379">
          <w:rPr>
            <w:rStyle w:val="aff0"/>
            <w:rFonts w:eastAsiaTheme="minorHAnsi"/>
            <w:kern w:val="18"/>
            <w:szCs w:val="18"/>
            <w:lang w:val="en-GB"/>
          </w:rPr>
          <w:t>https://livingplanet.panda.org/en-us/</w:t>
        </w:r>
      </w:hyperlink>
    </w:p>
  </w:footnote>
  <w:footnote w:id="18">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Существуют различные оценки темпов естественного вымирания в зависимости от используемой методологии и рассматриваемых видов. </w:t>
      </w:r>
      <w:proofErr w:type="gramStart"/>
      <w:r>
        <w:t>Например, по некоторым оценкам, коэффициент естественного вымирания составляет примерно 1 вымирание на миллион видов в год, в то время как коэффициент естественного вымирания для млекопитающих, согласно консервативным оценкам, составляет 2 вымирания млекопитающих на 10 000 видов в течение 100 лет, а для растений коэффициент естественного вымирания оценивается в 0,05 - 0,13 вымирания на миллион видов в год.</w:t>
      </w:r>
      <w:proofErr w:type="gramEnd"/>
      <w:r>
        <w:t xml:space="preserve"> Для получения более подробной информации </w:t>
      </w:r>
      <w:proofErr w:type="gramStart"/>
      <w:r>
        <w:t>см</w:t>
      </w:r>
      <w:proofErr w:type="gramEnd"/>
      <w:r>
        <w:t xml:space="preserve">. </w:t>
      </w:r>
      <w:proofErr w:type="spellStart"/>
      <w:r>
        <w:t>Pimm</w:t>
      </w:r>
      <w:proofErr w:type="spellEnd"/>
      <w:r>
        <w:t xml:space="preserve"> </w:t>
      </w:r>
      <w:proofErr w:type="spellStart"/>
      <w:r>
        <w:t>et</w:t>
      </w:r>
      <w:proofErr w:type="spellEnd"/>
      <w:r>
        <w:t xml:space="preserve"> </w:t>
      </w:r>
      <w:proofErr w:type="spellStart"/>
      <w:r>
        <w:t>al</w:t>
      </w:r>
      <w:proofErr w:type="spellEnd"/>
      <w:r>
        <w:t xml:space="preserve"> (2006). </w:t>
      </w:r>
      <w:proofErr w:type="spellStart"/>
      <w:r>
        <w:t>Human</w:t>
      </w:r>
      <w:proofErr w:type="spellEnd"/>
      <w:r>
        <w:t xml:space="preserve"> </w:t>
      </w:r>
      <w:proofErr w:type="spellStart"/>
      <w:r>
        <w:t>impacts</w:t>
      </w:r>
      <w:proofErr w:type="spellEnd"/>
      <w:r>
        <w:t xml:space="preserve"> </w:t>
      </w:r>
      <w:proofErr w:type="spellStart"/>
      <w:r>
        <w:t>on</w:t>
      </w:r>
      <w:proofErr w:type="spellEnd"/>
      <w:r>
        <w:t xml:space="preserve"> </w:t>
      </w:r>
      <w:proofErr w:type="spellStart"/>
      <w:r>
        <w:t>the</w:t>
      </w:r>
      <w:proofErr w:type="spellEnd"/>
      <w:r>
        <w:t xml:space="preserve"> </w:t>
      </w:r>
      <w:proofErr w:type="spellStart"/>
      <w:r>
        <w:t>rates</w:t>
      </w:r>
      <w:proofErr w:type="spellEnd"/>
      <w:r>
        <w:t xml:space="preserve"> </w:t>
      </w:r>
      <w:proofErr w:type="spellStart"/>
      <w:r>
        <w:t>of</w:t>
      </w:r>
      <w:proofErr w:type="spellEnd"/>
      <w:r>
        <w:t xml:space="preserve"> </w:t>
      </w:r>
      <w:proofErr w:type="spellStart"/>
      <w:r>
        <w:t>recent</w:t>
      </w:r>
      <w:proofErr w:type="spellEnd"/>
      <w:r>
        <w:t xml:space="preserve">, </w:t>
      </w:r>
      <w:proofErr w:type="spellStart"/>
      <w:r>
        <w:t>present</w:t>
      </w:r>
      <w:proofErr w:type="spellEnd"/>
      <w:r>
        <w:t xml:space="preserve">, </w:t>
      </w:r>
      <w:proofErr w:type="spellStart"/>
      <w:r>
        <w:t>and</w:t>
      </w:r>
      <w:proofErr w:type="spellEnd"/>
      <w:r>
        <w:t xml:space="preserve"> </w:t>
      </w:r>
      <w:proofErr w:type="spellStart"/>
      <w:r>
        <w:t>future</w:t>
      </w:r>
      <w:proofErr w:type="spellEnd"/>
      <w:r>
        <w:t xml:space="preserve"> </w:t>
      </w:r>
      <w:proofErr w:type="spellStart"/>
      <w:r>
        <w:t>bird</w:t>
      </w:r>
      <w:proofErr w:type="spellEnd"/>
      <w:r>
        <w:t xml:space="preserve"> </w:t>
      </w:r>
      <w:proofErr w:type="spellStart"/>
      <w:r>
        <w:t>extinctions</w:t>
      </w:r>
      <w:proofErr w:type="spellEnd"/>
      <w:r>
        <w:t xml:space="preserve">. </w:t>
      </w: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Academy</w:t>
      </w:r>
      <w:proofErr w:type="spellEnd"/>
      <w:r>
        <w:t xml:space="preserve"> </w:t>
      </w:r>
      <w:proofErr w:type="spellStart"/>
      <w:r>
        <w:t>of</w:t>
      </w:r>
      <w:proofErr w:type="spellEnd"/>
      <w:r>
        <w:t xml:space="preserve"> </w:t>
      </w:r>
      <w:proofErr w:type="spellStart"/>
      <w:r>
        <w:t>Sciences</w:t>
      </w:r>
      <w:proofErr w:type="spellEnd"/>
      <w:r>
        <w:t xml:space="preserve"> 103 (29) 10941-10946; </w:t>
      </w:r>
      <w:hyperlink r:id="rId9" w:history="1">
        <w:r>
          <w:rPr>
            <w:rStyle w:val="aff0"/>
            <w:szCs w:val="18"/>
          </w:rPr>
          <w:t>https://doi.org/10.1073/pnas.0604181103</w:t>
        </w:r>
      </w:hyperlink>
      <w:r>
        <w:t xml:space="preserve">; </w:t>
      </w:r>
      <w:proofErr w:type="spellStart"/>
      <w:r>
        <w:t>Ceballos</w:t>
      </w:r>
      <w:proofErr w:type="spellEnd"/>
      <w:r>
        <w:t xml:space="preserve"> </w:t>
      </w:r>
      <w:proofErr w:type="spellStart"/>
      <w:r>
        <w:t>et</w:t>
      </w:r>
      <w:proofErr w:type="spellEnd"/>
      <w:r>
        <w:t xml:space="preserve"> </w:t>
      </w:r>
      <w:proofErr w:type="spellStart"/>
      <w:r>
        <w:t>al</w:t>
      </w:r>
      <w:proofErr w:type="spellEnd"/>
      <w:r>
        <w:t xml:space="preserve"> (2015). </w:t>
      </w:r>
      <w:proofErr w:type="spellStart"/>
      <w:r>
        <w:t>Accelerated</w:t>
      </w:r>
      <w:proofErr w:type="spellEnd"/>
      <w:r>
        <w:t xml:space="preserve"> </w:t>
      </w:r>
      <w:proofErr w:type="spellStart"/>
      <w:r>
        <w:t>modern</w:t>
      </w:r>
      <w:proofErr w:type="spellEnd"/>
      <w:r>
        <w:t xml:space="preserve"> </w:t>
      </w:r>
      <w:proofErr w:type="spellStart"/>
      <w:r>
        <w:t>human</w:t>
      </w:r>
      <w:proofErr w:type="spellEnd"/>
      <w:r>
        <w:t>–</w:t>
      </w:r>
      <w:proofErr w:type="spellStart"/>
      <w:r>
        <w:t>induced</w:t>
      </w:r>
      <w:proofErr w:type="spellEnd"/>
      <w:r>
        <w:t xml:space="preserve"> </w:t>
      </w:r>
      <w:proofErr w:type="spellStart"/>
      <w:r>
        <w:t>species</w:t>
      </w:r>
      <w:proofErr w:type="spellEnd"/>
      <w:r>
        <w:t xml:space="preserve"> </w:t>
      </w:r>
      <w:proofErr w:type="spellStart"/>
      <w:r>
        <w:t>losses</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sixth</w:t>
      </w:r>
      <w:proofErr w:type="spellEnd"/>
      <w:r>
        <w:t xml:space="preserve"> </w:t>
      </w:r>
      <w:proofErr w:type="spellStart"/>
      <w:r>
        <w:t>mass</w:t>
      </w:r>
      <w:proofErr w:type="spellEnd"/>
      <w:r>
        <w:t xml:space="preserve"> </w:t>
      </w:r>
      <w:proofErr w:type="spellStart"/>
      <w:r>
        <w:t>extinction</w:t>
      </w:r>
      <w:proofErr w:type="spellEnd"/>
      <w:r>
        <w:t xml:space="preserve">. </w:t>
      </w:r>
      <w:proofErr w:type="spellStart"/>
      <w:r>
        <w:t>Science</w:t>
      </w:r>
      <w:proofErr w:type="spellEnd"/>
      <w:r>
        <w:t xml:space="preserve"> </w:t>
      </w:r>
      <w:proofErr w:type="spellStart"/>
      <w:r>
        <w:t>Advances</w:t>
      </w:r>
      <w:proofErr w:type="spellEnd"/>
      <w:r>
        <w:t xml:space="preserve"> 1(5), e1400253. </w:t>
      </w:r>
      <w:hyperlink r:id="rId10" w:history="1">
        <w:r>
          <w:rPr>
            <w:rStyle w:val="aff0"/>
            <w:szCs w:val="18"/>
          </w:rPr>
          <w:t>https://doi.org/10.1126/sciadv.1400253</w:t>
        </w:r>
      </w:hyperlink>
      <w:r>
        <w:t xml:space="preserve">; </w:t>
      </w:r>
      <w:proofErr w:type="spellStart"/>
      <w:r>
        <w:t>Gray</w:t>
      </w:r>
      <w:proofErr w:type="spellEnd"/>
      <w:r>
        <w:t xml:space="preserve"> (2019). </w:t>
      </w:r>
      <w:proofErr w:type="spellStart"/>
      <w:r>
        <w:t>The</w:t>
      </w:r>
      <w:proofErr w:type="spellEnd"/>
      <w:r>
        <w:t xml:space="preserve"> </w:t>
      </w:r>
      <w:proofErr w:type="spellStart"/>
      <w:r>
        <w:t>ecology</w:t>
      </w:r>
      <w:proofErr w:type="spellEnd"/>
      <w:r>
        <w:t xml:space="preserve"> </w:t>
      </w:r>
      <w:proofErr w:type="spellStart"/>
      <w:r>
        <w:t>of</w:t>
      </w:r>
      <w:proofErr w:type="spellEnd"/>
      <w:r>
        <w:t xml:space="preserve"> </w:t>
      </w:r>
      <w:proofErr w:type="spellStart"/>
      <w:r>
        <w:t>plant</w:t>
      </w:r>
      <w:proofErr w:type="spellEnd"/>
      <w:r>
        <w:t xml:space="preserve"> </w:t>
      </w:r>
      <w:proofErr w:type="spellStart"/>
      <w:r>
        <w:t>extinction</w:t>
      </w:r>
      <w:proofErr w:type="spellEnd"/>
      <w:r>
        <w:t xml:space="preserve">: </w:t>
      </w:r>
      <w:proofErr w:type="spellStart"/>
      <w:r>
        <w:t>Rates</w:t>
      </w:r>
      <w:proofErr w:type="spellEnd"/>
      <w:r>
        <w:t xml:space="preserve">, </w:t>
      </w:r>
      <w:proofErr w:type="spellStart"/>
      <w:r>
        <w:t>traits</w:t>
      </w:r>
      <w:proofErr w:type="spellEnd"/>
      <w:r>
        <w:t xml:space="preserve"> </w:t>
      </w:r>
      <w:proofErr w:type="spellStart"/>
      <w:r>
        <w:t>and</w:t>
      </w:r>
      <w:proofErr w:type="spellEnd"/>
      <w:r>
        <w:t xml:space="preserve"> </w:t>
      </w:r>
      <w:proofErr w:type="spellStart"/>
      <w:r>
        <w:t>island</w:t>
      </w:r>
      <w:proofErr w:type="spellEnd"/>
      <w:r>
        <w:t xml:space="preserve"> </w:t>
      </w:r>
      <w:proofErr w:type="spellStart"/>
      <w:r>
        <w:t>comparisons</w:t>
      </w:r>
      <w:proofErr w:type="spellEnd"/>
      <w:r>
        <w:t>. </w:t>
      </w:r>
      <w:proofErr w:type="spellStart"/>
      <w:r>
        <w:t>Oryx</w:t>
      </w:r>
      <w:proofErr w:type="spellEnd"/>
      <w:r>
        <w:t xml:space="preserve">, 53(3), 424-428. </w:t>
      </w:r>
      <w:hyperlink r:id="rId11" w:history="1">
        <w:r>
          <w:rPr>
            <w:rStyle w:val="aff0"/>
            <w:szCs w:val="18"/>
          </w:rPr>
          <w:t>https://doi.org/10.1017/S0030605318000315</w:t>
        </w:r>
      </w:hyperlink>
      <w:r>
        <w:t xml:space="preserve">. </w:t>
      </w:r>
    </w:p>
  </w:footnote>
  <w:footnote w:id="19">
    <w:p w:rsidR="00725022" w:rsidRDefault="00725022" w:rsidP="004D6AFF">
      <w:pPr>
        <w:pStyle w:val="afc"/>
        <w:suppressLineNumbers/>
        <w:suppressAutoHyphens/>
        <w:adjustRightInd w:val="0"/>
        <w:snapToGrid w:val="0"/>
        <w:ind w:firstLine="0"/>
        <w:jc w:val="left"/>
        <w:rPr>
          <w:kern w:val="18"/>
          <w:szCs w:val="18"/>
          <w:lang w:val="en-GB"/>
        </w:rPr>
      </w:pPr>
      <w:r w:rsidRPr="002C6379">
        <w:rPr>
          <w:rStyle w:val="afb"/>
          <w:kern w:val="18"/>
          <w:sz w:val="18"/>
          <w:szCs w:val="18"/>
        </w:rPr>
        <w:footnoteRef/>
      </w:r>
      <w:r w:rsidRPr="002C6379">
        <w:rPr>
          <w:kern w:val="18"/>
          <w:szCs w:val="18"/>
        </w:rPr>
        <w:t xml:space="preserve"> CBD/SBSTTA/24/INF/9.</w:t>
      </w:r>
    </w:p>
  </w:footnote>
  <w:footnote w:id="20">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Текст этого подраздела в значительной степени основан на CBD/SBSTTA/24/INF/9 и </w:t>
      </w:r>
      <w:proofErr w:type="spellStart"/>
      <w:r>
        <w:t>Diaz</w:t>
      </w:r>
      <w:proofErr w:type="spellEnd"/>
      <w:r>
        <w:t xml:space="preserve"> </w:t>
      </w:r>
      <w:proofErr w:type="spellStart"/>
      <w:r>
        <w:t>et</w:t>
      </w:r>
      <w:proofErr w:type="spellEnd"/>
      <w:r>
        <w:t xml:space="preserve"> </w:t>
      </w:r>
      <w:proofErr w:type="spellStart"/>
      <w:r>
        <w:t>al</w:t>
      </w:r>
      <w:proofErr w:type="spellEnd"/>
      <w:r>
        <w:t xml:space="preserve"> (2020) </w:t>
      </w:r>
      <w:proofErr w:type="spellStart"/>
      <w:r>
        <w:t>Set</w:t>
      </w:r>
      <w:proofErr w:type="spellEnd"/>
      <w:r>
        <w:t xml:space="preserve"> </w:t>
      </w:r>
      <w:proofErr w:type="spellStart"/>
      <w:r>
        <w:t>ambitious</w:t>
      </w:r>
      <w:proofErr w:type="spellEnd"/>
      <w:r>
        <w:t xml:space="preserve"> </w:t>
      </w:r>
      <w:proofErr w:type="spellStart"/>
      <w:r>
        <w:t>goals</w:t>
      </w:r>
      <w:proofErr w:type="spellEnd"/>
      <w:r>
        <w:t xml:space="preserve"> </w:t>
      </w:r>
      <w:proofErr w:type="spellStart"/>
      <w:r>
        <w:t>for</w:t>
      </w:r>
      <w:proofErr w:type="spellEnd"/>
      <w:r>
        <w:t xml:space="preserve"> </w:t>
      </w:r>
      <w:proofErr w:type="spellStart"/>
      <w:r>
        <w:t>biodiversity</w:t>
      </w:r>
      <w:proofErr w:type="spellEnd"/>
      <w:r>
        <w:t xml:space="preserve"> </w:t>
      </w:r>
      <w:proofErr w:type="spellStart"/>
      <w:r>
        <w:t>and</w:t>
      </w:r>
      <w:proofErr w:type="spellEnd"/>
      <w:r>
        <w:t xml:space="preserve"> </w:t>
      </w:r>
      <w:proofErr w:type="spellStart"/>
      <w:r>
        <w:t>sustainability</w:t>
      </w:r>
      <w:proofErr w:type="spellEnd"/>
      <w:r>
        <w:t xml:space="preserve">, </w:t>
      </w:r>
      <w:proofErr w:type="spellStart"/>
      <w:r>
        <w:t>Science</w:t>
      </w:r>
      <w:proofErr w:type="spellEnd"/>
      <w:r>
        <w:t xml:space="preserve">, 370, 411-413, </w:t>
      </w:r>
      <w:hyperlink r:id="rId12" w:history="1">
        <w:r>
          <w:rPr>
            <w:rStyle w:val="aff0"/>
            <w:szCs w:val="18"/>
          </w:rPr>
          <w:t>https://doi.org/10.1126/science.abe1530</w:t>
        </w:r>
      </w:hyperlink>
      <w:r>
        <w:t>, а также на Глобальной оценке МПБЭУ, ГПОБ-5 и содержащихся в ней ссылках. Дополнительные ссылки по конкретным вопросам указаны в тексте.</w:t>
      </w:r>
      <w:r>
        <w:rPr>
          <w:sz w:val="20"/>
          <w:szCs w:val="20"/>
        </w:rPr>
        <w:t xml:space="preserve"> </w:t>
      </w:r>
    </w:p>
  </w:footnote>
  <w:footnote w:id="21">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Chaplin-Kramer</w:t>
      </w:r>
      <w:proofErr w:type="spellEnd"/>
      <w:r>
        <w:t xml:space="preserve"> </w:t>
      </w:r>
      <w:proofErr w:type="spellStart"/>
      <w:r>
        <w:t>et</w:t>
      </w:r>
      <w:proofErr w:type="spellEnd"/>
      <w:r>
        <w:t xml:space="preserve"> </w:t>
      </w:r>
      <w:proofErr w:type="spellStart"/>
      <w:r>
        <w:t>al</w:t>
      </w:r>
      <w:proofErr w:type="spellEnd"/>
      <w:r>
        <w:t xml:space="preserve"> (2019) </w:t>
      </w:r>
      <w:proofErr w:type="spellStart"/>
      <w:r>
        <w:t>Global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nature’s</w:t>
      </w:r>
      <w:proofErr w:type="spellEnd"/>
      <w:r>
        <w:t xml:space="preserve"> </w:t>
      </w:r>
      <w:proofErr w:type="spellStart"/>
      <w:r>
        <w:t>contributions</w:t>
      </w:r>
      <w:proofErr w:type="spellEnd"/>
      <w:r>
        <w:t xml:space="preserve"> </w:t>
      </w:r>
      <w:proofErr w:type="spellStart"/>
      <w:r>
        <w:t>to</w:t>
      </w:r>
      <w:proofErr w:type="spellEnd"/>
      <w:r>
        <w:t xml:space="preserve"> </w:t>
      </w:r>
      <w:proofErr w:type="spellStart"/>
      <w:r>
        <w:t>people</w:t>
      </w:r>
      <w:proofErr w:type="spellEnd"/>
      <w:r>
        <w:t xml:space="preserve">. </w:t>
      </w:r>
      <w:proofErr w:type="spellStart"/>
      <w:r>
        <w:t>Science</w:t>
      </w:r>
      <w:proofErr w:type="spellEnd"/>
      <w:r>
        <w:t xml:space="preserve"> 366, 255-258. </w:t>
      </w:r>
      <w:hyperlink r:id="rId13" w:history="1">
        <w:r>
          <w:rPr>
            <w:rStyle w:val="aff0"/>
            <w:szCs w:val="18"/>
          </w:rPr>
          <w:t>https://doi.org/10.1126/science.aaw3372</w:t>
        </w:r>
      </w:hyperlink>
    </w:p>
  </w:footnote>
  <w:footnote w:id="22">
    <w:p w:rsidR="00725022" w:rsidRPr="007A2466" w:rsidRDefault="00725022" w:rsidP="00D05538">
      <w:pPr>
        <w:pStyle w:val="afc"/>
        <w:spacing w:after="0"/>
        <w:ind w:firstLine="0"/>
        <w:jc w:val="left"/>
        <w:rPr>
          <w:sz w:val="20"/>
          <w:szCs w:val="20"/>
        </w:rPr>
      </w:pPr>
      <w:r>
        <w:rPr>
          <w:rStyle w:val="afb"/>
          <w:sz w:val="20"/>
          <w:szCs w:val="20"/>
        </w:rPr>
        <w:footnoteRef/>
      </w:r>
      <w:r>
        <w:rPr>
          <w:sz w:val="20"/>
          <w:szCs w:val="20"/>
        </w:rPr>
        <w:t xml:space="preserve"> ФАО</w:t>
      </w:r>
      <w:r>
        <w:t xml:space="preserve">. 2019.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World’s</w:t>
      </w:r>
      <w:proofErr w:type="spellEnd"/>
      <w:r>
        <w:t xml:space="preserve"> </w:t>
      </w:r>
      <w:proofErr w:type="spellStart"/>
      <w:r>
        <w:t>Biodiversity</w:t>
      </w:r>
      <w:proofErr w:type="spellEnd"/>
      <w:r>
        <w:t xml:space="preserve"> </w:t>
      </w:r>
      <w:proofErr w:type="spellStart"/>
      <w:r>
        <w:t>for</w:t>
      </w:r>
      <w:proofErr w:type="spellEnd"/>
      <w:r>
        <w:t xml:space="preserve"> </w:t>
      </w:r>
      <w:proofErr w:type="spellStart"/>
      <w:r>
        <w:t>Food</w:t>
      </w:r>
      <w:proofErr w:type="spellEnd"/>
      <w:r>
        <w:t xml:space="preserve"> </w:t>
      </w:r>
      <w:proofErr w:type="spellStart"/>
      <w:r>
        <w:t>and</w:t>
      </w:r>
      <w:proofErr w:type="spellEnd"/>
      <w:r>
        <w:t xml:space="preserve"> </w:t>
      </w:r>
      <w:proofErr w:type="spellStart"/>
      <w:r>
        <w:t>Agriculture</w:t>
      </w:r>
      <w:proofErr w:type="spellEnd"/>
      <w:r>
        <w:t xml:space="preserve">. FAO </w:t>
      </w:r>
      <w:proofErr w:type="spellStart"/>
      <w:r>
        <w:t>Commission</w:t>
      </w:r>
      <w:proofErr w:type="spellEnd"/>
      <w:r>
        <w:t xml:space="preserve"> </w:t>
      </w:r>
      <w:proofErr w:type="spellStart"/>
      <w:r>
        <w:t>on</w:t>
      </w:r>
      <w:proofErr w:type="spellEnd"/>
      <w:r>
        <w:t xml:space="preserve"> </w:t>
      </w:r>
      <w:proofErr w:type="spellStart"/>
      <w:r>
        <w:t>Genetic</w:t>
      </w:r>
      <w:proofErr w:type="spellEnd"/>
      <w:r>
        <w:t xml:space="preserve"> </w:t>
      </w:r>
      <w:proofErr w:type="spellStart"/>
      <w:r>
        <w:t>Resources</w:t>
      </w:r>
      <w:proofErr w:type="spellEnd"/>
      <w:r>
        <w:t xml:space="preserve"> </w:t>
      </w:r>
      <w:proofErr w:type="spellStart"/>
      <w:r>
        <w:t>for</w:t>
      </w:r>
      <w:proofErr w:type="spellEnd"/>
      <w:r>
        <w:t xml:space="preserve"> </w:t>
      </w:r>
      <w:proofErr w:type="spellStart"/>
      <w:r>
        <w:t>Food</w:t>
      </w:r>
      <w:proofErr w:type="spellEnd"/>
      <w:r>
        <w:t xml:space="preserve"> </w:t>
      </w:r>
      <w:proofErr w:type="spellStart"/>
      <w:r>
        <w:t>and</w:t>
      </w:r>
      <w:proofErr w:type="spellEnd"/>
      <w:r>
        <w:t xml:space="preserve"> </w:t>
      </w:r>
      <w:proofErr w:type="spellStart"/>
      <w:r>
        <w:t>Agriculture</w:t>
      </w:r>
      <w:proofErr w:type="spellEnd"/>
      <w:r>
        <w:t xml:space="preserve">. </w:t>
      </w:r>
      <w:proofErr w:type="spellStart"/>
      <w:r>
        <w:t>Rome</w:t>
      </w:r>
      <w:proofErr w:type="spellEnd"/>
      <w:r>
        <w:t xml:space="preserve"> </w:t>
      </w:r>
      <w:hyperlink r:id="rId14" w:history="1">
        <w:r>
          <w:rPr>
            <w:rStyle w:val="aff0"/>
            <w:szCs w:val="18"/>
          </w:rPr>
          <w:t>http://www.fao.org/3/CA3129EN/CA3129EN.pdf</w:t>
        </w:r>
      </w:hyperlink>
      <w:r>
        <w:t xml:space="preserve">; </w:t>
      </w:r>
      <w:proofErr w:type="spellStart"/>
      <w:r>
        <w:t>Willett</w:t>
      </w:r>
      <w:proofErr w:type="spellEnd"/>
      <w:r>
        <w:t xml:space="preserve"> </w:t>
      </w:r>
      <w:proofErr w:type="spellStart"/>
      <w:r>
        <w:t>et</w:t>
      </w:r>
      <w:proofErr w:type="spellEnd"/>
      <w:r>
        <w:t xml:space="preserve"> </w:t>
      </w:r>
      <w:proofErr w:type="spellStart"/>
      <w:r>
        <w:t>al</w:t>
      </w:r>
      <w:proofErr w:type="spellEnd"/>
      <w:r>
        <w:t xml:space="preserve">. (2019). </w:t>
      </w:r>
      <w:proofErr w:type="spellStart"/>
      <w:r>
        <w:t>Our</w:t>
      </w:r>
      <w:proofErr w:type="spellEnd"/>
      <w:r>
        <w:t xml:space="preserve"> </w:t>
      </w:r>
      <w:proofErr w:type="spellStart"/>
      <w:r>
        <w:t>Food</w:t>
      </w:r>
      <w:proofErr w:type="spellEnd"/>
      <w:r>
        <w:t xml:space="preserve"> </w:t>
      </w:r>
      <w:proofErr w:type="spellStart"/>
      <w:r>
        <w:t>in</w:t>
      </w:r>
      <w:proofErr w:type="spellEnd"/>
      <w:r>
        <w:t xml:space="preserve"> </w:t>
      </w:r>
      <w:proofErr w:type="spellStart"/>
      <w:r>
        <w:t>the</w:t>
      </w:r>
      <w:proofErr w:type="spellEnd"/>
      <w:r>
        <w:t xml:space="preserve"> </w:t>
      </w:r>
      <w:proofErr w:type="spellStart"/>
      <w:r>
        <w:t>Anthropocene</w:t>
      </w:r>
      <w:proofErr w:type="spellEnd"/>
      <w:r>
        <w:t xml:space="preserve">: </w:t>
      </w:r>
      <w:proofErr w:type="spellStart"/>
      <w:r>
        <w:t>The</w:t>
      </w:r>
      <w:proofErr w:type="spellEnd"/>
      <w:r>
        <w:t xml:space="preserve"> </w:t>
      </w:r>
      <w:proofErr w:type="spellStart"/>
      <w:r>
        <w:t>EAT-Lancet</w:t>
      </w:r>
      <w:proofErr w:type="spellEnd"/>
      <w:r>
        <w:t xml:space="preserve"> </w:t>
      </w:r>
      <w:proofErr w:type="spellStart"/>
      <w:r>
        <w:t>Commission</w:t>
      </w:r>
      <w:proofErr w:type="spellEnd"/>
      <w:r>
        <w:t xml:space="preserve"> </w:t>
      </w:r>
      <w:proofErr w:type="spellStart"/>
      <w:r>
        <w:t>on</w:t>
      </w:r>
      <w:proofErr w:type="spellEnd"/>
      <w:r>
        <w:t xml:space="preserve"> </w:t>
      </w:r>
      <w:proofErr w:type="spellStart"/>
      <w:r>
        <w:t>Healthy</w:t>
      </w:r>
      <w:proofErr w:type="spellEnd"/>
      <w:r>
        <w:t xml:space="preserve"> </w:t>
      </w:r>
      <w:proofErr w:type="spellStart"/>
      <w:r>
        <w:t>Diets</w:t>
      </w:r>
      <w:proofErr w:type="spellEnd"/>
      <w:r>
        <w:t xml:space="preserve"> </w:t>
      </w:r>
      <w:proofErr w:type="spellStart"/>
      <w:r>
        <w:t>from</w:t>
      </w:r>
      <w:proofErr w:type="spellEnd"/>
      <w:r>
        <w:t xml:space="preserve"> </w:t>
      </w:r>
      <w:proofErr w:type="spellStart"/>
      <w:r>
        <w:t>Sustainable</w:t>
      </w:r>
      <w:proofErr w:type="spellEnd"/>
      <w:r>
        <w:t xml:space="preserve"> </w:t>
      </w:r>
      <w:proofErr w:type="spellStart"/>
      <w:r>
        <w:t>Food</w:t>
      </w:r>
      <w:proofErr w:type="spellEnd"/>
      <w:r>
        <w:t xml:space="preserve"> </w:t>
      </w:r>
      <w:proofErr w:type="spellStart"/>
      <w:r>
        <w:t>Systems</w:t>
      </w:r>
      <w:proofErr w:type="spellEnd"/>
      <w:r>
        <w:t xml:space="preserve">. </w:t>
      </w:r>
      <w:proofErr w:type="spellStart"/>
      <w:r>
        <w:t>The</w:t>
      </w:r>
      <w:proofErr w:type="spellEnd"/>
      <w:r>
        <w:t xml:space="preserve"> </w:t>
      </w:r>
      <w:proofErr w:type="spellStart"/>
      <w:r>
        <w:t>Lancet</w:t>
      </w:r>
      <w:proofErr w:type="spellEnd"/>
      <w:r>
        <w:t xml:space="preserve"> </w:t>
      </w:r>
      <w:hyperlink r:id="rId15" w:history="1">
        <w:r>
          <w:rPr>
            <w:rStyle w:val="aff0"/>
            <w:szCs w:val="18"/>
          </w:rPr>
          <w:t>http://dx.doi.org/10.1016/S0140-6736(18)31788-4</w:t>
        </w:r>
      </w:hyperlink>
      <w:r>
        <w:t xml:space="preserve">; </w:t>
      </w:r>
      <w:proofErr w:type="spellStart"/>
      <w:r>
        <w:t>Nielsen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Wild</w:t>
      </w:r>
      <w:proofErr w:type="spellEnd"/>
      <w:r>
        <w:t xml:space="preserve"> </w:t>
      </w:r>
      <w:proofErr w:type="spellStart"/>
      <w:r>
        <w:t>Meat</w:t>
      </w:r>
      <w:proofErr w:type="spellEnd"/>
      <w:r>
        <w:t xml:space="preserve"> </w:t>
      </w:r>
      <w:proofErr w:type="spellStart"/>
      <w:r>
        <w:t>in</w:t>
      </w:r>
      <w:proofErr w:type="spellEnd"/>
      <w:r>
        <w:t xml:space="preserve"> </w:t>
      </w:r>
      <w:proofErr w:type="spellStart"/>
      <w:r>
        <w:t>the</w:t>
      </w:r>
      <w:proofErr w:type="spellEnd"/>
      <w:r>
        <w:t xml:space="preserve"> </w:t>
      </w:r>
      <w:proofErr w:type="spellStart"/>
      <w:r>
        <w:t>Global</w:t>
      </w:r>
      <w:proofErr w:type="spellEnd"/>
      <w:r>
        <w:t xml:space="preserve"> </w:t>
      </w:r>
      <w:proofErr w:type="spellStart"/>
      <w:r>
        <w:t>South</w:t>
      </w:r>
      <w:proofErr w:type="spellEnd"/>
      <w:r>
        <w:t xml:space="preserve">. </w:t>
      </w:r>
      <w:proofErr w:type="spellStart"/>
      <w:r>
        <w:t>Ecological</w:t>
      </w:r>
      <w:proofErr w:type="spellEnd"/>
      <w:r>
        <w:t xml:space="preserve"> </w:t>
      </w:r>
      <w:proofErr w:type="spellStart"/>
      <w:r>
        <w:t>Economics</w:t>
      </w:r>
      <w:proofErr w:type="spellEnd"/>
      <w:r>
        <w:t xml:space="preserve"> 146: 696-705. </w:t>
      </w:r>
      <w:hyperlink r:id="rId16" w:history="1">
        <w:r>
          <w:rPr>
            <w:rStyle w:val="aff0"/>
            <w:szCs w:val="18"/>
          </w:rPr>
          <w:t>https://doi.org/10.1016/j.ecolecon.2017.12.018</w:t>
        </w:r>
      </w:hyperlink>
      <w:r>
        <w:t>;</w:t>
      </w:r>
    </w:p>
  </w:footnote>
  <w:footnote w:id="23">
    <w:p w:rsidR="00725022" w:rsidRPr="00D05538" w:rsidRDefault="00725022" w:rsidP="00D05538">
      <w:pPr>
        <w:pStyle w:val="afc"/>
        <w:spacing w:after="0"/>
        <w:ind w:firstLine="0"/>
        <w:jc w:val="left"/>
        <w:rPr>
          <w:sz w:val="20"/>
          <w:szCs w:val="20"/>
        </w:rPr>
      </w:pPr>
      <w:r>
        <w:rPr>
          <w:rStyle w:val="afb"/>
          <w:sz w:val="20"/>
          <w:szCs w:val="20"/>
        </w:rPr>
        <w:footnoteRef/>
      </w:r>
      <w:r>
        <w:t xml:space="preserve"> ВОЗ. (2019). </w:t>
      </w:r>
      <w:hyperlink r:id="rId17" w:history="1">
        <w:r>
          <w:rPr>
            <w:rStyle w:val="aff0"/>
            <w:szCs w:val="18"/>
          </w:rPr>
          <w:t>https://www.who.int/news-room/fact-sheets/detail/drinking-water</w:t>
        </w:r>
      </w:hyperlink>
      <w:r>
        <w:t xml:space="preserve">; </w:t>
      </w:r>
      <w:proofErr w:type="spellStart"/>
      <w:r>
        <w:t>Jeandron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Predicting</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quantity</w:t>
      </w:r>
      <w:proofErr w:type="spellEnd"/>
      <w:r>
        <w:t xml:space="preserve"> </w:t>
      </w:r>
      <w:proofErr w:type="spellStart"/>
      <w:r>
        <w:t>of</w:t>
      </w:r>
      <w:proofErr w:type="spellEnd"/>
      <w:r>
        <w:t xml:space="preserve"> </w:t>
      </w:r>
      <w:proofErr w:type="spellStart"/>
      <w:r>
        <w:t>water</w:t>
      </w:r>
      <w:proofErr w:type="spellEnd"/>
      <w:r>
        <w:t xml:space="preserve"> </w:t>
      </w:r>
      <w:proofErr w:type="spellStart"/>
      <w:r>
        <w:t>used</w:t>
      </w:r>
      <w:proofErr w:type="spellEnd"/>
      <w:r>
        <w:t xml:space="preserve"> </w:t>
      </w:r>
      <w:proofErr w:type="spellStart"/>
      <w:r>
        <w:t>by</w:t>
      </w:r>
      <w:proofErr w:type="spellEnd"/>
      <w:r>
        <w:t xml:space="preserve"> </w:t>
      </w:r>
      <w:proofErr w:type="spellStart"/>
      <w:r>
        <w:t>urban</w:t>
      </w:r>
      <w:proofErr w:type="spellEnd"/>
      <w:r>
        <w:t xml:space="preserve"> </w:t>
      </w:r>
      <w:proofErr w:type="spellStart"/>
      <w:r>
        <w:t>households</w:t>
      </w:r>
      <w:proofErr w:type="spellEnd"/>
      <w:r>
        <w:t xml:space="preserve"> </w:t>
      </w:r>
      <w:proofErr w:type="spellStart"/>
      <w:r>
        <w:t>based</w:t>
      </w:r>
      <w:proofErr w:type="spellEnd"/>
      <w:r>
        <w:t xml:space="preserve"> </w:t>
      </w:r>
      <w:proofErr w:type="spellStart"/>
      <w:r>
        <w:t>on</w:t>
      </w:r>
      <w:proofErr w:type="spellEnd"/>
      <w:r>
        <w:t xml:space="preserve"> </w:t>
      </w:r>
      <w:proofErr w:type="spellStart"/>
      <w:r>
        <w:t>tap</w:t>
      </w:r>
      <w:proofErr w:type="spellEnd"/>
      <w:r>
        <w:t xml:space="preserve"> </w:t>
      </w:r>
      <w:proofErr w:type="spellStart"/>
      <w:r>
        <w:t>water</w:t>
      </w:r>
      <w:proofErr w:type="spellEnd"/>
      <w:r>
        <w:t xml:space="preserve"> </w:t>
      </w:r>
      <w:proofErr w:type="spellStart"/>
      <w:r>
        <w:t>service</w:t>
      </w:r>
      <w:proofErr w:type="spellEnd"/>
      <w:r>
        <w:t xml:space="preserve">. </w:t>
      </w:r>
      <w:proofErr w:type="spellStart"/>
      <w:r>
        <w:t>Clean</w:t>
      </w:r>
      <w:proofErr w:type="spellEnd"/>
      <w:r>
        <w:t xml:space="preserve"> </w:t>
      </w:r>
      <w:proofErr w:type="spellStart"/>
      <w:r>
        <w:t>Water</w:t>
      </w:r>
      <w:proofErr w:type="spellEnd"/>
      <w:r>
        <w:t xml:space="preserve"> 2: 23. </w:t>
      </w:r>
      <w:hyperlink r:id="rId18" w:history="1">
        <w:r>
          <w:rPr>
            <w:rStyle w:val="aff0"/>
            <w:szCs w:val="18"/>
          </w:rPr>
          <w:t>https://doi.org/10.1038/s41545-019-0047-9</w:t>
        </w:r>
      </w:hyperlink>
      <w:r>
        <w:t xml:space="preserve">; </w:t>
      </w:r>
      <w:proofErr w:type="spellStart"/>
      <w:r>
        <w:t>Di</w:t>
      </w:r>
      <w:proofErr w:type="spellEnd"/>
      <w:r>
        <w:t xml:space="preserve"> </w:t>
      </w:r>
      <w:proofErr w:type="spellStart"/>
      <w:r>
        <w:t>Baldassarre</w:t>
      </w:r>
      <w:proofErr w:type="spellEnd"/>
      <w:r>
        <w:t xml:space="preserve"> </w:t>
      </w:r>
      <w:proofErr w:type="spellStart"/>
      <w:r>
        <w:t>et</w:t>
      </w:r>
      <w:proofErr w:type="spellEnd"/>
      <w:r>
        <w:t xml:space="preserve"> </w:t>
      </w:r>
      <w:proofErr w:type="spellStart"/>
      <w:r>
        <w:t>al</w:t>
      </w:r>
      <w:proofErr w:type="spellEnd"/>
      <w:r>
        <w:t xml:space="preserve"> (2013). </w:t>
      </w:r>
      <w:proofErr w:type="spellStart"/>
      <w:r>
        <w:t>Socio-hydrology</w:t>
      </w:r>
      <w:proofErr w:type="spellEnd"/>
      <w:r>
        <w:t xml:space="preserve">: </w:t>
      </w:r>
      <w:proofErr w:type="spellStart"/>
      <w:r>
        <w:t>conceptualising</w:t>
      </w:r>
      <w:proofErr w:type="spellEnd"/>
      <w:r>
        <w:t xml:space="preserve"> </w:t>
      </w:r>
      <w:proofErr w:type="spellStart"/>
      <w:r>
        <w:t>human-flood</w:t>
      </w:r>
      <w:proofErr w:type="spellEnd"/>
      <w:r>
        <w:t xml:space="preserve"> </w:t>
      </w:r>
      <w:proofErr w:type="spellStart"/>
      <w:r>
        <w:t>interactions</w:t>
      </w:r>
      <w:proofErr w:type="spellEnd"/>
      <w:r>
        <w:t xml:space="preserve">. </w:t>
      </w:r>
      <w:proofErr w:type="spellStart"/>
      <w:r>
        <w:t>Hydrology</w:t>
      </w:r>
      <w:proofErr w:type="spellEnd"/>
      <w:r>
        <w:t xml:space="preserve"> </w:t>
      </w:r>
      <w:proofErr w:type="spellStart"/>
      <w:r>
        <w:t>and</w:t>
      </w:r>
      <w:proofErr w:type="spellEnd"/>
      <w:r>
        <w:t xml:space="preserve"> </w:t>
      </w:r>
      <w:proofErr w:type="spellStart"/>
      <w:r>
        <w:t>Earth</w:t>
      </w:r>
      <w:proofErr w:type="spellEnd"/>
      <w:r>
        <w:t xml:space="preserve"> </w:t>
      </w:r>
      <w:proofErr w:type="spellStart"/>
      <w:r>
        <w:t>System</w:t>
      </w:r>
      <w:proofErr w:type="spellEnd"/>
      <w:r>
        <w:t xml:space="preserve"> Sciences17: 3295-3303. </w:t>
      </w:r>
      <w:hyperlink r:id="rId19" w:history="1">
        <w:r>
          <w:rPr>
            <w:rStyle w:val="aff0"/>
            <w:szCs w:val="18"/>
          </w:rPr>
          <w:t>https://doi.org/10.5194/hess-17-3295-2013</w:t>
        </w:r>
      </w:hyperlink>
    </w:p>
  </w:footnote>
  <w:footnote w:id="24">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Bodeker</w:t>
      </w:r>
      <w:proofErr w:type="spellEnd"/>
      <w:r>
        <w:t xml:space="preserve"> </w:t>
      </w:r>
      <w:proofErr w:type="spellStart"/>
      <w:r>
        <w:t>et</w:t>
      </w:r>
      <w:proofErr w:type="spellEnd"/>
      <w:r>
        <w:t xml:space="preserve"> </w:t>
      </w:r>
      <w:proofErr w:type="spellStart"/>
      <w:r>
        <w:t>al</w:t>
      </w:r>
      <w:proofErr w:type="spellEnd"/>
      <w:r>
        <w:t xml:space="preserve"> (2005) WHO. </w:t>
      </w:r>
      <w:proofErr w:type="spellStart"/>
      <w:r>
        <w:t>Global</w:t>
      </w:r>
      <w:proofErr w:type="spellEnd"/>
      <w:r>
        <w:t xml:space="preserve"> </w:t>
      </w:r>
      <w:proofErr w:type="spellStart"/>
      <w:r>
        <w:t>Atlas</w:t>
      </w:r>
      <w:proofErr w:type="spellEnd"/>
      <w:r>
        <w:t xml:space="preserve"> </w:t>
      </w:r>
      <w:proofErr w:type="spellStart"/>
      <w:r>
        <w:t>of</w:t>
      </w:r>
      <w:proofErr w:type="spellEnd"/>
      <w:r>
        <w:t xml:space="preserve"> </w:t>
      </w:r>
      <w:proofErr w:type="spellStart"/>
      <w:r>
        <w:t>Traditional</w:t>
      </w:r>
      <w:proofErr w:type="spellEnd"/>
      <w:r>
        <w:t xml:space="preserve">, </w:t>
      </w:r>
      <w:proofErr w:type="spellStart"/>
      <w:r>
        <w:t>Complementary</w:t>
      </w:r>
      <w:proofErr w:type="spellEnd"/>
      <w:r>
        <w:t xml:space="preserve"> </w:t>
      </w:r>
      <w:proofErr w:type="spellStart"/>
      <w:r>
        <w:t>and</w:t>
      </w:r>
      <w:proofErr w:type="spellEnd"/>
      <w:r>
        <w:t xml:space="preserve"> </w:t>
      </w:r>
      <w:proofErr w:type="spellStart"/>
      <w:r>
        <w:t>Alternative</w:t>
      </w:r>
      <w:proofErr w:type="spellEnd"/>
      <w:r>
        <w:t xml:space="preserve"> </w:t>
      </w:r>
      <w:proofErr w:type="spellStart"/>
      <w:r>
        <w:t>Medicine</w:t>
      </w:r>
      <w:proofErr w:type="spellEnd"/>
      <w:r>
        <w:t xml:space="preserve">. </w:t>
      </w:r>
      <w:proofErr w:type="spellStart"/>
      <w:r>
        <w:t>Geneva</w:t>
      </w:r>
      <w:proofErr w:type="spellEnd"/>
      <w:r>
        <w:t xml:space="preserve">, </w:t>
      </w:r>
      <w:proofErr w:type="spellStart"/>
      <w:r>
        <w:t>Switzerland</w:t>
      </w:r>
      <w:proofErr w:type="spellEnd"/>
      <w:r>
        <w:t xml:space="preserve">: </w:t>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w:t>
      </w:r>
      <w:hyperlink r:id="rId20" w:history="1">
        <w:r>
          <w:rPr>
            <w:rStyle w:val="aff0"/>
            <w:szCs w:val="18"/>
          </w:rPr>
          <w:t>https://apps.who.int/iris/handle/10665/43108</w:t>
        </w:r>
      </w:hyperlink>
    </w:p>
  </w:footnote>
  <w:footnote w:id="25">
    <w:p w:rsidR="00725022" w:rsidRPr="00D05538" w:rsidRDefault="00725022" w:rsidP="00D05538">
      <w:pPr>
        <w:pStyle w:val="afc"/>
        <w:spacing w:after="0"/>
        <w:ind w:firstLine="0"/>
        <w:jc w:val="left"/>
        <w:rPr>
          <w:sz w:val="20"/>
          <w:szCs w:val="20"/>
        </w:rPr>
      </w:pPr>
      <w:r>
        <w:rPr>
          <w:rStyle w:val="afb"/>
          <w:sz w:val="20"/>
          <w:szCs w:val="20"/>
        </w:rPr>
        <w:footnoteRef/>
      </w:r>
      <w:r>
        <w:t xml:space="preserve"> </w:t>
      </w:r>
      <w:proofErr w:type="spellStart"/>
      <w:r>
        <w:t>Griscom</w:t>
      </w:r>
      <w:proofErr w:type="spellEnd"/>
      <w:r>
        <w:t xml:space="preserve"> </w:t>
      </w:r>
      <w:proofErr w:type="spellStart"/>
      <w:r>
        <w:t>et</w:t>
      </w:r>
      <w:proofErr w:type="spellEnd"/>
      <w:r>
        <w:t xml:space="preserve"> </w:t>
      </w:r>
      <w:proofErr w:type="spellStart"/>
      <w:r>
        <w:t>al</w:t>
      </w:r>
      <w:proofErr w:type="spellEnd"/>
      <w:r>
        <w:t xml:space="preserve"> (2017) </w:t>
      </w:r>
      <w:proofErr w:type="spellStart"/>
      <w:r>
        <w:t>Natural</w:t>
      </w:r>
      <w:proofErr w:type="spellEnd"/>
      <w:r>
        <w:t xml:space="preserve"> </w:t>
      </w:r>
      <w:proofErr w:type="spellStart"/>
      <w:r>
        <w:t>climate</w:t>
      </w:r>
      <w:proofErr w:type="spellEnd"/>
      <w:r>
        <w:t xml:space="preserve"> </w:t>
      </w:r>
      <w:proofErr w:type="spellStart"/>
      <w:r>
        <w:t>solutions</w:t>
      </w:r>
      <w:proofErr w:type="spellEnd"/>
      <w:r>
        <w:t xml:space="preserve">. PNAS 114 (44) 11645-11650; </w:t>
      </w:r>
      <w:hyperlink r:id="rId21" w:history="1">
        <w:r>
          <w:rPr>
            <w:rStyle w:val="aff0"/>
            <w:szCs w:val="18"/>
          </w:rPr>
          <w:t>https://doi.org/10.1073/pnas.1710465114</w:t>
        </w:r>
      </w:hyperlink>
      <w:r>
        <w:t xml:space="preserve"> и </w:t>
      </w:r>
      <w:proofErr w:type="spellStart"/>
      <w:r>
        <w:t>Roe</w:t>
      </w:r>
      <w:proofErr w:type="spellEnd"/>
      <w:r>
        <w:t xml:space="preserve">, S., </w:t>
      </w:r>
      <w:proofErr w:type="spellStart"/>
      <w:r>
        <w:t>et</w:t>
      </w:r>
      <w:proofErr w:type="spellEnd"/>
      <w:r>
        <w:t xml:space="preserve"> </w:t>
      </w:r>
      <w:proofErr w:type="spellStart"/>
      <w:r>
        <w:t>al</w:t>
      </w:r>
      <w:proofErr w:type="spellEnd"/>
      <w:r>
        <w:t xml:space="preserve"> (2019). </w:t>
      </w:r>
      <w:proofErr w:type="spellStart"/>
      <w:r>
        <w:t>Contribution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land</w:t>
      </w:r>
      <w:proofErr w:type="spellEnd"/>
      <w:r>
        <w:t xml:space="preserve"> </w:t>
      </w:r>
      <w:proofErr w:type="spellStart"/>
      <w:r>
        <w:t>sector</w:t>
      </w:r>
      <w:proofErr w:type="spellEnd"/>
      <w:r>
        <w:t xml:space="preserve"> </w:t>
      </w:r>
      <w:proofErr w:type="spellStart"/>
      <w:r>
        <w:t>to</w:t>
      </w:r>
      <w:proofErr w:type="spellEnd"/>
      <w:r>
        <w:t xml:space="preserve"> </w:t>
      </w:r>
      <w:proofErr w:type="spellStart"/>
      <w:r>
        <w:t>a</w:t>
      </w:r>
      <w:proofErr w:type="spellEnd"/>
      <w:r>
        <w:t xml:space="preserve"> 1.5 °C </w:t>
      </w:r>
      <w:proofErr w:type="spellStart"/>
      <w:r>
        <w:t>world</w:t>
      </w:r>
      <w:proofErr w:type="spellEnd"/>
      <w:r>
        <w:t xml:space="preserve">. </w:t>
      </w:r>
      <w:proofErr w:type="spellStart"/>
      <w:r>
        <w:t>Nature</w:t>
      </w:r>
      <w:proofErr w:type="spellEnd"/>
      <w:r>
        <w:t xml:space="preserve"> </w:t>
      </w:r>
      <w:proofErr w:type="spellStart"/>
      <w:r>
        <w:t>Climate</w:t>
      </w:r>
      <w:proofErr w:type="spellEnd"/>
      <w:r>
        <w:t xml:space="preserve"> </w:t>
      </w:r>
      <w:proofErr w:type="spellStart"/>
      <w:r>
        <w:t>Change</w:t>
      </w:r>
      <w:proofErr w:type="spellEnd"/>
      <w:r>
        <w:t xml:space="preserve">. 9, 817-828. </w:t>
      </w:r>
      <w:hyperlink r:id="rId22" w:history="1">
        <w:r>
          <w:rPr>
            <w:rStyle w:val="aff0"/>
            <w:szCs w:val="18"/>
          </w:rPr>
          <w:t>https://doi.org/10.1038/s41558-019-0591-9</w:t>
        </w:r>
      </w:hyperlink>
      <w:r>
        <w:t>.</w:t>
      </w:r>
    </w:p>
  </w:footnote>
  <w:footnote w:id="26">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Международный договор о растительных генетических ресурсах для производства продовольствия и ведения сельского хозяйства </w:t>
      </w:r>
      <w:hyperlink r:id="rId23" w:history="1">
        <w:r>
          <w:rPr>
            <w:rStyle w:val="aff0"/>
            <w:szCs w:val="18"/>
          </w:rPr>
          <w:t>http://www.fao.org/plant-treaty/en/</w:t>
        </w:r>
      </w:hyperlink>
      <w:r>
        <w:rPr>
          <w:sz w:val="20"/>
          <w:szCs w:val="20"/>
        </w:rPr>
        <w:t xml:space="preserve"> </w:t>
      </w:r>
    </w:p>
  </w:footnote>
  <w:footnote w:id="27">
    <w:p w:rsidR="00725022" w:rsidRPr="00D05538" w:rsidRDefault="00725022" w:rsidP="0075574C">
      <w:pPr>
        <w:autoSpaceDE w:val="0"/>
        <w:autoSpaceDN w:val="0"/>
        <w:adjustRightInd w:val="0"/>
        <w:jc w:val="left"/>
        <w:rPr>
          <w:sz w:val="20"/>
          <w:szCs w:val="20"/>
        </w:rPr>
      </w:pPr>
      <w:r>
        <w:rPr>
          <w:rStyle w:val="afb"/>
          <w:sz w:val="20"/>
          <w:szCs w:val="20"/>
        </w:rPr>
        <w:footnoteRef/>
      </w:r>
      <w:r>
        <w:rPr>
          <w:sz w:val="20"/>
          <w:szCs w:val="20"/>
        </w:rPr>
        <w:t xml:space="preserve"> </w:t>
      </w:r>
      <w:proofErr w:type="spellStart"/>
      <w:r>
        <w:rPr>
          <w:sz w:val="18"/>
          <w:szCs w:val="18"/>
        </w:rPr>
        <w:t>Union</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BioTrade</w:t>
      </w:r>
      <w:proofErr w:type="spellEnd"/>
      <w:r>
        <w:rPr>
          <w:sz w:val="18"/>
          <w:szCs w:val="18"/>
        </w:rPr>
        <w:t xml:space="preserve"> (2019). UEBT </w:t>
      </w:r>
      <w:proofErr w:type="spellStart"/>
      <w:r>
        <w:rPr>
          <w:sz w:val="18"/>
          <w:szCs w:val="18"/>
        </w:rPr>
        <w:t>Biodiversity</w:t>
      </w:r>
      <w:proofErr w:type="spellEnd"/>
      <w:r>
        <w:rPr>
          <w:sz w:val="18"/>
          <w:szCs w:val="18"/>
        </w:rPr>
        <w:t xml:space="preserve"> </w:t>
      </w:r>
      <w:proofErr w:type="spellStart"/>
      <w:r>
        <w:rPr>
          <w:sz w:val="18"/>
          <w:szCs w:val="18"/>
        </w:rPr>
        <w:t>Barometer</w:t>
      </w:r>
      <w:proofErr w:type="spellEnd"/>
      <w:r>
        <w:rPr>
          <w:sz w:val="18"/>
          <w:szCs w:val="18"/>
        </w:rPr>
        <w:t xml:space="preserve"> 2019, </w:t>
      </w:r>
      <w:proofErr w:type="spellStart"/>
      <w:r>
        <w:rPr>
          <w:sz w:val="18"/>
          <w:szCs w:val="18"/>
        </w:rPr>
        <w:t>Special</w:t>
      </w:r>
      <w:proofErr w:type="spellEnd"/>
      <w:r>
        <w:rPr>
          <w:sz w:val="18"/>
          <w:szCs w:val="18"/>
        </w:rPr>
        <w:t xml:space="preserve"> </w:t>
      </w:r>
      <w:proofErr w:type="spellStart"/>
      <w:r>
        <w:rPr>
          <w:sz w:val="18"/>
          <w:szCs w:val="18"/>
        </w:rPr>
        <w:t>Edition</w:t>
      </w:r>
      <w:proofErr w:type="spellEnd"/>
      <w:r>
        <w:rPr>
          <w:sz w:val="18"/>
          <w:szCs w:val="18"/>
        </w:rPr>
        <w:t xml:space="preserve"> – </w:t>
      </w:r>
      <w:proofErr w:type="spellStart"/>
      <w:r>
        <w:rPr>
          <w:sz w:val="18"/>
          <w:szCs w:val="18"/>
        </w:rPr>
        <w:t>Asia</w:t>
      </w:r>
      <w:proofErr w:type="spellEnd"/>
      <w:r>
        <w:rPr>
          <w:sz w:val="18"/>
          <w:szCs w:val="18"/>
        </w:rPr>
        <w:t xml:space="preserve"> - </w:t>
      </w:r>
      <w:hyperlink r:id="rId24" w:history="1">
        <w:r>
          <w:rPr>
            <w:rStyle w:val="aff0"/>
            <w:szCs w:val="18"/>
          </w:rPr>
          <w:t>https://static1.squarespace.com/static/577e0feae4fcb502316dc547/t/5d0b61d53df5950001ac0059/1561027031587/UEBT+Biodiversity+Barometer+2019+.pdf</w:t>
        </w:r>
      </w:hyperlink>
      <w:r>
        <w:rPr>
          <w:sz w:val="20"/>
          <w:szCs w:val="20"/>
        </w:rPr>
        <w:t xml:space="preserve"> </w:t>
      </w:r>
    </w:p>
  </w:footnote>
  <w:footnote w:id="28">
    <w:p w:rsidR="00725022" w:rsidRPr="00035B95" w:rsidRDefault="00725022" w:rsidP="00D05538">
      <w:pPr>
        <w:pStyle w:val="afc"/>
        <w:spacing w:after="0"/>
        <w:ind w:firstLine="0"/>
        <w:jc w:val="left"/>
        <w:rPr>
          <w:szCs w:val="18"/>
        </w:rPr>
      </w:pPr>
      <w:r>
        <w:rPr>
          <w:rStyle w:val="afb"/>
          <w:sz w:val="20"/>
          <w:szCs w:val="20"/>
        </w:rPr>
        <w:footnoteRef/>
      </w:r>
      <w:r>
        <w:t xml:space="preserve"> </w:t>
      </w:r>
      <w:proofErr w:type="spellStart"/>
      <w:r>
        <w:t>Businesswire</w:t>
      </w:r>
      <w:proofErr w:type="spellEnd"/>
      <w:r>
        <w:t xml:space="preserve"> (2021) </w:t>
      </w:r>
      <w:hyperlink r:id="rId25" w:history="1">
        <w:r>
          <w:rPr>
            <w:rStyle w:val="aff0"/>
            <w:szCs w:val="18"/>
          </w:rPr>
          <w:t>https://www.businesswire.com/news/home/20200206005534/en/Global-Seed-Market-2020---This-Market-was-Worth-a-Value-of-USD-61.50-Billion-in-2019---ResearchAndMarkets.com</w:t>
        </w:r>
      </w:hyperlink>
      <w:r>
        <w:t xml:space="preserve"> (</w:t>
      </w:r>
      <w:proofErr w:type="spellStart"/>
      <w:r>
        <w:t>accessed</w:t>
      </w:r>
      <w:proofErr w:type="spellEnd"/>
      <w:r>
        <w:t xml:space="preserve"> 29/01/21).</w:t>
      </w:r>
    </w:p>
  </w:footnote>
  <w:footnote w:id="29">
    <w:p w:rsidR="00725022" w:rsidRPr="00D05538" w:rsidRDefault="00725022" w:rsidP="00D05538">
      <w:pPr>
        <w:pStyle w:val="afc"/>
        <w:spacing w:after="0"/>
        <w:ind w:firstLine="0"/>
        <w:jc w:val="left"/>
        <w:rPr>
          <w:sz w:val="20"/>
          <w:szCs w:val="20"/>
        </w:rPr>
      </w:pPr>
      <w:r>
        <w:rPr>
          <w:rStyle w:val="afb"/>
          <w:sz w:val="18"/>
          <w:szCs w:val="18"/>
        </w:rPr>
        <w:footnoteRef/>
      </w:r>
      <w:r>
        <w:t xml:space="preserve"> </w:t>
      </w:r>
      <w:proofErr w:type="spellStart"/>
      <w:r>
        <w:t>Statista</w:t>
      </w:r>
      <w:proofErr w:type="spellEnd"/>
      <w:r>
        <w:t xml:space="preserve"> (2021) </w:t>
      </w:r>
      <w:hyperlink r:id="rId26" w:history="1">
        <w:r>
          <w:rPr>
            <w:rStyle w:val="aff0"/>
            <w:szCs w:val="18"/>
          </w:rPr>
          <w:t>https://www.statista.com/statistics/263102/pharmaceutical-market-worldwide-revenue-since-2001/</w:t>
        </w:r>
      </w:hyperlink>
      <w:r>
        <w:t xml:space="preserve"> (</w:t>
      </w:r>
      <w:proofErr w:type="spellStart"/>
      <w:r>
        <w:t>accessed</w:t>
      </w:r>
      <w:proofErr w:type="spellEnd"/>
      <w:r>
        <w:t xml:space="preserve"> 29/01/21).</w:t>
      </w:r>
    </w:p>
  </w:footnote>
  <w:footnote w:id="30">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gramStart"/>
      <w:r w:rsidRPr="007E1CFC">
        <w:rPr>
          <w:sz w:val="20"/>
          <w:szCs w:val="20"/>
        </w:rPr>
        <w:t>Из новых препаратов, разработанных в 1981-2019 годах, 18,4% были биологическими</w:t>
      </w:r>
      <w:r>
        <w:rPr>
          <w:sz w:val="20"/>
          <w:szCs w:val="20"/>
        </w:rPr>
        <w:t xml:space="preserve"> препаратами</w:t>
      </w:r>
      <w:r w:rsidRPr="007E1CFC">
        <w:rPr>
          <w:sz w:val="20"/>
          <w:szCs w:val="20"/>
        </w:rPr>
        <w:t>, 3,8% - натуральными</w:t>
      </w:r>
      <w:r>
        <w:rPr>
          <w:sz w:val="20"/>
          <w:szCs w:val="20"/>
        </w:rPr>
        <w:t xml:space="preserve">, </w:t>
      </w:r>
      <w:r w:rsidRPr="007E1CFC">
        <w:rPr>
          <w:sz w:val="20"/>
          <w:szCs w:val="20"/>
        </w:rPr>
        <w:t xml:space="preserve">0,8% - </w:t>
      </w:r>
      <w:r>
        <w:rPr>
          <w:rStyle w:val="jlqj4b"/>
        </w:rPr>
        <w:t>натуральными растительными продуктами</w:t>
      </w:r>
      <w:r w:rsidRPr="007E1CFC">
        <w:rPr>
          <w:sz w:val="20"/>
          <w:szCs w:val="20"/>
        </w:rPr>
        <w:t>, 18,9% - полученными из натуральн</w:t>
      </w:r>
      <w:r>
        <w:rPr>
          <w:sz w:val="20"/>
          <w:szCs w:val="20"/>
        </w:rPr>
        <w:t>ых</w:t>
      </w:r>
      <w:r w:rsidRPr="007E1CFC">
        <w:rPr>
          <w:sz w:val="20"/>
          <w:szCs w:val="20"/>
        </w:rPr>
        <w:t xml:space="preserve"> продукт</w:t>
      </w:r>
      <w:r>
        <w:rPr>
          <w:sz w:val="20"/>
          <w:szCs w:val="20"/>
        </w:rPr>
        <w:t>ов</w:t>
      </w:r>
      <w:r w:rsidRPr="007E1CFC">
        <w:rPr>
          <w:sz w:val="20"/>
          <w:szCs w:val="20"/>
        </w:rPr>
        <w:t xml:space="preserve">, но с полусинтетической модификацией, 11,5% - синтетическим имитатором натурального продукта, 3,2% - синтетическим, но с </w:t>
      </w:r>
      <w:proofErr w:type="spellStart"/>
      <w:r w:rsidRPr="007E1CFC">
        <w:rPr>
          <w:sz w:val="20"/>
          <w:szCs w:val="20"/>
        </w:rPr>
        <w:t>фармакофором</w:t>
      </w:r>
      <w:proofErr w:type="spellEnd"/>
      <w:r w:rsidRPr="007E1CFC">
        <w:rPr>
          <w:sz w:val="20"/>
          <w:szCs w:val="20"/>
        </w:rPr>
        <w:t xml:space="preserve">, полученным из натурального продукта, 11% - синтетическим, но с </w:t>
      </w:r>
      <w:proofErr w:type="spellStart"/>
      <w:r w:rsidRPr="007E1CFC">
        <w:rPr>
          <w:sz w:val="20"/>
          <w:szCs w:val="20"/>
        </w:rPr>
        <w:t>фармакофором</w:t>
      </w:r>
      <w:proofErr w:type="spellEnd"/>
      <w:r w:rsidRPr="007E1CFC">
        <w:rPr>
          <w:sz w:val="20"/>
          <w:szCs w:val="20"/>
        </w:rPr>
        <w:t>, полученным из натурального продукта, но с имитатором натурального продукта, 7,5% - вакциной.</w:t>
      </w:r>
      <w:proofErr w:type="gramEnd"/>
      <w:r w:rsidRPr="007E1CFC">
        <w:rPr>
          <w:sz w:val="20"/>
          <w:szCs w:val="20"/>
        </w:rPr>
        <w:t xml:space="preserve"> </w:t>
      </w:r>
      <w:proofErr w:type="spellStart"/>
      <w:r>
        <w:t>Newman</w:t>
      </w:r>
      <w:proofErr w:type="spellEnd"/>
      <w:r>
        <w:t xml:space="preserve"> </w:t>
      </w:r>
      <w:proofErr w:type="spellStart"/>
      <w:r>
        <w:t>and</w:t>
      </w:r>
      <w:proofErr w:type="spellEnd"/>
      <w:r>
        <w:t xml:space="preserve"> </w:t>
      </w:r>
      <w:proofErr w:type="spellStart"/>
      <w:r>
        <w:t>Cragg</w:t>
      </w:r>
      <w:proofErr w:type="spellEnd"/>
      <w:r>
        <w:t xml:space="preserve"> (2020) </w:t>
      </w:r>
      <w:r w:rsidRPr="002C6379">
        <w:rPr>
          <w:kern w:val="18"/>
          <w:szCs w:val="18"/>
          <w:lang w:val="en-GB"/>
        </w:rPr>
        <w:t xml:space="preserve">Natural products as sources of new drugs over the nearly four decades from 01/1981 to 09/2019. </w:t>
      </w:r>
      <w:proofErr w:type="gramStart"/>
      <w:r w:rsidRPr="002C6379">
        <w:rPr>
          <w:kern w:val="18"/>
          <w:szCs w:val="18"/>
          <w:lang w:val="en-GB"/>
        </w:rPr>
        <w:t>J</w:t>
      </w:r>
      <w:proofErr w:type="spellStart"/>
      <w:r>
        <w:rPr>
          <w:kern w:val="18"/>
          <w:szCs w:val="18"/>
        </w:rPr>
        <w:t>ournal</w:t>
      </w:r>
      <w:proofErr w:type="spellEnd"/>
      <w:r>
        <w:rPr>
          <w:kern w:val="18"/>
          <w:szCs w:val="18"/>
        </w:rPr>
        <w:t xml:space="preserve"> </w:t>
      </w:r>
      <w:proofErr w:type="spellStart"/>
      <w:r>
        <w:rPr>
          <w:kern w:val="18"/>
          <w:szCs w:val="18"/>
        </w:rPr>
        <w:t>of</w:t>
      </w:r>
      <w:proofErr w:type="spellEnd"/>
      <w:r w:rsidRPr="002C6379">
        <w:rPr>
          <w:kern w:val="18"/>
          <w:szCs w:val="18"/>
          <w:lang w:val="en-GB"/>
        </w:rPr>
        <w:t xml:space="preserve"> Nat</w:t>
      </w:r>
      <w:proofErr w:type="spellStart"/>
      <w:r>
        <w:rPr>
          <w:kern w:val="18"/>
          <w:szCs w:val="18"/>
        </w:rPr>
        <w:t>ural</w:t>
      </w:r>
      <w:proofErr w:type="spellEnd"/>
      <w:r w:rsidRPr="002C6379">
        <w:rPr>
          <w:kern w:val="18"/>
          <w:szCs w:val="18"/>
          <w:lang w:val="en-GB"/>
        </w:rPr>
        <w:t xml:space="preserve"> Prod</w:t>
      </w:r>
      <w:proofErr w:type="spellStart"/>
      <w:r>
        <w:rPr>
          <w:kern w:val="18"/>
          <w:szCs w:val="18"/>
        </w:rPr>
        <w:t>ucts</w:t>
      </w:r>
      <w:proofErr w:type="spellEnd"/>
      <w:r w:rsidRPr="002C6379">
        <w:rPr>
          <w:kern w:val="18"/>
          <w:szCs w:val="18"/>
          <w:lang w:val="en-GB"/>
        </w:rPr>
        <w:t>.</w:t>
      </w:r>
      <w:proofErr w:type="gramEnd"/>
      <w:r w:rsidRPr="002C6379">
        <w:rPr>
          <w:kern w:val="18"/>
          <w:szCs w:val="18"/>
          <w:lang w:val="en-GB"/>
        </w:rPr>
        <w:t xml:space="preserve"> 83, 770-803. </w:t>
      </w:r>
      <w:hyperlink r:id="rId27" w:history="1">
        <w:r w:rsidRPr="00594AD1">
          <w:rPr>
            <w:rStyle w:val="aff0"/>
            <w:kern w:val="18"/>
            <w:szCs w:val="18"/>
          </w:rPr>
          <w:t>https://doi.org/10.1021/acs.jnatprod.9b01285</w:t>
        </w:r>
      </w:hyperlink>
      <w:hyperlink r:id="rId28" w:history="1"/>
      <w:r>
        <w:rPr>
          <w:sz w:val="20"/>
          <w:szCs w:val="20"/>
        </w:rPr>
        <w:t xml:space="preserve"> </w:t>
      </w:r>
    </w:p>
  </w:footnote>
  <w:footnote w:id="31">
    <w:p w:rsidR="00725022" w:rsidRPr="00D05538" w:rsidRDefault="00725022" w:rsidP="00D05538">
      <w:pPr>
        <w:contextualSpacing/>
        <w:jc w:val="left"/>
        <w:rPr>
          <w:sz w:val="20"/>
          <w:szCs w:val="20"/>
        </w:rPr>
      </w:pPr>
      <w:r>
        <w:rPr>
          <w:rStyle w:val="afb"/>
          <w:sz w:val="20"/>
          <w:szCs w:val="20"/>
        </w:rPr>
        <w:footnoteRef/>
      </w:r>
      <w:r>
        <w:rPr>
          <w:sz w:val="20"/>
          <w:szCs w:val="20"/>
        </w:rPr>
        <w:t xml:space="preserve"> </w:t>
      </w:r>
      <w:proofErr w:type="spellStart"/>
      <w:r>
        <w:rPr>
          <w:sz w:val="18"/>
          <w:szCs w:val="18"/>
        </w:rPr>
        <w:t>Waldron</w:t>
      </w:r>
      <w:proofErr w:type="spellEnd"/>
      <w:r>
        <w:rPr>
          <w:sz w:val="18"/>
          <w:szCs w:val="18"/>
        </w:rPr>
        <w:t xml:space="preserve"> </w:t>
      </w:r>
      <w:proofErr w:type="spellStart"/>
      <w:r>
        <w:rPr>
          <w:sz w:val="18"/>
          <w:szCs w:val="18"/>
        </w:rPr>
        <w:t>et</w:t>
      </w:r>
      <w:proofErr w:type="spellEnd"/>
      <w:r>
        <w:rPr>
          <w:sz w:val="18"/>
          <w:szCs w:val="18"/>
        </w:rPr>
        <w:t xml:space="preserve"> </w:t>
      </w:r>
      <w:proofErr w:type="spellStart"/>
      <w:r>
        <w:rPr>
          <w:sz w:val="18"/>
          <w:szCs w:val="18"/>
        </w:rPr>
        <w:t>al</w:t>
      </w:r>
      <w:proofErr w:type="spellEnd"/>
      <w:r>
        <w:rPr>
          <w:sz w:val="18"/>
          <w:szCs w:val="18"/>
        </w:rPr>
        <w:t xml:space="preserve"> (2013) </w:t>
      </w:r>
      <w:proofErr w:type="spellStart"/>
      <w:r>
        <w:rPr>
          <w:sz w:val="18"/>
          <w:szCs w:val="18"/>
        </w:rPr>
        <w:t>Targeting</w:t>
      </w:r>
      <w:proofErr w:type="spellEnd"/>
      <w:r>
        <w:rPr>
          <w:sz w:val="18"/>
          <w:szCs w:val="18"/>
        </w:rPr>
        <w:t xml:space="preserve"> </w:t>
      </w:r>
      <w:proofErr w:type="spellStart"/>
      <w:r>
        <w:rPr>
          <w:sz w:val="18"/>
          <w:szCs w:val="18"/>
        </w:rPr>
        <w:t>global</w:t>
      </w:r>
      <w:proofErr w:type="spellEnd"/>
      <w:r>
        <w:rPr>
          <w:sz w:val="18"/>
          <w:szCs w:val="18"/>
        </w:rPr>
        <w:t xml:space="preserve"> </w:t>
      </w:r>
      <w:proofErr w:type="spellStart"/>
      <w:r>
        <w:rPr>
          <w:sz w:val="18"/>
          <w:szCs w:val="18"/>
        </w:rPr>
        <w:t>conservation</w:t>
      </w:r>
      <w:proofErr w:type="spellEnd"/>
      <w:r>
        <w:rPr>
          <w:sz w:val="18"/>
          <w:szCs w:val="18"/>
        </w:rPr>
        <w:t xml:space="preserve"> </w:t>
      </w:r>
      <w:proofErr w:type="spellStart"/>
      <w:r>
        <w:rPr>
          <w:sz w:val="18"/>
          <w:szCs w:val="18"/>
        </w:rPr>
        <w:t>funding</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limit</w:t>
      </w:r>
      <w:proofErr w:type="spellEnd"/>
      <w:r>
        <w:rPr>
          <w:sz w:val="18"/>
          <w:szCs w:val="18"/>
        </w:rPr>
        <w:t xml:space="preserve"> </w:t>
      </w:r>
      <w:proofErr w:type="spellStart"/>
      <w:r>
        <w:rPr>
          <w:sz w:val="18"/>
          <w:szCs w:val="18"/>
        </w:rPr>
        <w:t>immediate</w:t>
      </w:r>
      <w:proofErr w:type="spellEnd"/>
      <w:r>
        <w:rPr>
          <w:sz w:val="18"/>
          <w:szCs w:val="18"/>
        </w:rPr>
        <w:t xml:space="preserve"> </w:t>
      </w:r>
      <w:proofErr w:type="spellStart"/>
      <w:r>
        <w:rPr>
          <w:sz w:val="18"/>
          <w:szCs w:val="18"/>
        </w:rPr>
        <w:t>biodiversity</w:t>
      </w:r>
      <w:proofErr w:type="spellEnd"/>
      <w:r>
        <w:rPr>
          <w:sz w:val="18"/>
          <w:szCs w:val="18"/>
        </w:rPr>
        <w:t xml:space="preserve"> </w:t>
      </w:r>
      <w:proofErr w:type="spellStart"/>
      <w:r>
        <w:rPr>
          <w:sz w:val="18"/>
          <w:szCs w:val="18"/>
        </w:rPr>
        <w:t>declines</w:t>
      </w:r>
      <w:proofErr w:type="spellEnd"/>
      <w:r>
        <w:rPr>
          <w:sz w:val="18"/>
          <w:szCs w:val="18"/>
        </w:rPr>
        <w:t xml:space="preserve">. </w:t>
      </w:r>
      <w:proofErr w:type="spellStart"/>
      <w:r>
        <w:rPr>
          <w:sz w:val="18"/>
          <w:szCs w:val="18"/>
        </w:rPr>
        <w:t>Proceedings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National</w:t>
      </w:r>
      <w:proofErr w:type="spellEnd"/>
      <w:r>
        <w:rPr>
          <w:sz w:val="18"/>
          <w:szCs w:val="18"/>
        </w:rPr>
        <w:t xml:space="preserve"> </w:t>
      </w:r>
      <w:proofErr w:type="spellStart"/>
      <w:r>
        <w:rPr>
          <w:sz w:val="18"/>
          <w:szCs w:val="18"/>
        </w:rPr>
        <w:t>Academy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Sciences</w:t>
      </w:r>
      <w:proofErr w:type="spellEnd"/>
      <w:r>
        <w:rPr>
          <w:sz w:val="18"/>
          <w:szCs w:val="18"/>
        </w:rPr>
        <w:t xml:space="preserve">. 110 (29) 12144-12148; </w:t>
      </w:r>
      <w:hyperlink r:id="rId29" w:history="1">
        <w:r>
          <w:rPr>
            <w:rStyle w:val="aff0"/>
            <w:szCs w:val="18"/>
          </w:rPr>
          <w:t>https://doi.org/10.1073/pnas.1221370110</w:t>
        </w:r>
      </w:hyperlink>
    </w:p>
  </w:footnote>
  <w:footnote w:id="32">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Waldron</w:t>
      </w:r>
      <w:proofErr w:type="spellEnd"/>
      <w:r>
        <w:t xml:space="preserve"> </w:t>
      </w:r>
      <w:proofErr w:type="spellStart"/>
      <w:r>
        <w:t>et</w:t>
      </w:r>
      <w:proofErr w:type="spellEnd"/>
      <w:r>
        <w:t xml:space="preserve"> </w:t>
      </w:r>
      <w:proofErr w:type="spellStart"/>
      <w:r>
        <w:t>al</w:t>
      </w:r>
      <w:proofErr w:type="spellEnd"/>
      <w:r>
        <w:t xml:space="preserve"> (2017) </w:t>
      </w:r>
      <w:proofErr w:type="spellStart"/>
      <w:r>
        <w:t>Reductions</w:t>
      </w:r>
      <w:proofErr w:type="spellEnd"/>
      <w:r>
        <w:t xml:space="preserve"> </w:t>
      </w:r>
      <w:proofErr w:type="spellStart"/>
      <w:r>
        <w:t>in</w:t>
      </w:r>
      <w:proofErr w:type="spellEnd"/>
      <w:r>
        <w:t xml:space="preserve"> </w:t>
      </w:r>
      <w:proofErr w:type="spellStart"/>
      <w:r>
        <w:t>global</w:t>
      </w:r>
      <w:proofErr w:type="spellEnd"/>
      <w:r>
        <w:t xml:space="preserve"> </w:t>
      </w:r>
      <w:proofErr w:type="spellStart"/>
      <w:r>
        <w:t>biodiversity</w:t>
      </w:r>
      <w:proofErr w:type="spellEnd"/>
      <w:r>
        <w:t xml:space="preserve"> </w:t>
      </w:r>
      <w:proofErr w:type="spellStart"/>
      <w:r>
        <w:t>loss</w:t>
      </w:r>
      <w:proofErr w:type="spellEnd"/>
      <w:r>
        <w:t xml:space="preserve"> </w:t>
      </w:r>
      <w:proofErr w:type="spellStart"/>
      <w:r>
        <w:t>predicted</w:t>
      </w:r>
      <w:proofErr w:type="spellEnd"/>
      <w:r>
        <w:t xml:space="preserve"> </w:t>
      </w:r>
      <w:proofErr w:type="spellStart"/>
      <w:r>
        <w:t>from</w:t>
      </w:r>
      <w:proofErr w:type="spellEnd"/>
      <w:r>
        <w:t xml:space="preserve"> </w:t>
      </w:r>
      <w:proofErr w:type="spellStart"/>
      <w:r>
        <w:t>conservation</w:t>
      </w:r>
      <w:proofErr w:type="spellEnd"/>
      <w:r>
        <w:t xml:space="preserve"> </w:t>
      </w:r>
      <w:proofErr w:type="spellStart"/>
      <w:r>
        <w:t>spending</w:t>
      </w:r>
      <w:proofErr w:type="spellEnd"/>
      <w:r>
        <w:t xml:space="preserve">. </w:t>
      </w:r>
      <w:proofErr w:type="spellStart"/>
      <w:r>
        <w:t>Nature</w:t>
      </w:r>
      <w:proofErr w:type="spellEnd"/>
      <w:r>
        <w:t xml:space="preserve"> 551 (7680): стр. 364-367. </w:t>
      </w:r>
      <w:hyperlink r:id="rId30" w:history="1">
        <w:r>
          <w:rPr>
            <w:rStyle w:val="aff0"/>
            <w:szCs w:val="18"/>
          </w:rPr>
          <w:t>https://doi.org/10.1038/nature24295</w:t>
        </w:r>
      </w:hyperlink>
      <w:r>
        <w:t xml:space="preserve">; </w:t>
      </w:r>
      <w:proofErr w:type="spellStart"/>
      <w:r>
        <w:t>Seidl</w:t>
      </w:r>
      <w:proofErr w:type="spellEnd"/>
      <w:r>
        <w:t xml:space="preserve"> </w:t>
      </w:r>
      <w:proofErr w:type="spellStart"/>
      <w:r>
        <w:t>et</w:t>
      </w:r>
      <w:proofErr w:type="spellEnd"/>
      <w:r>
        <w:t xml:space="preserve"> </w:t>
      </w:r>
      <w:proofErr w:type="spellStart"/>
      <w:r>
        <w:t>al</w:t>
      </w:r>
      <w:proofErr w:type="spellEnd"/>
      <w:r>
        <w:t xml:space="preserve"> (2021) </w:t>
      </w:r>
      <w:proofErr w:type="spellStart"/>
      <w:r>
        <w:t>The</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national</w:t>
      </w:r>
      <w:proofErr w:type="spellEnd"/>
      <w:r>
        <w:t xml:space="preserve"> </w:t>
      </w:r>
      <w:proofErr w:type="spellStart"/>
      <w:r>
        <w:t>biodiversity</w:t>
      </w:r>
      <w:proofErr w:type="spellEnd"/>
      <w:r>
        <w:t xml:space="preserve"> </w:t>
      </w:r>
      <w:proofErr w:type="spellStart"/>
      <w:r>
        <w:t>investments</w:t>
      </w:r>
      <w:proofErr w:type="spellEnd"/>
      <w:r>
        <w:t xml:space="preserve"> </w:t>
      </w:r>
      <w:proofErr w:type="spellStart"/>
      <w:r>
        <w:t>to</w:t>
      </w:r>
      <w:proofErr w:type="spellEnd"/>
      <w:r>
        <w:t xml:space="preserve"> </w:t>
      </w:r>
      <w:proofErr w:type="spellStart"/>
      <w:r>
        <w:t>protect</w:t>
      </w:r>
      <w:proofErr w:type="spellEnd"/>
      <w:r>
        <w:t xml:space="preserve"> </w:t>
      </w:r>
      <w:proofErr w:type="spellStart"/>
      <w:r>
        <w:t>the</w:t>
      </w:r>
      <w:proofErr w:type="spellEnd"/>
      <w:r>
        <w:t xml:space="preserve"> </w:t>
      </w:r>
      <w:proofErr w:type="spellStart"/>
      <w:r>
        <w:t>wealth</w:t>
      </w:r>
      <w:proofErr w:type="spellEnd"/>
      <w:r>
        <w:t xml:space="preserve"> </w:t>
      </w:r>
      <w:proofErr w:type="spellStart"/>
      <w:r>
        <w:t>of</w:t>
      </w:r>
      <w:proofErr w:type="spellEnd"/>
      <w:r>
        <w:t xml:space="preserve"> </w:t>
      </w:r>
      <w:proofErr w:type="spellStart"/>
      <w:r>
        <w:t>nature</w:t>
      </w:r>
      <w:proofErr w:type="spellEnd"/>
      <w:r>
        <w:t xml:space="preserve">. </w:t>
      </w:r>
      <w:proofErr w:type="spellStart"/>
      <w:r>
        <w:t>Nature</w:t>
      </w:r>
      <w:proofErr w:type="spellEnd"/>
      <w:r>
        <w:t xml:space="preserve"> </w:t>
      </w:r>
      <w:proofErr w:type="spellStart"/>
      <w:r>
        <w:t>Ecology</w:t>
      </w:r>
      <w:proofErr w:type="spellEnd"/>
      <w:r>
        <w:t xml:space="preserve"> </w:t>
      </w:r>
      <w:proofErr w:type="spellStart"/>
      <w:r>
        <w:t>and</w:t>
      </w:r>
      <w:proofErr w:type="spellEnd"/>
      <w:r>
        <w:t xml:space="preserve"> </w:t>
      </w:r>
      <w:proofErr w:type="spellStart"/>
      <w:r>
        <w:t>Evolution</w:t>
      </w:r>
      <w:proofErr w:type="spellEnd"/>
      <w:r>
        <w:t xml:space="preserve">. </w:t>
      </w:r>
      <w:hyperlink r:id="rId31" w:history="1">
        <w:r>
          <w:rPr>
            <w:rStyle w:val="aff0"/>
            <w:szCs w:val="18"/>
          </w:rPr>
          <w:t>https://doi.org/10.1038/s41559-020-01372-1</w:t>
        </w:r>
      </w:hyperlink>
      <w:r>
        <w:rPr>
          <w:sz w:val="20"/>
          <w:szCs w:val="20"/>
        </w:rPr>
        <w:t xml:space="preserve"> </w:t>
      </w:r>
    </w:p>
  </w:footnote>
  <w:footnote w:id="33">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Johnson</w:t>
      </w:r>
      <w:proofErr w:type="spellEnd"/>
      <w:r>
        <w:t xml:space="preserve"> </w:t>
      </w:r>
      <w:proofErr w:type="spellStart"/>
      <w:r>
        <w:t>et</w:t>
      </w:r>
      <w:proofErr w:type="spellEnd"/>
      <w:r>
        <w:t xml:space="preserve"> </w:t>
      </w:r>
      <w:proofErr w:type="spellStart"/>
      <w:r>
        <w:t>al</w:t>
      </w:r>
      <w:proofErr w:type="spellEnd"/>
      <w:r>
        <w:t xml:space="preserve"> (2020). </w:t>
      </w:r>
      <w:proofErr w:type="spellStart"/>
      <w:r>
        <w:t>Global</w:t>
      </w:r>
      <w:proofErr w:type="spellEnd"/>
      <w:r>
        <w:t xml:space="preserve"> </w:t>
      </w:r>
      <w:proofErr w:type="spellStart"/>
      <w:r>
        <w:t>Futures</w:t>
      </w:r>
      <w:proofErr w:type="spellEnd"/>
      <w:r>
        <w:t xml:space="preserve">: </w:t>
      </w:r>
      <w:proofErr w:type="spellStart"/>
      <w:r>
        <w:t>modelling</w:t>
      </w:r>
      <w:proofErr w:type="spellEnd"/>
      <w:r>
        <w:t xml:space="preserve"> </w:t>
      </w:r>
      <w:proofErr w:type="spellStart"/>
      <w:r>
        <w:t>the</w:t>
      </w:r>
      <w:proofErr w:type="spellEnd"/>
      <w:r>
        <w:t xml:space="preserve"> </w:t>
      </w:r>
      <w:proofErr w:type="spellStart"/>
      <w:r>
        <w:t>global</w:t>
      </w:r>
      <w:proofErr w:type="spellEnd"/>
      <w:r>
        <w:t xml:space="preserve"> </w:t>
      </w:r>
      <w:proofErr w:type="spellStart"/>
      <w:r>
        <w:t>economic</w:t>
      </w:r>
      <w:proofErr w:type="spellEnd"/>
      <w:r>
        <w:t xml:space="preserve"> </w:t>
      </w:r>
      <w:proofErr w:type="spellStart"/>
      <w:r>
        <w:t>impacts</w:t>
      </w:r>
      <w:proofErr w:type="spellEnd"/>
      <w:r>
        <w:t xml:space="preserve"> </w:t>
      </w:r>
      <w:proofErr w:type="spellStart"/>
      <w:r>
        <w:t>of</w:t>
      </w:r>
      <w:proofErr w:type="spellEnd"/>
      <w:r>
        <w:t xml:space="preserve"> </w:t>
      </w:r>
      <w:proofErr w:type="spellStart"/>
      <w:r>
        <w:t>environmental</w:t>
      </w:r>
      <w:proofErr w:type="spellEnd"/>
      <w:r>
        <w:t xml:space="preserve"> </w:t>
      </w:r>
      <w:proofErr w:type="spellStart"/>
      <w:r>
        <w:t>change</w:t>
      </w:r>
      <w:proofErr w:type="spellEnd"/>
      <w:r>
        <w:t xml:space="preserve"> </w:t>
      </w:r>
      <w:proofErr w:type="spellStart"/>
      <w:r>
        <w:t>to</w:t>
      </w:r>
      <w:proofErr w:type="spellEnd"/>
      <w:r>
        <w:t xml:space="preserve"> </w:t>
      </w:r>
      <w:proofErr w:type="spellStart"/>
      <w:r>
        <w:t>support</w:t>
      </w:r>
      <w:proofErr w:type="spellEnd"/>
      <w:r>
        <w:t xml:space="preserve"> </w:t>
      </w:r>
      <w:proofErr w:type="spellStart"/>
      <w:r>
        <w:t>policy-making</w:t>
      </w:r>
      <w:proofErr w:type="spellEnd"/>
      <w:r>
        <w:t xml:space="preserve">. Технические доклады, январь 2020. </w:t>
      </w:r>
      <w:hyperlink r:id="rId32" w:history="1">
        <w:r>
          <w:rPr>
            <w:rStyle w:val="aff0"/>
            <w:szCs w:val="18"/>
          </w:rPr>
          <w:t>https://www.wwf.org.uk/globalfutures</w:t>
        </w:r>
      </w:hyperlink>
      <w:r>
        <w:t xml:space="preserve">; </w:t>
      </w:r>
      <w:proofErr w:type="spellStart"/>
      <w:r>
        <w:rPr>
          <w:rStyle w:val="aff0"/>
          <w:color w:val="auto"/>
          <w:szCs w:val="18"/>
          <w:u w:val="none"/>
        </w:rPr>
        <w:t>Waldron</w:t>
      </w:r>
      <w:proofErr w:type="spellEnd"/>
      <w:r>
        <w:rPr>
          <w:rStyle w:val="aff0"/>
          <w:color w:val="auto"/>
          <w:szCs w:val="18"/>
          <w:u w:val="none"/>
        </w:rPr>
        <w:t xml:space="preserve"> </w:t>
      </w:r>
      <w:proofErr w:type="spellStart"/>
      <w:r>
        <w:rPr>
          <w:rStyle w:val="aff0"/>
          <w:color w:val="auto"/>
          <w:szCs w:val="18"/>
          <w:u w:val="none"/>
        </w:rPr>
        <w:t>et</w:t>
      </w:r>
      <w:proofErr w:type="spellEnd"/>
      <w:r>
        <w:rPr>
          <w:rStyle w:val="aff0"/>
          <w:color w:val="auto"/>
          <w:szCs w:val="18"/>
          <w:u w:val="none"/>
        </w:rPr>
        <w:t xml:space="preserve"> </w:t>
      </w:r>
      <w:proofErr w:type="spellStart"/>
      <w:r>
        <w:rPr>
          <w:rStyle w:val="aff0"/>
          <w:color w:val="auto"/>
          <w:szCs w:val="18"/>
          <w:u w:val="none"/>
        </w:rPr>
        <w:t>al</w:t>
      </w:r>
      <w:proofErr w:type="spellEnd"/>
      <w:r>
        <w:rPr>
          <w:rStyle w:val="aff0"/>
          <w:color w:val="auto"/>
          <w:szCs w:val="18"/>
          <w:u w:val="none"/>
        </w:rPr>
        <w:t xml:space="preserve"> (2020) </w:t>
      </w:r>
      <w:proofErr w:type="spellStart"/>
      <w:r>
        <w:rPr>
          <w:rStyle w:val="aff0"/>
          <w:color w:val="auto"/>
          <w:szCs w:val="18"/>
          <w:u w:val="none"/>
        </w:rPr>
        <w:t>Protecting</w:t>
      </w:r>
      <w:proofErr w:type="spellEnd"/>
      <w:r>
        <w:rPr>
          <w:rStyle w:val="aff0"/>
          <w:color w:val="auto"/>
          <w:szCs w:val="18"/>
          <w:u w:val="none"/>
        </w:rPr>
        <w:t xml:space="preserve"> 30% </w:t>
      </w:r>
      <w:proofErr w:type="spellStart"/>
      <w:r>
        <w:rPr>
          <w:rStyle w:val="aff0"/>
          <w:color w:val="auto"/>
          <w:szCs w:val="18"/>
          <w:u w:val="none"/>
        </w:rPr>
        <w:t>of</w:t>
      </w:r>
      <w:proofErr w:type="spellEnd"/>
      <w:r>
        <w:rPr>
          <w:rStyle w:val="aff0"/>
          <w:color w:val="auto"/>
          <w:szCs w:val="18"/>
          <w:u w:val="none"/>
        </w:rPr>
        <w:t xml:space="preserve"> </w:t>
      </w:r>
      <w:proofErr w:type="spellStart"/>
      <w:r>
        <w:rPr>
          <w:rStyle w:val="aff0"/>
          <w:color w:val="auto"/>
          <w:szCs w:val="18"/>
          <w:u w:val="none"/>
        </w:rPr>
        <w:t>the</w:t>
      </w:r>
      <w:proofErr w:type="spellEnd"/>
      <w:r>
        <w:rPr>
          <w:rStyle w:val="aff0"/>
          <w:color w:val="auto"/>
          <w:szCs w:val="18"/>
          <w:u w:val="none"/>
        </w:rPr>
        <w:t xml:space="preserve"> </w:t>
      </w:r>
      <w:proofErr w:type="spellStart"/>
      <w:r>
        <w:rPr>
          <w:rStyle w:val="aff0"/>
          <w:color w:val="auto"/>
          <w:szCs w:val="18"/>
          <w:u w:val="none"/>
        </w:rPr>
        <w:t>planet</w:t>
      </w:r>
      <w:proofErr w:type="spellEnd"/>
      <w:r>
        <w:rPr>
          <w:rStyle w:val="aff0"/>
          <w:color w:val="auto"/>
          <w:szCs w:val="18"/>
          <w:u w:val="none"/>
        </w:rPr>
        <w:t xml:space="preserve"> </w:t>
      </w:r>
      <w:proofErr w:type="spellStart"/>
      <w:r>
        <w:rPr>
          <w:rStyle w:val="aff0"/>
          <w:color w:val="auto"/>
          <w:szCs w:val="18"/>
          <w:u w:val="none"/>
        </w:rPr>
        <w:t>for</w:t>
      </w:r>
      <w:proofErr w:type="spellEnd"/>
      <w:r>
        <w:rPr>
          <w:rStyle w:val="aff0"/>
          <w:color w:val="auto"/>
          <w:szCs w:val="18"/>
          <w:u w:val="none"/>
        </w:rPr>
        <w:t xml:space="preserve"> </w:t>
      </w:r>
      <w:proofErr w:type="spellStart"/>
      <w:r>
        <w:rPr>
          <w:rStyle w:val="aff0"/>
          <w:color w:val="auto"/>
          <w:szCs w:val="18"/>
          <w:u w:val="none"/>
        </w:rPr>
        <w:t>nature</w:t>
      </w:r>
      <w:proofErr w:type="spellEnd"/>
      <w:r>
        <w:rPr>
          <w:rStyle w:val="aff0"/>
          <w:color w:val="auto"/>
          <w:szCs w:val="18"/>
          <w:u w:val="none"/>
        </w:rPr>
        <w:t xml:space="preserve">: </w:t>
      </w:r>
      <w:proofErr w:type="spellStart"/>
      <w:r>
        <w:rPr>
          <w:rStyle w:val="aff0"/>
          <w:color w:val="auto"/>
          <w:szCs w:val="18"/>
          <w:u w:val="none"/>
        </w:rPr>
        <w:t>costs</w:t>
      </w:r>
      <w:proofErr w:type="spellEnd"/>
      <w:r>
        <w:rPr>
          <w:rStyle w:val="aff0"/>
          <w:color w:val="auto"/>
          <w:szCs w:val="18"/>
          <w:u w:val="none"/>
        </w:rPr>
        <w:t xml:space="preserve">, </w:t>
      </w:r>
      <w:proofErr w:type="spellStart"/>
      <w:r>
        <w:rPr>
          <w:rStyle w:val="aff0"/>
          <w:color w:val="auto"/>
          <w:szCs w:val="18"/>
          <w:u w:val="none"/>
        </w:rPr>
        <w:t>benefits</w:t>
      </w:r>
      <w:proofErr w:type="spellEnd"/>
      <w:r>
        <w:rPr>
          <w:rStyle w:val="aff0"/>
          <w:color w:val="auto"/>
          <w:szCs w:val="18"/>
          <w:u w:val="none"/>
        </w:rPr>
        <w:t xml:space="preserve"> </w:t>
      </w:r>
      <w:proofErr w:type="spellStart"/>
      <w:r>
        <w:rPr>
          <w:rStyle w:val="aff0"/>
          <w:color w:val="auto"/>
          <w:szCs w:val="18"/>
          <w:u w:val="none"/>
        </w:rPr>
        <w:t>and</w:t>
      </w:r>
      <w:proofErr w:type="spellEnd"/>
      <w:r>
        <w:rPr>
          <w:rStyle w:val="aff0"/>
          <w:color w:val="auto"/>
          <w:szCs w:val="18"/>
          <w:u w:val="none"/>
        </w:rPr>
        <w:t xml:space="preserve"> </w:t>
      </w:r>
      <w:proofErr w:type="spellStart"/>
      <w:r>
        <w:rPr>
          <w:rStyle w:val="aff0"/>
          <w:color w:val="auto"/>
          <w:szCs w:val="18"/>
          <w:u w:val="none"/>
        </w:rPr>
        <w:t>economic</w:t>
      </w:r>
      <w:proofErr w:type="spellEnd"/>
      <w:r>
        <w:rPr>
          <w:rStyle w:val="aff0"/>
          <w:color w:val="auto"/>
          <w:szCs w:val="18"/>
          <w:u w:val="none"/>
        </w:rPr>
        <w:t xml:space="preserve"> </w:t>
      </w:r>
      <w:proofErr w:type="spellStart"/>
      <w:r>
        <w:rPr>
          <w:rStyle w:val="aff0"/>
          <w:color w:val="auto"/>
          <w:szCs w:val="18"/>
          <w:u w:val="none"/>
        </w:rPr>
        <w:t>implications</w:t>
      </w:r>
      <w:proofErr w:type="spellEnd"/>
      <w:r>
        <w:rPr>
          <w:rStyle w:val="aff0"/>
          <w:color w:val="auto"/>
          <w:szCs w:val="18"/>
          <w:u w:val="none"/>
        </w:rPr>
        <w:t xml:space="preserve">. </w:t>
      </w:r>
      <w:proofErr w:type="spellStart"/>
      <w:r>
        <w:rPr>
          <w:rStyle w:val="aff0"/>
          <w:color w:val="auto"/>
          <w:szCs w:val="18"/>
          <w:u w:val="none"/>
        </w:rPr>
        <w:t>Working</w:t>
      </w:r>
      <w:proofErr w:type="spellEnd"/>
      <w:r>
        <w:rPr>
          <w:rStyle w:val="aff0"/>
          <w:color w:val="auto"/>
          <w:szCs w:val="18"/>
          <w:u w:val="none"/>
        </w:rPr>
        <w:t xml:space="preserve"> </w:t>
      </w:r>
      <w:proofErr w:type="spellStart"/>
      <w:r>
        <w:rPr>
          <w:rStyle w:val="aff0"/>
          <w:color w:val="auto"/>
          <w:szCs w:val="18"/>
          <w:u w:val="none"/>
        </w:rPr>
        <w:t>paper</w:t>
      </w:r>
      <w:proofErr w:type="spellEnd"/>
      <w:r>
        <w:t xml:space="preserve">; Второй доклад Группы высокого уровня по глобальной оценке ресурсов для осуществления Стратегического плана в области сохранения и устойчивого использования биоразнообразия на 2011-2020 годы. </w:t>
      </w:r>
      <w:hyperlink r:id="rId33" w:history="1">
        <w:r>
          <w:rPr>
            <w:rStyle w:val="aff0"/>
            <w:szCs w:val="18"/>
          </w:rPr>
          <w:t>https://www.cbd.int/financial/hlp/doc/hlp-02-report-en.pdf</w:t>
        </w:r>
      </w:hyperlink>
    </w:p>
  </w:footnote>
  <w:footnote w:id="34">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rPr>
          <w:rStyle w:val="aff0"/>
          <w:color w:val="auto"/>
          <w:szCs w:val="18"/>
          <w:u w:val="none"/>
        </w:rPr>
        <w:t>Deutz</w:t>
      </w:r>
      <w:proofErr w:type="spellEnd"/>
      <w:r>
        <w:rPr>
          <w:rStyle w:val="aff0"/>
          <w:color w:val="auto"/>
          <w:szCs w:val="18"/>
          <w:u w:val="none"/>
        </w:rPr>
        <w:t xml:space="preserve"> </w:t>
      </w:r>
      <w:proofErr w:type="spellStart"/>
      <w:r>
        <w:rPr>
          <w:rStyle w:val="aff0"/>
          <w:color w:val="auto"/>
          <w:szCs w:val="18"/>
          <w:u w:val="none"/>
        </w:rPr>
        <w:t>et</w:t>
      </w:r>
      <w:proofErr w:type="spellEnd"/>
      <w:r>
        <w:rPr>
          <w:rStyle w:val="aff0"/>
          <w:color w:val="auto"/>
          <w:szCs w:val="18"/>
          <w:u w:val="none"/>
        </w:rPr>
        <w:t xml:space="preserve"> </w:t>
      </w:r>
      <w:proofErr w:type="spellStart"/>
      <w:r>
        <w:rPr>
          <w:rStyle w:val="aff0"/>
          <w:color w:val="auto"/>
          <w:szCs w:val="18"/>
          <w:u w:val="none"/>
        </w:rPr>
        <w:t>al</w:t>
      </w:r>
      <w:proofErr w:type="spellEnd"/>
      <w:r>
        <w:rPr>
          <w:rStyle w:val="aff0"/>
          <w:color w:val="auto"/>
          <w:szCs w:val="18"/>
          <w:u w:val="none"/>
        </w:rPr>
        <w:t xml:space="preserve"> (2020). </w:t>
      </w:r>
      <w:proofErr w:type="spellStart"/>
      <w:r>
        <w:rPr>
          <w:rStyle w:val="aff0"/>
          <w:color w:val="auto"/>
          <w:szCs w:val="18"/>
          <w:u w:val="none"/>
        </w:rPr>
        <w:t>Financing</w:t>
      </w:r>
      <w:proofErr w:type="spellEnd"/>
      <w:r>
        <w:rPr>
          <w:rStyle w:val="aff0"/>
          <w:color w:val="auto"/>
          <w:szCs w:val="18"/>
          <w:u w:val="none"/>
        </w:rPr>
        <w:t xml:space="preserve"> </w:t>
      </w:r>
      <w:proofErr w:type="spellStart"/>
      <w:r>
        <w:rPr>
          <w:rStyle w:val="aff0"/>
          <w:color w:val="auto"/>
          <w:szCs w:val="18"/>
          <w:u w:val="none"/>
        </w:rPr>
        <w:t>Nature</w:t>
      </w:r>
      <w:proofErr w:type="spellEnd"/>
      <w:r>
        <w:rPr>
          <w:rStyle w:val="aff0"/>
          <w:color w:val="auto"/>
          <w:szCs w:val="18"/>
          <w:u w:val="none"/>
        </w:rPr>
        <w:t xml:space="preserve">: </w:t>
      </w:r>
      <w:proofErr w:type="spellStart"/>
      <w:r>
        <w:rPr>
          <w:rStyle w:val="aff0"/>
          <w:color w:val="auto"/>
          <w:szCs w:val="18"/>
          <w:u w:val="none"/>
        </w:rPr>
        <w:t>Closing</w:t>
      </w:r>
      <w:proofErr w:type="spellEnd"/>
      <w:r>
        <w:rPr>
          <w:rStyle w:val="aff0"/>
          <w:color w:val="auto"/>
          <w:szCs w:val="18"/>
          <w:u w:val="none"/>
        </w:rPr>
        <w:t xml:space="preserve"> </w:t>
      </w:r>
      <w:proofErr w:type="spellStart"/>
      <w:r>
        <w:rPr>
          <w:rStyle w:val="aff0"/>
          <w:color w:val="auto"/>
          <w:szCs w:val="18"/>
          <w:u w:val="none"/>
        </w:rPr>
        <w:t>the</w:t>
      </w:r>
      <w:proofErr w:type="spellEnd"/>
      <w:r>
        <w:rPr>
          <w:rStyle w:val="aff0"/>
          <w:color w:val="auto"/>
          <w:szCs w:val="18"/>
          <w:u w:val="none"/>
        </w:rPr>
        <w:t xml:space="preserve"> </w:t>
      </w:r>
      <w:proofErr w:type="spellStart"/>
      <w:r>
        <w:rPr>
          <w:rStyle w:val="aff0"/>
          <w:color w:val="auto"/>
          <w:szCs w:val="18"/>
          <w:u w:val="none"/>
        </w:rPr>
        <w:t>global</w:t>
      </w:r>
      <w:proofErr w:type="spellEnd"/>
      <w:r>
        <w:rPr>
          <w:rStyle w:val="aff0"/>
          <w:color w:val="auto"/>
          <w:szCs w:val="18"/>
          <w:u w:val="none"/>
        </w:rPr>
        <w:t xml:space="preserve"> </w:t>
      </w:r>
      <w:proofErr w:type="spellStart"/>
      <w:r>
        <w:rPr>
          <w:rStyle w:val="aff0"/>
          <w:color w:val="auto"/>
          <w:szCs w:val="18"/>
          <w:u w:val="none"/>
        </w:rPr>
        <w:t>biodiversity</w:t>
      </w:r>
      <w:proofErr w:type="spellEnd"/>
      <w:r>
        <w:rPr>
          <w:rStyle w:val="aff0"/>
          <w:color w:val="auto"/>
          <w:szCs w:val="18"/>
          <w:u w:val="none"/>
        </w:rPr>
        <w:t xml:space="preserve"> </w:t>
      </w:r>
      <w:proofErr w:type="spellStart"/>
      <w:r>
        <w:rPr>
          <w:rStyle w:val="aff0"/>
          <w:color w:val="auto"/>
          <w:szCs w:val="18"/>
          <w:u w:val="none"/>
        </w:rPr>
        <w:t>financing</w:t>
      </w:r>
      <w:proofErr w:type="spellEnd"/>
      <w:r>
        <w:rPr>
          <w:rStyle w:val="aff0"/>
          <w:color w:val="auto"/>
          <w:szCs w:val="18"/>
          <w:u w:val="none"/>
        </w:rPr>
        <w:t xml:space="preserve"> </w:t>
      </w:r>
      <w:proofErr w:type="spellStart"/>
      <w:r>
        <w:rPr>
          <w:rStyle w:val="aff0"/>
          <w:color w:val="auto"/>
          <w:szCs w:val="18"/>
          <w:u w:val="none"/>
        </w:rPr>
        <w:t>gap</w:t>
      </w:r>
      <w:proofErr w:type="spellEnd"/>
      <w:r>
        <w:rPr>
          <w:rStyle w:val="aff0"/>
          <w:color w:val="auto"/>
          <w:szCs w:val="18"/>
          <w:u w:val="none"/>
        </w:rPr>
        <w:t xml:space="preserve">. </w:t>
      </w:r>
      <w:proofErr w:type="spellStart"/>
      <w:r>
        <w:rPr>
          <w:rStyle w:val="aff0"/>
          <w:color w:val="auto"/>
          <w:szCs w:val="18"/>
          <w:u w:val="none"/>
        </w:rPr>
        <w:t>The</w:t>
      </w:r>
      <w:proofErr w:type="spellEnd"/>
      <w:r>
        <w:rPr>
          <w:rStyle w:val="aff0"/>
          <w:color w:val="auto"/>
          <w:szCs w:val="18"/>
          <w:u w:val="none"/>
        </w:rPr>
        <w:t xml:space="preserve"> </w:t>
      </w:r>
      <w:proofErr w:type="spellStart"/>
      <w:r>
        <w:rPr>
          <w:rStyle w:val="aff0"/>
          <w:color w:val="auto"/>
          <w:szCs w:val="18"/>
          <w:u w:val="none"/>
        </w:rPr>
        <w:t>Paulson</w:t>
      </w:r>
      <w:proofErr w:type="spellEnd"/>
      <w:r>
        <w:rPr>
          <w:rStyle w:val="aff0"/>
          <w:color w:val="auto"/>
          <w:szCs w:val="18"/>
          <w:u w:val="none"/>
        </w:rPr>
        <w:t xml:space="preserve"> </w:t>
      </w:r>
      <w:proofErr w:type="spellStart"/>
      <w:r>
        <w:rPr>
          <w:rStyle w:val="aff0"/>
          <w:color w:val="auto"/>
          <w:szCs w:val="18"/>
          <w:u w:val="none"/>
        </w:rPr>
        <w:t>Institute</w:t>
      </w:r>
      <w:proofErr w:type="spellEnd"/>
      <w:r>
        <w:rPr>
          <w:rStyle w:val="aff0"/>
          <w:color w:val="auto"/>
          <w:szCs w:val="18"/>
          <w:u w:val="none"/>
        </w:rPr>
        <w:t xml:space="preserve">, </w:t>
      </w:r>
      <w:proofErr w:type="spellStart"/>
      <w:r>
        <w:rPr>
          <w:rStyle w:val="aff0"/>
          <w:color w:val="auto"/>
          <w:szCs w:val="18"/>
          <w:u w:val="none"/>
        </w:rPr>
        <w:t>The</w:t>
      </w:r>
      <w:proofErr w:type="spellEnd"/>
      <w:r>
        <w:rPr>
          <w:rStyle w:val="aff0"/>
          <w:color w:val="auto"/>
          <w:szCs w:val="18"/>
          <w:u w:val="none"/>
        </w:rPr>
        <w:t xml:space="preserve"> </w:t>
      </w:r>
      <w:proofErr w:type="spellStart"/>
      <w:r>
        <w:rPr>
          <w:rStyle w:val="aff0"/>
          <w:color w:val="auto"/>
          <w:szCs w:val="18"/>
          <w:u w:val="none"/>
        </w:rPr>
        <w:t>Nature</w:t>
      </w:r>
      <w:proofErr w:type="spellEnd"/>
      <w:r>
        <w:rPr>
          <w:rStyle w:val="aff0"/>
          <w:color w:val="auto"/>
          <w:szCs w:val="18"/>
          <w:u w:val="none"/>
        </w:rPr>
        <w:t xml:space="preserve"> </w:t>
      </w:r>
      <w:proofErr w:type="spellStart"/>
      <w:r>
        <w:rPr>
          <w:rStyle w:val="aff0"/>
          <w:color w:val="auto"/>
          <w:szCs w:val="18"/>
          <w:u w:val="none"/>
        </w:rPr>
        <w:t>Conservancy</w:t>
      </w:r>
      <w:proofErr w:type="spellEnd"/>
      <w:r>
        <w:rPr>
          <w:rStyle w:val="aff0"/>
          <w:color w:val="auto"/>
          <w:szCs w:val="18"/>
          <w:u w:val="none"/>
        </w:rPr>
        <w:t xml:space="preserve">, </w:t>
      </w:r>
      <w:proofErr w:type="spellStart"/>
      <w:r>
        <w:rPr>
          <w:rStyle w:val="aff0"/>
          <w:color w:val="auto"/>
          <w:szCs w:val="18"/>
          <w:u w:val="none"/>
        </w:rPr>
        <w:t>and</w:t>
      </w:r>
      <w:proofErr w:type="spellEnd"/>
      <w:r>
        <w:rPr>
          <w:rStyle w:val="aff0"/>
          <w:color w:val="auto"/>
          <w:szCs w:val="18"/>
          <w:u w:val="none"/>
        </w:rPr>
        <w:t xml:space="preserve"> </w:t>
      </w:r>
      <w:proofErr w:type="spellStart"/>
      <w:r>
        <w:rPr>
          <w:rStyle w:val="aff0"/>
          <w:color w:val="auto"/>
          <w:szCs w:val="18"/>
          <w:u w:val="none"/>
        </w:rPr>
        <w:t>the</w:t>
      </w:r>
      <w:proofErr w:type="spellEnd"/>
      <w:r>
        <w:rPr>
          <w:rStyle w:val="aff0"/>
          <w:color w:val="auto"/>
          <w:szCs w:val="18"/>
          <w:u w:val="none"/>
        </w:rPr>
        <w:t xml:space="preserve"> </w:t>
      </w:r>
      <w:proofErr w:type="spellStart"/>
      <w:r>
        <w:rPr>
          <w:rStyle w:val="aff0"/>
          <w:color w:val="auto"/>
          <w:szCs w:val="18"/>
          <w:u w:val="none"/>
        </w:rPr>
        <w:t>Cornell</w:t>
      </w:r>
      <w:proofErr w:type="spellEnd"/>
      <w:r>
        <w:rPr>
          <w:rStyle w:val="aff0"/>
          <w:color w:val="auto"/>
          <w:szCs w:val="18"/>
          <w:u w:val="none"/>
        </w:rPr>
        <w:t xml:space="preserve"> </w:t>
      </w:r>
      <w:proofErr w:type="spellStart"/>
      <w:r>
        <w:rPr>
          <w:rStyle w:val="aff0"/>
          <w:color w:val="auto"/>
          <w:szCs w:val="18"/>
          <w:u w:val="none"/>
        </w:rPr>
        <w:t>Atkinson</w:t>
      </w:r>
      <w:proofErr w:type="spellEnd"/>
      <w:r>
        <w:rPr>
          <w:rStyle w:val="aff0"/>
          <w:color w:val="auto"/>
          <w:szCs w:val="18"/>
          <w:u w:val="none"/>
        </w:rPr>
        <w:t xml:space="preserve"> </w:t>
      </w:r>
      <w:proofErr w:type="spellStart"/>
      <w:r>
        <w:rPr>
          <w:rStyle w:val="aff0"/>
          <w:color w:val="auto"/>
          <w:szCs w:val="18"/>
          <w:u w:val="none"/>
        </w:rPr>
        <w:t>Center</w:t>
      </w:r>
      <w:proofErr w:type="spellEnd"/>
      <w:r>
        <w:rPr>
          <w:rStyle w:val="aff0"/>
          <w:color w:val="auto"/>
          <w:szCs w:val="18"/>
          <w:u w:val="none"/>
        </w:rPr>
        <w:t xml:space="preserve"> </w:t>
      </w:r>
      <w:proofErr w:type="spellStart"/>
      <w:r>
        <w:rPr>
          <w:rStyle w:val="aff0"/>
          <w:color w:val="auto"/>
          <w:szCs w:val="18"/>
          <w:u w:val="none"/>
        </w:rPr>
        <w:t>for</w:t>
      </w:r>
      <w:proofErr w:type="spellEnd"/>
      <w:r>
        <w:rPr>
          <w:rStyle w:val="aff0"/>
          <w:color w:val="auto"/>
          <w:szCs w:val="18"/>
          <w:u w:val="none"/>
        </w:rPr>
        <w:t xml:space="preserve"> </w:t>
      </w:r>
      <w:proofErr w:type="spellStart"/>
      <w:r>
        <w:rPr>
          <w:rStyle w:val="aff0"/>
          <w:color w:val="auto"/>
          <w:szCs w:val="18"/>
          <w:u w:val="none"/>
        </w:rPr>
        <w:t>Sustainability</w:t>
      </w:r>
      <w:proofErr w:type="spellEnd"/>
      <w:r>
        <w:rPr>
          <w:rStyle w:val="aff0"/>
          <w:color w:val="auto"/>
          <w:szCs w:val="18"/>
          <w:u w:val="none"/>
        </w:rPr>
        <w:t>.</w:t>
      </w:r>
      <w:r>
        <w:t xml:space="preserve"> </w:t>
      </w:r>
      <w:hyperlink r:id="rId34" w:history="1">
        <w:r>
          <w:rPr>
            <w:rStyle w:val="aff0"/>
            <w:szCs w:val="18"/>
          </w:rPr>
          <w:t>https://www.paulsoninstitute.org/key-initiatives/financing-nature-report/</w:t>
        </w:r>
      </w:hyperlink>
      <w:r>
        <w:rPr>
          <w:rStyle w:val="aff0"/>
          <w:color w:val="auto"/>
          <w:szCs w:val="18"/>
          <w:u w:val="none"/>
        </w:rPr>
        <w:t xml:space="preserve">; </w:t>
      </w:r>
      <w:proofErr w:type="spellStart"/>
      <w:r>
        <w:rPr>
          <w:rStyle w:val="aff0"/>
          <w:color w:val="auto"/>
          <w:szCs w:val="18"/>
          <w:u w:val="none"/>
        </w:rPr>
        <w:t>Waldron</w:t>
      </w:r>
      <w:proofErr w:type="spellEnd"/>
      <w:r>
        <w:rPr>
          <w:rStyle w:val="aff0"/>
          <w:color w:val="auto"/>
          <w:szCs w:val="18"/>
          <w:u w:val="none"/>
        </w:rPr>
        <w:t xml:space="preserve"> </w:t>
      </w:r>
      <w:proofErr w:type="spellStart"/>
      <w:r>
        <w:rPr>
          <w:rStyle w:val="aff0"/>
          <w:color w:val="auto"/>
          <w:szCs w:val="18"/>
          <w:u w:val="none"/>
        </w:rPr>
        <w:t>et</w:t>
      </w:r>
      <w:proofErr w:type="spellEnd"/>
      <w:r>
        <w:rPr>
          <w:rStyle w:val="aff0"/>
          <w:color w:val="auto"/>
          <w:szCs w:val="18"/>
          <w:u w:val="none"/>
        </w:rPr>
        <w:t xml:space="preserve"> </w:t>
      </w:r>
      <w:proofErr w:type="spellStart"/>
      <w:r>
        <w:rPr>
          <w:rStyle w:val="aff0"/>
          <w:color w:val="auto"/>
          <w:szCs w:val="18"/>
          <w:u w:val="none"/>
        </w:rPr>
        <w:t>al</w:t>
      </w:r>
      <w:proofErr w:type="spellEnd"/>
      <w:r>
        <w:rPr>
          <w:rStyle w:val="aff0"/>
          <w:color w:val="auto"/>
          <w:szCs w:val="18"/>
          <w:u w:val="none"/>
        </w:rPr>
        <w:t xml:space="preserve"> (2020) </w:t>
      </w:r>
      <w:proofErr w:type="spellStart"/>
      <w:r>
        <w:rPr>
          <w:rStyle w:val="aff0"/>
          <w:i/>
          <w:iCs/>
          <w:color w:val="auto"/>
          <w:szCs w:val="18"/>
          <w:u w:val="none"/>
        </w:rPr>
        <w:t>op</w:t>
      </w:r>
      <w:proofErr w:type="spellEnd"/>
      <w:r>
        <w:rPr>
          <w:rStyle w:val="aff0"/>
          <w:i/>
          <w:iCs/>
          <w:color w:val="auto"/>
          <w:szCs w:val="18"/>
          <w:u w:val="none"/>
        </w:rPr>
        <w:t xml:space="preserve">. </w:t>
      </w:r>
      <w:proofErr w:type="spellStart"/>
      <w:r>
        <w:rPr>
          <w:rStyle w:val="aff0"/>
          <w:i/>
          <w:iCs/>
          <w:color w:val="auto"/>
          <w:szCs w:val="18"/>
          <w:u w:val="none"/>
        </w:rPr>
        <w:t>cit</w:t>
      </w:r>
      <w:proofErr w:type="spellEnd"/>
      <w:r>
        <w:rPr>
          <w:rStyle w:val="aff0"/>
          <w:i/>
          <w:iCs/>
          <w:color w:val="auto"/>
          <w:szCs w:val="18"/>
          <w:u w:val="none"/>
        </w:rPr>
        <w:t xml:space="preserve">.; </w:t>
      </w:r>
      <w:r>
        <w:rPr>
          <w:rStyle w:val="aff0"/>
          <w:color w:val="auto"/>
          <w:szCs w:val="18"/>
          <w:u w:val="none"/>
        </w:rPr>
        <w:t xml:space="preserve">A </w:t>
      </w:r>
      <w:proofErr w:type="spellStart"/>
      <w:r>
        <w:rPr>
          <w:rStyle w:val="aff0"/>
          <w:color w:val="auto"/>
          <w:szCs w:val="18"/>
          <w:u w:val="none"/>
        </w:rPr>
        <w:t>discussion</w:t>
      </w:r>
      <w:proofErr w:type="spellEnd"/>
      <w:r>
        <w:rPr>
          <w:rStyle w:val="aff0"/>
          <w:color w:val="auto"/>
          <w:szCs w:val="18"/>
          <w:u w:val="none"/>
        </w:rPr>
        <w:t xml:space="preserve"> </w:t>
      </w:r>
      <w:proofErr w:type="spellStart"/>
      <w:r>
        <w:rPr>
          <w:rStyle w:val="aff0"/>
          <w:color w:val="auto"/>
          <w:szCs w:val="18"/>
          <w:u w:val="none"/>
        </w:rPr>
        <w:t>of</w:t>
      </w:r>
      <w:proofErr w:type="spellEnd"/>
      <w:r>
        <w:rPr>
          <w:rStyle w:val="aff0"/>
          <w:color w:val="auto"/>
          <w:szCs w:val="18"/>
          <w:u w:val="none"/>
        </w:rPr>
        <w:t xml:space="preserve"> </w:t>
      </w:r>
      <w:proofErr w:type="spellStart"/>
      <w:r>
        <w:rPr>
          <w:rStyle w:val="aff0"/>
          <w:color w:val="auto"/>
          <w:szCs w:val="18"/>
          <w:u w:val="none"/>
        </w:rPr>
        <w:t>these</w:t>
      </w:r>
      <w:proofErr w:type="spellEnd"/>
      <w:r>
        <w:rPr>
          <w:rStyle w:val="aff0"/>
          <w:color w:val="auto"/>
          <w:szCs w:val="18"/>
          <w:u w:val="none"/>
        </w:rPr>
        <w:t xml:space="preserve"> </w:t>
      </w:r>
      <w:proofErr w:type="spellStart"/>
      <w:r>
        <w:rPr>
          <w:rStyle w:val="aff0"/>
          <w:color w:val="auto"/>
          <w:szCs w:val="18"/>
          <w:u w:val="none"/>
        </w:rPr>
        <w:t>results</w:t>
      </w:r>
      <w:proofErr w:type="spellEnd"/>
      <w:r>
        <w:rPr>
          <w:rStyle w:val="aff0"/>
          <w:color w:val="auto"/>
          <w:szCs w:val="18"/>
          <w:u w:val="none"/>
        </w:rPr>
        <w:t xml:space="preserve"> </w:t>
      </w:r>
      <w:proofErr w:type="spellStart"/>
      <w:r>
        <w:rPr>
          <w:rStyle w:val="aff0"/>
          <w:color w:val="auto"/>
          <w:szCs w:val="18"/>
          <w:u w:val="none"/>
        </w:rPr>
        <w:t>is</w:t>
      </w:r>
      <w:proofErr w:type="spellEnd"/>
      <w:r>
        <w:rPr>
          <w:rStyle w:val="aff0"/>
          <w:color w:val="auto"/>
          <w:szCs w:val="18"/>
          <w:u w:val="none"/>
        </w:rPr>
        <w:t xml:space="preserve"> </w:t>
      </w:r>
      <w:proofErr w:type="spellStart"/>
      <w:r>
        <w:rPr>
          <w:rStyle w:val="aff0"/>
          <w:color w:val="auto"/>
          <w:szCs w:val="18"/>
          <w:u w:val="none"/>
        </w:rPr>
        <w:t>provided</w:t>
      </w:r>
      <w:proofErr w:type="spellEnd"/>
      <w:r>
        <w:rPr>
          <w:rStyle w:val="aff0"/>
          <w:color w:val="auto"/>
          <w:szCs w:val="18"/>
          <w:u w:val="none"/>
        </w:rPr>
        <w:t xml:space="preserve"> </w:t>
      </w:r>
      <w:proofErr w:type="spellStart"/>
      <w:r>
        <w:rPr>
          <w:rStyle w:val="aff0"/>
          <w:color w:val="auto"/>
          <w:szCs w:val="18"/>
          <w:u w:val="none"/>
        </w:rPr>
        <w:t>in</w:t>
      </w:r>
      <w:proofErr w:type="spellEnd"/>
      <w:r>
        <w:rPr>
          <w:rStyle w:val="aff0"/>
          <w:color w:val="auto"/>
          <w:szCs w:val="18"/>
          <w:u w:val="none"/>
        </w:rPr>
        <w:t xml:space="preserve"> </w:t>
      </w:r>
      <w:r>
        <w:t xml:space="preserve">CBD/SBI/3/5/Add.2. </w:t>
      </w:r>
      <w:proofErr w:type="spellStart"/>
      <w:r>
        <w:t>Estimation</w:t>
      </w:r>
      <w:proofErr w:type="spellEnd"/>
      <w:r>
        <w:t xml:space="preserve"> </w:t>
      </w:r>
      <w:proofErr w:type="spellStart"/>
      <w:r>
        <w:t>of</w:t>
      </w:r>
      <w:proofErr w:type="spellEnd"/>
      <w:r>
        <w:t xml:space="preserve"> </w:t>
      </w:r>
      <w:proofErr w:type="spellStart"/>
      <w:r>
        <w:t>resources</w:t>
      </w:r>
      <w:proofErr w:type="spellEnd"/>
      <w:r>
        <w:t xml:space="preserve"> </w:t>
      </w:r>
      <w:proofErr w:type="spellStart"/>
      <w:r>
        <w:t>needed</w:t>
      </w:r>
      <w:proofErr w:type="spellEnd"/>
      <w:r>
        <w:t xml:space="preserve"> </w:t>
      </w:r>
      <w:proofErr w:type="spellStart"/>
      <w:r>
        <w:t>for</w:t>
      </w:r>
      <w:proofErr w:type="spellEnd"/>
      <w:r>
        <w:t xml:space="preserve"> </w:t>
      </w:r>
      <w:proofErr w:type="spellStart"/>
      <w:r>
        <w:t>implementing</w:t>
      </w:r>
      <w:proofErr w:type="spellEnd"/>
      <w:r>
        <w:t xml:space="preserve"> </w:t>
      </w:r>
      <w:proofErr w:type="spellStart"/>
      <w:r>
        <w:t>the</w:t>
      </w:r>
      <w:proofErr w:type="spellEnd"/>
      <w:r>
        <w:t xml:space="preserve"> post-2020 </w:t>
      </w:r>
      <w:proofErr w:type="spellStart"/>
      <w:r>
        <w:t>global</w:t>
      </w:r>
      <w:proofErr w:type="spellEnd"/>
      <w:r>
        <w:t xml:space="preserve"> </w:t>
      </w:r>
      <w:proofErr w:type="spellStart"/>
      <w:r>
        <w:t>biodiversity</w:t>
      </w:r>
      <w:proofErr w:type="spellEnd"/>
      <w:r>
        <w:t xml:space="preserve"> </w:t>
      </w:r>
      <w:proofErr w:type="spellStart"/>
      <w:r>
        <w:t>framework</w:t>
      </w:r>
      <w:proofErr w:type="spellEnd"/>
      <w:r>
        <w:t xml:space="preserve"> </w:t>
      </w:r>
      <w:proofErr w:type="spellStart"/>
      <w:r>
        <w:t>preliminary</w:t>
      </w:r>
      <w:proofErr w:type="spellEnd"/>
      <w:r>
        <w:t xml:space="preserve"> </w:t>
      </w:r>
      <w:proofErr w:type="spellStart"/>
      <w:r>
        <w:t>second</w:t>
      </w:r>
      <w:proofErr w:type="spellEnd"/>
      <w:r>
        <w:t xml:space="preserve"> </w:t>
      </w:r>
      <w:proofErr w:type="spellStart"/>
      <w:r>
        <w:t>report</w:t>
      </w:r>
      <w:proofErr w:type="spellEnd"/>
      <w:r>
        <w:t xml:space="preserve"> </w:t>
      </w:r>
      <w:proofErr w:type="spellStart"/>
      <w:r>
        <w:t>of</w:t>
      </w:r>
      <w:proofErr w:type="spellEnd"/>
      <w:r>
        <w:t xml:space="preserve"> </w:t>
      </w:r>
      <w:proofErr w:type="spellStart"/>
      <w:r>
        <w:t>the</w:t>
      </w:r>
      <w:proofErr w:type="spellEnd"/>
      <w:r>
        <w:t xml:space="preserve"> </w:t>
      </w:r>
      <w:proofErr w:type="spellStart"/>
      <w:r>
        <w:t>panel</w:t>
      </w:r>
      <w:proofErr w:type="spellEnd"/>
      <w:r>
        <w:t xml:space="preserve"> </w:t>
      </w:r>
      <w:proofErr w:type="spellStart"/>
      <w:r>
        <w:t>of</w:t>
      </w:r>
      <w:proofErr w:type="spellEnd"/>
      <w:r>
        <w:t xml:space="preserve"> </w:t>
      </w:r>
      <w:proofErr w:type="spellStart"/>
      <w:r>
        <w:t>experts</w:t>
      </w:r>
      <w:proofErr w:type="spellEnd"/>
      <w:r>
        <w:t xml:space="preserve"> </w:t>
      </w:r>
      <w:proofErr w:type="spellStart"/>
      <w:r>
        <w:t>on</w:t>
      </w:r>
      <w:proofErr w:type="spellEnd"/>
      <w:r>
        <w:t xml:space="preserve"> </w:t>
      </w:r>
      <w:proofErr w:type="spellStart"/>
      <w:r>
        <w:t>resource</w:t>
      </w:r>
      <w:proofErr w:type="spellEnd"/>
      <w:r>
        <w:t xml:space="preserve"> </w:t>
      </w:r>
      <w:proofErr w:type="spellStart"/>
      <w:r>
        <w:t>mobilization</w:t>
      </w:r>
      <w:proofErr w:type="spellEnd"/>
      <w:r>
        <w:t xml:space="preserve"> (Оценка ресурсов, необходимых для реализации глобальной рамочной программы в области биоразнообразия на период после 2020 года, предварительный второй доклад группы экспертов по мобилизации ресурсов)</w:t>
      </w:r>
      <w:r>
        <w:rPr>
          <w:rStyle w:val="aff0"/>
          <w:color w:val="auto"/>
          <w:szCs w:val="18"/>
          <w:u w:val="none"/>
        </w:rPr>
        <w:t xml:space="preserve">. </w:t>
      </w:r>
      <w:r>
        <w:t xml:space="preserve">Для получения более подробной информации о диапазоне оценочных значений текущих расходов и потребностей в финансировании </w:t>
      </w:r>
      <w:proofErr w:type="gramStart"/>
      <w:r>
        <w:t>см</w:t>
      </w:r>
      <w:proofErr w:type="gramEnd"/>
      <w:r>
        <w:t>. предлагаемую задачу 18.</w:t>
      </w:r>
      <w:r>
        <w:rPr>
          <w:sz w:val="20"/>
          <w:szCs w:val="20"/>
        </w:rPr>
        <w:t xml:space="preserve"> </w:t>
      </w:r>
    </w:p>
  </w:footnote>
  <w:footnote w:id="35">
    <w:p w:rsidR="00725022" w:rsidRPr="0063419A" w:rsidRDefault="00725022" w:rsidP="00D05538">
      <w:pPr>
        <w:pStyle w:val="afc"/>
        <w:spacing w:after="0"/>
        <w:ind w:firstLine="0"/>
        <w:jc w:val="left"/>
      </w:pPr>
      <w:r>
        <w:rPr>
          <w:rStyle w:val="afb"/>
          <w:sz w:val="20"/>
          <w:szCs w:val="20"/>
        </w:rPr>
        <w:footnoteRef/>
      </w:r>
      <w:r>
        <w:rPr>
          <w:sz w:val="20"/>
          <w:szCs w:val="20"/>
        </w:rPr>
        <w:t xml:space="preserve"> </w:t>
      </w:r>
      <w:r>
        <w:t xml:space="preserve">Для получения более подробной информации о положении дел в области вредных субсидий </w:t>
      </w:r>
      <w:proofErr w:type="gramStart"/>
      <w:r>
        <w:t>см</w:t>
      </w:r>
      <w:proofErr w:type="gramEnd"/>
      <w:r>
        <w:t>. предлагаемую задачу 17.</w:t>
      </w:r>
    </w:p>
  </w:footnote>
  <w:footnote w:id="36">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gramStart"/>
      <w:r>
        <w:t>Текст этого подраздела в значительной степени основан на документе ГПОБ-5 и содержащихся в нем ссылках, в частности на разделах, посвященных переходу к устойчивому использованию земельных и лесных ресурсов, переходу к устойчивым пресноводным ресурсам и устойчивому рыболовству и океанам, а также на содержащиеся в них ссылках.</w:t>
      </w:r>
      <w:proofErr w:type="gramEnd"/>
      <w:r>
        <w:t xml:space="preserve"> Дополнительные ссылки по конкретным вопросам указаны в тексте.</w:t>
      </w:r>
      <w:r>
        <w:rPr>
          <w:sz w:val="20"/>
          <w:szCs w:val="20"/>
        </w:rPr>
        <w:t xml:space="preserve"> </w:t>
      </w:r>
    </w:p>
  </w:footnote>
  <w:footnote w:id="37">
    <w:p w:rsidR="00725022" w:rsidRPr="007A2466"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Strassburg</w:t>
      </w:r>
      <w:proofErr w:type="spellEnd"/>
      <w:r>
        <w:t xml:space="preserve"> </w:t>
      </w:r>
      <w:proofErr w:type="spellStart"/>
      <w:r>
        <w:t>et</w:t>
      </w:r>
      <w:proofErr w:type="spellEnd"/>
      <w:r>
        <w:t xml:space="preserve"> </w:t>
      </w:r>
      <w:proofErr w:type="spellStart"/>
      <w:r>
        <w:t>al</w:t>
      </w:r>
      <w:proofErr w:type="spellEnd"/>
      <w:r>
        <w:t xml:space="preserve"> (2020). </w:t>
      </w:r>
      <w:proofErr w:type="spellStart"/>
      <w:r>
        <w:t>Global</w:t>
      </w:r>
      <w:proofErr w:type="spellEnd"/>
      <w:r>
        <w:t xml:space="preserve"> </w:t>
      </w:r>
      <w:proofErr w:type="spellStart"/>
      <w:r>
        <w:t>priority</w:t>
      </w:r>
      <w:proofErr w:type="spellEnd"/>
      <w:r>
        <w:t xml:space="preserve"> </w:t>
      </w:r>
      <w:proofErr w:type="spellStart"/>
      <w:r>
        <w:t>areas</w:t>
      </w:r>
      <w:proofErr w:type="spellEnd"/>
      <w:r>
        <w:t xml:space="preserve"> </w:t>
      </w:r>
      <w:proofErr w:type="spellStart"/>
      <w:r>
        <w:t>for</w:t>
      </w:r>
      <w:proofErr w:type="spellEnd"/>
      <w:r>
        <w:t xml:space="preserve"> </w:t>
      </w:r>
      <w:proofErr w:type="spellStart"/>
      <w:r>
        <w:t>ecosystem</w:t>
      </w:r>
      <w:proofErr w:type="spellEnd"/>
      <w:r>
        <w:t xml:space="preserve"> </w:t>
      </w:r>
      <w:proofErr w:type="spellStart"/>
      <w:r>
        <w:t>restoration</w:t>
      </w:r>
      <w:proofErr w:type="spellEnd"/>
      <w:r>
        <w:t xml:space="preserve">. </w:t>
      </w:r>
      <w:hyperlink r:id="rId35" w:history="1">
        <w:r>
          <w:t>Nature</w:t>
        </w:r>
      </w:hyperlink>
      <w:r>
        <w:t xml:space="preserve"> 586:724–729. </w:t>
      </w:r>
      <w:hyperlink r:id="rId36" w:history="1">
        <w:r>
          <w:rPr>
            <w:rStyle w:val="aff0"/>
            <w:szCs w:val="18"/>
          </w:rPr>
          <w:t>https://doi.org/10.1038/s41586-020-2784-9</w:t>
        </w:r>
      </w:hyperlink>
    </w:p>
  </w:footnote>
  <w:footnote w:id="38">
    <w:p w:rsidR="00725022" w:rsidRPr="007A2466"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Strassburg</w:t>
      </w:r>
      <w:proofErr w:type="spellEnd"/>
      <w:r>
        <w:t xml:space="preserve"> </w:t>
      </w:r>
      <w:proofErr w:type="spellStart"/>
      <w:r>
        <w:t>et</w:t>
      </w:r>
      <w:proofErr w:type="spellEnd"/>
      <w:r>
        <w:t xml:space="preserve"> </w:t>
      </w:r>
      <w:proofErr w:type="spellStart"/>
      <w:r>
        <w:t>al</w:t>
      </w:r>
      <w:proofErr w:type="spellEnd"/>
      <w:r>
        <w:t xml:space="preserve"> </w:t>
      </w:r>
      <w:proofErr w:type="spellStart"/>
      <w:r>
        <w:t>l</w:t>
      </w:r>
      <w:proofErr w:type="spellEnd"/>
      <w:r>
        <w:t xml:space="preserve"> (2020). </w:t>
      </w:r>
      <w:proofErr w:type="spellStart"/>
      <w:r>
        <w:t>Op</w:t>
      </w:r>
      <w:proofErr w:type="spellEnd"/>
      <w:r>
        <w:t xml:space="preserve">. </w:t>
      </w:r>
      <w:proofErr w:type="spellStart"/>
      <w:r>
        <w:t>cit</w:t>
      </w:r>
      <w:proofErr w:type="spellEnd"/>
      <w:r>
        <w:t>.</w:t>
      </w:r>
    </w:p>
  </w:footnote>
  <w:footnote w:id="39">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gramStart"/>
      <w:r>
        <w:t>Текст этого подраздела в значительной степени основан на документе ГПОБ-5 и содержащихся в нем ссылках, в частности на разделах, посвященных переходу к устойчивому использованию земельных и лесных ресурсов, переходу к устойчивым пресноводным ресурсам и устойчивому рыболовству и океанам, а также на содержащиеся в них ссылках.</w:t>
      </w:r>
      <w:proofErr w:type="gramEnd"/>
      <w:r>
        <w:t xml:space="preserve"> Дополнительные ссылки по конкретным вопросам указаны в тексте.</w:t>
      </w:r>
      <w:r>
        <w:rPr>
          <w:sz w:val="20"/>
          <w:szCs w:val="20"/>
        </w:rPr>
        <w:t xml:space="preserve"> </w:t>
      </w:r>
    </w:p>
  </w:footnote>
  <w:footnote w:id="40">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UNEP-WCMC </w:t>
      </w:r>
      <w:proofErr w:type="spellStart"/>
      <w:r>
        <w:t>and</w:t>
      </w:r>
      <w:proofErr w:type="spellEnd"/>
      <w:r>
        <w:t xml:space="preserve"> IUCN (2021) </w:t>
      </w:r>
      <w:proofErr w:type="spellStart"/>
      <w:r>
        <w:t>Protected</w:t>
      </w:r>
      <w:proofErr w:type="spellEnd"/>
      <w:r>
        <w:t xml:space="preserve"> </w:t>
      </w:r>
      <w:proofErr w:type="spellStart"/>
      <w:r>
        <w:t>Planet</w:t>
      </w:r>
      <w:proofErr w:type="spellEnd"/>
      <w:r>
        <w:t xml:space="preserve">: </w:t>
      </w:r>
      <w:proofErr w:type="spellStart"/>
      <w:r>
        <w:t>The</w:t>
      </w:r>
      <w:proofErr w:type="spellEnd"/>
      <w:r>
        <w:t xml:space="preserve"> </w:t>
      </w:r>
      <w:proofErr w:type="spellStart"/>
      <w:r>
        <w:t>World</w:t>
      </w:r>
      <w:proofErr w:type="spellEnd"/>
      <w:r>
        <w:t xml:space="preserve"> </w:t>
      </w:r>
      <w:proofErr w:type="spellStart"/>
      <w:r>
        <w:t>Database</w:t>
      </w:r>
      <w:proofErr w:type="spellEnd"/>
      <w:r>
        <w:t xml:space="preserve"> </w:t>
      </w:r>
      <w:proofErr w:type="spellStart"/>
      <w:r>
        <w:t>on</w:t>
      </w:r>
      <w:proofErr w:type="spellEnd"/>
      <w:r>
        <w:t xml:space="preserve"> </w:t>
      </w:r>
      <w:proofErr w:type="spellStart"/>
      <w:r>
        <w:t>Protected</w:t>
      </w:r>
      <w:proofErr w:type="spellEnd"/>
      <w:r>
        <w:t xml:space="preserve"> </w:t>
      </w:r>
      <w:proofErr w:type="spellStart"/>
      <w:r>
        <w:t>Areas</w:t>
      </w:r>
      <w:proofErr w:type="spellEnd"/>
      <w:r>
        <w:t xml:space="preserve"> (WDPA)</w:t>
      </w:r>
      <w:proofErr w:type="spellStart"/>
      <w:r>
        <w:t>s</w:t>
      </w:r>
      <w:proofErr w:type="spellEnd"/>
      <w:r>
        <w:t xml:space="preserve">. </w:t>
      </w:r>
      <w:hyperlink r:id="rId37" w:history="1">
        <w:r>
          <w:rPr>
            <w:rStyle w:val="aff0"/>
            <w:szCs w:val="18"/>
          </w:rPr>
          <w:t>https://www.protectedplanet.net/en</w:t>
        </w:r>
      </w:hyperlink>
      <w:r>
        <w:rPr>
          <w:sz w:val="20"/>
          <w:szCs w:val="20"/>
        </w:rPr>
        <w:t xml:space="preserve"> </w:t>
      </w:r>
    </w:p>
  </w:footnote>
  <w:footnote w:id="41">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СКБР (2020) Глобальная перспектива в области биоразнообразия, 5 издание. Монреаль: </w:t>
      </w:r>
      <w:hyperlink r:id="rId38" w:history="1">
        <w:r>
          <w:rPr>
            <w:rStyle w:val="aff0"/>
            <w:szCs w:val="18"/>
          </w:rPr>
          <w:t>https://www.cbd.int/gbo5</w:t>
        </w:r>
      </w:hyperlink>
      <w:r>
        <w:rPr>
          <w:sz w:val="20"/>
          <w:szCs w:val="20"/>
        </w:rPr>
        <w:t xml:space="preserve"> </w:t>
      </w:r>
    </w:p>
  </w:footnote>
  <w:footnote w:id="42">
    <w:p w:rsidR="00725022" w:rsidRPr="00D05538" w:rsidRDefault="00725022" w:rsidP="00035B95">
      <w:pPr>
        <w:pStyle w:val="afc"/>
        <w:spacing w:after="0"/>
        <w:ind w:firstLine="0"/>
        <w:rPr>
          <w:sz w:val="20"/>
          <w:szCs w:val="20"/>
        </w:rPr>
      </w:pPr>
      <w:r>
        <w:rPr>
          <w:rStyle w:val="afb"/>
          <w:sz w:val="20"/>
          <w:szCs w:val="20"/>
        </w:rPr>
        <w:footnoteRef/>
      </w:r>
      <w:r>
        <w:rPr>
          <w:sz w:val="20"/>
          <w:szCs w:val="20"/>
        </w:rPr>
        <w:t xml:space="preserve"> </w:t>
      </w:r>
      <w:proofErr w:type="spellStart"/>
      <w:r>
        <w:t>BirdLife</w:t>
      </w:r>
      <w:proofErr w:type="spellEnd"/>
      <w:r>
        <w:t xml:space="preserve"> </w:t>
      </w:r>
      <w:proofErr w:type="spellStart"/>
      <w:r>
        <w:t>International</w:t>
      </w:r>
      <w:proofErr w:type="spellEnd"/>
      <w:r>
        <w:t xml:space="preserve">, IUCN </w:t>
      </w:r>
      <w:proofErr w:type="spellStart"/>
      <w:r>
        <w:t>and</w:t>
      </w:r>
      <w:proofErr w:type="spellEnd"/>
      <w:r>
        <w:t xml:space="preserve"> UNEP-WCMC (2020) </w:t>
      </w:r>
      <w:proofErr w:type="spellStart"/>
      <w:r>
        <w:t>Protected</w:t>
      </w:r>
      <w:proofErr w:type="spellEnd"/>
      <w:r>
        <w:t xml:space="preserve"> </w:t>
      </w:r>
      <w:proofErr w:type="spellStart"/>
      <w:r>
        <w:t>area</w:t>
      </w:r>
      <w:proofErr w:type="spellEnd"/>
      <w:r>
        <w:t xml:space="preserve"> </w:t>
      </w:r>
      <w:proofErr w:type="spellStart"/>
      <w:r>
        <w:t>coverage</w:t>
      </w:r>
      <w:proofErr w:type="spellEnd"/>
      <w:r>
        <w:t xml:space="preserve"> </w:t>
      </w:r>
      <w:proofErr w:type="spellStart"/>
      <w:r>
        <w:t>of</w:t>
      </w:r>
      <w:proofErr w:type="spellEnd"/>
      <w:r>
        <w:t xml:space="preserve"> </w:t>
      </w:r>
      <w:proofErr w:type="spellStart"/>
      <w:r>
        <w:t>Key</w:t>
      </w:r>
      <w:proofErr w:type="spellEnd"/>
      <w:r>
        <w:t xml:space="preserve"> </w:t>
      </w:r>
      <w:proofErr w:type="spellStart"/>
      <w:r>
        <w:t>Biodiversity</w:t>
      </w:r>
      <w:proofErr w:type="spellEnd"/>
      <w:r>
        <w:t xml:space="preserve"> </w:t>
      </w:r>
      <w:proofErr w:type="spellStart"/>
      <w:r>
        <w:t>Areas</w:t>
      </w:r>
      <w:proofErr w:type="spellEnd"/>
      <w:r>
        <w:t xml:space="preserve"> - </w:t>
      </w:r>
      <w:hyperlink r:id="rId39" w:history="1">
        <w:r>
          <w:rPr>
            <w:rStyle w:val="aff0"/>
            <w:szCs w:val="18"/>
          </w:rPr>
          <w:t>www.keybiodiversityareas.org</w:t>
        </w:r>
      </w:hyperlink>
    </w:p>
  </w:footnote>
  <w:footnote w:id="43">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Dinerstein</w:t>
      </w:r>
      <w:proofErr w:type="spellEnd"/>
      <w:r>
        <w:t xml:space="preserve"> </w:t>
      </w:r>
      <w:proofErr w:type="spellStart"/>
      <w:r>
        <w:t>et</w:t>
      </w:r>
      <w:proofErr w:type="spellEnd"/>
      <w:r>
        <w:t xml:space="preserve"> </w:t>
      </w:r>
      <w:proofErr w:type="spellStart"/>
      <w:r>
        <w:t>al</w:t>
      </w:r>
      <w:proofErr w:type="spellEnd"/>
      <w:r>
        <w:t xml:space="preserve">. (2019). A </w:t>
      </w:r>
      <w:proofErr w:type="spellStart"/>
      <w:r>
        <w:t>Global</w:t>
      </w:r>
      <w:proofErr w:type="spellEnd"/>
      <w:r>
        <w:t xml:space="preserve"> </w:t>
      </w:r>
      <w:proofErr w:type="spellStart"/>
      <w:r>
        <w:t>Deal</w:t>
      </w:r>
      <w:proofErr w:type="spellEnd"/>
      <w:r>
        <w:t xml:space="preserve"> </w:t>
      </w:r>
      <w:proofErr w:type="spellStart"/>
      <w:r>
        <w:t>For</w:t>
      </w:r>
      <w:proofErr w:type="spellEnd"/>
      <w:r>
        <w:t xml:space="preserve"> </w:t>
      </w:r>
      <w:proofErr w:type="spellStart"/>
      <w:r>
        <w:t>Nature</w:t>
      </w:r>
      <w:proofErr w:type="spellEnd"/>
      <w:r>
        <w:t xml:space="preserve">: </w:t>
      </w:r>
      <w:proofErr w:type="spellStart"/>
      <w:r>
        <w:t>Guiding</w:t>
      </w:r>
      <w:proofErr w:type="spellEnd"/>
      <w:r>
        <w:t xml:space="preserve"> </w:t>
      </w:r>
      <w:proofErr w:type="spellStart"/>
      <w:r>
        <w:t>principles</w:t>
      </w:r>
      <w:proofErr w:type="spellEnd"/>
      <w:r>
        <w:t xml:space="preserve">, </w:t>
      </w:r>
      <w:proofErr w:type="spellStart"/>
      <w:r>
        <w:t>milestones</w:t>
      </w:r>
      <w:proofErr w:type="spellEnd"/>
      <w:r>
        <w:t xml:space="preserve">, </w:t>
      </w:r>
      <w:proofErr w:type="spellStart"/>
      <w:r>
        <w:t>and</w:t>
      </w:r>
      <w:proofErr w:type="spellEnd"/>
      <w:r>
        <w:t xml:space="preserve"> </w:t>
      </w:r>
      <w:proofErr w:type="spellStart"/>
      <w:r>
        <w:t>targets</w:t>
      </w:r>
      <w:proofErr w:type="spellEnd"/>
      <w:r>
        <w:t xml:space="preserve">. </w:t>
      </w:r>
      <w:proofErr w:type="spellStart"/>
      <w:r>
        <w:t>Science</w:t>
      </w:r>
      <w:proofErr w:type="spellEnd"/>
      <w:r>
        <w:t xml:space="preserve"> </w:t>
      </w:r>
      <w:proofErr w:type="spellStart"/>
      <w:r>
        <w:t>advances</w:t>
      </w:r>
      <w:proofErr w:type="spellEnd"/>
      <w:r>
        <w:t xml:space="preserve">, 5(4), eaaw2869. </w:t>
      </w:r>
      <w:hyperlink r:id="rId40" w:history="1">
        <w:r>
          <w:rPr>
            <w:rStyle w:val="aff0"/>
            <w:szCs w:val="18"/>
          </w:rPr>
          <w:t>https://doi.org/10.1126/sciadv.aaw2869</w:t>
        </w:r>
      </w:hyperlink>
      <w:r>
        <w:t>;</w:t>
      </w:r>
    </w:p>
  </w:footnote>
  <w:footnote w:id="44">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Hanson</w:t>
      </w:r>
      <w:proofErr w:type="spellEnd"/>
      <w:r>
        <w:t xml:space="preserve"> </w:t>
      </w:r>
      <w:proofErr w:type="spellStart"/>
      <w:r>
        <w:t>et</w:t>
      </w:r>
      <w:proofErr w:type="spellEnd"/>
      <w:r>
        <w:t xml:space="preserve"> </w:t>
      </w:r>
      <w:proofErr w:type="spellStart"/>
      <w:r>
        <w:t>al</w:t>
      </w:r>
      <w:proofErr w:type="spellEnd"/>
      <w:r>
        <w:t xml:space="preserve"> (2018) </w:t>
      </w:r>
      <w:proofErr w:type="spellStart"/>
      <w:r>
        <w:t>Global</w:t>
      </w:r>
      <w:proofErr w:type="spellEnd"/>
      <w:r>
        <w:t xml:space="preserve"> </w:t>
      </w:r>
      <w:proofErr w:type="spellStart"/>
      <w:r>
        <w:t>conservation</w:t>
      </w:r>
      <w:proofErr w:type="spellEnd"/>
      <w:r>
        <w:t xml:space="preserve"> </w:t>
      </w:r>
      <w:proofErr w:type="spellStart"/>
      <w:r>
        <w:t>of</w:t>
      </w:r>
      <w:proofErr w:type="spellEnd"/>
      <w:r>
        <w:t xml:space="preserve"> </w:t>
      </w:r>
      <w:proofErr w:type="spellStart"/>
      <w:r>
        <w:t>species</w:t>
      </w:r>
      <w:proofErr w:type="spellEnd"/>
      <w:r>
        <w:t xml:space="preserve">’ </w:t>
      </w:r>
      <w:proofErr w:type="spellStart"/>
      <w:r>
        <w:t>niches</w:t>
      </w:r>
      <w:proofErr w:type="spellEnd"/>
      <w:r>
        <w:t xml:space="preserve">. </w:t>
      </w:r>
      <w:proofErr w:type="spellStart"/>
      <w:r>
        <w:t>Nature</w:t>
      </w:r>
      <w:proofErr w:type="spellEnd"/>
      <w:r>
        <w:t xml:space="preserve"> </w:t>
      </w:r>
      <w:proofErr w:type="spellStart"/>
      <w:r>
        <w:t>volume</w:t>
      </w:r>
      <w:proofErr w:type="spellEnd"/>
      <w:r>
        <w:t xml:space="preserve"> 580, 232–234. </w:t>
      </w:r>
      <w:hyperlink r:id="rId41" w:history="1">
        <w:r>
          <w:rPr>
            <w:rStyle w:val="aff0"/>
            <w:szCs w:val="18"/>
          </w:rPr>
          <w:t>https://doi.org/10.1038/s41586-020-2138-7</w:t>
        </w:r>
      </w:hyperlink>
      <w:r>
        <w:rPr>
          <w:sz w:val="20"/>
          <w:szCs w:val="20"/>
        </w:rPr>
        <w:t xml:space="preserve"> </w:t>
      </w:r>
    </w:p>
  </w:footnote>
  <w:footnote w:id="45">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Dinerstein</w:t>
      </w:r>
      <w:proofErr w:type="spellEnd"/>
      <w:r>
        <w:t xml:space="preserve">, </w:t>
      </w:r>
      <w:proofErr w:type="spellStart"/>
      <w:r>
        <w:t>et</w:t>
      </w:r>
      <w:proofErr w:type="spellEnd"/>
      <w:r>
        <w:t xml:space="preserve"> </w:t>
      </w:r>
      <w:proofErr w:type="spellStart"/>
      <w:r>
        <w:t>al</w:t>
      </w:r>
      <w:proofErr w:type="spellEnd"/>
      <w:r>
        <w:t xml:space="preserve"> (2019) </w:t>
      </w:r>
      <w:proofErr w:type="spellStart"/>
      <w:r>
        <w:rPr>
          <w:i/>
          <w:iCs/>
          <w:szCs w:val="18"/>
        </w:rPr>
        <w:t>Op</w:t>
      </w:r>
      <w:proofErr w:type="spellEnd"/>
      <w:r>
        <w:rPr>
          <w:i/>
          <w:iCs/>
          <w:szCs w:val="18"/>
        </w:rPr>
        <w:t xml:space="preserve">. </w:t>
      </w:r>
      <w:proofErr w:type="spellStart"/>
      <w:r>
        <w:rPr>
          <w:i/>
          <w:iCs/>
          <w:szCs w:val="18"/>
        </w:rPr>
        <w:t>cit</w:t>
      </w:r>
      <w:proofErr w:type="spellEnd"/>
      <w:r>
        <w:t xml:space="preserve">.; </w:t>
      </w:r>
      <w:proofErr w:type="spellStart"/>
      <w:r>
        <w:t>Visconti</w:t>
      </w:r>
      <w:proofErr w:type="spellEnd"/>
      <w:r>
        <w:t xml:space="preserve"> </w:t>
      </w:r>
      <w:proofErr w:type="spellStart"/>
      <w:r>
        <w:t>et</w:t>
      </w:r>
      <w:proofErr w:type="spellEnd"/>
      <w:r>
        <w:t xml:space="preserve"> </w:t>
      </w:r>
      <w:proofErr w:type="spellStart"/>
      <w:r>
        <w:t>al</w:t>
      </w:r>
      <w:proofErr w:type="spellEnd"/>
      <w:r>
        <w:t xml:space="preserve"> (2019). </w:t>
      </w:r>
      <w:proofErr w:type="spellStart"/>
      <w:r>
        <w:t>Protected</w:t>
      </w:r>
      <w:proofErr w:type="spellEnd"/>
      <w:r>
        <w:t xml:space="preserve"> </w:t>
      </w:r>
      <w:proofErr w:type="spellStart"/>
      <w:r>
        <w:t>area</w:t>
      </w:r>
      <w:proofErr w:type="spellEnd"/>
      <w:r>
        <w:t xml:space="preserve"> </w:t>
      </w:r>
      <w:proofErr w:type="spellStart"/>
      <w:r>
        <w:t>targets</w:t>
      </w:r>
      <w:proofErr w:type="spellEnd"/>
      <w:r>
        <w:t xml:space="preserve"> post-2020. </w:t>
      </w:r>
      <w:proofErr w:type="spellStart"/>
      <w:r>
        <w:t>Science</w:t>
      </w:r>
      <w:proofErr w:type="spellEnd"/>
      <w:r>
        <w:t xml:space="preserve">. 364. eaav6886. </w:t>
      </w:r>
      <w:hyperlink r:id="rId42" w:history="1">
        <w:r>
          <w:rPr>
            <w:rStyle w:val="aff0"/>
            <w:szCs w:val="18"/>
          </w:rPr>
          <w:t>https://doi.org/10.1126/science.aav6886</w:t>
        </w:r>
      </w:hyperlink>
      <w:r>
        <w:t xml:space="preserve">; IUCN (2016) </w:t>
      </w:r>
      <w:proofErr w:type="spellStart"/>
      <w:r>
        <w:t>Increasing</w:t>
      </w:r>
      <w:proofErr w:type="spellEnd"/>
      <w:r>
        <w:t xml:space="preserve"> </w:t>
      </w:r>
      <w:proofErr w:type="spellStart"/>
      <w:r>
        <w:t>marine</w:t>
      </w:r>
      <w:proofErr w:type="spellEnd"/>
      <w:r>
        <w:t xml:space="preserve"> </w:t>
      </w:r>
      <w:proofErr w:type="spellStart"/>
      <w:r>
        <w:t>protected</w:t>
      </w:r>
      <w:proofErr w:type="spellEnd"/>
      <w:r>
        <w:t xml:space="preserve"> </w:t>
      </w:r>
      <w:proofErr w:type="spellStart"/>
      <w:r>
        <w:t>area</w:t>
      </w:r>
      <w:proofErr w:type="spellEnd"/>
      <w:r>
        <w:t xml:space="preserve"> </w:t>
      </w:r>
      <w:proofErr w:type="spellStart"/>
      <w:r>
        <w:t>coverage</w:t>
      </w:r>
      <w:proofErr w:type="spellEnd"/>
      <w:r>
        <w:t xml:space="preserve"> </w:t>
      </w:r>
      <w:proofErr w:type="spellStart"/>
      <w:r>
        <w:t>for</w:t>
      </w:r>
      <w:proofErr w:type="spellEnd"/>
      <w:r>
        <w:t xml:space="preserve"> </w:t>
      </w:r>
      <w:proofErr w:type="spellStart"/>
      <w:r>
        <w:t>effective</w:t>
      </w:r>
      <w:proofErr w:type="spellEnd"/>
      <w:r>
        <w:t xml:space="preserve"> </w:t>
      </w:r>
      <w:proofErr w:type="spellStart"/>
      <w:r>
        <w:t>marine</w:t>
      </w:r>
      <w:proofErr w:type="spellEnd"/>
      <w:r>
        <w:t xml:space="preserve"> </w:t>
      </w:r>
      <w:proofErr w:type="spellStart"/>
      <w:r>
        <w:t>biodiversity</w:t>
      </w:r>
      <w:proofErr w:type="spellEnd"/>
      <w:r>
        <w:t xml:space="preserve"> </w:t>
      </w:r>
      <w:proofErr w:type="spellStart"/>
      <w:r>
        <w:t>conservation</w:t>
      </w:r>
      <w:proofErr w:type="spellEnd"/>
      <w:r>
        <w:t xml:space="preserve">. </w:t>
      </w:r>
      <w:hyperlink r:id="rId43" w:history="1">
        <w:r>
          <w:rPr>
            <w:rStyle w:val="aff0"/>
            <w:szCs w:val="18"/>
          </w:rPr>
          <w:t>https://portals.iucn.org/library/sites/library/files/resrecfiles/WCC_2016_RES_050_EN.pdf</w:t>
        </w:r>
      </w:hyperlink>
      <w:r>
        <w:t>;</w:t>
      </w:r>
      <w:r>
        <w:rPr>
          <w:sz w:val="20"/>
          <w:szCs w:val="20"/>
        </w:rPr>
        <w:t xml:space="preserve"> </w:t>
      </w:r>
    </w:p>
  </w:footnote>
  <w:footnote w:id="46">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Immovilli</w:t>
      </w:r>
      <w:proofErr w:type="spellEnd"/>
      <w:r>
        <w:t xml:space="preserve"> </w:t>
      </w:r>
      <w:proofErr w:type="spellStart"/>
      <w:r>
        <w:t>and</w:t>
      </w:r>
      <w:proofErr w:type="spellEnd"/>
      <w:r>
        <w:t xml:space="preserve"> </w:t>
      </w:r>
      <w:proofErr w:type="spellStart"/>
      <w:r>
        <w:t>Kok</w:t>
      </w:r>
      <w:proofErr w:type="spellEnd"/>
      <w:r>
        <w:t xml:space="preserve"> (2020) </w:t>
      </w:r>
      <w:proofErr w:type="spellStart"/>
      <w:r>
        <w:t>Narratives</w:t>
      </w:r>
      <w:proofErr w:type="spellEnd"/>
      <w:r>
        <w:t xml:space="preserve"> </w:t>
      </w:r>
      <w:proofErr w:type="spellStart"/>
      <w:r>
        <w:t>for</w:t>
      </w:r>
      <w:proofErr w:type="spellEnd"/>
      <w:r>
        <w:t xml:space="preserve"> </w:t>
      </w:r>
      <w:proofErr w:type="spellStart"/>
      <w:r>
        <w:t>the</w:t>
      </w:r>
      <w:proofErr w:type="spellEnd"/>
      <w:r>
        <w:t xml:space="preserve"> ‘</w:t>
      </w:r>
      <w:proofErr w:type="spellStart"/>
      <w:r>
        <w:t>Half</w:t>
      </w:r>
      <w:proofErr w:type="spellEnd"/>
      <w:r>
        <w:t xml:space="preserve"> </w:t>
      </w:r>
      <w:proofErr w:type="spellStart"/>
      <w:r>
        <w:t>earth</w:t>
      </w:r>
      <w:proofErr w:type="spellEnd"/>
      <w:r>
        <w:t xml:space="preserve">’ </w:t>
      </w:r>
      <w:proofErr w:type="spellStart"/>
      <w:r>
        <w:t>and</w:t>
      </w:r>
      <w:proofErr w:type="spellEnd"/>
      <w:r>
        <w:t xml:space="preserve"> ‘</w:t>
      </w:r>
      <w:proofErr w:type="spellStart"/>
      <w:r>
        <w:t>Sharing</w:t>
      </w:r>
      <w:proofErr w:type="spellEnd"/>
      <w:r>
        <w:t xml:space="preserve"> </w:t>
      </w:r>
      <w:proofErr w:type="spellStart"/>
      <w:r>
        <w:t>the</w:t>
      </w:r>
      <w:proofErr w:type="spellEnd"/>
      <w:r>
        <w:t xml:space="preserve"> </w:t>
      </w:r>
      <w:proofErr w:type="spellStart"/>
      <w:r>
        <w:t>planet</w:t>
      </w:r>
      <w:proofErr w:type="spellEnd"/>
      <w:r>
        <w:t xml:space="preserve">’ </w:t>
      </w:r>
      <w:proofErr w:type="spellStart"/>
      <w:r>
        <w:t>scenarios</w:t>
      </w:r>
      <w:proofErr w:type="spellEnd"/>
      <w:r>
        <w:t xml:space="preserve">. A </w:t>
      </w:r>
      <w:proofErr w:type="spellStart"/>
      <w:r>
        <w:t>literature</w:t>
      </w:r>
      <w:proofErr w:type="spellEnd"/>
      <w:r>
        <w:t xml:space="preserve"> </w:t>
      </w:r>
      <w:proofErr w:type="spellStart"/>
      <w:r>
        <w:t>review</w:t>
      </w:r>
      <w:proofErr w:type="spellEnd"/>
      <w:r>
        <w:t xml:space="preserve">, PBL </w:t>
      </w:r>
      <w:proofErr w:type="spellStart"/>
      <w:r>
        <w:t>Netherlands</w:t>
      </w:r>
      <w:proofErr w:type="spellEnd"/>
      <w:r>
        <w:t xml:space="preserve"> </w:t>
      </w:r>
      <w:proofErr w:type="spellStart"/>
      <w:r>
        <w:t>Environmental</w:t>
      </w:r>
      <w:proofErr w:type="spellEnd"/>
      <w:r>
        <w:t xml:space="preserve"> </w:t>
      </w:r>
      <w:proofErr w:type="spellStart"/>
      <w:r>
        <w:t>Assessment</w:t>
      </w:r>
      <w:proofErr w:type="spellEnd"/>
      <w:r>
        <w:t xml:space="preserve"> </w:t>
      </w:r>
      <w:proofErr w:type="spellStart"/>
      <w:r>
        <w:t>Agency</w:t>
      </w:r>
      <w:proofErr w:type="spellEnd"/>
      <w:r>
        <w:t xml:space="preserve">, </w:t>
      </w:r>
      <w:proofErr w:type="spellStart"/>
      <w:r>
        <w:t>The</w:t>
      </w:r>
      <w:proofErr w:type="spellEnd"/>
      <w:r>
        <w:t xml:space="preserve"> </w:t>
      </w:r>
      <w:proofErr w:type="spellStart"/>
      <w:r>
        <w:t>Hague</w:t>
      </w:r>
      <w:proofErr w:type="spellEnd"/>
      <w:r>
        <w:t xml:space="preserve">, PBL </w:t>
      </w:r>
      <w:proofErr w:type="spellStart"/>
      <w:r>
        <w:t>publication</w:t>
      </w:r>
      <w:proofErr w:type="spellEnd"/>
      <w:r>
        <w:t xml:space="preserve"> </w:t>
      </w:r>
      <w:proofErr w:type="spellStart"/>
      <w:r>
        <w:t>number</w:t>
      </w:r>
      <w:proofErr w:type="spellEnd"/>
      <w:r>
        <w:t xml:space="preserve"> 4226. </w:t>
      </w:r>
      <w:hyperlink r:id="rId44" w:history="1">
        <w:r>
          <w:rPr>
            <w:rStyle w:val="aff0"/>
            <w:szCs w:val="18"/>
          </w:rPr>
          <w:t>https://www.pbl.nl/en/publications/narratives-for-the-%E2%80%9Chalf-earth%E2%80%9D-and-%E2%80%9Csharing-the-planet%E2%80%9D-scenarios</w:t>
        </w:r>
      </w:hyperlink>
      <w:r>
        <w:t xml:space="preserve">; </w:t>
      </w:r>
      <w:proofErr w:type="spellStart"/>
      <w:r>
        <w:t>Leclère</w:t>
      </w:r>
      <w:proofErr w:type="spellEnd"/>
      <w:r>
        <w:t xml:space="preserve"> </w:t>
      </w:r>
      <w:proofErr w:type="spellStart"/>
      <w:r>
        <w:t>et</w:t>
      </w:r>
      <w:proofErr w:type="spellEnd"/>
      <w:r>
        <w:t xml:space="preserve"> </w:t>
      </w:r>
      <w:proofErr w:type="spellStart"/>
      <w:r>
        <w:t>al</w:t>
      </w:r>
      <w:proofErr w:type="spellEnd"/>
      <w:r>
        <w:t xml:space="preserve"> (2020) </w:t>
      </w:r>
      <w:proofErr w:type="spellStart"/>
      <w:r>
        <w:t>Bending</w:t>
      </w:r>
      <w:proofErr w:type="spellEnd"/>
      <w:r>
        <w:t xml:space="preserve"> </w:t>
      </w:r>
      <w:proofErr w:type="spellStart"/>
      <w:r>
        <w:t>the</w:t>
      </w:r>
      <w:proofErr w:type="spellEnd"/>
      <w:r>
        <w:t xml:space="preserve"> </w:t>
      </w:r>
      <w:proofErr w:type="spellStart"/>
      <w:r>
        <w:t>curve</w:t>
      </w:r>
      <w:proofErr w:type="spellEnd"/>
      <w:r>
        <w:t xml:space="preserve"> </w:t>
      </w:r>
      <w:proofErr w:type="spellStart"/>
      <w:r>
        <w:t>of</w:t>
      </w:r>
      <w:proofErr w:type="spellEnd"/>
      <w:r>
        <w:t xml:space="preserve"> </w:t>
      </w:r>
      <w:proofErr w:type="spellStart"/>
      <w:r>
        <w:t>terrestrial</w:t>
      </w:r>
      <w:proofErr w:type="spellEnd"/>
      <w:r>
        <w:t xml:space="preserve"> </w:t>
      </w:r>
      <w:proofErr w:type="spellStart"/>
      <w:r>
        <w:t>biodiversity</w:t>
      </w:r>
      <w:proofErr w:type="spellEnd"/>
      <w:r>
        <w:t xml:space="preserve"> </w:t>
      </w:r>
      <w:proofErr w:type="spellStart"/>
      <w:r>
        <w:t>needs</w:t>
      </w:r>
      <w:proofErr w:type="spellEnd"/>
      <w:r>
        <w:t xml:space="preserve"> </w:t>
      </w:r>
      <w:proofErr w:type="spellStart"/>
      <w:r>
        <w:t>an</w:t>
      </w:r>
      <w:proofErr w:type="spellEnd"/>
      <w:r>
        <w:t xml:space="preserve"> </w:t>
      </w:r>
      <w:proofErr w:type="spellStart"/>
      <w:r>
        <w:t>integrated</w:t>
      </w:r>
      <w:proofErr w:type="spellEnd"/>
      <w:r>
        <w:t xml:space="preserve"> </w:t>
      </w:r>
      <w:proofErr w:type="spellStart"/>
      <w:r>
        <w:t>strategy</w:t>
      </w:r>
      <w:proofErr w:type="spellEnd"/>
      <w:r>
        <w:t xml:space="preserve">. </w:t>
      </w:r>
      <w:proofErr w:type="spellStart"/>
      <w:r>
        <w:t>Nature</w:t>
      </w:r>
      <w:proofErr w:type="spellEnd"/>
      <w:r>
        <w:t xml:space="preserve"> </w:t>
      </w:r>
      <w:hyperlink r:id="rId45" w:history="1">
        <w:r>
          <w:rPr>
            <w:rStyle w:val="aff0"/>
            <w:szCs w:val="18"/>
          </w:rPr>
          <w:t>https://doi.org/10.1038/s41586-020-2705-y</w:t>
        </w:r>
      </w:hyperlink>
      <w:r>
        <w:rPr>
          <w:sz w:val="20"/>
          <w:szCs w:val="20"/>
        </w:rPr>
        <w:t xml:space="preserve"> </w:t>
      </w:r>
    </w:p>
  </w:footnote>
  <w:footnote w:id="47">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Maxell</w:t>
      </w:r>
      <w:proofErr w:type="spellEnd"/>
      <w:r>
        <w:t xml:space="preserve"> </w:t>
      </w:r>
      <w:proofErr w:type="spellStart"/>
      <w:r>
        <w:t>et</w:t>
      </w:r>
      <w:proofErr w:type="spellEnd"/>
      <w:r>
        <w:t xml:space="preserve"> </w:t>
      </w:r>
      <w:proofErr w:type="spellStart"/>
      <w:r>
        <w:t>al</w:t>
      </w:r>
      <w:proofErr w:type="spellEnd"/>
      <w:r>
        <w:t xml:space="preserve"> (2020) </w:t>
      </w:r>
      <w:proofErr w:type="spellStart"/>
      <w:r>
        <w:t>Area-based</w:t>
      </w:r>
      <w:proofErr w:type="spellEnd"/>
      <w:r>
        <w:t xml:space="preserve"> </w:t>
      </w:r>
      <w:proofErr w:type="spellStart"/>
      <w:r>
        <w:t>conservation</w:t>
      </w:r>
      <w:proofErr w:type="spellEnd"/>
      <w:r>
        <w:t xml:space="preserve"> </w:t>
      </w:r>
      <w:proofErr w:type="spellStart"/>
      <w:r>
        <w:t>in</w:t>
      </w:r>
      <w:proofErr w:type="spellEnd"/>
      <w:r>
        <w:t xml:space="preserve"> </w:t>
      </w:r>
      <w:proofErr w:type="spellStart"/>
      <w:r>
        <w:t>the</w:t>
      </w:r>
      <w:proofErr w:type="spellEnd"/>
      <w:r>
        <w:t xml:space="preserve"> 21</w:t>
      </w:r>
      <w:r>
        <w:rPr>
          <w:szCs w:val="18"/>
          <w:vertAlign w:val="superscript"/>
        </w:rPr>
        <w:t>st</w:t>
      </w:r>
      <w:r>
        <w:t xml:space="preserve"> </w:t>
      </w:r>
      <w:proofErr w:type="spellStart"/>
      <w:r>
        <w:t>century</w:t>
      </w:r>
      <w:proofErr w:type="spellEnd"/>
      <w:r>
        <w:t xml:space="preserve">. </w:t>
      </w:r>
      <w:proofErr w:type="spellStart"/>
      <w:r>
        <w:t>Nature</w:t>
      </w:r>
      <w:proofErr w:type="spellEnd"/>
      <w:r>
        <w:t xml:space="preserve"> </w:t>
      </w:r>
      <w:proofErr w:type="spellStart"/>
      <w:r>
        <w:t>volume</w:t>
      </w:r>
      <w:proofErr w:type="spellEnd"/>
      <w:r>
        <w:t xml:space="preserve"> 586, стр. 217–227. </w:t>
      </w:r>
      <w:hyperlink r:id="rId46" w:history="1">
        <w:r>
          <w:rPr>
            <w:rStyle w:val="aff0"/>
            <w:szCs w:val="18"/>
          </w:rPr>
          <w:t>https://doi.org/10.1038/s41586-020-2773-z</w:t>
        </w:r>
      </w:hyperlink>
      <w:r>
        <w:t xml:space="preserve">; </w:t>
      </w:r>
      <w:proofErr w:type="spellStart"/>
      <w:r>
        <w:t>Pimm</w:t>
      </w:r>
      <w:proofErr w:type="spellEnd"/>
      <w:r>
        <w:t xml:space="preserve"> </w:t>
      </w:r>
      <w:proofErr w:type="spellStart"/>
      <w:r>
        <w:t>et</w:t>
      </w:r>
      <w:proofErr w:type="spellEnd"/>
      <w:r>
        <w:t xml:space="preserve"> </w:t>
      </w:r>
      <w:proofErr w:type="spellStart"/>
      <w:r>
        <w:t>al</w:t>
      </w:r>
      <w:proofErr w:type="spellEnd"/>
      <w:r>
        <w:t xml:space="preserve"> (2018) </w:t>
      </w:r>
      <w:proofErr w:type="spellStart"/>
      <w:r>
        <w:t>How</w:t>
      </w:r>
      <w:proofErr w:type="spellEnd"/>
      <w:r>
        <w:t xml:space="preserve"> </w:t>
      </w:r>
      <w:proofErr w:type="spellStart"/>
      <w:r>
        <w:t>to</w:t>
      </w:r>
      <w:proofErr w:type="spellEnd"/>
      <w:r>
        <w:t xml:space="preserve"> </w:t>
      </w:r>
      <w:proofErr w:type="spellStart"/>
      <w:r>
        <w:t>protect</w:t>
      </w:r>
      <w:proofErr w:type="spellEnd"/>
      <w:r>
        <w:t xml:space="preserve"> </w:t>
      </w:r>
      <w:proofErr w:type="spellStart"/>
      <w:r>
        <w:t>half</w:t>
      </w:r>
      <w:proofErr w:type="spellEnd"/>
      <w:r>
        <w:t xml:space="preserve"> </w:t>
      </w:r>
      <w:proofErr w:type="spellStart"/>
      <w:r>
        <w:t>of</w:t>
      </w:r>
      <w:proofErr w:type="spellEnd"/>
      <w:r>
        <w:t xml:space="preserve"> </w:t>
      </w:r>
      <w:proofErr w:type="spellStart"/>
      <w:r>
        <w:t>Earth</w:t>
      </w:r>
      <w:proofErr w:type="spellEnd"/>
      <w:r>
        <w:t xml:space="preserve"> </w:t>
      </w:r>
      <w:proofErr w:type="spellStart"/>
      <w:r>
        <w:t>to</w:t>
      </w:r>
      <w:proofErr w:type="spellEnd"/>
      <w:r>
        <w:t xml:space="preserve"> </w:t>
      </w:r>
      <w:proofErr w:type="spellStart"/>
      <w:r>
        <w:t>ensure</w:t>
      </w:r>
      <w:proofErr w:type="spellEnd"/>
      <w:r>
        <w:t xml:space="preserve"> </w:t>
      </w:r>
      <w:proofErr w:type="spellStart"/>
      <w:r>
        <w:t>it</w:t>
      </w:r>
      <w:proofErr w:type="spellEnd"/>
      <w:r>
        <w:t xml:space="preserve"> </w:t>
      </w:r>
      <w:proofErr w:type="spellStart"/>
      <w:r>
        <w:t>protects</w:t>
      </w:r>
      <w:proofErr w:type="spellEnd"/>
      <w:r>
        <w:t xml:space="preserve"> </w:t>
      </w:r>
      <w:proofErr w:type="spellStart"/>
      <w:r>
        <w:t>sufficient</w:t>
      </w:r>
      <w:proofErr w:type="spellEnd"/>
      <w:r>
        <w:t xml:space="preserve"> </w:t>
      </w:r>
      <w:proofErr w:type="spellStart"/>
      <w:r>
        <w:t>biodiversity</w:t>
      </w:r>
      <w:proofErr w:type="spellEnd"/>
      <w:r>
        <w:t xml:space="preserve"> </w:t>
      </w:r>
      <w:proofErr w:type="spellStart"/>
      <w:r>
        <w:t>Science</w:t>
      </w:r>
      <w:proofErr w:type="spellEnd"/>
      <w:r>
        <w:t xml:space="preserve"> </w:t>
      </w:r>
      <w:proofErr w:type="spellStart"/>
      <w:r>
        <w:t>Advances</w:t>
      </w:r>
      <w:proofErr w:type="spellEnd"/>
      <w:r>
        <w:rPr>
          <w:i/>
          <w:iCs/>
          <w:szCs w:val="18"/>
        </w:rPr>
        <w:t>.</w:t>
      </w:r>
      <w:r>
        <w:t xml:space="preserve"> 4 (8). </w:t>
      </w:r>
      <w:hyperlink r:id="rId47" w:history="1">
        <w:r>
          <w:rPr>
            <w:rStyle w:val="aff0"/>
            <w:szCs w:val="18"/>
          </w:rPr>
          <w:t>https://doi.org/10.1126/sciadv.aat2616</w:t>
        </w:r>
      </w:hyperlink>
    </w:p>
  </w:footnote>
  <w:footnote w:id="48">
    <w:p w:rsidR="00725022" w:rsidRPr="00035B95" w:rsidRDefault="00725022" w:rsidP="00D05538">
      <w:pPr>
        <w:pStyle w:val="afc"/>
        <w:spacing w:after="0"/>
        <w:ind w:firstLine="0"/>
        <w:jc w:val="left"/>
        <w:rPr>
          <w:szCs w:val="18"/>
        </w:rPr>
      </w:pPr>
      <w:r>
        <w:rPr>
          <w:rStyle w:val="afb"/>
          <w:sz w:val="20"/>
          <w:szCs w:val="20"/>
        </w:rPr>
        <w:footnoteRef/>
      </w:r>
      <w:r>
        <w:rPr>
          <w:sz w:val="20"/>
          <w:szCs w:val="20"/>
        </w:rPr>
        <w:t xml:space="preserve"> </w:t>
      </w:r>
      <w:r>
        <w:t xml:space="preserve">Текст этого подраздела в значительной степени основан на документе ГПОБ-5 и содержащихся в нем ссылках, в частности на разделе, посвященном Айтинской задаче 12 в области биоразнообразия. Дополнительные ссылки по конкретным вопросам указаны в тексте. </w:t>
      </w:r>
    </w:p>
  </w:footnote>
  <w:footnote w:id="49">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Bolam</w:t>
      </w:r>
      <w:proofErr w:type="spellEnd"/>
      <w:r>
        <w:t xml:space="preserve"> </w:t>
      </w:r>
      <w:proofErr w:type="spellStart"/>
      <w:r>
        <w:t>et</w:t>
      </w:r>
      <w:proofErr w:type="spellEnd"/>
      <w:r>
        <w:t xml:space="preserve"> </w:t>
      </w:r>
      <w:proofErr w:type="spellStart"/>
      <w:r>
        <w:t>al</w:t>
      </w:r>
      <w:proofErr w:type="spellEnd"/>
      <w:r>
        <w:t xml:space="preserve"> (</w:t>
      </w:r>
      <w:proofErr w:type="spellStart"/>
      <w:r>
        <w:t>in</w:t>
      </w:r>
      <w:proofErr w:type="spellEnd"/>
      <w:r>
        <w:t xml:space="preserve"> </w:t>
      </w:r>
      <w:proofErr w:type="spellStart"/>
      <w:r>
        <w:t>review</w:t>
      </w:r>
      <w:proofErr w:type="spellEnd"/>
      <w:r>
        <w:t xml:space="preserve">) </w:t>
      </w:r>
      <w:proofErr w:type="spellStart"/>
      <w:r>
        <w:t>Preventing</w:t>
      </w:r>
      <w:proofErr w:type="spellEnd"/>
      <w:r>
        <w:t xml:space="preserve"> </w:t>
      </w:r>
      <w:proofErr w:type="spellStart"/>
      <w:r>
        <w:t>extinctions</w:t>
      </w:r>
      <w:proofErr w:type="spellEnd"/>
      <w:r>
        <w:t xml:space="preserve"> post-2020 </w:t>
      </w:r>
      <w:proofErr w:type="spellStart"/>
      <w:r>
        <w:t>requires</w:t>
      </w:r>
      <w:proofErr w:type="spellEnd"/>
      <w:r>
        <w:t xml:space="preserve"> </w:t>
      </w:r>
      <w:proofErr w:type="spellStart"/>
      <w:r>
        <w:t>recovery</w:t>
      </w:r>
      <w:proofErr w:type="spellEnd"/>
      <w:r>
        <w:t xml:space="preserve"> </w:t>
      </w:r>
      <w:proofErr w:type="spellStart"/>
      <w:r>
        <w:t>actions</w:t>
      </w:r>
      <w:proofErr w:type="spellEnd"/>
      <w:r>
        <w:t xml:space="preserve"> </w:t>
      </w:r>
      <w:proofErr w:type="spellStart"/>
      <w:r>
        <w:t>and</w:t>
      </w:r>
      <w:proofErr w:type="spellEnd"/>
      <w:r>
        <w:t xml:space="preserve"> </w:t>
      </w:r>
      <w:proofErr w:type="spellStart"/>
      <w:r>
        <w:t>transformative</w:t>
      </w:r>
      <w:proofErr w:type="spellEnd"/>
      <w:r>
        <w:t xml:space="preserve"> </w:t>
      </w:r>
      <w:proofErr w:type="spellStart"/>
      <w:r>
        <w:t>change</w:t>
      </w:r>
      <w:proofErr w:type="spellEnd"/>
      <w:r>
        <w:t xml:space="preserve">, </w:t>
      </w:r>
      <w:hyperlink r:id="rId48" w:history="1">
        <w:r>
          <w:rPr>
            <w:rStyle w:val="aff0"/>
            <w:szCs w:val="18"/>
          </w:rPr>
          <w:t>https://www.biorxiv.org/content/10.1101/2020.11.09.374314v1.abstract</w:t>
        </w:r>
      </w:hyperlink>
      <w:r>
        <w:rPr>
          <w:sz w:val="20"/>
          <w:szCs w:val="20"/>
        </w:rPr>
        <w:t xml:space="preserve"> </w:t>
      </w:r>
    </w:p>
  </w:footnote>
  <w:footnote w:id="50">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Bolam</w:t>
      </w:r>
      <w:proofErr w:type="spellEnd"/>
      <w:r>
        <w:t xml:space="preserve"> </w:t>
      </w:r>
      <w:proofErr w:type="spellStart"/>
      <w:r>
        <w:t>et</w:t>
      </w:r>
      <w:proofErr w:type="spellEnd"/>
      <w:r>
        <w:t xml:space="preserve"> </w:t>
      </w:r>
      <w:proofErr w:type="spellStart"/>
      <w:r>
        <w:t>al</w:t>
      </w:r>
      <w:proofErr w:type="spellEnd"/>
      <w:r>
        <w:t xml:space="preserve"> (2020) </w:t>
      </w:r>
      <w:proofErr w:type="spellStart"/>
      <w:r>
        <w:t>How</w:t>
      </w:r>
      <w:proofErr w:type="spellEnd"/>
      <w:r>
        <w:t xml:space="preserve"> </w:t>
      </w:r>
      <w:proofErr w:type="spellStart"/>
      <w:r>
        <w:t>many</w:t>
      </w:r>
      <w:proofErr w:type="spellEnd"/>
      <w:r>
        <w:t xml:space="preserve"> </w:t>
      </w:r>
      <w:proofErr w:type="spellStart"/>
      <w:r>
        <w:t>bird</w:t>
      </w:r>
      <w:proofErr w:type="spellEnd"/>
      <w:r>
        <w:t xml:space="preserve"> </w:t>
      </w:r>
      <w:proofErr w:type="spellStart"/>
      <w:r>
        <w:t>and</w:t>
      </w:r>
      <w:proofErr w:type="spellEnd"/>
      <w:r>
        <w:t xml:space="preserve"> </w:t>
      </w:r>
      <w:proofErr w:type="spellStart"/>
      <w:r>
        <w:t>mammal</w:t>
      </w:r>
      <w:proofErr w:type="spellEnd"/>
      <w:r>
        <w:t xml:space="preserve"> </w:t>
      </w:r>
      <w:proofErr w:type="spellStart"/>
      <w:r>
        <w:t>extinctions</w:t>
      </w:r>
      <w:proofErr w:type="spellEnd"/>
      <w:r>
        <w:t xml:space="preserve"> </w:t>
      </w:r>
      <w:proofErr w:type="spellStart"/>
      <w:r>
        <w:t>has</w:t>
      </w:r>
      <w:proofErr w:type="spellEnd"/>
      <w:r>
        <w:t xml:space="preserve"> </w:t>
      </w:r>
      <w:proofErr w:type="spellStart"/>
      <w:r>
        <w:t>recent</w:t>
      </w:r>
      <w:proofErr w:type="spellEnd"/>
      <w:r>
        <w:t xml:space="preserve"> </w:t>
      </w:r>
      <w:proofErr w:type="spellStart"/>
      <w:r>
        <w:t>conservation</w:t>
      </w:r>
      <w:proofErr w:type="spellEnd"/>
      <w:r>
        <w:t xml:space="preserve"> </w:t>
      </w:r>
      <w:proofErr w:type="spellStart"/>
      <w:r>
        <w:t>action</w:t>
      </w:r>
      <w:proofErr w:type="spellEnd"/>
      <w:r>
        <w:t xml:space="preserve"> </w:t>
      </w:r>
      <w:proofErr w:type="spellStart"/>
      <w:r>
        <w:t>prevented</w:t>
      </w:r>
      <w:proofErr w:type="spellEnd"/>
      <w:r>
        <w:t xml:space="preserve">? </w:t>
      </w:r>
      <w:proofErr w:type="spellStart"/>
      <w:r>
        <w:t>Conservation</w:t>
      </w:r>
      <w:proofErr w:type="spellEnd"/>
      <w:r>
        <w:t xml:space="preserve"> </w:t>
      </w:r>
      <w:proofErr w:type="spellStart"/>
      <w:r>
        <w:t>Letters</w:t>
      </w:r>
      <w:proofErr w:type="spellEnd"/>
      <w:r>
        <w:t xml:space="preserve">, e12762. </w:t>
      </w:r>
      <w:hyperlink r:id="rId49" w:history="1">
        <w:r>
          <w:rPr>
            <w:rStyle w:val="aff0"/>
            <w:szCs w:val="18"/>
          </w:rPr>
          <w:t>https://doi.org/10.1111/conl.12762</w:t>
        </w:r>
      </w:hyperlink>
      <w:r>
        <w:rPr>
          <w:sz w:val="20"/>
          <w:szCs w:val="20"/>
        </w:rPr>
        <w:t xml:space="preserve"> </w:t>
      </w:r>
    </w:p>
  </w:footnote>
  <w:footnote w:id="51">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Bolam</w:t>
      </w:r>
      <w:proofErr w:type="spellEnd"/>
      <w:r>
        <w:t xml:space="preserve"> </w:t>
      </w:r>
      <w:proofErr w:type="spellStart"/>
      <w:r>
        <w:t>et</w:t>
      </w:r>
      <w:proofErr w:type="spellEnd"/>
      <w:r>
        <w:t xml:space="preserve"> </w:t>
      </w:r>
      <w:proofErr w:type="spellStart"/>
      <w:r>
        <w:t>al</w:t>
      </w:r>
      <w:proofErr w:type="spellEnd"/>
      <w:r>
        <w:t xml:space="preserve"> (</w:t>
      </w:r>
      <w:proofErr w:type="spellStart"/>
      <w:r>
        <w:t>in</w:t>
      </w:r>
      <w:proofErr w:type="spellEnd"/>
      <w:r>
        <w:t xml:space="preserve"> </w:t>
      </w:r>
      <w:proofErr w:type="spellStart"/>
      <w:r>
        <w:t>review</w:t>
      </w:r>
      <w:proofErr w:type="spellEnd"/>
      <w:r>
        <w:t xml:space="preserve">) </w:t>
      </w:r>
      <w:proofErr w:type="spellStart"/>
      <w:r>
        <w:t>op</w:t>
      </w:r>
      <w:proofErr w:type="spellEnd"/>
      <w:r>
        <w:t xml:space="preserve"> </w:t>
      </w:r>
      <w:proofErr w:type="spellStart"/>
      <w:r>
        <w:t>cit</w:t>
      </w:r>
      <w:proofErr w:type="spellEnd"/>
      <w:r>
        <w:t>.</w:t>
      </w:r>
      <w:r>
        <w:rPr>
          <w:sz w:val="20"/>
          <w:szCs w:val="20"/>
        </w:rPr>
        <w:t xml:space="preserve"> </w:t>
      </w:r>
    </w:p>
  </w:footnote>
  <w:footnote w:id="52">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Текст в этом подразделе опирается в основном на издание </w:t>
      </w:r>
      <w:proofErr w:type="spellStart"/>
      <w:r>
        <w:t>Nyhus</w:t>
      </w:r>
      <w:proofErr w:type="spellEnd"/>
      <w:r>
        <w:t xml:space="preserve"> (2016): </w:t>
      </w:r>
      <w:proofErr w:type="spellStart"/>
      <w:r>
        <w:t>Human</w:t>
      </w:r>
      <w:proofErr w:type="spellEnd"/>
      <w:r>
        <w:t>–</w:t>
      </w:r>
      <w:proofErr w:type="spellStart"/>
      <w:r>
        <w:t>wildlife</w:t>
      </w:r>
      <w:proofErr w:type="spellEnd"/>
      <w:r>
        <w:t xml:space="preserve"> </w:t>
      </w:r>
      <w:proofErr w:type="spellStart"/>
      <w:r>
        <w:t>conflict</w:t>
      </w:r>
      <w:proofErr w:type="spellEnd"/>
      <w:r>
        <w:t xml:space="preserve"> </w:t>
      </w:r>
      <w:proofErr w:type="spellStart"/>
      <w:r>
        <w:t>and</w:t>
      </w:r>
      <w:proofErr w:type="spellEnd"/>
      <w:r>
        <w:t xml:space="preserve"> </w:t>
      </w:r>
      <w:proofErr w:type="spellStart"/>
      <w:r>
        <w:t>coexistence</w:t>
      </w:r>
      <w:proofErr w:type="spellEnd"/>
      <w:r>
        <w:t xml:space="preserve">, </w:t>
      </w:r>
      <w:proofErr w:type="spellStart"/>
      <w:r>
        <w:t>Annual</w:t>
      </w:r>
      <w:proofErr w:type="spellEnd"/>
      <w:r>
        <w:t xml:space="preserve"> </w:t>
      </w:r>
      <w:proofErr w:type="spellStart"/>
      <w:r>
        <w:t>Review</w:t>
      </w:r>
      <w:proofErr w:type="spellEnd"/>
      <w:r>
        <w:t xml:space="preserve"> </w:t>
      </w:r>
      <w:proofErr w:type="spellStart"/>
      <w:r>
        <w:t>of</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Resources</w:t>
      </w:r>
      <w:proofErr w:type="spellEnd"/>
      <w:r>
        <w:t xml:space="preserve">, 41. </w:t>
      </w:r>
      <w:hyperlink r:id="rId50" w:history="1">
        <w:r>
          <w:rPr>
            <w:rStyle w:val="aff0"/>
            <w:szCs w:val="18"/>
          </w:rPr>
          <w:t>10.1146/annurev-environ-110615-085634</w:t>
        </w:r>
      </w:hyperlink>
      <w:r>
        <w:t xml:space="preserve">, </w:t>
      </w:r>
      <w:proofErr w:type="spellStart"/>
      <w:r>
        <w:t>Luc</w:t>
      </w:r>
      <w:proofErr w:type="spellEnd"/>
      <w:r>
        <w:t xml:space="preserve"> </w:t>
      </w:r>
      <w:proofErr w:type="spellStart"/>
      <w:r>
        <w:t>Hoffmann</w:t>
      </w:r>
      <w:proofErr w:type="spellEnd"/>
      <w:r>
        <w:t xml:space="preserve"> </w:t>
      </w:r>
      <w:proofErr w:type="spellStart"/>
      <w:r>
        <w:t>Institute</w:t>
      </w:r>
      <w:proofErr w:type="spellEnd"/>
      <w:r>
        <w:t xml:space="preserve"> (2020):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on</w:t>
      </w:r>
      <w:proofErr w:type="spellEnd"/>
      <w:r>
        <w:t xml:space="preserve"> </w:t>
      </w:r>
      <w:proofErr w:type="spellStart"/>
      <w:r>
        <w:t>human</w:t>
      </w:r>
      <w:proofErr w:type="spellEnd"/>
      <w:r>
        <w:t>–</w:t>
      </w:r>
      <w:proofErr w:type="spellStart"/>
      <w:r>
        <w:t>wildlife</w:t>
      </w:r>
      <w:proofErr w:type="spellEnd"/>
      <w:r>
        <w:t xml:space="preserve"> </w:t>
      </w:r>
      <w:proofErr w:type="spellStart"/>
      <w:r>
        <w:t>conflicts</w:t>
      </w:r>
      <w:proofErr w:type="spellEnd"/>
      <w:r>
        <w:t xml:space="preserve"> (Состояние знаний и практики по конфликтам между человеком и дикой природой). </w:t>
      </w:r>
      <w:hyperlink r:id="rId51" w:history="1">
        <w:r>
          <w:rPr>
            <w:rStyle w:val="aff0"/>
            <w:szCs w:val="18"/>
          </w:rPr>
          <w:t>https://luchoffmanninstitute.org/wp-content/uploads/2020/03/LucHoffmannInstitute-humanwildlifeconflict-web.pdf</w:t>
        </w:r>
      </w:hyperlink>
      <w:r>
        <w:rPr>
          <w:rStyle w:val="aff0"/>
          <w:szCs w:val="18"/>
        </w:rPr>
        <w:t xml:space="preserve">. </w:t>
      </w:r>
      <w:r>
        <w:t>Дополнительные ссылки по конкретным вопросам указаны в тексте.</w:t>
      </w:r>
      <w:r>
        <w:rPr>
          <w:sz w:val="20"/>
          <w:szCs w:val="20"/>
        </w:rPr>
        <w:t xml:space="preserve"> </w:t>
      </w:r>
    </w:p>
  </w:footnote>
  <w:footnote w:id="53">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Ravenelle</w:t>
      </w:r>
      <w:proofErr w:type="spellEnd"/>
      <w:r>
        <w:t xml:space="preserve"> </w:t>
      </w:r>
      <w:proofErr w:type="spellStart"/>
      <w:r>
        <w:t>and</w:t>
      </w:r>
      <w:proofErr w:type="spellEnd"/>
      <w:r>
        <w:t xml:space="preserve"> </w:t>
      </w:r>
      <w:proofErr w:type="spellStart"/>
      <w:r>
        <w:t>Nyhu</w:t>
      </w:r>
      <w:proofErr w:type="spellEnd"/>
      <w:r>
        <w:t xml:space="preserve"> (2017) </w:t>
      </w:r>
      <w:proofErr w:type="spellStart"/>
      <w:r>
        <w:t>Global</w:t>
      </w:r>
      <w:proofErr w:type="spellEnd"/>
      <w:r>
        <w:t xml:space="preserve"> </w:t>
      </w:r>
      <w:proofErr w:type="spellStart"/>
      <w:r>
        <w:t>patterns</w:t>
      </w:r>
      <w:proofErr w:type="spellEnd"/>
      <w:r>
        <w:t xml:space="preserve"> </w:t>
      </w:r>
      <w:proofErr w:type="spellStart"/>
      <w:r>
        <w:t>and</w:t>
      </w:r>
      <w:proofErr w:type="spellEnd"/>
      <w:r>
        <w:t xml:space="preserve"> </w:t>
      </w:r>
      <w:proofErr w:type="spellStart"/>
      <w:r>
        <w:t>trends</w:t>
      </w:r>
      <w:proofErr w:type="spellEnd"/>
      <w:r>
        <w:t xml:space="preserve"> </w:t>
      </w:r>
      <w:proofErr w:type="spellStart"/>
      <w:r>
        <w:t>in</w:t>
      </w:r>
      <w:proofErr w:type="spellEnd"/>
      <w:r>
        <w:t xml:space="preserve"> </w:t>
      </w:r>
      <w:proofErr w:type="spellStart"/>
      <w:r>
        <w:t>human</w:t>
      </w:r>
      <w:proofErr w:type="spellEnd"/>
      <w:r>
        <w:t>–</w:t>
      </w:r>
      <w:proofErr w:type="spellStart"/>
      <w:r>
        <w:t>wildlife</w:t>
      </w:r>
      <w:proofErr w:type="spellEnd"/>
      <w:r>
        <w:t xml:space="preserve"> </w:t>
      </w:r>
      <w:proofErr w:type="spellStart"/>
      <w:r>
        <w:t>conflict</w:t>
      </w:r>
      <w:proofErr w:type="spellEnd"/>
      <w:r>
        <w:t xml:space="preserve"> </w:t>
      </w:r>
      <w:proofErr w:type="spellStart"/>
      <w:r>
        <w:t>compensation</w:t>
      </w:r>
      <w:proofErr w:type="spellEnd"/>
      <w:r>
        <w:rPr>
          <w:b/>
          <w:bCs/>
          <w:szCs w:val="18"/>
        </w:rPr>
        <w:t xml:space="preserve">. </w:t>
      </w:r>
      <w:proofErr w:type="spellStart"/>
      <w:r>
        <w:t>Conservation</w:t>
      </w:r>
      <w:proofErr w:type="spellEnd"/>
      <w:r>
        <w:t xml:space="preserve"> </w:t>
      </w:r>
      <w:proofErr w:type="spellStart"/>
      <w:r>
        <w:t>Biology</w:t>
      </w:r>
      <w:proofErr w:type="spellEnd"/>
      <w:r>
        <w:t xml:space="preserve">. 31, 1247-1256, </w:t>
      </w:r>
      <w:hyperlink r:id="rId52" w:history="1">
        <w:r>
          <w:rPr>
            <w:rStyle w:val="aff0"/>
            <w:szCs w:val="18"/>
          </w:rPr>
          <w:t>https://doi.org/10.1111/cobi.12948</w:t>
        </w:r>
      </w:hyperlink>
      <w:r>
        <w:rPr>
          <w:rStyle w:val="aff0"/>
          <w:szCs w:val="18"/>
        </w:rPr>
        <w:t>.</w:t>
      </w:r>
      <w:r>
        <w:rPr>
          <w:sz w:val="20"/>
          <w:szCs w:val="20"/>
        </w:rPr>
        <w:t xml:space="preserve"> </w:t>
      </w:r>
    </w:p>
  </w:footnote>
  <w:footnote w:id="54">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Текст этого подраздела в значительной степени основан на документе ГПОБ-5 и содержащихся в нем ссылках, в частности на разделах, посвященных Айтинским целевым задачам 4 и 14 в области биоразнообразия и путям осуществления Концепции в области биоразнообразия на период до 2050 года. Дополнительные ссылки по конкретным вопросам указаны в тексте.</w:t>
      </w:r>
      <w:r>
        <w:rPr>
          <w:sz w:val="20"/>
          <w:szCs w:val="20"/>
        </w:rPr>
        <w:t xml:space="preserve"> </w:t>
      </w:r>
    </w:p>
  </w:footnote>
  <w:footnote w:id="55">
    <w:p w:rsidR="00725022" w:rsidRPr="007A2466"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Costello</w:t>
      </w:r>
      <w:proofErr w:type="spellEnd"/>
      <w:r>
        <w:t xml:space="preserve"> </w:t>
      </w:r>
      <w:proofErr w:type="spellStart"/>
      <w:r>
        <w:t>et</w:t>
      </w:r>
      <w:proofErr w:type="spellEnd"/>
      <w:r>
        <w:t xml:space="preserve"> </w:t>
      </w:r>
      <w:proofErr w:type="spellStart"/>
      <w:r>
        <w:t>al</w:t>
      </w:r>
      <w:proofErr w:type="spellEnd"/>
      <w:r>
        <w:t xml:space="preserve"> (2016) </w:t>
      </w:r>
      <w:proofErr w:type="spellStart"/>
      <w:r>
        <w:t>Global</w:t>
      </w:r>
      <w:proofErr w:type="spellEnd"/>
      <w:r>
        <w:t xml:space="preserve"> </w:t>
      </w:r>
      <w:proofErr w:type="spellStart"/>
      <w:r>
        <w:t>fishery</w:t>
      </w:r>
      <w:proofErr w:type="spellEnd"/>
      <w:r>
        <w:t xml:space="preserve"> </w:t>
      </w:r>
      <w:proofErr w:type="spellStart"/>
      <w:r>
        <w:t>prospects</w:t>
      </w:r>
      <w:proofErr w:type="spellEnd"/>
      <w:r>
        <w:t xml:space="preserve"> </w:t>
      </w:r>
      <w:proofErr w:type="spellStart"/>
      <w:r>
        <w:t>under</w:t>
      </w:r>
      <w:proofErr w:type="spellEnd"/>
      <w:r>
        <w:t xml:space="preserve"> </w:t>
      </w:r>
      <w:proofErr w:type="spellStart"/>
      <w:r>
        <w:t>contrasting</w:t>
      </w:r>
      <w:proofErr w:type="spellEnd"/>
      <w:r>
        <w:t xml:space="preserve"> </w:t>
      </w:r>
      <w:proofErr w:type="spellStart"/>
      <w:r>
        <w:t>management</w:t>
      </w:r>
      <w:proofErr w:type="spellEnd"/>
      <w:r>
        <w:t xml:space="preserve"> </w:t>
      </w:r>
      <w:proofErr w:type="spellStart"/>
      <w:r>
        <w:t>regimes</w:t>
      </w:r>
      <w:proofErr w:type="spellEnd"/>
      <w:r>
        <w:t xml:space="preserve">. </w:t>
      </w: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Academy</w:t>
      </w:r>
      <w:proofErr w:type="spellEnd"/>
      <w:r>
        <w:t xml:space="preserve"> </w:t>
      </w:r>
      <w:proofErr w:type="spellStart"/>
      <w:r>
        <w:t>of</w:t>
      </w:r>
      <w:proofErr w:type="spellEnd"/>
      <w:r>
        <w:t xml:space="preserve"> </w:t>
      </w:r>
      <w:proofErr w:type="spellStart"/>
      <w:r>
        <w:t>Sciences</w:t>
      </w:r>
      <w:proofErr w:type="spellEnd"/>
      <w:r>
        <w:t xml:space="preserve"> 113 (18) 5125-5129 </w:t>
      </w:r>
      <w:hyperlink r:id="rId53" w:history="1">
        <w:r>
          <w:rPr>
            <w:rStyle w:val="aff0"/>
            <w:szCs w:val="18"/>
          </w:rPr>
          <w:t>https://doig.org/10.1073/pnas.1520420113</w:t>
        </w:r>
      </w:hyperlink>
      <w:r>
        <w:t xml:space="preserve">; </w:t>
      </w:r>
      <w:proofErr w:type="spellStart"/>
      <w:r>
        <w:t>Cabral</w:t>
      </w:r>
      <w:proofErr w:type="spellEnd"/>
      <w:r>
        <w:t xml:space="preserve"> </w:t>
      </w:r>
      <w:proofErr w:type="spellStart"/>
      <w:r>
        <w:t>et</w:t>
      </w:r>
      <w:proofErr w:type="spellEnd"/>
      <w:r>
        <w:t xml:space="preserve"> </w:t>
      </w:r>
      <w:proofErr w:type="spellStart"/>
      <w:r>
        <w:t>al</w:t>
      </w:r>
      <w:proofErr w:type="spellEnd"/>
      <w:r>
        <w:t xml:space="preserve"> (2019) </w:t>
      </w:r>
      <w:proofErr w:type="spellStart"/>
      <w:r>
        <w:t>Designing</w:t>
      </w:r>
      <w:proofErr w:type="spellEnd"/>
      <w:r>
        <w:t xml:space="preserve"> </w:t>
      </w:r>
      <w:proofErr w:type="spellStart"/>
      <w:r>
        <w:t>MPAs</w:t>
      </w:r>
      <w:proofErr w:type="spellEnd"/>
      <w:r>
        <w:t xml:space="preserve"> </w:t>
      </w:r>
      <w:proofErr w:type="spellStart"/>
      <w:r>
        <w:t>for</w:t>
      </w:r>
      <w:proofErr w:type="spellEnd"/>
      <w:r>
        <w:t xml:space="preserve"> </w:t>
      </w:r>
      <w:proofErr w:type="spellStart"/>
      <w:r>
        <w:t>food</w:t>
      </w:r>
      <w:proofErr w:type="spellEnd"/>
      <w:r>
        <w:t xml:space="preserve"> </w:t>
      </w:r>
      <w:proofErr w:type="spellStart"/>
      <w:r>
        <w:t>security</w:t>
      </w:r>
      <w:proofErr w:type="spellEnd"/>
      <w:r>
        <w:t xml:space="preserve"> </w:t>
      </w:r>
      <w:proofErr w:type="spellStart"/>
      <w:r>
        <w:t>in</w:t>
      </w:r>
      <w:proofErr w:type="spellEnd"/>
      <w:r>
        <w:t xml:space="preserve"> </w:t>
      </w:r>
      <w:proofErr w:type="spellStart"/>
      <w:r>
        <w:t>open-access</w:t>
      </w:r>
      <w:proofErr w:type="spellEnd"/>
      <w:r>
        <w:t xml:space="preserve"> </w:t>
      </w:r>
      <w:proofErr w:type="spellStart"/>
      <w:r>
        <w:t>fisheries</w:t>
      </w:r>
      <w:proofErr w:type="spellEnd"/>
      <w:r>
        <w:t xml:space="preserve">. </w:t>
      </w:r>
      <w:proofErr w:type="spellStart"/>
      <w:r>
        <w:t>Scientific</w:t>
      </w:r>
      <w:proofErr w:type="spellEnd"/>
      <w:r>
        <w:t xml:space="preserve"> </w:t>
      </w:r>
      <w:proofErr w:type="spellStart"/>
      <w:r>
        <w:t>Reports</w:t>
      </w:r>
      <w:proofErr w:type="spellEnd"/>
      <w:r>
        <w:t xml:space="preserve">. 9(1):8033. </w:t>
      </w:r>
      <w:hyperlink r:id="rId54" w:history="1">
        <w:r>
          <w:rPr>
            <w:rStyle w:val="aff0"/>
            <w:szCs w:val="18"/>
          </w:rPr>
          <w:t>https://doi.org/10.1038/s41598-019-44406-w</w:t>
        </w:r>
      </w:hyperlink>
      <w:r>
        <w:t xml:space="preserve">; </w:t>
      </w:r>
      <w:proofErr w:type="spellStart"/>
      <w:r>
        <w:t>Costello</w:t>
      </w:r>
      <w:proofErr w:type="spellEnd"/>
      <w:r>
        <w:t xml:space="preserve"> </w:t>
      </w:r>
      <w:proofErr w:type="spellStart"/>
      <w:r>
        <w:t>et</w:t>
      </w:r>
      <w:proofErr w:type="spellEnd"/>
      <w:r>
        <w:t xml:space="preserve"> </w:t>
      </w:r>
      <w:proofErr w:type="spellStart"/>
      <w:r>
        <w:t>al</w:t>
      </w:r>
      <w:proofErr w:type="spellEnd"/>
      <w:r>
        <w:t xml:space="preserve"> (2020) </w:t>
      </w:r>
      <w:proofErr w:type="spellStart"/>
      <w:r>
        <w:t>The</w:t>
      </w:r>
      <w:proofErr w:type="spellEnd"/>
      <w:r>
        <w:t xml:space="preserve"> </w:t>
      </w:r>
      <w:proofErr w:type="spellStart"/>
      <w:r>
        <w:t>future</w:t>
      </w:r>
      <w:proofErr w:type="spellEnd"/>
      <w:r>
        <w:t xml:space="preserve"> </w:t>
      </w:r>
      <w:proofErr w:type="spellStart"/>
      <w:r>
        <w:t>of</w:t>
      </w:r>
      <w:proofErr w:type="spellEnd"/>
      <w:r>
        <w:t xml:space="preserve"> </w:t>
      </w:r>
      <w:proofErr w:type="spellStart"/>
      <w:r>
        <w:t>food</w:t>
      </w:r>
      <w:proofErr w:type="spellEnd"/>
      <w:r>
        <w:t xml:space="preserve"> </w:t>
      </w:r>
      <w:proofErr w:type="spellStart"/>
      <w:r>
        <w:t>from</w:t>
      </w:r>
      <w:proofErr w:type="spellEnd"/>
      <w:r>
        <w:t xml:space="preserve"> </w:t>
      </w:r>
      <w:proofErr w:type="spellStart"/>
      <w:r>
        <w:t>the</w:t>
      </w:r>
      <w:proofErr w:type="spellEnd"/>
      <w:r>
        <w:t xml:space="preserve"> </w:t>
      </w:r>
      <w:proofErr w:type="spellStart"/>
      <w:r>
        <w:t>sea</w:t>
      </w:r>
      <w:proofErr w:type="spellEnd"/>
      <w:r>
        <w:t xml:space="preserve">. </w:t>
      </w:r>
      <w:proofErr w:type="spellStart"/>
      <w:r>
        <w:t>Nature</w:t>
      </w:r>
      <w:proofErr w:type="spellEnd"/>
      <w:r>
        <w:t xml:space="preserve">. 588, 95-100. </w:t>
      </w:r>
      <w:hyperlink r:id="rId55" w:history="1">
        <w:r>
          <w:rPr>
            <w:rStyle w:val="aff0"/>
            <w:szCs w:val="18"/>
          </w:rPr>
          <w:t>https://doi.org/10.1038/s41586-020-2616-y</w:t>
        </w:r>
      </w:hyperlink>
      <w:r>
        <w:rPr>
          <w:sz w:val="20"/>
          <w:szCs w:val="20"/>
        </w:rPr>
        <w:t xml:space="preserve"> </w:t>
      </w:r>
    </w:p>
  </w:footnote>
  <w:footnote w:id="56">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Coad</w:t>
      </w:r>
      <w:proofErr w:type="spellEnd"/>
      <w:r>
        <w:t xml:space="preserve"> L </w:t>
      </w:r>
      <w:proofErr w:type="spellStart"/>
      <w:r>
        <w:t>et</w:t>
      </w:r>
      <w:proofErr w:type="spellEnd"/>
      <w:r>
        <w:t xml:space="preserve"> </w:t>
      </w:r>
      <w:proofErr w:type="spellStart"/>
      <w:r>
        <w:t>al</w:t>
      </w:r>
      <w:proofErr w:type="spellEnd"/>
      <w:r>
        <w:t xml:space="preserve"> (2019) </w:t>
      </w:r>
      <w:proofErr w:type="spellStart"/>
      <w:r>
        <w:t>Towards</w:t>
      </w:r>
      <w:proofErr w:type="spellEnd"/>
      <w:r>
        <w:t xml:space="preserve"> </w:t>
      </w:r>
      <w:proofErr w:type="spellStart"/>
      <w:r>
        <w:t>a</w:t>
      </w:r>
      <w:proofErr w:type="spellEnd"/>
      <w:r>
        <w:t xml:space="preserve"> </w:t>
      </w:r>
      <w:proofErr w:type="spellStart"/>
      <w:r>
        <w:t>sustainable</w:t>
      </w:r>
      <w:proofErr w:type="spellEnd"/>
      <w:r>
        <w:t xml:space="preserve">, </w:t>
      </w:r>
      <w:proofErr w:type="spellStart"/>
      <w:r>
        <w:t>participatory</w:t>
      </w:r>
      <w:proofErr w:type="spellEnd"/>
      <w:r>
        <w:t xml:space="preserve"> </w:t>
      </w:r>
      <w:proofErr w:type="spellStart"/>
      <w:r>
        <w:t>and</w:t>
      </w:r>
      <w:proofErr w:type="spellEnd"/>
      <w:r>
        <w:t xml:space="preserve"> </w:t>
      </w:r>
      <w:proofErr w:type="spellStart"/>
      <w:r>
        <w:t>inclusive</w:t>
      </w:r>
      <w:proofErr w:type="spellEnd"/>
      <w:r>
        <w:t xml:space="preserve"> </w:t>
      </w:r>
      <w:proofErr w:type="spellStart"/>
      <w:r>
        <w:t>wild</w:t>
      </w:r>
      <w:proofErr w:type="spellEnd"/>
      <w:r>
        <w:t xml:space="preserve"> </w:t>
      </w:r>
      <w:proofErr w:type="spellStart"/>
      <w:r>
        <w:t>meat</w:t>
      </w:r>
      <w:proofErr w:type="spellEnd"/>
      <w:r>
        <w:t xml:space="preserve"> </w:t>
      </w:r>
      <w:proofErr w:type="spellStart"/>
      <w:r>
        <w:t>sector</w:t>
      </w:r>
      <w:proofErr w:type="spellEnd"/>
      <w:r>
        <w:t xml:space="preserve">. </w:t>
      </w:r>
      <w:proofErr w:type="spellStart"/>
      <w:r>
        <w:t>Bogor</w:t>
      </w:r>
      <w:proofErr w:type="spellEnd"/>
      <w:r>
        <w:t xml:space="preserve">, </w:t>
      </w:r>
      <w:proofErr w:type="spellStart"/>
      <w:r>
        <w:t>Indonesia</w:t>
      </w:r>
      <w:proofErr w:type="spellEnd"/>
      <w:r>
        <w:t xml:space="preserve">: CIFOR. </w:t>
      </w:r>
      <w:hyperlink r:id="rId56" w:history="1">
        <w:r>
          <w:rPr>
            <w:rStyle w:val="aff0"/>
            <w:szCs w:val="18"/>
          </w:rPr>
          <w:t>https://doi.org/10.17528/cifor/007046</w:t>
        </w:r>
      </w:hyperlink>
      <w:r>
        <w:rPr>
          <w:sz w:val="20"/>
          <w:szCs w:val="20"/>
        </w:rPr>
        <w:t xml:space="preserve"> </w:t>
      </w:r>
    </w:p>
  </w:footnote>
  <w:footnote w:id="57">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 xml:space="preserve">МПБЭУ (2020) Доклад рабочего совещания по биоразнообразию и пандемиям Межправительственной платформы по биоразнообразию и экосистемным услугам. IPBES </w:t>
      </w:r>
      <w:proofErr w:type="spellStart"/>
      <w:r>
        <w:t>secretariat</w:t>
      </w:r>
      <w:proofErr w:type="spellEnd"/>
      <w:r>
        <w:t xml:space="preserve">, </w:t>
      </w:r>
      <w:proofErr w:type="spellStart"/>
      <w:r>
        <w:t>Bonn</w:t>
      </w:r>
      <w:proofErr w:type="spellEnd"/>
      <w:r>
        <w:t xml:space="preserve">, </w:t>
      </w:r>
      <w:proofErr w:type="spellStart"/>
      <w:r>
        <w:t>Germany</w:t>
      </w:r>
      <w:proofErr w:type="spellEnd"/>
      <w:r>
        <w:t xml:space="preserve">, </w:t>
      </w:r>
      <w:hyperlink r:id="rId57" w:history="1">
        <w:r>
          <w:rPr>
            <w:rStyle w:val="aff0"/>
            <w:szCs w:val="18"/>
          </w:rPr>
          <w:t>https://doi.org/10.5281/zenodo.4147317</w:t>
        </w:r>
      </w:hyperlink>
      <w:r>
        <w:rPr>
          <w:sz w:val="20"/>
          <w:szCs w:val="20"/>
        </w:rPr>
        <w:t xml:space="preserve"> </w:t>
      </w:r>
    </w:p>
  </w:footnote>
  <w:footnote w:id="58">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rsidRPr="007E1CFC">
        <w:t>Coad</w:t>
      </w:r>
      <w:proofErr w:type="spellEnd"/>
      <w:r w:rsidRPr="007E1CFC">
        <w:t xml:space="preserve"> </w:t>
      </w:r>
      <w:proofErr w:type="spellStart"/>
      <w:r w:rsidRPr="007E1CFC">
        <w:t>et</w:t>
      </w:r>
      <w:proofErr w:type="spellEnd"/>
      <w:r w:rsidRPr="007E1CFC">
        <w:t xml:space="preserve"> </w:t>
      </w:r>
      <w:proofErr w:type="spellStart"/>
      <w:r w:rsidRPr="007E1CFC">
        <w:t>al</w:t>
      </w:r>
      <w:proofErr w:type="spellEnd"/>
      <w:r w:rsidRPr="007E1CFC">
        <w:t xml:space="preserve"> (2019) </w:t>
      </w:r>
      <w:proofErr w:type="spellStart"/>
      <w:r w:rsidRPr="007E1CFC">
        <w:t>Towards</w:t>
      </w:r>
      <w:proofErr w:type="spellEnd"/>
      <w:r w:rsidRPr="007E1CFC">
        <w:t xml:space="preserve"> </w:t>
      </w:r>
      <w:proofErr w:type="spellStart"/>
      <w:r w:rsidRPr="007E1CFC">
        <w:t>a</w:t>
      </w:r>
      <w:proofErr w:type="spellEnd"/>
      <w:r w:rsidRPr="007E1CFC">
        <w:t xml:space="preserve"> </w:t>
      </w:r>
      <w:proofErr w:type="spellStart"/>
      <w:r w:rsidRPr="007E1CFC">
        <w:t>sustainable</w:t>
      </w:r>
      <w:proofErr w:type="spellEnd"/>
      <w:r w:rsidRPr="007E1CFC">
        <w:t xml:space="preserve">, </w:t>
      </w:r>
      <w:proofErr w:type="spellStart"/>
      <w:r w:rsidRPr="007E1CFC">
        <w:t>participatory</w:t>
      </w:r>
      <w:proofErr w:type="spellEnd"/>
      <w:r w:rsidRPr="007E1CFC">
        <w:t xml:space="preserve"> </w:t>
      </w:r>
      <w:proofErr w:type="spellStart"/>
      <w:r w:rsidRPr="007E1CFC">
        <w:t>and</w:t>
      </w:r>
      <w:proofErr w:type="spellEnd"/>
      <w:r w:rsidRPr="007E1CFC">
        <w:t xml:space="preserve"> </w:t>
      </w:r>
      <w:proofErr w:type="spellStart"/>
      <w:r w:rsidRPr="007E1CFC">
        <w:t>inclusive</w:t>
      </w:r>
      <w:proofErr w:type="spellEnd"/>
      <w:r w:rsidRPr="007E1CFC">
        <w:t xml:space="preserve"> </w:t>
      </w:r>
      <w:proofErr w:type="spellStart"/>
      <w:r w:rsidRPr="007E1CFC">
        <w:t>wild</w:t>
      </w:r>
      <w:proofErr w:type="spellEnd"/>
      <w:r w:rsidRPr="007E1CFC">
        <w:t xml:space="preserve"> </w:t>
      </w:r>
      <w:proofErr w:type="spellStart"/>
      <w:r w:rsidRPr="007E1CFC">
        <w:t>meat</w:t>
      </w:r>
      <w:proofErr w:type="spellEnd"/>
      <w:r w:rsidRPr="007E1CFC">
        <w:t xml:space="preserve"> </w:t>
      </w:r>
      <w:proofErr w:type="spellStart"/>
      <w:r w:rsidRPr="007E1CFC">
        <w:t>sector</w:t>
      </w:r>
      <w:proofErr w:type="spellEnd"/>
      <w:r w:rsidRPr="007E1CFC">
        <w:t xml:space="preserve">. </w:t>
      </w:r>
      <w:proofErr w:type="spellStart"/>
      <w:r w:rsidRPr="007E1CFC">
        <w:t>Bogor</w:t>
      </w:r>
      <w:proofErr w:type="spellEnd"/>
      <w:r w:rsidRPr="007E1CFC">
        <w:t xml:space="preserve">, </w:t>
      </w:r>
      <w:proofErr w:type="spellStart"/>
      <w:r w:rsidRPr="007E1CFC">
        <w:t>Indonesia</w:t>
      </w:r>
      <w:proofErr w:type="spellEnd"/>
      <w:r w:rsidRPr="007E1CFC">
        <w:t xml:space="preserve">: CIFOR. </w:t>
      </w:r>
      <w:hyperlink r:id="rId58" w:history="1">
        <w:r>
          <w:rPr>
            <w:rStyle w:val="aff0"/>
            <w:szCs w:val="18"/>
          </w:rPr>
          <w:t>https://doi.org/10.17528/cifor/007046</w:t>
        </w:r>
      </w:hyperlink>
      <w:r>
        <w:t xml:space="preserve">; </w:t>
      </w:r>
      <w:proofErr w:type="spellStart"/>
      <w:r>
        <w:t>Booker</w:t>
      </w:r>
      <w:proofErr w:type="spellEnd"/>
      <w:r>
        <w:t xml:space="preserve"> (2019) </w:t>
      </w:r>
      <w:proofErr w:type="spellStart"/>
      <w:r>
        <w:t>Engaging</w:t>
      </w:r>
      <w:proofErr w:type="spellEnd"/>
      <w:r>
        <w:t xml:space="preserve"> </w:t>
      </w:r>
      <w:proofErr w:type="spellStart"/>
      <w:r>
        <w:t>local</w:t>
      </w:r>
      <w:proofErr w:type="spellEnd"/>
      <w:r>
        <w:t xml:space="preserve"> </w:t>
      </w:r>
      <w:proofErr w:type="spellStart"/>
      <w:r>
        <w:t>communities</w:t>
      </w:r>
      <w:proofErr w:type="spellEnd"/>
      <w:r>
        <w:t xml:space="preserve"> </w:t>
      </w:r>
      <w:proofErr w:type="spellStart"/>
      <w:r>
        <w:t>in</w:t>
      </w:r>
      <w:proofErr w:type="spellEnd"/>
      <w:r>
        <w:t xml:space="preserve"> </w:t>
      </w:r>
      <w:proofErr w:type="spellStart"/>
      <w:r>
        <w:t>tackling</w:t>
      </w:r>
      <w:proofErr w:type="spellEnd"/>
      <w:r>
        <w:t xml:space="preserve"> </w:t>
      </w:r>
      <w:proofErr w:type="spellStart"/>
      <w:r>
        <w:t>illegal</w:t>
      </w:r>
      <w:proofErr w:type="spellEnd"/>
      <w:r>
        <w:t xml:space="preserve"> </w:t>
      </w:r>
      <w:proofErr w:type="spellStart"/>
      <w:r>
        <w:t>wildlife</w:t>
      </w:r>
      <w:proofErr w:type="spellEnd"/>
      <w:r>
        <w:t xml:space="preserve"> </w:t>
      </w:r>
      <w:proofErr w:type="spellStart"/>
      <w:r>
        <w:t>trade</w:t>
      </w:r>
      <w:proofErr w:type="spellEnd"/>
      <w:r>
        <w:t xml:space="preserve">: A </w:t>
      </w:r>
      <w:proofErr w:type="spellStart"/>
      <w:r>
        <w:t>synthesis</w:t>
      </w:r>
      <w:proofErr w:type="spellEnd"/>
      <w:r>
        <w:t xml:space="preserve"> </w:t>
      </w:r>
      <w:proofErr w:type="spellStart"/>
      <w:r>
        <w:t>of</w:t>
      </w:r>
      <w:proofErr w:type="spellEnd"/>
      <w:r>
        <w:t xml:space="preserve"> </w:t>
      </w:r>
      <w:proofErr w:type="spellStart"/>
      <w:r>
        <w:t>approaches</w:t>
      </w:r>
      <w:proofErr w:type="spellEnd"/>
      <w:r>
        <w:t xml:space="preserve"> </w:t>
      </w:r>
      <w:proofErr w:type="spellStart"/>
      <w:r>
        <w:t>and</w:t>
      </w:r>
      <w:proofErr w:type="spellEnd"/>
      <w:r>
        <w:t xml:space="preserve"> </w:t>
      </w:r>
      <w:proofErr w:type="spellStart"/>
      <w:r>
        <w:t>lessons</w:t>
      </w:r>
      <w:proofErr w:type="spellEnd"/>
      <w:r>
        <w:t xml:space="preserve"> </w:t>
      </w:r>
      <w:proofErr w:type="spellStart"/>
      <w:r>
        <w:t>for</w:t>
      </w:r>
      <w:proofErr w:type="spellEnd"/>
      <w:r>
        <w:t xml:space="preserve"> </w:t>
      </w:r>
      <w:proofErr w:type="spellStart"/>
      <w:r>
        <w:t>best</w:t>
      </w:r>
      <w:proofErr w:type="spellEnd"/>
      <w:r>
        <w:t xml:space="preserve"> </w:t>
      </w:r>
      <w:proofErr w:type="spellStart"/>
      <w:r>
        <w:t>practice</w:t>
      </w:r>
      <w:proofErr w:type="spellEnd"/>
      <w:r>
        <w:t xml:space="preserve">. </w:t>
      </w:r>
      <w:proofErr w:type="spellStart"/>
      <w:r>
        <w:t>Conservation</w:t>
      </w:r>
      <w:proofErr w:type="spellEnd"/>
      <w:r>
        <w:t xml:space="preserve"> </w:t>
      </w:r>
      <w:proofErr w:type="spellStart"/>
      <w:r>
        <w:t>Science</w:t>
      </w:r>
      <w:proofErr w:type="spellEnd"/>
      <w:r>
        <w:t xml:space="preserve"> </w:t>
      </w:r>
      <w:proofErr w:type="spellStart"/>
      <w:r>
        <w:t>and</w:t>
      </w:r>
      <w:proofErr w:type="spellEnd"/>
      <w:r>
        <w:t xml:space="preserve"> </w:t>
      </w:r>
      <w:proofErr w:type="spellStart"/>
      <w:r>
        <w:t>Practice</w:t>
      </w:r>
      <w:proofErr w:type="spellEnd"/>
      <w:r>
        <w:t xml:space="preserve">, 1(5), e26. </w:t>
      </w:r>
      <w:hyperlink r:id="rId59" w:history="1">
        <w:r>
          <w:rPr>
            <w:rStyle w:val="aff0"/>
            <w:szCs w:val="18"/>
          </w:rPr>
          <w:t>https://doi.org/10.1111/csp2.26</w:t>
        </w:r>
      </w:hyperlink>
      <w:r>
        <w:t xml:space="preserve">; </w:t>
      </w:r>
      <w:proofErr w:type="spellStart"/>
      <w:r>
        <w:t>Lavorgna</w:t>
      </w:r>
      <w:proofErr w:type="spellEnd"/>
      <w:r>
        <w:t xml:space="preserve"> </w:t>
      </w:r>
      <w:proofErr w:type="spellStart"/>
      <w:r>
        <w:t>and</w:t>
      </w:r>
      <w:proofErr w:type="spellEnd"/>
      <w:r>
        <w:t xml:space="preserve"> </w:t>
      </w:r>
      <w:proofErr w:type="spellStart"/>
      <w:r>
        <w:t>Sajeva</w:t>
      </w:r>
      <w:proofErr w:type="spellEnd"/>
      <w:r>
        <w:t xml:space="preserve"> (2020) </w:t>
      </w:r>
      <w:proofErr w:type="spellStart"/>
      <w:r>
        <w:t>Studying</w:t>
      </w:r>
      <w:proofErr w:type="spellEnd"/>
      <w:r>
        <w:t xml:space="preserve"> </w:t>
      </w:r>
      <w:proofErr w:type="spellStart"/>
      <w:r>
        <w:t>Illegal</w:t>
      </w:r>
      <w:proofErr w:type="spellEnd"/>
      <w:r>
        <w:t xml:space="preserve"> </w:t>
      </w:r>
      <w:proofErr w:type="spellStart"/>
      <w:r>
        <w:t>Online</w:t>
      </w:r>
      <w:proofErr w:type="spellEnd"/>
      <w:r>
        <w:t xml:space="preserve"> </w:t>
      </w:r>
      <w:proofErr w:type="spellStart"/>
      <w:r>
        <w:t>Trades</w:t>
      </w:r>
      <w:proofErr w:type="spellEnd"/>
      <w:r>
        <w:t xml:space="preserve"> </w:t>
      </w:r>
      <w:proofErr w:type="spellStart"/>
      <w:r>
        <w:t>in</w:t>
      </w:r>
      <w:proofErr w:type="spellEnd"/>
      <w:r>
        <w:t xml:space="preserve"> </w:t>
      </w:r>
      <w:proofErr w:type="spellStart"/>
      <w:r>
        <w:t>Plants</w:t>
      </w:r>
      <w:proofErr w:type="spellEnd"/>
      <w:r>
        <w:t xml:space="preserve">: </w:t>
      </w:r>
      <w:proofErr w:type="spellStart"/>
      <w:r>
        <w:t>Market</w:t>
      </w:r>
      <w:proofErr w:type="spellEnd"/>
      <w:r>
        <w:t xml:space="preserve"> </w:t>
      </w:r>
      <w:proofErr w:type="spellStart"/>
      <w:r>
        <w:t>Characteristics</w:t>
      </w:r>
      <w:proofErr w:type="spellEnd"/>
      <w:r>
        <w:t xml:space="preserve">, </w:t>
      </w:r>
      <w:proofErr w:type="spellStart"/>
      <w:r>
        <w:t>Organisational</w:t>
      </w:r>
      <w:proofErr w:type="spellEnd"/>
      <w:r>
        <w:t xml:space="preserve"> </w:t>
      </w:r>
      <w:proofErr w:type="spellStart"/>
      <w:r>
        <w:t>and</w:t>
      </w:r>
      <w:proofErr w:type="spellEnd"/>
      <w:r>
        <w:t xml:space="preserve"> </w:t>
      </w:r>
      <w:proofErr w:type="spellStart"/>
      <w:r>
        <w:t>Behavioural</w:t>
      </w:r>
      <w:proofErr w:type="spellEnd"/>
      <w:r>
        <w:t xml:space="preserve"> </w:t>
      </w:r>
      <w:proofErr w:type="spellStart"/>
      <w:r>
        <w:t>Aspects</w:t>
      </w:r>
      <w:proofErr w:type="spellEnd"/>
      <w:r>
        <w:t xml:space="preserve">, </w:t>
      </w:r>
      <w:proofErr w:type="spellStart"/>
      <w:r>
        <w:t>and</w:t>
      </w:r>
      <w:proofErr w:type="spellEnd"/>
      <w:r>
        <w:t xml:space="preserve"> </w:t>
      </w:r>
      <w:proofErr w:type="spellStart"/>
      <w:r>
        <w:t>Policing</w:t>
      </w:r>
      <w:proofErr w:type="spellEnd"/>
      <w:r>
        <w:t xml:space="preserve"> </w:t>
      </w:r>
      <w:proofErr w:type="spellStart"/>
      <w:r>
        <w:t>Challenges</w:t>
      </w:r>
      <w:proofErr w:type="spellEnd"/>
      <w:r>
        <w:t xml:space="preserve">. </w:t>
      </w:r>
      <w:proofErr w:type="spellStart"/>
      <w:r>
        <w:t>European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Criminal</w:t>
      </w:r>
      <w:proofErr w:type="spellEnd"/>
      <w:r>
        <w:t xml:space="preserve"> </w:t>
      </w:r>
      <w:proofErr w:type="spellStart"/>
      <w:r>
        <w:t>Policy</w:t>
      </w:r>
      <w:proofErr w:type="spellEnd"/>
      <w:r>
        <w:t xml:space="preserve"> </w:t>
      </w:r>
      <w:proofErr w:type="spellStart"/>
      <w:r>
        <w:t>and</w:t>
      </w:r>
      <w:proofErr w:type="spellEnd"/>
      <w:r>
        <w:t xml:space="preserve"> </w:t>
      </w:r>
      <w:proofErr w:type="spellStart"/>
      <w:r>
        <w:t>Research</w:t>
      </w:r>
      <w:proofErr w:type="spellEnd"/>
      <w:r>
        <w:t xml:space="preserve">. </w:t>
      </w:r>
      <w:hyperlink r:id="rId60" w:history="1">
        <w:r>
          <w:rPr>
            <w:rStyle w:val="aff0"/>
            <w:szCs w:val="18"/>
          </w:rPr>
          <w:t>https://doi.org/10.1007/s10610-020-09447-2</w:t>
        </w:r>
      </w:hyperlink>
      <w:r>
        <w:rPr>
          <w:sz w:val="20"/>
          <w:szCs w:val="20"/>
        </w:rPr>
        <w:t xml:space="preserve"> </w:t>
      </w:r>
    </w:p>
  </w:footnote>
  <w:footnote w:id="59">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r>
        <w:t>Текст этого подраздела в значительной степени основан на документе ГПОБ-5 и содержащихся в нем ссылках, в частности на разделе, посвященном Айтинской задаче 9 в области биоразнообразия. Дополнительные ссылки по конкретным вопросам указаны в тексте.</w:t>
      </w:r>
      <w:r>
        <w:rPr>
          <w:sz w:val="20"/>
          <w:szCs w:val="20"/>
        </w:rPr>
        <w:t xml:space="preserve"> </w:t>
      </w:r>
    </w:p>
  </w:footnote>
  <w:footnote w:id="60">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Scheele</w:t>
      </w:r>
      <w:proofErr w:type="spellEnd"/>
      <w:r>
        <w:t xml:space="preserve"> </w:t>
      </w:r>
      <w:proofErr w:type="spellStart"/>
      <w:r>
        <w:t>et</w:t>
      </w:r>
      <w:proofErr w:type="spellEnd"/>
      <w:r>
        <w:t xml:space="preserve"> </w:t>
      </w:r>
      <w:proofErr w:type="spellStart"/>
      <w:r>
        <w:t>al</w:t>
      </w:r>
      <w:proofErr w:type="spellEnd"/>
      <w:r>
        <w:t xml:space="preserve"> (2019) </w:t>
      </w:r>
      <w:proofErr w:type="spellStart"/>
      <w:r>
        <w:t>Amphibian</w:t>
      </w:r>
      <w:proofErr w:type="spellEnd"/>
      <w:r>
        <w:t xml:space="preserve"> </w:t>
      </w:r>
      <w:proofErr w:type="spellStart"/>
      <w:r>
        <w:t>fungal</w:t>
      </w:r>
      <w:proofErr w:type="spellEnd"/>
      <w:r>
        <w:t xml:space="preserve"> </w:t>
      </w:r>
      <w:proofErr w:type="spellStart"/>
      <w:r>
        <w:t>panzootic</w:t>
      </w:r>
      <w:proofErr w:type="spellEnd"/>
      <w:r>
        <w:t xml:space="preserve"> </w:t>
      </w:r>
      <w:proofErr w:type="spellStart"/>
      <w:r>
        <w:t>causes</w:t>
      </w:r>
      <w:proofErr w:type="spellEnd"/>
      <w:r>
        <w:t xml:space="preserve"> </w:t>
      </w:r>
      <w:proofErr w:type="spellStart"/>
      <w:r>
        <w:t>catastrophic</w:t>
      </w:r>
      <w:proofErr w:type="spellEnd"/>
      <w:r>
        <w:t xml:space="preserve"> </w:t>
      </w:r>
      <w:proofErr w:type="spellStart"/>
      <w:r>
        <w:t>and</w:t>
      </w:r>
      <w:proofErr w:type="spellEnd"/>
      <w:r>
        <w:t xml:space="preserve"> </w:t>
      </w:r>
      <w:proofErr w:type="spellStart"/>
      <w:r>
        <w:t>ongoing</w:t>
      </w:r>
      <w:proofErr w:type="spellEnd"/>
      <w:r>
        <w:t xml:space="preserve"> </w:t>
      </w:r>
      <w:proofErr w:type="spellStart"/>
      <w:r>
        <w:t>loss</w:t>
      </w:r>
      <w:proofErr w:type="spellEnd"/>
      <w:r>
        <w:t xml:space="preserve"> </w:t>
      </w:r>
      <w:proofErr w:type="spellStart"/>
      <w:r>
        <w:t>of</w:t>
      </w:r>
      <w:proofErr w:type="spellEnd"/>
      <w:r>
        <w:t xml:space="preserve"> </w:t>
      </w:r>
      <w:proofErr w:type="spellStart"/>
      <w:r>
        <w:t>biodiversity</w:t>
      </w:r>
      <w:proofErr w:type="spellEnd"/>
      <w:r>
        <w:t xml:space="preserve"> </w:t>
      </w:r>
      <w:proofErr w:type="spellStart"/>
      <w:r>
        <w:t>Science</w:t>
      </w:r>
      <w:proofErr w:type="spellEnd"/>
      <w:r>
        <w:t xml:space="preserve"> 363, 1459-1463, </w:t>
      </w:r>
      <w:hyperlink r:id="rId61" w:history="1">
        <w:r>
          <w:rPr>
            <w:rStyle w:val="aff0"/>
            <w:szCs w:val="18"/>
          </w:rPr>
          <w:t>https://doi.org/10.1126/science.aav0379</w:t>
        </w:r>
      </w:hyperlink>
      <w:r>
        <w:t xml:space="preserve">; </w:t>
      </w:r>
      <w:proofErr w:type="spellStart"/>
      <w:r>
        <w:t>Fisher</w:t>
      </w:r>
      <w:proofErr w:type="spellEnd"/>
      <w:r>
        <w:t xml:space="preserve"> </w:t>
      </w:r>
      <w:proofErr w:type="spellStart"/>
      <w:r>
        <w:t>and</w:t>
      </w:r>
      <w:proofErr w:type="spellEnd"/>
      <w:r>
        <w:t xml:space="preserve"> </w:t>
      </w:r>
      <w:proofErr w:type="spellStart"/>
      <w:r>
        <w:t>Garner</w:t>
      </w:r>
      <w:proofErr w:type="spellEnd"/>
      <w:r>
        <w:t xml:space="preserve"> (2020) </w:t>
      </w:r>
      <w:proofErr w:type="spellStart"/>
      <w:r>
        <w:t>Chytrid</w:t>
      </w:r>
      <w:proofErr w:type="spellEnd"/>
      <w:r>
        <w:t xml:space="preserve"> </w:t>
      </w:r>
      <w:proofErr w:type="spellStart"/>
      <w:r>
        <w:t>fungi</w:t>
      </w:r>
      <w:proofErr w:type="spellEnd"/>
      <w:r>
        <w:t xml:space="preserve"> </w:t>
      </w:r>
      <w:proofErr w:type="spellStart"/>
      <w:r>
        <w:t>and</w:t>
      </w:r>
      <w:proofErr w:type="spellEnd"/>
      <w:r>
        <w:t xml:space="preserve"> </w:t>
      </w:r>
      <w:proofErr w:type="spellStart"/>
      <w:r>
        <w:t>global</w:t>
      </w:r>
      <w:proofErr w:type="spellEnd"/>
      <w:r>
        <w:t xml:space="preserve"> </w:t>
      </w:r>
      <w:proofErr w:type="spellStart"/>
      <w:r>
        <w:t>amphibian</w:t>
      </w:r>
      <w:proofErr w:type="spellEnd"/>
      <w:r>
        <w:t xml:space="preserve"> </w:t>
      </w:r>
      <w:proofErr w:type="spellStart"/>
      <w:r>
        <w:t>declines</w:t>
      </w:r>
      <w:proofErr w:type="spellEnd"/>
      <w:r>
        <w:t xml:space="preserve">. </w:t>
      </w:r>
      <w:proofErr w:type="spellStart"/>
      <w:r>
        <w:t>Nature</w:t>
      </w:r>
      <w:proofErr w:type="spellEnd"/>
      <w:r>
        <w:t xml:space="preserve"> </w:t>
      </w:r>
      <w:proofErr w:type="spellStart"/>
      <w:r>
        <w:t>Reviews</w:t>
      </w:r>
      <w:proofErr w:type="spellEnd"/>
      <w:r>
        <w:t xml:space="preserve"> </w:t>
      </w:r>
      <w:proofErr w:type="spellStart"/>
      <w:r>
        <w:t>Microbiology</w:t>
      </w:r>
      <w:proofErr w:type="spellEnd"/>
      <w:r>
        <w:t xml:space="preserve"> 18, 332–343. </w:t>
      </w:r>
      <w:hyperlink r:id="rId62" w:history="1">
        <w:r>
          <w:rPr>
            <w:rStyle w:val="aff0"/>
            <w:szCs w:val="18"/>
          </w:rPr>
          <w:t>https://doi.org/10.1038/s41579-020-0335-x</w:t>
        </w:r>
      </w:hyperlink>
      <w:r>
        <w:rPr>
          <w:sz w:val="20"/>
          <w:szCs w:val="20"/>
        </w:rPr>
        <w:t xml:space="preserve"> </w:t>
      </w:r>
    </w:p>
  </w:footnote>
  <w:footnote w:id="61">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Seebens</w:t>
      </w:r>
      <w:proofErr w:type="spellEnd"/>
      <w:r>
        <w:t xml:space="preserve"> </w:t>
      </w:r>
      <w:proofErr w:type="spellStart"/>
      <w:r>
        <w:t>et</w:t>
      </w:r>
      <w:proofErr w:type="spellEnd"/>
      <w:r>
        <w:t xml:space="preserve"> </w:t>
      </w:r>
      <w:proofErr w:type="spellStart"/>
      <w:r>
        <w:t>al</w:t>
      </w:r>
      <w:proofErr w:type="spellEnd"/>
      <w:r>
        <w:t xml:space="preserve"> (2017) </w:t>
      </w:r>
      <w:proofErr w:type="spellStart"/>
      <w:r>
        <w:t>No</w:t>
      </w:r>
      <w:proofErr w:type="spellEnd"/>
      <w:r>
        <w:t xml:space="preserve"> </w:t>
      </w:r>
      <w:proofErr w:type="spellStart"/>
      <w:r>
        <w:t>saturation</w:t>
      </w:r>
      <w:proofErr w:type="spellEnd"/>
      <w:r>
        <w:t xml:space="preserve"> </w:t>
      </w:r>
      <w:proofErr w:type="spellStart"/>
      <w:r>
        <w:t>in</w:t>
      </w:r>
      <w:proofErr w:type="spellEnd"/>
      <w:r>
        <w:t xml:space="preserve"> </w:t>
      </w:r>
      <w:proofErr w:type="spellStart"/>
      <w:r>
        <w:t>the</w:t>
      </w:r>
      <w:proofErr w:type="spellEnd"/>
      <w:r>
        <w:t xml:space="preserve"> </w:t>
      </w:r>
      <w:proofErr w:type="spellStart"/>
      <w:r>
        <w:t>accumulation</w:t>
      </w:r>
      <w:proofErr w:type="spellEnd"/>
      <w:r>
        <w:t xml:space="preserve"> </w:t>
      </w:r>
      <w:proofErr w:type="spellStart"/>
      <w:r>
        <w:t>of</w:t>
      </w:r>
      <w:proofErr w:type="spellEnd"/>
      <w:r>
        <w:t xml:space="preserve"> </w:t>
      </w:r>
      <w:proofErr w:type="spellStart"/>
      <w:r>
        <w:t>alien</w:t>
      </w:r>
      <w:proofErr w:type="spellEnd"/>
      <w:r>
        <w:t xml:space="preserve"> </w:t>
      </w:r>
      <w:proofErr w:type="spellStart"/>
      <w:r>
        <w:t>species</w:t>
      </w:r>
      <w:proofErr w:type="spellEnd"/>
      <w:r>
        <w:t xml:space="preserve"> </w:t>
      </w:r>
      <w:proofErr w:type="spellStart"/>
      <w:r>
        <w:t>worldwide</w:t>
      </w:r>
      <w:proofErr w:type="spellEnd"/>
      <w:r>
        <w:t xml:space="preserve">. </w:t>
      </w:r>
      <w:proofErr w:type="spellStart"/>
      <w:r>
        <w:t>Nature</w:t>
      </w:r>
      <w:proofErr w:type="spellEnd"/>
      <w:r>
        <w:t xml:space="preserve"> </w:t>
      </w:r>
      <w:proofErr w:type="spellStart"/>
      <w:r>
        <w:t>Communications</w:t>
      </w:r>
      <w:proofErr w:type="spellEnd"/>
      <w:r>
        <w:t xml:space="preserve"> 8: 14435. </w:t>
      </w:r>
      <w:hyperlink r:id="rId63" w:history="1">
        <w:r>
          <w:rPr>
            <w:rStyle w:val="aff0"/>
            <w:szCs w:val="18"/>
          </w:rPr>
          <w:t>https://doi.org/10.1038/ncomms14435</w:t>
        </w:r>
      </w:hyperlink>
      <w:r>
        <w:rPr>
          <w:sz w:val="20"/>
          <w:szCs w:val="20"/>
        </w:rPr>
        <w:t xml:space="preserve"> </w:t>
      </w:r>
    </w:p>
  </w:footnote>
  <w:footnote w:id="62">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Sardain</w:t>
      </w:r>
      <w:proofErr w:type="spellEnd"/>
      <w:r>
        <w:t xml:space="preserve"> </w:t>
      </w:r>
      <w:proofErr w:type="spellStart"/>
      <w:r>
        <w:t>et</w:t>
      </w:r>
      <w:proofErr w:type="spellEnd"/>
      <w:r>
        <w:t xml:space="preserve"> </w:t>
      </w:r>
      <w:proofErr w:type="spellStart"/>
      <w:r>
        <w:t>al</w:t>
      </w:r>
      <w:proofErr w:type="spellEnd"/>
      <w:r>
        <w:t xml:space="preserve"> (2019) </w:t>
      </w:r>
      <w:proofErr w:type="spellStart"/>
      <w:r>
        <w:t>Global</w:t>
      </w:r>
      <w:proofErr w:type="spellEnd"/>
      <w:r>
        <w:t xml:space="preserve"> </w:t>
      </w:r>
      <w:proofErr w:type="spellStart"/>
      <w:r>
        <w:t>forecasts</w:t>
      </w:r>
      <w:proofErr w:type="spellEnd"/>
      <w:r>
        <w:t xml:space="preserve"> </w:t>
      </w:r>
      <w:proofErr w:type="spellStart"/>
      <w:r>
        <w:t>of</w:t>
      </w:r>
      <w:proofErr w:type="spellEnd"/>
      <w:r>
        <w:t xml:space="preserve"> </w:t>
      </w:r>
      <w:proofErr w:type="spellStart"/>
      <w:r>
        <w:t>shipping</w:t>
      </w:r>
      <w:proofErr w:type="spellEnd"/>
      <w:r>
        <w:t xml:space="preserve"> </w:t>
      </w:r>
      <w:proofErr w:type="spellStart"/>
      <w:r>
        <w:t>traffic</w:t>
      </w:r>
      <w:proofErr w:type="spellEnd"/>
      <w:r>
        <w:t xml:space="preserve"> </w:t>
      </w:r>
      <w:proofErr w:type="spellStart"/>
      <w:r>
        <w:t>and</w:t>
      </w:r>
      <w:proofErr w:type="spellEnd"/>
      <w:r>
        <w:t xml:space="preserve"> </w:t>
      </w:r>
      <w:proofErr w:type="spellStart"/>
      <w:r>
        <w:t>biological</w:t>
      </w:r>
      <w:proofErr w:type="spellEnd"/>
      <w:r>
        <w:t xml:space="preserve"> </w:t>
      </w:r>
      <w:proofErr w:type="spellStart"/>
      <w:r>
        <w:t>invasions</w:t>
      </w:r>
      <w:proofErr w:type="spellEnd"/>
      <w:r>
        <w:t xml:space="preserve"> </w:t>
      </w:r>
      <w:proofErr w:type="spellStart"/>
      <w:r>
        <w:t>to</w:t>
      </w:r>
      <w:proofErr w:type="spellEnd"/>
      <w:r>
        <w:t xml:space="preserve"> 2050. </w:t>
      </w:r>
      <w:proofErr w:type="spellStart"/>
      <w:r>
        <w:t>Nature</w:t>
      </w:r>
      <w:proofErr w:type="spellEnd"/>
      <w:r>
        <w:t xml:space="preserve"> </w:t>
      </w:r>
      <w:proofErr w:type="spellStart"/>
      <w:r>
        <w:t>Sustainability</w:t>
      </w:r>
      <w:proofErr w:type="spellEnd"/>
      <w:r>
        <w:t xml:space="preserve"> 2: 274-282. </w:t>
      </w:r>
      <w:hyperlink r:id="rId64" w:history="1">
        <w:r>
          <w:rPr>
            <w:rStyle w:val="aff0"/>
            <w:szCs w:val="18"/>
          </w:rPr>
          <w:t>https://doi.org/10.1038/s41893-019-0245-y</w:t>
        </w:r>
      </w:hyperlink>
      <w:r>
        <w:rPr>
          <w:sz w:val="20"/>
          <w:szCs w:val="20"/>
        </w:rPr>
        <w:t xml:space="preserve"> </w:t>
      </w:r>
    </w:p>
  </w:footnote>
  <w:footnote w:id="63">
    <w:p w:rsidR="00725022" w:rsidRPr="003C036A" w:rsidRDefault="00725022" w:rsidP="00017299">
      <w:pPr>
        <w:pStyle w:val="afc"/>
        <w:ind w:firstLine="0"/>
        <w:rPr>
          <w:lang w:val="en-CA"/>
        </w:rPr>
      </w:pPr>
      <w:r>
        <w:rPr>
          <w:rStyle w:val="afb"/>
        </w:rPr>
        <w:footnoteRef/>
      </w:r>
      <w:r>
        <w:t xml:space="preserve"> </w:t>
      </w:r>
      <w:proofErr w:type="spellStart"/>
      <w:r w:rsidRPr="0035717E">
        <w:t>Seebens</w:t>
      </w:r>
      <w:proofErr w:type="spellEnd"/>
      <w:r w:rsidRPr="0035717E">
        <w:t xml:space="preserve"> </w:t>
      </w:r>
      <w:proofErr w:type="spellStart"/>
      <w:r w:rsidRPr="0035717E">
        <w:t>et</w:t>
      </w:r>
      <w:proofErr w:type="spellEnd"/>
      <w:r w:rsidRPr="0035717E">
        <w:t xml:space="preserve"> </w:t>
      </w:r>
      <w:proofErr w:type="spellStart"/>
      <w:r w:rsidRPr="0035717E">
        <w:t>al</w:t>
      </w:r>
      <w:proofErr w:type="spellEnd"/>
      <w:r>
        <w:t xml:space="preserve"> (2021)</w:t>
      </w:r>
      <w:r w:rsidRPr="0035717E">
        <w:t xml:space="preserve"> </w:t>
      </w:r>
      <w:proofErr w:type="spellStart"/>
      <w:r w:rsidRPr="0035717E">
        <w:t>Projecting</w:t>
      </w:r>
      <w:proofErr w:type="spellEnd"/>
      <w:r w:rsidRPr="0035717E">
        <w:t xml:space="preserve"> </w:t>
      </w:r>
      <w:proofErr w:type="spellStart"/>
      <w:r w:rsidRPr="0035717E">
        <w:t>the</w:t>
      </w:r>
      <w:proofErr w:type="spellEnd"/>
      <w:r w:rsidRPr="0035717E">
        <w:t xml:space="preserve"> </w:t>
      </w:r>
      <w:proofErr w:type="spellStart"/>
      <w:r w:rsidRPr="0035717E">
        <w:t>continental</w:t>
      </w:r>
      <w:proofErr w:type="spellEnd"/>
      <w:r w:rsidRPr="0035717E">
        <w:t xml:space="preserve"> </w:t>
      </w:r>
      <w:proofErr w:type="spellStart"/>
      <w:r w:rsidRPr="0035717E">
        <w:t>accumulation</w:t>
      </w:r>
      <w:proofErr w:type="spellEnd"/>
      <w:r w:rsidRPr="0035717E">
        <w:t xml:space="preserve"> </w:t>
      </w:r>
      <w:proofErr w:type="spellStart"/>
      <w:r w:rsidRPr="0035717E">
        <w:t>of</w:t>
      </w:r>
      <w:proofErr w:type="spellEnd"/>
      <w:r w:rsidRPr="0035717E">
        <w:t xml:space="preserve"> </w:t>
      </w:r>
      <w:proofErr w:type="spellStart"/>
      <w:r w:rsidRPr="0035717E">
        <w:t>alien</w:t>
      </w:r>
      <w:proofErr w:type="spellEnd"/>
      <w:r w:rsidRPr="0035717E">
        <w:t xml:space="preserve"> </w:t>
      </w:r>
      <w:proofErr w:type="spellStart"/>
      <w:r w:rsidRPr="0035717E">
        <w:t>species</w:t>
      </w:r>
      <w:proofErr w:type="spellEnd"/>
      <w:r w:rsidRPr="0035717E">
        <w:t xml:space="preserve"> </w:t>
      </w:r>
      <w:proofErr w:type="spellStart"/>
      <w:r w:rsidRPr="0035717E">
        <w:t>through</w:t>
      </w:r>
      <w:proofErr w:type="spellEnd"/>
      <w:r w:rsidRPr="0035717E">
        <w:t xml:space="preserve"> </w:t>
      </w:r>
      <w:proofErr w:type="spellStart"/>
      <w:r w:rsidRPr="0035717E">
        <w:t>to</w:t>
      </w:r>
      <w:proofErr w:type="spellEnd"/>
      <w:r w:rsidRPr="0035717E">
        <w:t xml:space="preserve"> 2050. </w:t>
      </w:r>
      <w:proofErr w:type="spellStart"/>
      <w:r>
        <w:t>Global</w:t>
      </w:r>
      <w:proofErr w:type="spellEnd"/>
      <w:r w:rsidRPr="0035717E">
        <w:t xml:space="preserve"> </w:t>
      </w:r>
      <w:proofErr w:type="spellStart"/>
      <w:r w:rsidRPr="0035717E">
        <w:t>Change</w:t>
      </w:r>
      <w:proofErr w:type="spellEnd"/>
      <w:r w:rsidRPr="0035717E">
        <w:t xml:space="preserve"> </w:t>
      </w:r>
      <w:proofErr w:type="spellStart"/>
      <w:r w:rsidRPr="0035717E">
        <w:t>Biol</w:t>
      </w:r>
      <w:r>
        <w:t>ogy</w:t>
      </w:r>
      <w:proofErr w:type="spellEnd"/>
      <w:r>
        <w:t xml:space="preserve"> </w:t>
      </w:r>
      <w:r w:rsidRPr="0035717E">
        <w:t>27: 970</w:t>
      </w:r>
      <w:r>
        <w:t>6</w:t>
      </w:r>
      <w:r w:rsidRPr="0035717E">
        <w:t xml:space="preserve"> 982. </w:t>
      </w:r>
      <w:hyperlink r:id="rId65" w:history="1">
        <w:r w:rsidRPr="00594AD1">
          <w:rPr>
            <w:rStyle w:val="aff0"/>
          </w:rPr>
          <w:t>https://doi.org/10.1111/gcb.15333</w:t>
        </w:r>
      </w:hyperlink>
      <w:r>
        <w:t xml:space="preserve"> </w:t>
      </w:r>
    </w:p>
  </w:footnote>
  <w:footnote w:id="64">
    <w:p w:rsidR="00725022" w:rsidRPr="00D05538" w:rsidRDefault="00725022" w:rsidP="0075574C">
      <w:pPr>
        <w:autoSpaceDE w:val="0"/>
        <w:autoSpaceDN w:val="0"/>
        <w:adjustRightInd w:val="0"/>
        <w:jc w:val="left"/>
        <w:rPr>
          <w:sz w:val="20"/>
          <w:szCs w:val="20"/>
        </w:rPr>
      </w:pPr>
      <w:r>
        <w:rPr>
          <w:rStyle w:val="afb"/>
          <w:sz w:val="20"/>
          <w:szCs w:val="20"/>
        </w:rPr>
        <w:footnoteRef/>
      </w:r>
      <w:r>
        <w:rPr>
          <w:sz w:val="20"/>
          <w:szCs w:val="20"/>
        </w:rPr>
        <w:t xml:space="preserve"> </w:t>
      </w:r>
      <w:proofErr w:type="spellStart"/>
      <w:r>
        <w:rPr>
          <w:sz w:val="18"/>
          <w:szCs w:val="18"/>
        </w:rPr>
        <w:t>Jones</w:t>
      </w:r>
      <w:proofErr w:type="spellEnd"/>
      <w:r>
        <w:rPr>
          <w:sz w:val="18"/>
          <w:szCs w:val="18"/>
        </w:rPr>
        <w:t xml:space="preserve"> </w:t>
      </w:r>
      <w:proofErr w:type="spellStart"/>
      <w:r>
        <w:rPr>
          <w:sz w:val="18"/>
          <w:szCs w:val="18"/>
        </w:rPr>
        <w:t>et</w:t>
      </w:r>
      <w:proofErr w:type="spellEnd"/>
      <w:r>
        <w:rPr>
          <w:sz w:val="18"/>
          <w:szCs w:val="18"/>
        </w:rPr>
        <w:t xml:space="preserve"> </w:t>
      </w:r>
      <w:proofErr w:type="spellStart"/>
      <w:r>
        <w:rPr>
          <w:sz w:val="18"/>
          <w:szCs w:val="18"/>
        </w:rPr>
        <w:t>al</w:t>
      </w:r>
      <w:proofErr w:type="spellEnd"/>
      <w:r>
        <w:rPr>
          <w:sz w:val="18"/>
          <w:szCs w:val="18"/>
        </w:rPr>
        <w:t xml:space="preserve"> (2016) </w:t>
      </w:r>
      <w:proofErr w:type="spellStart"/>
      <w:r>
        <w:rPr>
          <w:sz w:val="18"/>
          <w:szCs w:val="18"/>
        </w:rPr>
        <w:t>Invasive</w:t>
      </w:r>
      <w:proofErr w:type="spellEnd"/>
      <w:r>
        <w:rPr>
          <w:sz w:val="18"/>
          <w:szCs w:val="18"/>
        </w:rPr>
        <w:t xml:space="preserve"> </w:t>
      </w:r>
      <w:proofErr w:type="spellStart"/>
      <w:r>
        <w:rPr>
          <w:sz w:val="18"/>
          <w:szCs w:val="18"/>
        </w:rPr>
        <w:t>mammal</w:t>
      </w:r>
      <w:proofErr w:type="spellEnd"/>
      <w:r>
        <w:rPr>
          <w:sz w:val="18"/>
          <w:szCs w:val="18"/>
        </w:rPr>
        <w:t xml:space="preserve"> </w:t>
      </w:r>
      <w:proofErr w:type="spellStart"/>
      <w:r>
        <w:rPr>
          <w:sz w:val="18"/>
          <w:szCs w:val="18"/>
        </w:rPr>
        <w:t>eradication</w:t>
      </w:r>
      <w:proofErr w:type="spellEnd"/>
      <w:r>
        <w:rPr>
          <w:sz w:val="18"/>
          <w:szCs w:val="18"/>
        </w:rPr>
        <w:t xml:space="preserve"> </w:t>
      </w:r>
      <w:proofErr w:type="spellStart"/>
      <w:r>
        <w:rPr>
          <w:sz w:val="18"/>
          <w:szCs w:val="18"/>
        </w:rPr>
        <w:t>on</w:t>
      </w:r>
      <w:proofErr w:type="spellEnd"/>
      <w:r>
        <w:rPr>
          <w:sz w:val="18"/>
          <w:szCs w:val="18"/>
        </w:rPr>
        <w:t xml:space="preserve"> </w:t>
      </w:r>
      <w:proofErr w:type="spellStart"/>
      <w:r>
        <w:rPr>
          <w:sz w:val="18"/>
          <w:szCs w:val="18"/>
        </w:rPr>
        <w:t>islands</w:t>
      </w:r>
      <w:proofErr w:type="spellEnd"/>
      <w:r>
        <w:rPr>
          <w:sz w:val="18"/>
          <w:szCs w:val="18"/>
        </w:rPr>
        <w:t xml:space="preserve"> </w:t>
      </w:r>
      <w:proofErr w:type="spellStart"/>
      <w:r>
        <w:rPr>
          <w:sz w:val="18"/>
          <w:szCs w:val="18"/>
        </w:rPr>
        <w:t>results</w:t>
      </w:r>
      <w:proofErr w:type="spellEnd"/>
      <w:r>
        <w:rPr>
          <w:sz w:val="18"/>
          <w:szCs w:val="18"/>
        </w:rPr>
        <w:t xml:space="preserve"> </w:t>
      </w:r>
      <w:proofErr w:type="spellStart"/>
      <w:r>
        <w:rPr>
          <w:sz w:val="18"/>
          <w:szCs w:val="18"/>
        </w:rPr>
        <w:t>in</w:t>
      </w:r>
      <w:proofErr w:type="spellEnd"/>
      <w:r>
        <w:rPr>
          <w:sz w:val="18"/>
          <w:szCs w:val="18"/>
        </w:rPr>
        <w:t xml:space="preserve"> </w:t>
      </w:r>
      <w:proofErr w:type="spellStart"/>
      <w:r>
        <w:rPr>
          <w:sz w:val="18"/>
          <w:szCs w:val="18"/>
        </w:rPr>
        <w:t>substantial</w:t>
      </w:r>
      <w:proofErr w:type="spellEnd"/>
      <w:r>
        <w:rPr>
          <w:sz w:val="18"/>
          <w:szCs w:val="18"/>
        </w:rPr>
        <w:t xml:space="preserve"> </w:t>
      </w:r>
      <w:proofErr w:type="spellStart"/>
      <w:r>
        <w:rPr>
          <w:sz w:val="18"/>
          <w:szCs w:val="18"/>
        </w:rPr>
        <w:t>conservation</w:t>
      </w:r>
      <w:proofErr w:type="spellEnd"/>
      <w:r>
        <w:rPr>
          <w:sz w:val="18"/>
          <w:szCs w:val="18"/>
        </w:rPr>
        <w:t xml:space="preserve"> </w:t>
      </w:r>
      <w:proofErr w:type="spellStart"/>
      <w:r>
        <w:rPr>
          <w:sz w:val="18"/>
          <w:szCs w:val="18"/>
        </w:rPr>
        <w:t>gains</w:t>
      </w:r>
      <w:proofErr w:type="spellEnd"/>
      <w:r>
        <w:rPr>
          <w:sz w:val="18"/>
          <w:szCs w:val="18"/>
        </w:rPr>
        <w:t xml:space="preserve">. </w:t>
      </w:r>
      <w:proofErr w:type="spellStart"/>
      <w:r>
        <w:rPr>
          <w:sz w:val="18"/>
          <w:szCs w:val="18"/>
        </w:rPr>
        <w:t>Proceedings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National</w:t>
      </w:r>
      <w:proofErr w:type="spellEnd"/>
      <w:r>
        <w:rPr>
          <w:sz w:val="18"/>
          <w:szCs w:val="18"/>
        </w:rPr>
        <w:t xml:space="preserve"> </w:t>
      </w:r>
      <w:proofErr w:type="spellStart"/>
      <w:r>
        <w:rPr>
          <w:sz w:val="18"/>
          <w:szCs w:val="18"/>
        </w:rPr>
        <w:t>Academy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Sciences</w:t>
      </w:r>
      <w:proofErr w:type="spellEnd"/>
      <w:r>
        <w:rPr>
          <w:sz w:val="18"/>
          <w:szCs w:val="18"/>
        </w:rPr>
        <w:t xml:space="preserve">. 113:4033-4038. </w:t>
      </w:r>
      <w:hyperlink r:id="rId66" w:history="1">
        <w:r>
          <w:rPr>
            <w:rStyle w:val="aff0"/>
            <w:szCs w:val="18"/>
          </w:rPr>
          <w:t>https://doi.org/10.1073/pnas.1521179113</w:t>
        </w:r>
      </w:hyperlink>
      <w:r>
        <w:rPr>
          <w:sz w:val="20"/>
          <w:szCs w:val="20"/>
        </w:rPr>
        <w:t xml:space="preserve"> </w:t>
      </w:r>
    </w:p>
  </w:footnote>
  <w:footnote w:id="65">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McGeoch</w:t>
      </w:r>
      <w:proofErr w:type="spellEnd"/>
      <w:r>
        <w:t xml:space="preserve"> </w:t>
      </w:r>
      <w:proofErr w:type="spellStart"/>
      <w:r>
        <w:t>and</w:t>
      </w:r>
      <w:proofErr w:type="spellEnd"/>
      <w:r>
        <w:t xml:space="preserve"> </w:t>
      </w:r>
      <w:proofErr w:type="spellStart"/>
      <w:r>
        <w:t>Jetz</w:t>
      </w:r>
      <w:proofErr w:type="spellEnd"/>
      <w:r>
        <w:t xml:space="preserve"> (2020) </w:t>
      </w:r>
      <w:proofErr w:type="spellStart"/>
      <w:r>
        <w:t>Measure</w:t>
      </w:r>
      <w:proofErr w:type="spellEnd"/>
      <w:r>
        <w:t xml:space="preserve"> </w:t>
      </w:r>
      <w:proofErr w:type="spellStart"/>
      <w:r>
        <w:t>and</w:t>
      </w:r>
      <w:proofErr w:type="spellEnd"/>
      <w:r>
        <w:t xml:space="preserve"> </w:t>
      </w:r>
      <w:proofErr w:type="spellStart"/>
      <w:r>
        <w:t>Reduce</w:t>
      </w:r>
      <w:proofErr w:type="spellEnd"/>
      <w:r>
        <w:t xml:space="preserve"> </w:t>
      </w:r>
      <w:proofErr w:type="spellStart"/>
      <w:r>
        <w:t>the</w:t>
      </w:r>
      <w:proofErr w:type="spellEnd"/>
      <w:r>
        <w:t xml:space="preserve"> </w:t>
      </w:r>
      <w:proofErr w:type="spellStart"/>
      <w:r>
        <w:t>Harm</w:t>
      </w:r>
      <w:proofErr w:type="spellEnd"/>
      <w:r>
        <w:t xml:space="preserve"> </w:t>
      </w:r>
      <w:proofErr w:type="spellStart"/>
      <w:r>
        <w:t>Caused</w:t>
      </w:r>
      <w:proofErr w:type="spellEnd"/>
      <w:r>
        <w:t xml:space="preserve"> </w:t>
      </w:r>
      <w:proofErr w:type="spellStart"/>
      <w:r>
        <w:t>by</w:t>
      </w:r>
      <w:proofErr w:type="spellEnd"/>
      <w:r>
        <w:t xml:space="preserve"> </w:t>
      </w:r>
      <w:proofErr w:type="spellStart"/>
      <w:r>
        <w:t>Biological</w:t>
      </w:r>
      <w:proofErr w:type="spellEnd"/>
      <w:r>
        <w:t xml:space="preserve"> </w:t>
      </w:r>
      <w:proofErr w:type="spellStart"/>
      <w:r>
        <w:t>Invasions</w:t>
      </w:r>
      <w:proofErr w:type="spellEnd"/>
      <w:r>
        <w:t xml:space="preserve"> </w:t>
      </w:r>
      <w:proofErr w:type="spellStart"/>
      <w:r>
        <w:t>One</w:t>
      </w:r>
      <w:proofErr w:type="spellEnd"/>
      <w:r>
        <w:t xml:space="preserve"> </w:t>
      </w:r>
      <w:proofErr w:type="spellStart"/>
      <w:r>
        <w:t>Earth</w:t>
      </w:r>
      <w:proofErr w:type="spellEnd"/>
      <w:r>
        <w:t xml:space="preserve">, 1, 171-4. </w:t>
      </w:r>
      <w:hyperlink r:id="rId67" w:history="1">
        <w:r>
          <w:rPr>
            <w:rStyle w:val="aff0"/>
            <w:szCs w:val="18"/>
          </w:rPr>
          <w:t>https://doi.org/10.1016/j.oneear.2019.10.003</w:t>
        </w:r>
      </w:hyperlink>
      <w:r>
        <w:rPr>
          <w:sz w:val="20"/>
          <w:szCs w:val="20"/>
        </w:rPr>
        <w:t xml:space="preserve"> </w:t>
      </w:r>
    </w:p>
  </w:footnote>
  <w:footnote w:id="66">
    <w:p w:rsidR="00725022" w:rsidRPr="005D22D3" w:rsidRDefault="00725022" w:rsidP="00953C1D">
      <w:pPr>
        <w:pStyle w:val="afc"/>
        <w:suppressLineNumbers/>
        <w:suppressAutoHyphens/>
        <w:adjustRightInd w:val="0"/>
        <w:snapToGrid w:val="0"/>
        <w:ind w:firstLine="0"/>
        <w:jc w:val="left"/>
        <w:rPr>
          <w:kern w:val="18"/>
          <w:szCs w:val="18"/>
        </w:rPr>
      </w:pPr>
      <w:r w:rsidRPr="005D22D3">
        <w:rPr>
          <w:rStyle w:val="afb"/>
          <w:kern w:val="18"/>
          <w:sz w:val="18"/>
          <w:szCs w:val="18"/>
        </w:rPr>
        <w:footnoteRef/>
      </w:r>
      <w:r w:rsidRPr="005D22D3">
        <w:rPr>
          <w:kern w:val="18"/>
          <w:szCs w:val="18"/>
        </w:rPr>
        <w:t xml:space="preserve"> </w:t>
      </w:r>
      <w:proofErr w:type="spellStart"/>
      <w:r w:rsidRPr="005D22D3">
        <w:rPr>
          <w:kern w:val="18"/>
          <w:szCs w:val="18"/>
        </w:rPr>
        <w:t>Essl</w:t>
      </w:r>
      <w:proofErr w:type="spellEnd"/>
      <w:r w:rsidRPr="005D22D3">
        <w:rPr>
          <w:kern w:val="18"/>
          <w:szCs w:val="18"/>
        </w:rPr>
        <w:t xml:space="preserve"> </w:t>
      </w:r>
      <w:proofErr w:type="spellStart"/>
      <w:r w:rsidRPr="005D22D3">
        <w:rPr>
          <w:kern w:val="18"/>
          <w:szCs w:val="18"/>
        </w:rPr>
        <w:t>et</w:t>
      </w:r>
      <w:proofErr w:type="spellEnd"/>
      <w:r w:rsidRPr="005D22D3">
        <w:rPr>
          <w:kern w:val="18"/>
          <w:szCs w:val="18"/>
        </w:rPr>
        <w:t xml:space="preserve"> </w:t>
      </w:r>
      <w:proofErr w:type="spellStart"/>
      <w:r w:rsidRPr="005D22D3">
        <w:rPr>
          <w:kern w:val="18"/>
          <w:szCs w:val="18"/>
        </w:rPr>
        <w:t>al</w:t>
      </w:r>
      <w:proofErr w:type="spellEnd"/>
      <w:r w:rsidRPr="005D22D3">
        <w:rPr>
          <w:kern w:val="18"/>
          <w:szCs w:val="18"/>
        </w:rPr>
        <w:t xml:space="preserve"> (2020) </w:t>
      </w:r>
      <w:proofErr w:type="spellStart"/>
      <w:r w:rsidRPr="005D22D3">
        <w:rPr>
          <w:kern w:val="18"/>
          <w:szCs w:val="18"/>
        </w:rPr>
        <w:t>The</w:t>
      </w:r>
      <w:proofErr w:type="spellEnd"/>
      <w:r w:rsidRPr="005D22D3">
        <w:rPr>
          <w:kern w:val="18"/>
          <w:szCs w:val="18"/>
        </w:rPr>
        <w:t xml:space="preserve"> </w:t>
      </w:r>
      <w:proofErr w:type="spellStart"/>
      <w:r w:rsidRPr="005D22D3">
        <w:rPr>
          <w:kern w:val="18"/>
          <w:szCs w:val="18"/>
        </w:rPr>
        <w:t>Convention</w:t>
      </w:r>
      <w:proofErr w:type="spellEnd"/>
      <w:r w:rsidRPr="005D22D3">
        <w:rPr>
          <w:kern w:val="18"/>
          <w:szCs w:val="18"/>
        </w:rPr>
        <w:t xml:space="preserve"> </w:t>
      </w:r>
      <w:proofErr w:type="spellStart"/>
      <w:r w:rsidRPr="005D22D3">
        <w:rPr>
          <w:kern w:val="18"/>
          <w:szCs w:val="18"/>
        </w:rPr>
        <w:t>on</w:t>
      </w:r>
      <w:proofErr w:type="spellEnd"/>
      <w:r w:rsidRPr="005D22D3">
        <w:rPr>
          <w:kern w:val="18"/>
          <w:szCs w:val="18"/>
        </w:rPr>
        <w:t xml:space="preserve"> </w:t>
      </w:r>
      <w:proofErr w:type="spellStart"/>
      <w:r w:rsidRPr="005D22D3">
        <w:rPr>
          <w:kern w:val="18"/>
          <w:szCs w:val="18"/>
        </w:rPr>
        <w:t>Biological</w:t>
      </w:r>
      <w:proofErr w:type="spellEnd"/>
      <w:r w:rsidRPr="005D22D3">
        <w:rPr>
          <w:kern w:val="18"/>
          <w:szCs w:val="18"/>
        </w:rPr>
        <w:t xml:space="preserve"> </w:t>
      </w:r>
      <w:proofErr w:type="spellStart"/>
      <w:r w:rsidRPr="005D22D3">
        <w:rPr>
          <w:kern w:val="18"/>
          <w:szCs w:val="18"/>
        </w:rPr>
        <w:t>Diversity</w:t>
      </w:r>
      <w:proofErr w:type="spellEnd"/>
      <w:r w:rsidRPr="005D22D3">
        <w:rPr>
          <w:kern w:val="18"/>
          <w:szCs w:val="18"/>
        </w:rPr>
        <w:t xml:space="preserve"> (CBD)’</w:t>
      </w:r>
      <w:proofErr w:type="spellStart"/>
      <w:r w:rsidRPr="005D22D3">
        <w:rPr>
          <w:kern w:val="18"/>
          <w:szCs w:val="18"/>
        </w:rPr>
        <w:t>s</w:t>
      </w:r>
      <w:proofErr w:type="spellEnd"/>
      <w:r w:rsidRPr="005D22D3">
        <w:rPr>
          <w:kern w:val="18"/>
          <w:szCs w:val="18"/>
        </w:rPr>
        <w:t xml:space="preserve"> Post-2020 </w:t>
      </w:r>
      <w:proofErr w:type="spellStart"/>
      <w:r w:rsidRPr="005D22D3">
        <w:rPr>
          <w:kern w:val="18"/>
          <w:szCs w:val="18"/>
        </w:rPr>
        <w:t>target</w:t>
      </w:r>
      <w:proofErr w:type="spellEnd"/>
      <w:r w:rsidRPr="005D22D3">
        <w:rPr>
          <w:kern w:val="18"/>
          <w:szCs w:val="18"/>
        </w:rPr>
        <w:t xml:space="preserve"> </w:t>
      </w:r>
      <w:proofErr w:type="spellStart"/>
      <w:r w:rsidRPr="005D22D3">
        <w:rPr>
          <w:kern w:val="18"/>
          <w:szCs w:val="18"/>
        </w:rPr>
        <w:t>on</w:t>
      </w:r>
      <w:proofErr w:type="spellEnd"/>
      <w:r w:rsidRPr="005D22D3">
        <w:rPr>
          <w:kern w:val="18"/>
          <w:szCs w:val="18"/>
        </w:rPr>
        <w:t xml:space="preserve"> </w:t>
      </w:r>
      <w:proofErr w:type="spellStart"/>
      <w:r w:rsidRPr="005D22D3">
        <w:rPr>
          <w:kern w:val="18"/>
          <w:szCs w:val="18"/>
        </w:rPr>
        <w:t>invasive</w:t>
      </w:r>
      <w:proofErr w:type="spellEnd"/>
      <w:r w:rsidRPr="005D22D3">
        <w:rPr>
          <w:kern w:val="18"/>
          <w:szCs w:val="18"/>
        </w:rPr>
        <w:t xml:space="preserve"> </w:t>
      </w:r>
      <w:proofErr w:type="spellStart"/>
      <w:r w:rsidRPr="005D22D3">
        <w:rPr>
          <w:kern w:val="18"/>
          <w:szCs w:val="18"/>
        </w:rPr>
        <w:t>alien</w:t>
      </w:r>
      <w:proofErr w:type="spellEnd"/>
      <w:r w:rsidRPr="005D22D3">
        <w:rPr>
          <w:kern w:val="18"/>
          <w:szCs w:val="18"/>
        </w:rPr>
        <w:t xml:space="preserve"> </w:t>
      </w:r>
      <w:proofErr w:type="spellStart"/>
      <w:r w:rsidRPr="005D22D3">
        <w:rPr>
          <w:kern w:val="18"/>
          <w:szCs w:val="18"/>
        </w:rPr>
        <w:t>species</w:t>
      </w:r>
      <w:proofErr w:type="spellEnd"/>
      <w:r w:rsidRPr="005D22D3">
        <w:rPr>
          <w:kern w:val="18"/>
          <w:szCs w:val="18"/>
        </w:rPr>
        <w:t xml:space="preserve"> – </w:t>
      </w:r>
      <w:proofErr w:type="spellStart"/>
      <w:r w:rsidRPr="005D22D3">
        <w:rPr>
          <w:kern w:val="18"/>
          <w:szCs w:val="18"/>
        </w:rPr>
        <w:t>what</w:t>
      </w:r>
      <w:proofErr w:type="spellEnd"/>
      <w:r w:rsidRPr="005D22D3">
        <w:rPr>
          <w:kern w:val="18"/>
          <w:szCs w:val="18"/>
        </w:rPr>
        <w:t xml:space="preserve"> </w:t>
      </w:r>
      <w:proofErr w:type="spellStart"/>
      <w:r w:rsidRPr="005D22D3">
        <w:rPr>
          <w:kern w:val="18"/>
          <w:szCs w:val="18"/>
        </w:rPr>
        <w:t>should</w:t>
      </w:r>
      <w:proofErr w:type="spellEnd"/>
      <w:r w:rsidRPr="005D22D3">
        <w:rPr>
          <w:kern w:val="18"/>
          <w:szCs w:val="18"/>
        </w:rPr>
        <w:t xml:space="preserve"> </w:t>
      </w:r>
      <w:proofErr w:type="spellStart"/>
      <w:r w:rsidRPr="005D22D3">
        <w:rPr>
          <w:kern w:val="18"/>
          <w:szCs w:val="18"/>
        </w:rPr>
        <w:t>it</w:t>
      </w:r>
      <w:proofErr w:type="spellEnd"/>
      <w:r w:rsidRPr="005D22D3">
        <w:rPr>
          <w:kern w:val="18"/>
          <w:szCs w:val="18"/>
        </w:rPr>
        <w:t xml:space="preserve"> </w:t>
      </w:r>
      <w:proofErr w:type="spellStart"/>
      <w:r w:rsidRPr="005D22D3">
        <w:rPr>
          <w:kern w:val="18"/>
          <w:szCs w:val="18"/>
        </w:rPr>
        <w:t>include</w:t>
      </w:r>
      <w:proofErr w:type="spellEnd"/>
      <w:r w:rsidRPr="005D22D3">
        <w:rPr>
          <w:kern w:val="18"/>
          <w:szCs w:val="18"/>
        </w:rPr>
        <w:t xml:space="preserve"> </w:t>
      </w:r>
      <w:proofErr w:type="spellStart"/>
      <w:r w:rsidRPr="005D22D3">
        <w:rPr>
          <w:kern w:val="18"/>
          <w:szCs w:val="18"/>
        </w:rPr>
        <w:t>and</w:t>
      </w:r>
      <w:proofErr w:type="spellEnd"/>
      <w:r w:rsidRPr="005D22D3">
        <w:rPr>
          <w:kern w:val="18"/>
          <w:szCs w:val="18"/>
        </w:rPr>
        <w:t xml:space="preserve"> </w:t>
      </w:r>
      <w:proofErr w:type="spellStart"/>
      <w:r w:rsidRPr="005D22D3">
        <w:rPr>
          <w:kern w:val="18"/>
          <w:szCs w:val="18"/>
        </w:rPr>
        <w:t>how</w:t>
      </w:r>
      <w:proofErr w:type="spellEnd"/>
      <w:r w:rsidRPr="005D22D3">
        <w:rPr>
          <w:kern w:val="18"/>
          <w:szCs w:val="18"/>
        </w:rPr>
        <w:t xml:space="preserve"> </w:t>
      </w:r>
      <w:proofErr w:type="spellStart"/>
      <w:r w:rsidRPr="005D22D3">
        <w:rPr>
          <w:kern w:val="18"/>
          <w:szCs w:val="18"/>
        </w:rPr>
        <w:t>should</w:t>
      </w:r>
      <w:proofErr w:type="spellEnd"/>
      <w:r w:rsidRPr="005D22D3">
        <w:rPr>
          <w:kern w:val="18"/>
          <w:szCs w:val="18"/>
        </w:rPr>
        <w:t xml:space="preserve"> </w:t>
      </w:r>
      <w:proofErr w:type="spellStart"/>
      <w:r w:rsidRPr="005D22D3">
        <w:rPr>
          <w:kern w:val="18"/>
          <w:szCs w:val="18"/>
        </w:rPr>
        <w:t>it</w:t>
      </w:r>
      <w:proofErr w:type="spellEnd"/>
      <w:r w:rsidRPr="005D22D3">
        <w:rPr>
          <w:kern w:val="18"/>
          <w:szCs w:val="18"/>
        </w:rPr>
        <w:t xml:space="preserve"> </w:t>
      </w:r>
      <w:proofErr w:type="spellStart"/>
      <w:r w:rsidRPr="005D22D3">
        <w:rPr>
          <w:kern w:val="18"/>
          <w:szCs w:val="18"/>
        </w:rPr>
        <w:t>be</w:t>
      </w:r>
      <w:proofErr w:type="spellEnd"/>
      <w:r w:rsidRPr="005D22D3">
        <w:rPr>
          <w:kern w:val="18"/>
          <w:szCs w:val="18"/>
        </w:rPr>
        <w:t xml:space="preserve"> </w:t>
      </w:r>
      <w:proofErr w:type="spellStart"/>
      <w:r w:rsidRPr="005D22D3">
        <w:rPr>
          <w:kern w:val="18"/>
          <w:szCs w:val="18"/>
        </w:rPr>
        <w:t>monitored</w:t>
      </w:r>
      <w:proofErr w:type="spellEnd"/>
      <w:r w:rsidRPr="005D22D3">
        <w:rPr>
          <w:kern w:val="18"/>
          <w:szCs w:val="18"/>
        </w:rPr>
        <w:t xml:space="preserve">? </w:t>
      </w:r>
      <w:proofErr w:type="spellStart"/>
      <w:r w:rsidRPr="005D22D3">
        <w:rPr>
          <w:kern w:val="18"/>
          <w:szCs w:val="18"/>
        </w:rPr>
        <w:t>In</w:t>
      </w:r>
      <w:proofErr w:type="spellEnd"/>
      <w:r w:rsidRPr="005D22D3">
        <w:rPr>
          <w:kern w:val="18"/>
          <w:szCs w:val="18"/>
        </w:rPr>
        <w:t xml:space="preserve"> </w:t>
      </w:r>
      <w:proofErr w:type="spellStart"/>
      <w:r w:rsidRPr="005D22D3">
        <w:rPr>
          <w:kern w:val="18"/>
          <w:szCs w:val="18"/>
        </w:rPr>
        <w:t>Frameworks</w:t>
      </w:r>
      <w:proofErr w:type="spellEnd"/>
      <w:r w:rsidRPr="005D22D3">
        <w:rPr>
          <w:kern w:val="18"/>
          <w:szCs w:val="18"/>
        </w:rPr>
        <w:t xml:space="preserve"> </w:t>
      </w:r>
      <w:proofErr w:type="spellStart"/>
      <w:r w:rsidRPr="005D22D3">
        <w:rPr>
          <w:kern w:val="18"/>
          <w:szCs w:val="18"/>
        </w:rPr>
        <w:t>used</w:t>
      </w:r>
      <w:proofErr w:type="spellEnd"/>
      <w:r w:rsidRPr="005D22D3">
        <w:rPr>
          <w:kern w:val="18"/>
          <w:szCs w:val="18"/>
        </w:rPr>
        <w:t xml:space="preserve"> </w:t>
      </w:r>
      <w:proofErr w:type="spellStart"/>
      <w:r w:rsidRPr="005D22D3">
        <w:rPr>
          <w:kern w:val="18"/>
          <w:szCs w:val="18"/>
        </w:rPr>
        <w:t>in</w:t>
      </w:r>
      <w:proofErr w:type="spellEnd"/>
      <w:r w:rsidRPr="005D22D3">
        <w:rPr>
          <w:kern w:val="18"/>
          <w:szCs w:val="18"/>
        </w:rPr>
        <w:t xml:space="preserve"> </w:t>
      </w:r>
      <w:proofErr w:type="spellStart"/>
      <w:r w:rsidRPr="005D22D3">
        <w:rPr>
          <w:kern w:val="18"/>
          <w:szCs w:val="18"/>
        </w:rPr>
        <w:t>Invasion</w:t>
      </w:r>
      <w:proofErr w:type="spellEnd"/>
      <w:r w:rsidRPr="005D22D3">
        <w:rPr>
          <w:kern w:val="18"/>
          <w:szCs w:val="18"/>
        </w:rPr>
        <w:t xml:space="preserve"> </w:t>
      </w:r>
      <w:proofErr w:type="spellStart"/>
      <w:r w:rsidRPr="005D22D3">
        <w:rPr>
          <w:kern w:val="18"/>
          <w:szCs w:val="18"/>
        </w:rPr>
        <w:t>Science</w:t>
      </w:r>
      <w:proofErr w:type="spellEnd"/>
      <w:r w:rsidRPr="005D22D3">
        <w:rPr>
          <w:kern w:val="18"/>
          <w:szCs w:val="18"/>
        </w:rPr>
        <w:t xml:space="preserve">. </w:t>
      </w:r>
      <w:proofErr w:type="spellStart"/>
      <w:r w:rsidRPr="005D22D3">
        <w:rPr>
          <w:kern w:val="18"/>
          <w:szCs w:val="18"/>
        </w:rPr>
        <w:t>NeoBiota</w:t>
      </w:r>
      <w:proofErr w:type="spellEnd"/>
      <w:r w:rsidRPr="005D22D3">
        <w:rPr>
          <w:kern w:val="18"/>
          <w:szCs w:val="18"/>
        </w:rPr>
        <w:t xml:space="preserve"> 62: 99</w:t>
      </w:r>
      <w:r>
        <w:rPr>
          <w:kern w:val="18"/>
          <w:szCs w:val="18"/>
        </w:rPr>
        <w:t>6</w:t>
      </w:r>
      <w:r w:rsidRPr="005D22D3">
        <w:rPr>
          <w:kern w:val="18"/>
          <w:szCs w:val="18"/>
        </w:rPr>
        <w:t xml:space="preserve">121. </w:t>
      </w:r>
      <w:hyperlink r:id="rId68" w:history="1">
        <w:r w:rsidRPr="005D22D3">
          <w:rPr>
            <w:rStyle w:val="aff0"/>
            <w:kern w:val="18"/>
            <w:szCs w:val="18"/>
          </w:rPr>
          <w:t>https://doi.org/10.3897/neobiota.62.53972</w:t>
        </w:r>
      </w:hyperlink>
    </w:p>
  </w:footnote>
  <w:footnote w:id="67">
    <w:p w:rsidR="00725022" w:rsidRPr="00D05538" w:rsidRDefault="00725022" w:rsidP="00D05538">
      <w:pPr>
        <w:pStyle w:val="afc"/>
        <w:spacing w:after="0"/>
        <w:ind w:firstLine="0"/>
        <w:jc w:val="left"/>
        <w:rPr>
          <w:sz w:val="20"/>
          <w:szCs w:val="20"/>
        </w:rPr>
      </w:pPr>
      <w:r>
        <w:rPr>
          <w:rStyle w:val="afb"/>
          <w:sz w:val="20"/>
          <w:szCs w:val="20"/>
        </w:rPr>
        <w:footnoteRef/>
      </w:r>
      <w:r>
        <w:rPr>
          <w:sz w:val="20"/>
          <w:szCs w:val="20"/>
        </w:rPr>
        <w:t xml:space="preserve"> </w:t>
      </w:r>
      <w:proofErr w:type="spellStart"/>
      <w:r>
        <w:t>Pagad</w:t>
      </w:r>
      <w:proofErr w:type="spellEnd"/>
      <w:r>
        <w:t xml:space="preserve"> </w:t>
      </w:r>
      <w:proofErr w:type="spellStart"/>
      <w:r>
        <w:t>et</w:t>
      </w:r>
      <w:proofErr w:type="spellEnd"/>
      <w:r>
        <w:t xml:space="preserve"> </w:t>
      </w:r>
      <w:proofErr w:type="spellStart"/>
      <w:r>
        <w:t>al</w:t>
      </w:r>
      <w:proofErr w:type="spellEnd"/>
      <w:r>
        <w:t xml:space="preserve">. (2018) </w:t>
      </w:r>
      <w:proofErr w:type="spellStart"/>
      <w:r>
        <w:t>Introducing</w:t>
      </w:r>
      <w:proofErr w:type="spellEnd"/>
      <w:r>
        <w:t xml:space="preserve"> </w:t>
      </w:r>
      <w:proofErr w:type="spellStart"/>
      <w:r>
        <w:t>the</w:t>
      </w:r>
      <w:proofErr w:type="spellEnd"/>
      <w:r>
        <w:t xml:space="preserve"> </w:t>
      </w:r>
      <w:proofErr w:type="spellStart"/>
      <w:r>
        <w:t>Global</w:t>
      </w:r>
      <w:proofErr w:type="spellEnd"/>
      <w:r>
        <w:t xml:space="preserve"> </w:t>
      </w:r>
      <w:proofErr w:type="spellStart"/>
      <w:r>
        <w:t>Register</w:t>
      </w:r>
      <w:proofErr w:type="spellEnd"/>
      <w:r>
        <w:t xml:space="preserve"> </w:t>
      </w:r>
      <w:proofErr w:type="spellStart"/>
      <w:r>
        <w:t>of</w:t>
      </w:r>
      <w:proofErr w:type="spellEnd"/>
      <w:r>
        <w:t xml:space="preserve"> </w:t>
      </w:r>
      <w:proofErr w:type="spellStart"/>
      <w:r>
        <w:t>Introduced</w:t>
      </w:r>
      <w:proofErr w:type="spellEnd"/>
      <w:r>
        <w:t xml:space="preserve"> </w:t>
      </w:r>
      <w:proofErr w:type="spellStart"/>
      <w:r>
        <w:t>and</w:t>
      </w:r>
      <w:proofErr w:type="spellEnd"/>
      <w:r>
        <w:t xml:space="preserve"> </w:t>
      </w:r>
      <w:proofErr w:type="spellStart"/>
      <w:r>
        <w:t>Invasive</w:t>
      </w:r>
      <w:proofErr w:type="spellEnd"/>
      <w:r>
        <w:t xml:space="preserve"> </w:t>
      </w:r>
      <w:proofErr w:type="spellStart"/>
      <w:r>
        <w:t>Species</w:t>
      </w:r>
      <w:proofErr w:type="spellEnd"/>
      <w:r>
        <w:t xml:space="preserve">. </w:t>
      </w:r>
      <w:proofErr w:type="spellStart"/>
      <w:r>
        <w:t>Scientific</w:t>
      </w:r>
      <w:proofErr w:type="spellEnd"/>
      <w:r>
        <w:t xml:space="preserve"> </w:t>
      </w:r>
      <w:proofErr w:type="spellStart"/>
      <w:r>
        <w:t>Data</w:t>
      </w:r>
      <w:proofErr w:type="spellEnd"/>
      <w:r>
        <w:t xml:space="preserve">, 5, 170202. </w:t>
      </w:r>
      <w:hyperlink r:id="rId69" w:history="1">
        <w:r>
          <w:rPr>
            <w:rStyle w:val="aff0"/>
            <w:szCs w:val="18"/>
          </w:rPr>
          <w:t>https://doi.org/10.1038/sdata.2017.202</w:t>
        </w:r>
      </w:hyperlink>
      <w:r>
        <w:t xml:space="preserve">; IUCN (2020) IUCN EICAT </w:t>
      </w:r>
      <w:proofErr w:type="spellStart"/>
      <w:r>
        <w:t>Categories</w:t>
      </w:r>
      <w:proofErr w:type="spellEnd"/>
      <w:r>
        <w:t xml:space="preserve"> </w:t>
      </w:r>
      <w:proofErr w:type="spellStart"/>
      <w:r>
        <w:t>and</w:t>
      </w:r>
      <w:proofErr w:type="spellEnd"/>
      <w:r>
        <w:t xml:space="preserve"> </w:t>
      </w:r>
      <w:proofErr w:type="spellStart"/>
      <w:r>
        <w:t>Criteria</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Impact</w:t>
      </w:r>
      <w:proofErr w:type="spellEnd"/>
      <w:r>
        <w:t xml:space="preserve"> </w:t>
      </w:r>
      <w:proofErr w:type="spellStart"/>
      <w:r>
        <w:t>Classification</w:t>
      </w:r>
      <w:proofErr w:type="spellEnd"/>
      <w:r>
        <w:t xml:space="preserve"> </w:t>
      </w:r>
      <w:proofErr w:type="spellStart"/>
      <w:r>
        <w:t>for</w:t>
      </w:r>
      <w:proofErr w:type="spellEnd"/>
      <w:r>
        <w:t xml:space="preserve"> </w:t>
      </w:r>
      <w:proofErr w:type="spellStart"/>
      <w:r>
        <w:t>Alien</w:t>
      </w:r>
      <w:proofErr w:type="spellEnd"/>
      <w:r>
        <w:t xml:space="preserve"> </w:t>
      </w:r>
      <w:proofErr w:type="spellStart"/>
      <w:r>
        <w:t>Taxa</w:t>
      </w:r>
      <w:proofErr w:type="spellEnd"/>
      <w:r>
        <w:t xml:space="preserve">: </w:t>
      </w:r>
      <w:proofErr w:type="spellStart"/>
      <w:r>
        <w:t>First</w:t>
      </w:r>
      <w:proofErr w:type="spellEnd"/>
      <w:r>
        <w:t xml:space="preserve"> </w:t>
      </w:r>
      <w:proofErr w:type="spellStart"/>
      <w:r>
        <w:t>edition</w:t>
      </w:r>
      <w:proofErr w:type="spellEnd"/>
      <w:r>
        <w:t xml:space="preserve">. </w:t>
      </w:r>
      <w:proofErr w:type="spellStart"/>
      <w:r>
        <w:t>Gland</w:t>
      </w:r>
      <w:proofErr w:type="spellEnd"/>
      <w:r>
        <w:t xml:space="preserve">, </w:t>
      </w:r>
      <w:proofErr w:type="spellStart"/>
      <w:r>
        <w:t>Switzerland</w:t>
      </w:r>
      <w:proofErr w:type="spellEnd"/>
      <w:r>
        <w:t xml:space="preserve"> </w:t>
      </w:r>
      <w:proofErr w:type="spellStart"/>
      <w:r>
        <w:t>and</w:t>
      </w:r>
      <w:proofErr w:type="spellEnd"/>
      <w:r>
        <w:t xml:space="preserve"> </w:t>
      </w:r>
      <w:proofErr w:type="spellStart"/>
      <w:r>
        <w:t>Cambridge</w:t>
      </w:r>
      <w:proofErr w:type="spellEnd"/>
      <w:r>
        <w:t xml:space="preserve">, UK. </w:t>
      </w:r>
      <w:hyperlink r:id="rId70" w:history="1">
        <w:r>
          <w:rPr>
            <w:rStyle w:val="aff0"/>
            <w:szCs w:val="18"/>
          </w:rPr>
          <w:t>https://doi.org/10.2305/IUCN.CH.2020.05.en</w:t>
        </w:r>
      </w:hyperlink>
      <w:r>
        <w:rPr>
          <w:sz w:val="20"/>
          <w:szCs w:val="20"/>
        </w:rPr>
        <w:t xml:space="preserve"> </w:t>
      </w:r>
    </w:p>
  </w:footnote>
  <w:footnote w:id="68">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разделах, посвященных Айтинской целевой задаче 8 в области биоразнообразия. Дополнительные ссылки по конкретным вопросам указаны в тексте.</w:t>
      </w:r>
      <w:r>
        <w:rPr>
          <w:sz w:val="20"/>
          <w:szCs w:val="20"/>
        </w:rPr>
        <w:t xml:space="preserve"> </w:t>
      </w:r>
    </w:p>
  </w:footnote>
  <w:footnote w:id="69">
    <w:p w:rsidR="00725022" w:rsidRPr="007A2466"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Sanders</w:t>
      </w:r>
      <w:proofErr w:type="spellEnd"/>
      <w:r>
        <w:t xml:space="preserve"> </w:t>
      </w:r>
      <w:proofErr w:type="spellStart"/>
      <w:r>
        <w:t>et</w:t>
      </w:r>
      <w:proofErr w:type="spellEnd"/>
      <w:r>
        <w:t xml:space="preserve"> </w:t>
      </w:r>
      <w:proofErr w:type="spellStart"/>
      <w:r>
        <w:t>al</w:t>
      </w:r>
      <w:proofErr w:type="spellEnd"/>
      <w:r>
        <w:t xml:space="preserve"> (2020) A </w:t>
      </w:r>
      <w:proofErr w:type="spellStart"/>
      <w:r>
        <w:t>meta-analysis</w:t>
      </w:r>
      <w:proofErr w:type="spellEnd"/>
      <w:r>
        <w:t xml:space="preserve"> </w:t>
      </w:r>
      <w:proofErr w:type="spellStart"/>
      <w:r>
        <w:t>of</w:t>
      </w:r>
      <w:proofErr w:type="spellEnd"/>
      <w:r>
        <w:t xml:space="preserve"> </w:t>
      </w:r>
      <w:proofErr w:type="spellStart"/>
      <w:r>
        <w:t>biological</w:t>
      </w:r>
      <w:proofErr w:type="spellEnd"/>
      <w:r>
        <w:t xml:space="preserve"> </w:t>
      </w:r>
      <w:proofErr w:type="spellStart"/>
      <w:r>
        <w:t>impacts</w:t>
      </w:r>
      <w:proofErr w:type="spellEnd"/>
      <w:r>
        <w:t xml:space="preserve"> </w:t>
      </w:r>
      <w:proofErr w:type="spellStart"/>
      <w:r>
        <w:t>of</w:t>
      </w:r>
      <w:proofErr w:type="spellEnd"/>
      <w:r>
        <w:t xml:space="preserve"> </w:t>
      </w:r>
      <w:proofErr w:type="spellStart"/>
      <w:r>
        <w:t>artificial</w:t>
      </w:r>
      <w:proofErr w:type="spellEnd"/>
      <w:r>
        <w:t xml:space="preserve"> </w:t>
      </w:r>
      <w:proofErr w:type="spellStart"/>
      <w:r>
        <w:t>light</w:t>
      </w:r>
      <w:proofErr w:type="spellEnd"/>
      <w:r>
        <w:t xml:space="preserve"> </w:t>
      </w:r>
      <w:proofErr w:type="spellStart"/>
      <w:r>
        <w:t>at</w:t>
      </w:r>
      <w:proofErr w:type="spellEnd"/>
      <w:r>
        <w:t xml:space="preserve"> </w:t>
      </w:r>
      <w:proofErr w:type="spellStart"/>
      <w:r>
        <w:t>night</w:t>
      </w:r>
      <w:proofErr w:type="spellEnd"/>
      <w:r>
        <w:t xml:space="preserve">. </w:t>
      </w:r>
      <w:proofErr w:type="spellStart"/>
      <w:proofErr w:type="gramStart"/>
      <w:r w:rsidRPr="004E698E">
        <w:rPr>
          <w:i/>
          <w:iCs/>
        </w:rPr>
        <w:t>Nature</w:t>
      </w:r>
      <w:proofErr w:type="spellEnd"/>
      <w:r w:rsidRPr="004E698E">
        <w:rPr>
          <w:i/>
          <w:iCs/>
        </w:rPr>
        <w:t xml:space="preserve"> </w:t>
      </w:r>
      <w:proofErr w:type="spellStart"/>
      <w:r w:rsidRPr="004E698E">
        <w:rPr>
          <w:i/>
          <w:iCs/>
        </w:rPr>
        <w:t>Ecology</w:t>
      </w:r>
      <w:proofErr w:type="spellEnd"/>
      <w:r w:rsidRPr="004E698E">
        <w:rPr>
          <w:i/>
          <w:iCs/>
        </w:rPr>
        <w:t xml:space="preserve"> &amp; </w:t>
      </w:r>
      <w:proofErr w:type="spellStart"/>
      <w:r w:rsidRPr="004E698E">
        <w:rPr>
          <w:i/>
          <w:iCs/>
        </w:rPr>
        <w:t>Evolution</w:t>
      </w:r>
      <w:proofErr w:type="spellEnd"/>
      <w:r>
        <w:t>. 5, 74</w:t>
      </w:r>
      <w:r>
        <w:rPr>
          <w:lang w:val="fr-FR"/>
        </w:rPr>
        <w:t>-</w:t>
      </w:r>
      <w:r>
        <w:t xml:space="preserve">8). </w:t>
      </w:r>
      <w:hyperlink r:id="rId71" w:history="1">
        <w:r>
          <w:rPr>
            <w:rStyle w:val="aff0"/>
            <w:szCs w:val="18"/>
          </w:rPr>
          <w:t>https://doi.org/10.1038/s41559-020-01322-x</w:t>
        </w:r>
      </w:hyperlink>
      <w:r>
        <w:t xml:space="preserve">; </w:t>
      </w:r>
      <w:proofErr w:type="spellStart"/>
      <w:r>
        <w:t>Duarte</w:t>
      </w:r>
      <w:proofErr w:type="spellEnd"/>
      <w:r>
        <w:t xml:space="preserve"> </w:t>
      </w:r>
      <w:proofErr w:type="spellStart"/>
      <w:r>
        <w:t>et</w:t>
      </w:r>
      <w:proofErr w:type="spellEnd"/>
      <w:r>
        <w:t xml:space="preserve"> </w:t>
      </w:r>
      <w:proofErr w:type="spellStart"/>
      <w:r>
        <w:t>al</w:t>
      </w:r>
      <w:proofErr w:type="spellEnd"/>
      <w:r>
        <w:t xml:space="preserve"> (2021).</w:t>
      </w:r>
      <w:proofErr w:type="gramEnd"/>
      <w:r>
        <w:t xml:space="preserve"> </w:t>
      </w:r>
      <w:proofErr w:type="spellStart"/>
      <w:r>
        <w:t>The</w:t>
      </w:r>
      <w:proofErr w:type="spellEnd"/>
      <w:r>
        <w:t xml:space="preserve"> </w:t>
      </w:r>
      <w:proofErr w:type="spellStart"/>
      <w:r>
        <w:t>soundscape</w:t>
      </w:r>
      <w:proofErr w:type="spellEnd"/>
      <w:r>
        <w:t xml:space="preserve"> </w:t>
      </w:r>
      <w:proofErr w:type="spellStart"/>
      <w:r>
        <w:t>of</w:t>
      </w:r>
      <w:proofErr w:type="spellEnd"/>
      <w:r>
        <w:t xml:space="preserve"> </w:t>
      </w:r>
      <w:proofErr w:type="spellStart"/>
      <w:r>
        <w:t>the</w:t>
      </w:r>
      <w:proofErr w:type="spellEnd"/>
      <w:r>
        <w:t xml:space="preserve"> </w:t>
      </w:r>
      <w:proofErr w:type="spellStart"/>
      <w:r>
        <w:t>Anthropocene</w:t>
      </w:r>
      <w:proofErr w:type="spellEnd"/>
      <w:r>
        <w:t xml:space="preserve"> </w:t>
      </w:r>
      <w:proofErr w:type="spellStart"/>
      <w:r>
        <w:t>ocean</w:t>
      </w:r>
      <w:proofErr w:type="spellEnd"/>
      <w:r>
        <w:t xml:space="preserve">. </w:t>
      </w:r>
      <w:proofErr w:type="spellStart"/>
      <w:r w:rsidRPr="00E30DFB">
        <w:rPr>
          <w:i/>
          <w:iCs/>
        </w:rPr>
        <w:t>Science</w:t>
      </w:r>
      <w:proofErr w:type="spellEnd"/>
      <w:r>
        <w:t xml:space="preserve"> 371(6529), eaba4658. </w:t>
      </w:r>
      <w:hyperlink r:id="rId72" w:history="1">
        <w:r>
          <w:rPr>
            <w:rStyle w:val="aff0"/>
            <w:szCs w:val="18"/>
          </w:rPr>
          <w:t>https://doi.org/10.1126/science.aba4658</w:t>
        </w:r>
      </w:hyperlink>
      <w:r>
        <w:t xml:space="preserve">; </w:t>
      </w:r>
      <w:proofErr w:type="spellStart"/>
      <w:r>
        <w:t>Slabbekoorn</w:t>
      </w:r>
      <w:proofErr w:type="spellEnd"/>
      <w:r>
        <w:t xml:space="preserve"> (2019). </w:t>
      </w:r>
      <w:proofErr w:type="spellStart"/>
      <w:r>
        <w:t>Noise</w:t>
      </w:r>
      <w:proofErr w:type="spellEnd"/>
      <w:r>
        <w:t xml:space="preserve"> </w:t>
      </w:r>
      <w:proofErr w:type="spellStart"/>
      <w:r>
        <w:t>pollution</w:t>
      </w:r>
      <w:proofErr w:type="spellEnd"/>
      <w:r>
        <w:t xml:space="preserve">. </w:t>
      </w:r>
      <w:proofErr w:type="spellStart"/>
      <w:r>
        <w:t>Quick</w:t>
      </w:r>
      <w:proofErr w:type="spellEnd"/>
      <w:r>
        <w:t xml:space="preserve"> </w:t>
      </w:r>
      <w:proofErr w:type="spellStart"/>
      <w:r>
        <w:t>Guide</w:t>
      </w:r>
      <w:proofErr w:type="spellEnd"/>
      <w:r>
        <w:t xml:space="preserve">. </w:t>
      </w:r>
      <w:proofErr w:type="spellStart"/>
      <w:r w:rsidRPr="00F24E73">
        <w:rPr>
          <w:i/>
          <w:iCs/>
        </w:rPr>
        <w:t>Current</w:t>
      </w:r>
      <w:proofErr w:type="spellEnd"/>
      <w:r w:rsidRPr="00F24E73">
        <w:rPr>
          <w:i/>
          <w:iCs/>
        </w:rPr>
        <w:t xml:space="preserve"> </w:t>
      </w:r>
      <w:proofErr w:type="spellStart"/>
      <w:r w:rsidRPr="00F24E73">
        <w:rPr>
          <w:i/>
          <w:iCs/>
        </w:rPr>
        <w:t>Biology</w:t>
      </w:r>
      <w:proofErr w:type="spellEnd"/>
      <w:r>
        <w:t xml:space="preserve"> 29(19). </w:t>
      </w:r>
      <w:hyperlink r:id="rId73" w:history="1">
        <w:r>
          <w:rPr>
            <w:rStyle w:val="aff0"/>
            <w:szCs w:val="18"/>
          </w:rPr>
          <w:t>https://doi.org/10.1016/j.cub.2019.07.018</w:t>
        </w:r>
      </w:hyperlink>
      <w:r>
        <w:t xml:space="preserve">. </w:t>
      </w:r>
    </w:p>
  </w:footnote>
  <w:footnote w:id="70">
    <w:p w:rsidR="00725022" w:rsidRDefault="00725022" w:rsidP="004C7825">
      <w:pPr>
        <w:pStyle w:val="afc"/>
        <w:ind w:firstLine="0"/>
        <w:rPr>
          <w:lang w:val="en-GB"/>
        </w:rPr>
      </w:pPr>
      <w:r>
        <w:rPr>
          <w:rStyle w:val="afb"/>
        </w:rPr>
        <w:footnoteRef/>
      </w:r>
      <w:r>
        <w:t xml:space="preserve"> </w:t>
      </w:r>
      <w:proofErr w:type="spellStart"/>
      <w:r>
        <w:t>Biodiversity</w:t>
      </w:r>
      <w:proofErr w:type="spellEnd"/>
      <w:r>
        <w:t xml:space="preserve"> </w:t>
      </w:r>
      <w:proofErr w:type="spellStart"/>
      <w:r>
        <w:t>Indicators</w:t>
      </w:r>
      <w:proofErr w:type="spellEnd"/>
      <w:r>
        <w:t xml:space="preserve"> </w:t>
      </w:r>
      <w:proofErr w:type="spellStart"/>
      <w:r>
        <w:t>Partnership</w:t>
      </w:r>
      <w:proofErr w:type="spellEnd"/>
      <w:r>
        <w:t xml:space="preserve"> (2020). </w:t>
      </w:r>
      <w:proofErr w:type="spellStart"/>
      <w:r>
        <w:t>Trends</w:t>
      </w:r>
      <w:proofErr w:type="spellEnd"/>
      <w:r>
        <w:t xml:space="preserve"> </w:t>
      </w:r>
      <w:proofErr w:type="spellStart"/>
      <w:r>
        <w:t>in</w:t>
      </w:r>
      <w:proofErr w:type="spellEnd"/>
      <w:r>
        <w:t xml:space="preserve"> </w:t>
      </w:r>
      <w:proofErr w:type="spellStart"/>
      <w:r>
        <w:t>Nitrogen</w:t>
      </w:r>
      <w:proofErr w:type="spellEnd"/>
      <w:r>
        <w:t xml:space="preserve"> </w:t>
      </w:r>
      <w:proofErr w:type="spellStart"/>
      <w:r>
        <w:t>Deposition</w:t>
      </w:r>
      <w:proofErr w:type="spellEnd"/>
      <w:r>
        <w:t xml:space="preserve">. </w:t>
      </w:r>
      <w:hyperlink r:id="rId74" w:history="1">
        <w:r>
          <w:rPr>
            <w:rStyle w:val="aff0"/>
          </w:rPr>
          <w:t>https://www.bipindicators.net/indicators/trends-in-nitrogen-deposition</w:t>
        </w:r>
      </w:hyperlink>
      <w:r>
        <w:t xml:space="preserve">, </w:t>
      </w:r>
      <w:proofErr w:type="spellStart"/>
      <w:r>
        <w:t>based</w:t>
      </w:r>
      <w:proofErr w:type="spellEnd"/>
      <w:r>
        <w:t xml:space="preserve"> </w:t>
      </w:r>
      <w:proofErr w:type="spellStart"/>
      <w:r>
        <w:t>on</w:t>
      </w:r>
      <w:proofErr w:type="spellEnd"/>
      <w:r>
        <w:t xml:space="preserve"> </w:t>
      </w:r>
      <w:proofErr w:type="spellStart"/>
      <w:r>
        <w:t>information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Nitrogen</w:t>
      </w:r>
      <w:proofErr w:type="spellEnd"/>
      <w:r>
        <w:t xml:space="preserve"> </w:t>
      </w:r>
      <w:proofErr w:type="spellStart"/>
      <w:r>
        <w:t>Initiative</w:t>
      </w:r>
      <w:proofErr w:type="spellEnd"/>
      <w:r>
        <w:t xml:space="preserve"> </w:t>
      </w:r>
      <w:hyperlink r:id="rId75" w:history="1">
        <w:r>
          <w:rPr>
            <w:rStyle w:val="aff0"/>
          </w:rPr>
          <w:t>https://initrogen.org/</w:t>
        </w:r>
      </w:hyperlink>
      <w:r>
        <w:t xml:space="preserve">; и </w:t>
      </w:r>
      <w:proofErr w:type="spellStart"/>
      <w:r>
        <w:t>Lamarque</w:t>
      </w:r>
      <w:proofErr w:type="spellEnd"/>
      <w:r>
        <w:t xml:space="preserve"> </w:t>
      </w:r>
      <w:proofErr w:type="spellStart"/>
      <w:r>
        <w:t>et</w:t>
      </w:r>
      <w:proofErr w:type="spellEnd"/>
      <w:r>
        <w:t xml:space="preserve"> </w:t>
      </w:r>
      <w:proofErr w:type="spellStart"/>
      <w:r>
        <w:t>al</w:t>
      </w:r>
      <w:proofErr w:type="spellEnd"/>
      <w:r>
        <w:t xml:space="preserve"> (2013) </w:t>
      </w:r>
      <w:proofErr w:type="spellStart"/>
      <w:r>
        <w:t>The</w:t>
      </w:r>
      <w:proofErr w:type="spellEnd"/>
      <w:r>
        <w:t xml:space="preserve"> </w:t>
      </w:r>
      <w:proofErr w:type="spellStart"/>
      <w:r>
        <w:t>Atmospheric</w:t>
      </w:r>
      <w:proofErr w:type="spellEnd"/>
      <w:r>
        <w:t xml:space="preserve"> </w:t>
      </w:r>
      <w:proofErr w:type="spellStart"/>
      <w:r>
        <w:t>Chemistry</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Model</w:t>
      </w:r>
      <w:proofErr w:type="spellEnd"/>
      <w:r>
        <w:t xml:space="preserve"> </w:t>
      </w:r>
      <w:proofErr w:type="spellStart"/>
      <w:r>
        <w:t>Intercomparison</w:t>
      </w:r>
      <w:proofErr w:type="spellEnd"/>
      <w:r>
        <w:t xml:space="preserve"> </w:t>
      </w:r>
      <w:proofErr w:type="spellStart"/>
      <w:r>
        <w:t>Project</w:t>
      </w:r>
      <w:proofErr w:type="spellEnd"/>
      <w:r>
        <w:t xml:space="preserve"> (ACCMIP): </w:t>
      </w:r>
      <w:proofErr w:type="spellStart"/>
      <w:r>
        <w:t>overview</w:t>
      </w:r>
      <w:proofErr w:type="spellEnd"/>
      <w:r>
        <w:t xml:space="preserve"> </w:t>
      </w:r>
      <w:proofErr w:type="spellStart"/>
      <w:r>
        <w:t>and</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models</w:t>
      </w:r>
      <w:proofErr w:type="spellEnd"/>
      <w:r>
        <w:t xml:space="preserve">, </w:t>
      </w:r>
      <w:proofErr w:type="spellStart"/>
      <w:r>
        <w:t>simulations</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diagnostics</w:t>
      </w:r>
      <w:proofErr w:type="spellEnd"/>
      <w:r>
        <w:t xml:space="preserve">. </w:t>
      </w:r>
      <w:proofErr w:type="spellStart"/>
      <w:r>
        <w:t>Geoscientific</w:t>
      </w:r>
      <w:proofErr w:type="spellEnd"/>
      <w:r>
        <w:t xml:space="preserve"> </w:t>
      </w:r>
      <w:proofErr w:type="spellStart"/>
      <w:r>
        <w:t>Model</w:t>
      </w:r>
      <w:proofErr w:type="spellEnd"/>
      <w:r>
        <w:t xml:space="preserve"> </w:t>
      </w:r>
      <w:proofErr w:type="spellStart"/>
      <w:r>
        <w:t>Development</w:t>
      </w:r>
      <w:proofErr w:type="spellEnd"/>
      <w:r>
        <w:t xml:space="preserve">. 6, 179–206. </w:t>
      </w:r>
      <w:hyperlink r:id="rId76" w:history="1">
        <w:r>
          <w:rPr>
            <w:rStyle w:val="aff0"/>
          </w:rPr>
          <w:t>https://doi.org/10.5194/gmd-6-179-2013</w:t>
        </w:r>
      </w:hyperlink>
      <w:r>
        <w:t xml:space="preserve"> </w:t>
      </w:r>
    </w:p>
  </w:footnote>
  <w:footnote w:id="71">
    <w:p w:rsidR="00725022" w:rsidRPr="00D05538" w:rsidRDefault="00725022" w:rsidP="004C7825">
      <w:pPr>
        <w:pStyle w:val="afc"/>
        <w:spacing w:after="0"/>
        <w:ind w:firstLine="0"/>
        <w:jc w:val="left"/>
        <w:rPr>
          <w:sz w:val="20"/>
          <w:szCs w:val="20"/>
        </w:rPr>
      </w:pPr>
      <w:r>
        <w:rPr>
          <w:rStyle w:val="afb"/>
          <w:sz w:val="20"/>
          <w:szCs w:val="20"/>
          <w:lang w:val="en-CA"/>
        </w:rPr>
        <w:footnoteRef/>
      </w:r>
      <w:r>
        <w:rPr>
          <w:sz w:val="20"/>
          <w:szCs w:val="20"/>
        </w:rPr>
        <w:t xml:space="preserve"> </w:t>
      </w:r>
      <w:proofErr w:type="spellStart"/>
      <w:r>
        <w:t>Lau</w:t>
      </w:r>
      <w:proofErr w:type="spellEnd"/>
      <w:r>
        <w:t xml:space="preserve"> </w:t>
      </w:r>
      <w:proofErr w:type="spellStart"/>
      <w:r>
        <w:t>et</w:t>
      </w:r>
      <w:proofErr w:type="spellEnd"/>
      <w:r>
        <w:t xml:space="preserve"> </w:t>
      </w:r>
      <w:proofErr w:type="spellStart"/>
      <w:r>
        <w:t>al</w:t>
      </w:r>
      <w:proofErr w:type="spellEnd"/>
      <w:r>
        <w:t xml:space="preserve">. (2020) </w:t>
      </w:r>
      <w:proofErr w:type="spellStart"/>
      <w:r>
        <w:t>Evaluating</w:t>
      </w:r>
      <w:proofErr w:type="spellEnd"/>
      <w:r>
        <w:t xml:space="preserve"> </w:t>
      </w:r>
      <w:proofErr w:type="spellStart"/>
      <w:r>
        <w:t>scenarios</w:t>
      </w:r>
      <w:proofErr w:type="spellEnd"/>
      <w:r>
        <w:t xml:space="preserve"> </w:t>
      </w:r>
      <w:proofErr w:type="spellStart"/>
      <w:r>
        <w:t>toward</w:t>
      </w:r>
      <w:proofErr w:type="spellEnd"/>
      <w:r>
        <w:t xml:space="preserve"> </w:t>
      </w:r>
      <w:proofErr w:type="spellStart"/>
      <w:r>
        <w:t>zero</w:t>
      </w:r>
      <w:proofErr w:type="spellEnd"/>
      <w:r>
        <w:t xml:space="preserve"> </w:t>
      </w:r>
      <w:proofErr w:type="spellStart"/>
      <w:r>
        <w:t>plastic</w:t>
      </w:r>
      <w:proofErr w:type="spellEnd"/>
      <w:r>
        <w:t xml:space="preserve"> </w:t>
      </w:r>
      <w:proofErr w:type="spellStart"/>
      <w:r>
        <w:t>pollution</w:t>
      </w:r>
      <w:proofErr w:type="spellEnd"/>
      <w:r>
        <w:t xml:space="preserve">. </w:t>
      </w:r>
      <w:proofErr w:type="spellStart"/>
      <w:r>
        <w:t>Science</w:t>
      </w:r>
      <w:proofErr w:type="spellEnd"/>
      <w:r>
        <w:t xml:space="preserve"> 369(6510) </w:t>
      </w:r>
      <w:hyperlink r:id="rId77" w:history="1">
        <w:r>
          <w:rPr>
            <w:rStyle w:val="aff0"/>
            <w:szCs w:val="18"/>
          </w:rPr>
          <w:t>https://doi.org/10.1126/science.aba9475</w:t>
        </w:r>
      </w:hyperlink>
      <w:r>
        <w:t>.</w:t>
      </w:r>
    </w:p>
  </w:footnote>
  <w:footnote w:id="72">
    <w:p w:rsidR="00725022" w:rsidRPr="00CE5F86" w:rsidRDefault="00725022" w:rsidP="004C7825">
      <w:pPr>
        <w:pStyle w:val="afc"/>
        <w:spacing w:after="0"/>
        <w:ind w:firstLine="0"/>
        <w:rPr>
          <w:szCs w:val="18"/>
        </w:rPr>
      </w:pPr>
      <w:r>
        <w:rPr>
          <w:rStyle w:val="afb"/>
        </w:rPr>
        <w:footnoteRef/>
      </w:r>
      <w:r>
        <w:t xml:space="preserve"> </w:t>
      </w:r>
      <w:r w:rsidRPr="001F0739">
        <w:rPr>
          <w:kern w:val="18"/>
          <w:szCs w:val="18"/>
          <w:lang w:val="en-GB"/>
        </w:rPr>
        <w:t xml:space="preserve">Sutton et al (2021). The Nitrogen Decade: mobilizing global action on nitrogen to 2030 and beyond. </w:t>
      </w:r>
      <w:r w:rsidRPr="001F0739">
        <w:rPr>
          <w:i/>
          <w:iCs/>
          <w:kern w:val="18"/>
          <w:szCs w:val="18"/>
          <w:lang w:val="en-GB"/>
        </w:rPr>
        <w:t>One Earth</w:t>
      </w:r>
      <w:r w:rsidRPr="001F0739">
        <w:rPr>
          <w:kern w:val="18"/>
          <w:szCs w:val="18"/>
          <w:lang w:val="en-GB"/>
        </w:rPr>
        <w:t xml:space="preserve"> 4(1), 10-14. </w:t>
      </w:r>
      <w:hyperlink r:id="rId78" w:history="1">
        <w:r w:rsidRPr="001F0739">
          <w:rPr>
            <w:rStyle w:val="aff0"/>
            <w:kern w:val="18"/>
            <w:szCs w:val="18"/>
            <w:lang w:val="en-GB"/>
          </w:rPr>
          <w:t>https://doi.org/10.1016/j.oneear.2020.12.016</w:t>
        </w:r>
      </w:hyperlink>
      <w:r w:rsidRPr="001F0739">
        <w:rPr>
          <w:rStyle w:val="aff0"/>
          <w:sz w:val="22"/>
        </w:rPr>
        <w:t xml:space="preserve"> </w:t>
      </w:r>
      <w:proofErr w:type="spellStart"/>
      <w:r w:rsidRPr="001F0739">
        <w:rPr>
          <w:rStyle w:val="aff0"/>
          <w:sz w:val="22"/>
        </w:rPr>
        <w:t>and</w:t>
      </w:r>
      <w:proofErr w:type="spellEnd"/>
      <w:r>
        <w:t xml:space="preserve"> </w:t>
      </w:r>
      <w:r w:rsidRPr="008730E4">
        <w:rPr>
          <w:kern w:val="18"/>
          <w:szCs w:val="18"/>
          <w:lang w:val="en-GB"/>
        </w:rPr>
        <w:t>and Colombo Declaration on Sustainable Nitrogen Management.</w:t>
      </w:r>
      <w:r>
        <w:rPr>
          <w:sz w:val="20"/>
          <w:szCs w:val="20"/>
          <w:lang w:val="en-CA"/>
        </w:rPr>
        <w:t xml:space="preserve"> </w:t>
      </w:r>
      <w:hyperlink r:id="rId79" w:history="1">
        <w:r w:rsidRPr="008730E4">
          <w:rPr>
            <w:rStyle w:val="aff0"/>
            <w:szCs w:val="18"/>
            <w:lang w:val="en-CA"/>
          </w:rPr>
          <w:t>https://papersmart.unon.org/resolution/uploads/colombo_declaration_final_24_oct_2019.pdf</w:t>
        </w:r>
      </w:hyperlink>
    </w:p>
  </w:footnote>
  <w:footnote w:id="73">
    <w:p w:rsidR="00725022" w:rsidRPr="00D05538" w:rsidRDefault="00725022" w:rsidP="004C7825">
      <w:pPr>
        <w:pStyle w:val="afc"/>
        <w:spacing w:after="0"/>
        <w:ind w:firstLine="0"/>
        <w:jc w:val="left"/>
        <w:rPr>
          <w:sz w:val="20"/>
          <w:szCs w:val="20"/>
        </w:rPr>
      </w:pPr>
      <w:r>
        <w:rPr>
          <w:rStyle w:val="afb"/>
          <w:sz w:val="20"/>
          <w:szCs w:val="20"/>
          <w:lang w:val="en-CA"/>
        </w:rPr>
        <w:footnoteRef/>
      </w:r>
      <w:r>
        <w:rPr>
          <w:sz w:val="20"/>
          <w:szCs w:val="20"/>
        </w:rPr>
        <w:t xml:space="preserve"> </w:t>
      </w:r>
      <w:r>
        <w:t xml:space="preserve">Например, </w:t>
      </w:r>
      <w:proofErr w:type="spellStart"/>
      <w:r>
        <w:t>Cui</w:t>
      </w:r>
      <w:proofErr w:type="spellEnd"/>
      <w:r>
        <w:t xml:space="preserve"> </w:t>
      </w:r>
      <w:proofErr w:type="spellStart"/>
      <w:r>
        <w:t>et</w:t>
      </w:r>
      <w:proofErr w:type="spellEnd"/>
      <w:r>
        <w:t xml:space="preserve"> </w:t>
      </w:r>
      <w:proofErr w:type="spellStart"/>
      <w:r>
        <w:t>al</w:t>
      </w:r>
      <w:proofErr w:type="spellEnd"/>
      <w:r>
        <w:t xml:space="preserve"> (2018) </w:t>
      </w:r>
      <w:proofErr w:type="spellStart"/>
      <w:r>
        <w:t>Pursuing</w:t>
      </w:r>
      <w:proofErr w:type="spellEnd"/>
      <w:r>
        <w:t xml:space="preserve"> </w:t>
      </w:r>
      <w:proofErr w:type="spellStart"/>
      <w:r>
        <w:t>sustainable</w:t>
      </w:r>
      <w:proofErr w:type="spellEnd"/>
      <w:r>
        <w:t xml:space="preserve"> </w:t>
      </w:r>
      <w:proofErr w:type="spellStart"/>
      <w:r>
        <w:t>productivity</w:t>
      </w:r>
      <w:proofErr w:type="spellEnd"/>
      <w:r>
        <w:t xml:space="preserve"> </w:t>
      </w:r>
      <w:proofErr w:type="spellStart"/>
      <w:r>
        <w:t>with</w:t>
      </w:r>
      <w:proofErr w:type="spellEnd"/>
      <w:r>
        <w:t xml:space="preserve"> </w:t>
      </w:r>
      <w:proofErr w:type="spellStart"/>
      <w:r>
        <w:t>millions</w:t>
      </w:r>
      <w:proofErr w:type="spellEnd"/>
      <w:r>
        <w:t xml:space="preserve"> </w:t>
      </w:r>
      <w:proofErr w:type="spellStart"/>
      <w:r>
        <w:t>of</w:t>
      </w:r>
      <w:proofErr w:type="spellEnd"/>
      <w:r>
        <w:t xml:space="preserve"> </w:t>
      </w:r>
      <w:proofErr w:type="spellStart"/>
      <w:r>
        <w:t>smallholder</w:t>
      </w:r>
      <w:proofErr w:type="spellEnd"/>
      <w:r>
        <w:t xml:space="preserve"> </w:t>
      </w:r>
      <w:proofErr w:type="spellStart"/>
      <w:r>
        <w:t>farmers</w:t>
      </w:r>
      <w:proofErr w:type="spellEnd"/>
      <w:r>
        <w:t>. </w:t>
      </w:r>
      <w:proofErr w:type="spellStart"/>
      <w:r>
        <w:t>Nature</w:t>
      </w:r>
      <w:proofErr w:type="spellEnd"/>
      <w:r>
        <w:t> 555, 363</w:t>
      </w:r>
      <w:r>
        <w:rPr>
          <w:lang w:val="fr-FR"/>
        </w:rPr>
        <w:t>-</w:t>
      </w:r>
      <w:r>
        <w:t xml:space="preserve">366. </w:t>
      </w:r>
      <w:hyperlink r:id="rId80" w:history="1">
        <w:r>
          <w:rPr>
            <w:rStyle w:val="aff0"/>
            <w:szCs w:val="18"/>
          </w:rPr>
          <w:t>https://doi.org/10.1038/nature25785</w:t>
        </w:r>
      </w:hyperlink>
      <w:r>
        <w:t>;</w:t>
      </w:r>
      <w:r>
        <w:rPr>
          <w:sz w:val="20"/>
          <w:szCs w:val="20"/>
        </w:rPr>
        <w:t xml:space="preserve"> </w:t>
      </w:r>
    </w:p>
  </w:footnote>
  <w:footnote w:id="74">
    <w:p w:rsidR="00725022" w:rsidRPr="00D05538" w:rsidRDefault="00725022" w:rsidP="004C7825">
      <w:pPr>
        <w:pStyle w:val="afc"/>
        <w:spacing w:after="0"/>
        <w:ind w:firstLine="0"/>
        <w:jc w:val="left"/>
        <w:rPr>
          <w:sz w:val="20"/>
          <w:szCs w:val="20"/>
        </w:rPr>
      </w:pPr>
      <w:r>
        <w:rPr>
          <w:rStyle w:val="afb"/>
          <w:sz w:val="20"/>
          <w:szCs w:val="20"/>
          <w:lang w:val="en-CA"/>
        </w:rPr>
        <w:footnoteRef/>
      </w:r>
      <w:r>
        <w:rPr>
          <w:sz w:val="20"/>
          <w:szCs w:val="20"/>
        </w:rPr>
        <w:t xml:space="preserve"> </w:t>
      </w:r>
      <w:proofErr w:type="spellStart"/>
      <w:r>
        <w:t>Lechenet</w:t>
      </w:r>
      <w:proofErr w:type="spellEnd"/>
      <w:r>
        <w:t xml:space="preserve"> </w:t>
      </w:r>
      <w:proofErr w:type="spellStart"/>
      <w:r>
        <w:t>et</w:t>
      </w:r>
      <w:proofErr w:type="spellEnd"/>
      <w:r>
        <w:t xml:space="preserve"> </w:t>
      </w:r>
      <w:proofErr w:type="spellStart"/>
      <w:r>
        <w:t>al</w:t>
      </w:r>
      <w:proofErr w:type="spellEnd"/>
      <w:r>
        <w:t xml:space="preserve"> (2017). </w:t>
      </w:r>
      <w:proofErr w:type="spellStart"/>
      <w:r>
        <w:t>Reducing</w:t>
      </w:r>
      <w:proofErr w:type="spellEnd"/>
      <w:r>
        <w:t xml:space="preserve"> </w:t>
      </w:r>
      <w:proofErr w:type="spellStart"/>
      <w:r>
        <w:t>pesticide</w:t>
      </w:r>
      <w:proofErr w:type="spellEnd"/>
      <w:r>
        <w:t xml:space="preserve"> </w:t>
      </w:r>
      <w:proofErr w:type="spellStart"/>
      <w:r>
        <w:t>use</w:t>
      </w:r>
      <w:proofErr w:type="spellEnd"/>
      <w:r>
        <w:t xml:space="preserve"> </w:t>
      </w:r>
      <w:proofErr w:type="spellStart"/>
      <w:r>
        <w:t>while</w:t>
      </w:r>
      <w:proofErr w:type="spellEnd"/>
      <w:r>
        <w:t xml:space="preserve"> </w:t>
      </w:r>
      <w:proofErr w:type="spellStart"/>
      <w:r>
        <w:t>preserving</w:t>
      </w:r>
      <w:proofErr w:type="spellEnd"/>
      <w:r>
        <w:t xml:space="preserve"> </w:t>
      </w:r>
      <w:proofErr w:type="spellStart"/>
      <w:r>
        <w:t>crop</w:t>
      </w:r>
      <w:proofErr w:type="spellEnd"/>
      <w:r>
        <w:t xml:space="preserve"> </w:t>
      </w:r>
      <w:proofErr w:type="spellStart"/>
      <w:r>
        <w:t>productivity</w:t>
      </w:r>
      <w:proofErr w:type="spellEnd"/>
      <w:r>
        <w:t xml:space="preserve"> </w:t>
      </w:r>
      <w:proofErr w:type="spellStart"/>
      <w:r>
        <w:t>and</w:t>
      </w:r>
      <w:proofErr w:type="spellEnd"/>
      <w:r>
        <w:t xml:space="preserve"> </w:t>
      </w:r>
      <w:proofErr w:type="spellStart"/>
      <w:r>
        <w:t>profitability</w:t>
      </w:r>
      <w:proofErr w:type="spellEnd"/>
      <w:r>
        <w:t xml:space="preserve"> </w:t>
      </w:r>
      <w:proofErr w:type="spellStart"/>
      <w:r>
        <w:t>on</w:t>
      </w:r>
      <w:proofErr w:type="spellEnd"/>
      <w:r>
        <w:t xml:space="preserve"> </w:t>
      </w:r>
      <w:proofErr w:type="spellStart"/>
      <w:r>
        <w:t>arable</w:t>
      </w:r>
      <w:proofErr w:type="spellEnd"/>
      <w:r>
        <w:t xml:space="preserve"> </w:t>
      </w:r>
      <w:proofErr w:type="spellStart"/>
      <w:r>
        <w:t>farms</w:t>
      </w:r>
      <w:proofErr w:type="spellEnd"/>
      <w:r>
        <w:t xml:space="preserve">. </w:t>
      </w:r>
      <w:proofErr w:type="spellStart"/>
      <w:r>
        <w:t>Nature</w:t>
      </w:r>
      <w:proofErr w:type="spellEnd"/>
      <w:r>
        <w:t xml:space="preserve"> </w:t>
      </w:r>
      <w:proofErr w:type="spellStart"/>
      <w:r>
        <w:t>Plants</w:t>
      </w:r>
      <w:proofErr w:type="spellEnd"/>
      <w:r>
        <w:t xml:space="preserve"> </w:t>
      </w:r>
      <w:proofErr w:type="spellStart"/>
      <w:r>
        <w:t>volume</w:t>
      </w:r>
      <w:proofErr w:type="spellEnd"/>
      <w:r>
        <w:t xml:space="preserve"> 3(17008). </w:t>
      </w:r>
      <w:hyperlink r:id="rId81" w:history="1">
        <w:r>
          <w:rPr>
            <w:rStyle w:val="aff0"/>
            <w:szCs w:val="18"/>
          </w:rPr>
          <w:t>https://doi.org/10.1038/nplants.2017.8</w:t>
        </w:r>
      </w:hyperlink>
      <w:r>
        <w:t xml:space="preserve">; </w:t>
      </w:r>
      <w:proofErr w:type="spellStart"/>
      <w:r>
        <w:t>Jacquet</w:t>
      </w:r>
      <w:proofErr w:type="spellEnd"/>
      <w:r>
        <w:t xml:space="preserve"> </w:t>
      </w:r>
      <w:proofErr w:type="spellStart"/>
      <w:r>
        <w:t>et</w:t>
      </w:r>
      <w:proofErr w:type="spellEnd"/>
      <w:r>
        <w:t xml:space="preserve"> </w:t>
      </w:r>
      <w:proofErr w:type="spellStart"/>
      <w:r>
        <w:t>al</w:t>
      </w:r>
      <w:proofErr w:type="spellEnd"/>
      <w:r>
        <w:t xml:space="preserve"> (2011). </w:t>
      </w:r>
      <w:proofErr w:type="spellStart"/>
      <w:r>
        <w:t>An</w:t>
      </w:r>
      <w:proofErr w:type="spellEnd"/>
      <w:r>
        <w:t xml:space="preserve"> </w:t>
      </w:r>
      <w:proofErr w:type="spellStart"/>
      <w:r>
        <w:t>economic</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reducing</w:t>
      </w:r>
      <w:proofErr w:type="spellEnd"/>
      <w:r>
        <w:t xml:space="preserve"> </w:t>
      </w:r>
      <w:proofErr w:type="spellStart"/>
      <w:r>
        <w:t>pesticides</w:t>
      </w:r>
      <w:proofErr w:type="spellEnd"/>
      <w:r>
        <w:t xml:space="preserve"> </w:t>
      </w:r>
      <w:proofErr w:type="spellStart"/>
      <w:r>
        <w:t>in</w:t>
      </w:r>
      <w:proofErr w:type="spellEnd"/>
      <w:r>
        <w:t xml:space="preserve"> </w:t>
      </w:r>
      <w:proofErr w:type="spellStart"/>
      <w:r>
        <w:t>French</w:t>
      </w:r>
      <w:proofErr w:type="spellEnd"/>
      <w:r>
        <w:t xml:space="preserve"> </w:t>
      </w:r>
      <w:proofErr w:type="spellStart"/>
      <w:r>
        <w:t>field</w:t>
      </w:r>
      <w:proofErr w:type="spellEnd"/>
      <w:r>
        <w:t xml:space="preserve"> </w:t>
      </w:r>
      <w:proofErr w:type="spellStart"/>
      <w:r>
        <w:t>crops</w:t>
      </w:r>
      <w:proofErr w:type="spellEnd"/>
      <w:r>
        <w:t xml:space="preserve">. </w:t>
      </w:r>
      <w:proofErr w:type="spellStart"/>
      <w:r>
        <w:t>Ecological</w:t>
      </w:r>
      <w:proofErr w:type="spellEnd"/>
      <w:r>
        <w:t xml:space="preserve"> </w:t>
      </w:r>
      <w:proofErr w:type="spellStart"/>
      <w:r>
        <w:t>Economics</w:t>
      </w:r>
      <w:proofErr w:type="spellEnd"/>
      <w:r>
        <w:t xml:space="preserve"> 70(9),1638-1648. </w:t>
      </w:r>
      <w:hyperlink r:id="rId82" w:history="1">
        <w:r>
          <w:rPr>
            <w:rStyle w:val="aff0"/>
            <w:szCs w:val="18"/>
          </w:rPr>
          <w:t>https://doi.org/10.1016/j.ecolecon.2011.04.003</w:t>
        </w:r>
      </w:hyperlink>
      <w:r>
        <w:t xml:space="preserve">; </w:t>
      </w:r>
      <w:proofErr w:type="spellStart"/>
      <w:r>
        <w:t>Vasileiadis</w:t>
      </w:r>
      <w:proofErr w:type="spellEnd"/>
      <w:r>
        <w:t xml:space="preserve"> </w:t>
      </w:r>
      <w:proofErr w:type="spellStart"/>
      <w:r>
        <w:t>et</w:t>
      </w:r>
      <w:proofErr w:type="spellEnd"/>
      <w:r>
        <w:t xml:space="preserve"> </w:t>
      </w:r>
      <w:proofErr w:type="spellStart"/>
      <w:r>
        <w:t>al</w:t>
      </w:r>
      <w:proofErr w:type="spellEnd"/>
      <w:r>
        <w:t xml:space="preserve"> (2016). </w:t>
      </w:r>
      <w:proofErr w:type="spellStart"/>
      <w:r>
        <w:t>Farm‐scale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herbicide</w:t>
      </w:r>
      <w:proofErr w:type="spellEnd"/>
      <w:r>
        <w:t xml:space="preserve"> </w:t>
      </w:r>
      <w:proofErr w:type="spellStart"/>
      <w:r>
        <w:t>band</w:t>
      </w:r>
      <w:proofErr w:type="spellEnd"/>
      <w:r>
        <w:t xml:space="preserve"> </w:t>
      </w:r>
      <w:proofErr w:type="spellStart"/>
      <w:r>
        <w:t>application</w:t>
      </w:r>
      <w:proofErr w:type="spellEnd"/>
      <w:r>
        <w:t xml:space="preserve"> </w:t>
      </w:r>
      <w:proofErr w:type="spellStart"/>
      <w:r>
        <w:t>integrated</w:t>
      </w:r>
      <w:proofErr w:type="spellEnd"/>
      <w:r>
        <w:t xml:space="preserve"> </w:t>
      </w:r>
      <w:proofErr w:type="spellStart"/>
      <w:r>
        <w:t>with</w:t>
      </w:r>
      <w:proofErr w:type="spellEnd"/>
      <w:r>
        <w:t xml:space="preserve"> </w:t>
      </w:r>
      <w:proofErr w:type="spellStart"/>
      <w:r>
        <w:t>inter‐row</w:t>
      </w:r>
      <w:proofErr w:type="spellEnd"/>
      <w:r>
        <w:t xml:space="preserve"> </w:t>
      </w:r>
      <w:proofErr w:type="spellStart"/>
      <w:r>
        <w:t>mechanical</w:t>
      </w:r>
      <w:proofErr w:type="spellEnd"/>
      <w:r>
        <w:t xml:space="preserve"> </w:t>
      </w:r>
      <w:proofErr w:type="spellStart"/>
      <w:r>
        <w:t>weeding</w:t>
      </w:r>
      <w:proofErr w:type="spellEnd"/>
      <w:r>
        <w:t xml:space="preserve"> </w:t>
      </w:r>
      <w:proofErr w:type="spellStart"/>
      <w:r>
        <w:t>for</w:t>
      </w:r>
      <w:proofErr w:type="spellEnd"/>
      <w:r>
        <w:t xml:space="preserve"> </w:t>
      </w:r>
      <w:proofErr w:type="spellStart"/>
      <w:r>
        <w:t>maize</w:t>
      </w:r>
      <w:proofErr w:type="spellEnd"/>
      <w:r>
        <w:t xml:space="preserve"> </w:t>
      </w:r>
      <w:proofErr w:type="spellStart"/>
      <w:r>
        <w:t>production</w:t>
      </w:r>
      <w:proofErr w:type="spellEnd"/>
      <w:r>
        <w:t xml:space="preserve"> </w:t>
      </w:r>
      <w:proofErr w:type="spellStart"/>
      <w:r>
        <w:t>in</w:t>
      </w:r>
      <w:proofErr w:type="spellEnd"/>
      <w:r>
        <w:t xml:space="preserve"> </w:t>
      </w:r>
      <w:proofErr w:type="spellStart"/>
      <w:r>
        <w:t>four</w:t>
      </w:r>
      <w:proofErr w:type="spellEnd"/>
      <w:r>
        <w:t xml:space="preserve"> </w:t>
      </w:r>
      <w:proofErr w:type="spellStart"/>
      <w:r>
        <w:t>European</w:t>
      </w:r>
      <w:proofErr w:type="spellEnd"/>
      <w:r>
        <w:t xml:space="preserve"> </w:t>
      </w:r>
      <w:proofErr w:type="spellStart"/>
      <w:r>
        <w:t>regions</w:t>
      </w:r>
      <w:proofErr w:type="spellEnd"/>
      <w:r>
        <w:t xml:space="preserve">. </w:t>
      </w:r>
      <w:proofErr w:type="spellStart"/>
      <w:r>
        <w:t>Weed</w:t>
      </w:r>
      <w:proofErr w:type="spellEnd"/>
      <w:r>
        <w:t xml:space="preserve"> </w:t>
      </w:r>
      <w:proofErr w:type="spellStart"/>
      <w:r>
        <w:t>Research</w:t>
      </w:r>
      <w:proofErr w:type="spellEnd"/>
      <w:r>
        <w:t xml:space="preserve"> 56(4), 313-322. </w:t>
      </w:r>
      <w:hyperlink r:id="rId83" w:history="1">
        <w:r>
          <w:rPr>
            <w:rStyle w:val="aff0"/>
            <w:szCs w:val="18"/>
          </w:rPr>
          <w:t>https://doi.org/10.1111/wre.12210</w:t>
        </w:r>
      </w:hyperlink>
      <w:r>
        <w:t xml:space="preserve">; </w:t>
      </w:r>
      <w:proofErr w:type="spellStart"/>
      <w:r>
        <w:t>National</w:t>
      </w:r>
      <w:proofErr w:type="spellEnd"/>
      <w:r>
        <w:t xml:space="preserve"> </w:t>
      </w:r>
      <w:proofErr w:type="spellStart"/>
      <w:r>
        <w:t>Research</w:t>
      </w:r>
      <w:proofErr w:type="spellEnd"/>
      <w:r>
        <w:t xml:space="preserve"> </w:t>
      </w:r>
      <w:proofErr w:type="spellStart"/>
      <w:r>
        <w:t>Council</w:t>
      </w:r>
      <w:proofErr w:type="spellEnd"/>
      <w:r>
        <w:t xml:space="preserve">. 2003. </w:t>
      </w:r>
      <w:proofErr w:type="spellStart"/>
      <w:r>
        <w:t>Frontiers</w:t>
      </w:r>
      <w:proofErr w:type="spellEnd"/>
      <w:r>
        <w:t xml:space="preserve"> </w:t>
      </w:r>
      <w:proofErr w:type="spellStart"/>
      <w:r>
        <w:t>in</w:t>
      </w:r>
      <w:proofErr w:type="spellEnd"/>
      <w:r>
        <w:t xml:space="preserve"> </w:t>
      </w:r>
      <w:proofErr w:type="spellStart"/>
      <w:r>
        <w:t>Agricultural</w:t>
      </w:r>
      <w:proofErr w:type="spellEnd"/>
      <w:r>
        <w:t xml:space="preserve"> </w:t>
      </w:r>
      <w:proofErr w:type="spellStart"/>
      <w:r>
        <w:t>Research</w:t>
      </w:r>
      <w:proofErr w:type="spellEnd"/>
      <w:r>
        <w:t xml:space="preserve">: </w:t>
      </w:r>
      <w:proofErr w:type="spellStart"/>
      <w:r>
        <w:t>Food</w:t>
      </w:r>
      <w:proofErr w:type="spellEnd"/>
      <w:r>
        <w:t xml:space="preserve">, </w:t>
      </w:r>
      <w:proofErr w:type="spellStart"/>
      <w:r>
        <w:t>Health</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Communities</w:t>
      </w:r>
      <w:proofErr w:type="spellEnd"/>
      <w:r>
        <w:t xml:space="preserve">. </w:t>
      </w:r>
      <w:proofErr w:type="spellStart"/>
      <w:r>
        <w:t>Washington</w:t>
      </w:r>
      <w:proofErr w:type="spellEnd"/>
      <w:r>
        <w:t xml:space="preserve">, DC: </w:t>
      </w:r>
      <w:proofErr w:type="spellStart"/>
      <w:r>
        <w:t>The</w:t>
      </w:r>
      <w:proofErr w:type="spellEnd"/>
      <w:r>
        <w:t xml:space="preserve"> </w:t>
      </w:r>
      <w:proofErr w:type="spellStart"/>
      <w:r>
        <w:t>National</w:t>
      </w:r>
      <w:proofErr w:type="spellEnd"/>
      <w:r>
        <w:t xml:space="preserve"> </w:t>
      </w:r>
      <w:proofErr w:type="spellStart"/>
      <w:r>
        <w:t>Academies</w:t>
      </w:r>
      <w:proofErr w:type="spellEnd"/>
      <w:r>
        <w:t xml:space="preserve"> </w:t>
      </w:r>
      <w:proofErr w:type="spellStart"/>
      <w:r>
        <w:t>Press</w:t>
      </w:r>
      <w:proofErr w:type="spellEnd"/>
      <w:r>
        <w:t xml:space="preserve">. </w:t>
      </w:r>
      <w:hyperlink r:id="rId84" w:history="1">
        <w:r>
          <w:rPr>
            <w:rStyle w:val="aff0"/>
            <w:szCs w:val="18"/>
          </w:rPr>
          <w:t>https://doi.org/10.17226/10585</w:t>
        </w:r>
      </w:hyperlink>
      <w:r>
        <w:t xml:space="preserve">. </w:t>
      </w:r>
    </w:p>
  </w:footnote>
  <w:footnote w:id="75">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The</w:t>
      </w:r>
      <w:proofErr w:type="spellEnd"/>
      <w:r>
        <w:t xml:space="preserve"> </w:t>
      </w:r>
      <w:proofErr w:type="spellStart"/>
      <w:r>
        <w:t>Pew</w:t>
      </w:r>
      <w:proofErr w:type="spellEnd"/>
      <w:r>
        <w:t xml:space="preserve"> </w:t>
      </w:r>
      <w:proofErr w:type="spellStart"/>
      <w:r>
        <w:t>Charitable</w:t>
      </w:r>
      <w:proofErr w:type="spellEnd"/>
      <w:r>
        <w:t xml:space="preserve"> </w:t>
      </w:r>
      <w:proofErr w:type="spellStart"/>
      <w:r>
        <w:t>Trusts</w:t>
      </w:r>
      <w:proofErr w:type="spellEnd"/>
      <w:r>
        <w:t xml:space="preserve"> </w:t>
      </w:r>
      <w:proofErr w:type="spellStart"/>
      <w:r>
        <w:t>and</w:t>
      </w:r>
      <w:proofErr w:type="spellEnd"/>
      <w:r>
        <w:t xml:space="preserve"> SYSTEMIQ (2020). </w:t>
      </w:r>
      <w:proofErr w:type="spellStart"/>
      <w:r>
        <w:t>Breaking</w:t>
      </w:r>
      <w:proofErr w:type="spellEnd"/>
      <w:r>
        <w:t xml:space="preserve"> </w:t>
      </w:r>
      <w:proofErr w:type="spellStart"/>
      <w:r>
        <w:t>the</w:t>
      </w:r>
      <w:proofErr w:type="spellEnd"/>
      <w:r>
        <w:t xml:space="preserve"> </w:t>
      </w:r>
      <w:proofErr w:type="spellStart"/>
      <w:r>
        <w:t>Plastic</w:t>
      </w:r>
      <w:proofErr w:type="spellEnd"/>
      <w:r>
        <w:t xml:space="preserve"> </w:t>
      </w:r>
      <w:proofErr w:type="spellStart"/>
      <w:r>
        <w:t>Wave</w:t>
      </w:r>
      <w:proofErr w:type="spellEnd"/>
      <w:r>
        <w:t xml:space="preserve">. A </w:t>
      </w:r>
      <w:proofErr w:type="spellStart"/>
      <w:r>
        <w:t>comprehensive</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pathways</w:t>
      </w:r>
      <w:proofErr w:type="spellEnd"/>
      <w:r>
        <w:t xml:space="preserve"> </w:t>
      </w:r>
      <w:proofErr w:type="spellStart"/>
      <w:r>
        <w:t>towards</w:t>
      </w:r>
      <w:proofErr w:type="spellEnd"/>
      <w:r>
        <w:t xml:space="preserve"> </w:t>
      </w:r>
      <w:proofErr w:type="spellStart"/>
      <w:r>
        <w:t>stopping</w:t>
      </w:r>
      <w:proofErr w:type="spellEnd"/>
      <w:r>
        <w:t xml:space="preserve"> </w:t>
      </w:r>
      <w:proofErr w:type="spellStart"/>
      <w:r>
        <w:t>ocean</w:t>
      </w:r>
      <w:proofErr w:type="spellEnd"/>
      <w:r>
        <w:t xml:space="preserve"> </w:t>
      </w:r>
      <w:proofErr w:type="spellStart"/>
      <w:r>
        <w:t>plastic</w:t>
      </w:r>
      <w:proofErr w:type="spellEnd"/>
      <w:r>
        <w:t xml:space="preserve"> </w:t>
      </w:r>
      <w:proofErr w:type="spellStart"/>
      <w:r>
        <w:t>pollution</w:t>
      </w:r>
      <w:proofErr w:type="spellEnd"/>
      <w:r>
        <w:t xml:space="preserve">. </w:t>
      </w:r>
      <w:hyperlink r:id="rId85" w:history="1">
        <w:r>
          <w:rPr>
            <w:rStyle w:val="aff0"/>
            <w:szCs w:val="18"/>
          </w:rPr>
          <w:t>https://www.pewtrusts.org/-/media/assets/2020/10/breakingtheplasticwave_mainreport.pdf</w:t>
        </w:r>
      </w:hyperlink>
      <w:r>
        <w:rPr>
          <w:sz w:val="20"/>
          <w:szCs w:val="20"/>
        </w:rPr>
        <w:t xml:space="preserve"> </w:t>
      </w:r>
    </w:p>
  </w:footnote>
  <w:footnote w:id="76">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разделе, посвященном переходу к рациональным действиям в области климата. Дополнительные ссылки по конкретным вопросам указаны в тексте.</w:t>
      </w:r>
      <w:r>
        <w:rPr>
          <w:sz w:val="20"/>
          <w:szCs w:val="20"/>
        </w:rPr>
        <w:t xml:space="preserve"> </w:t>
      </w:r>
    </w:p>
  </w:footnote>
  <w:footnote w:id="77">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Griscom</w:t>
      </w:r>
      <w:proofErr w:type="spellEnd"/>
      <w:r>
        <w:t xml:space="preserve"> </w:t>
      </w:r>
      <w:proofErr w:type="spellStart"/>
      <w:r>
        <w:t>et</w:t>
      </w:r>
      <w:proofErr w:type="spellEnd"/>
      <w:r>
        <w:t xml:space="preserve"> </w:t>
      </w:r>
      <w:proofErr w:type="spellStart"/>
      <w:r>
        <w:t>al</w:t>
      </w:r>
      <w:proofErr w:type="spellEnd"/>
      <w:r>
        <w:t xml:space="preserve"> (2017). </w:t>
      </w:r>
      <w:proofErr w:type="spellStart"/>
      <w:r>
        <w:t>Natural</w:t>
      </w:r>
      <w:proofErr w:type="spellEnd"/>
      <w:r>
        <w:t xml:space="preserve"> </w:t>
      </w:r>
      <w:proofErr w:type="spellStart"/>
      <w:r>
        <w:t>climate</w:t>
      </w:r>
      <w:proofErr w:type="spellEnd"/>
      <w:r>
        <w:t xml:space="preserve"> </w:t>
      </w:r>
      <w:proofErr w:type="spellStart"/>
      <w:r>
        <w:t>solutions</w:t>
      </w:r>
      <w:proofErr w:type="spellEnd"/>
      <w:r>
        <w:t xml:space="preserve">. PNAS 114 (44) 11645-11650; </w:t>
      </w:r>
      <w:hyperlink r:id="rId86" w:history="1">
        <w:r>
          <w:rPr>
            <w:rStyle w:val="aff0"/>
            <w:szCs w:val="18"/>
          </w:rPr>
          <w:t>https://doi.org/10.1073/pnas.1710465114</w:t>
        </w:r>
      </w:hyperlink>
      <w:r>
        <w:t xml:space="preserve"> </w:t>
      </w:r>
      <w:proofErr w:type="spellStart"/>
      <w:r>
        <w:t>and</w:t>
      </w:r>
      <w:proofErr w:type="spellEnd"/>
      <w:r>
        <w:t xml:space="preserve"> </w:t>
      </w:r>
      <w:proofErr w:type="spellStart"/>
      <w:r>
        <w:t>Roe</w:t>
      </w:r>
      <w:proofErr w:type="spellEnd"/>
      <w:r>
        <w:t xml:space="preserve">, S., </w:t>
      </w:r>
      <w:proofErr w:type="spellStart"/>
      <w:r>
        <w:t>et</w:t>
      </w:r>
      <w:proofErr w:type="spellEnd"/>
      <w:r>
        <w:t xml:space="preserve"> </w:t>
      </w:r>
      <w:proofErr w:type="spellStart"/>
      <w:r>
        <w:t>al</w:t>
      </w:r>
      <w:proofErr w:type="spellEnd"/>
      <w:r>
        <w:t xml:space="preserve"> (2019). </w:t>
      </w:r>
      <w:proofErr w:type="spellStart"/>
      <w:r>
        <w:t>Contribution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land</w:t>
      </w:r>
      <w:proofErr w:type="spellEnd"/>
      <w:r>
        <w:t xml:space="preserve"> </w:t>
      </w:r>
      <w:proofErr w:type="spellStart"/>
      <w:r>
        <w:t>sector</w:t>
      </w:r>
      <w:proofErr w:type="spellEnd"/>
      <w:r>
        <w:t xml:space="preserve"> </w:t>
      </w:r>
      <w:proofErr w:type="spellStart"/>
      <w:r>
        <w:t>to</w:t>
      </w:r>
      <w:proofErr w:type="spellEnd"/>
      <w:r>
        <w:t xml:space="preserve"> </w:t>
      </w:r>
      <w:proofErr w:type="spellStart"/>
      <w:r>
        <w:t>a</w:t>
      </w:r>
      <w:proofErr w:type="spellEnd"/>
      <w:r>
        <w:t xml:space="preserve"> 1.5 °C </w:t>
      </w:r>
      <w:proofErr w:type="spellStart"/>
      <w:r>
        <w:t>world</w:t>
      </w:r>
      <w:proofErr w:type="spellEnd"/>
      <w:r>
        <w:t xml:space="preserve">. </w:t>
      </w:r>
      <w:proofErr w:type="spellStart"/>
      <w:r w:rsidRPr="00004209">
        <w:rPr>
          <w:i/>
          <w:iCs/>
        </w:rPr>
        <w:t>Nature</w:t>
      </w:r>
      <w:proofErr w:type="spellEnd"/>
      <w:r w:rsidRPr="00004209">
        <w:rPr>
          <w:i/>
          <w:iCs/>
        </w:rPr>
        <w:t xml:space="preserve"> </w:t>
      </w:r>
      <w:proofErr w:type="spellStart"/>
      <w:r w:rsidRPr="00004209">
        <w:rPr>
          <w:i/>
          <w:iCs/>
        </w:rPr>
        <w:t>Climate</w:t>
      </w:r>
      <w:proofErr w:type="spellEnd"/>
      <w:r w:rsidRPr="00004209">
        <w:rPr>
          <w:i/>
          <w:iCs/>
        </w:rPr>
        <w:t xml:space="preserve"> </w:t>
      </w:r>
      <w:proofErr w:type="spellStart"/>
      <w:r w:rsidRPr="00004209">
        <w:rPr>
          <w:i/>
          <w:iCs/>
        </w:rPr>
        <w:t>Change</w:t>
      </w:r>
      <w:proofErr w:type="spellEnd"/>
      <w:r>
        <w:t xml:space="preserve">. 9, 817-828. </w:t>
      </w:r>
      <w:hyperlink r:id="rId87" w:history="1">
        <w:r>
          <w:rPr>
            <w:rStyle w:val="aff0"/>
            <w:szCs w:val="18"/>
          </w:rPr>
          <w:t>https://doi.org/10.1038/s41558-019-0591-9</w:t>
        </w:r>
      </w:hyperlink>
      <w:r>
        <w:t>.</w:t>
      </w:r>
    </w:p>
  </w:footnote>
  <w:footnote w:id="78">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разделах, посвященных переходу к устойчивым продовольственным системам, переходу к устойчивому сельскому хозяйству и переходным процессам в отношении концепции «Единое здоровье» с учетом биоразнообразия. Дополнительные ссылки по конкретным вопросам указаны в тексте.</w:t>
      </w:r>
      <w:r>
        <w:rPr>
          <w:sz w:val="20"/>
          <w:szCs w:val="20"/>
        </w:rPr>
        <w:t xml:space="preserve"> </w:t>
      </w:r>
    </w:p>
  </w:footnote>
  <w:footnote w:id="79">
    <w:p w:rsidR="00725022" w:rsidRDefault="00725022" w:rsidP="004C7825">
      <w:pPr>
        <w:pStyle w:val="afc"/>
        <w:ind w:firstLine="0"/>
      </w:pPr>
      <w:r>
        <w:rPr>
          <w:rStyle w:val="afb"/>
        </w:rPr>
        <w:footnoteRef/>
      </w:r>
      <w:r>
        <w:t xml:space="preserve"> </w:t>
      </w:r>
      <w:proofErr w:type="spellStart"/>
      <w:r w:rsidRPr="00A760DC">
        <w:rPr>
          <w:kern w:val="18"/>
          <w:szCs w:val="18"/>
        </w:rPr>
        <w:t>Sumaila</w:t>
      </w:r>
      <w:proofErr w:type="spellEnd"/>
      <w:r w:rsidRPr="00A760DC">
        <w:rPr>
          <w:kern w:val="18"/>
          <w:szCs w:val="18"/>
        </w:rPr>
        <w:t xml:space="preserve"> (2017) </w:t>
      </w:r>
      <w:proofErr w:type="spellStart"/>
      <w:r w:rsidRPr="00A760DC">
        <w:rPr>
          <w:kern w:val="18"/>
          <w:szCs w:val="18"/>
        </w:rPr>
        <w:t>Investments</w:t>
      </w:r>
      <w:proofErr w:type="spellEnd"/>
      <w:r w:rsidRPr="00A760DC">
        <w:rPr>
          <w:kern w:val="18"/>
          <w:szCs w:val="18"/>
        </w:rPr>
        <w:t xml:space="preserve"> </w:t>
      </w:r>
      <w:proofErr w:type="spellStart"/>
      <w:r w:rsidRPr="00A760DC">
        <w:rPr>
          <w:kern w:val="18"/>
          <w:szCs w:val="18"/>
        </w:rPr>
        <w:t>to</w:t>
      </w:r>
      <w:proofErr w:type="spellEnd"/>
      <w:r w:rsidRPr="00A760DC">
        <w:rPr>
          <w:kern w:val="18"/>
          <w:szCs w:val="18"/>
        </w:rPr>
        <w:t xml:space="preserve"> </w:t>
      </w:r>
      <w:proofErr w:type="spellStart"/>
      <w:r w:rsidRPr="00A760DC">
        <w:rPr>
          <w:kern w:val="18"/>
          <w:szCs w:val="18"/>
        </w:rPr>
        <w:t>reverse</w:t>
      </w:r>
      <w:proofErr w:type="spellEnd"/>
      <w:r w:rsidRPr="00A760DC">
        <w:rPr>
          <w:kern w:val="18"/>
          <w:szCs w:val="18"/>
        </w:rPr>
        <w:t xml:space="preserve"> </w:t>
      </w:r>
      <w:proofErr w:type="spellStart"/>
      <w:r w:rsidRPr="00A760DC">
        <w:rPr>
          <w:kern w:val="18"/>
          <w:szCs w:val="18"/>
        </w:rPr>
        <w:t>biodiversity</w:t>
      </w:r>
      <w:proofErr w:type="spellEnd"/>
      <w:r w:rsidRPr="00A760DC">
        <w:rPr>
          <w:kern w:val="18"/>
          <w:szCs w:val="18"/>
        </w:rPr>
        <w:t xml:space="preserve"> </w:t>
      </w:r>
      <w:proofErr w:type="spellStart"/>
      <w:r w:rsidRPr="00A760DC">
        <w:rPr>
          <w:kern w:val="18"/>
          <w:szCs w:val="18"/>
        </w:rPr>
        <w:t>loss</w:t>
      </w:r>
      <w:proofErr w:type="spellEnd"/>
      <w:r w:rsidRPr="00A760DC">
        <w:rPr>
          <w:kern w:val="18"/>
          <w:szCs w:val="18"/>
        </w:rPr>
        <w:t xml:space="preserve"> </w:t>
      </w:r>
      <w:proofErr w:type="spellStart"/>
      <w:r w:rsidRPr="00A760DC">
        <w:rPr>
          <w:kern w:val="18"/>
          <w:szCs w:val="18"/>
        </w:rPr>
        <w:t>are</w:t>
      </w:r>
      <w:proofErr w:type="spellEnd"/>
      <w:r w:rsidRPr="00A760DC">
        <w:rPr>
          <w:kern w:val="18"/>
          <w:szCs w:val="18"/>
        </w:rPr>
        <w:t xml:space="preserve"> </w:t>
      </w:r>
      <w:proofErr w:type="spellStart"/>
      <w:r w:rsidRPr="00A760DC">
        <w:rPr>
          <w:kern w:val="18"/>
          <w:szCs w:val="18"/>
        </w:rPr>
        <w:t>economically</w:t>
      </w:r>
      <w:proofErr w:type="spellEnd"/>
      <w:r w:rsidRPr="00A760DC">
        <w:rPr>
          <w:kern w:val="18"/>
          <w:szCs w:val="18"/>
        </w:rPr>
        <w:t xml:space="preserve"> </w:t>
      </w:r>
      <w:proofErr w:type="spellStart"/>
      <w:r w:rsidRPr="00A760DC">
        <w:rPr>
          <w:kern w:val="18"/>
          <w:szCs w:val="18"/>
        </w:rPr>
        <w:t>beneficial</w:t>
      </w:r>
      <w:proofErr w:type="spellEnd"/>
      <w:r w:rsidRPr="00A760DC">
        <w:rPr>
          <w:kern w:val="18"/>
          <w:szCs w:val="18"/>
        </w:rPr>
        <w:t xml:space="preserve">. </w:t>
      </w:r>
      <w:proofErr w:type="spellStart"/>
      <w:r w:rsidRPr="00A760DC">
        <w:rPr>
          <w:kern w:val="18"/>
          <w:szCs w:val="18"/>
        </w:rPr>
        <w:t>Current</w:t>
      </w:r>
      <w:proofErr w:type="spellEnd"/>
      <w:r w:rsidRPr="00A760DC">
        <w:rPr>
          <w:kern w:val="18"/>
          <w:szCs w:val="18"/>
        </w:rPr>
        <w:t xml:space="preserve"> </w:t>
      </w:r>
      <w:proofErr w:type="spellStart"/>
      <w:r w:rsidRPr="00A760DC">
        <w:rPr>
          <w:kern w:val="18"/>
          <w:szCs w:val="18"/>
        </w:rPr>
        <w:t>Opinion</w:t>
      </w:r>
      <w:proofErr w:type="spellEnd"/>
      <w:r w:rsidRPr="00A760DC">
        <w:rPr>
          <w:kern w:val="18"/>
          <w:szCs w:val="18"/>
        </w:rPr>
        <w:t xml:space="preserve"> </w:t>
      </w:r>
      <w:proofErr w:type="spellStart"/>
      <w:r w:rsidRPr="00A760DC">
        <w:rPr>
          <w:kern w:val="18"/>
          <w:szCs w:val="18"/>
        </w:rPr>
        <w:t>in</w:t>
      </w:r>
      <w:proofErr w:type="spellEnd"/>
      <w:r w:rsidRPr="00A760DC">
        <w:rPr>
          <w:kern w:val="18"/>
          <w:szCs w:val="18"/>
        </w:rPr>
        <w:t xml:space="preserve"> </w:t>
      </w:r>
      <w:proofErr w:type="spellStart"/>
      <w:r w:rsidRPr="00A760DC">
        <w:rPr>
          <w:kern w:val="18"/>
          <w:szCs w:val="18"/>
        </w:rPr>
        <w:t>Environmental</w:t>
      </w:r>
      <w:proofErr w:type="spellEnd"/>
      <w:r w:rsidRPr="00A760DC">
        <w:rPr>
          <w:kern w:val="18"/>
          <w:szCs w:val="18"/>
        </w:rPr>
        <w:t xml:space="preserve"> </w:t>
      </w:r>
      <w:proofErr w:type="spellStart"/>
      <w:r w:rsidRPr="00A760DC">
        <w:rPr>
          <w:kern w:val="18"/>
          <w:szCs w:val="18"/>
        </w:rPr>
        <w:t>Sustainability</w:t>
      </w:r>
      <w:proofErr w:type="spellEnd"/>
      <w:r w:rsidRPr="00A760DC">
        <w:rPr>
          <w:kern w:val="18"/>
          <w:szCs w:val="18"/>
        </w:rPr>
        <w:t xml:space="preserve">. 29, 82-88. </w:t>
      </w:r>
      <w:hyperlink r:id="rId88" w:history="1">
        <w:r w:rsidRPr="00A760DC">
          <w:rPr>
            <w:rStyle w:val="aff0"/>
            <w:kern w:val="18"/>
            <w:szCs w:val="18"/>
          </w:rPr>
          <w:t>https://doi.org/10.1016/j.cosust.2018.01.007</w:t>
        </w:r>
      </w:hyperlink>
    </w:p>
  </w:footnote>
  <w:footnote w:id="80">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разделах, посвященных Айтинской целевой задаче 7 в области биоразнообразия, переходу к устойчивым продовольственным системам и переходу к устойчивому сельскому хозяйству. Дополнительные ссылки по конкретным вопросам указаны в тексте.</w:t>
      </w:r>
      <w:r>
        <w:rPr>
          <w:sz w:val="20"/>
          <w:szCs w:val="20"/>
        </w:rPr>
        <w:t xml:space="preserve"> </w:t>
      </w:r>
    </w:p>
  </w:footnote>
  <w:footnote w:id="81">
    <w:p w:rsidR="00725022" w:rsidRPr="00D05538" w:rsidRDefault="00725022" w:rsidP="004C7825">
      <w:pPr>
        <w:pStyle w:val="af5"/>
        <w:spacing w:after="0" w:line="240" w:lineRule="auto"/>
        <w:jc w:val="left"/>
        <w:rPr>
          <w:sz w:val="20"/>
          <w:szCs w:val="20"/>
        </w:rPr>
      </w:pPr>
      <w:r>
        <w:rPr>
          <w:rStyle w:val="afb"/>
          <w:sz w:val="20"/>
          <w:szCs w:val="20"/>
        </w:rPr>
        <w:footnoteRef/>
      </w:r>
      <w:r>
        <w:rPr>
          <w:sz w:val="20"/>
          <w:szCs w:val="20"/>
        </w:rPr>
        <w:t xml:space="preserve"> </w:t>
      </w:r>
      <w:proofErr w:type="spellStart"/>
      <w:r>
        <w:rPr>
          <w:sz w:val="18"/>
          <w:szCs w:val="18"/>
        </w:rPr>
        <w:t>Garibaldi</w:t>
      </w:r>
      <w:proofErr w:type="spellEnd"/>
      <w:r>
        <w:rPr>
          <w:sz w:val="18"/>
          <w:szCs w:val="18"/>
        </w:rPr>
        <w:t xml:space="preserve"> </w:t>
      </w:r>
      <w:proofErr w:type="spellStart"/>
      <w:r>
        <w:rPr>
          <w:sz w:val="18"/>
          <w:szCs w:val="18"/>
        </w:rPr>
        <w:t>et</w:t>
      </w:r>
      <w:proofErr w:type="spellEnd"/>
      <w:r>
        <w:rPr>
          <w:sz w:val="18"/>
          <w:szCs w:val="18"/>
        </w:rPr>
        <w:t xml:space="preserve"> </w:t>
      </w:r>
      <w:proofErr w:type="spellStart"/>
      <w:r>
        <w:rPr>
          <w:sz w:val="18"/>
          <w:szCs w:val="18"/>
        </w:rPr>
        <w:t>al</w:t>
      </w:r>
      <w:proofErr w:type="spellEnd"/>
      <w:r>
        <w:rPr>
          <w:sz w:val="18"/>
          <w:szCs w:val="18"/>
        </w:rPr>
        <w:t xml:space="preserve"> (2020) </w:t>
      </w:r>
      <w:proofErr w:type="spellStart"/>
      <w:r>
        <w:rPr>
          <w:sz w:val="18"/>
          <w:szCs w:val="18"/>
        </w:rPr>
        <w:t>Working</w:t>
      </w:r>
      <w:proofErr w:type="spellEnd"/>
      <w:r>
        <w:rPr>
          <w:sz w:val="18"/>
          <w:szCs w:val="18"/>
        </w:rPr>
        <w:t xml:space="preserve"> </w:t>
      </w:r>
      <w:proofErr w:type="spellStart"/>
      <w:r>
        <w:rPr>
          <w:sz w:val="18"/>
          <w:szCs w:val="18"/>
        </w:rPr>
        <w:t>landscapes</w:t>
      </w:r>
      <w:proofErr w:type="spellEnd"/>
      <w:r>
        <w:rPr>
          <w:sz w:val="18"/>
          <w:szCs w:val="18"/>
        </w:rPr>
        <w:t xml:space="preserve"> </w:t>
      </w:r>
      <w:proofErr w:type="spellStart"/>
      <w:r>
        <w:rPr>
          <w:sz w:val="18"/>
          <w:szCs w:val="18"/>
        </w:rPr>
        <w:t>need</w:t>
      </w:r>
      <w:proofErr w:type="spellEnd"/>
      <w:r>
        <w:rPr>
          <w:sz w:val="18"/>
          <w:szCs w:val="18"/>
        </w:rPr>
        <w:t xml:space="preserve"> </w:t>
      </w:r>
      <w:proofErr w:type="spellStart"/>
      <w:r>
        <w:rPr>
          <w:sz w:val="18"/>
          <w:szCs w:val="18"/>
        </w:rPr>
        <w:t>at</w:t>
      </w:r>
      <w:proofErr w:type="spellEnd"/>
      <w:r>
        <w:rPr>
          <w:sz w:val="18"/>
          <w:szCs w:val="18"/>
        </w:rPr>
        <w:t xml:space="preserve"> </w:t>
      </w:r>
      <w:proofErr w:type="spellStart"/>
      <w:r>
        <w:rPr>
          <w:sz w:val="18"/>
          <w:szCs w:val="18"/>
        </w:rPr>
        <w:t>least</w:t>
      </w:r>
      <w:proofErr w:type="spellEnd"/>
      <w:r>
        <w:rPr>
          <w:sz w:val="18"/>
          <w:szCs w:val="18"/>
        </w:rPr>
        <w:t xml:space="preserve"> 20% </w:t>
      </w:r>
      <w:proofErr w:type="spellStart"/>
      <w:r>
        <w:rPr>
          <w:sz w:val="18"/>
          <w:szCs w:val="18"/>
        </w:rPr>
        <w:t>native</w:t>
      </w:r>
      <w:proofErr w:type="spellEnd"/>
      <w:r>
        <w:rPr>
          <w:sz w:val="18"/>
          <w:szCs w:val="18"/>
        </w:rPr>
        <w:t xml:space="preserve"> </w:t>
      </w:r>
      <w:proofErr w:type="spellStart"/>
      <w:r>
        <w:rPr>
          <w:sz w:val="18"/>
          <w:szCs w:val="18"/>
        </w:rPr>
        <w:t>habitat</w:t>
      </w:r>
      <w:proofErr w:type="spellEnd"/>
      <w:r>
        <w:rPr>
          <w:sz w:val="18"/>
          <w:szCs w:val="18"/>
        </w:rPr>
        <w:t xml:space="preserve">. </w:t>
      </w:r>
      <w:proofErr w:type="spellStart"/>
      <w:r>
        <w:rPr>
          <w:sz w:val="18"/>
          <w:szCs w:val="18"/>
        </w:rPr>
        <w:t>Conservation</w:t>
      </w:r>
      <w:proofErr w:type="spellEnd"/>
      <w:r>
        <w:rPr>
          <w:sz w:val="18"/>
          <w:szCs w:val="18"/>
        </w:rPr>
        <w:t xml:space="preserve"> </w:t>
      </w:r>
      <w:proofErr w:type="spellStart"/>
      <w:r>
        <w:rPr>
          <w:sz w:val="18"/>
          <w:szCs w:val="18"/>
        </w:rPr>
        <w:t>Letters</w:t>
      </w:r>
      <w:proofErr w:type="spellEnd"/>
      <w:r>
        <w:rPr>
          <w:sz w:val="18"/>
          <w:szCs w:val="18"/>
        </w:rPr>
        <w:t xml:space="preserve">. e12773. </w:t>
      </w:r>
      <w:hyperlink r:id="rId89" w:history="1">
        <w:r>
          <w:rPr>
            <w:rStyle w:val="aff0"/>
            <w:szCs w:val="18"/>
          </w:rPr>
          <w:t>https://doi.org/10.1111/conl.12773</w:t>
        </w:r>
      </w:hyperlink>
      <w:r>
        <w:rPr>
          <w:sz w:val="20"/>
          <w:szCs w:val="20"/>
        </w:rPr>
        <w:t xml:space="preserve"> </w:t>
      </w:r>
    </w:p>
  </w:footnote>
  <w:footnote w:id="82">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разделе, посвященном Айтинской целевой задаче 14 в области биоразнообразия. Дополнительные ссылки по конкретным вопросам указаны в тексте.</w:t>
      </w:r>
      <w:r>
        <w:rPr>
          <w:sz w:val="20"/>
          <w:szCs w:val="20"/>
        </w:rPr>
        <w:t xml:space="preserve"> </w:t>
      </w:r>
    </w:p>
  </w:footnote>
  <w:footnote w:id="83">
    <w:p w:rsidR="00725022" w:rsidRPr="007A2466"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United</w:t>
      </w:r>
      <w:proofErr w:type="spellEnd"/>
      <w:r>
        <w:t xml:space="preserve"> </w:t>
      </w:r>
      <w:proofErr w:type="spellStart"/>
      <w:r>
        <w:t>Nations</w:t>
      </w:r>
      <w:proofErr w:type="spellEnd"/>
      <w:r>
        <w:t xml:space="preserve"> </w:t>
      </w:r>
      <w:proofErr w:type="spellStart"/>
      <w:r>
        <w:t>World</w:t>
      </w:r>
      <w:proofErr w:type="spellEnd"/>
      <w:r>
        <w:t xml:space="preserve"> </w:t>
      </w:r>
      <w:proofErr w:type="spellStart"/>
      <w:r>
        <w:t>Water</w:t>
      </w:r>
      <w:proofErr w:type="spellEnd"/>
      <w:r>
        <w:t xml:space="preserve"> </w:t>
      </w:r>
      <w:proofErr w:type="spellStart"/>
      <w:r>
        <w:t>Assessment</w:t>
      </w:r>
      <w:proofErr w:type="spellEnd"/>
      <w:r>
        <w:t xml:space="preserve"> </w:t>
      </w:r>
      <w:proofErr w:type="spellStart"/>
      <w:r>
        <w:t>Programme</w:t>
      </w:r>
      <w:proofErr w:type="spellEnd"/>
      <w:r>
        <w:t>/</w:t>
      </w:r>
      <w:proofErr w:type="spellStart"/>
      <w:r>
        <w:t>UN-Water</w:t>
      </w:r>
      <w:proofErr w:type="spellEnd"/>
      <w:r>
        <w:t xml:space="preserve">. (2018) </w:t>
      </w:r>
      <w:proofErr w:type="spellStart"/>
      <w:r>
        <w:t>The</w:t>
      </w:r>
      <w:proofErr w:type="spellEnd"/>
      <w:r>
        <w:t xml:space="preserve"> </w:t>
      </w:r>
      <w:proofErr w:type="spellStart"/>
      <w:r>
        <w:t>United</w:t>
      </w:r>
      <w:proofErr w:type="spellEnd"/>
      <w:r>
        <w:t xml:space="preserve"> </w:t>
      </w:r>
      <w:proofErr w:type="spellStart"/>
      <w:r>
        <w:t>Nations</w:t>
      </w:r>
      <w:proofErr w:type="spellEnd"/>
      <w:r>
        <w:t xml:space="preserve"> </w:t>
      </w:r>
      <w:proofErr w:type="spellStart"/>
      <w:r>
        <w:t>World</w:t>
      </w:r>
      <w:proofErr w:type="spellEnd"/>
      <w:r>
        <w:t xml:space="preserve"> </w:t>
      </w:r>
      <w:proofErr w:type="spellStart"/>
      <w:r>
        <w:t>Water</w:t>
      </w:r>
      <w:proofErr w:type="spellEnd"/>
      <w:r>
        <w:t xml:space="preserve"> </w:t>
      </w:r>
      <w:proofErr w:type="spellStart"/>
      <w:r>
        <w:t>Development</w:t>
      </w:r>
      <w:proofErr w:type="spellEnd"/>
      <w:r>
        <w:t xml:space="preserve"> </w:t>
      </w:r>
      <w:proofErr w:type="spellStart"/>
      <w:r>
        <w:t>Report</w:t>
      </w:r>
      <w:proofErr w:type="spellEnd"/>
      <w:r>
        <w:t xml:space="preserve"> 2018: </w:t>
      </w:r>
      <w:proofErr w:type="spellStart"/>
      <w:r>
        <w:t>Nature-Based</w:t>
      </w:r>
      <w:proofErr w:type="spellEnd"/>
      <w:r>
        <w:t xml:space="preserve"> </w:t>
      </w:r>
      <w:proofErr w:type="spellStart"/>
      <w:r>
        <w:t>Solutions</w:t>
      </w:r>
      <w:proofErr w:type="spellEnd"/>
      <w:r>
        <w:t xml:space="preserve"> </w:t>
      </w:r>
      <w:proofErr w:type="spellStart"/>
      <w:r>
        <w:t>for</w:t>
      </w:r>
      <w:proofErr w:type="spellEnd"/>
      <w:r>
        <w:t xml:space="preserve"> </w:t>
      </w:r>
      <w:proofErr w:type="spellStart"/>
      <w:r>
        <w:t>Water</w:t>
      </w:r>
      <w:proofErr w:type="spellEnd"/>
      <w:r>
        <w:t xml:space="preserve">. </w:t>
      </w:r>
      <w:proofErr w:type="spellStart"/>
      <w:r>
        <w:t>Paris</w:t>
      </w:r>
      <w:proofErr w:type="spellEnd"/>
      <w:r>
        <w:t xml:space="preserve">, UNESCO. </w:t>
      </w:r>
      <w:hyperlink r:id="rId90" w:history="1">
        <w:r>
          <w:rPr>
            <w:rStyle w:val="aff0"/>
            <w:szCs w:val="18"/>
          </w:rPr>
          <w:t>https://www.unwater.org/publications/world-water-development-report-2018/</w:t>
        </w:r>
      </w:hyperlink>
      <w:r>
        <w:rPr>
          <w:sz w:val="20"/>
          <w:szCs w:val="20"/>
        </w:rPr>
        <w:t xml:space="preserve"> </w:t>
      </w:r>
    </w:p>
  </w:footnote>
  <w:footnote w:id="84">
    <w:p w:rsidR="00725022" w:rsidRPr="00035B95" w:rsidRDefault="00725022" w:rsidP="004C7825">
      <w:pPr>
        <w:pStyle w:val="afc"/>
        <w:spacing w:after="0"/>
        <w:ind w:firstLine="0"/>
        <w:jc w:val="left"/>
        <w:rPr>
          <w:szCs w:val="18"/>
        </w:rPr>
      </w:pPr>
      <w:r>
        <w:rPr>
          <w:rStyle w:val="afb"/>
          <w:sz w:val="20"/>
          <w:szCs w:val="20"/>
        </w:rPr>
        <w:footnoteRef/>
      </w:r>
      <w:r>
        <w:rPr>
          <w:sz w:val="20"/>
          <w:szCs w:val="20"/>
        </w:rPr>
        <w:t xml:space="preserve"> </w:t>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(2016) WHO </w:t>
      </w:r>
      <w:proofErr w:type="spellStart"/>
      <w:r>
        <w:t>Global</w:t>
      </w:r>
      <w:proofErr w:type="spellEnd"/>
      <w:r>
        <w:t xml:space="preserve"> </w:t>
      </w:r>
      <w:proofErr w:type="spellStart"/>
      <w:r>
        <w:t>Urban</w:t>
      </w:r>
      <w:proofErr w:type="spellEnd"/>
      <w:r>
        <w:t xml:space="preserve"> </w:t>
      </w:r>
      <w:proofErr w:type="spellStart"/>
      <w:r>
        <w:t>Ambient</w:t>
      </w:r>
      <w:proofErr w:type="spellEnd"/>
      <w:r>
        <w:t xml:space="preserve"> </w:t>
      </w:r>
      <w:proofErr w:type="spellStart"/>
      <w:r>
        <w:t>Air</w:t>
      </w:r>
      <w:proofErr w:type="spellEnd"/>
      <w:r>
        <w:t xml:space="preserve"> </w:t>
      </w:r>
      <w:proofErr w:type="spellStart"/>
      <w:r>
        <w:t>Pollution</w:t>
      </w:r>
      <w:proofErr w:type="spellEnd"/>
      <w:r>
        <w:t xml:space="preserve"> </w:t>
      </w:r>
      <w:proofErr w:type="spellStart"/>
      <w:r>
        <w:t>Database</w:t>
      </w:r>
      <w:proofErr w:type="spellEnd"/>
      <w:r>
        <w:t xml:space="preserve">. </w:t>
      </w:r>
      <w:hyperlink r:id="rId91" w:history="1">
        <w:r>
          <w:rPr>
            <w:rStyle w:val="aff0"/>
            <w:szCs w:val="18"/>
          </w:rPr>
          <w:t>https://www.who.int/phe/health_topics/outdoorair/databases/cities/en/</w:t>
        </w:r>
      </w:hyperlink>
    </w:p>
  </w:footnote>
  <w:footnote w:id="85">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United</w:t>
      </w:r>
      <w:proofErr w:type="spellEnd"/>
      <w:r>
        <w:t xml:space="preserve"> </w:t>
      </w:r>
      <w:proofErr w:type="spellStart"/>
      <w:r>
        <w:t>Nations</w:t>
      </w:r>
      <w:proofErr w:type="spellEnd"/>
      <w:r>
        <w:t xml:space="preserve"> </w:t>
      </w:r>
      <w:proofErr w:type="spellStart"/>
      <w:r>
        <w:t>Office</w:t>
      </w:r>
      <w:proofErr w:type="spellEnd"/>
      <w:r>
        <w:t xml:space="preserve"> </w:t>
      </w:r>
      <w:proofErr w:type="spellStart"/>
      <w:r>
        <w:t>for</w:t>
      </w:r>
      <w:proofErr w:type="spellEnd"/>
      <w:r>
        <w:t xml:space="preserve"> </w:t>
      </w:r>
      <w:proofErr w:type="spellStart"/>
      <w:r>
        <w:t>Disaster</w:t>
      </w:r>
      <w:proofErr w:type="spellEnd"/>
      <w:r>
        <w:t xml:space="preserve"> </w:t>
      </w:r>
      <w:proofErr w:type="spellStart"/>
      <w:r>
        <w:t>Risk</w:t>
      </w:r>
      <w:proofErr w:type="spellEnd"/>
      <w:r>
        <w:t xml:space="preserve"> </w:t>
      </w:r>
      <w:proofErr w:type="spellStart"/>
      <w:r>
        <w:t>Reduction</w:t>
      </w:r>
      <w:proofErr w:type="spellEnd"/>
      <w:r>
        <w:t xml:space="preserve"> (2020) </w:t>
      </w:r>
      <w:proofErr w:type="spellStart"/>
      <w:r>
        <w:t>Human</w:t>
      </w:r>
      <w:proofErr w:type="spellEnd"/>
      <w:r>
        <w:t xml:space="preserve"> </w:t>
      </w:r>
      <w:proofErr w:type="spellStart"/>
      <w:r>
        <w:t>cost</w:t>
      </w:r>
      <w:proofErr w:type="spellEnd"/>
      <w:r>
        <w:t xml:space="preserve"> </w:t>
      </w:r>
      <w:proofErr w:type="spellStart"/>
      <w:r>
        <w:t>of</w:t>
      </w:r>
      <w:proofErr w:type="spellEnd"/>
      <w:r>
        <w:t xml:space="preserve"> </w:t>
      </w:r>
      <w:proofErr w:type="spellStart"/>
      <w:r>
        <w:t>disasters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last</w:t>
      </w:r>
      <w:proofErr w:type="spellEnd"/>
      <w:r>
        <w:t xml:space="preserve"> 20 </w:t>
      </w:r>
      <w:proofErr w:type="spellStart"/>
      <w:r>
        <w:t>years</w:t>
      </w:r>
      <w:proofErr w:type="spellEnd"/>
      <w:r>
        <w:t xml:space="preserve"> 2000-2019. </w:t>
      </w:r>
      <w:hyperlink r:id="rId92" w:history="1">
        <w:r>
          <w:rPr>
            <w:rStyle w:val="aff0"/>
            <w:szCs w:val="18"/>
          </w:rPr>
          <w:t>https://www.undrr.org/media/48008/download</w:t>
        </w:r>
      </w:hyperlink>
      <w:r>
        <w:rPr>
          <w:sz w:val="20"/>
          <w:szCs w:val="20"/>
        </w:rPr>
        <w:t xml:space="preserve"> </w:t>
      </w:r>
    </w:p>
  </w:footnote>
  <w:footnote w:id="86">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Chaplin-Kramer</w:t>
      </w:r>
      <w:proofErr w:type="spellEnd"/>
      <w:r>
        <w:t xml:space="preserve"> </w:t>
      </w:r>
      <w:proofErr w:type="spellStart"/>
      <w:r>
        <w:t>et</w:t>
      </w:r>
      <w:proofErr w:type="spellEnd"/>
      <w:r>
        <w:t xml:space="preserve"> </w:t>
      </w:r>
      <w:proofErr w:type="spellStart"/>
      <w:r>
        <w:t>al</w:t>
      </w:r>
      <w:proofErr w:type="spellEnd"/>
      <w:r>
        <w:t xml:space="preserve"> (2019) </w:t>
      </w:r>
      <w:proofErr w:type="spellStart"/>
      <w:r>
        <w:t>Global</w:t>
      </w:r>
      <w:proofErr w:type="spellEnd"/>
      <w:r>
        <w:t xml:space="preserve"> </w:t>
      </w:r>
      <w:proofErr w:type="spellStart"/>
      <w:r>
        <w:t>modelling</w:t>
      </w:r>
      <w:proofErr w:type="spellEnd"/>
      <w:r>
        <w:t xml:space="preserve"> </w:t>
      </w:r>
      <w:proofErr w:type="spellStart"/>
      <w:r>
        <w:t>of</w:t>
      </w:r>
      <w:proofErr w:type="spellEnd"/>
      <w:r>
        <w:t xml:space="preserve"> </w:t>
      </w:r>
      <w:proofErr w:type="spellStart"/>
      <w:r>
        <w:t>nature’s</w:t>
      </w:r>
      <w:proofErr w:type="spellEnd"/>
      <w:r>
        <w:t xml:space="preserve"> </w:t>
      </w:r>
      <w:proofErr w:type="spellStart"/>
      <w:r>
        <w:t>contributions</w:t>
      </w:r>
      <w:proofErr w:type="spellEnd"/>
      <w:r>
        <w:t xml:space="preserve"> </w:t>
      </w:r>
      <w:proofErr w:type="spellStart"/>
      <w:r>
        <w:t>to</w:t>
      </w:r>
      <w:proofErr w:type="spellEnd"/>
      <w:r>
        <w:t xml:space="preserve"> </w:t>
      </w:r>
      <w:proofErr w:type="spellStart"/>
      <w:r>
        <w:t>people</w:t>
      </w:r>
      <w:proofErr w:type="spellEnd"/>
      <w:r>
        <w:t xml:space="preserve">. </w:t>
      </w:r>
      <w:proofErr w:type="spellStart"/>
      <w:r>
        <w:t>Science</w:t>
      </w:r>
      <w:proofErr w:type="spellEnd"/>
      <w:r>
        <w:t xml:space="preserve"> 366, 255-258. </w:t>
      </w:r>
      <w:hyperlink r:id="rId93" w:history="1">
        <w:r>
          <w:rPr>
            <w:rStyle w:val="aff0"/>
            <w:szCs w:val="18"/>
          </w:rPr>
          <w:t>https://doi.org/10.1126/science.aaw3372</w:t>
        </w:r>
      </w:hyperlink>
      <w:r>
        <w:rPr>
          <w:color w:val="666666"/>
          <w:sz w:val="20"/>
          <w:szCs w:val="20"/>
          <w:shd w:val="clear" w:color="auto" w:fill="FFFFFF"/>
        </w:rPr>
        <w:t xml:space="preserve"> </w:t>
      </w:r>
    </w:p>
  </w:footnote>
  <w:footnote w:id="87">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 xml:space="preserve">WWAP (2019) </w:t>
      </w:r>
      <w:proofErr w:type="spellStart"/>
      <w:r w:rsidRPr="004E25C8">
        <w:rPr>
          <w:i/>
          <w:iCs/>
        </w:rPr>
        <w:t>The</w:t>
      </w:r>
      <w:proofErr w:type="spellEnd"/>
      <w:r w:rsidRPr="004E25C8">
        <w:rPr>
          <w:i/>
          <w:iCs/>
        </w:rPr>
        <w:t xml:space="preserve"> </w:t>
      </w:r>
      <w:proofErr w:type="spellStart"/>
      <w:r w:rsidRPr="004E25C8">
        <w:rPr>
          <w:i/>
          <w:iCs/>
        </w:rPr>
        <w:t>United</w:t>
      </w:r>
      <w:proofErr w:type="spellEnd"/>
      <w:r w:rsidRPr="004E25C8">
        <w:rPr>
          <w:i/>
          <w:iCs/>
        </w:rPr>
        <w:t xml:space="preserve"> </w:t>
      </w:r>
      <w:proofErr w:type="spellStart"/>
      <w:r w:rsidRPr="004E25C8">
        <w:rPr>
          <w:i/>
          <w:iCs/>
        </w:rPr>
        <w:t>Nations</w:t>
      </w:r>
      <w:proofErr w:type="spellEnd"/>
      <w:r w:rsidRPr="004E25C8">
        <w:rPr>
          <w:i/>
          <w:iCs/>
        </w:rPr>
        <w:t xml:space="preserve"> </w:t>
      </w:r>
      <w:proofErr w:type="spellStart"/>
      <w:r w:rsidRPr="004E25C8">
        <w:rPr>
          <w:i/>
          <w:iCs/>
        </w:rPr>
        <w:t>World</w:t>
      </w:r>
      <w:proofErr w:type="spellEnd"/>
      <w:r w:rsidRPr="004E25C8">
        <w:rPr>
          <w:i/>
          <w:iCs/>
        </w:rPr>
        <w:t xml:space="preserve"> </w:t>
      </w:r>
      <w:proofErr w:type="spellStart"/>
      <w:r w:rsidRPr="004E25C8">
        <w:rPr>
          <w:i/>
          <w:iCs/>
        </w:rPr>
        <w:t>Water</w:t>
      </w:r>
      <w:proofErr w:type="spellEnd"/>
      <w:r w:rsidRPr="004E25C8">
        <w:rPr>
          <w:i/>
          <w:iCs/>
        </w:rPr>
        <w:t xml:space="preserve"> </w:t>
      </w:r>
      <w:proofErr w:type="spellStart"/>
      <w:r w:rsidRPr="004E25C8">
        <w:rPr>
          <w:i/>
          <w:iCs/>
        </w:rPr>
        <w:t>Development</w:t>
      </w:r>
      <w:proofErr w:type="spellEnd"/>
      <w:r w:rsidRPr="004E25C8">
        <w:rPr>
          <w:i/>
          <w:iCs/>
        </w:rPr>
        <w:t xml:space="preserve"> </w:t>
      </w:r>
      <w:proofErr w:type="spellStart"/>
      <w:r w:rsidRPr="004E25C8">
        <w:rPr>
          <w:i/>
          <w:iCs/>
        </w:rPr>
        <w:t>Report</w:t>
      </w:r>
      <w:proofErr w:type="spellEnd"/>
      <w:r w:rsidRPr="004E25C8">
        <w:rPr>
          <w:i/>
          <w:iCs/>
        </w:rPr>
        <w:t xml:space="preserve"> 2019: </w:t>
      </w:r>
      <w:proofErr w:type="spellStart"/>
      <w:r w:rsidRPr="004E25C8">
        <w:rPr>
          <w:i/>
          <w:iCs/>
        </w:rPr>
        <w:t>Leaving</w:t>
      </w:r>
      <w:proofErr w:type="spellEnd"/>
      <w:r w:rsidRPr="004E25C8">
        <w:rPr>
          <w:i/>
          <w:iCs/>
        </w:rPr>
        <w:t xml:space="preserve"> </w:t>
      </w:r>
      <w:proofErr w:type="spellStart"/>
      <w:r w:rsidRPr="004E25C8">
        <w:rPr>
          <w:i/>
          <w:iCs/>
        </w:rPr>
        <w:t>No</w:t>
      </w:r>
      <w:proofErr w:type="spellEnd"/>
      <w:r w:rsidRPr="004E25C8">
        <w:rPr>
          <w:i/>
          <w:iCs/>
        </w:rPr>
        <w:t xml:space="preserve"> </w:t>
      </w:r>
      <w:proofErr w:type="spellStart"/>
      <w:r w:rsidRPr="004E25C8">
        <w:rPr>
          <w:i/>
          <w:iCs/>
        </w:rPr>
        <w:t>One</w:t>
      </w:r>
      <w:proofErr w:type="spellEnd"/>
      <w:r w:rsidRPr="004E25C8">
        <w:rPr>
          <w:i/>
          <w:iCs/>
        </w:rPr>
        <w:t xml:space="preserve"> </w:t>
      </w:r>
      <w:proofErr w:type="spellStart"/>
      <w:r w:rsidRPr="004E25C8">
        <w:rPr>
          <w:i/>
          <w:iCs/>
        </w:rPr>
        <w:t>Behind</w:t>
      </w:r>
      <w:proofErr w:type="spellEnd"/>
      <w:r>
        <w:t xml:space="preserve">. </w:t>
      </w:r>
      <w:proofErr w:type="spellStart"/>
      <w:r>
        <w:t>Paris</w:t>
      </w:r>
      <w:proofErr w:type="spellEnd"/>
      <w:r>
        <w:t xml:space="preserve">, UNESCO. </w:t>
      </w:r>
      <w:hyperlink r:id="rId94" w:history="1">
        <w:r>
          <w:rPr>
            <w:rStyle w:val="aff0"/>
            <w:szCs w:val="18"/>
          </w:rPr>
          <w:t>https://unesdoc.unesco.org/ark:/48223/pf0000367306</w:t>
        </w:r>
      </w:hyperlink>
      <w:r>
        <w:rPr>
          <w:sz w:val="20"/>
          <w:szCs w:val="20"/>
        </w:rPr>
        <w:t xml:space="preserve"> </w:t>
      </w:r>
    </w:p>
  </w:footnote>
  <w:footnote w:id="88">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Abell</w:t>
      </w:r>
      <w:proofErr w:type="spellEnd"/>
      <w:r>
        <w:t xml:space="preserve"> </w:t>
      </w:r>
      <w:proofErr w:type="spellStart"/>
      <w:r>
        <w:t>et</w:t>
      </w:r>
      <w:proofErr w:type="spellEnd"/>
      <w:r>
        <w:t xml:space="preserve"> </w:t>
      </w:r>
      <w:proofErr w:type="spellStart"/>
      <w:r>
        <w:t>al</w:t>
      </w:r>
      <w:proofErr w:type="spellEnd"/>
      <w:r>
        <w:t xml:space="preserve"> (2017) </w:t>
      </w:r>
      <w:proofErr w:type="spellStart"/>
      <w:r w:rsidRPr="00675DBD">
        <w:rPr>
          <w:i/>
          <w:iCs/>
        </w:rPr>
        <w:t>Beyond</w:t>
      </w:r>
      <w:proofErr w:type="spellEnd"/>
      <w:r w:rsidRPr="00675DBD">
        <w:rPr>
          <w:i/>
          <w:iCs/>
        </w:rPr>
        <w:t xml:space="preserve"> </w:t>
      </w:r>
      <w:proofErr w:type="spellStart"/>
      <w:r w:rsidRPr="00675DBD">
        <w:rPr>
          <w:i/>
          <w:iCs/>
        </w:rPr>
        <w:t>the</w:t>
      </w:r>
      <w:proofErr w:type="spellEnd"/>
      <w:r w:rsidRPr="00675DBD">
        <w:rPr>
          <w:i/>
          <w:iCs/>
        </w:rPr>
        <w:t xml:space="preserve"> </w:t>
      </w:r>
      <w:proofErr w:type="spellStart"/>
      <w:r w:rsidRPr="00675DBD">
        <w:rPr>
          <w:i/>
          <w:iCs/>
        </w:rPr>
        <w:t>source</w:t>
      </w:r>
      <w:proofErr w:type="spellEnd"/>
      <w:r w:rsidRPr="00675DBD">
        <w:rPr>
          <w:i/>
          <w:iCs/>
        </w:rPr>
        <w:t xml:space="preserve">: </w:t>
      </w:r>
      <w:proofErr w:type="spellStart"/>
      <w:r w:rsidRPr="00675DBD">
        <w:rPr>
          <w:i/>
          <w:iCs/>
        </w:rPr>
        <w:t>the</w:t>
      </w:r>
      <w:proofErr w:type="spellEnd"/>
      <w:r w:rsidRPr="00675DBD">
        <w:rPr>
          <w:i/>
          <w:iCs/>
        </w:rPr>
        <w:t xml:space="preserve"> </w:t>
      </w:r>
      <w:proofErr w:type="spellStart"/>
      <w:r w:rsidRPr="00675DBD">
        <w:rPr>
          <w:i/>
          <w:iCs/>
        </w:rPr>
        <w:t>environmental</w:t>
      </w:r>
      <w:proofErr w:type="spellEnd"/>
      <w:r w:rsidRPr="00675DBD">
        <w:rPr>
          <w:i/>
          <w:iCs/>
        </w:rPr>
        <w:t xml:space="preserve">, </w:t>
      </w:r>
      <w:proofErr w:type="spellStart"/>
      <w:r w:rsidRPr="00675DBD">
        <w:rPr>
          <w:i/>
          <w:iCs/>
        </w:rPr>
        <w:t>economic</w:t>
      </w:r>
      <w:proofErr w:type="spellEnd"/>
      <w:r w:rsidRPr="00675DBD">
        <w:rPr>
          <w:i/>
          <w:iCs/>
        </w:rPr>
        <w:t xml:space="preserve"> </w:t>
      </w:r>
      <w:proofErr w:type="spellStart"/>
      <w:r w:rsidRPr="00675DBD">
        <w:rPr>
          <w:i/>
          <w:iCs/>
        </w:rPr>
        <w:t>and</w:t>
      </w:r>
      <w:proofErr w:type="spellEnd"/>
      <w:r w:rsidRPr="00675DBD">
        <w:rPr>
          <w:i/>
          <w:iCs/>
        </w:rPr>
        <w:t xml:space="preserve"> </w:t>
      </w:r>
      <w:proofErr w:type="spellStart"/>
      <w:r w:rsidRPr="00675DBD">
        <w:rPr>
          <w:i/>
          <w:iCs/>
        </w:rPr>
        <w:t>community</w:t>
      </w:r>
      <w:proofErr w:type="spellEnd"/>
      <w:r w:rsidRPr="00675DBD">
        <w:rPr>
          <w:i/>
          <w:iCs/>
        </w:rPr>
        <w:t xml:space="preserve"> </w:t>
      </w:r>
      <w:proofErr w:type="spellStart"/>
      <w:r w:rsidRPr="00675DBD">
        <w:rPr>
          <w:i/>
          <w:iCs/>
        </w:rPr>
        <w:t>benefits</w:t>
      </w:r>
      <w:proofErr w:type="spellEnd"/>
      <w:r w:rsidRPr="00675DBD">
        <w:rPr>
          <w:i/>
          <w:iCs/>
        </w:rPr>
        <w:t xml:space="preserve"> </w:t>
      </w:r>
      <w:proofErr w:type="spellStart"/>
      <w:r w:rsidRPr="00675DBD">
        <w:rPr>
          <w:i/>
          <w:iCs/>
        </w:rPr>
        <w:t>of</w:t>
      </w:r>
      <w:proofErr w:type="spellEnd"/>
      <w:r w:rsidRPr="00675DBD">
        <w:rPr>
          <w:i/>
          <w:iCs/>
        </w:rPr>
        <w:t xml:space="preserve"> </w:t>
      </w:r>
      <w:proofErr w:type="spellStart"/>
      <w:r w:rsidRPr="00675DBD">
        <w:rPr>
          <w:i/>
          <w:iCs/>
        </w:rPr>
        <w:t>source</w:t>
      </w:r>
      <w:proofErr w:type="spellEnd"/>
      <w:r w:rsidRPr="00675DBD">
        <w:rPr>
          <w:i/>
          <w:iCs/>
        </w:rPr>
        <w:t xml:space="preserve"> </w:t>
      </w:r>
      <w:proofErr w:type="spellStart"/>
      <w:r w:rsidRPr="00675DBD">
        <w:rPr>
          <w:i/>
          <w:iCs/>
        </w:rPr>
        <w:t>water</w:t>
      </w:r>
      <w:proofErr w:type="spellEnd"/>
      <w:r w:rsidRPr="00675DBD">
        <w:rPr>
          <w:i/>
          <w:iCs/>
        </w:rPr>
        <w:t xml:space="preserve"> </w:t>
      </w:r>
      <w:proofErr w:type="spellStart"/>
      <w:r w:rsidRPr="00675DBD">
        <w:rPr>
          <w:i/>
          <w:iCs/>
        </w:rPr>
        <w:t>protection</w:t>
      </w:r>
      <w:proofErr w:type="spellEnd"/>
      <w:r>
        <w:t xml:space="preserve">. </w:t>
      </w:r>
      <w:proofErr w:type="spellStart"/>
      <w:r>
        <w:t>Arlington</w:t>
      </w:r>
      <w:proofErr w:type="spellEnd"/>
      <w:r>
        <w:t xml:space="preserve">, USA, </w:t>
      </w:r>
      <w:proofErr w:type="spellStart"/>
      <w:r>
        <w:t>The</w:t>
      </w:r>
      <w:proofErr w:type="spellEnd"/>
      <w:r>
        <w:t xml:space="preserve"> </w:t>
      </w:r>
      <w:proofErr w:type="spellStart"/>
      <w:r>
        <w:t>Nature</w:t>
      </w:r>
      <w:proofErr w:type="spellEnd"/>
      <w:r>
        <w:t xml:space="preserve"> </w:t>
      </w:r>
      <w:proofErr w:type="spellStart"/>
      <w:r>
        <w:t>Conservancy</w:t>
      </w:r>
      <w:proofErr w:type="spellEnd"/>
      <w:r>
        <w:t xml:space="preserve">. </w:t>
      </w:r>
      <w:hyperlink r:id="rId95" w:history="1">
        <w:r>
          <w:rPr>
            <w:rStyle w:val="aff0"/>
            <w:szCs w:val="18"/>
          </w:rPr>
          <w:t>https://www.nature.org/en-us/what-we-do/our-insights/perspectives/a-natural-solution-to-water-security/?src=r.global.beyondthesource</w:t>
        </w:r>
      </w:hyperlink>
      <w:r>
        <w:rPr>
          <w:sz w:val="20"/>
          <w:szCs w:val="20"/>
        </w:rPr>
        <w:t xml:space="preserve"> </w:t>
      </w:r>
    </w:p>
  </w:footnote>
  <w:footnote w:id="89">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разделе, посвященном переходным процессам в отношении городов и инфраструктуры. Дополнительные ссылки по конкретным вопросам указаны в тексте.</w:t>
      </w:r>
      <w:r>
        <w:rPr>
          <w:sz w:val="20"/>
          <w:szCs w:val="20"/>
        </w:rPr>
        <w:t xml:space="preserve"> </w:t>
      </w:r>
    </w:p>
  </w:footnote>
  <w:footnote w:id="90">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United</w:t>
      </w:r>
      <w:proofErr w:type="spellEnd"/>
      <w:r>
        <w:t xml:space="preserve"> </w:t>
      </w:r>
      <w:proofErr w:type="spellStart"/>
      <w:r>
        <w:t>Nations</w:t>
      </w:r>
      <w:proofErr w:type="spellEnd"/>
      <w:r>
        <w:t xml:space="preserve"> (2020). Цель 11: Обеспечение открытости, безопасности, жизнестойкости и экологической устойчивости городов и населенных пунктов. </w:t>
      </w:r>
      <w:hyperlink r:id="rId96" w:history="1">
        <w:r>
          <w:rPr>
            <w:rStyle w:val="aff0"/>
            <w:szCs w:val="18"/>
          </w:rPr>
          <w:t>https://www.un.org/sustainabledevelopment/cities/</w:t>
        </w:r>
      </w:hyperlink>
      <w:r>
        <w:rPr>
          <w:sz w:val="20"/>
          <w:szCs w:val="20"/>
        </w:rPr>
        <w:t xml:space="preserve"> </w:t>
      </w:r>
    </w:p>
  </w:footnote>
  <w:footnote w:id="91">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 xml:space="preserve">Настоящий подраздел основан на тексте ГПОБ-5 и содержащихся в нем ссылках, в частности, на разделе, посвященном Айтинской целевой задаче 16 в области биоразнообразия. Он также опирается на информацию, содержащуюся в Механизме посредничества для регулирования доступа к генетическим ресурсам и совместного использования выгод: </w:t>
      </w:r>
      <w:hyperlink r:id="rId97" w:history="1">
        <w:r>
          <w:rPr>
            <w:rStyle w:val="aff0"/>
            <w:szCs w:val="18"/>
          </w:rPr>
          <w:t>https://absch.cbd.int/countries</w:t>
        </w:r>
      </w:hyperlink>
      <w:r>
        <w:rPr>
          <w:rStyle w:val="aff0"/>
          <w:szCs w:val="18"/>
        </w:rPr>
        <w:t>.</w:t>
      </w:r>
      <w:r>
        <w:rPr>
          <w:rStyle w:val="aff0"/>
          <w:sz w:val="20"/>
          <w:szCs w:val="20"/>
        </w:rPr>
        <w:t xml:space="preserve"> </w:t>
      </w:r>
    </w:p>
  </w:footnote>
  <w:footnote w:id="92">
    <w:p w:rsidR="00725022" w:rsidRPr="00D05538" w:rsidRDefault="00725022" w:rsidP="004C7825">
      <w:pPr>
        <w:pStyle w:val="afc"/>
        <w:spacing w:after="0"/>
        <w:ind w:firstLine="0"/>
        <w:jc w:val="left"/>
        <w:rPr>
          <w:sz w:val="20"/>
          <w:szCs w:val="20"/>
        </w:rPr>
      </w:pPr>
      <w:r w:rsidRPr="00675DBD">
        <w:rPr>
          <w:rStyle w:val="afb"/>
          <w:sz w:val="20"/>
          <w:szCs w:val="20"/>
        </w:rPr>
        <w:t>25</w:t>
      </w:r>
      <w:r>
        <w:t xml:space="preserve"> Настоящий подраздел основан на тексте ГПОБ-5 и содержащихся в нем ссылках, в частности, на разделе, посвященном Айтинской целевой задаче 2 в области биоразнообразия. Дополнительные ссылки по конкретным вопросам указаны в тексте.</w:t>
      </w:r>
      <w:r>
        <w:rPr>
          <w:sz w:val="20"/>
          <w:szCs w:val="20"/>
        </w:rPr>
        <w:t xml:space="preserve"> </w:t>
      </w:r>
    </w:p>
  </w:footnote>
  <w:footnote w:id="93">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В проекте долгосрочного подхода в области учета проблематики биоразнообразия и его плане действий, который представлен Вспомогательному органу по осуществлению на рассмотрение на его третьем совещании, обозначен круг соответствующих стратегических областей и приводится ориентировочный перечень возможных мер. С более подробной информацией можно ознакомиться в документах CBD/SBI/3/13 и CBD/SBI/3/13/Add.1.</w:t>
      </w:r>
    </w:p>
  </w:footnote>
  <w:footnote w:id="94">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 xml:space="preserve">Настоящий подраздел основан на тексте ГПОБ-5 и содержащихся в нем ссылках, в частности, на разделах, посвященных Айтинским целевым задачам 4 и 7 в области биоразнообразия. Дополнительные ссылки по конкретным вопросам указаны в тексте. </w:t>
      </w:r>
    </w:p>
  </w:footnote>
  <w:footnote w:id="95">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 xml:space="preserve">IRP (2019) </w:t>
      </w:r>
      <w:proofErr w:type="spellStart"/>
      <w:r w:rsidRPr="00B1687A">
        <w:rPr>
          <w:i/>
          <w:iCs/>
        </w:rPr>
        <w:t>Global</w:t>
      </w:r>
      <w:proofErr w:type="spellEnd"/>
      <w:r w:rsidRPr="00B1687A">
        <w:rPr>
          <w:i/>
          <w:iCs/>
        </w:rPr>
        <w:t xml:space="preserve"> </w:t>
      </w:r>
      <w:proofErr w:type="spellStart"/>
      <w:r w:rsidRPr="00B1687A">
        <w:rPr>
          <w:i/>
          <w:iCs/>
        </w:rPr>
        <w:t>Resources</w:t>
      </w:r>
      <w:proofErr w:type="spellEnd"/>
      <w:r w:rsidRPr="00B1687A">
        <w:rPr>
          <w:i/>
          <w:iCs/>
        </w:rPr>
        <w:t xml:space="preserve"> </w:t>
      </w:r>
      <w:proofErr w:type="spellStart"/>
      <w:r w:rsidRPr="00B1687A">
        <w:rPr>
          <w:i/>
          <w:iCs/>
        </w:rPr>
        <w:t>Outlook</w:t>
      </w:r>
      <w:proofErr w:type="spellEnd"/>
      <w:r w:rsidRPr="00B1687A">
        <w:rPr>
          <w:i/>
          <w:iCs/>
        </w:rPr>
        <w:t xml:space="preserve"> 2019: </w:t>
      </w:r>
      <w:proofErr w:type="spellStart"/>
      <w:r w:rsidRPr="00B1687A">
        <w:rPr>
          <w:i/>
          <w:iCs/>
        </w:rPr>
        <w:t>Natural</w:t>
      </w:r>
      <w:proofErr w:type="spellEnd"/>
      <w:r w:rsidRPr="00B1687A">
        <w:rPr>
          <w:i/>
          <w:iCs/>
        </w:rPr>
        <w:t xml:space="preserve"> </w:t>
      </w:r>
      <w:proofErr w:type="spellStart"/>
      <w:r w:rsidRPr="00B1687A">
        <w:rPr>
          <w:i/>
          <w:iCs/>
        </w:rPr>
        <w:t>Resources</w:t>
      </w:r>
      <w:proofErr w:type="spellEnd"/>
      <w:r w:rsidRPr="00B1687A">
        <w:rPr>
          <w:i/>
          <w:iCs/>
        </w:rPr>
        <w:t xml:space="preserve"> </w:t>
      </w:r>
      <w:proofErr w:type="spellStart"/>
      <w:r w:rsidRPr="00B1687A">
        <w:rPr>
          <w:i/>
          <w:iCs/>
        </w:rPr>
        <w:t>for</w:t>
      </w:r>
      <w:proofErr w:type="spellEnd"/>
      <w:r w:rsidRPr="00B1687A">
        <w:rPr>
          <w:i/>
          <w:iCs/>
        </w:rPr>
        <w:t xml:space="preserve"> </w:t>
      </w:r>
      <w:proofErr w:type="spellStart"/>
      <w:r w:rsidRPr="00B1687A">
        <w:rPr>
          <w:i/>
          <w:iCs/>
        </w:rPr>
        <w:t>the</w:t>
      </w:r>
      <w:proofErr w:type="spellEnd"/>
      <w:r w:rsidRPr="00B1687A">
        <w:rPr>
          <w:i/>
          <w:iCs/>
        </w:rPr>
        <w:t xml:space="preserve"> </w:t>
      </w:r>
      <w:proofErr w:type="spellStart"/>
      <w:r w:rsidRPr="00B1687A">
        <w:rPr>
          <w:i/>
          <w:iCs/>
        </w:rPr>
        <w:t>Future</w:t>
      </w:r>
      <w:proofErr w:type="spellEnd"/>
      <w:r w:rsidRPr="00B1687A">
        <w:rPr>
          <w:i/>
          <w:iCs/>
        </w:rPr>
        <w:t xml:space="preserve"> </w:t>
      </w:r>
      <w:proofErr w:type="spellStart"/>
      <w:r w:rsidRPr="00B1687A">
        <w:rPr>
          <w:i/>
          <w:iCs/>
        </w:rPr>
        <w:t>We</w:t>
      </w:r>
      <w:proofErr w:type="spellEnd"/>
      <w:r w:rsidRPr="00B1687A">
        <w:rPr>
          <w:i/>
          <w:iCs/>
        </w:rPr>
        <w:t xml:space="preserve"> </w:t>
      </w:r>
      <w:proofErr w:type="spellStart"/>
      <w:r w:rsidRPr="00B1687A">
        <w:rPr>
          <w:i/>
          <w:iCs/>
        </w:rPr>
        <w:t>Want</w:t>
      </w:r>
      <w:proofErr w:type="spellEnd"/>
      <w:r w:rsidRPr="00B1687A">
        <w:rPr>
          <w:i/>
          <w:iCs/>
        </w:rPr>
        <w:t xml:space="preserve">. A </w:t>
      </w:r>
      <w:proofErr w:type="spellStart"/>
      <w:r w:rsidRPr="00B1687A">
        <w:rPr>
          <w:i/>
          <w:iCs/>
        </w:rPr>
        <w:t>Report</w:t>
      </w:r>
      <w:proofErr w:type="spellEnd"/>
      <w:r w:rsidRPr="00B1687A">
        <w:rPr>
          <w:i/>
          <w:iCs/>
        </w:rPr>
        <w:t xml:space="preserve"> </w:t>
      </w:r>
      <w:proofErr w:type="spellStart"/>
      <w:r w:rsidRPr="00B1687A">
        <w:rPr>
          <w:i/>
          <w:iCs/>
        </w:rPr>
        <w:t>of</w:t>
      </w:r>
      <w:proofErr w:type="spellEnd"/>
      <w:r w:rsidRPr="00B1687A">
        <w:rPr>
          <w:i/>
          <w:iCs/>
        </w:rPr>
        <w:t xml:space="preserve"> </w:t>
      </w:r>
      <w:proofErr w:type="spellStart"/>
      <w:r w:rsidRPr="00B1687A">
        <w:rPr>
          <w:i/>
          <w:iCs/>
        </w:rPr>
        <w:t>the</w:t>
      </w:r>
      <w:proofErr w:type="spellEnd"/>
      <w:r w:rsidRPr="00B1687A">
        <w:rPr>
          <w:i/>
          <w:iCs/>
        </w:rPr>
        <w:t xml:space="preserve"> </w:t>
      </w:r>
      <w:proofErr w:type="spellStart"/>
      <w:r w:rsidRPr="00B1687A">
        <w:rPr>
          <w:i/>
          <w:iCs/>
        </w:rPr>
        <w:t>International</w:t>
      </w:r>
      <w:proofErr w:type="spellEnd"/>
      <w:r w:rsidRPr="00B1687A">
        <w:rPr>
          <w:i/>
          <w:iCs/>
        </w:rPr>
        <w:t xml:space="preserve"> </w:t>
      </w:r>
      <w:proofErr w:type="spellStart"/>
      <w:r w:rsidRPr="00B1687A">
        <w:rPr>
          <w:i/>
          <w:iCs/>
        </w:rPr>
        <w:t>Resource</w:t>
      </w:r>
      <w:proofErr w:type="spellEnd"/>
      <w:r w:rsidRPr="00B1687A">
        <w:rPr>
          <w:i/>
          <w:iCs/>
        </w:rPr>
        <w:t xml:space="preserve"> </w:t>
      </w:r>
      <w:proofErr w:type="spellStart"/>
      <w:r w:rsidRPr="00B1687A">
        <w:rPr>
          <w:i/>
          <w:iCs/>
        </w:rPr>
        <w:t>Panel</w:t>
      </w:r>
      <w:proofErr w:type="spellEnd"/>
      <w:r>
        <w:t xml:space="preserve">. </w:t>
      </w:r>
      <w:proofErr w:type="spellStart"/>
      <w:r>
        <w:t>United</w:t>
      </w:r>
      <w:proofErr w:type="spellEnd"/>
      <w:r>
        <w:t xml:space="preserve"> </w:t>
      </w:r>
      <w:proofErr w:type="spellStart"/>
      <w:r>
        <w:t>Nations</w:t>
      </w:r>
      <w:proofErr w:type="spellEnd"/>
      <w:r>
        <w:t xml:space="preserve"> </w:t>
      </w:r>
      <w:proofErr w:type="spellStart"/>
      <w:r>
        <w:t>Environment</w:t>
      </w:r>
      <w:proofErr w:type="spellEnd"/>
      <w:r>
        <w:t xml:space="preserve"> </w:t>
      </w:r>
      <w:proofErr w:type="spellStart"/>
      <w:r>
        <w:t>Programme</w:t>
      </w:r>
      <w:proofErr w:type="spellEnd"/>
      <w:r>
        <w:t xml:space="preserve">. </w:t>
      </w:r>
      <w:proofErr w:type="spellStart"/>
      <w:r>
        <w:t>Nairobi</w:t>
      </w:r>
      <w:proofErr w:type="spellEnd"/>
      <w:r>
        <w:t xml:space="preserve">, </w:t>
      </w:r>
      <w:proofErr w:type="spellStart"/>
      <w:r>
        <w:t>Kenya</w:t>
      </w:r>
      <w:proofErr w:type="spellEnd"/>
      <w:r>
        <w:t xml:space="preserve">. </w:t>
      </w:r>
      <w:hyperlink r:id="rId98" w:history="1">
        <w:r>
          <w:rPr>
            <w:rStyle w:val="aff0"/>
            <w:szCs w:val="18"/>
          </w:rPr>
          <w:t>https://www.resourcepanel.org/reports/global-resources-outlook</w:t>
        </w:r>
      </w:hyperlink>
      <w:r>
        <w:rPr>
          <w:sz w:val="20"/>
          <w:szCs w:val="20"/>
        </w:rPr>
        <w:t xml:space="preserve"> </w:t>
      </w:r>
    </w:p>
  </w:footnote>
  <w:footnote w:id="96">
    <w:p w:rsidR="00725022" w:rsidRPr="00035B95" w:rsidRDefault="00725022" w:rsidP="004C7825">
      <w:pPr>
        <w:pStyle w:val="afc"/>
        <w:spacing w:after="0"/>
        <w:ind w:firstLine="0"/>
        <w:jc w:val="left"/>
        <w:rPr>
          <w:szCs w:val="18"/>
        </w:rPr>
      </w:pPr>
      <w:r>
        <w:rPr>
          <w:rStyle w:val="afb"/>
          <w:sz w:val="20"/>
          <w:szCs w:val="20"/>
        </w:rPr>
        <w:footnoteRef/>
      </w:r>
      <w:r>
        <w:rPr>
          <w:sz w:val="20"/>
          <w:szCs w:val="20"/>
        </w:rPr>
        <w:t xml:space="preserve"> </w:t>
      </w:r>
      <w:proofErr w:type="spellStart"/>
      <w:r>
        <w:t>Chaudhary</w:t>
      </w:r>
      <w:proofErr w:type="spellEnd"/>
      <w:r>
        <w:t xml:space="preserve"> </w:t>
      </w:r>
      <w:proofErr w:type="spellStart"/>
      <w:r>
        <w:t>et</w:t>
      </w:r>
      <w:proofErr w:type="spellEnd"/>
      <w:r>
        <w:t xml:space="preserve"> </w:t>
      </w:r>
      <w:proofErr w:type="spellStart"/>
      <w:r>
        <w:t>al</w:t>
      </w:r>
      <w:proofErr w:type="spellEnd"/>
      <w:r>
        <w:t xml:space="preserve"> (2016) </w:t>
      </w:r>
      <w:proofErr w:type="spellStart"/>
      <w:r>
        <w:t>Impact</w:t>
      </w:r>
      <w:proofErr w:type="spellEnd"/>
      <w:r>
        <w:t xml:space="preserve"> </w:t>
      </w:r>
      <w:proofErr w:type="spellStart"/>
      <w:r>
        <w:t>of</w:t>
      </w:r>
      <w:proofErr w:type="spellEnd"/>
      <w:r>
        <w:t xml:space="preserve"> </w:t>
      </w:r>
      <w:proofErr w:type="spellStart"/>
      <w:r>
        <w:t>Forest</w:t>
      </w:r>
      <w:proofErr w:type="spellEnd"/>
      <w:r>
        <w:t xml:space="preserve"> </w:t>
      </w:r>
      <w:proofErr w:type="spellStart"/>
      <w:r>
        <w:t>Management</w:t>
      </w:r>
      <w:proofErr w:type="spellEnd"/>
      <w:r>
        <w:t xml:space="preserve"> </w:t>
      </w:r>
      <w:proofErr w:type="spellStart"/>
      <w:r>
        <w:t>on</w:t>
      </w:r>
      <w:proofErr w:type="spellEnd"/>
      <w:r>
        <w:t xml:space="preserve"> </w:t>
      </w:r>
      <w:proofErr w:type="spellStart"/>
      <w:r>
        <w:t>Species</w:t>
      </w:r>
      <w:proofErr w:type="spellEnd"/>
      <w:r>
        <w:t xml:space="preserve"> </w:t>
      </w:r>
      <w:proofErr w:type="spellStart"/>
      <w:r>
        <w:t>Richness</w:t>
      </w:r>
      <w:proofErr w:type="spellEnd"/>
      <w:r>
        <w:t xml:space="preserve">: </w:t>
      </w:r>
      <w:proofErr w:type="spellStart"/>
      <w:r>
        <w:t>Global</w:t>
      </w:r>
      <w:proofErr w:type="spellEnd"/>
      <w:r>
        <w:t xml:space="preserve"> </w:t>
      </w:r>
      <w:proofErr w:type="spellStart"/>
      <w:r>
        <w:t>MetaAnalysis</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Trade-Offs</w:t>
      </w:r>
      <w:proofErr w:type="spellEnd"/>
      <w:r>
        <w:t xml:space="preserve">. </w:t>
      </w:r>
      <w:proofErr w:type="spellStart"/>
      <w:r w:rsidRPr="00CB5141">
        <w:rPr>
          <w:i/>
          <w:iCs/>
        </w:rPr>
        <w:t>Scientific</w:t>
      </w:r>
      <w:proofErr w:type="spellEnd"/>
      <w:r w:rsidRPr="00CB5141">
        <w:rPr>
          <w:i/>
          <w:iCs/>
        </w:rPr>
        <w:t xml:space="preserve"> </w:t>
      </w:r>
      <w:proofErr w:type="spellStart"/>
      <w:r w:rsidRPr="00CB5141">
        <w:rPr>
          <w:i/>
          <w:iCs/>
        </w:rPr>
        <w:t>Reports</w:t>
      </w:r>
      <w:proofErr w:type="spellEnd"/>
      <w:r>
        <w:t xml:space="preserve">. 6, 23954; </w:t>
      </w:r>
      <w:hyperlink r:id="rId99" w:history="1">
        <w:r>
          <w:rPr>
            <w:rStyle w:val="aff0"/>
            <w:szCs w:val="18"/>
          </w:rPr>
          <w:t>https://doi.org/10.1038/srep23954</w:t>
        </w:r>
      </w:hyperlink>
      <w:r>
        <w:t xml:space="preserve"> </w:t>
      </w:r>
    </w:p>
  </w:footnote>
  <w:footnote w:id="97">
    <w:p w:rsidR="00725022" w:rsidRPr="00035B95" w:rsidRDefault="00725022" w:rsidP="004C7825">
      <w:pPr>
        <w:pStyle w:val="afc"/>
        <w:suppressLineNumbers/>
        <w:suppressAutoHyphens/>
        <w:adjustRightInd w:val="0"/>
        <w:snapToGrid w:val="0"/>
        <w:ind w:firstLine="0"/>
        <w:jc w:val="left"/>
        <w:rPr>
          <w:szCs w:val="18"/>
        </w:rPr>
      </w:pPr>
      <w:r>
        <w:rPr>
          <w:rStyle w:val="afb"/>
          <w:sz w:val="20"/>
          <w:szCs w:val="20"/>
        </w:rPr>
        <w:footnoteRef/>
      </w:r>
      <w:r>
        <w:rPr>
          <w:sz w:val="20"/>
          <w:szCs w:val="20"/>
        </w:rPr>
        <w:t xml:space="preserve"> </w:t>
      </w:r>
      <w:r>
        <w:t xml:space="preserve">IPBES (2019): </w:t>
      </w:r>
      <w:proofErr w:type="spellStart"/>
      <w:r>
        <w:t>Summary</w:t>
      </w:r>
      <w:proofErr w:type="spellEnd"/>
      <w:r>
        <w:t xml:space="preserve"> </w:t>
      </w:r>
      <w:proofErr w:type="spellStart"/>
      <w:r>
        <w:t>for</w:t>
      </w:r>
      <w:proofErr w:type="spellEnd"/>
      <w:r>
        <w:t xml:space="preserve"> </w:t>
      </w:r>
      <w:proofErr w:type="spellStart"/>
      <w:r>
        <w:t>policymakers</w:t>
      </w:r>
      <w:proofErr w:type="spellEnd"/>
      <w:r>
        <w:t xml:space="preserve"> </w:t>
      </w:r>
      <w:proofErr w:type="spellStart"/>
      <w:r>
        <w:t>of</w:t>
      </w:r>
      <w:proofErr w:type="spellEnd"/>
      <w:r>
        <w:t xml:space="preserve"> </w:t>
      </w:r>
      <w:proofErr w:type="spellStart"/>
      <w:r>
        <w:t>the</w:t>
      </w:r>
      <w:proofErr w:type="spellEnd"/>
      <w:r>
        <w:t xml:space="preserve"> </w:t>
      </w:r>
      <w:proofErr w:type="spellStart"/>
      <w:r>
        <w:t>global</w:t>
      </w:r>
      <w:proofErr w:type="spellEnd"/>
      <w:r>
        <w:t xml:space="preserve"> </w:t>
      </w:r>
      <w:proofErr w:type="spellStart"/>
      <w:r>
        <w:t>assessment</w:t>
      </w:r>
      <w:proofErr w:type="spellEnd"/>
      <w:r>
        <w:t xml:space="preserve"> </w:t>
      </w:r>
      <w:proofErr w:type="spellStart"/>
      <w:r>
        <w:t>report</w:t>
      </w:r>
      <w:proofErr w:type="spellEnd"/>
      <w:r>
        <w:t xml:space="preserve"> </w:t>
      </w:r>
      <w:proofErr w:type="spellStart"/>
      <w:r>
        <w:t>on</w:t>
      </w:r>
      <w:proofErr w:type="spellEnd"/>
      <w:r>
        <w:t xml:space="preserve"> </w:t>
      </w:r>
      <w:proofErr w:type="spellStart"/>
      <w:r>
        <w:t>biodiversity</w:t>
      </w:r>
      <w:proofErr w:type="spellEnd"/>
      <w:r>
        <w:t xml:space="preserve"> </w:t>
      </w:r>
      <w:proofErr w:type="spellStart"/>
      <w:r>
        <w:t>and</w:t>
      </w:r>
      <w:proofErr w:type="spellEnd"/>
      <w:r>
        <w:t xml:space="preserve"> </w:t>
      </w:r>
      <w:proofErr w:type="spellStart"/>
      <w:r>
        <w:t>ecosystem</w:t>
      </w:r>
      <w:proofErr w:type="spellEnd"/>
      <w:r>
        <w:t xml:space="preserve"> </w:t>
      </w:r>
      <w:proofErr w:type="spellStart"/>
      <w:r>
        <w:t>services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Intergovernmental</w:t>
      </w:r>
      <w:proofErr w:type="spellEnd"/>
      <w:r>
        <w:t xml:space="preserve"> </w:t>
      </w:r>
      <w:proofErr w:type="spellStart"/>
      <w:r>
        <w:t>Science-Policy</w:t>
      </w:r>
      <w:proofErr w:type="spellEnd"/>
      <w:r>
        <w:t xml:space="preserve"> </w:t>
      </w:r>
      <w:proofErr w:type="spellStart"/>
      <w:r>
        <w:t>Platform</w:t>
      </w:r>
      <w:proofErr w:type="spellEnd"/>
      <w:r>
        <w:t xml:space="preserve"> </w:t>
      </w:r>
      <w:proofErr w:type="spellStart"/>
      <w:r>
        <w:t>on</w:t>
      </w:r>
      <w:proofErr w:type="spellEnd"/>
      <w:r>
        <w:t xml:space="preserve"> </w:t>
      </w:r>
      <w:proofErr w:type="spellStart"/>
      <w:r>
        <w:t>Biodiversity</w:t>
      </w:r>
      <w:proofErr w:type="spellEnd"/>
      <w:r>
        <w:t xml:space="preserve"> </w:t>
      </w:r>
      <w:proofErr w:type="spellStart"/>
      <w:r>
        <w:t>and</w:t>
      </w:r>
      <w:proofErr w:type="spellEnd"/>
      <w:r>
        <w:t xml:space="preserve"> </w:t>
      </w:r>
      <w:proofErr w:type="spellStart"/>
      <w:r>
        <w:t>Ecosystem</w:t>
      </w:r>
      <w:proofErr w:type="spellEnd"/>
      <w:r>
        <w:t xml:space="preserve"> </w:t>
      </w:r>
      <w:proofErr w:type="spellStart"/>
      <w:r>
        <w:t>Services</w:t>
      </w:r>
      <w:proofErr w:type="spellEnd"/>
      <w:r>
        <w:rPr>
          <w:kern w:val="18"/>
          <w:szCs w:val="18"/>
        </w:rPr>
        <w:t xml:space="preserve">, </w:t>
      </w:r>
      <w:r>
        <w:rPr>
          <w:kern w:val="18"/>
          <w:szCs w:val="18"/>
          <w:lang w:val="en-CA"/>
        </w:rPr>
        <w:t xml:space="preserve">IPBES secretariat, Bonn, Germany. 56 pages. </w:t>
      </w:r>
      <w:hyperlink r:id="rId100" w:history="1">
        <w:r>
          <w:rPr>
            <w:rStyle w:val="aff0"/>
            <w:kern w:val="18"/>
            <w:szCs w:val="18"/>
            <w:lang w:val="en-CA"/>
          </w:rPr>
          <w:t>https://doi.org/10.5281/zenodo.3553579</w:t>
        </w:r>
      </w:hyperlink>
      <w:r w:rsidRPr="00F531EC">
        <w:rPr>
          <w:kern w:val="18"/>
          <w:szCs w:val="18"/>
        </w:rPr>
        <w:t>.</w:t>
      </w:r>
    </w:p>
  </w:footnote>
  <w:footnote w:id="98">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 xml:space="preserve">UNEP </w:t>
      </w:r>
      <w:proofErr w:type="spellStart"/>
      <w:r>
        <w:t>and</w:t>
      </w:r>
      <w:proofErr w:type="spellEnd"/>
      <w:r>
        <w:t xml:space="preserve"> IRP (2020). </w:t>
      </w:r>
      <w:proofErr w:type="spellStart"/>
      <w:r w:rsidRPr="00CB5141">
        <w:rPr>
          <w:i/>
          <w:iCs/>
        </w:rPr>
        <w:t>Sustainable</w:t>
      </w:r>
      <w:proofErr w:type="spellEnd"/>
      <w:r w:rsidRPr="00CB5141">
        <w:rPr>
          <w:i/>
          <w:iCs/>
        </w:rPr>
        <w:t xml:space="preserve"> </w:t>
      </w:r>
      <w:proofErr w:type="spellStart"/>
      <w:r w:rsidRPr="00CB5141">
        <w:rPr>
          <w:i/>
          <w:iCs/>
        </w:rPr>
        <w:t>Trade</w:t>
      </w:r>
      <w:proofErr w:type="spellEnd"/>
      <w:r w:rsidRPr="00CB5141">
        <w:rPr>
          <w:i/>
          <w:iCs/>
        </w:rPr>
        <w:t xml:space="preserve"> </w:t>
      </w:r>
      <w:proofErr w:type="spellStart"/>
      <w:r w:rsidRPr="00CB5141">
        <w:rPr>
          <w:i/>
          <w:iCs/>
        </w:rPr>
        <w:t>in</w:t>
      </w:r>
      <w:proofErr w:type="spellEnd"/>
      <w:r w:rsidRPr="00CB5141">
        <w:rPr>
          <w:i/>
          <w:iCs/>
        </w:rPr>
        <w:t xml:space="preserve"> </w:t>
      </w:r>
      <w:proofErr w:type="spellStart"/>
      <w:r w:rsidRPr="00CB5141">
        <w:rPr>
          <w:i/>
          <w:iCs/>
        </w:rPr>
        <w:t>Resources</w:t>
      </w:r>
      <w:proofErr w:type="spellEnd"/>
      <w:r w:rsidRPr="00CB5141">
        <w:rPr>
          <w:i/>
          <w:iCs/>
        </w:rPr>
        <w:t xml:space="preserve">: </w:t>
      </w:r>
      <w:proofErr w:type="spellStart"/>
      <w:r w:rsidRPr="00CB5141">
        <w:rPr>
          <w:i/>
          <w:iCs/>
        </w:rPr>
        <w:t>Global</w:t>
      </w:r>
      <w:proofErr w:type="spellEnd"/>
      <w:r w:rsidRPr="00CB5141">
        <w:rPr>
          <w:i/>
          <w:iCs/>
        </w:rPr>
        <w:t xml:space="preserve"> </w:t>
      </w:r>
      <w:proofErr w:type="spellStart"/>
      <w:r w:rsidRPr="00CB5141">
        <w:rPr>
          <w:i/>
          <w:iCs/>
        </w:rPr>
        <w:t>Material</w:t>
      </w:r>
      <w:proofErr w:type="spellEnd"/>
      <w:r w:rsidRPr="00CB5141">
        <w:rPr>
          <w:i/>
          <w:iCs/>
        </w:rPr>
        <w:t xml:space="preserve"> </w:t>
      </w:r>
      <w:proofErr w:type="spellStart"/>
      <w:r w:rsidRPr="00CB5141">
        <w:rPr>
          <w:i/>
          <w:iCs/>
        </w:rPr>
        <w:t>Flows</w:t>
      </w:r>
      <w:proofErr w:type="spellEnd"/>
      <w:r w:rsidRPr="00CB5141">
        <w:rPr>
          <w:i/>
          <w:iCs/>
        </w:rPr>
        <w:t xml:space="preserve">, </w:t>
      </w:r>
      <w:proofErr w:type="spellStart"/>
      <w:r w:rsidRPr="00CB5141">
        <w:rPr>
          <w:i/>
          <w:iCs/>
        </w:rPr>
        <w:t>Circularity</w:t>
      </w:r>
      <w:proofErr w:type="spellEnd"/>
      <w:r w:rsidRPr="00CB5141">
        <w:rPr>
          <w:i/>
          <w:iCs/>
        </w:rPr>
        <w:t xml:space="preserve"> </w:t>
      </w:r>
      <w:proofErr w:type="spellStart"/>
      <w:r w:rsidRPr="00CB5141">
        <w:rPr>
          <w:i/>
          <w:iCs/>
        </w:rPr>
        <w:t>and</w:t>
      </w:r>
      <w:proofErr w:type="spellEnd"/>
      <w:r w:rsidRPr="00CB5141">
        <w:rPr>
          <w:i/>
          <w:iCs/>
        </w:rPr>
        <w:t xml:space="preserve"> </w:t>
      </w:r>
      <w:proofErr w:type="spellStart"/>
      <w:r w:rsidRPr="00CB5141">
        <w:rPr>
          <w:i/>
          <w:iCs/>
        </w:rPr>
        <w:t>Trade</w:t>
      </w:r>
      <w:proofErr w:type="spellEnd"/>
      <w:r>
        <w:t xml:space="preserve">. </w:t>
      </w:r>
      <w:proofErr w:type="spellStart"/>
      <w:r>
        <w:t>United</w:t>
      </w:r>
      <w:proofErr w:type="spellEnd"/>
      <w:r>
        <w:t xml:space="preserve"> </w:t>
      </w:r>
      <w:proofErr w:type="spellStart"/>
      <w:r>
        <w:t>Nations</w:t>
      </w:r>
      <w:proofErr w:type="spellEnd"/>
      <w:r>
        <w:t xml:space="preserve"> </w:t>
      </w:r>
      <w:proofErr w:type="spellStart"/>
      <w:r>
        <w:t>Environment</w:t>
      </w:r>
      <w:proofErr w:type="spellEnd"/>
      <w:r>
        <w:t xml:space="preserve"> </w:t>
      </w:r>
      <w:proofErr w:type="spellStart"/>
      <w:r>
        <w:t>Programme</w:t>
      </w:r>
      <w:proofErr w:type="spellEnd"/>
      <w:r>
        <w:t xml:space="preserve">. </w:t>
      </w:r>
      <w:proofErr w:type="spellStart"/>
      <w:r>
        <w:t>Nairobi</w:t>
      </w:r>
      <w:proofErr w:type="spellEnd"/>
      <w:r>
        <w:t xml:space="preserve">, </w:t>
      </w:r>
      <w:proofErr w:type="spellStart"/>
      <w:r>
        <w:t>Kenya</w:t>
      </w:r>
      <w:proofErr w:type="spellEnd"/>
      <w:r>
        <w:t xml:space="preserve">. </w:t>
      </w:r>
      <w:hyperlink r:id="rId101" w:history="1">
        <w:r>
          <w:rPr>
            <w:rStyle w:val="aff0"/>
            <w:szCs w:val="18"/>
          </w:rPr>
          <w:t>https://www.unenvironment.org/resources/publication/sustainable-trade-resources-global-material-flows-circularity-and-trade</w:t>
        </w:r>
      </w:hyperlink>
      <w:r>
        <w:rPr>
          <w:sz w:val="20"/>
          <w:szCs w:val="20"/>
        </w:rPr>
        <w:t xml:space="preserve"> </w:t>
      </w:r>
    </w:p>
  </w:footnote>
  <w:footnote w:id="99">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Chaudhary</w:t>
      </w:r>
      <w:proofErr w:type="spellEnd"/>
      <w:r>
        <w:t xml:space="preserve"> </w:t>
      </w:r>
      <w:proofErr w:type="spellStart"/>
      <w:r>
        <w:t>and</w:t>
      </w:r>
      <w:proofErr w:type="spellEnd"/>
      <w:r>
        <w:t xml:space="preserve"> </w:t>
      </w:r>
      <w:proofErr w:type="spellStart"/>
      <w:r>
        <w:t>Kastner</w:t>
      </w:r>
      <w:proofErr w:type="spellEnd"/>
      <w:r>
        <w:t xml:space="preserve"> (2016) </w:t>
      </w:r>
      <w:proofErr w:type="spellStart"/>
      <w:r>
        <w:t>Land</w:t>
      </w:r>
      <w:proofErr w:type="spellEnd"/>
      <w:r>
        <w:t xml:space="preserve"> </w:t>
      </w:r>
      <w:proofErr w:type="spellStart"/>
      <w:r>
        <w:t>use</w:t>
      </w:r>
      <w:proofErr w:type="spellEnd"/>
      <w:r>
        <w:t xml:space="preserve"> </w:t>
      </w:r>
      <w:proofErr w:type="spellStart"/>
      <w:r>
        <w:t>biodiversity</w:t>
      </w:r>
      <w:proofErr w:type="spellEnd"/>
      <w:r>
        <w:t xml:space="preserve"> </w:t>
      </w:r>
      <w:proofErr w:type="spellStart"/>
      <w:r>
        <w:t>impacts</w:t>
      </w:r>
      <w:proofErr w:type="spellEnd"/>
      <w:r>
        <w:t xml:space="preserve"> </w:t>
      </w:r>
      <w:proofErr w:type="spellStart"/>
      <w:r>
        <w:t>embodied</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food</w:t>
      </w:r>
      <w:proofErr w:type="spellEnd"/>
      <w:r>
        <w:t xml:space="preserve"> </w:t>
      </w:r>
      <w:proofErr w:type="spellStart"/>
      <w:r>
        <w:t>trade</w:t>
      </w:r>
      <w:proofErr w:type="spellEnd"/>
      <w:r>
        <w:t xml:space="preserve">. </w:t>
      </w:r>
      <w:proofErr w:type="spellStart"/>
      <w:r w:rsidRPr="00115A84">
        <w:rPr>
          <w:i/>
          <w:iCs/>
        </w:rPr>
        <w:t>Global</w:t>
      </w:r>
      <w:proofErr w:type="spellEnd"/>
      <w:r w:rsidRPr="00115A84">
        <w:rPr>
          <w:i/>
          <w:iCs/>
        </w:rPr>
        <w:t xml:space="preserve"> </w:t>
      </w:r>
      <w:r w:rsidRPr="00115A84">
        <w:rPr>
          <w:i/>
          <w:iCs/>
          <w:kern w:val="18"/>
          <w:szCs w:val="18"/>
          <w:lang w:val="en-GB"/>
        </w:rPr>
        <w:t xml:space="preserve">Environmental </w:t>
      </w:r>
      <w:proofErr w:type="spellStart"/>
      <w:r w:rsidRPr="00115A84">
        <w:rPr>
          <w:i/>
          <w:iCs/>
        </w:rPr>
        <w:t>Change</w:t>
      </w:r>
      <w:proofErr w:type="spellEnd"/>
      <w:r>
        <w:t xml:space="preserve"> 38, 195-204. </w:t>
      </w:r>
      <w:hyperlink r:id="rId102" w:history="1">
        <w:r>
          <w:rPr>
            <w:rStyle w:val="aff0"/>
            <w:szCs w:val="18"/>
          </w:rPr>
          <w:t>https://doi.org/10.1016/j.gloenvcha.2016.03.013</w:t>
        </w:r>
      </w:hyperlink>
      <w:r>
        <w:rPr>
          <w:sz w:val="20"/>
          <w:szCs w:val="20"/>
        </w:rPr>
        <w:t xml:space="preserve"> </w:t>
      </w:r>
    </w:p>
  </w:footnote>
  <w:footnote w:id="100">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В проекте долгосрочного подхода в области учета проблематики биоразнообразия и его плане действий обозначена стратегическая область, непосредственно связанная с этой задачей, и приводится ориентировочный перечень возможных мер. С более подробной информацией можно ознакомиться в документах CBD/SBI/3/13 и CBD/SBI/3/13/Add.1.</w:t>
      </w:r>
    </w:p>
  </w:footnote>
  <w:footnote w:id="101">
    <w:p w:rsidR="00725022" w:rsidRPr="00035B95" w:rsidRDefault="00725022" w:rsidP="004C7825">
      <w:pPr>
        <w:pStyle w:val="afc"/>
        <w:spacing w:after="0"/>
        <w:ind w:firstLine="0"/>
        <w:jc w:val="left"/>
        <w:rPr>
          <w:szCs w:val="18"/>
        </w:rPr>
      </w:pPr>
      <w:r>
        <w:rPr>
          <w:rStyle w:val="afb"/>
          <w:sz w:val="20"/>
          <w:szCs w:val="20"/>
        </w:rPr>
        <w:footnoteRef/>
      </w:r>
      <w:r>
        <w:rPr>
          <w:sz w:val="20"/>
          <w:szCs w:val="20"/>
        </w:rPr>
        <w:t xml:space="preserve"> </w:t>
      </w:r>
      <w:r>
        <w:t xml:space="preserve">Настоящий подраздел основан на тексте ГПОБ-5 и содержащихся в нем ссылках, в частности, на разделах, посвященных Айтинским целевым задачам 4 и 7 в области биоразнообразия. Дополнительные ссылки по конкретным вопросам указаны в тексте. </w:t>
      </w:r>
    </w:p>
  </w:footnote>
  <w:footnote w:id="102">
    <w:p w:rsidR="00725022" w:rsidRPr="00035B95" w:rsidRDefault="00725022" w:rsidP="004C7825">
      <w:pPr>
        <w:pStyle w:val="afc"/>
        <w:spacing w:after="0"/>
        <w:ind w:firstLine="0"/>
        <w:jc w:val="left"/>
        <w:rPr>
          <w:szCs w:val="18"/>
        </w:rPr>
      </w:pPr>
      <w:r>
        <w:rPr>
          <w:rStyle w:val="afb"/>
          <w:sz w:val="20"/>
          <w:szCs w:val="20"/>
        </w:rPr>
        <w:footnoteRef/>
      </w:r>
      <w:r>
        <w:rPr>
          <w:sz w:val="20"/>
          <w:szCs w:val="20"/>
        </w:rPr>
        <w:t xml:space="preserve"> </w:t>
      </w:r>
      <w:proofErr w:type="spellStart"/>
      <w:r>
        <w:t>Global</w:t>
      </w:r>
      <w:proofErr w:type="spellEnd"/>
      <w:r>
        <w:t xml:space="preserve"> </w:t>
      </w:r>
      <w:proofErr w:type="spellStart"/>
      <w:r>
        <w:t>Footprint</w:t>
      </w:r>
      <w:proofErr w:type="spellEnd"/>
      <w:r>
        <w:t xml:space="preserve"> </w:t>
      </w:r>
      <w:proofErr w:type="spellStart"/>
      <w:r>
        <w:t>Network</w:t>
      </w:r>
      <w:proofErr w:type="spellEnd"/>
      <w:r>
        <w:t xml:space="preserve"> (2020). Экологический след. </w:t>
      </w:r>
      <w:hyperlink r:id="rId103" w:history="1">
        <w:r>
          <w:rPr>
            <w:rStyle w:val="aff0"/>
            <w:szCs w:val="18"/>
          </w:rPr>
          <w:t>https://www.footprintnetwork.org/our-work/ecological-footprint</w:t>
        </w:r>
      </w:hyperlink>
      <w:r>
        <w:t>. По оценкам, в 2020 году экологический след составил около 1,6 планеты, такое, вероятно временное, обусловлено глобальным экономическим спадом в результате пандемии COVID-19.</w:t>
      </w:r>
    </w:p>
  </w:footnote>
  <w:footnote w:id="103">
    <w:p w:rsidR="00725022" w:rsidRPr="00035B95" w:rsidRDefault="00725022" w:rsidP="004C7825">
      <w:pPr>
        <w:pStyle w:val="afc"/>
        <w:spacing w:after="0"/>
        <w:ind w:firstLine="0"/>
        <w:jc w:val="left"/>
        <w:rPr>
          <w:szCs w:val="18"/>
        </w:rPr>
      </w:pPr>
      <w:r>
        <w:rPr>
          <w:rStyle w:val="afb"/>
          <w:sz w:val="20"/>
          <w:szCs w:val="20"/>
        </w:rPr>
        <w:footnoteRef/>
      </w:r>
      <w:r>
        <w:rPr>
          <w:sz w:val="20"/>
          <w:szCs w:val="20"/>
        </w:rPr>
        <w:t xml:space="preserve"> </w:t>
      </w:r>
      <w:proofErr w:type="spellStart"/>
      <w:r>
        <w:t>Managi</w:t>
      </w:r>
      <w:proofErr w:type="spellEnd"/>
      <w:r>
        <w:t xml:space="preserve"> </w:t>
      </w:r>
      <w:proofErr w:type="spellStart"/>
      <w:r>
        <w:t>and</w:t>
      </w:r>
      <w:proofErr w:type="spellEnd"/>
      <w:r>
        <w:t xml:space="preserve"> </w:t>
      </w:r>
      <w:proofErr w:type="spellStart"/>
      <w:r>
        <w:t>Kumar</w:t>
      </w:r>
      <w:proofErr w:type="spellEnd"/>
      <w:r>
        <w:t xml:space="preserve"> (2018). </w:t>
      </w:r>
      <w:proofErr w:type="spellStart"/>
      <w:r w:rsidRPr="002B1701">
        <w:rPr>
          <w:i/>
          <w:iCs/>
        </w:rPr>
        <w:t>Inclusive</w:t>
      </w:r>
      <w:proofErr w:type="spellEnd"/>
      <w:r w:rsidRPr="002B1701">
        <w:rPr>
          <w:i/>
          <w:iCs/>
        </w:rPr>
        <w:t xml:space="preserve"> </w:t>
      </w:r>
      <w:proofErr w:type="spellStart"/>
      <w:r w:rsidRPr="002B1701">
        <w:rPr>
          <w:i/>
          <w:iCs/>
        </w:rPr>
        <w:t>Wealth</w:t>
      </w:r>
      <w:proofErr w:type="spellEnd"/>
      <w:r w:rsidRPr="002B1701">
        <w:rPr>
          <w:i/>
          <w:iCs/>
        </w:rPr>
        <w:t xml:space="preserve"> </w:t>
      </w:r>
      <w:proofErr w:type="spellStart"/>
      <w:r w:rsidRPr="002B1701">
        <w:rPr>
          <w:i/>
          <w:iCs/>
        </w:rPr>
        <w:t>Report</w:t>
      </w:r>
      <w:proofErr w:type="spellEnd"/>
      <w:r>
        <w:t xml:space="preserve"> 2018. </w:t>
      </w:r>
      <w:proofErr w:type="spellStart"/>
      <w:r>
        <w:t>United</w:t>
      </w:r>
      <w:proofErr w:type="spellEnd"/>
      <w:r>
        <w:t xml:space="preserve"> </w:t>
      </w:r>
      <w:proofErr w:type="spellStart"/>
      <w:r>
        <w:t>Nations</w:t>
      </w:r>
      <w:proofErr w:type="spellEnd"/>
      <w:r>
        <w:t xml:space="preserve"> </w:t>
      </w:r>
      <w:proofErr w:type="spellStart"/>
      <w:r>
        <w:t>Environment</w:t>
      </w:r>
      <w:proofErr w:type="spellEnd"/>
      <w:r>
        <w:t xml:space="preserve"> </w:t>
      </w:r>
      <w:proofErr w:type="spellStart"/>
      <w:r>
        <w:t>Programme</w:t>
      </w:r>
      <w:proofErr w:type="spellEnd"/>
      <w:r>
        <w:t xml:space="preserve">: https://www.unenvironment.org/resources/report/inclusive-wealth-report-2018 </w:t>
      </w:r>
    </w:p>
  </w:footnote>
  <w:footnote w:id="104">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В проекте долгосрочного подхода в области учета проблематики биоразнообразия и его плане действий, который представлен Вспомогательному органу по осуществлению на рассмотрение на его третьем совещании, обозначен круг соответствующих стратегических областей и приводится ориентировочный перечень возможных мер. С более подробной информацией можно ознакомиться в документах CBD/SBI/3/13 и CBD/SBI/3/13/Add.1.</w:t>
      </w:r>
    </w:p>
  </w:footnote>
  <w:footnote w:id="105">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 xml:space="preserve">Настоящий подраздел основан на документе CBD/SBI/3/3 и информации, содержащейся в Механизме посредничества по биобезопасности: </w:t>
      </w:r>
      <w:hyperlink r:id="rId104" w:history="1">
        <w:r>
          <w:rPr>
            <w:rStyle w:val="aff0"/>
            <w:szCs w:val="18"/>
          </w:rPr>
          <w:t>http://bch.cbd.int/</w:t>
        </w:r>
      </w:hyperlink>
      <w:r>
        <w:rPr>
          <w:rStyle w:val="aff0"/>
          <w:szCs w:val="18"/>
        </w:rPr>
        <w:t xml:space="preserve">. </w:t>
      </w:r>
      <w:r>
        <w:t>Дополнительные ссылки по конкретным вопросам указаны в тексте.</w:t>
      </w:r>
      <w:r>
        <w:rPr>
          <w:sz w:val="20"/>
          <w:szCs w:val="20"/>
        </w:rPr>
        <w:t xml:space="preserve"> </w:t>
      </w:r>
    </w:p>
  </w:footnote>
  <w:footnote w:id="106">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Конвенции о биологическом разнообразии,</w:t>
      </w:r>
      <w:r w:rsidRPr="00E71354">
        <w:t xml:space="preserve"> </w:t>
      </w:r>
      <w:r>
        <w:t>статья 8 (</w:t>
      </w:r>
      <w:proofErr w:type="spellStart"/>
      <w:r>
        <w:t>g</w:t>
      </w:r>
      <w:proofErr w:type="spellEnd"/>
      <w:r>
        <w:t>)</w:t>
      </w:r>
    </w:p>
  </w:footnote>
  <w:footnote w:id="107">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разделе, посвященном Айтинской целевой задаче 3 в области биоразнообразия. Дополнительные ссылки по конкретным вопросам указаны в тексте.</w:t>
      </w:r>
      <w:r>
        <w:rPr>
          <w:sz w:val="20"/>
          <w:szCs w:val="20"/>
        </w:rPr>
        <w:t xml:space="preserve"> </w:t>
      </w:r>
    </w:p>
  </w:footnote>
  <w:footnote w:id="108">
    <w:p w:rsidR="00725022" w:rsidRDefault="00725022" w:rsidP="004C7825">
      <w:pPr>
        <w:pStyle w:val="afc"/>
        <w:ind w:firstLine="0"/>
        <w:jc w:val="left"/>
      </w:pPr>
      <w:r>
        <w:rPr>
          <w:rStyle w:val="afb"/>
        </w:rPr>
        <w:footnoteRef/>
      </w:r>
      <w:r>
        <w:t xml:space="preserve"> </w:t>
      </w:r>
      <w:r w:rsidRPr="005D22D3">
        <w:rPr>
          <w:rFonts w:eastAsiaTheme="minorHAnsi"/>
          <w:kern w:val="18"/>
          <w:szCs w:val="18"/>
        </w:rPr>
        <w:t xml:space="preserve">OECD (2020) A </w:t>
      </w:r>
      <w:proofErr w:type="spellStart"/>
      <w:r w:rsidRPr="005D22D3">
        <w:rPr>
          <w:rFonts w:eastAsiaTheme="minorHAnsi"/>
          <w:kern w:val="18"/>
          <w:szCs w:val="18"/>
        </w:rPr>
        <w:t>Comprehensive</w:t>
      </w:r>
      <w:proofErr w:type="spellEnd"/>
      <w:r w:rsidRPr="005D22D3">
        <w:rPr>
          <w:rFonts w:eastAsiaTheme="minorHAnsi"/>
          <w:kern w:val="18"/>
          <w:szCs w:val="18"/>
        </w:rPr>
        <w:t xml:space="preserve"> </w:t>
      </w:r>
      <w:proofErr w:type="spellStart"/>
      <w:r w:rsidRPr="005D22D3">
        <w:rPr>
          <w:rFonts w:eastAsiaTheme="minorHAnsi"/>
          <w:kern w:val="18"/>
          <w:szCs w:val="18"/>
        </w:rPr>
        <w:t>Overview</w:t>
      </w:r>
      <w:proofErr w:type="spellEnd"/>
      <w:r w:rsidRPr="005D22D3">
        <w:rPr>
          <w:rFonts w:eastAsiaTheme="minorHAnsi"/>
          <w:kern w:val="18"/>
          <w:szCs w:val="18"/>
        </w:rPr>
        <w:t xml:space="preserve"> </w:t>
      </w:r>
      <w:proofErr w:type="spellStart"/>
      <w:r w:rsidRPr="005D22D3">
        <w:rPr>
          <w:rFonts w:eastAsiaTheme="minorHAnsi"/>
          <w:kern w:val="18"/>
          <w:szCs w:val="18"/>
        </w:rPr>
        <w:t>of</w:t>
      </w:r>
      <w:proofErr w:type="spellEnd"/>
      <w:r w:rsidRPr="005D22D3">
        <w:rPr>
          <w:rFonts w:eastAsiaTheme="minorHAnsi"/>
          <w:kern w:val="18"/>
          <w:szCs w:val="18"/>
        </w:rPr>
        <w:t xml:space="preserve"> </w:t>
      </w:r>
      <w:proofErr w:type="spellStart"/>
      <w:r w:rsidRPr="005D22D3">
        <w:rPr>
          <w:rFonts w:eastAsiaTheme="minorHAnsi"/>
          <w:kern w:val="18"/>
          <w:szCs w:val="18"/>
        </w:rPr>
        <w:t>Global</w:t>
      </w:r>
      <w:proofErr w:type="spellEnd"/>
      <w:r w:rsidRPr="005D22D3">
        <w:rPr>
          <w:rFonts w:eastAsiaTheme="minorHAnsi"/>
          <w:kern w:val="18"/>
          <w:szCs w:val="18"/>
        </w:rPr>
        <w:t xml:space="preserve"> </w:t>
      </w:r>
      <w:proofErr w:type="spellStart"/>
      <w:r w:rsidRPr="005D22D3">
        <w:rPr>
          <w:rFonts w:eastAsiaTheme="minorHAnsi"/>
          <w:kern w:val="18"/>
          <w:szCs w:val="18"/>
        </w:rPr>
        <w:t>Biodiversity</w:t>
      </w:r>
      <w:proofErr w:type="spellEnd"/>
      <w:r w:rsidRPr="005D22D3">
        <w:rPr>
          <w:rFonts w:eastAsiaTheme="minorHAnsi"/>
          <w:kern w:val="18"/>
          <w:szCs w:val="18"/>
        </w:rPr>
        <w:t xml:space="preserve"> </w:t>
      </w:r>
      <w:proofErr w:type="spellStart"/>
      <w:r w:rsidRPr="005D22D3">
        <w:rPr>
          <w:rFonts w:eastAsiaTheme="minorHAnsi"/>
          <w:kern w:val="18"/>
          <w:szCs w:val="18"/>
        </w:rPr>
        <w:t>Finance</w:t>
      </w:r>
      <w:proofErr w:type="spellEnd"/>
      <w:r w:rsidRPr="005D22D3">
        <w:rPr>
          <w:rFonts w:eastAsiaTheme="minorHAnsi"/>
          <w:kern w:val="18"/>
          <w:szCs w:val="18"/>
        </w:rPr>
        <w:t xml:space="preserve">. </w:t>
      </w:r>
      <w:hyperlink r:id="rId105" w:history="1">
        <w:r w:rsidRPr="005D22D3">
          <w:rPr>
            <w:rStyle w:val="aff0"/>
            <w:rFonts w:eastAsiaTheme="minorHAnsi"/>
            <w:kern w:val="18"/>
            <w:szCs w:val="18"/>
          </w:rPr>
          <w:t>https://www.oecd.org/environment/resources/biodiversity/report-a-comprehensive-overview-of-global-biodiversity-finance.pdf</w:t>
        </w:r>
      </w:hyperlink>
    </w:p>
  </w:footnote>
  <w:footnote w:id="109">
    <w:p w:rsidR="00725022" w:rsidRPr="00D05538" w:rsidRDefault="00725022" w:rsidP="004C7825">
      <w:pPr>
        <w:autoSpaceDE w:val="0"/>
        <w:autoSpaceDN w:val="0"/>
        <w:adjustRightInd w:val="0"/>
        <w:jc w:val="left"/>
        <w:rPr>
          <w:sz w:val="20"/>
          <w:szCs w:val="20"/>
        </w:rPr>
      </w:pPr>
      <w:r>
        <w:rPr>
          <w:rStyle w:val="afb"/>
          <w:sz w:val="20"/>
          <w:szCs w:val="20"/>
        </w:rPr>
        <w:footnoteRef/>
      </w:r>
      <w:r>
        <w:rPr>
          <w:sz w:val="20"/>
          <w:szCs w:val="20"/>
        </w:rPr>
        <w:t xml:space="preserve"> </w:t>
      </w:r>
      <w:r>
        <w:rPr>
          <w:sz w:val="18"/>
          <w:szCs w:val="18"/>
        </w:rPr>
        <w:t xml:space="preserve">OECD (2019), </w:t>
      </w:r>
      <w:proofErr w:type="spellStart"/>
      <w:r>
        <w:rPr>
          <w:sz w:val="18"/>
          <w:szCs w:val="18"/>
        </w:rPr>
        <w:t>Producer</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Consumer</w:t>
      </w:r>
      <w:proofErr w:type="spellEnd"/>
      <w:r>
        <w:rPr>
          <w:sz w:val="18"/>
          <w:szCs w:val="18"/>
        </w:rPr>
        <w:t xml:space="preserve"> </w:t>
      </w:r>
      <w:proofErr w:type="spellStart"/>
      <w:r>
        <w:rPr>
          <w:sz w:val="18"/>
          <w:szCs w:val="18"/>
        </w:rPr>
        <w:t>Support</w:t>
      </w:r>
      <w:proofErr w:type="spellEnd"/>
      <w:r>
        <w:rPr>
          <w:sz w:val="18"/>
          <w:szCs w:val="18"/>
        </w:rPr>
        <w:t xml:space="preserve"> </w:t>
      </w:r>
      <w:proofErr w:type="spellStart"/>
      <w:r>
        <w:rPr>
          <w:sz w:val="18"/>
          <w:szCs w:val="18"/>
        </w:rPr>
        <w:t>Estimates</w:t>
      </w:r>
      <w:proofErr w:type="spellEnd"/>
      <w:r>
        <w:rPr>
          <w:sz w:val="18"/>
          <w:szCs w:val="18"/>
        </w:rPr>
        <w:t xml:space="preserve">. OECD </w:t>
      </w:r>
      <w:proofErr w:type="spellStart"/>
      <w:r>
        <w:rPr>
          <w:sz w:val="18"/>
          <w:szCs w:val="18"/>
        </w:rPr>
        <w:t>Agriculture</w:t>
      </w:r>
      <w:proofErr w:type="spellEnd"/>
      <w:r>
        <w:rPr>
          <w:sz w:val="18"/>
          <w:szCs w:val="18"/>
        </w:rPr>
        <w:t xml:space="preserve"> </w:t>
      </w:r>
      <w:proofErr w:type="spellStart"/>
      <w:r>
        <w:rPr>
          <w:sz w:val="18"/>
          <w:szCs w:val="18"/>
        </w:rPr>
        <w:t>statistics</w:t>
      </w:r>
      <w:proofErr w:type="spellEnd"/>
      <w:r>
        <w:rPr>
          <w:sz w:val="18"/>
          <w:szCs w:val="18"/>
        </w:rPr>
        <w:t xml:space="preserve"> (</w:t>
      </w:r>
      <w:proofErr w:type="spellStart"/>
      <w:r>
        <w:rPr>
          <w:sz w:val="18"/>
          <w:szCs w:val="18"/>
        </w:rPr>
        <w:t>database</w:t>
      </w:r>
      <w:proofErr w:type="spellEnd"/>
      <w:r>
        <w:rPr>
          <w:sz w:val="18"/>
          <w:szCs w:val="18"/>
        </w:rPr>
        <w:t xml:space="preserve">), </w:t>
      </w:r>
      <w:hyperlink r:id="rId106" w:history="1">
        <w:r>
          <w:rPr>
            <w:rStyle w:val="aff0"/>
            <w:szCs w:val="18"/>
          </w:rPr>
          <w:t>http://dx.doi.org/10.1787/agr-pcse-data-en</w:t>
        </w:r>
      </w:hyperlink>
      <w:r>
        <w:rPr>
          <w:rStyle w:val="aff0"/>
          <w:szCs w:val="18"/>
        </w:rPr>
        <w:t>;</w:t>
      </w:r>
      <w:r>
        <w:rPr>
          <w:sz w:val="18"/>
          <w:szCs w:val="18"/>
        </w:rPr>
        <w:t xml:space="preserve"> </w:t>
      </w:r>
      <w:proofErr w:type="spellStart"/>
      <w:r>
        <w:rPr>
          <w:sz w:val="18"/>
          <w:szCs w:val="18"/>
        </w:rPr>
        <w:t>Sumaila</w:t>
      </w:r>
      <w:proofErr w:type="spellEnd"/>
      <w:r>
        <w:rPr>
          <w:sz w:val="18"/>
          <w:szCs w:val="18"/>
        </w:rPr>
        <w:t xml:space="preserve"> </w:t>
      </w:r>
      <w:proofErr w:type="spellStart"/>
      <w:r>
        <w:rPr>
          <w:sz w:val="18"/>
          <w:szCs w:val="18"/>
        </w:rPr>
        <w:t>et</w:t>
      </w:r>
      <w:proofErr w:type="spellEnd"/>
      <w:r>
        <w:rPr>
          <w:sz w:val="18"/>
          <w:szCs w:val="18"/>
        </w:rPr>
        <w:t xml:space="preserve"> </w:t>
      </w:r>
      <w:proofErr w:type="spellStart"/>
      <w:r>
        <w:rPr>
          <w:sz w:val="18"/>
          <w:szCs w:val="18"/>
        </w:rPr>
        <w:t>al</w:t>
      </w:r>
      <w:proofErr w:type="spellEnd"/>
      <w:r>
        <w:rPr>
          <w:sz w:val="18"/>
          <w:szCs w:val="18"/>
        </w:rPr>
        <w:t xml:space="preserve"> (2019). </w:t>
      </w:r>
      <w:proofErr w:type="spellStart"/>
      <w:r>
        <w:rPr>
          <w:sz w:val="18"/>
          <w:szCs w:val="18"/>
        </w:rPr>
        <w:t>Updated</w:t>
      </w:r>
      <w:proofErr w:type="spellEnd"/>
      <w:r>
        <w:rPr>
          <w:sz w:val="18"/>
          <w:szCs w:val="18"/>
        </w:rPr>
        <w:t xml:space="preserve"> </w:t>
      </w:r>
      <w:proofErr w:type="spellStart"/>
      <w:r>
        <w:rPr>
          <w:sz w:val="18"/>
          <w:szCs w:val="18"/>
        </w:rPr>
        <w:t>estimates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analysis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global</w:t>
      </w:r>
      <w:proofErr w:type="spellEnd"/>
      <w:r>
        <w:rPr>
          <w:sz w:val="18"/>
          <w:szCs w:val="18"/>
        </w:rPr>
        <w:t xml:space="preserve"> </w:t>
      </w:r>
      <w:proofErr w:type="spellStart"/>
      <w:r>
        <w:rPr>
          <w:sz w:val="18"/>
          <w:szCs w:val="18"/>
        </w:rPr>
        <w:t>fisheries</w:t>
      </w:r>
      <w:proofErr w:type="spellEnd"/>
      <w:r>
        <w:rPr>
          <w:sz w:val="18"/>
          <w:szCs w:val="18"/>
        </w:rPr>
        <w:t xml:space="preserve"> </w:t>
      </w:r>
      <w:proofErr w:type="spellStart"/>
      <w:r>
        <w:rPr>
          <w:sz w:val="18"/>
          <w:szCs w:val="18"/>
        </w:rPr>
        <w:t>subsidies</w:t>
      </w:r>
      <w:proofErr w:type="spellEnd"/>
      <w:r>
        <w:rPr>
          <w:sz w:val="18"/>
          <w:szCs w:val="18"/>
        </w:rPr>
        <w:t xml:space="preserve">. </w:t>
      </w:r>
      <w:proofErr w:type="spellStart"/>
      <w:r>
        <w:rPr>
          <w:sz w:val="18"/>
          <w:szCs w:val="18"/>
        </w:rPr>
        <w:t>Marine</w:t>
      </w:r>
      <w:proofErr w:type="spellEnd"/>
      <w:r>
        <w:rPr>
          <w:sz w:val="18"/>
          <w:szCs w:val="18"/>
        </w:rPr>
        <w:t xml:space="preserve"> </w:t>
      </w:r>
      <w:proofErr w:type="spellStart"/>
      <w:r>
        <w:rPr>
          <w:sz w:val="18"/>
          <w:szCs w:val="18"/>
        </w:rPr>
        <w:t>Policy</w:t>
      </w:r>
      <w:proofErr w:type="spellEnd"/>
      <w:r>
        <w:rPr>
          <w:sz w:val="18"/>
          <w:szCs w:val="18"/>
        </w:rPr>
        <w:t xml:space="preserve">, 109, 103695. </w:t>
      </w:r>
      <w:hyperlink r:id="rId107" w:history="1">
        <w:r>
          <w:rPr>
            <w:rStyle w:val="aff0"/>
            <w:szCs w:val="18"/>
          </w:rPr>
          <w:t>https://doi.org/10.1016/j.marpol.2019.103695</w:t>
        </w:r>
      </w:hyperlink>
      <w:r>
        <w:rPr>
          <w:rStyle w:val="aff0"/>
          <w:szCs w:val="18"/>
        </w:rPr>
        <w:t xml:space="preserve">; </w:t>
      </w:r>
      <w:proofErr w:type="spellStart"/>
      <w:r>
        <w:rPr>
          <w:rStyle w:val="aff0"/>
          <w:szCs w:val="18"/>
        </w:rPr>
        <w:t>Deutz</w:t>
      </w:r>
      <w:proofErr w:type="spellEnd"/>
      <w:r>
        <w:rPr>
          <w:rStyle w:val="aff0"/>
          <w:szCs w:val="18"/>
        </w:rPr>
        <w:t xml:space="preserve"> </w:t>
      </w:r>
      <w:proofErr w:type="spellStart"/>
      <w:r>
        <w:rPr>
          <w:rStyle w:val="aff0"/>
          <w:szCs w:val="18"/>
        </w:rPr>
        <w:t>et</w:t>
      </w:r>
      <w:proofErr w:type="spellEnd"/>
      <w:r>
        <w:rPr>
          <w:rStyle w:val="aff0"/>
          <w:szCs w:val="18"/>
        </w:rPr>
        <w:t xml:space="preserve"> </w:t>
      </w:r>
      <w:proofErr w:type="spellStart"/>
      <w:r>
        <w:rPr>
          <w:rStyle w:val="aff0"/>
          <w:szCs w:val="18"/>
        </w:rPr>
        <w:t>al</w:t>
      </w:r>
      <w:proofErr w:type="spellEnd"/>
      <w:r>
        <w:rPr>
          <w:rStyle w:val="aff0"/>
          <w:szCs w:val="18"/>
        </w:rPr>
        <w:t xml:space="preserve"> (2020) </w:t>
      </w:r>
      <w:proofErr w:type="spellStart"/>
      <w:r>
        <w:rPr>
          <w:rStyle w:val="aff0"/>
          <w:szCs w:val="18"/>
        </w:rPr>
        <w:t>Financing</w:t>
      </w:r>
      <w:proofErr w:type="spellEnd"/>
      <w:r>
        <w:rPr>
          <w:rStyle w:val="aff0"/>
          <w:szCs w:val="18"/>
        </w:rPr>
        <w:t xml:space="preserve"> </w:t>
      </w:r>
      <w:proofErr w:type="spellStart"/>
      <w:r>
        <w:rPr>
          <w:rStyle w:val="aff0"/>
          <w:szCs w:val="18"/>
        </w:rPr>
        <w:t>Nature</w:t>
      </w:r>
      <w:proofErr w:type="spellEnd"/>
      <w:r>
        <w:rPr>
          <w:rStyle w:val="aff0"/>
          <w:szCs w:val="18"/>
        </w:rPr>
        <w:t xml:space="preserve">: </w:t>
      </w:r>
      <w:proofErr w:type="spellStart"/>
      <w:r>
        <w:rPr>
          <w:rStyle w:val="aff0"/>
          <w:szCs w:val="18"/>
        </w:rPr>
        <w:t>closing</w:t>
      </w:r>
      <w:proofErr w:type="spellEnd"/>
      <w:r>
        <w:rPr>
          <w:rStyle w:val="aff0"/>
          <w:szCs w:val="18"/>
        </w:rPr>
        <w:t xml:space="preserve"> </w:t>
      </w:r>
      <w:proofErr w:type="spellStart"/>
      <w:r>
        <w:rPr>
          <w:rStyle w:val="aff0"/>
          <w:szCs w:val="18"/>
        </w:rPr>
        <w:t>the</w:t>
      </w:r>
      <w:proofErr w:type="spellEnd"/>
      <w:r>
        <w:rPr>
          <w:rStyle w:val="aff0"/>
          <w:szCs w:val="18"/>
        </w:rPr>
        <w:t xml:space="preserve"> </w:t>
      </w:r>
      <w:proofErr w:type="spellStart"/>
      <w:r>
        <w:rPr>
          <w:rStyle w:val="aff0"/>
          <w:szCs w:val="18"/>
        </w:rPr>
        <w:t>global</w:t>
      </w:r>
      <w:proofErr w:type="spellEnd"/>
      <w:r>
        <w:rPr>
          <w:rStyle w:val="aff0"/>
          <w:szCs w:val="18"/>
        </w:rPr>
        <w:t xml:space="preserve"> </w:t>
      </w:r>
      <w:proofErr w:type="spellStart"/>
      <w:r>
        <w:rPr>
          <w:rStyle w:val="aff0"/>
          <w:szCs w:val="18"/>
        </w:rPr>
        <w:t>biodiversity</w:t>
      </w:r>
      <w:proofErr w:type="spellEnd"/>
      <w:r>
        <w:rPr>
          <w:rStyle w:val="aff0"/>
          <w:szCs w:val="18"/>
        </w:rPr>
        <w:t xml:space="preserve"> </w:t>
      </w:r>
      <w:proofErr w:type="spellStart"/>
      <w:r>
        <w:rPr>
          <w:rStyle w:val="aff0"/>
          <w:szCs w:val="18"/>
        </w:rPr>
        <w:t>financing</w:t>
      </w:r>
      <w:proofErr w:type="spellEnd"/>
      <w:r>
        <w:rPr>
          <w:rStyle w:val="aff0"/>
          <w:szCs w:val="18"/>
        </w:rPr>
        <w:t xml:space="preserve"> </w:t>
      </w:r>
      <w:proofErr w:type="spellStart"/>
      <w:r>
        <w:rPr>
          <w:rStyle w:val="aff0"/>
          <w:szCs w:val="18"/>
        </w:rPr>
        <w:t>gap</w:t>
      </w:r>
      <w:proofErr w:type="spellEnd"/>
      <w:r>
        <w:rPr>
          <w:rStyle w:val="aff0"/>
          <w:szCs w:val="18"/>
        </w:rPr>
        <w:t>.</w:t>
      </w:r>
    </w:p>
  </w:footnote>
  <w:footnote w:id="110">
    <w:p w:rsidR="00725022" w:rsidRDefault="00725022" w:rsidP="004C7825">
      <w:pPr>
        <w:pStyle w:val="afc"/>
        <w:ind w:firstLine="0"/>
        <w:jc w:val="left"/>
      </w:pPr>
      <w:r>
        <w:rPr>
          <w:rStyle w:val="afb"/>
        </w:rPr>
        <w:footnoteRef/>
      </w:r>
      <w:r>
        <w:t xml:space="preserve"> </w:t>
      </w:r>
      <w:proofErr w:type="spellStart"/>
      <w:r>
        <w:t>Coady</w:t>
      </w:r>
      <w:proofErr w:type="spellEnd"/>
      <w:r>
        <w:t xml:space="preserve"> </w:t>
      </w:r>
      <w:proofErr w:type="spellStart"/>
      <w:r>
        <w:t>et</w:t>
      </w:r>
      <w:proofErr w:type="spellEnd"/>
      <w:r>
        <w:t xml:space="preserve"> </w:t>
      </w:r>
      <w:proofErr w:type="spellStart"/>
      <w:r>
        <w:t>al</w:t>
      </w:r>
      <w:proofErr w:type="spellEnd"/>
      <w:r>
        <w:t xml:space="preserve"> (2019) “</w:t>
      </w:r>
      <w:proofErr w:type="spellStart"/>
      <w:r>
        <w:t>Global</w:t>
      </w:r>
      <w:proofErr w:type="spellEnd"/>
      <w:r>
        <w:t xml:space="preserve"> </w:t>
      </w:r>
      <w:proofErr w:type="spellStart"/>
      <w:r>
        <w:t>Fossil</w:t>
      </w:r>
      <w:proofErr w:type="spellEnd"/>
      <w:r>
        <w:t xml:space="preserve"> </w:t>
      </w:r>
      <w:proofErr w:type="spellStart"/>
      <w:r>
        <w:t>Fuel</w:t>
      </w:r>
      <w:proofErr w:type="spellEnd"/>
      <w:r>
        <w:t xml:space="preserve"> </w:t>
      </w:r>
      <w:proofErr w:type="spellStart"/>
      <w:r>
        <w:t>Subsidies</w:t>
      </w:r>
      <w:proofErr w:type="spellEnd"/>
      <w:r>
        <w:t xml:space="preserve"> </w:t>
      </w:r>
      <w:proofErr w:type="spellStart"/>
      <w:r>
        <w:t>Remain</w:t>
      </w:r>
      <w:proofErr w:type="spellEnd"/>
      <w:r>
        <w:t xml:space="preserve"> </w:t>
      </w:r>
      <w:proofErr w:type="spellStart"/>
      <w:r>
        <w:t>Large</w:t>
      </w:r>
      <w:proofErr w:type="spellEnd"/>
      <w:r>
        <w:t xml:space="preserve">: </w:t>
      </w:r>
      <w:proofErr w:type="spellStart"/>
      <w:r>
        <w:t>An</w:t>
      </w:r>
      <w:proofErr w:type="spellEnd"/>
      <w:r>
        <w:t xml:space="preserve"> </w:t>
      </w:r>
      <w:proofErr w:type="spellStart"/>
      <w:r>
        <w:t>Update</w:t>
      </w:r>
      <w:proofErr w:type="spellEnd"/>
      <w:r>
        <w:t xml:space="preserve"> </w:t>
      </w:r>
      <w:proofErr w:type="spellStart"/>
      <w:r>
        <w:t>Based</w:t>
      </w:r>
      <w:proofErr w:type="spellEnd"/>
      <w:r>
        <w:t xml:space="preserve"> </w:t>
      </w:r>
      <w:proofErr w:type="spellStart"/>
      <w:r>
        <w:t>on</w:t>
      </w:r>
      <w:proofErr w:type="spellEnd"/>
      <w:r>
        <w:t xml:space="preserve"> </w:t>
      </w:r>
      <w:proofErr w:type="spellStart"/>
      <w:r>
        <w:t>Country-Level</w:t>
      </w:r>
      <w:proofErr w:type="spellEnd"/>
      <w:r>
        <w:t xml:space="preserve"> </w:t>
      </w:r>
      <w:proofErr w:type="spellStart"/>
      <w:r>
        <w:t>Estimates</w:t>
      </w:r>
      <w:proofErr w:type="spellEnd"/>
      <w:r>
        <w:t xml:space="preserve">” IMF </w:t>
      </w:r>
      <w:proofErr w:type="spellStart"/>
      <w:r>
        <w:t>Working</w:t>
      </w:r>
      <w:proofErr w:type="spellEnd"/>
      <w:r>
        <w:t xml:space="preserve"> </w:t>
      </w:r>
      <w:proofErr w:type="spellStart"/>
      <w:r>
        <w:t>Paper</w:t>
      </w:r>
      <w:proofErr w:type="spellEnd"/>
      <w:r>
        <w:t xml:space="preserve"> 19/89. </w:t>
      </w:r>
      <w:proofErr w:type="spellStart"/>
      <w:r>
        <w:t>International</w:t>
      </w:r>
      <w:proofErr w:type="spellEnd"/>
      <w:r>
        <w:t xml:space="preserve"> </w:t>
      </w:r>
      <w:proofErr w:type="spellStart"/>
      <w:r>
        <w:t>Monetary</w:t>
      </w:r>
      <w:proofErr w:type="spellEnd"/>
      <w:r>
        <w:t xml:space="preserve"> </w:t>
      </w:r>
      <w:proofErr w:type="spellStart"/>
      <w:r>
        <w:t>Fund</w:t>
      </w:r>
      <w:proofErr w:type="spellEnd"/>
      <w:r>
        <w:t xml:space="preserve">. </w:t>
      </w:r>
      <w:hyperlink r:id="rId108" w:history="1">
        <w:r>
          <w:rPr>
            <w:rStyle w:val="aff0"/>
          </w:rPr>
          <w:t>https://www.imf.org/en/Publications/WP/Issues/2019/05/02/Global-Fossil-Fuel-Subsidies-Remain-LargeAn-Update-Based-onCountry-Level-Estimates-46509</w:t>
        </w:r>
      </w:hyperlink>
      <w:r>
        <w:t xml:space="preserve"> </w:t>
      </w:r>
      <w:proofErr w:type="spellStart"/>
      <w:r>
        <w:t>and</w:t>
      </w:r>
      <w:proofErr w:type="spellEnd"/>
      <w:r>
        <w:t xml:space="preserve"> </w:t>
      </w:r>
      <w:proofErr w:type="spellStart"/>
      <w:r>
        <w:t>Dasgupta</w:t>
      </w:r>
      <w:proofErr w:type="spellEnd"/>
      <w:r>
        <w:t xml:space="preserve"> (2021) </w:t>
      </w:r>
      <w:proofErr w:type="spellStart"/>
      <w:r>
        <w:t>The</w:t>
      </w:r>
      <w:proofErr w:type="spellEnd"/>
      <w:r>
        <w:t xml:space="preserve"> </w:t>
      </w:r>
      <w:proofErr w:type="spellStart"/>
      <w:r>
        <w:t>Economics</w:t>
      </w:r>
      <w:proofErr w:type="spellEnd"/>
      <w:r>
        <w:t xml:space="preserve"> </w:t>
      </w:r>
      <w:proofErr w:type="spellStart"/>
      <w:r>
        <w:t>of</w:t>
      </w:r>
      <w:proofErr w:type="spellEnd"/>
      <w:r>
        <w:t xml:space="preserve"> </w:t>
      </w:r>
      <w:proofErr w:type="spellStart"/>
      <w:r>
        <w:t>Biodiversity</w:t>
      </w:r>
      <w:proofErr w:type="spellEnd"/>
      <w:r>
        <w:t xml:space="preserve">: </w:t>
      </w:r>
      <w:proofErr w:type="spellStart"/>
      <w:r>
        <w:t>The</w:t>
      </w:r>
      <w:proofErr w:type="spellEnd"/>
      <w:r>
        <w:t xml:space="preserve"> </w:t>
      </w:r>
      <w:proofErr w:type="spellStart"/>
      <w:r>
        <w:t>Dasgupta</w:t>
      </w:r>
      <w:proofErr w:type="spellEnd"/>
      <w:r>
        <w:t xml:space="preserve"> </w:t>
      </w:r>
      <w:proofErr w:type="spellStart"/>
      <w:r>
        <w:t>Review</w:t>
      </w:r>
      <w:proofErr w:type="spellEnd"/>
      <w:r>
        <w:t xml:space="preserve"> HM </w:t>
      </w:r>
      <w:proofErr w:type="spellStart"/>
      <w:r>
        <w:t>Treasury</w:t>
      </w:r>
      <w:proofErr w:type="spellEnd"/>
      <w:r>
        <w:t xml:space="preserve">. </w:t>
      </w:r>
      <w:proofErr w:type="spellStart"/>
      <w:r>
        <w:t>United</w:t>
      </w:r>
      <w:proofErr w:type="spellEnd"/>
      <w:r>
        <w:t xml:space="preserve"> </w:t>
      </w:r>
      <w:proofErr w:type="spellStart"/>
      <w:r>
        <w:t>Kingdom</w:t>
      </w:r>
      <w:proofErr w:type="spellEnd"/>
      <w:r>
        <w:t xml:space="preserve">. </w:t>
      </w:r>
      <w:hyperlink r:id="rId109" w:history="1">
        <w:r>
          <w:rPr>
            <w:rStyle w:val="aff0"/>
          </w:rPr>
          <w:t>https://www.gov.uk/government/publications/final-report-the-economics-of-biodiversity-the-dasgupta-review</w:t>
        </w:r>
      </w:hyperlink>
    </w:p>
  </w:footnote>
  <w:footnote w:id="111">
    <w:p w:rsidR="00725022" w:rsidRPr="00D05538" w:rsidRDefault="00725022" w:rsidP="004C7825">
      <w:pPr>
        <w:autoSpaceDE w:val="0"/>
        <w:autoSpaceDN w:val="0"/>
        <w:adjustRightInd w:val="0"/>
        <w:jc w:val="left"/>
        <w:rPr>
          <w:sz w:val="20"/>
          <w:szCs w:val="20"/>
        </w:rPr>
      </w:pPr>
      <w:r>
        <w:rPr>
          <w:rStyle w:val="afb"/>
          <w:sz w:val="20"/>
          <w:szCs w:val="20"/>
        </w:rPr>
        <w:footnoteRef/>
      </w:r>
      <w:r>
        <w:rPr>
          <w:sz w:val="20"/>
          <w:szCs w:val="20"/>
        </w:rPr>
        <w:t xml:space="preserve"> </w:t>
      </w:r>
      <w:r>
        <w:rPr>
          <w:sz w:val="18"/>
          <w:szCs w:val="18"/>
        </w:rPr>
        <w:t xml:space="preserve">OECD (2020) </w:t>
      </w:r>
      <w:proofErr w:type="spellStart"/>
      <w:r w:rsidRPr="003608BF">
        <w:rPr>
          <w:i/>
          <w:iCs/>
          <w:sz w:val="18"/>
          <w:szCs w:val="18"/>
        </w:rPr>
        <w:t>Tracking</w:t>
      </w:r>
      <w:proofErr w:type="spellEnd"/>
      <w:r w:rsidRPr="003608BF">
        <w:rPr>
          <w:i/>
          <w:iCs/>
          <w:sz w:val="18"/>
          <w:szCs w:val="18"/>
        </w:rPr>
        <w:t xml:space="preserve"> </w:t>
      </w:r>
      <w:proofErr w:type="spellStart"/>
      <w:r w:rsidRPr="003608BF">
        <w:rPr>
          <w:i/>
          <w:iCs/>
          <w:sz w:val="18"/>
          <w:szCs w:val="18"/>
        </w:rPr>
        <w:t>Economic</w:t>
      </w:r>
      <w:proofErr w:type="spellEnd"/>
      <w:r w:rsidRPr="003608BF">
        <w:rPr>
          <w:i/>
          <w:iCs/>
          <w:sz w:val="18"/>
          <w:szCs w:val="18"/>
        </w:rPr>
        <w:t xml:space="preserve"> </w:t>
      </w:r>
      <w:proofErr w:type="spellStart"/>
      <w:r w:rsidRPr="003608BF">
        <w:rPr>
          <w:i/>
          <w:iCs/>
          <w:sz w:val="18"/>
          <w:szCs w:val="18"/>
        </w:rPr>
        <w:t>Instruments</w:t>
      </w:r>
      <w:proofErr w:type="spellEnd"/>
      <w:r w:rsidRPr="003608BF">
        <w:rPr>
          <w:i/>
          <w:iCs/>
          <w:sz w:val="18"/>
          <w:szCs w:val="18"/>
        </w:rPr>
        <w:t xml:space="preserve"> </w:t>
      </w:r>
      <w:proofErr w:type="spellStart"/>
      <w:r w:rsidRPr="003608BF">
        <w:rPr>
          <w:i/>
          <w:iCs/>
          <w:sz w:val="18"/>
          <w:szCs w:val="18"/>
        </w:rPr>
        <w:t>and</w:t>
      </w:r>
      <w:proofErr w:type="spellEnd"/>
      <w:r w:rsidRPr="003608BF">
        <w:rPr>
          <w:i/>
          <w:iCs/>
          <w:sz w:val="18"/>
          <w:szCs w:val="18"/>
        </w:rPr>
        <w:t xml:space="preserve"> </w:t>
      </w:r>
      <w:proofErr w:type="spellStart"/>
      <w:r w:rsidRPr="003608BF">
        <w:rPr>
          <w:i/>
          <w:iCs/>
          <w:sz w:val="18"/>
          <w:szCs w:val="18"/>
        </w:rPr>
        <w:t>Finance</w:t>
      </w:r>
      <w:proofErr w:type="spellEnd"/>
      <w:r w:rsidRPr="003608BF">
        <w:rPr>
          <w:i/>
          <w:iCs/>
          <w:sz w:val="18"/>
          <w:szCs w:val="18"/>
        </w:rPr>
        <w:t xml:space="preserve"> </w:t>
      </w:r>
      <w:proofErr w:type="spellStart"/>
      <w:r w:rsidRPr="003608BF">
        <w:rPr>
          <w:i/>
          <w:iCs/>
          <w:sz w:val="18"/>
          <w:szCs w:val="18"/>
        </w:rPr>
        <w:t>for</w:t>
      </w:r>
      <w:proofErr w:type="spellEnd"/>
      <w:r w:rsidRPr="003608BF">
        <w:rPr>
          <w:i/>
          <w:iCs/>
          <w:sz w:val="18"/>
          <w:szCs w:val="18"/>
        </w:rPr>
        <w:t xml:space="preserve"> </w:t>
      </w:r>
      <w:proofErr w:type="spellStart"/>
      <w:r w:rsidRPr="003608BF">
        <w:rPr>
          <w:i/>
          <w:iCs/>
          <w:sz w:val="18"/>
          <w:szCs w:val="18"/>
        </w:rPr>
        <w:t>Biodiversity</w:t>
      </w:r>
      <w:proofErr w:type="spellEnd"/>
      <w:r w:rsidRPr="003608BF">
        <w:rPr>
          <w:i/>
          <w:iCs/>
          <w:sz w:val="18"/>
          <w:szCs w:val="18"/>
        </w:rPr>
        <w:t xml:space="preserve"> - 2020</w:t>
      </w:r>
      <w:r>
        <w:rPr>
          <w:sz w:val="18"/>
          <w:szCs w:val="18"/>
        </w:rPr>
        <w:t xml:space="preserve">, </w:t>
      </w:r>
      <w:proofErr w:type="spellStart"/>
      <w:r>
        <w:rPr>
          <w:sz w:val="18"/>
          <w:szCs w:val="18"/>
        </w:rPr>
        <w:t>available</w:t>
      </w:r>
      <w:proofErr w:type="spellEnd"/>
      <w:r>
        <w:rPr>
          <w:sz w:val="18"/>
          <w:szCs w:val="18"/>
        </w:rPr>
        <w:t xml:space="preserve"> </w:t>
      </w:r>
      <w:proofErr w:type="spellStart"/>
      <w:r>
        <w:rPr>
          <w:sz w:val="18"/>
          <w:szCs w:val="18"/>
        </w:rPr>
        <w:t>at</w:t>
      </w:r>
      <w:proofErr w:type="spellEnd"/>
      <w:r>
        <w:rPr>
          <w:sz w:val="18"/>
          <w:szCs w:val="18"/>
        </w:rPr>
        <w:t xml:space="preserve"> </w:t>
      </w:r>
      <w:hyperlink r:id="rId110" w:history="1">
        <w:r>
          <w:rPr>
            <w:rStyle w:val="aff0"/>
            <w:szCs w:val="18"/>
          </w:rPr>
          <w:t>https://www.oecd.org/environment/resources/tracking-economic-instruments-and-finance-for-biodiversity-2020.pdf</w:t>
        </w:r>
      </w:hyperlink>
      <w:r>
        <w:rPr>
          <w:sz w:val="20"/>
          <w:szCs w:val="20"/>
        </w:rPr>
        <w:t xml:space="preserve"> </w:t>
      </w:r>
    </w:p>
  </w:footnote>
  <w:footnote w:id="112">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В проекте долгосрочного подхода в области учета проблематики биоразнообразия и его плане действий, который представлен Вспомогательному органу по осуществлению на рассмотрение на его третьем совещании, обозначен круг соответствующих стратегических областей и приводится ориентировочный перечень возможных мер. См. CBD/SBSTTA/3/13 и Add.1.</w:t>
      </w:r>
    </w:p>
  </w:footnote>
  <w:footnote w:id="113">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разделе, посвященном Айтинской целевой задаче 20 в области биоразнообразия. Он также опирается на документ CBD/SBI/3/5 и соответствующие добавления к нему. Дополнительные ссылки по конкретным вопросам указаны в тексте.</w:t>
      </w:r>
      <w:r>
        <w:rPr>
          <w:sz w:val="20"/>
          <w:szCs w:val="20"/>
        </w:rPr>
        <w:t xml:space="preserve"> </w:t>
      </w:r>
    </w:p>
  </w:footnote>
  <w:footnote w:id="114">
    <w:p w:rsidR="00725022" w:rsidRPr="00D05538" w:rsidRDefault="00725022" w:rsidP="004C7825">
      <w:pPr>
        <w:autoSpaceDE w:val="0"/>
        <w:autoSpaceDN w:val="0"/>
        <w:adjustRightInd w:val="0"/>
        <w:jc w:val="left"/>
        <w:rPr>
          <w:sz w:val="20"/>
          <w:szCs w:val="20"/>
        </w:rPr>
      </w:pPr>
      <w:r>
        <w:rPr>
          <w:rStyle w:val="afb"/>
          <w:sz w:val="20"/>
          <w:szCs w:val="20"/>
        </w:rPr>
        <w:footnoteRef/>
      </w:r>
      <w:r>
        <w:rPr>
          <w:sz w:val="20"/>
          <w:szCs w:val="20"/>
        </w:rPr>
        <w:t xml:space="preserve"> </w:t>
      </w:r>
      <w:r>
        <w:rPr>
          <w:sz w:val="18"/>
          <w:szCs w:val="18"/>
        </w:rPr>
        <w:t xml:space="preserve">OECD (2020) A </w:t>
      </w:r>
      <w:proofErr w:type="spellStart"/>
      <w:r>
        <w:rPr>
          <w:sz w:val="18"/>
          <w:szCs w:val="18"/>
        </w:rPr>
        <w:t>Comprehensive</w:t>
      </w:r>
      <w:proofErr w:type="spellEnd"/>
      <w:r>
        <w:rPr>
          <w:sz w:val="18"/>
          <w:szCs w:val="18"/>
        </w:rPr>
        <w:t xml:space="preserve"> </w:t>
      </w:r>
      <w:proofErr w:type="spellStart"/>
      <w:r>
        <w:rPr>
          <w:sz w:val="18"/>
          <w:szCs w:val="18"/>
        </w:rPr>
        <w:t>Overview</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Global</w:t>
      </w:r>
      <w:proofErr w:type="spellEnd"/>
      <w:r>
        <w:rPr>
          <w:sz w:val="18"/>
          <w:szCs w:val="18"/>
        </w:rPr>
        <w:t xml:space="preserve"> </w:t>
      </w:r>
      <w:proofErr w:type="spellStart"/>
      <w:r>
        <w:rPr>
          <w:sz w:val="18"/>
          <w:szCs w:val="18"/>
        </w:rPr>
        <w:t>Biodiversity</w:t>
      </w:r>
      <w:proofErr w:type="spellEnd"/>
      <w:r>
        <w:rPr>
          <w:sz w:val="18"/>
          <w:szCs w:val="18"/>
        </w:rPr>
        <w:t xml:space="preserve"> </w:t>
      </w:r>
      <w:proofErr w:type="spellStart"/>
      <w:r>
        <w:rPr>
          <w:sz w:val="18"/>
          <w:szCs w:val="18"/>
        </w:rPr>
        <w:t>Finance</w:t>
      </w:r>
      <w:proofErr w:type="spellEnd"/>
      <w:r>
        <w:rPr>
          <w:sz w:val="18"/>
          <w:szCs w:val="18"/>
        </w:rPr>
        <w:t xml:space="preserve">. </w:t>
      </w:r>
      <w:hyperlink r:id="rId111" w:history="1">
        <w:r>
          <w:rPr>
            <w:rStyle w:val="aff0"/>
            <w:szCs w:val="18"/>
          </w:rPr>
          <w:t>https://www.oecd.org/environment/resources/biodiversity/report-a-comprehensive-overview-of-global-biodiversity-finance.pdf</w:t>
        </w:r>
      </w:hyperlink>
      <w:r>
        <w:rPr>
          <w:sz w:val="20"/>
          <w:szCs w:val="20"/>
        </w:rPr>
        <w:t xml:space="preserve"> </w:t>
      </w:r>
    </w:p>
  </w:footnote>
  <w:footnote w:id="115">
    <w:p w:rsidR="00725022" w:rsidRPr="004257C4" w:rsidRDefault="00725022" w:rsidP="004C7825">
      <w:pPr>
        <w:autoSpaceDE w:val="0"/>
        <w:autoSpaceDN w:val="0"/>
        <w:adjustRightInd w:val="0"/>
        <w:jc w:val="left"/>
        <w:rPr>
          <w:sz w:val="18"/>
          <w:szCs w:val="18"/>
        </w:rPr>
      </w:pPr>
      <w:r>
        <w:rPr>
          <w:rStyle w:val="afb"/>
          <w:sz w:val="20"/>
          <w:szCs w:val="20"/>
        </w:rPr>
        <w:footnoteRef/>
      </w:r>
      <w:r>
        <w:rPr>
          <w:sz w:val="20"/>
          <w:szCs w:val="20"/>
        </w:rPr>
        <w:t xml:space="preserve"> </w:t>
      </w:r>
      <w:proofErr w:type="spellStart"/>
      <w:r w:rsidRPr="004257C4">
        <w:rPr>
          <w:sz w:val="18"/>
          <w:szCs w:val="18"/>
        </w:rPr>
        <w:t>Deutz</w:t>
      </w:r>
      <w:proofErr w:type="spellEnd"/>
      <w:r w:rsidRPr="004257C4">
        <w:rPr>
          <w:sz w:val="18"/>
          <w:szCs w:val="18"/>
        </w:rPr>
        <w:t xml:space="preserve"> </w:t>
      </w:r>
      <w:proofErr w:type="spellStart"/>
      <w:r w:rsidRPr="004257C4">
        <w:rPr>
          <w:sz w:val="18"/>
          <w:szCs w:val="18"/>
        </w:rPr>
        <w:t>et</w:t>
      </w:r>
      <w:proofErr w:type="spellEnd"/>
      <w:r w:rsidRPr="004257C4">
        <w:rPr>
          <w:sz w:val="18"/>
          <w:szCs w:val="18"/>
        </w:rPr>
        <w:t xml:space="preserve"> </w:t>
      </w:r>
      <w:proofErr w:type="spellStart"/>
      <w:r w:rsidRPr="004257C4">
        <w:rPr>
          <w:sz w:val="18"/>
          <w:szCs w:val="18"/>
        </w:rPr>
        <w:t>al</w:t>
      </w:r>
      <w:proofErr w:type="spellEnd"/>
      <w:r w:rsidRPr="004257C4">
        <w:rPr>
          <w:sz w:val="18"/>
          <w:szCs w:val="18"/>
        </w:rPr>
        <w:t xml:space="preserve"> (2020). </w:t>
      </w:r>
      <w:proofErr w:type="spellStart"/>
      <w:r w:rsidRPr="004257C4">
        <w:rPr>
          <w:sz w:val="18"/>
          <w:szCs w:val="18"/>
        </w:rPr>
        <w:t>Financing</w:t>
      </w:r>
      <w:proofErr w:type="spellEnd"/>
      <w:r w:rsidRPr="004257C4">
        <w:rPr>
          <w:sz w:val="18"/>
          <w:szCs w:val="18"/>
        </w:rPr>
        <w:t xml:space="preserve"> </w:t>
      </w:r>
      <w:proofErr w:type="spellStart"/>
      <w:r w:rsidRPr="004257C4">
        <w:rPr>
          <w:sz w:val="18"/>
          <w:szCs w:val="18"/>
        </w:rPr>
        <w:t>Nature</w:t>
      </w:r>
      <w:proofErr w:type="spellEnd"/>
      <w:r w:rsidRPr="004257C4">
        <w:rPr>
          <w:sz w:val="18"/>
          <w:szCs w:val="18"/>
        </w:rPr>
        <w:t xml:space="preserve">: </w:t>
      </w:r>
      <w:proofErr w:type="spellStart"/>
      <w:r w:rsidRPr="004257C4">
        <w:rPr>
          <w:sz w:val="18"/>
          <w:szCs w:val="18"/>
        </w:rPr>
        <w:t>Closing</w:t>
      </w:r>
      <w:proofErr w:type="spellEnd"/>
      <w:r w:rsidRPr="004257C4">
        <w:rPr>
          <w:sz w:val="18"/>
          <w:szCs w:val="18"/>
        </w:rPr>
        <w:t xml:space="preserve"> </w:t>
      </w:r>
      <w:proofErr w:type="spellStart"/>
      <w:r w:rsidRPr="004257C4">
        <w:rPr>
          <w:sz w:val="18"/>
          <w:szCs w:val="18"/>
        </w:rPr>
        <w:t>the</w:t>
      </w:r>
      <w:proofErr w:type="spellEnd"/>
      <w:r w:rsidRPr="004257C4">
        <w:rPr>
          <w:sz w:val="18"/>
          <w:szCs w:val="18"/>
        </w:rPr>
        <w:t xml:space="preserve"> </w:t>
      </w:r>
      <w:proofErr w:type="spellStart"/>
      <w:r w:rsidRPr="004257C4">
        <w:rPr>
          <w:sz w:val="18"/>
          <w:szCs w:val="18"/>
        </w:rPr>
        <w:t>global</w:t>
      </w:r>
      <w:proofErr w:type="spellEnd"/>
      <w:r w:rsidRPr="004257C4">
        <w:rPr>
          <w:sz w:val="18"/>
          <w:szCs w:val="18"/>
        </w:rPr>
        <w:t xml:space="preserve"> </w:t>
      </w:r>
      <w:proofErr w:type="spellStart"/>
      <w:r w:rsidRPr="004257C4">
        <w:rPr>
          <w:sz w:val="18"/>
          <w:szCs w:val="18"/>
        </w:rPr>
        <w:t>biodiversity</w:t>
      </w:r>
      <w:proofErr w:type="spellEnd"/>
      <w:r w:rsidRPr="004257C4">
        <w:rPr>
          <w:sz w:val="18"/>
          <w:szCs w:val="18"/>
        </w:rPr>
        <w:t xml:space="preserve"> </w:t>
      </w:r>
      <w:proofErr w:type="spellStart"/>
      <w:r w:rsidRPr="004257C4">
        <w:rPr>
          <w:sz w:val="18"/>
          <w:szCs w:val="18"/>
        </w:rPr>
        <w:t>financing</w:t>
      </w:r>
      <w:proofErr w:type="spellEnd"/>
      <w:r w:rsidRPr="004257C4">
        <w:rPr>
          <w:sz w:val="18"/>
          <w:szCs w:val="18"/>
        </w:rPr>
        <w:t xml:space="preserve"> </w:t>
      </w:r>
      <w:proofErr w:type="spellStart"/>
      <w:r w:rsidRPr="004257C4">
        <w:rPr>
          <w:sz w:val="18"/>
          <w:szCs w:val="18"/>
        </w:rPr>
        <w:t>gap</w:t>
      </w:r>
      <w:proofErr w:type="spellEnd"/>
      <w:r w:rsidRPr="004257C4">
        <w:rPr>
          <w:sz w:val="18"/>
          <w:szCs w:val="18"/>
        </w:rPr>
        <w:t xml:space="preserve">. </w:t>
      </w:r>
      <w:proofErr w:type="spellStart"/>
      <w:r w:rsidRPr="004257C4">
        <w:rPr>
          <w:sz w:val="18"/>
          <w:szCs w:val="18"/>
        </w:rPr>
        <w:t>The</w:t>
      </w:r>
      <w:proofErr w:type="spellEnd"/>
      <w:r w:rsidRPr="004257C4">
        <w:rPr>
          <w:sz w:val="18"/>
          <w:szCs w:val="18"/>
        </w:rPr>
        <w:t xml:space="preserve"> </w:t>
      </w:r>
      <w:proofErr w:type="spellStart"/>
      <w:r w:rsidRPr="004257C4">
        <w:rPr>
          <w:sz w:val="18"/>
          <w:szCs w:val="18"/>
        </w:rPr>
        <w:t>Paulson</w:t>
      </w:r>
      <w:proofErr w:type="spellEnd"/>
      <w:r w:rsidRPr="004257C4">
        <w:rPr>
          <w:sz w:val="18"/>
          <w:szCs w:val="18"/>
        </w:rPr>
        <w:t xml:space="preserve"> </w:t>
      </w:r>
      <w:proofErr w:type="spellStart"/>
      <w:r w:rsidRPr="004257C4">
        <w:rPr>
          <w:sz w:val="18"/>
          <w:szCs w:val="18"/>
        </w:rPr>
        <w:t>Institute</w:t>
      </w:r>
      <w:proofErr w:type="spellEnd"/>
      <w:r w:rsidRPr="004257C4">
        <w:rPr>
          <w:sz w:val="18"/>
          <w:szCs w:val="18"/>
        </w:rPr>
        <w:t>,</w:t>
      </w:r>
    </w:p>
    <w:p w:rsidR="00725022" w:rsidRPr="00D05538" w:rsidRDefault="00725022" w:rsidP="004C7825">
      <w:pPr>
        <w:autoSpaceDE w:val="0"/>
        <w:autoSpaceDN w:val="0"/>
        <w:adjustRightInd w:val="0"/>
        <w:jc w:val="left"/>
        <w:rPr>
          <w:sz w:val="20"/>
          <w:szCs w:val="20"/>
        </w:rPr>
      </w:pPr>
      <w:proofErr w:type="spellStart"/>
      <w:r w:rsidRPr="004257C4">
        <w:rPr>
          <w:sz w:val="18"/>
          <w:szCs w:val="18"/>
        </w:rPr>
        <w:t>The</w:t>
      </w:r>
      <w:proofErr w:type="spellEnd"/>
      <w:r w:rsidRPr="004257C4">
        <w:rPr>
          <w:sz w:val="18"/>
          <w:szCs w:val="18"/>
        </w:rPr>
        <w:t xml:space="preserve"> </w:t>
      </w:r>
      <w:proofErr w:type="spellStart"/>
      <w:r w:rsidRPr="004257C4">
        <w:rPr>
          <w:sz w:val="18"/>
          <w:szCs w:val="18"/>
        </w:rPr>
        <w:t>Nature</w:t>
      </w:r>
      <w:proofErr w:type="spellEnd"/>
      <w:r w:rsidRPr="004257C4">
        <w:rPr>
          <w:sz w:val="18"/>
          <w:szCs w:val="18"/>
        </w:rPr>
        <w:t xml:space="preserve"> </w:t>
      </w:r>
      <w:proofErr w:type="spellStart"/>
      <w:r w:rsidRPr="004257C4">
        <w:rPr>
          <w:sz w:val="18"/>
          <w:szCs w:val="18"/>
        </w:rPr>
        <w:t>Conservancy</w:t>
      </w:r>
      <w:proofErr w:type="spellEnd"/>
      <w:r w:rsidRPr="004257C4">
        <w:rPr>
          <w:sz w:val="18"/>
          <w:szCs w:val="18"/>
        </w:rPr>
        <w:t xml:space="preserve">, </w:t>
      </w:r>
      <w:proofErr w:type="spellStart"/>
      <w:r w:rsidRPr="004257C4">
        <w:rPr>
          <w:sz w:val="18"/>
          <w:szCs w:val="18"/>
        </w:rPr>
        <w:t>and</w:t>
      </w:r>
      <w:proofErr w:type="spellEnd"/>
      <w:r w:rsidRPr="004257C4">
        <w:rPr>
          <w:sz w:val="18"/>
          <w:szCs w:val="18"/>
        </w:rPr>
        <w:t xml:space="preserve"> </w:t>
      </w:r>
      <w:proofErr w:type="spellStart"/>
      <w:r w:rsidRPr="004257C4">
        <w:rPr>
          <w:sz w:val="18"/>
          <w:szCs w:val="18"/>
        </w:rPr>
        <w:t>the</w:t>
      </w:r>
      <w:proofErr w:type="spellEnd"/>
      <w:r w:rsidRPr="004257C4">
        <w:rPr>
          <w:sz w:val="18"/>
          <w:szCs w:val="18"/>
        </w:rPr>
        <w:t xml:space="preserve"> </w:t>
      </w:r>
      <w:proofErr w:type="spellStart"/>
      <w:r w:rsidRPr="004257C4">
        <w:rPr>
          <w:sz w:val="18"/>
          <w:szCs w:val="18"/>
        </w:rPr>
        <w:t>Cornell</w:t>
      </w:r>
      <w:proofErr w:type="spellEnd"/>
      <w:r w:rsidRPr="004257C4">
        <w:rPr>
          <w:sz w:val="18"/>
          <w:szCs w:val="18"/>
        </w:rPr>
        <w:t xml:space="preserve"> </w:t>
      </w:r>
      <w:proofErr w:type="spellStart"/>
      <w:r w:rsidRPr="004257C4">
        <w:rPr>
          <w:sz w:val="18"/>
          <w:szCs w:val="18"/>
        </w:rPr>
        <w:t>Atkinson</w:t>
      </w:r>
      <w:proofErr w:type="spellEnd"/>
      <w:r w:rsidRPr="004257C4">
        <w:rPr>
          <w:sz w:val="18"/>
          <w:szCs w:val="18"/>
        </w:rPr>
        <w:t xml:space="preserve"> </w:t>
      </w:r>
      <w:proofErr w:type="spellStart"/>
      <w:r w:rsidRPr="004257C4">
        <w:rPr>
          <w:sz w:val="18"/>
          <w:szCs w:val="18"/>
        </w:rPr>
        <w:t>Center</w:t>
      </w:r>
      <w:proofErr w:type="spellEnd"/>
      <w:r w:rsidRPr="004257C4">
        <w:rPr>
          <w:sz w:val="18"/>
          <w:szCs w:val="18"/>
        </w:rPr>
        <w:t xml:space="preserve"> </w:t>
      </w:r>
      <w:proofErr w:type="spellStart"/>
      <w:r w:rsidRPr="004257C4">
        <w:rPr>
          <w:sz w:val="18"/>
          <w:szCs w:val="18"/>
        </w:rPr>
        <w:t>for</w:t>
      </w:r>
      <w:proofErr w:type="spellEnd"/>
      <w:r w:rsidRPr="004257C4">
        <w:rPr>
          <w:sz w:val="18"/>
          <w:szCs w:val="18"/>
        </w:rPr>
        <w:t xml:space="preserve"> </w:t>
      </w:r>
      <w:proofErr w:type="spellStart"/>
      <w:r w:rsidRPr="004257C4">
        <w:rPr>
          <w:sz w:val="18"/>
          <w:szCs w:val="18"/>
        </w:rPr>
        <w:t>Sustainability</w:t>
      </w:r>
      <w:proofErr w:type="spellEnd"/>
      <w:r w:rsidRPr="004257C4">
        <w:rPr>
          <w:rStyle w:val="aff0"/>
          <w:szCs w:val="18"/>
        </w:rPr>
        <w:t>.</w:t>
      </w:r>
      <w:r w:rsidRPr="004257C4">
        <w:rPr>
          <w:sz w:val="18"/>
          <w:szCs w:val="18"/>
        </w:rPr>
        <w:t xml:space="preserve"> </w:t>
      </w:r>
      <w:hyperlink r:id="rId112" w:history="1">
        <w:r>
          <w:rPr>
            <w:rStyle w:val="aff0"/>
            <w:szCs w:val="18"/>
          </w:rPr>
          <w:t>https://www.paulsoninstitute.org/key-initiatives/financing-nature-report/</w:t>
        </w:r>
      </w:hyperlink>
    </w:p>
  </w:footnote>
  <w:footnote w:id="116">
    <w:p w:rsidR="00725022" w:rsidRPr="00D05538" w:rsidRDefault="00725022" w:rsidP="004C7825">
      <w:pPr>
        <w:pStyle w:val="afc"/>
        <w:spacing w:after="0"/>
        <w:ind w:firstLine="0"/>
        <w:jc w:val="left"/>
        <w:rPr>
          <w:color w:val="0000FF"/>
          <w:sz w:val="20"/>
          <w:szCs w:val="20"/>
          <w:u w:val="single"/>
        </w:rPr>
      </w:pPr>
      <w:r>
        <w:rPr>
          <w:rStyle w:val="afb"/>
          <w:sz w:val="20"/>
          <w:szCs w:val="20"/>
        </w:rPr>
        <w:footnoteRef/>
      </w:r>
      <w:r>
        <w:rPr>
          <w:rStyle w:val="aff0"/>
          <w:sz w:val="20"/>
          <w:szCs w:val="20"/>
        </w:rPr>
        <w:t xml:space="preserve"> </w:t>
      </w:r>
      <w:proofErr w:type="spellStart"/>
      <w:r w:rsidRPr="00E72E54">
        <w:t>Deutz</w:t>
      </w:r>
      <w:proofErr w:type="spellEnd"/>
      <w:r w:rsidRPr="00E72E54">
        <w:t xml:space="preserve"> </w:t>
      </w:r>
      <w:proofErr w:type="spellStart"/>
      <w:r w:rsidRPr="00E72E54">
        <w:t>et</w:t>
      </w:r>
      <w:proofErr w:type="spellEnd"/>
      <w:r w:rsidRPr="00E72E54">
        <w:t xml:space="preserve"> </w:t>
      </w:r>
      <w:proofErr w:type="spellStart"/>
      <w:r w:rsidRPr="00E72E54">
        <w:t>al</w:t>
      </w:r>
      <w:proofErr w:type="spellEnd"/>
      <w:r w:rsidRPr="00E72E54">
        <w:t xml:space="preserve"> (2020).</w:t>
      </w:r>
      <w:proofErr w:type="spellStart"/>
      <w:r w:rsidRPr="00E72E54">
        <w:t>op</w:t>
      </w:r>
      <w:proofErr w:type="spellEnd"/>
      <w:r w:rsidRPr="00E72E54">
        <w:t xml:space="preserve"> </w:t>
      </w:r>
      <w:proofErr w:type="spellStart"/>
      <w:r w:rsidRPr="00E72E54">
        <w:t>cit</w:t>
      </w:r>
      <w:proofErr w:type="spellEnd"/>
      <w:r w:rsidRPr="00E72E54">
        <w:t xml:space="preserve">; </w:t>
      </w:r>
      <w:proofErr w:type="spellStart"/>
      <w:r w:rsidRPr="00E72E54">
        <w:t>Waldron</w:t>
      </w:r>
      <w:proofErr w:type="spellEnd"/>
      <w:r w:rsidRPr="00E72E54">
        <w:t xml:space="preserve"> </w:t>
      </w:r>
      <w:proofErr w:type="spellStart"/>
      <w:r w:rsidRPr="00E72E54">
        <w:t>et</w:t>
      </w:r>
      <w:proofErr w:type="spellEnd"/>
      <w:r w:rsidRPr="00E72E54">
        <w:t xml:space="preserve"> </w:t>
      </w:r>
      <w:proofErr w:type="spellStart"/>
      <w:r w:rsidRPr="00E72E54">
        <w:t>al</w:t>
      </w:r>
      <w:proofErr w:type="spellEnd"/>
      <w:r w:rsidRPr="00E72E54">
        <w:t xml:space="preserve"> (2020) </w:t>
      </w:r>
      <w:proofErr w:type="spellStart"/>
      <w:r w:rsidRPr="00E72E54">
        <w:t>Protecting</w:t>
      </w:r>
      <w:proofErr w:type="spellEnd"/>
      <w:r w:rsidRPr="00E72E54">
        <w:t xml:space="preserve"> 30% </w:t>
      </w:r>
      <w:proofErr w:type="spellStart"/>
      <w:r w:rsidRPr="00E72E54">
        <w:t>of</w:t>
      </w:r>
      <w:proofErr w:type="spellEnd"/>
      <w:r w:rsidRPr="00E72E54">
        <w:t xml:space="preserve"> </w:t>
      </w:r>
      <w:proofErr w:type="spellStart"/>
      <w:r w:rsidRPr="00E72E54">
        <w:t>the</w:t>
      </w:r>
      <w:proofErr w:type="spellEnd"/>
      <w:r w:rsidRPr="00E72E54">
        <w:t xml:space="preserve"> </w:t>
      </w:r>
      <w:proofErr w:type="spellStart"/>
      <w:r w:rsidRPr="00E72E54">
        <w:t>planet</w:t>
      </w:r>
      <w:proofErr w:type="spellEnd"/>
      <w:r w:rsidRPr="00E72E54">
        <w:t xml:space="preserve"> </w:t>
      </w:r>
      <w:proofErr w:type="spellStart"/>
      <w:r w:rsidRPr="00E72E54">
        <w:t>for</w:t>
      </w:r>
      <w:proofErr w:type="spellEnd"/>
      <w:r w:rsidRPr="00E72E54">
        <w:t xml:space="preserve"> </w:t>
      </w:r>
      <w:proofErr w:type="spellStart"/>
      <w:r w:rsidRPr="00E72E54">
        <w:t>nature</w:t>
      </w:r>
      <w:proofErr w:type="spellEnd"/>
      <w:r w:rsidRPr="00E72E54">
        <w:t xml:space="preserve">: </w:t>
      </w:r>
      <w:proofErr w:type="spellStart"/>
      <w:r w:rsidRPr="00E72E54">
        <w:t>costs</w:t>
      </w:r>
      <w:proofErr w:type="spellEnd"/>
      <w:r w:rsidRPr="00E72E54">
        <w:t xml:space="preserve">, </w:t>
      </w:r>
      <w:proofErr w:type="spellStart"/>
      <w:r w:rsidRPr="00E72E54">
        <w:t>benefits</w:t>
      </w:r>
      <w:proofErr w:type="spellEnd"/>
      <w:r w:rsidRPr="00E72E54">
        <w:t xml:space="preserve"> </w:t>
      </w:r>
      <w:proofErr w:type="spellStart"/>
      <w:r w:rsidRPr="00E72E54">
        <w:t>and</w:t>
      </w:r>
      <w:proofErr w:type="spellEnd"/>
      <w:r w:rsidRPr="00E72E54">
        <w:t xml:space="preserve"> </w:t>
      </w:r>
      <w:proofErr w:type="spellStart"/>
      <w:r w:rsidRPr="00E72E54">
        <w:t>economic</w:t>
      </w:r>
      <w:proofErr w:type="spellEnd"/>
      <w:r w:rsidRPr="00E72E54">
        <w:t xml:space="preserve"> </w:t>
      </w:r>
      <w:proofErr w:type="spellStart"/>
      <w:r w:rsidRPr="00E72E54">
        <w:t>implications</w:t>
      </w:r>
      <w:proofErr w:type="spellEnd"/>
      <w:r w:rsidRPr="00E72E54">
        <w:t xml:space="preserve">. </w:t>
      </w:r>
      <w:proofErr w:type="spellStart"/>
      <w:r w:rsidRPr="00E72E54">
        <w:t>Working</w:t>
      </w:r>
      <w:proofErr w:type="spellEnd"/>
      <w:r w:rsidRPr="00E72E54">
        <w:t xml:space="preserve"> </w:t>
      </w:r>
      <w:proofErr w:type="spellStart"/>
      <w:r w:rsidRPr="00E72E54">
        <w:t>paper</w:t>
      </w:r>
      <w:proofErr w:type="spellEnd"/>
      <w:r w:rsidRPr="00E72E54">
        <w:t xml:space="preserve"> </w:t>
      </w:r>
      <w:proofErr w:type="spellStart"/>
      <w:r w:rsidRPr="00E72E54">
        <w:t>analysing</w:t>
      </w:r>
      <w:proofErr w:type="spellEnd"/>
      <w:r w:rsidRPr="00E72E54">
        <w:t xml:space="preserve"> </w:t>
      </w:r>
      <w:proofErr w:type="spellStart"/>
      <w:r w:rsidRPr="00E72E54">
        <w:t>the</w:t>
      </w:r>
      <w:proofErr w:type="spellEnd"/>
      <w:r w:rsidRPr="00E72E54">
        <w:t xml:space="preserve"> </w:t>
      </w:r>
      <w:proofErr w:type="spellStart"/>
      <w:r w:rsidRPr="00E72E54">
        <w:t>economic</w:t>
      </w:r>
      <w:proofErr w:type="spellEnd"/>
      <w:r w:rsidRPr="00E72E54">
        <w:t xml:space="preserve"> </w:t>
      </w:r>
      <w:proofErr w:type="spellStart"/>
      <w:r w:rsidRPr="00E72E54">
        <w:t>implications</w:t>
      </w:r>
      <w:proofErr w:type="spellEnd"/>
      <w:r w:rsidRPr="00E72E54">
        <w:t xml:space="preserve"> </w:t>
      </w:r>
      <w:proofErr w:type="spellStart"/>
      <w:r w:rsidRPr="00E72E54">
        <w:t>of</w:t>
      </w:r>
      <w:proofErr w:type="spellEnd"/>
      <w:r w:rsidRPr="00E72E54">
        <w:t xml:space="preserve"> </w:t>
      </w:r>
      <w:proofErr w:type="spellStart"/>
      <w:r w:rsidRPr="00E72E54">
        <w:t>the</w:t>
      </w:r>
      <w:proofErr w:type="spellEnd"/>
      <w:r w:rsidRPr="00E72E54">
        <w:t xml:space="preserve"> </w:t>
      </w:r>
      <w:proofErr w:type="spellStart"/>
      <w:r w:rsidRPr="00E72E54">
        <w:t>proposed</w:t>
      </w:r>
      <w:proofErr w:type="spellEnd"/>
      <w:r w:rsidRPr="00E72E54">
        <w:t xml:space="preserve"> 30% </w:t>
      </w:r>
      <w:proofErr w:type="spellStart"/>
      <w:r w:rsidRPr="00E72E54">
        <w:t>target</w:t>
      </w:r>
      <w:proofErr w:type="spellEnd"/>
      <w:r w:rsidRPr="00E72E54">
        <w:t xml:space="preserve"> </w:t>
      </w:r>
      <w:proofErr w:type="spellStart"/>
      <w:r w:rsidRPr="00E72E54">
        <w:t>for</w:t>
      </w:r>
      <w:proofErr w:type="spellEnd"/>
      <w:r w:rsidRPr="00E72E54">
        <w:t xml:space="preserve"> </w:t>
      </w:r>
      <w:proofErr w:type="spellStart"/>
      <w:r w:rsidRPr="00E72E54">
        <w:t>areal</w:t>
      </w:r>
      <w:proofErr w:type="spellEnd"/>
      <w:r w:rsidRPr="00E72E54">
        <w:t xml:space="preserve"> </w:t>
      </w:r>
      <w:proofErr w:type="spellStart"/>
      <w:r w:rsidRPr="00E72E54">
        <w:t>protection</w:t>
      </w:r>
      <w:proofErr w:type="spellEnd"/>
      <w:r w:rsidRPr="00E72E54">
        <w:t xml:space="preserve"> </w:t>
      </w:r>
      <w:proofErr w:type="spellStart"/>
      <w:r w:rsidRPr="00E72E54">
        <w:t>in</w:t>
      </w:r>
      <w:proofErr w:type="spellEnd"/>
      <w:r w:rsidRPr="00E72E54">
        <w:t xml:space="preserve"> </w:t>
      </w:r>
      <w:proofErr w:type="spellStart"/>
      <w:r w:rsidRPr="00E72E54">
        <w:t>the</w:t>
      </w:r>
      <w:proofErr w:type="spellEnd"/>
      <w:r w:rsidRPr="00E72E54">
        <w:t xml:space="preserve"> </w:t>
      </w:r>
      <w:proofErr w:type="spellStart"/>
      <w:r w:rsidRPr="00E72E54">
        <w:t>draft</w:t>
      </w:r>
      <w:proofErr w:type="spellEnd"/>
      <w:r w:rsidRPr="00E72E54">
        <w:t xml:space="preserve"> post-2020 </w:t>
      </w:r>
      <w:proofErr w:type="spellStart"/>
      <w:r w:rsidRPr="00E72E54">
        <w:t>Global</w:t>
      </w:r>
      <w:proofErr w:type="spellEnd"/>
      <w:r w:rsidRPr="00E72E54">
        <w:t xml:space="preserve"> </w:t>
      </w:r>
      <w:proofErr w:type="spellStart"/>
      <w:r w:rsidRPr="00E72E54">
        <w:t>Biodiversity</w:t>
      </w:r>
      <w:proofErr w:type="spellEnd"/>
      <w:r w:rsidRPr="00E72E54">
        <w:t xml:space="preserve"> </w:t>
      </w:r>
      <w:proofErr w:type="spellStart"/>
      <w:r w:rsidRPr="00E72E54">
        <w:t>Framework</w:t>
      </w:r>
      <w:proofErr w:type="spellEnd"/>
      <w:r w:rsidRPr="00E72E54">
        <w:t>.</w:t>
      </w:r>
      <w:r>
        <w:rPr>
          <w:rStyle w:val="aff0"/>
          <w:szCs w:val="18"/>
        </w:rPr>
        <w:t xml:space="preserve"> </w:t>
      </w:r>
      <w:hyperlink r:id="rId113" w:history="1">
        <w:r>
          <w:rPr>
            <w:rStyle w:val="aff0"/>
            <w:szCs w:val="18"/>
          </w:rPr>
          <w:t>https://www.conservation.cam.ac.uk/files/waldron_report_30_by_30_publish.pdf.</w:t>
        </w:r>
      </w:hyperlink>
      <w:r>
        <w:rPr>
          <w:rStyle w:val="aff0"/>
          <w:szCs w:val="18"/>
        </w:rPr>
        <w:t xml:space="preserve"> </w:t>
      </w:r>
      <w:proofErr w:type="spellStart"/>
      <w:r w:rsidRPr="00E72E54">
        <w:t>For</w:t>
      </w:r>
      <w:proofErr w:type="spellEnd"/>
      <w:r w:rsidRPr="00E72E54">
        <w:t xml:space="preserve"> </w:t>
      </w:r>
      <w:proofErr w:type="spellStart"/>
      <w:r w:rsidRPr="00E72E54">
        <w:t>a</w:t>
      </w:r>
      <w:proofErr w:type="spellEnd"/>
      <w:r w:rsidRPr="00E72E54">
        <w:t xml:space="preserve"> </w:t>
      </w:r>
      <w:proofErr w:type="spellStart"/>
      <w:r w:rsidRPr="00E72E54">
        <w:t>further</w:t>
      </w:r>
      <w:proofErr w:type="spellEnd"/>
      <w:r w:rsidRPr="00E72E54">
        <w:t xml:space="preserve"> </w:t>
      </w:r>
      <w:proofErr w:type="spellStart"/>
      <w:r w:rsidRPr="00E72E54">
        <w:t>discussion</w:t>
      </w:r>
      <w:proofErr w:type="spellEnd"/>
      <w:r w:rsidRPr="00E72E54">
        <w:t xml:space="preserve"> </w:t>
      </w:r>
      <w:proofErr w:type="spellStart"/>
      <w:r w:rsidRPr="00E72E54">
        <w:t>of</w:t>
      </w:r>
      <w:proofErr w:type="spellEnd"/>
      <w:r w:rsidRPr="00E72E54">
        <w:t xml:space="preserve"> </w:t>
      </w:r>
      <w:proofErr w:type="spellStart"/>
      <w:r w:rsidRPr="00E72E54">
        <w:t>this</w:t>
      </w:r>
      <w:proofErr w:type="spellEnd"/>
      <w:r w:rsidRPr="00E72E54">
        <w:t xml:space="preserve"> </w:t>
      </w:r>
      <w:proofErr w:type="spellStart"/>
      <w:r w:rsidRPr="00E72E54">
        <w:t>issue</w:t>
      </w:r>
      <w:proofErr w:type="spellEnd"/>
      <w:r w:rsidRPr="00E72E54">
        <w:t xml:space="preserve"> </w:t>
      </w:r>
      <w:proofErr w:type="spellStart"/>
      <w:r w:rsidRPr="00E72E54">
        <w:t>see</w:t>
      </w:r>
      <w:proofErr w:type="spellEnd"/>
      <w:r>
        <w:rPr>
          <w:rStyle w:val="aff0"/>
          <w:szCs w:val="18"/>
        </w:rPr>
        <w:t xml:space="preserve"> </w:t>
      </w:r>
      <w:r>
        <w:t>CBD/SBI/3/5/Add.2.</w:t>
      </w:r>
    </w:p>
  </w:footnote>
  <w:footnote w:id="117">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proofErr w:type="spellStart"/>
      <w:r>
        <w:t>Dröste</w:t>
      </w:r>
      <w:proofErr w:type="spellEnd"/>
      <w:r>
        <w:t xml:space="preserve"> </w:t>
      </w:r>
      <w:proofErr w:type="spellStart"/>
      <w:r>
        <w:t>et</w:t>
      </w:r>
      <w:proofErr w:type="spellEnd"/>
      <w:r>
        <w:t xml:space="preserve"> </w:t>
      </w:r>
      <w:proofErr w:type="spellStart"/>
      <w:r>
        <w:t>al</w:t>
      </w:r>
      <w:proofErr w:type="spellEnd"/>
      <w:r>
        <w:t xml:space="preserve"> (2019) </w:t>
      </w:r>
      <w:proofErr w:type="spellStart"/>
      <w:r>
        <w:t>Designing</w:t>
      </w:r>
      <w:proofErr w:type="spellEnd"/>
      <w:r>
        <w:t xml:space="preserve"> </w:t>
      </w:r>
      <w:proofErr w:type="spellStart"/>
      <w:r>
        <w:t>a</w:t>
      </w:r>
      <w:proofErr w:type="spellEnd"/>
      <w:r>
        <w:t xml:space="preserve"> </w:t>
      </w:r>
      <w:proofErr w:type="spellStart"/>
      <w:r>
        <w:t>global</w:t>
      </w:r>
      <w:proofErr w:type="spellEnd"/>
      <w:r>
        <w:t xml:space="preserve"> </w:t>
      </w:r>
      <w:proofErr w:type="spellStart"/>
      <w:r>
        <w:t>mechanism</w:t>
      </w:r>
      <w:proofErr w:type="spellEnd"/>
      <w:r>
        <w:t xml:space="preserve"> </w:t>
      </w:r>
      <w:proofErr w:type="spellStart"/>
      <w:r>
        <w:t>for</w:t>
      </w:r>
      <w:proofErr w:type="spellEnd"/>
      <w:r>
        <w:t xml:space="preserve"> </w:t>
      </w:r>
      <w:proofErr w:type="spellStart"/>
      <w:r>
        <w:t>intergovernmental</w:t>
      </w:r>
      <w:proofErr w:type="spellEnd"/>
      <w:r>
        <w:t xml:space="preserve"> </w:t>
      </w:r>
      <w:proofErr w:type="spellStart"/>
      <w:r>
        <w:t>biodiversity</w:t>
      </w:r>
      <w:proofErr w:type="spellEnd"/>
      <w:r>
        <w:t xml:space="preserve"> </w:t>
      </w:r>
      <w:proofErr w:type="spellStart"/>
      <w:r>
        <w:t>financing</w:t>
      </w:r>
      <w:proofErr w:type="spellEnd"/>
      <w:r>
        <w:t xml:space="preserve">, </w:t>
      </w:r>
      <w:proofErr w:type="spellStart"/>
      <w:r>
        <w:t>Conservation</w:t>
      </w:r>
      <w:proofErr w:type="spellEnd"/>
      <w:r>
        <w:t xml:space="preserve"> </w:t>
      </w:r>
      <w:proofErr w:type="spellStart"/>
      <w:r>
        <w:t>Letters</w:t>
      </w:r>
      <w:proofErr w:type="spellEnd"/>
      <w:r>
        <w:t xml:space="preserve">. 2019; </w:t>
      </w:r>
      <w:proofErr w:type="spellStart"/>
      <w:r>
        <w:t>volume</w:t>
      </w:r>
      <w:proofErr w:type="spellEnd"/>
      <w:r>
        <w:t xml:space="preserve"> 12, </w:t>
      </w:r>
      <w:proofErr w:type="spellStart"/>
      <w:r>
        <w:t>issue</w:t>
      </w:r>
      <w:proofErr w:type="spellEnd"/>
      <w:r>
        <w:t xml:space="preserve"> 6: e12670. https://doi.org/10.1111/conl.12670; </w:t>
      </w:r>
      <w:hyperlink r:id="rId114" w:history="1">
        <w:r>
          <w:rPr>
            <w:rStyle w:val="aff0"/>
            <w:szCs w:val="18"/>
          </w:rPr>
          <w:t>https://doi.org/10.1111/conl.12670</w:t>
        </w:r>
      </w:hyperlink>
      <w:r>
        <w:t xml:space="preserve">; </w:t>
      </w:r>
      <w:proofErr w:type="spellStart"/>
      <w:r>
        <w:t>Dasgupta</w:t>
      </w:r>
      <w:proofErr w:type="spellEnd"/>
      <w:r>
        <w:t xml:space="preserve"> (2021), </w:t>
      </w:r>
      <w:proofErr w:type="spellStart"/>
      <w:r w:rsidRPr="00E72E54">
        <w:rPr>
          <w:i/>
          <w:iCs/>
        </w:rPr>
        <w:t>The</w:t>
      </w:r>
      <w:proofErr w:type="spellEnd"/>
      <w:r w:rsidRPr="00E72E54">
        <w:rPr>
          <w:i/>
          <w:iCs/>
        </w:rPr>
        <w:t xml:space="preserve"> </w:t>
      </w:r>
      <w:proofErr w:type="spellStart"/>
      <w:r w:rsidRPr="00E72E54">
        <w:rPr>
          <w:i/>
          <w:iCs/>
        </w:rPr>
        <w:t>Economics</w:t>
      </w:r>
      <w:proofErr w:type="spellEnd"/>
      <w:r w:rsidRPr="00E72E54">
        <w:rPr>
          <w:i/>
          <w:iCs/>
        </w:rPr>
        <w:t xml:space="preserve"> </w:t>
      </w:r>
      <w:proofErr w:type="spellStart"/>
      <w:r w:rsidRPr="00E72E54">
        <w:rPr>
          <w:i/>
          <w:iCs/>
        </w:rPr>
        <w:t>of</w:t>
      </w:r>
      <w:proofErr w:type="spellEnd"/>
      <w:r w:rsidRPr="00E72E54">
        <w:rPr>
          <w:i/>
          <w:iCs/>
        </w:rPr>
        <w:t xml:space="preserve"> </w:t>
      </w:r>
      <w:proofErr w:type="spellStart"/>
      <w:r w:rsidRPr="00E72E54">
        <w:rPr>
          <w:i/>
          <w:iCs/>
        </w:rPr>
        <w:t>Biodiversity</w:t>
      </w:r>
      <w:proofErr w:type="spellEnd"/>
      <w:r w:rsidRPr="00E72E54">
        <w:rPr>
          <w:i/>
          <w:iCs/>
        </w:rPr>
        <w:t xml:space="preserve">: </w:t>
      </w:r>
      <w:proofErr w:type="spellStart"/>
      <w:r w:rsidRPr="00E72E54">
        <w:rPr>
          <w:i/>
          <w:iCs/>
        </w:rPr>
        <w:t>The</w:t>
      </w:r>
      <w:proofErr w:type="spellEnd"/>
      <w:r w:rsidRPr="00E72E54">
        <w:rPr>
          <w:i/>
          <w:iCs/>
        </w:rPr>
        <w:t xml:space="preserve"> </w:t>
      </w:r>
      <w:proofErr w:type="spellStart"/>
      <w:r w:rsidRPr="00E72E54">
        <w:rPr>
          <w:i/>
          <w:iCs/>
        </w:rPr>
        <w:t>Dasgupta</w:t>
      </w:r>
      <w:proofErr w:type="spellEnd"/>
      <w:r w:rsidRPr="00E72E54">
        <w:rPr>
          <w:i/>
          <w:iCs/>
        </w:rPr>
        <w:t xml:space="preserve"> </w:t>
      </w:r>
      <w:proofErr w:type="spellStart"/>
      <w:r w:rsidRPr="00E72E54">
        <w:rPr>
          <w:i/>
          <w:iCs/>
        </w:rPr>
        <w:t>Review</w:t>
      </w:r>
      <w:proofErr w:type="spellEnd"/>
      <w:r>
        <w:t xml:space="preserve">. HM </w:t>
      </w:r>
      <w:proofErr w:type="spellStart"/>
      <w:r>
        <w:t>Treasury</w:t>
      </w:r>
      <w:proofErr w:type="spellEnd"/>
      <w:r>
        <w:t xml:space="preserve">, </w:t>
      </w:r>
      <w:proofErr w:type="spellStart"/>
      <w:r>
        <w:t>UKUnited</w:t>
      </w:r>
      <w:proofErr w:type="spellEnd"/>
      <w:r>
        <w:t xml:space="preserve"> </w:t>
      </w:r>
      <w:proofErr w:type="spellStart"/>
      <w:r>
        <w:t>Kingdom</w:t>
      </w:r>
      <w:proofErr w:type="spellEnd"/>
      <w:r>
        <w:t xml:space="preserve">. </w:t>
      </w:r>
      <w:hyperlink r:id="rId115" w:history="1">
        <w:r>
          <w:rPr>
            <w:rStyle w:val="aff0"/>
            <w:szCs w:val="18"/>
          </w:rPr>
          <w:t>https://www.gov.uk/government/publications/final-report-the-economics-of-biodiversity-the-dasgupta-review</w:t>
        </w:r>
      </w:hyperlink>
      <w:r>
        <w:rPr>
          <w:sz w:val="20"/>
          <w:szCs w:val="20"/>
        </w:rPr>
        <w:t xml:space="preserve"> </w:t>
      </w:r>
    </w:p>
  </w:footnote>
  <w:footnote w:id="118">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разделе, посвященном Айтинской целевой задаче 20 в области биоразнообразия. Дополнительные ссылки по конкретным вопросам указаны в тексте.</w:t>
      </w:r>
      <w:r>
        <w:rPr>
          <w:sz w:val="20"/>
          <w:szCs w:val="20"/>
        </w:rPr>
        <w:t xml:space="preserve"> </w:t>
      </w:r>
    </w:p>
  </w:footnote>
  <w:footnote w:id="119">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rsidRPr="003D721A">
        <w:t>МПБЭУ</w:t>
      </w:r>
      <w:r>
        <w:t xml:space="preserve"> (2019 г.) </w:t>
      </w:r>
      <w:r w:rsidRPr="003D721A">
        <w:t>Глобальная оценка биоразнообразия и экосистемных услуг, недавно проведенная Межправительственной научно-политической платформой по биоразнообразию и экосистемным услугам</w:t>
      </w:r>
      <w:r>
        <w:t xml:space="preserve">. IPBES </w:t>
      </w:r>
      <w:proofErr w:type="spellStart"/>
      <w:r>
        <w:t>secretariat</w:t>
      </w:r>
      <w:proofErr w:type="spellEnd"/>
      <w:r>
        <w:t xml:space="preserve">, </w:t>
      </w:r>
      <w:proofErr w:type="spellStart"/>
      <w:r>
        <w:t>Bonn</w:t>
      </w:r>
      <w:proofErr w:type="spellEnd"/>
      <w:r>
        <w:t xml:space="preserve">, </w:t>
      </w:r>
      <w:proofErr w:type="spellStart"/>
      <w:r>
        <w:t>Germany</w:t>
      </w:r>
      <w:proofErr w:type="spellEnd"/>
      <w:r>
        <w:t xml:space="preserve">; </w:t>
      </w:r>
      <w:proofErr w:type="spellStart"/>
      <w:r>
        <w:t>Forest</w:t>
      </w:r>
      <w:proofErr w:type="spellEnd"/>
      <w:r>
        <w:t xml:space="preserve"> </w:t>
      </w:r>
      <w:proofErr w:type="spellStart"/>
      <w:r>
        <w:t>Peoples</w:t>
      </w:r>
      <w:proofErr w:type="spellEnd"/>
      <w:r>
        <w:t xml:space="preserve"> </w:t>
      </w:r>
      <w:proofErr w:type="spellStart"/>
      <w:r>
        <w:t>Programme</w:t>
      </w:r>
      <w:proofErr w:type="spellEnd"/>
      <w:r>
        <w:t xml:space="preserve"> </w:t>
      </w:r>
      <w:proofErr w:type="spellStart"/>
      <w:r>
        <w:t>et</w:t>
      </w:r>
      <w:proofErr w:type="spellEnd"/>
      <w:r>
        <w:t xml:space="preserve"> </w:t>
      </w:r>
      <w:proofErr w:type="spellStart"/>
      <w:r>
        <w:t>al</w:t>
      </w:r>
      <w:proofErr w:type="spellEnd"/>
      <w:r>
        <w:t xml:space="preserve"> (2020) Местные </w:t>
      </w:r>
      <w:r>
        <w:rPr>
          <w:szCs w:val="18"/>
        </w:rPr>
        <w:t>п</w:t>
      </w:r>
      <w:r w:rsidRPr="001642F2">
        <w:rPr>
          <w:szCs w:val="18"/>
        </w:rPr>
        <w:t>ерспективы в области биоразнообразия</w:t>
      </w:r>
      <w:r>
        <w:rPr>
          <w:szCs w:val="18"/>
        </w:rPr>
        <w:t xml:space="preserve"> 2</w:t>
      </w:r>
      <w:r w:rsidRPr="001642F2">
        <w:rPr>
          <w:szCs w:val="18"/>
        </w:rPr>
        <w:t xml:space="preserve">: Вклад коренных народов и местных общин в осуществление Стратегического плана в области сохранения и устойчивого использования биоразнообразия на 2011-2020 годы. Дополнение к </w:t>
      </w:r>
      <w:r>
        <w:rPr>
          <w:szCs w:val="18"/>
        </w:rPr>
        <w:t>пятому</w:t>
      </w:r>
      <w:r w:rsidRPr="001642F2">
        <w:rPr>
          <w:szCs w:val="18"/>
        </w:rPr>
        <w:t xml:space="preserve"> изданию Глобальной перспективы в области биоразнообразия</w:t>
      </w:r>
      <w:r w:rsidRPr="001642F2">
        <w:t>.</w:t>
      </w:r>
      <w:r>
        <w:t xml:space="preserve"> </w:t>
      </w:r>
      <w:proofErr w:type="spellStart"/>
      <w:r>
        <w:t>Moreton-in-Marsh</w:t>
      </w:r>
      <w:proofErr w:type="spellEnd"/>
      <w:r>
        <w:t xml:space="preserve">, </w:t>
      </w:r>
      <w:proofErr w:type="spellStart"/>
      <w:r>
        <w:t>England</w:t>
      </w:r>
      <w:proofErr w:type="spellEnd"/>
      <w:r>
        <w:t xml:space="preserve"> </w:t>
      </w:r>
      <w:hyperlink r:id="rId116" w:history="1">
        <w:r>
          <w:rPr>
            <w:rStyle w:val="aff0"/>
            <w:szCs w:val="18"/>
          </w:rPr>
          <w:t>www.localbiodiversityoutlooks.net</w:t>
        </w:r>
      </w:hyperlink>
      <w:r>
        <w:t>.</w:t>
      </w:r>
      <w:r>
        <w:rPr>
          <w:sz w:val="20"/>
          <w:szCs w:val="20"/>
        </w:rPr>
        <w:t xml:space="preserve"> </w:t>
      </w:r>
    </w:p>
  </w:footnote>
  <w:footnote w:id="120">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Настоящий подраздел основан на тексте ГПОБ-5 и содержащихся в нем ссылках, в частности, на разделах, посвященных Айтинским целевым задачам 14 и 17 в области биоразнообразия. Дополнительные ссылки по конкретным вопросам указаны в тексте.</w:t>
      </w:r>
      <w:r>
        <w:rPr>
          <w:sz w:val="20"/>
          <w:szCs w:val="20"/>
        </w:rPr>
        <w:t xml:space="preserve"> </w:t>
      </w:r>
    </w:p>
  </w:footnote>
  <w:footnote w:id="121">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Традиционные знания также рассматриваются в разделе обновленного предварительного проекта глобальной рамочной программы в области биоразнообразия на период после 2020 года, посвященном механизмам поддержки осуществления программы.</w:t>
      </w:r>
    </w:p>
  </w:footnote>
  <w:footnote w:id="122">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t>Вопрос о просвещении и повышении осведомленности также рассматривается в разделах обновленного предварительного проекта глобальной рамочной программы в области биоразнообразия на период после 2020 год, посвященных механизмам поддержки осуществления программы и повышению уровня осведомленности, информационно-просветительской деятельности и принятию.</w:t>
      </w:r>
    </w:p>
  </w:footnote>
  <w:footnote w:id="123">
    <w:p w:rsidR="00725022" w:rsidRPr="00D05538" w:rsidRDefault="00725022" w:rsidP="004C7825">
      <w:pPr>
        <w:pStyle w:val="afc"/>
        <w:spacing w:after="0"/>
        <w:ind w:firstLine="0"/>
        <w:jc w:val="left"/>
        <w:rPr>
          <w:sz w:val="20"/>
          <w:szCs w:val="20"/>
        </w:rPr>
      </w:pPr>
      <w:r>
        <w:rPr>
          <w:rStyle w:val="afb"/>
          <w:sz w:val="20"/>
          <w:szCs w:val="20"/>
        </w:rPr>
        <w:footnoteRef/>
      </w:r>
      <w:r>
        <w:rPr>
          <w:sz w:val="20"/>
          <w:szCs w:val="20"/>
        </w:rPr>
        <w:t xml:space="preserve"> </w:t>
      </w:r>
      <w:r w:rsidRPr="00953C1D">
        <w:t>Секретариат Конвенции о биологическом разнообразии (2020 год) Глобальная перспектива в области биоразнообразия</w:t>
      </w:r>
      <w:r>
        <w:rPr>
          <w:lang w:val="fr-FR"/>
        </w:rPr>
        <w:t>,</w:t>
      </w:r>
      <w:r w:rsidRPr="00953C1D">
        <w:t xml:space="preserve"> пятое издание</w:t>
      </w:r>
      <w:r>
        <w:t xml:space="preserve">. </w:t>
      </w:r>
      <w:proofErr w:type="spellStart"/>
      <w:r>
        <w:t>Montreal</w:t>
      </w:r>
      <w:proofErr w:type="spellEnd"/>
      <w:r>
        <w:t xml:space="preserve">. </w:t>
      </w:r>
      <w:hyperlink r:id="rId117" w:history="1">
        <w:r>
          <w:rPr>
            <w:rStyle w:val="aff0"/>
            <w:szCs w:val="18"/>
          </w:rPr>
          <w:t>https://www.cbd.int/gbo5</w:t>
        </w:r>
      </w:hyperlink>
      <w:r>
        <w:t xml:space="preserve">; </w:t>
      </w:r>
      <w:proofErr w:type="spellStart"/>
      <w:r>
        <w:t>Sharrock</w:t>
      </w:r>
      <w:proofErr w:type="spellEnd"/>
      <w:r>
        <w:t xml:space="preserve"> (2020). </w:t>
      </w:r>
      <w:proofErr w:type="spellStart"/>
      <w:r w:rsidRPr="00F9129E">
        <w:rPr>
          <w:i/>
          <w:iCs/>
        </w:rPr>
        <w:t>Plant</w:t>
      </w:r>
      <w:proofErr w:type="spellEnd"/>
      <w:r w:rsidRPr="00F9129E">
        <w:rPr>
          <w:i/>
          <w:iCs/>
        </w:rPr>
        <w:t xml:space="preserve"> </w:t>
      </w:r>
      <w:proofErr w:type="spellStart"/>
      <w:r w:rsidRPr="00F9129E">
        <w:rPr>
          <w:i/>
          <w:iCs/>
        </w:rPr>
        <w:t>Conservation</w:t>
      </w:r>
      <w:proofErr w:type="spellEnd"/>
      <w:r w:rsidRPr="00F9129E">
        <w:rPr>
          <w:i/>
          <w:iCs/>
        </w:rPr>
        <w:t xml:space="preserve"> </w:t>
      </w:r>
      <w:proofErr w:type="spellStart"/>
      <w:r w:rsidRPr="00F9129E">
        <w:rPr>
          <w:i/>
          <w:iCs/>
        </w:rPr>
        <w:t>Report</w:t>
      </w:r>
      <w:proofErr w:type="spellEnd"/>
      <w:r>
        <w:t xml:space="preserve"> </w:t>
      </w:r>
      <w:r w:rsidRPr="00F9129E">
        <w:rPr>
          <w:i/>
          <w:iCs/>
        </w:rPr>
        <w:t xml:space="preserve">2020: A </w:t>
      </w:r>
      <w:proofErr w:type="spellStart"/>
      <w:r w:rsidRPr="00F9129E">
        <w:rPr>
          <w:i/>
          <w:iCs/>
        </w:rPr>
        <w:t>review</w:t>
      </w:r>
      <w:proofErr w:type="spellEnd"/>
      <w:r w:rsidRPr="00F9129E">
        <w:rPr>
          <w:i/>
          <w:iCs/>
        </w:rPr>
        <w:t xml:space="preserve"> </w:t>
      </w:r>
      <w:proofErr w:type="spellStart"/>
      <w:r w:rsidRPr="00F9129E">
        <w:rPr>
          <w:i/>
          <w:iCs/>
        </w:rPr>
        <w:t>of</w:t>
      </w:r>
      <w:proofErr w:type="spellEnd"/>
      <w:r w:rsidRPr="00F9129E">
        <w:rPr>
          <w:i/>
          <w:iCs/>
        </w:rPr>
        <w:t xml:space="preserve"> </w:t>
      </w:r>
      <w:proofErr w:type="spellStart"/>
      <w:r w:rsidRPr="00F9129E">
        <w:rPr>
          <w:i/>
          <w:iCs/>
        </w:rPr>
        <w:t>progress</w:t>
      </w:r>
      <w:proofErr w:type="spellEnd"/>
      <w:r w:rsidRPr="00F9129E">
        <w:rPr>
          <w:i/>
          <w:iCs/>
        </w:rPr>
        <w:t xml:space="preserve"> </w:t>
      </w:r>
      <w:proofErr w:type="spellStart"/>
      <w:r w:rsidRPr="00F9129E">
        <w:rPr>
          <w:i/>
          <w:iCs/>
        </w:rPr>
        <w:t>in</w:t>
      </w:r>
      <w:proofErr w:type="spellEnd"/>
      <w:r w:rsidRPr="00F9129E">
        <w:rPr>
          <w:i/>
          <w:iCs/>
        </w:rPr>
        <w:t xml:space="preserve"> </w:t>
      </w:r>
      <w:proofErr w:type="spellStart"/>
      <w:r w:rsidRPr="00F9129E">
        <w:rPr>
          <w:i/>
          <w:iCs/>
        </w:rPr>
        <w:t>implementation</w:t>
      </w:r>
      <w:proofErr w:type="spellEnd"/>
      <w:r w:rsidRPr="00F9129E">
        <w:rPr>
          <w:i/>
          <w:iCs/>
        </w:rPr>
        <w:t xml:space="preserve"> </w:t>
      </w:r>
      <w:proofErr w:type="spellStart"/>
      <w:r w:rsidRPr="00F9129E">
        <w:rPr>
          <w:i/>
          <w:iCs/>
        </w:rPr>
        <w:t>of</w:t>
      </w:r>
      <w:proofErr w:type="spellEnd"/>
      <w:r w:rsidRPr="00F9129E">
        <w:rPr>
          <w:i/>
          <w:iCs/>
        </w:rPr>
        <w:t xml:space="preserve"> </w:t>
      </w:r>
      <w:proofErr w:type="spellStart"/>
      <w:r w:rsidRPr="00F9129E">
        <w:rPr>
          <w:i/>
          <w:iCs/>
        </w:rPr>
        <w:t>the</w:t>
      </w:r>
      <w:proofErr w:type="spellEnd"/>
      <w:r w:rsidRPr="00F9129E">
        <w:rPr>
          <w:i/>
          <w:iCs/>
        </w:rPr>
        <w:t xml:space="preserve"> </w:t>
      </w:r>
      <w:proofErr w:type="spellStart"/>
      <w:r w:rsidRPr="00F9129E">
        <w:rPr>
          <w:i/>
          <w:iCs/>
        </w:rPr>
        <w:t>Global</w:t>
      </w:r>
      <w:proofErr w:type="spellEnd"/>
      <w:r w:rsidRPr="00F9129E">
        <w:rPr>
          <w:i/>
          <w:iCs/>
        </w:rPr>
        <w:t xml:space="preserve"> </w:t>
      </w:r>
      <w:proofErr w:type="spellStart"/>
      <w:r w:rsidRPr="00F9129E">
        <w:rPr>
          <w:i/>
          <w:iCs/>
        </w:rPr>
        <w:t>Strategy</w:t>
      </w:r>
      <w:proofErr w:type="spellEnd"/>
      <w:r w:rsidRPr="00F9129E">
        <w:rPr>
          <w:i/>
          <w:iCs/>
        </w:rPr>
        <w:t xml:space="preserve"> </w:t>
      </w:r>
      <w:proofErr w:type="spellStart"/>
      <w:r w:rsidRPr="00F9129E">
        <w:rPr>
          <w:i/>
          <w:iCs/>
        </w:rPr>
        <w:t>for</w:t>
      </w:r>
      <w:proofErr w:type="spellEnd"/>
      <w:r w:rsidRPr="00F9129E">
        <w:rPr>
          <w:i/>
          <w:iCs/>
        </w:rPr>
        <w:t xml:space="preserve"> </w:t>
      </w:r>
      <w:proofErr w:type="spellStart"/>
      <w:r w:rsidRPr="00F9129E">
        <w:rPr>
          <w:i/>
          <w:iCs/>
        </w:rPr>
        <w:t>Plant</w:t>
      </w:r>
      <w:proofErr w:type="spellEnd"/>
      <w:r w:rsidRPr="00F9129E">
        <w:rPr>
          <w:i/>
          <w:iCs/>
        </w:rPr>
        <w:t xml:space="preserve"> </w:t>
      </w:r>
      <w:proofErr w:type="spellStart"/>
      <w:r w:rsidRPr="00F9129E">
        <w:rPr>
          <w:i/>
          <w:iCs/>
        </w:rPr>
        <w:t>Conservation</w:t>
      </w:r>
      <w:proofErr w:type="spellEnd"/>
      <w:r w:rsidRPr="00F9129E">
        <w:rPr>
          <w:i/>
          <w:iCs/>
        </w:rPr>
        <w:t xml:space="preserve"> 2011-2020</w:t>
      </w:r>
      <w:r>
        <w:t xml:space="preserve">. </w:t>
      </w:r>
      <w:proofErr w:type="spellStart"/>
      <w:r>
        <w:t>Secretariat</w:t>
      </w:r>
      <w:proofErr w:type="spellEnd"/>
      <w:r>
        <w:t xml:space="preserve"> </w:t>
      </w:r>
      <w:proofErr w:type="spellStart"/>
      <w:r>
        <w:t>of</w:t>
      </w:r>
      <w:proofErr w:type="spellEnd"/>
      <w:r>
        <w:t xml:space="preserve"> </w:t>
      </w:r>
      <w:proofErr w:type="spellStart"/>
      <w:r>
        <w:t>the</w:t>
      </w:r>
      <w:proofErr w:type="spellEnd"/>
      <w:r>
        <w:t xml:space="preserve"> </w:t>
      </w:r>
      <w:proofErr w:type="spellStart"/>
      <w:r>
        <w:t>Convention</w:t>
      </w:r>
      <w:proofErr w:type="spellEnd"/>
      <w:r>
        <w:t xml:space="preserve"> </w:t>
      </w:r>
      <w:proofErr w:type="spellStart"/>
      <w:r>
        <w:t>on</w:t>
      </w:r>
      <w:proofErr w:type="spellEnd"/>
      <w:r>
        <w:t xml:space="preserve"> </w:t>
      </w:r>
      <w:proofErr w:type="spellStart"/>
      <w:r>
        <w:t>Biological</w:t>
      </w:r>
      <w:proofErr w:type="spellEnd"/>
      <w:r>
        <w:t xml:space="preserve"> </w:t>
      </w:r>
      <w:proofErr w:type="spellStart"/>
      <w:r>
        <w:t>Diversity</w:t>
      </w:r>
      <w:proofErr w:type="spellEnd"/>
      <w:r>
        <w:t xml:space="preserve">, </w:t>
      </w:r>
      <w:proofErr w:type="spellStart"/>
      <w:r>
        <w:t>Montreal</w:t>
      </w:r>
      <w:proofErr w:type="spellEnd"/>
      <w:r>
        <w:t xml:space="preserve">, </w:t>
      </w:r>
      <w:proofErr w:type="spellStart"/>
      <w:r>
        <w:t>Canada</w:t>
      </w:r>
      <w:proofErr w:type="spellEnd"/>
      <w:r>
        <w:t xml:space="preserve"> </w:t>
      </w:r>
      <w:proofErr w:type="spellStart"/>
      <w:r>
        <w:t>and</w:t>
      </w:r>
      <w:proofErr w:type="spellEnd"/>
      <w:r>
        <w:t xml:space="preserve"> </w:t>
      </w:r>
      <w:proofErr w:type="spellStart"/>
      <w:r>
        <w:t>Botanic</w:t>
      </w:r>
      <w:proofErr w:type="spellEnd"/>
      <w:r>
        <w:t xml:space="preserve"> </w:t>
      </w:r>
      <w:proofErr w:type="spellStart"/>
      <w:r>
        <w:t>Gardens</w:t>
      </w:r>
      <w:proofErr w:type="spellEnd"/>
      <w:r>
        <w:t xml:space="preserve"> </w:t>
      </w:r>
      <w:proofErr w:type="spellStart"/>
      <w:r>
        <w:t>Conservation</w:t>
      </w:r>
      <w:proofErr w:type="spellEnd"/>
      <w:r>
        <w:t xml:space="preserve"> </w:t>
      </w:r>
      <w:proofErr w:type="spellStart"/>
      <w:r>
        <w:t>International</w:t>
      </w:r>
      <w:proofErr w:type="spellEnd"/>
      <w:r>
        <w:t xml:space="preserve">, </w:t>
      </w:r>
      <w:proofErr w:type="spellStart"/>
      <w:r>
        <w:t>Richmond</w:t>
      </w:r>
      <w:proofErr w:type="spellEnd"/>
      <w:r>
        <w:t xml:space="preserve">, </w:t>
      </w:r>
      <w:proofErr w:type="spellStart"/>
      <w:r>
        <w:t>United</w:t>
      </w:r>
      <w:proofErr w:type="spellEnd"/>
      <w:r>
        <w:t xml:space="preserve"> </w:t>
      </w:r>
      <w:proofErr w:type="spellStart"/>
      <w:r>
        <w:t>Kingdom</w:t>
      </w:r>
      <w:proofErr w:type="spellEnd"/>
      <w:r>
        <w:t xml:space="preserve">. </w:t>
      </w:r>
      <w:proofErr w:type="spellStart"/>
      <w:r w:rsidRPr="00F9129E">
        <w:rPr>
          <w:i/>
          <w:iCs/>
        </w:rPr>
        <w:t>Technical</w:t>
      </w:r>
      <w:proofErr w:type="spellEnd"/>
      <w:r w:rsidRPr="00F9129E">
        <w:rPr>
          <w:i/>
          <w:iCs/>
        </w:rPr>
        <w:t xml:space="preserve"> </w:t>
      </w:r>
      <w:proofErr w:type="spellStart"/>
      <w:r w:rsidRPr="00F9129E">
        <w:rPr>
          <w:i/>
          <w:iCs/>
        </w:rPr>
        <w:t>Series</w:t>
      </w:r>
      <w:proofErr w:type="spellEnd"/>
      <w:r w:rsidRPr="00F9129E">
        <w:rPr>
          <w:i/>
          <w:iCs/>
        </w:rPr>
        <w:t xml:space="preserve"> </w:t>
      </w:r>
      <w:proofErr w:type="spellStart"/>
      <w:r w:rsidRPr="00F9129E">
        <w:rPr>
          <w:i/>
          <w:iCs/>
        </w:rPr>
        <w:t>No</w:t>
      </w:r>
      <w:proofErr w:type="spellEnd"/>
      <w:r w:rsidRPr="00F9129E">
        <w:rPr>
          <w:i/>
          <w:iCs/>
        </w:rPr>
        <w:t>. 95.</w:t>
      </w:r>
      <w:r>
        <w:t xml:space="preserve"> </w:t>
      </w:r>
      <w:hyperlink r:id="rId118" w:history="1">
        <w:r>
          <w:rPr>
            <w:rStyle w:val="aff0"/>
            <w:szCs w:val="18"/>
          </w:rPr>
          <w:t>https://www.cbd.int/gbo5/plant-conservation-report-2020</w:t>
        </w:r>
      </w:hyperlink>
      <w:r>
        <w:rPr>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725022" w:rsidRPr="00E90BA0" w:rsidRDefault="00725022" w:rsidP="00E90BA0">
        <w:pPr>
          <w:pStyle w:val="a8"/>
          <w:keepLines/>
          <w:suppressLineNumbers/>
          <w:tabs>
            <w:tab w:val="clear" w:pos="4320"/>
            <w:tab w:val="clear" w:pos="8640"/>
          </w:tabs>
          <w:suppressAutoHyphens/>
          <w:jc w:val="left"/>
          <w:rPr>
            <w:noProof/>
            <w:kern w:val="22"/>
          </w:rPr>
        </w:pPr>
        <w:r>
          <w:rPr>
            <w:noProof/>
            <w:kern w:val="22"/>
          </w:rPr>
          <w:t>CBD/SBSTTA/24/3/Add.2</w:t>
        </w:r>
      </w:p>
    </w:sdtContent>
  </w:sdt>
  <w:p w:rsidR="00725022" w:rsidRPr="00E90BA0" w:rsidRDefault="00725022" w:rsidP="00E15315">
    <w:pPr>
      <w:pStyle w:val="a8"/>
      <w:keepLines/>
      <w:suppressLineNumbers/>
      <w:tabs>
        <w:tab w:val="clear" w:pos="4320"/>
        <w:tab w:val="clear" w:pos="8640"/>
      </w:tabs>
      <w:suppressAutoHyphens/>
      <w:spacing w:after="240"/>
      <w:jc w:val="left"/>
      <w:rPr>
        <w:noProof/>
        <w:kern w:val="22"/>
      </w:rPr>
    </w:pPr>
    <w:r>
      <w:t xml:space="preserve">Страница </w:t>
    </w:r>
    <w:fldSimple w:instr=" PAGE   \* MERGEFORMAT ">
      <w:r w:rsidR="006E5A6C">
        <w:rPr>
          <w:noProof/>
        </w:rPr>
        <w:t>40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rsidR="00725022" w:rsidRPr="00E90BA0" w:rsidRDefault="00725022" w:rsidP="00E90BA0">
        <w:pPr>
          <w:pStyle w:val="a8"/>
          <w:keepLines/>
          <w:suppressLineNumbers/>
          <w:tabs>
            <w:tab w:val="clear" w:pos="4320"/>
            <w:tab w:val="clear" w:pos="8640"/>
          </w:tabs>
          <w:suppressAutoHyphens/>
          <w:jc w:val="right"/>
          <w:rPr>
            <w:noProof/>
            <w:kern w:val="22"/>
          </w:rPr>
        </w:pPr>
        <w:r>
          <w:rPr>
            <w:noProof/>
            <w:kern w:val="22"/>
          </w:rPr>
          <w:t>CBD/SBSTTA/24/3/Add.2</w:t>
        </w:r>
      </w:p>
    </w:sdtContent>
  </w:sdt>
  <w:p w:rsidR="00725022" w:rsidRPr="00E90BA0" w:rsidRDefault="00725022" w:rsidP="00E15315">
    <w:pPr>
      <w:pStyle w:val="a8"/>
      <w:keepLines/>
      <w:suppressLineNumbers/>
      <w:tabs>
        <w:tab w:val="clear" w:pos="4320"/>
        <w:tab w:val="clear" w:pos="8640"/>
      </w:tabs>
      <w:suppressAutoHyphens/>
      <w:spacing w:after="240"/>
      <w:jc w:val="right"/>
      <w:rPr>
        <w:noProof/>
        <w:kern w:val="22"/>
      </w:rPr>
    </w:pPr>
    <w:r>
      <w:t xml:space="preserve">Страница </w:t>
    </w:r>
    <w:fldSimple w:instr=" PAGE   \* MERGEFORMAT ">
      <w:r w:rsidR="006E5A6C">
        <w:rPr>
          <w:noProof/>
        </w:rPr>
        <w:t>39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0E9610"/>
    <w:lvl w:ilvl="0">
      <w:start w:val="1"/>
      <w:numFmt w:val="bullet"/>
      <w:pStyle w:val="a"/>
      <w:lvlText w:val=""/>
      <w:lvlJc w:val="left"/>
      <w:pPr>
        <w:tabs>
          <w:tab w:val="num" w:pos="360"/>
        </w:tabs>
        <w:ind w:left="360" w:hanging="360"/>
      </w:pPr>
      <w:rPr>
        <w:rFonts w:ascii="Symbol" w:hAnsi="Symbol" w:hint="default"/>
      </w:rPr>
    </w:lvl>
  </w:abstractNum>
  <w:abstractNum w:abstractNumId="1">
    <w:nsid w:val="00823A53"/>
    <w:multiLevelType w:val="hybridMultilevel"/>
    <w:tmpl w:val="C2AAA442"/>
    <w:lvl w:ilvl="0" w:tplc="2B12AE90">
      <w:start w:val="1"/>
      <w:numFmt w:val="upperRoman"/>
      <w:lvlText w:val="%1."/>
      <w:lvlJc w:val="left"/>
      <w:pPr>
        <w:ind w:left="3556" w:hanging="72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1DB6207"/>
    <w:multiLevelType w:val="multilevel"/>
    <w:tmpl w:val="9E2CAF4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283EF9"/>
    <w:multiLevelType w:val="multilevel"/>
    <w:tmpl w:val="226E4A78"/>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B24225"/>
    <w:multiLevelType w:val="hybridMultilevel"/>
    <w:tmpl w:val="569AE556"/>
    <w:lvl w:ilvl="0" w:tplc="D5780BDC">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340B7D"/>
    <w:multiLevelType w:val="multilevel"/>
    <w:tmpl w:val="DC0439B2"/>
    <w:lvl w:ilvl="0">
      <w:start w:val="15"/>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DD763A"/>
    <w:multiLevelType w:val="multilevel"/>
    <w:tmpl w:val="9DB6CEBC"/>
    <w:lvl w:ilvl="0">
      <w:start w:val="10"/>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7">
    <w:nsid w:val="0B8A6047"/>
    <w:multiLevelType w:val="multilevel"/>
    <w:tmpl w:val="A1908E86"/>
    <w:lvl w:ilvl="0">
      <w:start w:val="3"/>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8">
    <w:nsid w:val="0BB95EEE"/>
    <w:multiLevelType w:val="multilevel"/>
    <w:tmpl w:val="2B466242"/>
    <w:lvl w:ilvl="0">
      <w:start w:val="19"/>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D46267"/>
    <w:multiLevelType w:val="hybridMultilevel"/>
    <w:tmpl w:val="BA6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D3B3CD1"/>
    <w:multiLevelType w:val="multilevel"/>
    <w:tmpl w:val="9B604340"/>
    <w:lvl w:ilvl="0">
      <w:start w:val="6"/>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11">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FE3346B"/>
    <w:multiLevelType w:val="hybridMultilevel"/>
    <w:tmpl w:val="63DA332E"/>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13716AC"/>
    <w:multiLevelType w:val="hybridMultilevel"/>
    <w:tmpl w:val="D71E22F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8D12C2"/>
    <w:multiLevelType w:val="multilevel"/>
    <w:tmpl w:val="905E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C024C8"/>
    <w:multiLevelType w:val="hybridMultilevel"/>
    <w:tmpl w:val="68D88322"/>
    <w:lvl w:ilvl="0" w:tplc="10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6556979"/>
    <w:multiLevelType w:val="hybridMultilevel"/>
    <w:tmpl w:val="0F8E0322"/>
    <w:lvl w:ilvl="0" w:tplc="771016D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6795C40"/>
    <w:multiLevelType w:val="multilevel"/>
    <w:tmpl w:val="A170EECE"/>
    <w:lvl w:ilvl="0">
      <w:start w:val="5"/>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18">
    <w:nsid w:val="180523D5"/>
    <w:multiLevelType w:val="multilevel"/>
    <w:tmpl w:val="B6D210C4"/>
    <w:lvl w:ilvl="0">
      <w:start w:val="13"/>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9">
    <w:nsid w:val="1D131E83"/>
    <w:multiLevelType w:val="multilevel"/>
    <w:tmpl w:val="9E2CAF4A"/>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E2A723E"/>
    <w:multiLevelType w:val="hybridMultilevel"/>
    <w:tmpl w:val="F022E9E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764B0A"/>
    <w:multiLevelType w:val="multilevel"/>
    <w:tmpl w:val="2B466242"/>
    <w:lvl w:ilvl="0">
      <w:start w:val="14"/>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F1B0A63"/>
    <w:multiLevelType w:val="hybridMultilevel"/>
    <w:tmpl w:val="947CF5F4"/>
    <w:lvl w:ilvl="0" w:tplc="FA60E46C">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04350C8"/>
    <w:multiLevelType w:val="multilevel"/>
    <w:tmpl w:val="8CCC07E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1B84AE4"/>
    <w:multiLevelType w:val="multilevel"/>
    <w:tmpl w:val="7F86A076"/>
    <w:lvl w:ilvl="0">
      <w:start w:val="10"/>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4754FA2"/>
    <w:multiLevelType w:val="multilevel"/>
    <w:tmpl w:val="70F83E5C"/>
    <w:lvl w:ilvl="0">
      <w:start w:val="14"/>
      <w:numFmt w:val="decimal"/>
      <w:lvlText w:val="%1."/>
      <w:lvlJc w:val="left"/>
      <w:pPr>
        <w:ind w:left="780" w:hanging="780"/>
      </w:pPr>
      <w:rPr>
        <w:rFonts w:hint="default"/>
      </w:rPr>
    </w:lvl>
    <w:lvl w:ilvl="1">
      <w:start w:val="1"/>
      <w:numFmt w:val="decimal"/>
      <w:lvlText w:val="%1.%2."/>
      <w:lvlJc w:val="left"/>
      <w:pPr>
        <w:ind w:left="758" w:hanging="780"/>
      </w:pPr>
      <w:rPr>
        <w:rFonts w:hint="default"/>
      </w:rPr>
    </w:lvl>
    <w:lvl w:ilvl="2">
      <w:start w:val="1"/>
      <w:numFmt w:val="decimal"/>
      <w:lvlText w:val="%1.%2.%3."/>
      <w:lvlJc w:val="left"/>
      <w:pPr>
        <w:ind w:left="736" w:hanging="780"/>
      </w:pPr>
      <w:rPr>
        <w:rFonts w:hint="default"/>
      </w:rPr>
    </w:lvl>
    <w:lvl w:ilvl="3">
      <w:start w:val="1"/>
      <w:numFmt w:val="decimal"/>
      <w:lvlText w:val="%1.%2.%3.%4."/>
      <w:lvlJc w:val="left"/>
      <w:pPr>
        <w:ind w:left="714" w:hanging="78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27">
    <w:nsid w:val="250611BE"/>
    <w:multiLevelType w:val="multilevel"/>
    <w:tmpl w:val="BEF2D78A"/>
    <w:lvl w:ilvl="0">
      <w:start w:val="4"/>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28">
    <w:nsid w:val="25822846"/>
    <w:multiLevelType w:val="multilevel"/>
    <w:tmpl w:val="7E5C2EF2"/>
    <w:lvl w:ilvl="0">
      <w:start w:val="6"/>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29">
    <w:nsid w:val="25B31074"/>
    <w:multiLevelType w:val="hybridMultilevel"/>
    <w:tmpl w:val="35F2DC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283242D4"/>
    <w:multiLevelType w:val="hybridMultilevel"/>
    <w:tmpl w:val="277C0F54"/>
    <w:lvl w:ilvl="0" w:tplc="04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CDF83A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5F2CE1"/>
    <w:multiLevelType w:val="hybridMultilevel"/>
    <w:tmpl w:val="E740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AE66218"/>
    <w:multiLevelType w:val="multilevel"/>
    <w:tmpl w:val="1EE0F42A"/>
    <w:lvl w:ilvl="0">
      <w:start w:val="15"/>
      <w:numFmt w:val="decimal"/>
      <w:lvlText w:val="%1."/>
      <w:lvlJc w:val="left"/>
      <w:pPr>
        <w:ind w:left="620" w:hanging="620"/>
      </w:pPr>
      <w:rPr>
        <w:rFonts w:hint="default"/>
      </w:rPr>
    </w:lvl>
    <w:lvl w:ilvl="1">
      <w:start w:val="1"/>
      <w:numFmt w:val="decimal"/>
      <w:lvlText w:val="%1.%2."/>
      <w:lvlJc w:val="left"/>
      <w:pPr>
        <w:ind w:left="613" w:hanging="6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33">
    <w:nsid w:val="2D4E383B"/>
    <w:multiLevelType w:val="hybridMultilevel"/>
    <w:tmpl w:val="ED30F92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EF5992"/>
    <w:multiLevelType w:val="multilevel"/>
    <w:tmpl w:val="F43AF9F0"/>
    <w:lvl w:ilvl="0">
      <w:start w:val="12"/>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E245185"/>
    <w:multiLevelType w:val="hybridMultilevel"/>
    <w:tmpl w:val="1E562826"/>
    <w:lvl w:ilvl="0" w:tplc="10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9306C284">
      <w:start w:val="1"/>
      <w:numFmt w:val="upp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31E026EA"/>
    <w:multiLevelType w:val="multilevel"/>
    <w:tmpl w:val="1AB01D80"/>
    <w:lvl w:ilvl="0">
      <w:start w:val="1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2872972"/>
    <w:multiLevelType w:val="multilevel"/>
    <w:tmpl w:val="226E4A7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2FB0749"/>
    <w:multiLevelType w:val="hybridMultilevel"/>
    <w:tmpl w:val="6C72E744"/>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0">
    <w:nsid w:val="3377081E"/>
    <w:multiLevelType w:val="hybridMultilevel"/>
    <w:tmpl w:val="115AF12E"/>
    <w:lvl w:ilvl="0" w:tplc="D9624512">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33EA5E47"/>
    <w:multiLevelType w:val="multilevel"/>
    <w:tmpl w:val="36CA3F90"/>
    <w:lvl w:ilvl="0">
      <w:start w:val="12"/>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67B542A"/>
    <w:multiLevelType w:val="hybridMultilevel"/>
    <w:tmpl w:val="A44C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DF83A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3B215B"/>
    <w:multiLevelType w:val="multilevel"/>
    <w:tmpl w:val="B296CEA8"/>
    <w:lvl w:ilvl="0">
      <w:start w:val="5"/>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44">
    <w:nsid w:val="38F267CE"/>
    <w:multiLevelType w:val="multilevel"/>
    <w:tmpl w:val="B26C7EA0"/>
    <w:lvl w:ilvl="0">
      <w:start w:val="1"/>
      <w:numFmt w:val="decimal"/>
      <w:lvlText w:val="%1."/>
      <w:lvlJc w:val="left"/>
      <w:pPr>
        <w:ind w:left="720" w:hanging="360"/>
      </w:pPr>
    </w:lvl>
    <w:lvl w:ilvl="1">
      <w:start w:val="1"/>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E7B33B5"/>
    <w:multiLevelType w:val="multilevel"/>
    <w:tmpl w:val="B9A20E86"/>
    <w:lvl w:ilvl="0">
      <w:start w:val="7"/>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46">
    <w:nsid w:val="3F6D0816"/>
    <w:multiLevelType w:val="multilevel"/>
    <w:tmpl w:val="DCE61B34"/>
    <w:lvl w:ilvl="0">
      <w:start w:val="8"/>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47">
    <w:nsid w:val="3FBA10F7"/>
    <w:multiLevelType w:val="hybridMultilevel"/>
    <w:tmpl w:val="1ABA9B30"/>
    <w:lvl w:ilvl="0" w:tplc="1009000F">
      <w:start w:val="1"/>
      <w:numFmt w:val="decimal"/>
      <w:lvlText w:val="%1."/>
      <w:lvlJc w:val="left"/>
      <w:pPr>
        <w:ind w:left="2520" w:hanging="360"/>
      </w:pPr>
    </w:lvl>
    <w:lvl w:ilvl="1" w:tplc="E3E464E0">
      <w:start w:val="1"/>
      <w:numFmt w:val="lowerLetter"/>
      <w:lvlText w:val="(%2)"/>
      <w:lvlJc w:val="left"/>
      <w:pPr>
        <w:ind w:left="3240" w:hanging="360"/>
      </w:pPr>
      <w:rPr>
        <w:rFonts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8">
    <w:nsid w:val="4476312A"/>
    <w:multiLevelType w:val="multilevel"/>
    <w:tmpl w:val="226E4A78"/>
    <w:lvl w:ilvl="0">
      <w:start w:val="8"/>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4907DFE"/>
    <w:multiLevelType w:val="multilevel"/>
    <w:tmpl w:val="788045FA"/>
    <w:lvl w:ilvl="0">
      <w:start w:val="10"/>
      <w:numFmt w:val="decimal"/>
      <w:lvlText w:val="%1."/>
      <w:lvlJc w:val="left"/>
      <w:pPr>
        <w:ind w:left="790" w:hanging="790"/>
      </w:pPr>
      <w:rPr>
        <w:rFonts w:hint="default"/>
      </w:rPr>
    </w:lvl>
    <w:lvl w:ilvl="1">
      <w:start w:val="1"/>
      <w:numFmt w:val="decimal"/>
      <w:lvlText w:val="%1.%2."/>
      <w:lvlJc w:val="left"/>
      <w:pPr>
        <w:ind w:left="768" w:hanging="790"/>
      </w:pPr>
      <w:rPr>
        <w:rFonts w:hint="default"/>
      </w:rPr>
    </w:lvl>
    <w:lvl w:ilvl="2">
      <w:start w:val="1"/>
      <w:numFmt w:val="decimal"/>
      <w:lvlText w:val="%1.%2.%3."/>
      <w:lvlJc w:val="left"/>
      <w:pPr>
        <w:ind w:left="746" w:hanging="790"/>
      </w:pPr>
      <w:rPr>
        <w:rFonts w:hint="default"/>
      </w:rPr>
    </w:lvl>
    <w:lvl w:ilvl="3">
      <w:start w:val="1"/>
      <w:numFmt w:val="decimal"/>
      <w:lvlText w:val="%1.%2.%3.%4."/>
      <w:lvlJc w:val="left"/>
      <w:pPr>
        <w:ind w:left="724" w:hanging="79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50">
    <w:nsid w:val="4661394E"/>
    <w:multiLevelType w:val="multilevel"/>
    <w:tmpl w:val="2B466242"/>
    <w:lvl w:ilvl="0">
      <w:start w:val="18"/>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69453E2"/>
    <w:multiLevelType w:val="multilevel"/>
    <w:tmpl w:val="92B4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4C517AD5"/>
    <w:multiLevelType w:val="multilevel"/>
    <w:tmpl w:val="3D7AF676"/>
    <w:lvl w:ilvl="0">
      <w:start w:val="9"/>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54">
    <w:nsid w:val="4CBD3ABA"/>
    <w:multiLevelType w:val="multilevel"/>
    <w:tmpl w:val="5E8CAE60"/>
    <w:lvl w:ilvl="0">
      <w:start w:val="9"/>
      <w:numFmt w:val="decimal"/>
      <w:lvlText w:val="%1."/>
      <w:lvlJc w:val="left"/>
      <w:pPr>
        <w:ind w:left="510" w:hanging="510"/>
      </w:pPr>
      <w:rPr>
        <w:rFonts w:hint="default"/>
      </w:rPr>
    </w:lvl>
    <w:lvl w:ilvl="1">
      <w:start w:val="1"/>
      <w:numFmt w:val="decimal"/>
      <w:lvlText w:val="%1.%2."/>
      <w:lvlJc w:val="left"/>
      <w:pPr>
        <w:ind w:left="477" w:hanging="510"/>
      </w:pPr>
      <w:rPr>
        <w:rFonts w:hint="default"/>
      </w:rPr>
    </w:lvl>
    <w:lvl w:ilvl="2">
      <w:start w:val="2"/>
      <w:numFmt w:val="decimal"/>
      <w:lvlText w:val="%1.%2.%3."/>
      <w:lvlJc w:val="left"/>
      <w:pPr>
        <w:ind w:left="654" w:hanging="720"/>
      </w:pPr>
      <w:rPr>
        <w:rFonts w:hint="default"/>
      </w:rPr>
    </w:lvl>
    <w:lvl w:ilvl="3">
      <w:start w:val="1"/>
      <w:numFmt w:val="decimal"/>
      <w:lvlText w:val="%1.%2.%3.%4."/>
      <w:lvlJc w:val="left"/>
      <w:pPr>
        <w:ind w:left="621" w:hanging="72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915" w:hanging="1080"/>
      </w:pPr>
      <w:rPr>
        <w:rFonts w:hint="default"/>
      </w:rPr>
    </w:lvl>
    <w:lvl w:ilvl="6">
      <w:start w:val="1"/>
      <w:numFmt w:val="decimal"/>
      <w:lvlText w:val="%1.%2.%3.%4.%5.%6.%7."/>
      <w:lvlJc w:val="left"/>
      <w:pPr>
        <w:ind w:left="1242" w:hanging="1440"/>
      </w:pPr>
      <w:rPr>
        <w:rFonts w:hint="default"/>
      </w:rPr>
    </w:lvl>
    <w:lvl w:ilvl="7">
      <w:start w:val="1"/>
      <w:numFmt w:val="decimal"/>
      <w:lvlText w:val="%1.%2.%3.%4.%5.%6.%7.%8."/>
      <w:lvlJc w:val="left"/>
      <w:pPr>
        <w:ind w:left="1209" w:hanging="1440"/>
      </w:pPr>
      <w:rPr>
        <w:rFonts w:hint="default"/>
      </w:rPr>
    </w:lvl>
    <w:lvl w:ilvl="8">
      <w:start w:val="1"/>
      <w:numFmt w:val="decimal"/>
      <w:lvlText w:val="%1.%2.%3.%4.%5.%6.%7.%8.%9."/>
      <w:lvlJc w:val="left"/>
      <w:pPr>
        <w:ind w:left="1536" w:hanging="1800"/>
      </w:pPr>
      <w:rPr>
        <w:rFonts w:hint="default"/>
      </w:rPr>
    </w:lvl>
  </w:abstractNum>
  <w:abstractNum w:abstractNumId="55">
    <w:nsid w:val="4E0442B4"/>
    <w:multiLevelType w:val="multilevel"/>
    <w:tmpl w:val="18A84F2E"/>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4E845DB3"/>
    <w:multiLevelType w:val="hybridMultilevel"/>
    <w:tmpl w:val="69A20682"/>
    <w:lvl w:ilvl="0" w:tplc="814CBE3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F995BDE"/>
    <w:multiLevelType w:val="multilevel"/>
    <w:tmpl w:val="4BD46766"/>
    <w:lvl w:ilvl="0">
      <w:start w:val="15"/>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FC21B8A"/>
    <w:multiLevelType w:val="hybridMultilevel"/>
    <w:tmpl w:val="4D3C506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nsid w:val="50C43710"/>
    <w:multiLevelType w:val="multilevel"/>
    <w:tmpl w:val="28D608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5154069"/>
    <w:multiLevelType w:val="multilevel"/>
    <w:tmpl w:val="7B726B9C"/>
    <w:lvl w:ilvl="0">
      <w:start w:val="12"/>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61">
    <w:nsid w:val="56245FA1"/>
    <w:multiLevelType w:val="multilevel"/>
    <w:tmpl w:val="EF6A790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bCs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56FE11AC"/>
    <w:multiLevelType w:val="multilevel"/>
    <w:tmpl w:val="818EAF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9F268A0"/>
    <w:multiLevelType w:val="hybridMultilevel"/>
    <w:tmpl w:val="399EDA3E"/>
    <w:lvl w:ilvl="0" w:tplc="10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5A2E6AC8"/>
    <w:multiLevelType w:val="hybridMultilevel"/>
    <w:tmpl w:val="30BE35B8"/>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5">
    <w:nsid w:val="5B4F1F19"/>
    <w:multiLevelType w:val="multilevel"/>
    <w:tmpl w:val="55C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C975246"/>
    <w:multiLevelType w:val="hybridMultilevel"/>
    <w:tmpl w:val="E26A86A6"/>
    <w:lvl w:ilvl="0" w:tplc="2E20D0EE">
      <w:start w:val="1"/>
      <w:numFmt w:val="upperRoman"/>
      <w:lvlText w:val="%1."/>
      <w:lvlJc w:val="left"/>
      <w:pPr>
        <w:ind w:left="384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2A767A"/>
    <w:multiLevelType w:val="multilevel"/>
    <w:tmpl w:val="0F1C1B18"/>
    <w:lvl w:ilvl="0">
      <w:start w:val="11"/>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68">
    <w:nsid w:val="65DB49AF"/>
    <w:multiLevelType w:val="multilevel"/>
    <w:tmpl w:val="184CA2FE"/>
    <w:lvl w:ilvl="0">
      <w:start w:val="1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679208B1"/>
    <w:multiLevelType w:val="hybridMultilevel"/>
    <w:tmpl w:val="35F2DC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nsid w:val="6EE04F0F"/>
    <w:multiLevelType w:val="hybridMultilevel"/>
    <w:tmpl w:val="506CAA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nsid w:val="6F6C3F25"/>
    <w:multiLevelType w:val="multilevel"/>
    <w:tmpl w:val="80744FB8"/>
    <w:lvl w:ilvl="0">
      <w:start w:val="7"/>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F7E0FA9"/>
    <w:multiLevelType w:val="multilevel"/>
    <w:tmpl w:val="D0AAA67C"/>
    <w:lvl w:ilvl="0">
      <w:start w:val="5"/>
      <w:numFmt w:val="decimal"/>
      <w:lvlText w:val="%1."/>
      <w:lvlJc w:val="left"/>
      <w:pPr>
        <w:ind w:left="510" w:hanging="510"/>
      </w:pPr>
      <w:rPr>
        <w:rFonts w:hint="default"/>
      </w:rPr>
    </w:lvl>
    <w:lvl w:ilvl="1">
      <w:start w:val="1"/>
      <w:numFmt w:val="decimal"/>
      <w:lvlText w:val="%1.%2."/>
      <w:lvlJc w:val="left"/>
      <w:pPr>
        <w:ind w:left="523" w:hanging="51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74">
    <w:nsid w:val="7271302C"/>
    <w:multiLevelType w:val="multilevel"/>
    <w:tmpl w:val="226E4A78"/>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54E0336"/>
    <w:multiLevelType w:val="multilevel"/>
    <w:tmpl w:val="D6B6C0B6"/>
    <w:lvl w:ilvl="0">
      <w:start w:val="2"/>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76">
    <w:nsid w:val="789128BF"/>
    <w:multiLevelType w:val="multilevel"/>
    <w:tmpl w:val="9E2CAF4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AAF5FDB"/>
    <w:multiLevelType w:val="multilevel"/>
    <w:tmpl w:val="1A0EC962"/>
    <w:lvl w:ilvl="0">
      <w:start w:val="20"/>
      <w:numFmt w:val="decimal"/>
      <w:lvlText w:val="%1."/>
      <w:lvlJc w:val="left"/>
      <w:pPr>
        <w:ind w:left="0" w:firstLine="0"/>
      </w:pPr>
      <w:rPr>
        <w:rFonts w:hint="default"/>
      </w:rPr>
    </w:lvl>
    <w:lvl w:ilvl="1">
      <w:start w:val="1"/>
      <w:numFmt w:val="decimal"/>
      <w:lvlText w:val="%1.%2."/>
      <w:lvlJc w:val="left"/>
      <w:pPr>
        <w:ind w:left="16" w:firstLine="0"/>
      </w:pPr>
      <w:rPr>
        <w:rFonts w:hint="default"/>
      </w:rPr>
    </w:lvl>
    <w:lvl w:ilvl="2">
      <w:start w:val="1"/>
      <w:numFmt w:val="decimal"/>
      <w:lvlText w:val="%1.%2.%3."/>
      <w:lvlJc w:val="left"/>
      <w:pPr>
        <w:ind w:left="288" w:hanging="256"/>
      </w:pPr>
      <w:rPr>
        <w:rFonts w:hint="default"/>
      </w:rPr>
    </w:lvl>
    <w:lvl w:ilvl="3">
      <w:start w:val="1"/>
      <w:numFmt w:val="decimal"/>
      <w:lvlText w:val="%1.%2.%3.%4."/>
      <w:lvlJc w:val="left"/>
      <w:pPr>
        <w:ind w:left="304" w:hanging="256"/>
      </w:pPr>
      <w:rPr>
        <w:rFonts w:hint="default"/>
      </w:rPr>
    </w:lvl>
    <w:lvl w:ilvl="4">
      <w:start w:val="1"/>
      <w:numFmt w:val="decimal"/>
      <w:lvlText w:val="%1.%2.%3.%4.%5."/>
      <w:lvlJc w:val="left"/>
      <w:pPr>
        <w:ind w:left="680" w:hanging="616"/>
      </w:pPr>
      <w:rPr>
        <w:rFonts w:hint="default"/>
      </w:rPr>
    </w:lvl>
    <w:lvl w:ilvl="5">
      <w:start w:val="1"/>
      <w:numFmt w:val="decimal"/>
      <w:lvlText w:val="%1.%2.%3.%4.%5.%6."/>
      <w:lvlJc w:val="left"/>
      <w:pPr>
        <w:ind w:left="696" w:hanging="616"/>
      </w:pPr>
      <w:rPr>
        <w:rFonts w:hint="default"/>
      </w:rPr>
    </w:lvl>
    <w:lvl w:ilvl="6">
      <w:start w:val="1"/>
      <w:numFmt w:val="decimal"/>
      <w:lvlText w:val="%1.%2.%3.%4.%5.%6.%7."/>
      <w:lvlJc w:val="left"/>
      <w:pPr>
        <w:ind w:left="1072" w:hanging="976"/>
      </w:pPr>
      <w:rPr>
        <w:rFonts w:hint="default"/>
      </w:rPr>
    </w:lvl>
    <w:lvl w:ilvl="7">
      <w:start w:val="1"/>
      <w:numFmt w:val="decimal"/>
      <w:lvlText w:val="%1.%2.%3.%4.%5.%6.%7.%8."/>
      <w:lvlJc w:val="left"/>
      <w:pPr>
        <w:ind w:left="1088" w:hanging="976"/>
      </w:pPr>
      <w:rPr>
        <w:rFonts w:hint="default"/>
      </w:rPr>
    </w:lvl>
    <w:lvl w:ilvl="8">
      <w:start w:val="1"/>
      <w:numFmt w:val="decimal"/>
      <w:lvlText w:val="%1.%2.%3.%4.%5.%6.%7.%8.%9."/>
      <w:lvlJc w:val="left"/>
      <w:pPr>
        <w:ind w:left="1464" w:hanging="1336"/>
      </w:pPr>
      <w:rPr>
        <w:rFonts w:hint="default"/>
      </w:rPr>
    </w:lvl>
  </w:abstractNum>
  <w:abstractNum w:abstractNumId="78">
    <w:nsid w:val="7B617DFD"/>
    <w:multiLevelType w:val="hybridMultilevel"/>
    <w:tmpl w:val="1E38C768"/>
    <w:lvl w:ilvl="0" w:tplc="10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BE8525E"/>
    <w:multiLevelType w:val="multilevel"/>
    <w:tmpl w:val="4B1A9122"/>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7D5E4C08"/>
    <w:multiLevelType w:val="multilevel"/>
    <w:tmpl w:val="20943324"/>
    <w:lvl w:ilvl="0">
      <w:start w:val="1"/>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num w:numId="1">
    <w:abstractNumId w:val="36"/>
  </w:num>
  <w:num w:numId="2">
    <w:abstractNumId w:val="55"/>
  </w:num>
  <w:num w:numId="3">
    <w:abstractNumId w:val="55"/>
  </w:num>
  <w:num w:numId="4">
    <w:abstractNumId w:val="52"/>
  </w:num>
  <w:num w:numId="5">
    <w:abstractNumId w:val="70"/>
  </w:num>
  <w:num w:numId="6">
    <w:abstractNumId w:val="78"/>
  </w:num>
  <w:num w:numId="7">
    <w:abstractNumId w:val="58"/>
  </w:num>
  <w:num w:numId="8">
    <w:abstractNumId w:val="64"/>
  </w:num>
  <w:num w:numId="9">
    <w:abstractNumId w:val="1"/>
  </w:num>
  <w:num w:numId="10">
    <w:abstractNumId w:val="42"/>
  </w:num>
  <w:num w:numId="11">
    <w:abstractNumId w:val="39"/>
  </w:num>
  <w:num w:numId="12">
    <w:abstractNumId w:val="55"/>
  </w:num>
  <w:num w:numId="13">
    <w:abstractNumId w:val="55"/>
  </w:num>
  <w:num w:numId="14">
    <w:abstractNumId w:val="55"/>
  </w:num>
  <w:num w:numId="15">
    <w:abstractNumId w:val="55"/>
  </w:num>
  <w:num w:numId="16">
    <w:abstractNumId w:val="55"/>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5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55"/>
  </w:num>
  <w:num w:numId="23">
    <w:abstractNumId w:val="20"/>
  </w:num>
  <w:num w:numId="24">
    <w:abstractNumId w:val="55"/>
  </w:num>
  <w:num w:numId="25">
    <w:abstractNumId w:val="55"/>
  </w:num>
  <w:num w:numId="26">
    <w:abstractNumId w:val="55"/>
  </w:num>
  <w:num w:numId="27">
    <w:abstractNumId w:val="30"/>
  </w:num>
  <w:num w:numId="28">
    <w:abstractNumId w:val="55"/>
  </w:num>
  <w:num w:numId="29">
    <w:abstractNumId w:val="47"/>
  </w:num>
  <w:num w:numId="30">
    <w:abstractNumId w:val="12"/>
  </w:num>
  <w:num w:numId="31">
    <w:abstractNumId w:val="11"/>
  </w:num>
  <w:num w:numId="32">
    <w:abstractNumId w:val="66"/>
  </w:num>
  <w:num w:numId="33">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79"/>
  </w:num>
  <w:num w:numId="36">
    <w:abstractNumId w:val="44"/>
  </w:num>
  <w:num w:numId="37">
    <w:abstractNumId w:val="80"/>
  </w:num>
  <w:num w:numId="38">
    <w:abstractNumId w:val="75"/>
  </w:num>
  <w:num w:numId="39">
    <w:abstractNumId w:val="76"/>
  </w:num>
  <w:num w:numId="40">
    <w:abstractNumId w:val="2"/>
  </w:num>
  <w:num w:numId="41">
    <w:abstractNumId w:val="59"/>
  </w:num>
  <w:num w:numId="42">
    <w:abstractNumId w:val="19"/>
  </w:num>
  <w:num w:numId="43">
    <w:abstractNumId w:val="7"/>
  </w:num>
  <w:num w:numId="44">
    <w:abstractNumId w:val="62"/>
  </w:num>
  <w:num w:numId="45">
    <w:abstractNumId w:val="38"/>
  </w:num>
  <w:num w:numId="46">
    <w:abstractNumId w:val="27"/>
  </w:num>
  <w:num w:numId="47">
    <w:abstractNumId w:val="43"/>
  </w:num>
  <w:num w:numId="48">
    <w:abstractNumId w:val="73"/>
  </w:num>
  <w:num w:numId="49">
    <w:abstractNumId w:val="17"/>
  </w:num>
  <w:num w:numId="50">
    <w:abstractNumId w:val="28"/>
  </w:num>
  <w:num w:numId="51">
    <w:abstractNumId w:val="74"/>
  </w:num>
  <w:num w:numId="52">
    <w:abstractNumId w:val="10"/>
  </w:num>
  <w:num w:numId="53">
    <w:abstractNumId w:val="45"/>
  </w:num>
  <w:num w:numId="54">
    <w:abstractNumId w:val="72"/>
  </w:num>
  <w:num w:numId="55">
    <w:abstractNumId w:val="46"/>
  </w:num>
  <w:num w:numId="56">
    <w:abstractNumId w:val="48"/>
  </w:num>
  <w:num w:numId="57">
    <w:abstractNumId w:val="53"/>
  </w:num>
  <w:num w:numId="58">
    <w:abstractNumId w:val="3"/>
  </w:num>
  <w:num w:numId="59">
    <w:abstractNumId w:val="54"/>
  </w:num>
  <w:num w:numId="60">
    <w:abstractNumId w:val="6"/>
  </w:num>
  <w:num w:numId="61">
    <w:abstractNumId w:val="25"/>
  </w:num>
  <w:num w:numId="62">
    <w:abstractNumId w:val="49"/>
  </w:num>
  <w:num w:numId="63">
    <w:abstractNumId w:val="67"/>
  </w:num>
  <w:num w:numId="64">
    <w:abstractNumId w:val="68"/>
  </w:num>
  <w:num w:numId="65">
    <w:abstractNumId w:val="60"/>
  </w:num>
  <w:num w:numId="66">
    <w:abstractNumId w:val="34"/>
  </w:num>
  <w:num w:numId="67">
    <w:abstractNumId w:val="41"/>
  </w:num>
  <w:num w:numId="68">
    <w:abstractNumId w:val="18"/>
  </w:num>
  <w:num w:numId="69">
    <w:abstractNumId w:val="37"/>
  </w:num>
  <w:num w:numId="70">
    <w:abstractNumId w:val="24"/>
  </w:num>
  <w:num w:numId="71">
    <w:abstractNumId w:val="22"/>
  </w:num>
  <w:num w:numId="72">
    <w:abstractNumId w:val="32"/>
  </w:num>
  <w:num w:numId="73">
    <w:abstractNumId w:val="57"/>
  </w:num>
  <w:num w:numId="74">
    <w:abstractNumId w:val="5"/>
  </w:num>
  <w:num w:numId="75">
    <w:abstractNumId w:val="50"/>
  </w:num>
  <w:num w:numId="76">
    <w:abstractNumId w:val="8"/>
  </w:num>
  <w:num w:numId="77">
    <w:abstractNumId w:val="55"/>
  </w:num>
  <w:num w:numId="78">
    <w:abstractNumId w:val="26"/>
  </w:num>
  <w:num w:numId="79">
    <w:abstractNumId w:val="77"/>
  </w:num>
  <w:num w:numId="80">
    <w:abstractNumId w:val="55"/>
  </w:num>
  <w:num w:numId="81">
    <w:abstractNumId w:val="61"/>
  </w:num>
  <w:num w:numId="82">
    <w:abstractNumId w:val="21"/>
  </w:num>
  <w:num w:numId="83">
    <w:abstractNumId w:val="13"/>
  </w:num>
  <w:num w:numId="84">
    <w:abstractNumId w:val="14"/>
  </w:num>
  <w:num w:numId="85">
    <w:abstractNumId w:val="33"/>
  </w:num>
  <w:num w:numId="86">
    <w:abstractNumId w:val="51"/>
  </w:num>
  <w:num w:numId="87">
    <w:abstractNumId w:val="31"/>
  </w:num>
  <w:num w:numId="88">
    <w:abstractNumId w:val="0"/>
  </w:num>
  <w:num w:numId="89">
    <w:abstractNumId w:val="40"/>
  </w:num>
  <w:num w:numId="90">
    <w:abstractNumId w:val="23"/>
  </w:num>
  <w:num w:numId="91">
    <w:abstractNumId w:val="69"/>
  </w:num>
  <w:num w:numId="92">
    <w:abstractNumId w:val="65"/>
  </w:num>
  <w:num w:numId="93">
    <w:abstractNumId w:val="29"/>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num>
  <w:num w:numId="96">
    <w:abstractNumId w:val="16"/>
  </w:num>
  <w:num w:numId="97">
    <w:abstractNumId w:val="4"/>
  </w:num>
  <w:num w:numId="98">
    <w:abstractNumId w:val="55"/>
  </w:num>
  <w:num w:numId="99">
    <w:abstractNumId w:val="55"/>
  </w:num>
  <w:num w:numId="100">
    <w:abstractNumId w:val="55"/>
  </w:num>
  <w:num w:numId="101">
    <w:abstractNumId w:val="55"/>
  </w:num>
  <w:num w:numId="102">
    <w:abstractNumId w:val="55"/>
  </w:num>
  <w:num w:numId="103">
    <w:abstractNumId w:val="55"/>
  </w:num>
  <w:num w:numId="104">
    <w:abstractNumId w:val="55"/>
  </w:num>
  <w:num w:numId="105">
    <w:abstractNumId w:val="55"/>
  </w:num>
  <w:num w:numId="106">
    <w:abstractNumId w:val="55"/>
  </w:num>
  <w:num w:numId="107">
    <w:abstractNumId w:val="55"/>
  </w:num>
  <w:num w:numId="108">
    <w:abstractNumId w:val="55"/>
  </w:num>
  <w:num w:numId="109">
    <w:abstractNumId w:val="55"/>
  </w:num>
  <w:num w:numId="110">
    <w:abstractNumId w:val="55"/>
  </w:num>
  <w:num w:numId="111">
    <w:abstractNumId w:val="55"/>
  </w:num>
  <w:num w:numId="112">
    <w:abstractNumId w:val="55"/>
  </w:num>
  <w:num w:numId="113">
    <w:abstractNumId w:val="55"/>
  </w:num>
  <w:num w:numId="114">
    <w:abstractNumId w:val="55"/>
  </w:num>
  <w:num w:numId="115">
    <w:abstractNumId w:val="55"/>
  </w:num>
  <w:num w:numId="116">
    <w:abstractNumId w:val="55"/>
  </w:num>
  <w:num w:numId="117">
    <w:abstractNumId w:val="55"/>
  </w:num>
  <w:num w:numId="118">
    <w:abstractNumId w:val="55"/>
  </w:num>
  <w:num w:numId="119">
    <w:abstractNumId w:val="55"/>
  </w:num>
  <w:num w:numId="120">
    <w:abstractNumId w:val="55"/>
  </w:num>
  <w:num w:numId="121">
    <w:abstractNumId w:val="55"/>
  </w:num>
  <w:num w:numId="122">
    <w:abstractNumId w:val="55"/>
  </w:num>
  <w:num w:numId="123">
    <w:abstractNumId w:val="55"/>
  </w:num>
  <w:num w:numId="124">
    <w:abstractNumId w:val="55"/>
  </w:num>
  <w:num w:numId="125">
    <w:abstractNumId w:val="55"/>
  </w:num>
  <w:num w:numId="126">
    <w:abstractNumId w:val="55"/>
  </w:num>
  <w:num w:numId="127">
    <w:abstractNumId w:val="55"/>
  </w:num>
  <w:num w:numId="128">
    <w:abstractNumId w:val="55"/>
  </w:num>
  <w:num w:numId="129">
    <w:abstractNumId w:val="55"/>
  </w:num>
  <w:num w:numId="130">
    <w:abstractNumId w:val="55"/>
  </w:num>
  <w:num w:numId="131">
    <w:abstractNumId w:val="55"/>
  </w:num>
  <w:num w:numId="132">
    <w:abstractNumId w:val="55"/>
  </w:num>
  <w:num w:numId="133">
    <w:abstractNumId w:val="55"/>
  </w:num>
  <w:num w:numId="134">
    <w:abstractNumId w:val="55"/>
  </w:num>
  <w:num w:numId="135">
    <w:abstractNumId w:val="55"/>
  </w:num>
  <w:num w:numId="136">
    <w:abstractNumId w:val="55"/>
  </w:num>
  <w:num w:numId="137">
    <w:abstractNumId w:val="55"/>
  </w:num>
  <w:num w:numId="138">
    <w:abstractNumId w:val="55"/>
  </w:num>
  <w:num w:numId="139">
    <w:abstractNumId w:val="55"/>
  </w:num>
  <w:num w:numId="140">
    <w:abstractNumId w:val="55"/>
  </w:num>
  <w:num w:numId="141">
    <w:abstractNumId w:val="55"/>
  </w:num>
  <w:num w:numId="142">
    <w:abstractNumId w:val="55"/>
  </w:num>
  <w:num w:numId="143">
    <w:abstractNumId w:val="55"/>
  </w:num>
  <w:num w:numId="144">
    <w:abstractNumId w:val="55"/>
  </w:num>
  <w:num w:numId="145">
    <w:abstractNumId w:val="55"/>
  </w:num>
  <w:num w:numId="146">
    <w:abstractNumId w:val="55"/>
  </w:num>
  <w:num w:numId="147">
    <w:abstractNumId w:val="55"/>
  </w:num>
  <w:num w:numId="148">
    <w:abstractNumId w:val="55"/>
  </w:num>
  <w:num w:numId="149">
    <w:abstractNumId w:val="55"/>
  </w:num>
  <w:num w:numId="150">
    <w:abstractNumId w:val="55"/>
  </w:num>
  <w:num w:numId="151">
    <w:abstractNumId w:val="55"/>
  </w:num>
  <w:num w:numId="152">
    <w:abstractNumId w:val="55"/>
  </w:num>
  <w:num w:numId="153">
    <w:abstractNumId w:val="55"/>
  </w:num>
  <w:num w:numId="154">
    <w:abstractNumId w:val="55"/>
  </w:num>
  <w:num w:numId="155">
    <w:abstractNumId w:val="55"/>
  </w:num>
  <w:num w:numId="156">
    <w:abstractNumId w:val="55"/>
  </w:num>
  <w:num w:numId="157">
    <w:abstractNumId w:val="55"/>
  </w:num>
  <w:num w:numId="158">
    <w:abstractNumId w:val="55"/>
  </w:num>
  <w:num w:numId="159">
    <w:abstractNumId w:val="55"/>
  </w:num>
  <w:num w:numId="160">
    <w:abstractNumId w:val="55"/>
  </w:num>
  <w:num w:numId="161">
    <w:abstractNumId w:val="55"/>
  </w:num>
  <w:num w:numId="162">
    <w:abstractNumId w:val="55"/>
  </w:num>
  <w:num w:numId="163">
    <w:abstractNumId w:val="55"/>
  </w:num>
  <w:num w:numId="164">
    <w:abstractNumId w:val="55"/>
  </w:num>
  <w:num w:numId="165">
    <w:abstractNumId w:val="55"/>
  </w:num>
  <w:num w:numId="166">
    <w:abstractNumId w:val="55"/>
  </w:num>
  <w:num w:numId="167">
    <w:abstractNumId w:val="55"/>
  </w:num>
  <w:num w:numId="168">
    <w:abstractNumId w:val="55"/>
  </w:num>
  <w:num w:numId="169">
    <w:abstractNumId w:val="55"/>
  </w:num>
  <w:num w:numId="170">
    <w:abstractNumId w:val="55"/>
  </w:num>
  <w:num w:numId="171">
    <w:abstractNumId w:val="55"/>
  </w:num>
  <w:num w:numId="172">
    <w:abstractNumId w:val="55"/>
  </w:num>
  <w:num w:numId="173">
    <w:abstractNumId w:val="55"/>
  </w:num>
  <w:num w:numId="174">
    <w:abstractNumId w:val="55"/>
  </w:num>
  <w:num w:numId="175">
    <w:abstractNumId w:val="55"/>
  </w:num>
  <w:num w:numId="176">
    <w:abstractNumId w:val="55"/>
  </w:num>
  <w:num w:numId="177">
    <w:abstractNumId w:val="55"/>
  </w:num>
  <w:num w:numId="178">
    <w:abstractNumId w:val="55"/>
  </w:num>
  <w:num w:numId="179">
    <w:abstractNumId w:val="55"/>
  </w:num>
  <w:num w:numId="180">
    <w:abstractNumId w:val="55"/>
  </w:num>
  <w:num w:numId="181">
    <w:abstractNumId w:val="55"/>
  </w:num>
  <w:num w:numId="182">
    <w:abstractNumId w:val="55"/>
  </w:num>
  <w:num w:numId="183">
    <w:abstractNumId w:val="55"/>
  </w:num>
  <w:num w:numId="184">
    <w:abstractNumId w:val="55"/>
  </w:num>
  <w:num w:numId="185">
    <w:abstractNumId w:val="55"/>
  </w:num>
  <w:num w:numId="186">
    <w:abstractNumId w:val="55"/>
  </w:num>
  <w:num w:numId="187">
    <w:abstractNumId w:val="55"/>
  </w:num>
  <w:num w:numId="188">
    <w:abstractNumId w:val="55"/>
  </w:num>
  <w:num w:numId="189">
    <w:abstractNumId w:val="55"/>
  </w:num>
  <w:num w:numId="190">
    <w:abstractNumId w:val="55"/>
  </w:num>
  <w:num w:numId="191">
    <w:abstractNumId w:val="55"/>
  </w:num>
  <w:num w:numId="192">
    <w:abstractNumId w:val="55"/>
  </w:num>
  <w:num w:numId="193">
    <w:abstractNumId w:val="55"/>
  </w:num>
  <w:num w:numId="194">
    <w:abstractNumId w:val="55"/>
  </w:num>
  <w:num w:numId="195">
    <w:abstractNumId w:val="55"/>
  </w:num>
  <w:num w:numId="196">
    <w:abstractNumId w:val="55"/>
  </w:num>
  <w:num w:numId="197">
    <w:abstractNumId w:val="55"/>
  </w:num>
  <w:num w:numId="198">
    <w:abstractNumId w:val="55"/>
  </w:num>
  <w:num w:numId="199">
    <w:abstractNumId w:val="55"/>
  </w:num>
  <w:num w:numId="200">
    <w:abstractNumId w:val="55"/>
  </w:num>
  <w:num w:numId="201">
    <w:abstractNumId w:val="55"/>
  </w:num>
  <w:num w:numId="202">
    <w:abstractNumId w:val="55"/>
  </w:num>
  <w:num w:numId="203">
    <w:abstractNumId w:val="55"/>
  </w:num>
  <w:num w:numId="204">
    <w:abstractNumId w:val="55"/>
  </w:num>
  <w:num w:numId="205">
    <w:abstractNumId w:val="55"/>
  </w:num>
  <w:num w:numId="206">
    <w:abstractNumId w:val="55"/>
  </w:num>
  <w:num w:numId="207">
    <w:abstractNumId w:val="55"/>
  </w:num>
  <w:num w:numId="208">
    <w:abstractNumId w:val="55"/>
  </w:num>
  <w:num w:numId="209">
    <w:abstractNumId w:val="55"/>
  </w:num>
  <w:num w:numId="210">
    <w:abstractNumId w:val="55"/>
  </w:num>
  <w:num w:numId="211">
    <w:abstractNumId w:val="55"/>
  </w:num>
  <w:num w:numId="212">
    <w:abstractNumId w:val="55"/>
  </w:num>
  <w:num w:numId="213">
    <w:abstractNumId w:val="55"/>
  </w:num>
  <w:num w:numId="214">
    <w:abstractNumId w:val="55"/>
  </w:num>
  <w:num w:numId="215">
    <w:abstractNumId w:val="55"/>
  </w:num>
  <w:num w:numId="216">
    <w:abstractNumId w:val="55"/>
  </w:num>
  <w:num w:numId="217">
    <w:abstractNumId w:val="55"/>
  </w:num>
  <w:num w:numId="218">
    <w:abstractNumId w:val="55"/>
  </w:num>
  <w:num w:numId="219">
    <w:abstractNumId w:val="55"/>
  </w:num>
  <w:num w:numId="220">
    <w:abstractNumId w:val="55"/>
  </w:num>
  <w:num w:numId="221">
    <w:abstractNumId w:val="55"/>
  </w:num>
  <w:num w:numId="222">
    <w:abstractNumId w:val="55"/>
  </w:num>
  <w:num w:numId="223">
    <w:abstractNumId w:val="63"/>
  </w:num>
  <w:num w:numId="224">
    <w:abstractNumId w:val="55"/>
  </w:num>
  <w:num w:numId="225">
    <w:abstractNumId w:val="35"/>
  </w:num>
  <w:num w:numId="226">
    <w:abstractNumId w:val="15"/>
  </w:num>
  <w:numIdMacAtCleanup w:val="2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 A">
    <w15:presenceInfo w15:providerId="Windows Live" w15:userId="dd8b32393a1979a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
  <w:rsids>
    <w:rsidRoot w:val="00C9161D"/>
    <w:rsid w:val="00000004"/>
    <w:rsid w:val="000007A7"/>
    <w:rsid w:val="00000EDF"/>
    <w:rsid w:val="00001D60"/>
    <w:rsid w:val="00006811"/>
    <w:rsid w:val="00006E18"/>
    <w:rsid w:val="00007B38"/>
    <w:rsid w:val="00010A03"/>
    <w:rsid w:val="00010EAD"/>
    <w:rsid w:val="00011EC6"/>
    <w:rsid w:val="000123CB"/>
    <w:rsid w:val="00012468"/>
    <w:rsid w:val="00012C87"/>
    <w:rsid w:val="00014005"/>
    <w:rsid w:val="0001499D"/>
    <w:rsid w:val="00015999"/>
    <w:rsid w:val="00015BEF"/>
    <w:rsid w:val="00017299"/>
    <w:rsid w:val="0002006D"/>
    <w:rsid w:val="00021DAF"/>
    <w:rsid w:val="00021F86"/>
    <w:rsid w:val="00022673"/>
    <w:rsid w:val="0002338D"/>
    <w:rsid w:val="00025252"/>
    <w:rsid w:val="00025868"/>
    <w:rsid w:val="00026A6C"/>
    <w:rsid w:val="00030CC2"/>
    <w:rsid w:val="00031943"/>
    <w:rsid w:val="000323E8"/>
    <w:rsid w:val="00032C5E"/>
    <w:rsid w:val="00032E03"/>
    <w:rsid w:val="000335A2"/>
    <w:rsid w:val="000338DB"/>
    <w:rsid w:val="000340D9"/>
    <w:rsid w:val="0003434A"/>
    <w:rsid w:val="00034DB8"/>
    <w:rsid w:val="00035B95"/>
    <w:rsid w:val="00036AC9"/>
    <w:rsid w:val="00037190"/>
    <w:rsid w:val="00037E6A"/>
    <w:rsid w:val="000408B9"/>
    <w:rsid w:val="0004168D"/>
    <w:rsid w:val="00043A08"/>
    <w:rsid w:val="00043A30"/>
    <w:rsid w:val="000471F5"/>
    <w:rsid w:val="00052548"/>
    <w:rsid w:val="00052A77"/>
    <w:rsid w:val="00052F2A"/>
    <w:rsid w:val="00053B07"/>
    <w:rsid w:val="00054725"/>
    <w:rsid w:val="000568AF"/>
    <w:rsid w:val="00057763"/>
    <w:rsid w:val="00057EBB"/>
    <w:rsid w:val="000624F8"/>
    <w:rsid w:val="00062AAA"/>
    <w:rsid w:val="00063130"/>
    <w:rsid w:val="00064B6F"/>
    <w:rsid w:val="000658D6"/>
    <w:rsid w:val="00065B8C"/>
    <w:rsid w:val="00070410"/>
    <w:rsid w:val="0007122B"/>
    <w:rsid w:val="00071288"/>
    <w:rsid w:val="0007171B"/>
    <w:rsid w:val="00074719"/>
    <w:rsid w:val="00076254"/>
    <w:rsid w:val="000764C2"/>
    <w:rsid w:val="000769BD"/>
    <w:rsid w:val="00077276"/>
    <w:rsid w:val="00080644"/>
    <w:rsid w:val="000808A2"/>
    <w:rsid w:val="00080D98"/>
    <w:rsid w:val="00080F8D"/>
    <w:rsid w:val="00081296"/>
    <w:rsid w:val="0008442A"/>
    <w:rsid w:val="00084A0E"/>
    <w:rsid w:val="00086D35"/>
    <w:rsid w:val="00090081"/>
    <w:rsid w:val="000909C9"/>
    <w:rsid w:val="00093DC8"/>
    <w:rsid w:val="0009480A"/>
    <w:rsid w:val="000A0FF5"/>
    <w:rsid w:val="000A294E"/>
    <w:rsid w:val="000A2C1A"/>
    <w:rsid w:val="000A2DA8"/>
    <w:rsid w:val="000A46C5"/>
    <w:rsid w:val="000A4B04"/>
    <w:rsid w:val="000A7279"/>
    <w:rsid w:val="000B1690"/>
    <w:rsid w:val="000B283D"/>
    <w:rsid w:val="000B4C65"/>
    <w:rsid w:val="000B57EA"/>
    <w:rsid w:val="000B6FA7"/>
    <w:rsid w:val="000C09C8"/>
    <w:rsid w:val="000C3016"/>
    <w:rsid w:val="000C3669"/>
    <w:rsid w:val="000C47D8"/>
    <w:rsid w:val="000C4835"/>
    <w:rsid w:val="000C75D2"/>
    <w:rsid w:val="000D0BFB"/>
    <w:rsid w:val="000D2934"/>
    <w:rsid w:val="000D2EF5"/>
    <w:rsid w:val="000D306A"/>
    <w:rsid w:val="000D3275"/>
    <w:rsid w:val="000D352F"/>
    <w:rsid w:val="000D47CB"/>
    <w:rsid w:val="000D48F2"/>
    <w:rsid w:val="000D5537"/>
    <w:rsid w:val="000D5A5B"/>
    <w:rsid w:val="000D5B46"/>
    <w:rsid w:val="000D5F22"/>
    <w:rsid w:val="000D604B"/>
    <w:rsid w:val="000D6674"/>
    <w:rsid w:val="000D7DD1"/>
    <w:rsid w:val="000E010E"/>
    <w:rsid w:val="000E2389"/>
    <w:rsid w:val="000E673A"/>
    <w:rsid w:val="000E6FC1"/>
    <w:rsid w:val="000E7EA6"/>
    <w:rsid w:val="000F31AC"/>
    <w:rsid w:val="000F35F1"/>
    <w:rsid w:val="000F406C"/>
    <w:rsid w:val="000F44C8"/>
    <w:rsid w:val="000F50C3"/>
    <w:rsid w:val="000F59BC"/>
    <w:rsid w:val="000F70D9"/>
    <w:rsid w:val="000F74F5"/>
    <w:rsid w:val="001003FB"/>
    <w:rsid w:val="00100ED7"/>
    <w:rsid w:val="00101016"/>
    <w:rsid w:val="00101ED4"/>
    <w:rsid w:val="00105372"/>
    <w:rsid w:val="0010649A"/>
    <w:rsid w:val="001069A5"/>
    <w:rsid w:val="00107394"/>
    <w:rsid w:val="00107B25"/>
    <w:rsid w:val="00110B12"/>
    <w:rsid w:val="0011201A"/>
    <w:rsid w:val="0011209C"/>
    <w:rsid w:val="001121C1"/>
    <w:rsid w:val="00112904"/>
    <w:rsid w:val="0011340A"/>
    <w:rsid w:val="00113CB4"/>
    <w:rsid w:val="0011436A"/>
    <w:rsid w:val="00114BC5"/>
    <w:rsid w:val="00114FFF"/>
    <w:rsid w:val="00115D64"/>
    <w:rsid w:val="00117132"/>
    <w:rsid w:val="00122E1E"/>
    <w:rsid w:val="00125B6C"/>
    <w:rsid w:val="00125B89"/>
    <w:rsid w:val="00126862"/>
    <w:rsid w:val="00130A5F"/>
    <w:rsid w:val="00130BCD"/>
    <w:rsid w:val="00131156"/>
    <w:rsid w:val="001312AD"/>
    <w:rsid w:val="00131E7A"/>
    <w:rsid w:val="00132613"/>
    <w:rsid w:val="00133390"/>
    <w:rsid w:val="00133943"/>
    <w:rsid w:val="00133D21"/>
    <w:rsid w:val="0013473D"/>
    <w:rsid w:val="00134846"/>
    <w:rsid w:val="00134F3B"/>
    <w:rsid w:val="0013640B"/>
    <w:rsid w:val="00136953"/>
    <w:rsid w:val="001456AA"/>
    <w:rsid w:val="00146122"/>
    <w:rsid w:val="00147962"/>
    <w:rsid w:val="00147B3F"/>
    <w:rsid w:val="00150A4D"/>
    <w:rsid w:val="0015103A"/>
    <w:rsid w:val="0015366B"/>
    <w:rsid w:val="001552B4"/>
    <w:rsid w:val="0015662C"/>
    <w:rsid w:val="001621F7"/>
    <w:rsid w:val="001627B6"/>
    <w:rsid w:val="00162C24"/>
    <w:rsid w:val="001634CD"/>
    <w:rsid w:val="00163F5E"/>
    <w:rsid w:val="001644C1"/>
    <w:rsid w:val="00164601"/>
    <w:rsid w:val="001648DB"/>
    <w:rsid w:val="0016533D"/>
    <w:rsid w:val="0016570F"/>
    <w:rsid w:val="00165778"/>
    <w:rsid w:val="00167916"/>
    <w:rsid w:val="00172AF6"/>
    <w:rsid w:val="00173F68"/>
    <w:rsid w:val="0017470C"/>
    <w:rsid w:val="0017497C"/>
    <w:rsid w:val="00174BBF"/>
    <w:rsid w:val="00176123"/>
    <w:rsid w:val="001764FF"/>
    <w:rsid w:val="00176890"/>
    <w:rsid w:val="00176CEE"/>
    <w:rsid w:val="00176D50"/>
    <w:rsid w:val="001773E3"/>
    <w:rsid w:val="001800D3"/>
    <w:rsid w:val="00181A6A"/>
    <w:rsid w:val="0018234F"/>
    <w:rsid w:val="001832AC"/>
    <w:rsid w:val="001849F9"/>
    <w:rsid w:val="00184EA4"/>
    <w:rsid w:val="001859FF"/>
    <w:rsid w:val="00185D9D"/>
    <w:rsid w:val="00186073"/>
    <w:rsid w:val="001860DC"/>
    <w:rsid w:val="00186474"/>
    <w:rsid w:val="00186C83"/>
    <w:rsid w:val="00186DD8"/>
    <w:rsid w:val="00186DFF"/>
    <w:rsid w:val="00187DF4"/>
    <w:rsid w:val="00190852"/>
    <w:rsid w:val="00192438"/>
    <w:rsid w:val="001930AD"/>
    <w:rsid w:val="00193570"/>
    <w:rsid w:val="0019379D"/>
    <w:rsid w:val="001956E6"/>
    <w:rsid w:val="00195F8C"/>
    <w:rsid w:val="00196589"/>
    <w:rsid w:val="001A0884"/>
    <w:rsid w:val="001A1237"/>
    <w:rsid w:val="001A3FA2"/>
    <w:rsid w:val="001A416D"/>
    <w:rsid w:val="001A5B5F"/>
    <w:rsid w:val="001A7105"/>
    <w:rsid w:val="001A7120"/>
    <w:rsid w:val="001A716F"/>
    <w:rsid w:val="001A7ECB"/>
    <w:rsid w:val="001B0AFC"/>
    <w:rsid w:val="001B13FE"/>
    <w:rsid w:val="001B1BB8"/>
    <w:rsid w:val="001B1E9E"/>
    <w:rsid w:val="001B2E65"/>
    <w:rsid w:val="001B456D"/>
    <w:rsid w:val="001B70F0"/>
    <w:rsid w:val="001C0C40"/>
    <w:rsid w:val="001C3FB3"/>
    <w:rsid w:val="001C45DA"/>
    <w:rsid w:val="001C6156"/>
    <w:rsid w:val="001C62D1"/>
    <w:rsid w:val="001C6CF3"/>
    <w:rsid w:val="001D0B1D"/>
    <w:rsid w:val="001D26CE"/>
    <w:rsid w:val="001D34E6"/>
    <w:rsid w:val="001D3996"/>
    <w:rsid w:val="001D3F0D"/>
    <w:rsid w:val="001D4C1D"/>
    <w:rsid w:val="001D54DC"/>
    <w:rsid w:val="001D56BD"/>
    <w:rsid w:val="001D6F0B"/>
    <w:rsid w:val="001D77A0"/>
    <w:rsid w:val="001E048E"/>
    <w:rsid w:val="001E0562"/>
    <w:rsid w:val="001E1777"/>
    <w:rsid w:val="001E1E59"/>
    <w:rsid w:val="001E2CFA"/>
    <w:rsid w:val="001E5050"/>
    <w:rsid w:val="001E699E"/>
    <w:rsid w:val="001E74D7"/>
    <w:rsid w:val="001F0073"/>
    <w:rsid w:val="001F0E8E"/>
    <w:rsid w:val="001F334E"/>
    <w:rsid w:val="001F43B9"/>
    <w:rsid w:val="001F5C53"/>
    <w:rsid w:val="001F6E0B"/>
    <w:rsid w:val="001F7248"/>
    <w:rsid w:val="001F7B48"/>
    <w:rsid w:val="001F7F15"/>
    <w:rsid w:val="002002E8"/>
    <w:rsid w:val="00200A34"/>
    <w:rsid w:val="00201B75"/>
    <w:rsid w:val="002023E0"/>
    <w:rsid w:val="00204252"/>
    <w:rsid w:val="00204F61"/>
    <w:rsid w:val="00205049"/>
    <w:rsid w:val="002051A7"/>
    <w:rsid w:val="00205562"/>
    <w:rsid w:val="00205668"/>
    <w:rsid w:val="002061C3"/>
    <w:rsid w:val="0020626D"/>
    <w:rsid w:val="00206819"/>
    <w:rsid w:val="00210055"/>
    <w:rsid w:val="002118B8"/>
    <w:rsid w:val="002129E1"/>
    <w:rsid w:val="00214660"/>
    <w:rsid w:val="002154C0"/>
    <w:rsid w:val="002160DE"/>
    <w:rsid w:val="00216322"/>
    <w:rsid w:val="00220F5E"/>
    <w:rsid w:val="00221240"/>
    <w:rsid w:val="0022166E"/>
    <w:rsid w:val="00224295"/>
    <w:rsid w:val="002243A2"/>
    <w:rsid w:val="002248E6"/>
    <w:rsid w:val="002253F6"/>
    <w:rsid w:val="00226CB9"/>
    <w:rsid w:val="00227310"/>
    <w:rsid w:val="00230E58"/>
    <w:rsid w:val="0023190E"/>
    <w:rsid w:val="00231D9C"/>
    <w:rsid w:val="00232673"/>
    <w:rsid w:val="00232B3E"/>
    <w:rsid w:val="002339F7"/>
    <w:rsid w:val="002342E2"/>
    <w:rsid w:val="00235E0E"/>
    <w:rsid w:val="0023618A"/>
    <w:rsid w:val="002415B4"/>
    <w:rsid w:val="0024659F"/>
    <w:rsid w:val="00247041"/>
    <w:rsid w:val="002501BE"/>
    <w:rsid w:val="00251DBA"/>
    <w:rsid w:val="002536AE"/>
    <w:rsid w:val="00254104"/>
    <w:rsid w:val="00254199"/>
    <w:rsid w:val="0025468A"/>
    <w:rsid w:val="0025679F"/>
    <w:rsid w:val="002569BF"/>
    <w:rsid w:val="002602B2"/>
    <w:rsid w:val="002616CD"/>
    <w:rsid w:val="002619C7"/>
    <w:rsid w:val="00262757"/>
    <w:rsid w:val="00263484"/>
    <w:rsid w:val="00264661"/>
    <w:rsid w:val="00264986"/>
    <w:rsid w:val="00264C47"/>
    <w:rsid w:val="002712E6"/>
    <w:rsid w:val="00272191"/>
    <w:rsid w:val="002723AB"/>
    <w:rsid w:val="002732B8"/>
    <w:rsid w:val="00273607"/>
    <w:rsid w:val="00273EF7"/>
    <w:rsid w:val="002756B3"/>
    <w:rsid w:val="00275BA5"/>
    <w:rsid w:val="002760AB"/>
    <w:rsid w:val="002774C6"/>
    <w:rsid w:val="002776B5"/>
    <w:rsid w:val="00281CB4"/>
    <w:rsid w:val="002830D8"/>
    <w:rsid w:val="00284B0B"/>
    <w:rsid w:val="00285B8A"/>
    <w:rsid w:val="00286125"/>
    <w:rsid w:val="0028676F"/>
    <w:rsid w:val="00286B61"/>
    <w:rsid w:val="00290AD0"/>
    <w:rsid w:val="00291094"/>
    <w:rsid w:val="00291121"/>
    <w:rsid w:val="002916C6"/>
    <w:rsid w:val="002927D5"/>
    <w:rsid w:val="0029282F"/>
    <w:rsid w:val="00292A85"/>
    <w:rsid w:val="002933AF"/>
    <w:rsid w:val="00293E4D"/>
    <w:rsid w:val="0029406E"/>
    <w:rsid w:val="0029507D"/>
    <w:rsid w:val="00295C50"/>
    <w:rsid w:val="00295FB9"/>
    <w:rsid w:val="00296116"/>
    <w:rsid w:val="0029691B"/>
    <w:rsid w:val="002974BD"/>
    <w:rsid w:val="002A03D0"/>
    <w:rsid w:val="002A0CAD"/>
    <w:rsid w:val="002A2029"/>
    <w:rsid w:val="002A3433"/>
    <w:rsid w:val="002A3542"/>
    <w:rsid w:val="002A37A1"/>
    <w:rsid w:val="002A3C79"/>
    <w:rsid w:val="002A3CDF"/>
    <w:rsid w:val="002A64C3"/>
    <w:rsid w:val="002B3AF5"/>
    <w:rsid w:val="002B493D"/>
    <w:rsid w:val="002B6168"/>
    <w:rsid w:val="002B617F"/>
    <w:rsid w:val="002B63C1"/>
    <w:rsid w:val="002B63FE"/>
    <w:rsid w:val="002B6F31"/>
    <w:rsid w:val="002B73D2"/>
    <w:rsid w:val="002C0A15"/>
    <w:rsid w:val="002C17A7"/>
    <w:rsid w:val="002C3319"/>
    <w:rsid w:val="002C365C"/>
    <w:rsid w:val="002C38BF"/>
    <w:rsid w:val="002C577B"/>
    <w:rsid w:val="002C72F1"/>
    <w:rsid w:val="002C7AE0"/>
    <w:rsid w:val="002D009F"/>
    <w:rsid w:val="002D0172"/>
    <w:rsid w:val="002D12F3"/>
    <w:rsid w:val="002D5266"/>
    <w:rsid w:val="002D68E5"/>
    <w:rsid w:val="002D7198"/>
    <w:rsid w:val="002E2838"/>
    <w:rsid w:val="002E43D4"/>
    <w:rsid w:val="002E522D"/>
    <w:rsid w:val="002E5818"/>
    <w:rsid w:val="002E5D6F"/>
    <w:rsid w:val="002F029C"/>
    <w:rsid w:val="002F1AB6"/>
    <w:rsid w:val="002F2756"/>
    <w:rsid w:val="002F6241"/>
    <w:rsid w:val="002F698F"/>
    <w:rsid w:val="002F6D54"/>
    <w:rsid w:val="003005E9"/>
    <w:rsid w:val="0030169D"/>
    <w:rsid w:val="00301865"/>
    <w:rsid w:val="00302582"/>
    <w:rsid w:val="00303403"/>
    <w:rsid w:val="00303D27"/>
    <w:rsid w:val="00304587"/>
    <w:rsid w:val="00304874"/>
    <w:rsid w:val="003050AF"/>
    <w:rsid w:val="00305977"/>
    <w:rsid w:val="00305EAC"/>
    <w:rsid w:val="003060EB"/>
    <w:rsid w:val="0030668B"/>
    <w:rsid w:val="00306B74"/>
    <w:rsid w:val="003076A4"/>
    <w:rsid w:val="00307A4B"/>
    <w:rsid w:val="00307EA8"/>
    <w:rsid w:val="00311791"/>
    <w:rsid w:val="00311C94"/>
    <w:rsid w:val="00312C7C"/>
    <w:rsid w:val="0031375F"/>
    <w:rsid w:val="00313CF4"/>
    <w:rsid w:val="00313F6D"/>
    <w:rsid w:val="003153EB"/>
    <w:rsid w:val="0032014C"/>
    <w:rsid w:val="003203F8"/>
    <w:rsid w:val="00321002"/>
    <w:rsid w:val="003215C6"/>
    <w:rsid w:val="00321985"/>
    <w:rsid w:val="00321B70"/>
    <w:rsid w:val="00321EA2"/>
    <w:rsid w:val="003220C9"/>
    <w:rsid w:val="00323A7C"/>
    <w:rsid w:val="0032420D"/>
    <w:rsid w:val="00325638"/>
    <w:rsid w:val="003273A3"/>
    <w:rsid w:val="003276E0"/>
    <w:rsid w:val="0032770E"/>
    <w:rsid w:val="00330F29"/>
    <w:rsid w:val="003317FA"/>
    <w:rsid w:val="00331805"/>
    <w:rsid w:val="00331A8C"/>
    <w:rsid w:val="00331CD8"/>
    <w:rsid w:val="00331FAB"/>
    <w:rsid w:val="0033374B"/>
    <w:rsid w:val="0033388A"/>
    <w:rsid w:val="00333ED5"/>
    <w:rsid w:val="003347D0"/>
    <w:rsid w:val="00336586"/>
    <w:rsid w:val="00340066"/>
    <w:rsid w:val="00340555"/>
    <w:rsid w:val="00340BBB"/>
    <w:rsid w:val="00340E6F"/>
    <w:rsid w:val="00342805"/>
    <w:rsid w:val="00342F7B"/>
    <w:rsid w:val="00345105"/>
    <w:rsid w:val="003455D0"/>
    <w:rsid w:val="00345F22"/>
    <w:rsid w:val="00347404"/>
    <w:rsid w:val="00350DC6"/>
    <w:rsid w:val="00350F43"/>
    <w:rsid w:val="003510DE"/>
    <w:rsid w:val="00351205"/>
    <w:rsid w:val="003517BA"/>
    <w:rsid w:val="003527C3"/>
    <w:rsid w:val="0035554C"/>
    <w:rsid w:val="00356385"/>
    <w:rsid w:val="0035785B"/>
    <w:rsid w:val="00357CA7"/>
    <w:rsid w:val="0036032F"/>
    <w:rsid w:val="00360BE9"/>
    <w:rsid w:val="00363651"/>
    <w:rsid w:val="00366AA7"/>
    <w:rsid w:val="0036722B"/>
    <w:rsid w:val="00371CA9"/>
    <w:rsid w:val="003720DD"/>
    <w:rsid w:val="00372885"/>
    <w:rsid w:val="00372F74"/>
    <w:rsid w:val="003737EE"/>
    <w:rsid w:val="00373BA1"/>
    <w:rsid w:val="00373F02"/>
    <w:rsid w:val="0037499F"/>
    <w:rsid w:val="00375936"/>
    <w:rsid w:val="00375E7B"/>
    <w:rsid w:val="003763E2"/>
    <w:rsid w:val="0037657C"/>
    <w:rsid w:val="003807E6"/>
    <w:rsid w:val="003818DB"/>
    <w:rsid w:val="00382547"/>
    <w:rsid w:val="003826EF"/>
    <w:rsid w:val="00383A62"/>
    <w:rsid w:val="0038773C"/>
    <w:rsid w:val="00387B55"/>
    <w:rsid w:val="003908B4"/>
    <w:rsid w:val="00391F3B"/>
    <w:rsid w:val="0039648B"/>
    <w:rsid w:val="0039648E"/>
    <w:rsid w:val="0039712A"/>
    <w:rsid w:val="0039785F"/>
    <w:rsid w:val="003A2F6C"/>
    <w:rsid w:val="003A4681"/>
    <w:rsid w:val="003A5952"/>
    <w:rsid w:val="003A696B"/>
    <w:rsid w:val="003B0C9B"/>
    <w:rsid w:val="003B17F7"/>
    <w:rsid w:val="003B242B"/>
    <w:rsid w:val="003B315D"/>
    <w:rsid w:val="003B3C4A"/>
    <w:rsid w:val="003B530C"/>
    <w:rsid w:val="003B589D"/>
    <w:rsid w:val="003B6595"/>
    <w:rsid w:val="003B663F"/>
    <w:rsid w:val="003B6F58"/>
    <w:rsid w:val="003B74C8"/>
    <w:rsid w:val="003C0967"/>
    <w:rsid w:val="003C1046"/>
    <w:rsid w:val="003C170B"/>
    <w:rsid w:val="003C1C0A"/>
    <w:rsid w:val="003C5039"/>
    <w:rsid w:val="003C65A8"/>
    <w:rsid w:val="003C776C"/>
    <w:rsid w:val="003C7EFF"/>
    <w:rsid w:val="003D1B0B"/>
    <w:rsid w:val="003D1E39"/>
    <w:rsid w:val="003D2C80"/>
    <w:rsid w:val="003D37DF"/>
    <w:rsid w:val="003D4511"/>
    <w:rsid w:val="003D4CF2"/>
    <w:rsid w:val="003D59DA"/>
    <w:rsid w:val="003D5A24"/>
    <w:rsid w:val="003D6667"/>
    <w:rsid w:val="003E0904"/>
    <w:rsid w:val="003E1277"/>
    <w:rsid w:val="003E15C6"/>
    <w:rsid w:val="003E1E13"/>
    <w:rsid w:val="003E2693"/>
    <w:rsid w:val="003E48D9"/>
    <w:rsid w:val="003E6C80"/>
    <w:rsid w:val="003E6C88"/>
    <w:rsid w:val="003E6F54"/>
    <w:rsid w:val="003F25D6"/>
    <w:rsid w:val="003F28A3"/>
    <w:rsid w:val="003F3299"/>
    <w:rsid w:val="003F7224"/>
    <w:rsid w:val="00400B2B"/>
    <w:rsid w:val="004014BD"/>
    <w:rsid w:val="0040279C"/>
    <w:rsid w:val="0040296C"/>
    <w:rsid w:val="00402AC8"/>
    <w:rsid w:val="00402C01"/>
    <w:rsid w:val="004034C7"/>
    <w:rsid w:val="00403C11"/>
    <w:rsid w:val="00404019"/>
    <w:rsid w:val="004040AD"/>
    <w:rsid w:val="00410171"/>
    <w:rsid w:val="00411C88"/>
    <w:rsid w:val="004121D1"/>
    <w:rsid w:val="00412F82"/>
    <w:rsid w:val="00413538"/>
    <w:rsid w:val="004161EF"/>
    <w:rsid w:val="004176F0"/>
    <w:rsid w:val="00421245"/>
    <w:rsid w:val="0042152B"/>
    <w:rsid w:val="00421BAA"/>
    <w:rsid w:val="00421C36"/>
    <w:rsid w:val="00421ECE"/>
    <w:rsid w:val="00423955"/>
    <w:rsid w:val="00424054"/>
    <w:rsid w:val="00424300"/>
    <w:rsid w:val="00424702"/>
    <w:rsid w:val="0042472B"/>
    <w:rsid w:val="0042546F"/>
    <w:rsid w:val="00425A94"/>
    <w:rsid w:val="00427406"/>
    <w:rsid w:val="00427D21"/>
    <w:rsid w:val="0043054E"/>
    <w:rsid w:val="00431921"/>
    <w:rsid w:val="0043199C"/>
    <w:rsid w:val="00431AB8"/>
    <w:rsid w:val="004334AE"/>
    <w:rsid w:val="00436E29"/>
    <w:rsid w:val="004377E5"/>
    <w:rsid w:val="00440890"/>
    <w:rsid w:val="004417AD"/>
    <w:rsid w:val="004504EC"/>
    <w:rsid w:val="00451547"/>
    <w:rsid w:val="00451A2B"/>
    <w:rsid w:val="00453C1D"/>
    <w:rsid w:val="00453FCA"/>
    <w:rsid w:val="00454560"/>
    <w:rsid w:val="00456AEA"/>
    <w:rsid w:val="00457BFB"/>
    <w:rsid w:val="00460A07"/>
    <w:rsid w:val="004627D0"/>
    <w:rsid w:val="004644C2"/>
    <w:rsid w:val="00464983"/>
    <w:rsid w:val="00464EA9"/>
    <w:rsid w:val="004652A2"/>
    <w:rsid w:val="00467A83"/>
    <w:rsid w:val="00467ED1"/>
    <w:rsid w:val="00467F9C"/>
    <w:rsid w:val="004713BE"/>
    <w:rsid w:val="004719C0"/>
    <w:rsid w:val="00472E2A"/>
    <w:rsid w:val="00473F18"/>
    <w:rsid w:val="00474579"/>
    <w:rsid w:val="00474881"/>
    <w:rsid w:val="00475344"/>
    <w:rsid w:val="00475A48"/>
    <w:rsid w:val="0047794B"/>
    <w:rsid w:val="00480BA3"/>
    <w:rsid w:val="00481A66"/>
    <w:rsid w:val="0048280C"/>
    <w:rsid w:val="004838A8"/>
    <w:rsid w:val="0048394B"/>
    <w:rsid w:val="00484134"/>
    <w:rsid w:val="00484C8D"/>
    <w:rsid w:val="00485AA2"/>
    <w:rsid w:val="00485DE0"/>
    <w:rsid w:val="004872F7"/>
    <w:rsid w:val="00487985"/>
    <w:rsid w:val="00487FCD"/>
    <w:rsid w:val="00490C7E"/>
    <w:rsid w:val="00490F1D"/>
    <w:rsid w:val="00491D6D"/>
    <w:rsid w:val="00492C02"/>
    <w:rsid w:val="00493477"/>
    <w:rsid w:val="004A03B4"/>
    <w:rsid w:val="004A0A4A"/>
    <w:rsid w:val="004A0A52"/>
    <w:rsid w:val="004A1E8A"/>
    <w:rsid w:val="004A24AD"/>
    <w:rsid w:val="004A32FD"/>
    <w:rsid w:val="004A453F"/>
    <w:rsid w:val="004A567E"/>
    <w:rsid w:val="004B0A59"/>
    <w:rsid w:val="004B160C"/>
    <w:rsid w:val="004B2A6B"/>
    <w:rsid w:val="004B3E4A"/>
    <w:rsid w:val="004B42E7"/>
    <w:rsid w:val="004B5808"/>
    <w:rsid w:val="004B5AD9"/>
    <w:rsid w:val="004B69AA"/>
    <w:rsid w:val="004C047C"/>
    <w:rsid w:val="004C1A8B"/>
    <w:rsid w:val="004C1BC4"/>
    <w:rsid w:val="004C21D9"/>
    <w:rsid w:val="004C3BC6"/>
    <w:rsid w:val="004C3E5F"/>
    <w:rsid w:val="004C3F74"/>
    <w:rsid w:val="004C51F6"/>
    <w:rsid w:val="004C57D1"/>
    <w:rsid w:val="004C5823"/>
    <w:rsid w:val="004C5D4B"/>
    <w:rsid w:val="004C6720"/>
    <w:rsid w:val="004C7825"/>
    <w:rsid w:val="004D0012"/>
    <w:rsid w:val="004D0672"/>
    <w:rsid w:val="004D167D"/>
    <w:rsid w:val="004D1AA7"/>
    <w:rsid w:val="004D225C"/>
    <w:rsid w:val="004D227E"/>
    <w:rsid w:val="004D2D31"/>
    <w:rsid w:val="004D32DE"/>
    <w:rsid w:val="004D3EB9"/>
    <w:rsid w:val="004D4B6A"/>
    <w:rsid w:val="004D6AFF"/>
    <w:rsid w:val="004D76D8"/>
    <w:rsid w:val="004E084E"/>
    <w:rsid w:val="004E0E85"/>
    <w:rsid w:val="004E1B50"/>
    <w:rsid w:val="004E1E12"/>
    <w:rsid w:val="004E324A"/>
    <w:rsid w:val="004E5E47"/>
    <w:rsid w:val="004E6EC8"/>
    <w:rsid w:val="004E7089"/>
    <w:rsid w:val="004F4BE5"/>
    <w:rsid w:val="004F5A6C"/>
    <w:rsid w:val="004F79BC"/>
    <w:rsid w:val="004F7FA0"/>
    <w:rsid w:val="005010B3"/>
    <w:rsid w:val="00501C4C"/>
    <w:rsid w:val="00503375"/>
    <w:rsid w:val="0050524B"/>
    <w:rsid w:val="005060DA"/>
    <w:rsid w:val="0050612A"/>
    <w:rsid w:val="0050723B"/>
    <w:rsid w:val="00507F1A"/>
    <w:rsid w:val="005103A9"/>
    <w:rsid w:val="0051054A"/>
    <w:rsid w:val="00511C04"/>
    <w:rsid w:val="00512491"/>
    <w:rsid w:val="00513018"/>
    <w:rsid w:val="005132C5"/>
    <w:rsid w:val="00515A12"/>
    <w:rsid w:val="00515ADF"/>
    <w:rsid w:val="00515C13"/>
    <w:rsid w:val="00516309"/>
    <w:rsid w:val="00516EA0"/>
    <w:rsid w:val="00517044"/>
    <w:rsid w:val="00520134"/>
    <w:rsid w:val="00520A4F"/>
    <w:rsid w:val="00522239"/>
    <w:rsid w:val="00524E37"/>
    <w:rsid w:val="0052538E"/>
    <w:rsid w:val="00525F41"/>
    <w:rsid w:val="00526A64"/>
    <w:rsid w:val="00526EF1"/>
    <w:rsid w:val="00527D9E"/>
    <w:rsid w:val="00530DB5"/>
    <w:rsid w:val="00531C6D"/>
    <w:rsid w:val="00534292"/>
    <w:rsid w:val="005344B8"/>
    <w:rsid w:val="00534681"/>
    <w:rsid w:val="00536DBD"/>
    <w:rsid w:val="00536EA2"/>
    <w:rsid w:val="005402C5"/>
    <w:rsid w:val="00545A7B"/>
    <w:rsid w:val="00550034"/>
    <w:rsid w:val="005505B6"/>
    <w:rsid w:val="00550824"/>
    <w:rsid w:val="005523B4"/>
    <w:rsid w:val="00552470"/>
    <w:rsid w:val="0055332E"/>
    <w:rsid w:val="0055383B"/>
    <w:rsid w:val="0055395B"/>
    <w:rsid w:val="005546E6"/>
    <w:rsid w:val="005548F9"/>
    <w:rsid w:val="00554E28"/>
    <w:rsid w:val="005555CD"/>
    <w:rsid w:val="00556016"/>
    <w:rsid w:val="005561BA"/>
    <w:rsid w:val="005566FF"/>
    <w:rsid w:val="00557494"/>
    <w:rsid w:val="00561370"/>
    <w:rsid w:val="005632B9"/>
    <w:rsid w:val="00563442"/>
    <w:rsid w:val="0056434D"/>
    <w:rsid w:val="00564C59"/>
    <w:rsid w:val="00564D60"/>
    <w:rsid w:val="0056587B"/>
    <w:rsid w:val="00565B42"/>
    <w:rsid w:val="00566089"/>
    <w:rsid w:val="005676EE"/>
    <w:rsid w:val="00567ABC"/>
    <w:rsid w:val="00567C85"/>
    <w:rsid w:val="0057052F"/>
    <w:rsid w:val="00570674"/>
    <w:rsid w:val="00570F53"/>
    <w:rsid w:val="0057158B"/>
    <w:rsid w:val="0057194C"/>
    <w:rsid w:val="0057277E"/>
    <w:rsid w:val="005728EB"/>
    <w:rsid w:val="00572A85"/>
    <w:rsid w:val="0057380B"/>
    <w:rsid w:val="00573A52"/>
    <w:rsid w:val="00573D57"/>
    <w:rsid w:val="00575B9B"/>
    <w:rsid w:val="00575C41"/>
    <w:rsid w:val="0057652E"/>
    <w:rsid w:val="005773A4"/>
    <w:rsid w:val="005778C9"/>
    <w:rsid w:val="00580C74"/>
    <w:rsid w:val="0058174E"/>
    <w:rsid w:val="00581B42"/>
    <w:rsid w:val="00581D79"/>
    <w:rsid w:val="0058469B"/>
    <w:rsid w:val="0058515D"/>
    <w:rsid w:val="005852E5"/>
    <w:rsid w:val="00585690"/>
    <w:rsid w:val="0058580E"/>
    <w:rsid w:val="00585E81"/>
    <w:rsid w:val="005864CF"/>
    <w:rsid w:val="00590794"/>
    <w:rsid w:val="00590B2B"/>
    <w:rsid w:val="00592BC3"/>
    <w:rsid w:val="0059441A"/>
    <w:rsid w:val="005948A5"/>
    <w:rsid w:val="005965C8"/>
    <w:rsid w:val="005967DA"/>
    <w:rsid w:val="00596D1A"/>
    <w:rsid w:val="005976AD"/>
    <w:rsid w:val="00597B9C"/>
    <w:rsid w:val="005A0B7E"/>
    <w:rsid w:val="005A12C8"/>
    <w:rsid w:val="005A224E"/>
    <w:rsid w:val="005A2B0E"/>
    <w:rsid w:val="005A32B0"/>
    <w:rsid w:val="005A462A"/>
    <w:rsid w:val="005A4961"/>
    <w:rsid w:val="005B11CD"/>
    <w:rsid w:val="005B6492"/>
    <w:rsid w:val="005B653B"/>
    <w:rsid w:val="005C02EB"/>
    <w:rsid w:val="005C1A9B"/>
    <w:rsid w:val="005C2C16"/>
    <w:rsid w:val="005C3E9A"/>
    <w:rsid w:val="005C4CE6"/>
    <w:rsid w:val="005C5A0A"/>
    <w:rsid w:val="005C5B01"/>
    <w:rsid w:val="005C61EA"/>
    <w:rsid w:val="005C7062"/>
    <w:rsid w:val="005D089E"/>
    <w:rsid w:val="005D0A93"/>
    <w:rsid w:val="005D2BB8"/>
    <w:rsid w:val="005D2F9F"/>
    <w:rsid w:val="005D3A38"/>
    <w:rsid w:val="005D3B03"/>
    <w:rsid w:val="005D49EE"/>
    <w:rsid w:val="005D52E1"/>
    <w:rsid w:val="005D5703"/>
    <w:rsid w:val="005D589D"/>
    <w:rsid w:val="005D6A28"/>
    <w:rsid w:val="005D71A8"/>
    <w:rsid w:val="005E05FC"/>
    <w:rsid w:val="005E0A56"/>
    <w:rsid w:val="005E1199"/>
    <w:rsid w:val="005E1934"/>
    <w:rsid w:val="005E1B7B"/>
    <w:rsid w:val="005E2117"/>
    <w:rsid w:val="005E2728"/>
    <w:rsid w:val="005E3D6D"/>
    <w:rsid w:val="005E585E"/>
    <w:rsid w:val="005E5F4D"/>
    <w:rsid w:val="005E616B"/>
    <w:rsid w:val="005E6C43"/>
    <w:rsid w:val="005E7886"/>
    <w:rsid w:val="005F0402"/>
    <w:rsid w:val="005F0A18"/>
    <w:rsid w:val="005F1D74"/>
    <w:rsid w:val="005F2ABF"/>
    <w:rsid w:val="005F3636"/>
    <w:rsid w:val="005F376D"/>
    <w:rsid w:val="005F3D6C"/>
    <w:rsid w:val="005F5C8A"/>
    <w:rsid w:val="005F7079"/>
    <w:rsid w:val="005F7243"/>
    <w:rsid w:val="005F7431"/>
    <w:rsid w:val="005F796E"/>
    <w:rsid w:val="00601679"/>
    <w:rsid w:val="00604EC6"/>
    <w:rsid w:val="0060509D"/>
    <w:rsid w:val="006075BA"/>
    <w:rsid w:val="00607AF2"/>
    <w:rsid w:val="00610AAA"/>
    <w:rsid w:val="00610C07"/>
    <w:rsid w:val="00611694"/>
    <w:rsid w:val="006122BA"/>
    <w:rsid w:val="00612A56"/>
    <w:rsid w:val="006136DC"/>
    <w:rsid w:val="00614CDF"/>
    <w:rsid w:val="0061563F"/>
    <w:rsid w:val="00621832"/>
    <w:rsid w:val="00621FF8"/>
    <w:rsid w:val="00623898"/>
    <w:rsid w:val="006243E7"/>
    <w:rsid w:val="00627E5F"/>
    <w:rsid w:val="0063108D"/>
    <w:rsid w:val="0063334A"/>
    <w:rsid w:val="00633CE5"/>
    <w:rsid w:val="00633F92"/>
    <w:rsid w:val="0063419A"/>
    <w:rsid w:val="00634337"/>
    <w:rsid w:val="00634F47"/>
    <w:rsid w:val="0063502C"/>
    <w:rsid w:val="00635CA4"/>
    <w:rsid w:val="00635EEF"/>
    <w:rsid w:val="00636925"/>
    <w:rsid w:val="00637EAE"/>
    <w:rsid w:val="00640551"/>
    <w:rsid w:val="006409FB"/>
    <w:rsid w:val="00642EED"/>
    <w:rsid w:val="00643921"/>
    <w:rsid w:val="0064427B"/>
    <w:rsid w:val="00644782"/>
    <w:rsid w:val="0064533A"/>
    <w:rsid w:val="00645677"/>
    <w:rsid w:val="00647EE4"/>
    <w:rsid w:val="006506E3"/>
    <w:rsid w:val="00650BA2"/>
    <w:rsid w:val="00652371"/>
    <w:rsid w:val="00653B41"/>
    <w:rsid w:val="0065439E"/>
    <w:rsid w:val="00654CCD"/>
    <w:rsid w:val="0065542C"/>
    <w:rsid w:val="00656344"/>
    <w:rsid w:val="0065663F"/>
    <w:rsid w:val="006577D9"/>
    <w:rsid w:val="00660937"/>
    <w:rsid w:val="00660C2A"/>
    <w:rsid w:val="00661123"/>
    <w:rsid w:val="0066182D"/>
    <w:rsid w:val="00663EAC"/>
    <w:rsid w:val="00665076"/>
    <w:rsid w:val="0066577A"/>
    <w:rsid w:val="00665B06"/>
    <w:rsid w:val="00667D8A"/>
    <w:rsid w:val="006704D2"/>
    <w:rsid w:val="00670F09"/>
    <w:rsid w:val="00671A99"/>
    <w:rsid w:val="00671C24"/>
    <w:rsid w:val="00672D4A"/>
    <w:rsid w:val="006759D9"/>
    <w:rsid w:val="00676BC3"/>
    <w:rsid w:val="0067726B"/>
    <w:rsid w:val="0068074B"/>
    <w:rsid w:val="006809AC"/>
    <w:rsid w:val="006809DE"/>
    <w:rsid w:val="006830DB"/>
    <w:rsid w:val="0068326C"/>
    <w:rsid w:val="00683F3E"/>
    <w:rsid w:val="00685331"/>
    <w:rsid w:val="006864A2"/>
    <w:rsid w:val="00686F55"/>
    <w:rsid w:val="00690159"/>
    <w:rsid w:val="00690CC1"/>
    <w:rsid w:val="006925E1"/>
    <w:rsid w:val="006969B8"/>
    <w:rsid w:val="006A08E8"/>
    <w:rsid w:val="006A0E3E"/>
    <w:rsid w:val="006A4483"/>
    <w:rsid w:val="006A5243"/>
    <w:rsid w:val="006A54EA"/>
    <w:rsid w:val="006A5667"/>
    <w:rsid w:val="006A61B8"/>
    <w:rsid w:val="006A628E"/>
    <w:rsid w:val="006A6551"/>
    <w:rsid w:val="006A6D9F"/>
    <w:rsid w:val="006B2290"/>
    <w:rsid w:val="006B33A2"/>
    <w:rsid w:val="006B3933"/>
    <w:rsid w:val="006B4018"/>
    <w:rsid w:val="006B4D8F"/>
    <w:rsid w:val="006B6F3A"/>
    <w:rsid w:val="006C1364"/>
    <w:rsid w:val="006C1864"/>
    <w:rsid w:val="006C2A76"/>
    <w:rsid w:val="006C33FF"/>
    <w:rsid w:val="006C37DB"/>
    <w:rsid w:val="006C5827"/>
    <w:rsid w:val="006C68B5"/>
    <w:rsid w:val="006C70D2"/>
    <w:rsid w:val="006C712E"/>
    <w:rsid w:val="006D2219"/>
    <w:rsid w:val="006D249D"/>
    <w:rsid w:val="006D2CFA"/>
    <w:rsid w:val="006D3515"/>
    <w:rsid w:val="006D3D60"/>
    <w:rsid w:val="006D4AEF"/>
    <w:rsid w:val="006D4FB1"/>
    <w:rsid w:val="006D57FE"/>
    <w:rsid w:val="006D61E2"/>
    <w:rsid w:val="006D623D"/>
    <w:rsid w:val="006D6590"/>
    <w:rsid w:val="006D6FBA"/>
    <w:rsid w:val="006E07AE"/>
    <w:rsid w:val="006E0EFF"/>
    <w:rsid w:val="006E2286"/>
    <w:rsid w:val="006E2790"/>
    <w:rsid w:val="006E3643"/>
    <w:rsid w:val="006E437C"/>
    <w:rsid w:val="006E54E7"/>
    <w:rsid w:val="006E5A6C"/>
    <w:rsid w:val="006E7992"/>
    <w:rsid w:val="006E7F4F"/>
    <w:rsid w:val="006F0226"/>
    <w:rsid w:val="006F034F"/>
    <w:rsid w:val="006F0579"/>
    <w:rsid w:val="006F07B6"/>
    <w:rsid w:val="006F082E"/>
    <w:rsid w:val="006F1597"/>
    <w:rsid w:val="006F1726"/>
    <w:rsid w:val="006F1BD8"/>
    <w:rsid w:val="006F2FFC"/>
    <w:rsid w:val="006F3B0A"/>
    <w:rsid w:val="006F3F37"/>
    <w:rsid w:val="006F400A"/>
    <w:rsid w:val="006F4D1A"/>
    <w:rsid w:val="006F4FCE"/>
    <w:rsid w:val="006F59BE"/>
    <w:rsid w:val="006F6D7E"/>
    <w:rsid w:val="00700380"/>
    <w:rsid w:val="00702585"/>
    <w:rsid w:val="00702E94"/>
    <w:rsid w:val="00703639"/>
    <w:rsid w:val="00705141"/>
    <w:rsid w:val="007062BC"/>
    <w:rsid w:val="00707A9C"/>
    <w:rsid w:val="00710225"/>
    <w:rsid w:val="00710CD4"/>
    <w:rsid w:val="00710FC9"/>
    <w:rsid w:val="0071221A"/>
    <w:rsid w:val="00712A54"/>
    <w:rsid w:val="007142F0"/>
    <w:rsid w:val="00717D88"/>
    <w:rsid w:val="00720D88"/>
    <w:rsid w:val="00722193"/>
    <w:rsid w:val="00725022"/>
    <w:rsid w:val="0072548C"/>
    <w:rsid w:val="00725CFC"/>
    <w:rsid w:val="0073041D"/>
    <w:rsid w:val="00730626"/>
    <w:rsid w:val="0073102A"/>
    <w:rsid w:val="007311DA"/>
    <w:rsid w:val="007317A1"/>
    <w:rsid w:val="00731BDD"/>
    <w:rsid w:val="00731EB9"/>
    <w:rsid w:val="00732650"/>
    <w:rsid w:val="00732A02"/>
    <w:rsid w:val="007330D7"/>
    <w:rsid w:val="00733A79"/>
    <w:rsid w:val="00733F3E"/>
    <w:rsid w:val="00734E21"/>
    <w:rsid w:val="007372F4"/>
    <w:rsid w:val="00737458"/>
    <w:rsid w:val="00741E73"/>
    <w:rsid w:val="00743B13"/>
    <w:rsid w:val="007466A3"/>
    <w:rsid w:val="007512EE"/>
    <w:rsid w:val="00751A8F"/>
    <w:rsid w:val="00752251"/>
    <w:rsid w:val="007543FE"/>
    <w:rsid w:val="0075574C"/>
    <w:rsid w:val="00757636"/>
    <w:rsid w:val="007578E8"/>
    <w:rsid w:val="007601D3"/>
    <w:rsid w:val="007604A6"/>
    <w:rsid w:val="0076056E"/>
    <w:rsid w:val="007608B4"/>
    <w:rsid w:val="00760A1C"/>
    <w:rsid w:val="007640BA"/>
    <w:rsid w:val="00765532"/>
    <w:rsid w:val="00765BC9"/>
    <w:rsid w:val="00765D00"/>
    <w:rsid w:val="00766C22"/>
    <w:rsid w:val="00767BF3"/>
    <w:rsid w:val="00771F4C"/>
    <w:rsid w:val="00772220"/>
    <w:rsid w:val="00774CB7"/>
    <w:rsid w:val="007763F1"/>
    <w:rsid w:val="00776939"/>
    <w:rsid w:val="00785816"/>
    <w:rsid w:val="00786056"/>
    <w:rsid w:val="007860D7"/>
    <w:rsid w:val="00786799"/>
    <w:rsid w:val="00786D2A"/>
    <w:rsid w:val="007873EB"/>
    <w:rsid w:val="0079011C"/>
    <w:rsid w:val="00790F17"/>
    <w:rsid w:val="00791484"/>
    <w:rsid w:val="007921B0"/>
    <w:rsid w:val="00792928"/>
    <w:rsid w:val="007937D9"/>
    <w:rsid w:val="00793B7B"/>
    <w:rsid w:val="00794280"/>
    <w:rsid w:val="007942D3"/>
    <w:rsid w:val="00794BCD"/>
    <w:rsid w:val="0079649C"/>
    <w:rsid w:val="007A1390"/>
    <w:rsid w:val="007A1674"/>
    <w:rsid w:val="007A2466"/>
    <w:rsid w:val="007A321D"/>
    <w:rsid w:val="007A3C8A"/>
    <w:rsid w:val="007A71BA"/>
    <w:rsid w:val="007B2099"/>
    <w:rsid w:val="007B4D82"/>
    <w:rsid w:val="007B588B"/>
    <w:rsid w:val="007B6C09"/>
    <w:rsid w:val="007B7741"/>
    <w:rsid w:val="007B7AF1"/>
    <w:rsid w:val="007B7CC5"/>
    <w:rsid w:val="007B7E89"/>
    <w:rsid w:val="007B7EBB"/>
    <w:rsid w:val="007C179D"/>
    <w:rsid w:val="007C19A8"/>
    <w:rsid w:val="007C41BF"/>
    <w:rsid w:val="007C439E"/>
    <w:rsid w:val="007C4ABD"/>
    <w:rsid w:val="007C4B38"/>
    <w:rsid w:val="007C6D48"/>
    <w:rsid w:val="007C741A"/>
    <w:rsid w:val="007D0296"/>
    <w:rsid w:val="007D0D42"/>
    <w:rsid w:val="007D130E"/>
    <w:rsid w:val="007D1DD0"/>
    <w:rsid w:val="007D2EB2"/>
    <w:rsid w:val="007D3664"/>
    <w:rsid w:val="007D3775"/>
    <w:rsid w:val="007D385A"/>
    <w:rsid w:val="007D3CB3"/>
    <w:rsid w:val="007E09DA"/>
    <w:rsid w:val="007E1745"/>
    <w:rsid w:val="007E1794"/>
    <w:rsid w:val="007E1CFC"/>
    <w:rsid w:val="007E1EE0"/>
    <w:rsid w:val="007E1FD8"/>
    <w:rsid w:val="007E239C"/>
    <w:rsid w:val="007E26CB"/>
    <w:rsid w:val="007E2D8B"/>
    <w:rsid w:val="007E2E4F"/>
    <w:rsid w:val="007E45A0"/>
    <w:rsid w:val="007E5686"/>
    <w:rsid w:val="007E5F08"/>
    <w:rsid w:val="007E6EAA"/>
    <w:rsid w:val="007E7B77"/>
    <w:rsid w:val="007E7D62"/>
    <w:rsid w:val="007F1366"/>
    <w:rsid w:val="007F18E8"/>
    <w:rsid w:val="007F3DB4"/>
    <w:rsid w:val="007F45A5"/>
    <w:rsid w:val="007F62B4"/>
    <w:rsid w:val="007F6524"/>
    <w:rsid w:val="007F7F83"/>
    <w:rsid w:val="00800222"/>
    <w:rsid w:val="008003D1"/>
    <w:rsid w:val="008005CA"/>
    <w:rsid w:val="00800629"/>
    <w:rsid w:val="00800D27"/>
    <w:rsid w:val="00801C08"/>
    <w:rsid w:val="0080358C"/>
    <w:rsid w:val="00803EEF"/>
    <w:rsid w:val="008043AB"/>
    <w:rsid w:val="00807B80"/>
    <w:rsid w:val="00807E6F"/>
    <w:rsid w:val="00807F84"/>
    <w:rsid w:val="00810A78"/>
    <w:rsid w:val="008132D8"/>
    <w:rsid w:val="00813663"/>
    <w:rsid w:val="00815B8D"/>
    <w:rsid w:val="0081710D"/>
    <w:rsid w:val="008178B6"/>
    <w:rsid w:val="0082007D"/>
    <w:rsid w:val="0082064C"/>
    <w:rsid w:val="00822B68"/>
    <w:rsid w:val="00822DF8"/>
    <w:rsid w:val="008236FF"/>
    <w:rsid w:val="0082799C"/>
    <w:rsid w:val="00830651"/>
    <w:rsid w:val="00830656"/>
    <w:rsid w:val="00830D79"/>
    <w:rsid w:val="00832981"/>
    <w:rsid w:val="00832F29"/>
    <w:rsid w:val="00834AFE"/>
    <w:rsid w:val="008370A3"/>
    <w:rsid w:val="00842150"/>
    <w:rsid w:val="008437A8"/>
    <w:rsid w:val="0084402D"/>
    <w:rsid w:val="0084458A"/>
    <w:rsid w:val="00844A99"/>
    <w:rsid w:val="00850E21"/>
    <w:rsid w:val="00851D82"/>
    <w:rsid w:val="008537CC"/>
    <w:rsid w:val="008543CD"/>
    <w:rsid w:val="00854742"/>
    <w:rsid w:val="00854978"/>
    <w:rsid w:val="008562F2"/>
    <w:rsid w:val="00857F39"/>
    <w:rsid w:val="0086306B"/>
    <w:rsid w:val="00863519"/>
    <w:rsid w:val="00864663"/>
    <w:rsid w:val="00864A84"/>
    <w:rsid w:val="008652FA"/>
    <w:rsid w:val="008653DF"/>
    <w:rsid w:val="00865B74"/>
    <w:rsid w:val="00865C56"/>
    <w:rsid w:val="00866F16"/>
    <w:rsid w:val="0086760F"/>
    <w:rsid w:val="008679B7"/>
    <w:rsid w:val="00871E4B"/>
    <w:rsid w:val="00872481"/>
    <w:rsid w:val="008730A3"/>
    <w:rsid w:val="0087317A"/>
    <w:rsid w:val="008737CE"/>
    <w:rsid w:val="008773B7"/>
    <w:rsid w:val="008807F5"/>
    <w:rsid w:val="00881532"/>
    <w:rsid w:val="00881E94"/>
    <w:rsid w:val="0088214B"/>
    <w:rsid w:val="00883AA1"/>
    <w:rsid w:val="00883BF1"/>
    <w:rsid w:val="00884DC0"/>
    <w:rsid w:val="00885260"/>
    <w:rsid w:val="00885A67"/>
    <w:rsid w:val="00886172"/>
    <w:rsid w:val="00887F81"/>
    <w:rsid w:val="00890964"/>
    <w:rsid w:val="00891E36"/>
    <w:rsid w:val="00894613"/>
    <w:rsid w:val="00894E01"/>
    <w:rsid w:val="008950F5"/>
    <w:rsid w:val="00895447"/>
    <w:rsid w:val="00895849"/>
    <w:rsid w:val="008961C3"/>
    <w:rsid w:val="008965CA"/>
    <w:rsid w:val="008974F0"/>
    <w:rsid w:val="008A0919"/>
    <w:rsid w:val="008A0C01"/>
    <w:rsid w:val="008A32C8"/>
    <w:rsid w:val="008A4507"/>
    <w:rsid w:val="008A49C2"/>
    <w:rsid w:val="008B012A"/>
    <w:rsid w:val="008B0367"/>
    <w:rsid w:val="008B264F"/>
    <w:rsid w:val="008B3120"/>
    <w:rsid w:val="008B3FFD"/>
    <w:rsid w:val="008B45F2"/>
    <w:rsid w:val="008B4658"/>
    <w:rsid w:val="008C152B"/>
    <w:rsid w:val="008C1635"/>
    <w:rsid w:val="008C1D63"/>
    <w:rsid w:val="008C1E50"/>
    <w:rsid w:val="008C2255"/>
    <w:rsid w:val="008C3D16"/>
    <w:rsid w:val="008C77E7"/>
    <w:rsid w:val="008C7F5A"/>
    <w:rsid w:val="008D06A7"/>
    <w:rsid w:val="008D33A7"/>
    <w:rsid w:val="008D33E8"/>
    <w:rsid w:val="008D4FDB"/>
    <w:rsid w:val="008D5737"/>
    <w:rsid w:val="008D5DFB"/>
    <w:rsid w:val="008D63E8"/>
    <w:rsid w:val="008D65D8"/>
    <w:rsid w:val="008D67F7"/>
    <w:rsid w:val="008D7A91"/>
    <w:rsid w:val="008D7C48"/>
    <w:rsid w:val="008E1214"/>
    <w:rsid w:val="008E1B6A"/>
    <w:rsid w:val="008E2532"/>
    <w:rsid w:val="008E2B9E"/>
    <w:rsid w:val="008E32E9"/>
    <w:rsid w:val="008E4634"/>
    <w:rsid w:val="008E4CE3"/>
    <w:rsid w:val="008E4F2C"/>
    <w:rsid w:val="008E6691"/>
    <w:rsid w:val="008E722D"/>
    <w:rsid w:val="008F0A1C"/>
    <w:rsid w:val="008F0F56"/>
    <w:rsid w:val="008F1092"/>
    <w:rsid w:val="008F19FB"/>
    <w:rsid w:val="008F2734"/>
    <w:rsid w:val="008F2D0D"/>
    <w:rsid w:val="008F50FE"/>
    <w:rsid w:val="008F5F37"/>
    <w:rsid w:val="008F6BE9"/>
    <w:rsid w:val="009002D6"/>
    <w:rsid w:val="00900772"/>
    <w:rsid w:val="00901ADD"/>
    <w:rsid w:val="00902602"/>
    <w:rsid w:val="00903657"/>
    <w:rsid w:val="00903A6C"/>
    <w:rsid w:val="00904962"/>
    <w:rsid w:val="00905433"/>
    <w:rsid w:val="00906E17"/>
    <w:rsid w:val="009071E4"/>
    <w:rsid w:val="00907BF2"/>
    <w:rsid w:val="009124AF"/>
    <w:rsid w:val="00912A54"/>
    <w:rsid w:val="00914519"/>
    <w:rsid w:val="009172EE"/>
    <w:rsid w:val="009208DD"/>
    <w:rsid w:val="00921FB8"/>
    <w:rsid w:val="00923566"/>
    <w:rsid w:val="009241B4"/>
    <w:rsid w:val="00926625"/>
    <w:rsid w:val="009266AD"/>
    <w:rsid w:val="00927160"/>
    <w:rsid w:val="009271BE"/>
    <w:rsid w:val="00927455"/>
    <w:rsid w:val="0093049F"/>
    <w:rsid w:val="00930925"/>
    <w:rsid w:val="00930BA1"/>
    <w:rsid w:val="0093169E"/>
    <w:rsid w:val="00933166"/>
    <w:rsid w:val="0093322B"/>
    <w:rsid w:val="00933CC6"/>
    <w:rsid w:val="0093419C"/>
    <w:rsid w:val="009349B5"/>
    <w:rsid w:val="00934C79"/>
    <w:rsid w:val="00937336"/>
    <w:rsid w:val="009408A7"/>
    <w:rsid w:val="0094160B"/>
    <w:rsid w:val="00942DE4"/>
    <w:rsid w:val="00944FB9"/>
    <w:rsid w:val="00945561"/>
    <w:rsid w:val="0094575B"/>
    <w:rsid w:val="009475E2"/>
    <w:rsid w:val="009479D0"/>
    <w:rsid w:val="00947EF4"/>
    <w:rsid w:val="009505C9"/>
    <w:rsid w:val="00950752"/>
    <w:rsid w:val="00952AFA"/>
    <w:rsid w:val="00953C1D"/>
    <w:rsid w:val="00953DEC"/>
    <w:rsid w:val="00954AD6"/>
    <w:rsid w:val="00954E0F"/>
    <w:rsid w:val="00955F63"/>
    <w:rsid w:val="00956DD1"/>
    <w:rsid w:val="00957C04"/>
    <w:rsid w:val="009601B7"/>
    <w:rsid w:val="009603E7"/>
    <w:rsid w:val="0096325F"/>
    <w:rsid w:val="00963403"/>
    <w:rsid w:val="00963BC9"/>
    <w:rsid w:val="0096422F"/>
    <w:rsid w:val="009646D9"/>
    <w:rsid w:val="00966424"/>
    <w:rsid w:val="00966AFC"/>
    <w:rsid w:val="009710F6"/>
    <w:rsid w:val="009714F1"/>
    <w:rsid w:val="0097263C"/>
    <w:rsid w:val="00972687"/>
    <w:rsid w:val="009738C8"/>
    <w:rsid w:val="00973FB9"/>
    <w:rsid w:val="0097588D"/>
    <w:rsid w:val="0097592E"/>
    <w:rsid w:val="0097595D"/>
    <w:rsid w:val="009777E7"/>
    <w:rsid w:val="00977DA5"/>
    <w:rsid w:val="00980A19"/>
    <w:rsid w:val="009814AC"/>
    <w:rsid w:val="0098264C"/>
    <w:rsid w:val="009838D7"/>
    <w:rsid w:val="00983EB7"/>
    <w:rsid w:val="009843D8"/>
    <w:rsid w:val="00986136"/>
    <w:rsid w:val="00986697"/>
    <w:rsid w:val="009908D8"/>
    <w:rsid w:val="0099213A"/>
    <w:rsid w:val="00992AD0"/>
    <w:rsid w:val="00994EE4"/>
    <w:rsid w:val="00995971"/>
    <w:rsid w:val="00996833"/>
    <w:rsid w:val="00997276"/>
    <w:rsid w:val="0099764F"/>
    <w:rsid w:val="009A1E90"/>
    <w:rsid w:val="009A3F46"/>
    <w:rsid w:val="009A4D80"/>
    <w:rsid w:val="009A4D9F"/>
    <w:rsid w:val="009A6783"/>
    <w:rsid w:val="009A7E0D"/>
    <w:rsid w:val="009B1C74"/>
    <w:rsid w:val="009B40F9"/>
    <w:rsid w:val="009B5596"/>
    <w:rsid w:val="009B59E7"/>
    <w:rsid w:val="009B71E2"/>
    <w:rsid w:val="009B7F5E"/>
    <w:rsid w:val="009C1B85"/>
    <w:rsid w:val="009C1F04"/>
    <w:rsid w:val="009C2DE6"/>
    <w:rsid w:val="009C494E"/>
    <w:rsid w:val="009C5717"/>
    <w:rsid w:val="009C60D0"/>
    <w:rsid w:val="009C7454"/>
    <w:rsid w:val="009D02D1"/>
    <w:rsid w:val="009D0B42"/>
    <w:rsid w:val="009D0E5D"/>
    <w:rsid w:val="009D0FA7"/>
    <w:rsid w:val="009D268C"/>
    <w:rsid w:val="009D3685"/>
    <w:rsid w:val="009D479B"/>
    <w:rsid w:val="009D4D6F"/>
    <w:rsid w:val="009D534B"/>
    <w:rsid w:val="009D7FBD"/>
    <w:rsid w:val="009E077A"/>
    <w:rsid w:val="009E0D8F"/>
    <w:rsid w:val="009E12A0"/>
    <w:rsid w:val="009E4BEA"/>
    <w:rsid w:val="009E664A"/>
    <w:rsid w:val="009E6AF7"/>
    <w:rsid w:val="009E6B66"/>
    <w:rsid w:val="009E7B09"/>
    <w:rsid w:val="009E7D19"/>
    <w:rsid w:val="009F043F"/>
    <w:rsid w:val="009F048C"/>
    <w:rsid w:val="009F0841"/>
    <w:rsid w:val="009F0AAA"/>
    <w:rsid w:val="009F1C06"/>
    <w:rsid w:val="009F27E2"/>
    <w:rsid w:val="009F2E5F"/>
    <w:rsid w:val="009F3346"/>
    <w:rsid w:val="009F33F3"/>
    <w:rsid w:val="009F3B18"/>
    <w:rsid w:val="009F3DB9"/>
    <w:rsid w:val="009F437C"/>
    <w:rsid w:val="009F45B9"/>
    <w:rsid w:val="009F7B35"/>
    <w:rsid w:val="00A00B26"/>
    <w:rsid w:val="00A03A5A"/>
    <w:rsid w:val="00A03CCB"/>
    <w:rsid w:val="00A04681"/>
    <w:rsid w:val="00A05EA2"/>
    <w:rsid w:val="00A131C8"/>
    <w:rsid w:val="00A13632"/>
    <w:rsid w:val="00A13695"/>
    <w:rsid w:val="00A136C5"/>
    <w:rsid w:val="00A15063"/>
    <w:rsid w:val="00A15142"/>
    <w:rsid w:val="00A15C8F"/>
    <w:rsid w:val="00A15D45"/>
    <w:rsid w:val="00A17C91"/>
    <w:rsid w:val="00A20126"/>
    <w:rsid w:val="00A2119E"/>
    <w:rsid w:val="00A24670"/>
    <w:rsid w:val="00A248D6"/>
    <w:rsid w:val="00A250E1"/>
    <w:rsid w:val="00A252BA"/>
    <w:rsid w:val="00A25FDA"/>
    <w:rsid w:val="00A2614C"/>
    <w:rsid w:val="00A26586"/>
    <w:rsid w:val="00A30CCB"/>
    <w:rsid w:val="00A32368"/>
    <w:rsid w:val="00A335DD"/>
    <w:rsid w:val="00A336C1"/>
    <w:rsid w:val="00A34991"/>
    <w:rsid w:val="00A363C5"/>
    <w:rsid w:val="00A36A4E"/>
    <w:rsid w:val="00A4047D"/>
    <w:rsid w:val="00A4058F"/>
    <w:rsid w:val="00A426EE"/>
    <w:rsid w:val="00A4300B"/>
    <w:rsid w:val="00A450FB"/>
    <w:rsid w:val="00A46E01"/>
    <w:rsid w:val="00A46F1F"/>
    <w:rsid w:val="00A47488"/>
    <w:rsid w:val="00A4768F"/>
    <w:rsid w:val="00A505D5"/>
    <w:rsid w:val="00A52138"/>
    <w:rsid w:val="00A5276B"/>
    <w:rsid w:val="00A5296D"/>
    <w:rsid w:val="00A55C0A"/>
    <w:rsid w:val="00A56A38"/>
    <w:rsid w:val="00A57736"/>
    <w:rsid w:val="00A57E50"/>
    <w:rsid w:val="00A60844"/>
    <w:rsid w:val="00A60B83"/>
    <w:rsid w:val="00A60E4B"/>
    <w:rsid w:val="00A613EE"/>
    <w:rsid w:val="00A62E3D"/>
    <w:rsid w:val="00A714EC"/>
    <w:rsid w:val="00A71AB9"/>
    <w:rsid w:val="00A72373"/>
    <w:rsid w:val="00A727FD"/>
    <w:rsid w:val="00A764D4"/>
    <w:rsid w:val="00A7760B"/>
    <w:rsid w:val="00A804AB"/>
    <w:rsid w:val="00A81491"/>
    <w:rsid w:val="00A8172F"/>
    <w:rsid w:val="00A832A7"/>
    <w:rsid w:val="00A85281"/>
    <w:rsid w:val="00A85908"/>
    <w:rsid w:val="00A8608A"/>
    <w:rsid w:val="00A86A13"/>
    <w:rsid w:val="00A86ED7"/>
    <w:rsid w:val="00A8720D"/>
    <w:rsid w:val="00A877D5"/>
    <w:rsid w:val="00A877ED"/>
    <w:rsid w:val="00A8785E"/>
    <w:rsid w:val="00A90862"/>
    <w:rsid w:val="00A90EB2"/>
    <w:rsid w:val="00A91B73"/>
    <w:rsid w:val="00A92B0E"/>
    <w:rsid w:val="00A95FE5"/>
    <w:rsid w:val="00A97553"/>
    <w:rsid w:val="00AA00C3"/>
    <w:rsid w:val="00AA1983"/>
    <w:rsid w:val="00AA1F50"/>
    <w:rsid w:val="00AA2935"/>
    <w:rsid w:val="00AA36F0"/>
    <w:rsid w:val="00AA4935"/>
    <w:rsid w:val="00AA5E98"/>
    <w:rsid w:val="00AA5F69"/>
    <w:rsid w:val="00AA6799"/>
    <w:rsid w:val="00AA68E2"/>
    <w:rsid w:val="00AA6AC7"/>
    <w:rsid w:val="00AA6F92"/>
    <w:rsid w:val="00AB0471"/>
    <w:rsid w:val="00AB0634"/>
    <w:rsid w:val="00AB0A35"/>
    <w:rsid w:val="00AB131D"/>
    <w:rsid w:val="00AB1C57"/>
    <w:rsid w:val="00AB28EF"/>
    <w:rsid w:val="00AB334A"/>
    <w:rsid w:val="00AB3F0D"/>
    <w:rsid w:val="00AB3F85"/>
    <w:rsid w:val="00AB5585"/>
    <w:rsid w:val="00AB653D"/>
    <w:rsid w:val="00AB6934"/>
    <w:rsid w:val="00AC0814"/>
    <w:rsid w:val="00AC08CB"/>
    <w:rsid w:val="00AC24B0"/>
    <w:rsid w:val="00AC2955"/>
    <w:rsid w:val="00AC2DDF"/>
    <w:rsid w:val="00AC3250"/>
    <w:rsid w:val="00AC40F0"/>
    <w:rsid w:val="00AC5477"/>
    <w:rsid w:val="00AC608B"/>
    <w:rsid w:val="00AD02EE"/>
    <w:rsid w:val="00AD064E"/>
    <w:rsid w:val="00AD077A"/>
    <w:rsid w:val="00AD2DAE"/>
    <w:rsid w:val="00AD32AB"/>
    <w:rsid w:val="00AD39FE"/>
    <w:rsid w:val="00AD4CD0"/>
    <w:rsid w:val="00AD66D6"/>
    <w:rsid w:val="00AD6B21"/>
    <w:rsid w:val="00AD73E3"/>
    <w:rsid w:val="00AE0D1D"/>
    <w:rsid w:val="00AE40A9"/>
    <w:rsid w:val="00AE4D9F"/>
    <w:rsid w:val="00AE7657"/>
    <w:rsid w:val="00AE7C97"/>
    <w:rsid w:val="00AE7F53"/>
    <w:rsid w:val="00AF083B"/>
    <w:rsid w:val="00AF1F6F"/>
    <w:rsid w:val="00AF42DE"/>
    <w:rsid w:val="00AF4303"/>
    <w:rsid w:val="00AF5FB4"/>
    <w:rsid w:val="00AF6C88"/>
    <w:rsid w:val="00AF711E"/>
    <w:rsid w:val="00AF76AD"/>
    <w:rsid w:val="00AF76E6"/>
    <w:rsid w:val="00AF7D25"/>
    <w:rsid w:val="00AF7D29"/>
    <w:rsid w:val="00B0053B"/>
    <w:rsid w:val="00B00CAA"/>
    <w:rsid w:val="00B01018"/>
    <w:rsid w:val="00B0105D"/>
    <w:rsid w:val="00B0462A"/>
    <w:rsid w:val="00B04ECC"/>
    <w:rsid w:val="00B13297"/>
    <w:rsid w:val="00B1330A"/>
    <w:rsid w:val="00B147C0"/>
    <w:rsid w:val="00B147EE"/>
    <w:rsid w:val="00B150A2"/>
    <w:rsid w:val="00B16F16"/>
    <w:rsid w:val="00B174D2"/>
    <w:rsid w:val="00B20B06"/>
    <w:rsid w:val="00B21301"/>
    <w:rsid w:val="00B2490A"/>
    <w:rsid w:val="00B250B9"/>
    <w:rsid w:val="00B25AA5"/>
    <w:rsid w:val="00B25CF9"/>
    <w:rsid w:val="00B26231"/>
    <w:rsid w:val="00B26750"/>
    <w:rsid w:val="00B26CB5"/>
    <w:rsid w:val="00B30DFA"/>
    <w:rsid w:val="00B324FA"/>
    <w:rsid w:val="00B3369F"/>
    <w:rsid w:val="00B336DC"/>
    <w:rsid w:val="00B33DB6"/>
    <w:rsid w:val="00B34BB1"/>
    <w:rsid w:val="00B35405"/>
    <w:rsid w:val="00B355A1"/>
    <w:rsid w:val="00B35FDD"/>
    <w:rsid w:val="00B3682D"/>
    <w:rsid w:val="00B402D9"/>
    <w:rsid w:val="00B42BE0"/>
    <w:rsid w:val="00B43426"/>
    <w:rsid w:val="00B43A08"/>
    <w:rsid w:val="00B50235"/>
    <w:rsid w:val="00B5118C"/>
    <w:rsid w:val="00B5232C"/>
    <w:rsid w:val="00B52C99"/>
    <w:rsid w:val="00B54054"/>
    <w:rsid w:val="00B544DD"/>
    <w:rsid w:val="00B548B0"/>
    <w:rsid w:val="00B54956"/>
    <w:rsid w:val="00B54D87"/>
    <w:rsid w:val="00B573DF"/>
    <w:rsid w:val="00B57B99"/>
    <w:rsid w:val="00B60D6B"/>
    <w:rsid w:val="00B6128C"/>
    <w:rsid w:val="00B61CFB"/>
    <w:rsid w:val="00B63811"/>
    <w:rsid w:val="00B65091"/>
    <w:rsid w:val="00B65CFE"/>
    <w:rsid w:val="00B66DFA"/>
    <w:rsid w:val="00B66EBE"/>
    <w:rsid w:val="00B6767B"/>
    <w:rsid w:val="00B7128C"/>
    <w:rsid w:val="00B71582"/>
    <w:rsid w:val="00B71656"/>
    <w:rsid w:val="00B72AFF"/>
    <w:rsid w:val="00B74957"/>
    <w:rsid w:val="00B771BD"/>
    <w:rsid w:val="00B8063A"/>
    <w:rsid w:val="00B81B83"/>
    <w:rsid w:val="00B82828"/>
    <w:rsid w:val="00B83D33"/>
    <w:rsid w:val="00B857C2"/>
    <w:rsid w:val="00B86C78"/>
    <w:rsid w:val="00B87093"/>
    <w:rsid w:val="00B91189"/>
    <w:rsid w:val="00B913DF"/>
    <w:rsid w:val="00B91567"/>
    <w:rsid w:val="00B94A39"/>
    <w:rsid w:val="00B94E6C"/>
    <w:rsid w:val="00BA1BE3"/>
    <w:rsid w:val="00BA1F96"/>
    <w:rsid w:val="00BA2B62"/>
    <w:rsid w:val="00BA2CAD"/>
    <w:rsid w:val="00BA2E07"/>
    <w:rsid w:val="00BA36AE"/>
    <w:rsid w:val="00BA41FC"/>
    <w:rsid w:val="00BA42F2"/>
    <w:rsid w:val="00BA4C15"/>
    <w:rsid w:val="00BA4EB3"/>
    <w:rsid w:val="00BA59B3"/>
    <w:rsid w:val="00BA6E53"/>
    <w:rsid w:val="00BA79B1"/>
    <w:rsid w:val="00BB01F5"/>
    <w:rsid w:val="00BB0CE2"/>
    <w:rsid w:val="00BB0E81"/>
    <w:rsid w:val="00BB1B38"/>
    <w:rsid w:val="00BB4606"/>
    <w:rsid w:val="00BB4C6A"/>
    <w:rsid w:val="00BB57B6"/>
    <w:rsid w:val="00BB722E"/>
    <w:rsid w:val="00BC082E"/>
    <w:rsid w:val="00BC4CAD"/>
    <w:rsid w:val="00BC50F7"/>
    <w:rsid w:val="00BC5354"/>
    <w:rsid w:val="00BC563C"/>
    <w:rsid w:val="00BC57F9"/>
    <w:rsid w:val="00BC5A15"/>
    <w:rsid w:val="00BC5CAA"/>
    <w:rsid w:val="00BD0A6D"/>
    <w:rsid w:val="00BD0B4D"/>
    <w:rsid w:val="00BD1746"/>
    <w:rsid w:val="00BD2736"/>
    <w:rsid w:val="00BD4929"/>
    <w:rsid w:val="00BD67CB"/>
    <w:rsid w:val="00BD67DA"/>
    <w:rsid w:val="00BD7464"/>
    <w:rsid w:val="00BE11EA"/>
    <w:rsid w:val="00BE14C1"/>
    <w:rsid w:val="00BE23A1"/>
    <w:rsid w:val="00BE2408"/>
    <w:rsid w:val="00BE2B1B"/>
    <w:rsid w:val="00BE3129"/>
    <w:rsid w:val="00BE4007"/>
    <w:rsid w:val="00BE4804"/>
    <w:rsid w:val="00BE4BE9"/>
    <w:rsid w:val="00BE594D"/>
    <w:rsid w:val="00BE7074"/>
    <w:rsid w:val="00BE777B"/>
    <w:rsid w:val="00BF0748"/>
    <w:rsid w:val="00BF15C4"/>
    <w:rsid w:val="00BF3212"/>
    <w:rsid w:val="00BF3D10"/>
    <w:rsid w:val="00BF3D1D"/>
    <w:rsid w:val="00BF4486"/>
    <w:rsid w:val="00BF48EB"/>
    <w:rsid w:val="00BF4E6C"/>
    <w:rsid w:val="00BF6FD0"/>
    <w:rsid w:val="00BF7131"/>
    <w:rsid w:val="00BF7422"/>
    <w:rsid w:val="00C01183"/>
    <w:rsid w:val="00C02AC0"/>
    <w:rsid w:val="00C02D48"/>
    <w:rsid w:val="00C0330C"/>
    <w:rsid w:val="00C05216"/>
    <w:rsid w:val="00C07601"/>
    <w:rsid w:val="00C105E8"/>
    <w:rsid w:val="00C10E7E"/>
    <w:rsid w:val="00C113C7"/>
    <w:rsid w:val="00C1191F"/>
    <w:rsid w:val="00C12A40"/>
    <w:rsid w:val="00C1311E"/>
    <w:rsid w:val="00C142B1"/>
    <w:rsid w:val="00C143BF"/>
    <w:rsid w:val="00C1581E"/>
    <w:rsid w:val="00C15902"/>
    <w:rsid w:val="00C16D85"/>
    <w:rsid w:val="00C17C8D"/>
    <w:rsid w:val="00C219AF"/>
    <w:rsid w:val="00C221CA"/>
    <w:rsid w:val="00C23100"/>
    <w:rsid w:val="00C23B81"/>
    <w:rsid w:val="00C23D2F"/>
    <w:rsid w:val="00C23E3E"/>
    <w:rsid w:val="00C24950"/>
    <w:rsid w:val="00C26D14"/>
    <w:rsid w:val="00C26E3A"/>
    <w:rsid w:val="00C32021"/>
    <w:rsid w:val="00C32AB8"/>
    <w:rsid w:val="00C33ECF"/>
    <w:rsid w:val="00C34B18"/>
    <w:rsid w:val="00C35204"/>
    <w:rsid w:val="00C36176"/>
    <w:rsid w:val="00C363C6"/>
    <w:rsid w:val="00C36ACD"/>
    <w:rsid w:val="00C4059C"/>
    <w:rsid w:val="00C40F45"/>
    <w:rsid w:val="00C41E21"/>
    <w:rsid w:val="00C42397"/>
    <w:rsid w:val="00C42689"/>
    <w:rsid w:val="00C42B9C"/>
    <w:rsid w:val="00C443BD"/>
    <w:rsid w:val="00C451C5"/>
    <w:rsid w:val="00C45F41"/>
    <w:rsid w:val="00C46E92"/>
    <w:rsid w:val="00C46F93"/>
    <w:rsid w:val="00C5190F"/>
    <w:rsid w:val="00C51BAE"/>
    <w:rsid w:val="00C51D03"/>
    <w:rsid w:val="00C51F6B"/>
    <w:rsid w:val="00C52093"/>
    <w:rsid w:val="00C521A8"/>
    <w:rsid w:val="00C5276C"/>
    <w:rsid w:val="00C52AE5"/>
    <w:rsid w:val="00C544B1"/>
    <w:rsid w:val="00C54725"/>
    <w:rsid w:val="00C5564D"/>
    <w:rsid w:val="00C5621C"/>
    <w:rsid w:val="00C571A3"/>
    <w:rsid w:val="00C57B0A"/>
    <w:rsid w:val="00C60425"/>
    <w:rsid w:val="00C62AC7"/>
    <w:rsid w:val="00C63478"/>
    <w:rsid w:val="00C64AB2"/>
    <w:rsid w:val="00C65BC0"/>
    <w:rsid w:val="00C66BA4"/>
    <w:rsid w:val="00C704FE"/>
    <w:rsid w:val="00C70A36"/>
    <w:rsid w:val="00C70E64"/>
    <w:rsid w:val="00C72D00"/>
    <w:rsid w:val="00C735F0"/>
    <w:rsid w:val="00C737BD"/>
    <w:rsid w:val="00C74663"/>
    <w:rsid w:val="00C74DC7"/>
    <w:rsid w:val="00C772CB"/>
    <w:rsid w:val="00C8165A"/>
    <w:rsid w:val="00C8289E"/>
    <w:rsid w:val="00C832C3"/>
    <w:rsid w:val="00C8491B"/>
    <w:rsid w:val="00C87997"/>
    <w:rsid w:val="00C912F8"/>
    <w:rsid w:val="00C9161D"/>
    <w:rsid w:val="00C91726"/>
    <w:rsid w:val="00C92C5B"/>
    <w:rsid w:val="00C935A1"/>
    <w:rsid w:val="00C9424B"/>
    <w:rsid w:val="00C97267"/>
    <w:rsid w:val="00C97980"/>
    <w:rsid w:val="00CA0C1D"/>
    <w:rsid w:val="00CA1246"/>
    <w:rsid w:val="00CA15E0"/>
    <w:rsid w:val="00CA1A16"/>
    <w:rsid w:val="00CA2518"/>
    <w:rsid w:val="00CA3212"/>
    <w:rsid w:val="00CA3877"/>
    <w:rsid w:val="00CA498F"/>
    <w:rsid w:val="00CA65EE"/>
    <w:rsid w:val="00CA6731"/>
    <w:rsid w:val="00CA69C5"/>
    <w:rsid w:val="00CA7F60"/>
    <w:rsid w:val="00CB00EC"/>
    <w:rsid w:val="00CB0FFD"/>
    <w:rsid w:val="00CB1DDE"/>
    <w:rsid w:val="00CB50E5"/>
    <w:rsid w:val="00CB5DBB"/>
    <w:rsid w:val="00CB5F56"/>
    <w:rsid w:val="00CB6EB6"/>
    <w:rsid w:val="00CC0268"/>
    <w:rsid w:val="00CC0632"/>
    <w:rsid w:val="00CC0F92"/>
    <w:rsid w:val="00CC1391"/>
    <w:rsid w:val="00CC1483"/>
    <w:rsid w:val="00CC2E8B"/>
    <w:rsid w:val="00CC3BA5"/>
    <w:rsid w:val="00CC62F9"/>
    <w:rsid w:val="00CC645C"/>
    <w:rsid w:val="00CC7D26"/>
    <w:rsid w:val="00CC7E6B"/>
    <w:rsid w:val="00CD011E"/>
    <w:rsid w:val="00CD12E1"/>
    <w:rsid w:val="00CD13AB"/>
    <w:rsid w:val="00CD285B"/>
    <w:rsid w:val="00CD3287"/>
    <w:rsid w:val="00CD40A1"/>
    <w:rsid w:val="00CD41FD"/>
    <w:rsid w:val="00CD44C2"/>
    <w:rsid w:val="00CE01C1"/>
    <w:rsid w:val="00CE08B1"/>
    <w:rsid w:val="00CE1686"/>
    <w:rsid w:val="00CE24B9"/>
    <w:rsid w:val="00CE32DF"/>
    <w:rsid w:val="00CE65F9"/>
    <w:rsid w:val="00CE67F6"/>
    <w:rsid w:val="00CF1848"/>
    <w:rsid w:val="00CF429E"/>
    <w:rsid w:val="00CF4531"/>
    <w:rsid w:val="00CF53DB"/>
    <w:rsid w:val="00CF5E0D"/>
    <w:rsid w:val="00CF6088"/>
    <w:rsid w:val="00CF7A53"/>
    <w:rsid w:val="00D006A5"/>
    <w:rsid w:val="00D02A6B"/>
    <w:rsid w:val="00D04754"/>
    <w:rsid w:val="00D052AA"/>
    <w:rsid w:val="00D05538"/>
    <w:rsid w:val="00D06CBF"/>
    <w:rsid w:val="00D10B7E"/>
    <w:rsid w:val="00D12044"/>
    <w:rsid w:val="00D1264A"/>
    <w:rsid w:val="00D126B0"/>
    <w:rsid w:val="00D1560D"/>
    <w:rsid w:val="00D15FD0"/>
    <w:rsid w:val="00D17489"/>
    <w:rsid w:val="00D17959"/>
    <w:rsid w:val="00D17A2C"/>
    <w:rsid w:val="00D20325"/>
    <w:rsid w:val="00D21595"/>
    <w:rsid w:val="00D2210E"/>
    <w:rsid w:val="00D22A07"/>
    <w:rsid w:val="00D24D1E"/>
    <w:rsid w:val="00D277BB"/>
    <w:rsid w:val="00D3210C"/>
    <w:rsid w:val="00D33EFC"/>
    <w:rsid w:val="00D35D2A"/>
    <w:rsid w:val="00D36142"/>
    <w:rsid w:val="00D40267"/>
    <w:rsid w:val="00D40330"/>
    <w:rsid w:val="00D40DBC"/>
    <w:rsid w:val="00D410B3"/>
    <w:rsid w:val="00D41801"/>
    <w:rsid w:val="00D41C0D"/>
    <w:rsid w:val="00D428DC"/>
    <w:rsid w:val="00D43846"/>
    <w:rsid w:val="00D45BE8"/>
    <w:rsid w:val="00D4659F"/>
    <w:rsid w:val="00D4711D"/>
    <w:rsid w:val="00D47564"/>
    <w:rsid w:val="00D47887"/>
    <w:rsid w:val="00D47FD0"/>
    <w:rsid w:val="00D51313"/>
    <w:rsid w:val="00D522A0"/>
    <w:rsid w:val="00D525FD"/>
    <w:rsid w:val="00D52B44"/>
    <w:rsid w:val="00D533D4"/>
    <w:rsid w:val="00D55028"/>
    <w:rsid w:val="00D55591"/>
    <w:rsid w:val="00D5577F"/>
    <w:rsid w:val="00D5699B"/>
    <w:rsid w:val="00D57454"/>
    <w:rsid w:val="00D576A6"/>
    <w:rsid w:val="00D607A2"/>
    <w:rsid w:val="00D60BCC"/>
    <w:rsid w:val="00D61014"/>
    <w:rsid w:val="00D61474"/>
    <w:rsid w:val="00D61A04"/>
    <w:rsid w:val="00D62B28"/>
    <w:rsid w:val="00D62C14"/>
    <w:rsid w:val="00D63529"/>
    <w:rsid w:val="00D63C61"/>
    <w:rsid w:val="00D64895"/>
    <w:rsid w:val="00D64E85"/>
    <w:rsid w:val="00D66D8F"/>
    <w:rsid w:val="00D67DBE"/>
    <w:rsid w:val="00D725A8"/>
    <w:rsid w:val="00D72893"/>
    <w:rsid w:val="00D73087"/>
    <w:rsid w:val="00D737A0"/>
    <w:rsid w:val="00D73BBD"/>
    <w:rsid w:val="00D76A18"/>
    <w:rsid w:val="00D76B9E"/>
    <w:rsid w:val="00D76F59"/>
    <w:rsid w:val="00D80849"/>
    <w:rsid w:val="00D80EA8"/>
    <w:rsid w:val="00D80F3B"/>
    <w:rsid w:val="00D8119E"/>
    <w:rsid w:val="00D827FA"/>
    <w:rsid w:val="00D82E8F"/>
    <w:rsid w:val="00D91379"/>
    <w:rsid w:val="00D917E3"/>
    <w:rsid w:val="00D920F2"/>
    <w:rsid w:val="00D93C24"/>
    <w:rsid w:val="00D9487D"/>
    <w:rsid w:val="00D94938"/>
    <w:rsid w:val="00D96C60"/>
    <w:rsid w:val="00D97035"/>
    <w:rsid w:val="00D97281"/>
    <w:rsid w:val="00D973CF"/>
    <w:rsid w:val="00D97BAA"/>
    <w:rsid w:val="00DA1AB1"/>
    <w:rsid w:val="00DA2707"/>
    <w:rsid w:val="00DA33EA"/>
    <w:rsid w:val="00DA7757"/>
    <w:rsid w:val="00DA7904"/>
    <w:rsid w:val="00DB4176"/>
    <w:rsid w:val="00DB4A3F"/>
    <w:rsid w:val="00DB5790"/>
    <w:rsid w:val="00DB5BA7"/>
    <w:rsid w:val="00DB5C90"/>
    <w:rsid w:val="00DB61C4"/>
    <w:rsid w:val="00DB77F5"/>
    <w:rsid w:val="00DC16AC"/>
    <w:rsid w:val="00DC1958"/>
    <w:rsid w:val="00DC1B53"/>
    <w:rsid w:val="00DC2B94"/>
    <w:rsid w:val="00DC3770"/>
    <w:rsid w:val="00DC3B88"/>
    <w:rsid w:val="00DC3C00"/>
    <w:rsid w:val="00DC3C6F"/>
    <w:rsid w:val="00DC7834"/>
    <w:rsid w:val="00DD0BE2"/>
    <w:rsid w:val="00DD118C"/>
    <w:rsid w:val="00DD2E9D"/>
    <w:rsid w:val="00DD492F"/>
    <w:rsid w:val="00DD5470"/>
    <w:rsid w:val="00DD5B17"/>
    <w:rsid w:val="00DD6216"/>
    <w:rsid w:val="00DD78CF"/>
    <w:rsid w:val="00DE14DF"/>
    <w:rsid w:val="00DE1A56"/>
    <w:rsid w:val="00DE1ADD"/>
    <w:rsid w:val="00DE1E7F"/>
    <w:rsid w:val="00DE3AD5"/>
    <w:rsid w:val="00DE3AE6"/>
    <w:rsid w:val="00DE442E"/>
    <w:rsid w:val="00DE48CA"/>
    <w:rsid w:val="00DE4D8B"/>
    <w:rsid w:val="00DE5BB4"/>
    <w:rsid w:val="00DE7DF7"/>
    <w:rsid w:val="00DF0D32"/>
    <w:rsid w:val="00DF578E"/>
    <w:rsid w:val="00DF5882"/>
    <w:rsid w:val="00DF6049"/>
    <w:rsid w:val="00DF614E"/>
    <w:rsid w:val="00DF6370"/>
    <w:rsid w:val="00DF64AA"/>
    <w:rsid w:val="00DF7EF3"/>
    <w:rsid w:val="00E00720"/>
    <w:rsid w:val="00E0162D"/>
    <w:rsid w:val="00E01C88"/>
    <w:rsid w:val="00E029A9"/>
    <w:rsid w:val="00E03B2D"/>
    <w:rsid w:val="00E0616C"/>
    <w:rsid w:val="00E061F2"/>
    <w:rsid w:val="00E070C7"/>
    <w:rsid w:val="00E10FD3"/>
    <w:rsid w:val="00E1137C"/>
    <w:rsid w:val="00E11D1B"/>
    <w:rsid w:val="00E129FB"/>
    <w:rsid w:val="00E1524A"/>
    <w:rsid w:val="00E15315"/>
    <w:rsid w:val="00E167FA"/>
    <w:rsid w:val="00E16F03"/>
    <w:rsid w:val="00E1717D"/>
    <w:rsid w:val="00E176C0"/>
    <w:rsid w:val="00E178B2"/>
    <w:rsid w:val="00E17D4E"/>
    <w:rsid w:val="00E223E1"/>
    <w:rsid w:val="00E22547"/>
    <w:rsid w:val="00E236E8"/>
    <w:rsid w:val="00E242B4"/>
    <w:rsid w:val="00E25896"/>
    <w:rsid w:val="00E264EE"/>
    <w:rsid w:val="00E26A69"/>
    <w:rsid w:val="00E32AE0"/>
    <w:rsid w:val="00E33126"/>
    <w:rsid w:val="00E339DA"/>
    <w:rsid w:val="00E343EB"/>
    <w:rsid w:val="00E344C3"/>
    <w:rsid w:val="00E35353"/>
    <w:rsid w:val="00E359B1"/>
    <w:rsid w:val="00E35E6E"/>
    <w:rsid w:val="00E3748B"/>
    <w:rsid w:val="00E379AA"/>
    <w:rsid w:val="00E37EF8"/>
    <w:rsid w:val="00E37F17"/>
    <w:rsid w:val="00E37F19"/>
    <w:rsid w:val="00E40479"/>
    <w:rsid w:val="00E414EE"/>
    <w:rsid w:val="00E4155A"/>
    <w:rsid w:val="00E421B8"/>
    <w:rsid w:val="00E43C61"/>
    <w:rsid w:val="00E43D88"/>
    <w:rsid w:val="00E444EF"/>
    <w:rsid w:val="00E44718"/>
    <w:rsid w:val="00E454A4"/>
    <w:rsid w:val="00E46D25"/>
    <w:rsid w:val="00E47141"/>
    <w:rsid w:val="00E51C7F"/>
    <w:rsid w:val="00E51F49"/>
    <w:rsid w:val="00E526F9"/>
    <w:rsid w:val="00E5327F"/>
    <w:rsid w:val="00E53376"/>
    <w:rsid w:val="00E55227"/>
    <w:rsid w:val="00E55750"/>
    <w:rsid w:val="00E55E25"/>
    <w:rsid w:val="00E601DD"/>
    <w:rsid w:val="00E60A51"/>
    <w:rsid w:val="00E6100A"/>
    <w:rsid w:val="00E61C61"/>
    <w:rsid w:val="00E643DC"/>
    <w:rsid w:val="00E64A87"/>
    <w:rsid w:val="00E66235"/>
    <w:rsid w:val="00E664AF"/>
    <w:rsid w:val="00E667F7"/>
    <w:rsid w:val="00E70EDC"/>
    <w:rsid w:val="00E716DB"/>
    <w:rsid w:val="00E723CE"/>
    <w:rsid w:val="00E7337D"/>
    <w:rsid w:val="00E73564"/>
    <w:rsid w:val="00E73F23"/>
    <w:rsid w:val="00E7439C"/>
    <w:rsid w:val="00E747AA"/>
    <w:rsid w:val="00E750BC"/>
    <w:rsid w:val="00E75811"/>
    <w:rsid w:val="00E76653"/>
    <w:rsid w:val="00E80203"/>
    <w:rsid w:val="00E80680"/>
    <w:rsid w:val="00E80F63"/>
    <w:rsid w:val="00E810E5"/>
    <w:rsid w:val="00E81D98"/>
    <w:rsid w:val="00E82470"/>
    <w:rsid w:val="00E83C24"/>
    <w:rsid w:val="00E843A4"/>
    <w:rsid w:val="00E84694"/>
    <w:rsid w:val="00E86954"/>
    <w:rsid w:val="00E876B9"/>
    <w:rsid w:val="00E87BCD"/>
    <w:rsid w:val="00E90509"/>
    <w:rsid w:val="00E909B5"/>
    <w:rsid w:val="00E90BA0"/>
    <w:rsid w:val="00E90F30"/>
    <w:rsid w:val="00E91A12"/>
    <w:rsid w:val="00E9216A"/>
    <w:rsid w:val="00E92228"/>
    <w:rsid w:val="00E9318D"/>
    <w:rsid w:val="00E94271"/>
    <w:rsid w:val="00EA032E"/>
    <w:rsid w:val="00EA04BF"/>
    <w:rsid w:val="00EA0B89"/>
    <w:rsid w:val="00EA23A7"/>
    <w:rsid w:val="00EA34B5"/>
    <w:rsid w:val="00EA37C3"/>
    <w:rsid w:val="00EA3E2C"/>
    <w:rsid w:val="00EA4572"/>
    <w:rsid w:val="00EA4818"/>
    <w:rsid w:val="00EA5786"/>
    <w:rsid w:val="00EA58F6"/>
    <w:rsid w:val="00EA59FC"/>
    <w:rsid w:val="00EA5D8A"/>
    <w:rsid w:val="00EA63E7"/>
    <w:rsid w:val="00EA77AB"/>
    <w:rsid w:val="00EB0015"/>
    <w:rsid w:val="00EB0CE8"/>
    <w:rsid w:val="00EB1B7C"/>
    <w:rsid w:val="00EB368B"/>
    <w:rsid w:val="00EB3945"/>
    <w:rsid w:val="00EB3A8C"/>
    <w:rsid w:val="00EB3D03"/>
    <w:rsid w:val="00EB4D96"/>
    <w:rsid w:val="00EB5330"/>
    <w:rsid w:val="00EB59B3"/>
    <w:rsid w:val="00EB6B47"/>
    <w:rsid w:val="00EC0C8D"/>
    <w:rsid w:val="00EC2366"/>
    <w:rsid w:val="00EC2BCB"/>
    <w:rsid w:val="00EC3CEF"/>
    <w:rsid w:val="00EC4543"/>
    <w:rsid w:val="00EC6683"/>
    <w:rsid w:val="00EC6838"/>
    <w:rsid w:val="00EC6A9A"/>
    <w:rsid w:val="00EC73EE"/>
    <w:rsid w:val="00EC75DC"/>
    <w:rsid w:val="00ED13B3"/>
    <w:rsid w:val="00ED1A74"/>
    <w:rsid w:val="00ED2380"/>
    <w:rsid w:val="00ED2D6B"/>
    <w:rsid w:val="00ED371D"/>
    <w:rsid w:val="00ED4562"/>
    <w:rsid w:val="00ED4791"/>
    <w:rsid w:val="00ED4BE8"/>
    <w:rsid w:val="00ED61EC"/>
    <w:rsid w:val="00ED7DBD"/>
    <w:rsid w:val="00ED7E65"/>
    <w:rsid w:val="00EE04A1"/>
    <w:rsid w:val="00EE14A5"/>
    <w:rsid w:val="00EE219E"/>
    <w:rsid w:val="00EE41E0"/>
    <w:rsid w:val="00EE452C"/>
    <w:rsid w:val="00EE45C4"/>
    <w:rsid w:val="00EE4A8B"/>
    <w:rsid w:val="00EE4F62"/>
    <w:rsid w:val="00EE668A"/>
    <w:rsid w:val="00EE7E7F"/>
    <w:rsid w:val="00EF2BBB"/>
    <w:rsid w:val="00EF4B29"/>
    <w:rsid w:val="00EF7CEA"/>
    <w:rsid w:val="00F009E1"/>
    <w:rsid w:val="00F00FE0"/>
    <w:rsid w:val="00F0183E"/>
    <w:rsid w:val="00F021BC"/>
    <w:rsid w:val="00F02442"/>
    <w:rsid w:val="00F03144"/>
    <w:rsid w:val="00F03635"/>
    <w:rsid w:val="00F03C9E"/>
    <w:rsid w:val="00F04CB3"/>
    <w:rsid w:val="00F05678"/>
    <w:rsid w:val="00F0567B"/>
    <w:rsid w:val="00F06695"/>
    <w:rsid w:val="00F108F9"/>
    <w:rsid w:val="00F10D3E"/>
    <w:rsid w:val="00F12441"/>
    <w:rsid w:val="00F13D16"/>
    <w:rsid w:val="00F17A5F"/>
    <w:rsid w:val="00F208B0"/>
    <w:rsid w:val="00F23297"/>
    <w:rsid w:val="00F24E8B"/>
    <w:rsid w:val="00F2599E"/>
    <w:rsid w:val="00F26969"/>
    <w:rsid w:val="00F271C3"/>
    <w:rsid w:val="00F302C1"/>
    <w:rsid w:val="00F30785"/>
    <w:rsid w:val="00F30EA2"/>
    <w:rsid w:val="00F32D42"/>
    <w:rsid w:val="00F34112"/>
    <w:rsid w:val="00F3615E"/>
    <w:rsid w:val="00F36436"/>
    <w:rsid w:val="00F365F4"/>
    <w:rsid w:val="00F36791"/>
    <w:rsid w:val="00F3735E"/>
    <w:rsid w:val="00F407C2"/>
    <w:rsid w:val="00F40C02"/>
    <w:rsid w:val="00F40E95"/>
    <w:rsid w:val="00F411EF"/>
    <w:rsid w:val="00F417C8"/>
    <w:rsid w:val="00F426A1"/>
    <w:rsid w:val="00F42972"/>
    <w:rsid w:val="00F43AD4"/>
    <w:rsid w:val="00F4465B"/>
    <w:rsid w:val="00F44F05"/>
    <w:rsid w:val="00F479B6"/>
    <w:rsid w:val="00F505FE"/>
    <w:rsid w:val="00F50DA9"/>
    <w:rsid w:val="00F5172B"/>
    <w:rsid w:val="00F51827"/>
    <w:rsid w:val="00F5219B"/>
    <w:rsid w:val="00F52874"/>
    <w:rsid w:val="00F53193"/>
    <w:rsid w:val="00F5361C"/>
    <w:rsid w:val="00F54344"/>
    <w:rsid w:val="00F55843"/>
    <w:rsid w:val="00F57EE9"/>
    <w:rsid w:val="00F60035"/>
    <w:rsid w:val="00F611D3"/>
    <w:rsid w:val="00F61419"/>
    <w:rsid w:val="00F61BF1"/>
    <w:rsid w:val="00F6260C"/>
    <w:rsid w:val="00F63656"/>
    <w:rsid w:val="00F639ED"/>
    <w:rsid w:val="00F64261"/>
    <w:rsid w:val="00F65683"/>
    <w:rsid w:val="00F6586C"/>
    <w:rsid w:val="00F660B9"/>
    <w:rsid w:val="00F66399"/>
    <w:rsid w:val="00F67887"/>
    <w:rsid w:val="00F679CE"/>
    <w:rsid w:val="00F70ECA"/>
    <w:rsid w:val="00F718A6"/>
    <w:rsid w:val="00F71F6E"/>
    <w:rsid w:val="00F722ED"/>
    <w:rsid w:val="00F73982"/>
    <w:rsid w:val="00F749BF"/>
    <w:rsid w:val="00F77743"/>
    <w:rsid w:val="00F80F42"/>
    <w:rsid w:val="00F82151"/>
    <w:rsid w:val="00F84541"/>
    <w:rsid w:val="00F85257"/>
    <w:rsid w:val="00F856DB"/>
    <w:rsid w:val="00F861E3"/>
    <w:rsid w:val="00F86847"/>
    <w:rsid w:val="00F87382"/>
    <w:rsid w:val="00F90198"/>
    <w:rsid w:val="00F91461"/>
    <w:rsid w:val="00F924C5"/>
    <w:rsid w:val="00F93153"/>
    <w:rsid w:val="00F93F72"/>
    <w:rsid w:val="00F94072"/>
    <w:rsid w:val="00F94774"/>
    <w:rsid w:val="00FA016D"/>
    <w:rsid w:val="00FA0D41"/>
    <w:rsid w:val="00FA1423"/>
    <w:rsid w:val="00FA1CBE"/>
    <w:rsid w:val="00FA1F08"/>
    <w:rsid w:val="00FA2184"/>
    <w:rsid w:val="00FA2C39"/>
    <w:rsid w:val="00FA2F95"/>
    <w:rsid w:val="00FA3D38"/>
    <w:rsid w:val="00FA4F01"/>
    <w:rsid w:val="00FA663B"/>
    <w:rsid w:val="00FA6F33"/>
    <w:rsid w:val="00FB0024"/>
    <w:rsid w:val="00FB0D01"/>
    <w:rsid w:val="00FB1843"/>
    <w:rsid w:val="00FB19B7"/>
    <w:rsid w:val="00FB2A95"/>
    <w:rsid w:val="00FB2DD5"/>
    <w:rsid w:val="00FB485E"/>
    <w:rsid w:val="00FB65E4"/>
    <w:rsid w:val="00FB6708"/>
    <w:rsid w:val="00FB6AFD"/>
    <w:rsid w:val="00FB6CC0"/>
    <w:rsid w:val="00FB70A9"/>
    <w:rsid w:val="00FB7B5C"/>
    <w:rsid w:val="00FC04D6"/>
    <w:rsid w:val="00FC0513"/>
    <w:rsid w:val="00FC0B60"/>
    <w:rsid w:val="00FC0FCF"/>
    <w:rsid w:val="00FC3784"/>
    <w:rsid w:val="00FC4A32"/>
    <w:rsid w:val="00FC4C3E"/>
    <w:rsid w:val="00FC53DB"/>
    <w:rsid w:val="00FC5780"/>
    <w:rsid w:val="00FC6565"/>
    <w:rsid w:val="00FC65F8"/>
    <w:rsid w:val="00FC754D"/>
    <w:rsid w:val="00FD104B"/>
    <w:rsid w:val="00FD1BAB"/>
    <w:rsid w:val="00FD1E98"/>
    <w:rsid w:val="00FD2FFC"/>
    <w:rsid w:val="00FD3CCA"/>
    <w:rsid w:val="00FD5DEA"/>
    <w:rsid w:val="00FD5E27"/>
    <w:rsid w:val="00FE181F"/>
    <w:rsid w:val="00FE220A"/>
    <w:rsid w:val="00FE32F2"/>
    <w:rsid w:val="00FE4C2B"/>
    <w:rsid w:val="00FF003C"/>
    <w:rsid w:val="00FF0380"/>
    <w:rsid w:val="00FF0DA4"/>
    <w:rsid w:val="00FF0ECF"/>
    <w:rsid w:val="00FF19A9"/>
    <w:rsid w:val="00FF2FDC"/>
    <w:rsid w:val="00FF5028"/>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09DA"/>
    <w:pPr>
      <w:jc w:val="both"/>
    </w:pPr>
    <w:rPr>
      <w:rFonts w:ascii="Times New Roman" w:eastAsia="Times New Roman" w:hAnsi="Times New Roman" w:cs="Times New Roman"/>
      <w:sz w:val="22"/>
    </w:rPr>
  </w:style>
  <w:style w:type="paragraph" w:styleId="1">
    <w:name w:val="heading 1"/>
    <w:basedOn w:val="a0"/>
    <w:next w:val="2"/>
    <w:link w:val="10"/>
    <w:qFormat/>
    <w:rsid w:val="007E09DA"/>
    <w:pPr>
      <w:keepNext/>
      <w:tabs>
        <w:tab w:val="left" w:pos="720"/>
      </w:tabs>
      <w:spacing w:before="240" w:after="120"/>
      <w:jc w:val="center"/>
      <w:outlineLvl w:val="0"/>
    </w:pPr>
    <w:rPr>
      <w:b/>
      <w:caps/>
    </w:rPr>
  </w:style>
  <w:style w:type="paragraph" w:styleId="2">
    <w:name w:val="heading 2"/>
    <w:basedOn w:val="a0"/>
    <w:next w:val="a0"/>
    <w:link w:val="20"/>
    <w:uiPriority w:val="9"/>
    <w:qFormat/>
    <w:rsid w:val="006122BA"/>
    <w:pPr>
      <w:keepNext/>
      <w:tabs>
        <w:tab w:val="left" w:pos="720"/>
      </w:tabs>
      <w:spacing w:before="120" w:after="120"/>
      <w:jc w:val="center"/>
      <w:outlineLvl w:val="1"/>
    </w:pPr>
    <w:rPr>
      <w:b/>
      <w:bCs/>
      <w:iCs/>
    </w:rPr>
  </w:style>
  <w:style w:type="paragraph" w:styleId="3">
    <w:name w:val="heading 3"/>
    <w:basedOn w:val="a0"/>
    <w:next w:val="a0"/>
    <w:link w:val="30"/>
    <w:qFormat/>
    <w:rsid w:val="007E09DA"/>
    <w:pPr>
      <w:keepNext/>
      <w:tabs>
        <w:tab w:val="left" w:pos="567"/>
      </w:tabs>
      <w:spacing w:before="120" w:after="120"/>
      <w:jc w:val="center"/>
      <w:outlineLvl w:val="2"/>
    </w:pPr>
    <w:rPr>
      <w:i/>
      <w:iCs/>
    </w:rPr>
  </w:style>
  <w:style w:type="paragraph" w:styleId="4">
    <w:name w:val="heading 4"/>
    <w:basedOn w:val="a0"/>
    <w:link w:val="40"/>
    <w:uiPriority w:val="9"/>
    <w:qFormat/>
    <w:rsid w:val="007E09DA"/>
    <w:pPr>
      <w:keepNext/>
      <w:spacing w:before="120" w:after="120"/>
      <w:outlineLvl w:val="3"/>
    </w:pPr>
    <w:rPr>
      <w:rFonts w:ascii="Times New Roman Bold" w:eastAsia="Arial Unicode MS" w:hAnsi="Times New Roman Bold" w:cs="Arial"/>
      <w:b/>
      <w:bCs/>
      <w:i/>
    </w:rPr>
  </w:style>
  <w:style w:type="paragraph" w:styleId="5">
    <w:name w:val="heading 5"/>
    <w:basedOn w:val="a0"/>
    <w:next w:val="a0"/>
    <w:link w:val="50"/>
    <w:qFormat/>
    <w:rsid w:val="007E09DA"/>
    <w:pPr>
      <w:keepNext/>
      <w:numPr>
        <w:ilvl w:val="4"/>
        <w:numId w:val="1"/>
      </w:numPr>
      <w:spacing w:before="120" w:after="120"/>
      <w:jc w:val="left"/>
      <w:outlineLvl w:val="4"/>
    </w:pPr>
    <w:rPr>
      <w:bCs/>
      <w:i/>
      <w:szCs w:val="26"/>
    </w:rPr>
  </w:style>
  <w:style w:type="paragraph" w:styleId="6">
    <w:name w:val="heading 6"/>
    <w:basedOn w:val="a0"/>
    <w:next w:val="a0"/>
    <w:link w:val="60"/>
    <w:qFormat/>
    <w:rsid w:val="007E09DA"/>
    <w:pPr>
      <w:keepNext/>
      <w:spacing w:after="240" w:line="240" w:lineRule="exact"/>
      <w:ind w:left="720"/>
      <w:outlineLvl w:val="5"/>
    </w:pPr>
    <w:rPr>
      <w:u w:val="single"/>
    </w:rPr>
  </w:style>
  <w:style w:type="paragraph" w:styleId="7">
    <w:name w:val="heading 7"/>
    <w:basedOn w:val="a0"/>
    <w:next w:val="a0"/>
    <w:link w:val="70"/>
    <w:rsid w:val="007E09DA"/>
    <w:pPr>
      <w:keepNext/>
      <w:jc w:val="right"/>
      <w:outlineLvl w:val="6"/>
    </w:pPr>
    <w:rPr>
      <w:rFonts w:ascii="Univers" w:hAnsi="Univers"/>
      <w:b/>
      <w:sz w:val="28"/>
    </w:rPr>
  </w:style>
  <w:style w:type="paragraph" w:styleId="8">
    <w:name w:val="heading 8"/>
    <w:basedOn w:val="a0"/>
    <w:next w:val="a0"/>
    <w:link w:val="80"/>
    <w:qFormat/>
    <w:rsid w:val="007E09DA"/>
    <w:pPr>
      <w:keepNext/>
      <w:jc w:val="right"/>
      <w:outlineLvl w:val="7"/>
    </w:pPr>
    <w:rPr>
      <w:rFonts w:ascii="Univers" w:hAnsi="Univers"/>
      <w:b/>
      <w:sz w:val="32"/>
    </w:rPr>
  </w:style>
  <w:style w:type="paragraph" w:styleId="9">
    <w:name w:val="heading 9"/>
    <w:basedOn w:val="a0"/>
    <w:next w:val="a0"/>
    <w:link w:val="90"/>
    <w:rsid w:val="007E09DA"/>
    <w:pPr>
      <w:keepNext/>
      <w:spacing w:before="100" w:beforeAutospacing="1" w:after="120"/>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C9161D"/>
    <w:rPr>
      <w:rFonts w:ascii="Lucida Grande" w:hAnsi="Lucida Grande" w:cs="Lucida Grande"/>
      <w:sz w:val="18"/>
      <w:szCs w:val="18"/>
    </w:rPr>
  </w:style>
  <w:style w:type="character" w:customStyle="1" w:styleId="a6">
    <w:name w:val="Текст выноски Знак"/>
    <w:basedOn w:val="a1"/>
    <w:link w:val="a5"/>
    <w:uiPriority w:val="99"/>
    <w:semiHidden/>
    <w:rsid w:val="00C9161D"/>
    <w:rPr>
      <w:rFonts w:ascii="Lucida Grande" w:hAnsi="Lucida Grande" w:cs="Lucida Grande"/>
      <w:sz w:val="18"/>
      <w:szCs w:val="18"/>
      <w:lang w:val="ru-RU"/>
    </w:rPr>
  </w:style>
  <w:style w:type="character" w:styleId="a7">
    <w:name w:val="Placeholder Text"/>
    <w:basedOn w:val="a1"/>
    <w:uiPriority w:val="99"/>
    <w:semiHidden/>
    <w:rsid w:val="00105372"/>
    <w:rPr>
      <w:color w:val="808080"/>
    </w:rPr>
  </w:style>
  <w:style w:type="paragraph" w:styleId="a8">
    <w:name w:val="header"/>
    <w:basedOn w:val="a0"/>
    <w:link w:val="a9"/>
    <w:uiPriority w:val="99"/>
    <w:rsid w:val="007E09DA"/>
    <w:pPr>
      <w:tabs>
        <w:tab w:val="center" w:pos="4320"/>
        <w:tab w:val="right" w:pos="8640"/>
      </w:tabs>
    </w:pPr>
  </w:style>
  <w:style w:type="character" w:customStyle="1" w:styleId="a9">
    <w:name w:val="Верхний колонтитул Знак"/>
    <w:basedOn w:val="a1"/>
    <w:link w:val="a8"/>
    <w:uiPriority w:val="99"/>
    <w:rsid w:val="00CF1848"/>
    <w:rPr>
      <w:rFonts w:ascii="Times New Roman" w:eastAsia="Times New Roman" w:hAnsi="Times New Roman" w:cs="Times New Roman"/>
      <w:sz w:val="22"/>
      <w:lang w:val="ru-RU"/>
    </w:rPr>
  </w:style>
  <w:style w:type="paragraph" w:styleId="aa">
    <w:name w:val="footer"/>
    <w:basedOn w:val="a0"/>
    <w:link w:val="ab"/>
    <w:uiPriority w:val="99"/>
    <w:rsid w:val="007E09DA"/>
    <w:pPr>
      <w:tabs>
        <w:tab w:val="center" w:pos="4320"/>
        <w:tab w:val="right" w:pos="8640"/>
      </w:tabs>
      <w:ind w:firstLine="720"/>
      <w:jc w:val="right"/>
    </w:pPr>
  </w:style>
  <w:style w:type="character" w:customStyle="1" w:styleId="ab">
    <w:name w:val="Нижний колонтитул Знак"/>
    <w:basedOn w:val="a1"/>
    <w:link w:val="aa"/>
    <w:uiPriority w:val="99"/>
    <w:rsid w:val="00CF1848"/>
    <w:rPr>
      <w:rFonts w:ascii="Times New Roman" w:eastAsia="Times New Roman" w:hAnsi="Times New Roman" w:cs="Times New Roman"/>
      <w:sz w:val="22"/>
      <w:lang w:val="ru-RU"/>
    </w:rPr>
  </w:style>
  <w:style w:type="paragraph" w:customStyle="1" w:styleId="meetingname">
    <w:name w:val="meeting name"/>
    <w:basedOn w:val="a0"/>
    <w:qFormat/>
    <w:rsid w:val="00534681"/>
    <w:pPr>
      <w:ind w:left="142" w:right="4218" w:hanging="142"/>
    </w:pPr>
    <w:rPr>
      <w:caps/>
      <w:szCs w:val="22"/>
    </w:rPr>
  </w:style>
  <w:style w:type="paragraph" w:styleId="ac">
    <w:name w:val="Title"/>
    <w:basedOn w:val="a0"/>
    <w:next w:val="a0"/>
    <w:link w:val="ad"/>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1"/>
    <w:link w:val="ac"/>
    <w:uiPriority w:val="10"/>
    <w:rsid w:val="007E09DA"/>
    <w:rPr>
      <w:rFonts w:asciiTheme="majorHAnsi" w:eastAsiaTheme="majorEastAsia" w:hAnsiTheme="majorHAnsi" w:cstheme="majorBidi"/>
      <w:color w:val="17365D" w:themeColor="text2" w:themeShade="BF"/>
      <w:spacing w:val="5"/>
      <w:kern w:val="28"/>
      <w:sz w:val="52"/>
      <w:szCs w:val="52"/>
      <w:lang w:val="ru-RU"/>
    </w:rPr>
  </w:style>
  <w:style w:type="paragraph" w:styleId="ae">
    <w:name w:val="Subtitle"/>
    <w:basedOn w:val="a0"/>
    <w:next w:val="a0"/>
    <w:link w:val="af"/>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af">
    <w:name w:val="Подзаголовок Знак"/>
    <w:basedOn w:val="a1"/>
    <w:link w:val="ae"/>
    <w:uiPriority w:val="11"/>
    <w:rsid w:val="007E09DA"/>
    <w:rPr>
      <w:rFonts w:asciiTheme="majorHAnsi" w:eastAsiaTheme="majorEastAsia" w:hAnsiTheme="majorHAnsi" w:cstheme="majorBidi"/>
      <w:i/>
      <w:iCs/>
      <w:color w:val="4F81BD" w:themeColor="accent1"/>
      <w:spacing w:val="15"/>
      <w:lang w:val="ru-RU"/>
    </w:rPr>
  </w:style>
  <w:style w:type="character" w:customStyle="1" w:styleId="10">
    <w:name w:val="Заголовок 1 Знак"/>
    <w:basedOn w:val="a1"/>
    <w:link w:val="1"/>
    <w:rsid w:val="007E09DA"/>
    <w:rPr>
      <w:rFonts w:ascii="Times New Roman" w:eastAsia="Times New Roman" w:hAnsi="Times New Roman" w:cs="Times New Roman"/>
      <w:b/>
      <w:caps/>
      <w:sz w:val="22"/>
      <w:lang w:val="ru-RU"/>
    </w:rPr>
  </w:style>
  <w:style w:type="paragraph" w:styleId="af0">
    <w:name w:val="Body Text"/>
    <w:basedOn w:val="a0"/>
    <w:link w:val="af1"/>
    <w:rsid w:val="007E09DA"/>
    <w:pPr>
      <w:spacing w:before="120" w:after="120"/>
      <w:ind w:firstLine="720"/>
    </w:pPr>
    <w:rPr>
      <w:iCs/>
    </w:rPr>
  </w:style>
  <w:style w:type="character" w:customStyle="1" w:styleId="af1">
    <w:name w:val="Основной текст Знак"/>
    <w:basedOn w:val="a1"/>
    <w:link w:val="af0"/>
    <w:rsid w:val="007E09DA"/>
    <w:rPr>
      <w:rFonts w:ascii="Times New Roman" w:eastAsia="Times New Roman" w:hAnsi="Times New Roman" w:cs="Times New Roman"/>
      <w:iCs/>
      <w:sz w:val="22"/>
      <w:lang w:val="ru-RU"/>
    </w:rPr>
  </w:style>
  <w:style w:type="paragraph" w:styleId="af2">
    <w:name w:val="Body Text Indent"/>
    <w:basedOn w:val="a0"/>
    <w:link w:val="af3"/>
    <w:rsid w:val="007E09DA"/>
    <w:pPr>
      <w:spacing w:before="120" w:after="120"/>
      <w:ind w:left="1440" w:hanging="720"/>
      <w:jc w:val="left"/>
    </w:pPr>
  </w:style>
  <w:style w:type="character" w:customStyle="1" w:styleId="af3">
    <w:name w:val="Основной текст с отступом Знак"/>
    <w:basedOn w:val="a1"/>
    <w:link w:val="af2"/>
    <w:rsid w:val="007E09DA"/>
    <w:rPr>
      <w:rFonts w:ascii="Times New Roman" w:eastAsia="Times New Roman" w:hAnsi="Times New Roman" w:cs="Times New Roman"/>
      <w:sz w:val="22"/>
      <w:lang w:val="ru-RU"/>
    </w:rPr>
  </w:style>
  <w:style w:type="character" w:styleId="af4">
    <w:name w:val="annotation reference"/>
    <w:uiPriority w:val="99"/>
    <w:semiHidden/>
    <w:rsid w:val="007E09DA"/>
    <w:rPr>
      <w:sz w:val="16"/>
    </w:rPr>
  </w:style>
  <w:style w:type="paragraph" w:styleId="af5">
    <w:name w:val="annotation text"/>
    <w:basedOn w:val="a0"/>
    <w:link w:val="af6"/>
    <w:uiPriority w:val="99"/>
    <w:rsid w:val="007E09DA"/>
    <w:pPr>
      <w:spacing w:after="120" w:line="240" w:lineRule="exact"/>
    </w:pPr>
  </w:style>
  <w:style w:type="character" w:customStyle="1" w:styleId="af6">
    <w:name w:val="Текст примечания Знак"/>
    <w:basedOn w:val="a1"/>
    <w:link w:val="af5"/>
    <w:uiPriority w:val="99"/>
    <w:rsid w:val="007E09DA"/>
    <w:rPr>
      <w:rFonts w:ascii="Times New Roman" w:eastAsia="Times New Roman" w:hAnsi="Times New Roman" w:cs="Times New Roman"/>
      <w:sz w:val="22"/>
      <w:lang w:val="ru-RU"/>
    </w:rPr>
  </w:style>
  <w:style w:type="paragraph" w:customStyle="1" w:styleId="Cornernotation">
    <w:name w:val="Corner notation"/>
    <w:basedOn w:val="a0"/>
    <w:rsid w:val="007E09DA"/>
    <w:pPr>
      <w:ind w:left="170" w:right="3119" w:hanging="170"/>
      <w:jc w:val="left"/>
    </w:pPr>
  </w:style>
  <w:style w:type="character" w:styleId="af7">
    <w:name w:val="endnote reference"/>
    <w:uiPriority w:val="99"/>
    <w:semiHidden/>
    <w:rsid w:val="007E09DA"/>
    <w:rPr>
      <w:vertAlign w:val="superscript"/>
    </w:rPr>
  </w:style>
  <w:style w:type="paragraph" w:styleId="af8">
    <w:name w:val="endnote text"/>
    <w:basedOn w:val="a0"/>
    <w:link w:val="af9"/>
    <w:uiPriority w:val="99"/>
    <w:semiHidden/>
    <w:rsid w:val="007E09DA"/>
    <w:pPr>
      <w:widowControl w:val="0"/>
      <w:tabs>
        <w:tab w:val="left" w:pos="-720"/>
      </w:tabs>
      <w:suppressAutoHyphens/>
    </w:pPr>
    <w:rPr>
      <w:rFonts w:ascii="Courier New" w:hAnsi="Courier New"/>
    </w:rPr>
  </w:style>
  <w:style w:type="character" w:customStyle="1" w:styleId="af9">
    <w:name w:val="Текст концевой сноски Знак"/>
    <w:basedOn w:val="a1"/>
    <w:link w:val="af8"/>
    <w:uiPriority w:val="99"/>
    <w:semiHidden/>
    <w:rsid w:val="007E09DA"/>
    <w:rPr>
      <w:rFonts w:ascii="Courier New" w:eastAsia="Times New Roman" w:hAnsi="Courier New" w:cs="Times New Roman"/>
      <w:sz w:val="22"/>
      <w:lang w:val="ru-RU"/>
    </w:rPr>
  </w:style>
  <w:style w:type="character" w:styleId="afa">
    <w:name w:val="FollowedHyperlink"/>
    <w:uiPriority w:val="99"/>
    <w:rsid w:val="007E09DA"/>
    <w:rPr>
      <w:color w:val="800080"/>
      <w:u w:val="single"/>
    </w:rPr>
  </w:style>
  <w:style w:type="character" w:styleId="afb">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afc">
    <w:name w:val="footnote text"/>
    <w:aliases w:val="Geneva 9,Font: Geneva 9,Boston 10,f,ft,Fotnotstext Char,ft Char,single space,footnote text,FOOTNOTES,ADB,single space1,footnote text1,FOOTNOTES1,fn1,ADB1,single space2,footnote text2,FOOTNOTES2,fn2,ADB2,single space3,footnote text3"/>
    <w:basedOn w:val="a0"/>
    <w:link w:val="afd"/>
    <w:uiPriority w:val="99"/>
    <w:qFormat/>
    <w:rsid w:val="007E09DA"/>
    <w:pPr>
      <w:keepLines/>
      <w:spacing w:after="60"/>
      <w:ind w:firstLine="720"/>
    </w:pPr>
    <w:rPr>
      <w:sz w:val="18"/>
    </w:rPr>
  </w:style>
  <w:style w:type="character" w:customStyle="1" w:styleId="afd">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1"/>
    <w:link w:val="afc"/>
    <w:uiPriority w:val="99"/>
    <w:qFormat/>
    <w:rsid w:val="007E09DA"/>
    <w:rPr>
      <w:rFonts w:ascii="Times New Roman" w:eastAsia="Times New Roman" w:hAnsi="Times New Roman" w:cs="Times New Roman"/>
      <w:sz w:val="18"/>
      <w:lang w:val="ru-RU"/>
    </w:rPr>
  </w:style>
  <w:style w:type="paragraph" w:customStyle="1" w:styleId="HEADING">
    <w:name w:val="HEADING"/>
    <w:basedOn w:val="a0"/>
    <w:rsid w:val="007E09DA"/>
    <w:pPr>
      <w:keepNext/>
      <w:spacing w:before="240" w:after="120"/>
      <w:jc w:val="center"/>
    </w:pPr>
    <w:rPr>
      <w:b/>
      <w:bCs/>
      <w:caps/>
    </w:rPr>
  </w:style>
  <w:style w:type="character" w:customStyle="1" w:styleId="20">
    <w:name w:val="Заголовок 2 Знак"/>
    <w:basedOn w:val="a1"/>
    <w:link w:val="2"/>
    <w:uiPriority w:val="9"/>
    <w:rsid w:val="006122BA"/>
    <w:rPr>
      <w:rFonts w:ascii="Times New Roman" w:eastAsia="Times New Roman" w:hAnsi="Times New Roman" w:cs="Times New Roman"/>
      <w:b/>
      <w:bCs/>
      <w:iCs/>
      <w:sz w:val="22"/>
      <w:lang w:val="ru-RU"/>
    </w:rPr>
  </w:style>
  <w:style w:type="paragraph" w:customStyle="1" w:styleId="HEADINGNOTFORTOC">
    <w:name w:val="HEADING (NOT FOR TOC)"/>
    <w:basedOn w:val="1"/>
    <w:next w:val="2"/>
    <w:rsid w:val="007E09DA"/>
  </w:style>
  <w:style w:type="paragraph" w:customStyle="1" w:styleId="Heading1longmultiline">
    <w:name w:val="Heading 1 (long multiline)"/>
    <w:basedOn w:val="1"/>
    <w:rsid w:val="007E09DA"/>
    <w:pPr>
      <w:ind w:left="1843" w:hanging="1134"/>
      <w:jc w:val="left"/>
    </w:pPr>
  </w:style>
  <w:style w:type="paragraph" w:customStyle="1" w:styleId="Heading1multiline">
    <w:name w:val="Heading 1 (multiline)"/>
    <w:basedOn w:val="1"/>
    <w:rsid w:val="007E09DA"/>
    <w:pPr>
      <w:ind w:left="1843" w:right="996" w:hanging="567"/>
      <w:jc w:val="left"/>
    </w:pPr>
  </w:style>
  <w:style w:type="paragraph" w:customStyle="1" w:styleId="Heading2multiline">
    <w:name w:val="Heading 2 (multiline)"/>
    <w:basedOn w:val="1"/>
    <w:next w:val="a0"/>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30">
    <w:name w:val="Заголовок 3 Знак"/>
    <w:basedOn w:val="a1"/>
    <w:link w:val="3"/>
    <w:uiPriority w:val="9"/>
    <w:rsid w:val="007E09DA"/>
    <w:rPr>
      <w:rFonts w:ascii="Times New Roman" w:eastAsia="Times New Roman" w:hAnsi="Times New Roman" w:cs="Times New Roman"/>
      <w:i/>
      <w:iCs/>
      <w:sz w:val="22"/>
      <w:lang w:val="ru-RU"/>
    </w:rPr>
  </w:style>
  <w:style w:type="paragraph" w:customStyle="1" w:styleId="heading2notforTOC">
    <w:name w:val="heading 2 not for TOC"/>
    <w:basedOn w:val="3"/>
    <w:rsid w:val="007E09DA"/>
  </w:style>
  <w:style w:type="paragraph" w:customStyle="1" w:styleId="Heading3multiline">
    <w:name w:val="Heading 3 (multiline)"/>
    <w:basedOn w:val="3"/>
    <w:next w:val="a0"/>
    <w:rsid w:val="007E09DA"/>
    <w:pPr>
      <w:ind w:left="1418" w:hanging="425"/>
      <w:jc w:val="left"/>
    </w:pPr>
  </w:style>
  <w:style w:type="character" w:customStyle="1" w:styleId="40">
    <w:name w:val="Заголовок 4 Знак"/>
    <w:basedOn w:val="a1"/>
    <w:link w:val="4"/>
    <w:uiPriority w:val="9"/>
    <w:rsid w:val="007E09DA"/>
    <w:rPr>
      <w:rFonts w:ascii="Times New Roman Bold" w:eastAsia="Arial Unicode MS" w:hAnsi="Times New Roman Bold" w:cs="Arial"/>
      <w:b/>
      <w:bCs/>
      <w:i/>
      <w:sz w:val="22"/>
      <w:lang w:val="ru-RU"/>
    </w:rPr>
  </w:style>
  <w:style w:type="paragraph" w:customStyle="1" w:styleId="Heading4indent">
    <w:name w:val="Heading 4 indent"/>
    <w:basedOn w:val="4"/>
    <w:rsid w:val="007E09DA"/>
    <w:pPr>
      <w:ind w:left="720"/>
      <w:outlineLvl w:val="9"/>
    </w:pPr>
    <w:rPr>
      <w:rFonts w:ascii="Times New Roman" w:hAnsi="Times New Roman"/>
    </w:rPr>
  </w:style>
  <w:style w:type="character" w:customStyle="1" w:styleId="50">
    <w:name w:val="Заголовок 5 Знак"/>
    <w:basedOn w:val="a1"/>
    <w:link w:val="5"/>
    <w:rsid w:val="007E09DA"/>
    <w:rPr>
      <w:rFonts w:ascii="Times New Roman" w:eastAsia="Times New Roman" w:hAnsi="Times New Roman" w:cs="Times New Roman"/>
      <w:bCs/>
      <w:i/>
      <w:sz w:val="22"/>
      <w:szCs w:val="26"/>
      <w:lang w:val="ru-RU"/>
    </w:rPr>
  </w:style>
  <w:style w:type="character" w:customStyle="1" w:styleId="60">
    <w:name w:val="Заголовок 6 Знак"/>
    <w:basedOn w:val="a1"/>
    <w:link w:val="6"/>
    <w:rsid w:val="007E09DA"/>
    <w:rPr>
      <w:rFonts w:ascii="Times New Roman" w:eastAsia="Times New Roman" w:hAnsi="Times New Roman" w:cs="Times New Roman"/>
      <w:sz w:val="22"/>
      <w:u w:val="single"/>
      <w:lang w:val="ru-RU"/>
    </w:rPr>
  </w:style>
  <w:style w:type="character" w:customStyle="1" w:styleId="70">
    <w:name w:val="Заголовок 7 Знак"/>
    <w:basedOn w:val="a1"/>
    <w:link w:val="7"/>
    <w:rsid w:val="007E09DA"/>
    <w:rPr>
      <w:rFonts w:ascii="Univers" w:eastAsia="Times New Roman" w:hAnsi="Univers" w:cs="Times New Roman"/>
      <w:b/>
      <w:sz w:val="28"/>
      <w:lang w:val="ru-RU"/>
    </w:rPr>
  </w:style>
  <w:style w:type="character" w:customStyle="1" w:styleId="80">
    <w:name w:val="Заголовок 8 Знак"/>
    <w:basedOn w:val="a1"/>
    <w:link w:val="8"/>
    <w:rsid w:val="007E09DA"/>
    <w:rPr>
      <w:rFonts w:ascii="Univers" w:eastAsia="Times New Roman" w:hAnsi="Univers" w:cs="Times New Roman"/>
      <w:b/>
      <w:sz w:val="32"/>
      <w:lang w:val="ru-RU"/>
    </w:rPr>
  </w:style>
  <w:style w:type="character" w:customStyle="1" w:styleId="90">
    <w:name w:val="Заголовок 9 Знак"/>
    <w:basedOn w:val="a1"/>
    <w:link w:val="9"/>
    <w:rsid w:val="007E09DA"/>
    <w:rPr>
      <w:rFonts w:ascii="Times New Roman" w:eastAsia="Times New Roman" w:hAnsi="Times New Roman" w:cs="Times New Roman"/>
      <w:i/>
      <w:iCs/>
      <w:sz w:val="22"/>
      <w:lang w:val="ru-RU"/>
    </w:rPr>
  </w:style>
  <w:style w:type="character" w:styleId="afe">
    <w:name w:val="page number"/>
    <w:rsid w:val="007E09DA"/>
    <w:rPr>
      <w:rFonts w:ascii="Times New Roman" w:hAnsi="Times New Roman"/>
      <w:sz w:val="22"/>
    </w:rPr>
  </w:style>
  <w:style w:type="paragraph" w:customStyle="1" w:styleId="Para1">
    <w:name w:val="Para1"/>
    <w:basedOn w:val="a0"/>
    <w:link w:val="Para1Char"/>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a0"/>
    <w:rsid w:val="007E09DA"/>
    <w:pPr>
      <w:numPr>
        <w:ilvl w:val="3"/>
        <w:numId w:val="4"/>
      </w:numPr>
      <w:tabs>
        <w:tab w:val="left" w:pos="1980"/>
      </w:tabs>
      <w:spacing w:before="80" w:after="80"/>
    </w:pPr>
    <w:rPr>
      <w:szCs w:val="20"/>
    </w:rPr>
  </w:style>
  <w:style w:type="paragraph" w:customStyle="1" w:styleId="para4">
    <w:name w:val="para4"/>
    <w:basedOn w:val="a0"/>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0"/>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a0"/>
    <w:qFormat/>
    <w:rsid w:val="007E09DA"/>
    <w:pPr>
      <w:spacing w:before="120" w:after="120"/>
      <w:ind w:left="720" w:right="720"/>
    </w:pPr>
    <w:rPr>
      <w:bCs/>
    </w:rPr>
  </w:style>
  <w:style w:type="paragraph" w:customStyle="1" w:styleId="recommendationheader">
    <w:name w:val="recommendation header"/>
    <w:basedOn w:val="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2"/>
    <w:qFormat/>
    <w:rsid w:val="0093169E"/>
    <w:pPr>
      <w:jc w:val="left"/>
      <w:outlineLvl w:val="9"/>
    </w:pPr>
    <w:rPr>
      <w:i/>
    </w:rPr>
  </w:style>
  <w:style w:type="paragraph" w:styleId="aff">
    <w:name w:val="toa heading"/>
    <w:basedOn w:val="a0"/>
    <w:next w:val="a0"/>
    <w:semiHidden/>
    <w:rsid w:val="007E09DA"/>
    <w:pPr>
      <w:spacing w:before="120"/>
    </w:pPr>
    <w:rPr>
      <w:rFonts w:cs="Arial"/>
      <w:b/>
      <w:bCs/>
      <w:sz w:val="24"/>
    </w:rPr>
  </w:style>
  <w:style w:type="paragraph" w:styleId="11">
    <w:name w:val="toc 1"/>
    <w:basedOn w:val="a0"/>
    <w:next w:val="a0"/>
    <w:autoRedefine/>
    <w:semiHidden/>
    <w:rsid w:val="007E09DA"/>
    <w:pPr>
      <w:ind w:left="720" w:hanging="720"/>
    </w:pPr>
    <w:rPr>
      <w:caps/>
    </w:rPr>
  </w:style>
  <w:style w:type="paragraph" w:styleId="21">
    <w:name w:val="toc 2"/>
    <w:basedOn w:val="a0"/>
    <w:next w:val="a0"/>
    <w:autoRedefine/>
    <w:semiHidden/>
    <w:rsid w:val="007E09DA"/>
    <w:pPr>
      <w:tabs>
        <w:tab w:val="right" w:leader="dot" w:pos="9356"/>
      </w:tabs>
      <w:ind w:left="1440" w:hanging="720"/>
    </w:pPr>
    <w:rPr>
      <w:noProof/>
      <w:szCs w:val="22"/>
    </w:rPr>
  </w:style>
  <w:style w:type="paragraph" w:styleId="31">
    <w:name w:val="toc 3"/>
    <w:basedOn w:val="a0"/>
    <w:next w:val="a0"/>
    <w:autoRedefine/>
    <w:semiHidden/>
    <w:rsid w:val="007E09DA"/>
    <w:pPr>
      <w:ind w:left="2160" w:hanging="720"/>
    </w:pPr>
  </w:style>
  <w:style w:type="paragraph" w:styleId="41">
    <w:name w:val="toc 4"/>
    <w:basedOn w:val="a0"/>
    <w:next w:val="a0"/>
    <w:autoRedefine/>
    <w:semiHidden/>
    <w:rsid w:val="007E09DA"/>
    <w:pPr>
      <w:spacing w:before="120" w:after="120"/>
      <w:ind w:left="660"/>
      <w:jc w:val="left"/>
    </w:pPr>
  </w:style>
  <w:style w:type="paragraph" w:styleId="51">
    <w:name w:val="toc 5"/>
    <w:basedOn w:val="a0"/>
    <w:next w:val="a0"/>
    <w:autoRedefine/>
    <w:semiHidden/>
    <w:rsid w:val="007E09DA"/>
    <w:pPr>
      <w:spacing w:before="120" w:after="120"/>
      <w:ind w:left="880"/>
      <w:jc w:val="left"/>
    </w:pPr>
  </w:style>
  <w:style w:type="paragraph" w:styleId="61">
    <w:name w:val="toc 6"/>
    <w:basedOn w:val="a0"/>
    <w:next w:val="a0"/>
    <w:autoRedefine/>
    <w:semiHidden/>
    <w:rsid w:val="007E09DA"/>
    <w:pPr>
      <w:spacing w:before="120" w:after="120"/>
      <w:ind w:left="1100"/>
      <w:jc w:val="left"/>
    </w:pPr>
  </w:style>
  <w:style w:type="paragraph" w:styleId="71">
    <w:name w:val="toc 7"/>
    <w:basedOn w:val="a0"/>
    <w:next w:val="a0"/>
    <w:autoRedefine/>
    <w:semiHidden/>
    <w:rsid w:val="007E09DA"/>
    <w:pPr>
      <w:spacing w:before="120" w:after="120"/>
      <w:ind w:left="1320"/>
      <w:jc w:val="left"/>
    </w:pPr>
  </w:style>
  <w:style w:type="paragraph" w:styleId="81">
    <w:name w:val="toc 8"/>
    <w:basedOn w:val="a0"/>
    <w:next w:val="a0"/>
    <w:autoRedefine/>
    <w:semiHidden/>
    <w:rsid w:val="007E09DA"/>
    <w:pPr>
      <w:spacing w:before="120" w:after="120"/>
      <w:ind w:left="1540"/>
      <w:jc w:val="left"/>
    </w:pPr>
  </w:style>
  <w:style w:type="paragraph" w:styleId="91">
    <w:name w:val="toc 9"/>
    <w:basedOn w:val="a0"/>
    <w:next w:val="a0"/>
    <w:autoRedefine/>
    <w:semiHidden/>
    <w:rsid w:val="007E09DA"/>
    <w:pPr>
      <w:spacing w:before="120" w:after="120"/>
      <w:ind w:left="1760"/>
      <w:jc w:val="left"/>
    </w:pPr>
  </w:style>
  <w:style w:type="character" w:styleId="aff0">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ru-RU"/>
    </w:rPr>
  </w:style>
  <w:style w:type="paragraph" w:customStyle="1" w:styleId="CBD-Doc-Type">
    <w:name w:val="CBD-Doc-Type"/>
    <w:basedOn w:val="a0"/>
    <w:rsid w:val="00172AF6"/>
    <w:pPr>
      <w:keepLines/>
      <w:spacing w:before="240" w:after="120"/>
    </w:pPr>
    <w:rPr>
      <w:rFonts w:cs="Angsana New"/>
      <w:b/>
      <w:i/>
      <w:sz w:val="24"/>
    </w:rPr>
  </w:style>
  <w:style w:type="paragraph" w:customStyle="1" w:styleId="CBD-Doc">
    <w:name w:val="CBD-Doc"/>
    <w:basedOn w:val="a0"/>
    <w:rsid w:val="00172AF6"/>
    <w:pPr>
      <w:keepLines/>
      <w:numPr>
        <w:numId w:val="5"/>
      </w:numPr>
      <w:spacing w:after="120"/>
    </w:pPr>
    <w:rPr>
      <w:rFonts w:cs="Angsana New"/>
    </w:rPr>
  </w:style>
  <w:style w:type="paragraph" w:styleId="aff1">
    <w:name w:val="List Paragraph"/>
    <w:aliases w:val="Unordered List,List Paragraph 2,Dot pt,F5 List Paragraph,List Paragraph1,No Spacing1,List Paragraph Char Char Char,Indicator Text,Numbered Para 1,List Paragraph12,Bullet Points,MAIN CONTENT,Bullet 1,Colorful List - Accent 11"/>
    <w:basedOn w:val="a0"/>
    <w:link w:val="aff2"/>
    <w:uiPriority w:val="34"/>
    <w:qFormat/>
    <w:rsid w:val="00492C02"/>
    <w:pPr>
      <w:spacing w:before="120" w:after="120"/>
      <w:ind w:left="720"/>
    </w:pPr>
  </w:style>
  <w:style w:type="paragraph" w:styleId="aff3">
    <w:name w:val="caption"/>
    <w:basedOn w:val="a0"/>
    <w:next w:val="a0"/>
    <w:uiPriority w:val="35"/>
    <w:unhideWhenUsed/>
    <w:qFormat/>
    <w:rsid w:val="00D12044"/>
    <w:pPr>
      <w:keepNext/>
      <w:keepLines/>
      <w:spacing w:after="200"/>
    </w:pPr>
    <w:rPr>
      <w:b/>
      <w:iCs/>
      <w:szCs w:val="18"/>
    </w:rPr>
  </w:style>
  <w:style w:type="paragraph" w:customStyle="1" w:styleId="Style1">
    <w:name w:val="Style1"/>
    <w:basedOn w:val="2"/>
    <w:qFormat/>
    <w:rsid w:val="00F6586C"/>
    <w:rPr>
      <w:i/>
    </w:rPr>
  </w:style>
  <w:style w:type="character" w:customStyle="1" w:styleId="UnresolvedMention1">
    <w:name w:val="Unresolved Mention1"/>
    <w:basedOn w:val="a1"/>
    <w:uiPriority w:val="99"/>
    <w:semiHidden/>
    <w:unhideWhenUsed/>
    <w:rsid w:val="00EB4D96"/>
    <w:rPr>
      <w:color w:val="605E5C"/>
      <w:shd w:val="clear" w:color="auto" w:fill="E1DFDD"/>
    </w:rPr>
  </w:style>
  <w:style w:type="paragraph" w:styleId="aff4">
    <w:name w:val="annotation subject"/>
    <w:basedOn w:val="af5"/>
    <w:next w:val="af5"/>
    <w:link w:val="aff5"/>
    <w:uiPriority w:val="99"/>
    <w:semiHidden/>
    <w:unhideWhenUsed/>
    <w:rsid w:val="00B60D6B"/>
    <w:pPr>
      <w:spacing w:after="0" w:line="240" w:lineRule="auto"/>
    </w:pPr>
    <w:rPr>
      <w:b/>
      <w:bCs/>
      <w:sz w:val="20"/>
      <w:szCs w:val="20"/>
    </w:rPr>
  </w:style>
  <w:style w:type="character" w:customStyle="1" w:styleId="aff5">
    <w:name w:val="Тема примечания Знак"/>
    <w:basedOn w:val="af6"/>
    <w:link w:val="aff4"/>
    <w:uiPriority w:val="99"/>
    <w:semiHidden/>
    <w:rsid w:val="00B60D6B"/>
    <w:rPr>
      <w:rFonts w:ascii="Times New Roman" w:eastAsia="Times New Roman" w:hAnsi="Times New Roman" w:cs="Times New Roman"/>
      <w:b/>
      <w:bCs/>
      <w:sz w:val="20"/>
      <w:szCs w:val="20"/>
      <w:lang w:val="ru-RU"/>
    </w:rPr>
  </w:style>
  <w:style w:type="character" w:customStyle="1" w:styleId="Mentionnonrsolue1">
    <w:name w:val="Mention non résolue1"/>
    <w:basedOn w:val="a1"/>
    <w:uiPriority w:val="99"/>
    <w:unhideWhenUsed/>
    <w:rsid w:val="00A62E3D"/>
    <w:rPr>
      <w:color w:val="605E5C"/>
      <w:shd w:val="clear" w:color="auto" w:fill="E1DFDD"/>
    </w:rPr>
  </w:style>
  <w:style w:type="character" w:customStyle="1" w:styleId="normaltextrun">
    <w:name w:val="normaltextrun"/>
    <w:basedOn w:val="a1"/>
    <w:rsid w:val="00A90EB2"/>
  </w:style>
  <w:style w:type="character" w:customStyle="1" w:styleId="eop">
    <w:name w:val="eop"/>
    <w:basedOn w:val="a1"/>
    <w:rsid w:val="00A90EB2"/>
  </w:style>
  <w:style w:type="character" w:customStyle="1" w:styleId="aff2">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f1"/>
    <w:uiPriority w:val="34"/>
    <w:locked/>
    <w:rsid w:val="00A90EB2"/>
    <w:rPr>
      <w:rFonts w:ascii="Times New Roman" w:eastAsia="Times New Roman" w:hAnsi="Times New Roman" w:cs="Times New Roman"/>
      <w:sz w:val="22"/>
      <w:lang w:val="ru-RU"/>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0"/>
    <w:link w:val="afb"/>
    <w:uiPriority w:val="99"/>
    <w:rsid w:val="00F679CE"/>
    <w:pPr>
      <w:spacing w:after="160" w:line="240" w:lineRule="exact"/>
      <w:jc w:val="left"/>
    </w:pPr>
    <w:rPr>
      <w:rFonts w:asciiTheme="minorHAnsi" w:eastAsiaTheme="minorEastAsia" w:hAnsiTheme="minorHAnsi" w:cstheme="minorBidi"/>
      <w:vertAlign w:val="superscript"/>
    </w:rPr>
  </w:style>
  <w:style w:type="character" w:customStyle="1" w:styleId="ng-binding">
    <w:name w:val="ng-binding"/>
    <w:basedOn w:val="a1"/>
    <w:rsid w:val="00610AAA"/>
  </w:style>
  <w:style w:type="paragraph" w:styleId="aff6">
    <w:name w:val="Revision"/>
    <w:hidden/>
    <w:uiPriority w:val="99"/>
    <w:semiHidden/>
    <w:rsid w:val="00CC2E8B"/>
    <w:rPr>
      <w:rFonts w:ascii="Times New Roman" w:eastAsia="Times New Roman" w:hAnsi="Times New Roman" w:cs="Times New Roman"/>
      <w:sz w:val="22"/>
    </w:rPr>
  </w:style>
  <w:style w:type="character" w:styleId="aff7">
    <w:name w:val="Strong"/>
    <w:basedOn w:val="a1"/>
    <w:uiPriority w:val="22"/>
    <w:qFormat/>
    <w:rsid w:val="005402C5"/>
    <w:rPr>
      <w:b/>
      <w:bCs/>
    </w:rPr>
  </w:style>
  <w:style w:type="character" w:customStyle="1" w:styleId="preferred">
    <w:name w:val="preferred"/>
    <w:basedOn w:val="a1"/>
    <w:rsid w:val="00612A56"/>
  </w:style>
  <w:style w:type="paragraph" w:styleId="aff8">
    <w:name w:val="Normal (Web)"/>
    <w:basedOn w:val="a0"/>
    <w:uiPriority w:val="99"/>
    <w:unhideWhenUsed/>
    <w:rsid w:val="003E6C88"/>
    <w:rPr>
      <w:sz w:val="24"/>
    </w:rPr>
  </w:style>
  <w:style w:type="character" w:customStyle="1" w:styleId="u-visually-hidden">
    <w:name w:val="u-visually-hidden"/>
    <w:basedOn w:val="a1"/>
    <w:rsid w:val="003E6C88"/>
  </w:style>
  <w:style w:type="character" w:styleId="HTML">
    <w:name w:val="HTML Cite"/>
    <w:basedOn w:val="a1"/>
    <w:uiPriority w:val="99"/>
    <w:semiHidden/>
    <w:unhideWhenUsed/>
    <w:rsid w:val="003E6C88"/>
    <w:rPr>
      <w:i/>
      <w:iCs/>
    </w:rPr>
  </w:style>
  <w:style w:type="paragraph" w:styleId="a">
    <w:name w:val="List Bullet"/>
    <w:basedOn w:val="a0"/>
    <w:uiPriority w:val="99"/>
    <w:unhideWhenUsed/>
    <w:rsid w:val="003E6C88"/>
    <w:pPr>
      <w:numPr>
        <w:numId w:val="88"/>
      </w:numPr>
      <w:contextualSpacing/>
    </w:pPr>
  </w:style>
  <w:style w:type="character" w:customStyle="1" w:styleId="apple-converted-space">
    <w:name w:val="apple-converted-space"/>
    <w:basedOn w:val="a1"/>
    <w:rsid w:val="003E6C88"/>
  </w:style>
  <w:style w:type="character" w:customStyle="1" w:styleId="jlqj4b">
    <w:name w:val="jlqj4b"/>
    <w:basedOn w:val="a1"/>
    <w:rsid w:val="007E1CFC"/>
  </w:style>
</w:styles>
</file>

<file path=word/webSettings.xml><?xml version="1.0" encoding="utf-8"?>
<w:webSettings xmlns:r="http://schemas.openxmlformats.org/officeDocument/2006/relationships" xmlns:w="http://schemas.openxmlformats.org/wordprocessingml/2006/main">
  <w:divs>
    <w:div w:id="195317774">
      <w:bodyDiv w:val="1"/>
      <w:marLeft w:val="0"/>
      <w:marRight w:val="0"/>
      <w:marTop w:val="0"/>
      <w:marBottom w:val="0"/>
      <w:divBdr>
        <w:top w:val="none" w:sz="0" w:space="0" w:color="auto"/>
        <w:left w:val="none" w:sz="0" w:space="0" w:color="auto"/>
        <w:bottom w:val="none" w:sz="0" w:space="0" w:color="auto"/>
        <w:right w:val="none" w:sz="0" w:space="0" w:color="auto"/>
      </w:divBdr>
    </w:div>
    <w:div w:id="245769266">
      <w:bodyDiv w:val="1"/>
      <w:marLeft w:val="0"/>
      <w:marRight w:val="0"/>
      <w:marTop w:val="0"/>
      <w:marBottom w:val="0"/>
      <w:divBdr>
        <w:top w:val="none" w:sz="0" w:space="0" w:color="auto"/>
        <w:left w:val="none" w:sz="0" w:space="0" w:color="auto"/>
        <w:bottom w:val="none" w:sz="0" w:space="0" w:color="auto"/>
        <w:right w:val="none" w:sz="0" w:space="0" w:color="auto"/>
      </w:divBdr>
    </w:div>
    <w:div w:id="552036201">
      <w:bodyDiv w:val="1"/>
      <w:marLeft w:val="0"/>
      <w:marRight w:val="0"/>
      <w:marTop w:val="0"/>
      <w:marBottom w:val="0"/>
      <w:divBdr>
        <w:top w:val="none" w:sz="0" w:space="0" w:color="auto"/>
        <w:left w:val="none" w:sz="0" w:space="0" w:color="auto"/>
        <w:bottom w:val="none" w:sz="0" w:space="0" w:color="auto"/>
        <w:right w:val="none" w:sz="0" w:space="0" w:color="auto"/>
      </w:divBdr>
    </w:div>
    <w:div w:id="785275091">
      <w:bodyDiv w:val="1"/>
      <w:marLeft w:val="0"/>
      <w:marRight w:val="0"/>
      <w:marTop w:val="0"/>
      <w:marBottom w:val="0"/>
      <w:divBdr>
        <w:top w:val="none" w:sz="0" w:space="0" w:color="auto"/>
        <w:left w:val="none" w:sz="0" w:space="0" w:color="auto"/>
        <w:bottom w:val="none" w:sz="0" w:space="0" w:color="auto"/>
        <w:right w:val="none" w:sz="0" w:space="0" w:color="auto"/>
      </w:divBdr>
    </w:div>
    <w:div w:id="943271336">
      <w:bodyDiv w:val="1"/>
      <w:marLeft w:val="0"/>
      <w:marRight w:val="0"/>
      <w:marTop w:val="0"/>
      <w:marBottom w:val="0"/>
      <w:divBdr>
        <w:top w:val="none" w:sz="0" w:space="0" w:color="auto"/>
        <w:left w:val="none" w:sz="0" w:space="0" w:color="auto"/>
        <w:bottom w:val="none" w:sz="0" w:space="0" w:color="auto"/>
        <w:right w:val="none" w:sz="0" w:space="0" w:color="auto"/>
      </w:divBdr>
    </w:div>
    <w:div w:id="1566642657">
      <w:bodyDiv w:val="1"/>
      <w:marLeft w:val="0"/>
      <w:marRight w:val="0"/>
      <w:marTop w:val="0"/>
      <w:marBottom w:val="0"/>
      <w:divBdr>
        <w:top w:val="none" w:sz="0" w:space="0" w:color="auto"/>
        <w:left w:val="none" w:sz="0" w:space="0" w:color="auto"/>
        <w:bottom w:val="none" w:sz="0" w:space="0" w:color="auto"/>
        <w:right w:val="none" w:sz="0" w:space="0" w:color="auto"/>
      </w:divBdr>
    </w:div>
    <w:div w:id="1648778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statista.com/statistics/263102/pharmaceutical-market-worldwide-revenue-since-2001/" TargetMode="External"/><Relationship Id="rId117" Type="http://schemas.openxmlformats.org/officeDocument/2006/relationships/hyperlink" Target="https://www.cbd.int/gbo5" TargetMode="External"/><Relationship Id="rId21" Type="http://schemas.openxmlformats.org/officeDocument/2006/relationships/hyperlink" Target="https://doi.org/10.1073/pnas.1710465114" TargetMode="External"/><Relationship Id="rId42" Type="http://schemas.openxmlformats.org/officeDocument/2006/relationships/hyperlink" Target="https://doi.org/10.1126/science.aav6886" TargetMode="External"/><Relationship Id="rId47" Type="http://schemas.openxmlformats.org/officeDocument/2006/relationships/hyperlink" Target="https://doi.org/10.1126/sciadv.aat2616" TargetMode="External"/><Relationship Id="rId63" Type="http://schemas.openxmlformats.org/officeDocument/2006/relationships/hyperlink" Target="https://doi.org/10.1038/ncomms14435" TargetMode="External"/><Relationship Id="rId68" Type="http://schemas.openxmlformats.org/officeDocument/2006/relationships/hyperlink" Target="https://doi.org/10.3897/neobiota.62.53972" TargetMode="External"/><Relationship Id="rId84" Type="http://schemas.openxmlformats.org/officeDocument/2006/relationships/hyperlink" Target="https://doi.org/10.17226/10585" TargetMode="External"/><Relationship Id="rId89" Type="http://schemas.openxmlformats.org/officeDocument/2006/relationships/hyperlink" Target="https://doi.org/10.1111/conl.12773" TargetMode="External"/><Relationship Id="rId112" Type="http://schemas.openxmlformats.org/officeDocument/2006/relationships/hyperlink" Target="https://www.paulsoninstitute.org/key-initiatives/financing-nature-report/" TargetMode="External"/><Relationship Id="rId16" Type="http://schemas.openxmlformats.org/officeDocument/2006/relationships/hyperlink" Target="https://doi.org/10.1016/j.ecolecon.2017.12.018" TargetMode="External"/><Relationship Id="rId107" Type="http://schemas.openxmlformats.org/officeDocument/2006/relationships/hyperlink" Target="https://doi.org/10.1016/j.marpol.2019.103695" TargetMode="External"/><Relationship Id="rId11" Type="http://schemas.openxmlformats.org/officeDocument/2006/relationships/hyperlink" Target="https://doi.org/10.1017/S0030605318000315" TargetMode="External"/><Relationship Id="rId24" Type="http://schemas.openxmlformats.org/officeDocument/2006/relationships/hyperlink" Target="https://static1.squarespace.com/static/577e0feae4fcb502316dc547/t/5d0b61d53df5950001ac0059/1561027031587/UEBT+Biodiversity+Barometer+2019+.pdf" TargetMode="External"/><Relationship Id="rId32" Type="http://schemas.openxmlformats.org/officeDocument/2006/relationships/hyperlink" Target="https://www.wwf.org.uk/globalfutures" TargetMode="External"/><Relationship Id="rId37" Type="http://schemas.openxmlformats.org/officeDocument/2006/relationships/hyperlink" Target="https://www.protectedplanet.net/en" TargetMode="External"/><Relationship Id="rId40" Type="http://schemas.openxmlformats.org/officeDocument/2006/relationships/hyperlink" Target="https://doi.org/10.1126/sciadv.aaw2869" TargetMode="External"/><Relationship Id="rId45" Type="http://schemas.openxmlformats.org/officeDocument/2006/relationships/hyperlink" Target="https://doi.org/10.1038/s41586-020-2705-y" TargetMode="External"/><Relationship Id="rId53" Type="http://schemas.openxmlformats.org/officeDocument/2006/relationships/hyperlink" Target="https://doig.org/10.1073/pnas.1520420113" TargetMode="External"/><Relationship Id="rId58" Type="http://schemas.openxmlformats.org/officeDocument/2006/relationships/hyperlink" Target="https://doi.org/10.17528/cifor/007046" TargetMode="External"/><Relationship Id="rId66" Type="http://schemas.openxmlformats.org/officeDocument/2006/relationships/hyperlink" Target="https://doi.org/10.1073/pnas.1521179113" TargetMode="External"/><Relationship Id="rId74" Type="http://schemas.openxmlformats.org/officeDocument/2006/relationships/hyperlink" Target="https://www.bipindicators.net/indicators/trends-in-nitrogen-deposition" TargetMode="External"/><Relationship Id="rId79" Type="http://schemas.openxmlformats.org/officeDocument/2006/relationships/hyperlink" Target="https://papersmart.unon.org/resolution/uploads/colombo_declaration_final_24_oct_2019.pdf" TargetMode="External"/><Relationship Id="rId87" Type="http://schemas.openxmlformats.org/officeDocument/2006/relationships/hyperlink" Target="https://doi.org/10.1038/s41558-019-0591-9" TargetMode="External"/><Relationship Id="rId102" Type="http://schemas.openxmlformats.org/officeDocument/2006/relationships/hyperlink" Target="https://doi.org/10.1016/j.gloenvcha.2016.03.013" TargetMode="External"/><Relationship Id="rId110" Type="http://schemas.openxmlformats.org/officeDocument/2006/relationships/hyperlink" Target="https://www.oecd.org/environment/resources/tracking-economic-instruments-and-finance-for-biodiversity-2020.pdf" TargetMode="External"/><Relationship Id="rId115" Type="http://schemas.openxmlformats.org/officeDocument/2006/relationships/hyperlink" Target="https://www.gov.uk/government/publications/final-report-the-economics-of-biodiversity-the-dasgupta-review" TargetMode="External"/><Relationship Id="rId5" Type="http://schemas.openxmlformats.org/officeDocument/2006/relationships/hyperlink" Target="https://doi.org/10.1038/s41586-020-2784-9" TargetMode="External"/><Relationship Id="rId61" Type="http://schemas.openxmlformats.org/officeDocument/2006/relationships/hyperlink" Target="https://doi.org/10.1126/science.aav0379" TargetMode="External"/><Relationship Id="rId82" Type="http://schemas.openxmlformats.org/officeDocument/2006/relationships/hyperlink" Target="https://doi.org/10.1016/j.ecolecon.2011.04.003" TargetMode="External"/><Relationship Id="rId90" Type="http://schemas.openxmlformats.org/officeDocument/2006/relationships/hyperlink" Target="https://www.unwater.org/publications/world-water-development-report-2018/" TargetMode="External"/><Relationship Id="rId95" Type="http://schemas.openxmlformats.org/officeDocument/2006/relationships/hyperlink" Target="https://www.nature.org/en-us/what-we-do/our-insights/perspectives/a-natural-solution-to-water-security/?src=r.global.beyondthesource" TargetMode="External"/><Relationship Id="rId19" Type="http://schemas.openxmlformats.org/officeDocument/2006/relationships/hyperlink" Target="https://doi.org/10.5194/hess-17-3295-2013" TargetMode="External"/><Relationship Id="rId14" Type="http://schemas.openxmlformats.org/officeDocument/2006/relationships/hyperlink" Target="http://www.fao.org/3/CA3129EN/CA3129EN.pdf" TargetMode="External"/><Relationship Id="rId22" Type="http://schemas.openxmlformats.org/officeDocument/2006/relationships/hyperlink" Target="https://doi.org/10.1038/s41558-019-0591-9" TargetMode="External"/><Relationship Id="rId27" Type="http://schemas.openxmlformats.org/officeDocument/2006/relationships/hyperlink" Target="https://doi.org/10.1021/acs.jnatprod.9b01285" TargetMode="External"/><Relationship Id="rId30" Type="http://schemas.openxmlformats.org/officeDocument/2006/relationships/hyperlink" Target="https://doi.org/10.1038/nature24295" TargetMode="External"/><Relationship Id="rId35" Type="http://schemas.openxmlformats.org/officeDocument/2006/relationships/hyperlink" Target="https://www.nature.com/nature" TargetMode="External"/><Relationship Id="rId43" Type="http://schemas.openxmlformats.org/officeDocument/2006/relationships/hyperlink" Target="https://portals.iucn.org/library/sites/library/files/resrecfiles/WCC_2016_RES_050_EN.pdf" TargetMode="External"/><Relationship Id="rId48" Type="http://schemas.openxmlformats.org/officeDocument/2006/relationships/hyperlink" Target="https://www.biorxiv.org/content/10.1101/2020.11.09.374314v1.abstract" TargetMode="External"/><Relationship Id="rId56" Type="http://schemas.openxmlformats.org/officeDocument/2006/relationships/hyperlink" Target="https://doi.org/10.17528/cifor/007046" TargetMode="External"/><Relationship Id="rId64" Type="http://schemas.openxmlformats.org/officeDocument/2006/relationships/hyperlink" Target="https://doi.org/10.1038/s41893-019-0245-y" TargetMode="External"/><Relationship Id="rId69" Type="http://schemas.openxmlformats.org/officeDocument/2006/relationships/hyperlink" Target="https://doi.org/10.1038/sdata.2017.202" TargetMode="External"/><Relationship Id="rId77" Type="http://schemas.openxmlformats.org/officeDocument/2006/relationships/hyperlink" Target="https://doi.org/10.1126/science.aba9475" TargetMode="External"/><Relationship Id="rId100" Type="http://schemas.openxmlformats.org/officeDocument/2006/relationships/hyperlink" Target="https://doi.org/10.5281/zenodo.3553579" TargetMode="External"/><Relationship Id="rId105" Type="http://schemas.openxmlformats.org/officeDocument/2006/relationships/hyperlink" Target="https://www.oecd.org/environment/resources/biodiversity/report-a-comprehensive-overview-of-global-biodiversity-finance.pdf" TargetMode="External"/><Relationship Id="rId113" Type="http://schemas.openxmlformats.org/officeDocument/2006/relationships/hyperlink" Target="https://www.conservation.cam.ac.uk/files/waldron_report_30_by_30_publish.pdf.F" TargetMode="External"/><Relationship Id="rId118" Type="http://schemas.openxmlformats.org/officeDocument/2006/relationships/hyperlink" Target="https://www.cbd.int/gbo5/plant-conservation-report-2020" TargetMode="External"/><Relationship Id="rId8" Type="http://schemas.openxmlformats.org/officeDocument/2006/relationships/hyperlink" Target="https://livingplanet.panda.org/en-us/" TargetMode="External"/><Relationship Id="rId51" Type="http://schemas.openxmlformats.org/officeDocument/2006/relationships/hyperlink" Target="https://luchoffmanninstitute.org/wp-content/uploads/2020/03/LucHoffmannInstitute-humanwildlifeconflict-web.pdf" TargetMode="External"/><Relationship Id="rId72" Type="http://schemas.openxmlformats.org/officeDocument/2006/relationships/hyperlink" Target="https://doi.org/10.1126/science.aba4658" TargetMode="External"/><Relationship Id="rId80" Type="http://schemas.openxmlformats.org/officeDocument/2006/relationships/hyperlink" Target="https://doi.org/10.1038/nature25785" TargetMode="External"/><Relationship Id="rId85" Type="http://schemas.openxmlformats.org/officeDocument/2006/relationships/hyperlink" Target="https://www.pewtrusts.org/-/media/assets/2020/10/breakingtheplasticwave_mainreport.pdf" TargetMode="External"/><Relationship Id="rId93" Type="http://schemas.openxmlformats.org/officeDocument/2006/relationships/hyperlink" Target="https://doi.org/10.1126/science.aaw3372" TargetMode="External"/><Relationship Id="rId98" Type="http://schemas.openxmlformats.org/officeDocument/2006/relationships/hyperlink" Target="https://www.resourcepanel.org/reports/global-resources-outlook" TargetMode="External"/><Relationship Id="rId3" Type="http://schemas.openxmlformats.org/officeDocument/2006/relationships/hyperlink" Target="https://doi.org/10.1126/science.abe1530" TargetMode="External"/><Relationship Id="rId12" Type="http://schemas.openxmlformats.org/officeDocument/2006/relationships/hyperlink" Target="https://doi.org/10.1126/science.abe1530" TargetMode="External"/><Relationship Id="rId17" Type="http://schemas.openxmlformats.org/officeDocument/2006/relationships/hyperlink" Target="https://www.who.int/news-room/fact-sheets/detail/drinking-water" TargetMode="External"/><Relationship Id="rId25" Type="http://schemas.openxmlformats.org/officeDocument/2006/relationships/hyperlink" Target="https://www.businesswire.com/news/home/20200206005534/en/Global-Seed-Market-2020---This-Market-was-Worth-a-Value-of-USD-61.50-Billion-in-2019---ResearchAndMarkets.com" TargetMode="External"/><Relationship Id="rId33" Type="http://schemas.openxmlformats.org/officeDocument/2006/relationships/hyperlink" Target="https://www.cbd.int/financial/hlp/doc/hlp-02-report-en.pdf" TargetMode="External"/><Relationship Id="rId38" Type="http://schemas.openxmlformats.org/officeDocument/2006/relationships/hyperlink" Target="https://www.cbd.int/gbo5" TargetMode="External"/><Relationship Id="rId46" Type="http://schemas.openxmlformats.org/officeDocument/2006/relationships/hyperlink" Target="https://doi.org/10.1038/s41586-020-2773-z" TargetMode="External"/><Relationship Id="rId59" Type="http://schemas.openxmlformats.org/officeDocument/2006/relationships/hyperlink" Target="https://doi.org/10.1111/csp2.26" TargetMode="External"/><Relationship Id="rId67" Type="http://schemas.openxmlformats.org/officeDocument/2006/relationships/hyperlink" Target="https://doi.org/10.1016/j.oneear.2019.10.003" TargetMode="External"/><Relationship Id="rId103" Type="http://schemas.openxmlformats.org/officeDocument/2006/relationships/hyperlink" Target="https://www.footprintnetwork.org/our-work/ecological-footprint" TargetMode="External"/><Relationship Id="rId108" Type="http://schemas.openxmlformats.org/officeDocument/2006/relationships/hyperlink" Target="https://www.imf.org/en/Publications/WP/Issues/2019/05/02/Global-Fossil-Fuel-Subsidies-Remain-LargeAn-Update-Based-onCountry-Level-Estimates-46509" TargetMode="External"/><Relationship Id="rId116" Type="http://schemas.openxmlformats.org/officeDocument/2006/relationships/hyperlink" Target="http://www.localbiodiversityoutlooks.net" TargetMode="External"/><Relationship Id="rId20" Type="http://schemas.openxmlformats.org/officeDocument/2006/relationships/hyperlink" Target="https://apps.who.int/iris/handle/10665/43108" TargetMode="External"/><Relationship Id="rId41" Type="http://schemas.openxmlformats.org/officeDocument/2006/relationships/hyperlink" Target="https://doi.org/10.1038/s41586-020-2138-7" TargetMode="External"/><Relationship Id="rId54" Type="http://schemas.openxmlformats.org/officeDocument/2006/relationships/hyperlink" Target="https://doi.org/10.1038/s41598-019-44406-w" TargetMode="External"/><Relationship Id="rId62" Type="http://schemas.openxmlformats.org/officeDocument/2006/relationships/hyperlink" Target="https://doi.org/10.1038/s41579-020-0335-x" TargetMode="External"/><Relationship Id="rId70" Type="http://schemas.openxmlformats.org/officeDocument/2006/relationships/hyperlink" Target="https://doi.org/10.2305/IUCN.CH.2020.05.en" TargetMode="External"/><Relationship Id="rId75" Type="http://schemas.openxmlformats.org/officeDocument/2006/relationships/hyperlink" Target="https://initrogen.org/" TargetMode="External"/><Relationship Id="rId83" Type="http://schemas.openxmlformats.org/officeDocument/2006/relationships/hyperlink" Target="https://doi.org/10.1111/wre.12210" TargetMode="External"/><Relationship Id="rId88" Type="http://schemas.openxmlformats.org/officeDocument/2006/relationships/hyperlink" Target="https://doi.org/10.1016/j.cosust.2018.01.007" TargetMode="External"/><Relationship Id="rId91" Type="http://schemas.openxmlformats.org/officeDocument/2006/relationships/hyperlink" Target="https://www.who.int/phe/health_topics/outdoorair/databases/cities/en/" TargetMode="External"/><Relationship Id="rId96" Type="http://schemas.openxmlformats.org/officeDocument/2006/relationships/hyperlink" Target="https://www.un.org/sustainabledevelopment/cities/" TargetMode="External"/><Relationship Id="rId111" Type="http://schemas.openxmlformats.org/officeDocument/2006/relationships/hyperlink" Target="https://www.oecd.org/environment/resources/biodiversity/report-a-comprehensive-overview-of-global-biodiversity-finance.pdf" TargetMode="External"/><Relationship Id="rId1" Type="http://schemas.openxmlformats.org/officeDocument/2006/relationships/hyperlink" Target="https://doi.org/10.1038/s41893-018-0130-0" TargetMode="External"/><Relationship Id="rId6" Type="http://schemas.openxmlformats.org/officeDocument/2006/relationships/hyperlink" Target="https://ipbes.net/global-assessment" TargetMode="External"/><Relationship Id="rId15" Type="http://schemas.openxmlformats.org/officeDocument/2006/relationships/hyperlink" Target="http://dx.doi.org/10.1016/S0140-6736(18)31788-4" TargetMode="External"/><Relationship Id="rId23" Type="http://schemas.openxmlformats.org/officeDocument/2006/relationships/hyperlink" Target="http://www.fao.org/plant-treaty/en/" TargetMode="External"/><Relationship Id="rId28" Type="http://schemas.openxmlformats.org/officeDocument/2006/relationships/hyperlink" Target="https://www.statista.com/statistics/263102/pharmaceutical-market-worldwide-revenue-since-2001/" TargetMode="External"/><Relationship Id="rId36" Type="http://schemas.openxmlformats.org/officeDocument/2006/relationships/hyperlink" Target="https://doi.org/10.1038/s41586-020-2784-9" TargetMode="External"/><Relationship Id="rId49" Type="http://schemas.openxmlformats.org/officeDocument/2006/relationships/hyperlink" Target="https://doi.org/10.1111/conl.12762" TargetMode="External"/><Relationship Id="rId57" Type="http://schemas.openxmlformats.org/officeDocument/2006/relationships/hyperlink" Target="https://doi.org/10.5281/zenodo.4147317" TargetMode="External"/><Relationship Id="rId106" Type="http://schemas.openxmlformats.org/officeDocument/2006/relationships/hyperlink" Target="http://dx.doi.org/10.1787/agr-pcse-data-en" TargetMode="External"/><Relationship Id="rId114" Type="http://schemas.openxmlformats.org/officeDocument/2006/relationships/hyperlink" Target="https://doi.org/10.1111/conl.12670" TargetMode="External"/><Relationship Id="rId10" Type="http://schemas.openxmlformats.org/officeDocument/2006/relationships/hyperlink" Target="https://doi.org/10.1126/sciadv.1400253" TargetMode="External"/><Relationship Id="rId31" Type="http://schemas.openxmlformats.org/officeDocument/2006/relationships/hyperlink" Target="https://doi.org/10.1038/s41559-020-01372-1" TargetMode="External"/><Relationship Id="rId44" Type="http://schemas.openxmlformats.org/officeDocument/2006/relationships/hyperlink" Target="https://www.pbl.nl/en/publications/narratives-for-the-%22half-earth" TargetMode="External"/><Relationship Id="rId52" Type="http://schemas.openxmlformats.org/officeDocument/2006/relationships/hyperlink" Target="https://doi.org/10.1111/cobi.12948" TargetMode="External"/><Relationship Id="rId60" Type="http://schemas.openxmlformats.org/officeDocument/2006/relationships/hyperlink" Target="https://doi.org/10.1007/s10610-020-09447-2" TargetMode="External"/><Relationship Id="rId65" Type="http://schemas.openxmlformats.org/officeDocument/2006/relationships/hyperlink" Target="https://doi.org/10.1111/gcb.15333" TargetMode="External"/><Relationship Id="rId73" Type="http://schemas.openxmlformats.org/officeDocument/2006/relationships/hyperlink" Target="https://doi.org/10.1016/j.cub.2019.07.018" TargetMode="External"/><Relationship Id="rId78" Type="http://schemas.openxmlformats.org/officeDocument/2006/relationships/hyperlink" Target="https://doi.org/10.1016/j.oneear.2020.12.016" TargetMode="External"/><Relationship Id="rId81" Type="http://schemas.openxmlformats.org/officeDocument/2006/relationships/hyperlink" Target="https://doi.org/10.1038/nplants.2017.8" TargetMode="External"/><Relationship Id="rId86" Type="http://schemas.openxmlformats.org/officeDocument/2006/relationships/hyperlink" Target="https://doi.org/10.1073/pnas.1710465114" TargetMode="External"/><Relationship Id="rId94" Type="http://schemas.openxmlformats.org/officeDocument/2006/relationships/hyperlink" Target="https://unesdoc.unesco.org/ark:/48223/pf0000367306" TargetMode="External"/><Relationship Id="rId99" Type="http://schemas.openxmlformats.org/officeDocument/2006/relationships/hyperlink" Target="https://doi.org/10.1038/srep23954" TargetMode="External"/><Relationship Id="rId101" Type="http://schemas.openxmlformats.org/officeDocument/2006/relationships/hyperlink" Target="https://www.unenvironment.org/resources/publication/sustainable-trade-resources-global-material-flows-circularity-and-trade" TargetMode="External"/><Relationship Id="rId4" Type="http://schemas.openxmlformats.org/officeDocument/2006/relationships/hyperlink" Target="https://doi.org/10.1038/s41586-020-2705-y" TargetMode="External"/><Relationship Id="rId9" Type="http://schemas.openxmlformats.org/officeDocument/2006/relationships/hyperlink" Target="https://doi.org/10.1073/pnas.0604181103" TargetMode="External"/><Relationship Id="rId13" Type="http://schemas.openxmlformats.org/officeDocument/2006/relationships/hyperlink" Target="https://doi.org/10.1126/science.aaw3372" TargetMode="External"/><Relationship Id="rId18" Type="http://schemas.openxmlformats.org/officeDocument/2006/relationships/hyperlink" Target="https://doi.org/10.1038/s41545-019-0047-9" TargetMode="External"/><Relationship Id="rId39" Type="http://schemas.openxmlformats.org/officeDocument/2006/relationships/hyperlink" Target="http://www.keybiodiversityareas.org" TargetMode="External"/><Relationship Id="rId109" Type="http://schemas.openxmlformats.org/officeDocument/2006/relationships/hyperlink" Target="https://www.gov.uk/government/publications/final-report-the-economics-of-biodiversity-the-dasgupta-review" TargetMode="External"/><Relationship Id="rId34" Type="http://schemas.openxmlformats.org/officeDocument/2006/relationships/hyperlink" Target="https://www.paulsoninstitute.org/key-initiatives/financing-nature-report/" TargetMode="External"/><Relationship Id="rId50" Type="http://schemas.openxmlformats.org/officeDocument/2006/relationships/hyperlink" Target="https://www.annualreviews.org/doi/abs/10.1146/annurev-environ-110615-085634" TargetMode="External"/><Relationship Id="rId55" Type="http://schemas.openxmlformats.org/officeDocument/2006/relationships/hyperlink" Target="https://doi.org/10.1038/s41586-020-2616-y" TargetMode="External"/><Relationship Id="rId76" Type="http://schemas.openxmlformats.org/officeDocument/2006/relationships/hyperlink" Target="https://doi.org/10.5194/gmd-6-179-2013" TargetMode="External"/><Relationship Id="rId97" Type="http://schemas.openxmlformats.org/officeDocument/2006/relationships/hyperlink" Target="https://absch.cbd.int/countries" TargetMode="External"/><Relationship Id="rId104" Type="http://schemas.openxmlformats.org/officeDocument/2006/relationships/hyperlink" Target="http://bch.cbd.int/" TargetMode="External"/><Relationship Id="rId7" Type="http://schemas.openxmlformats.org/officeDocument/2006/relationships/hyperlink" Target="https://www.iucnredlist.org/resources/summary-statistics" TargetMode="External"/><Relationship Id="rId71" Type="http://schemas.openxmlformats.org/officeDocument/2006/relationships/hyperlink" Target="https://doi.org/10.1038/s41559-020-01322-x" TargetMode="External"/><Relationship Id="rId92" Type="http://schemas.openxmlformats.org/officeDocument/2006/relationships/hyperlink" Target="https://www.undrr.org/media/48008/download" TargetMode="External"/><Relationship Id="rId2" Type="http://schemas.openxmlformats.org/officeDocument/2006/relationships/hyperlink" Target="https://doi.org/10.1038/s41586-020-2705-y" TargetMode="External"/><Relationship Id="rId29" Type="http://schemas.openxmlformats.org/officeDocument/2006/relationships/hyperlink" Target="https://doi.org/10.1073/pnas.1221370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a3"/>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a3"/>
            </w:rPr>
            <w:t>[Subject]</w:t>
          </w:r>
        </w:p>
      </w:docPartBody>
    </w:docPart>
    <w:docPart>
      <w:docPartPr>
        <w:name w:val="948461170BAC4BF29C33FFD3D82D7C0C"/>
        <w:category>
          <w:name w:val="General"/>
          <w:gallery w:val="placeholder"/>
        </w:category>
        <w:types>
          <w:type w:val="bbPlcHdr"/>
        </w:types>
        <w:behaviors>
          <w:behavior w:val="content"/>
        </w:behaviors>
        <w:guid w:val="{ADD74EB9-E9B2-40ED-9887-CEDA36E392E5}"/>
      </w:docPartPr>
      <w:docPartBody>
        <w:p w:rsidR="002D263C" w:rsidRDefault="00C20F81">
          <w:r w:rsidRPr="00C20F81">
            <w:rPr>
              <w:rStyle w:val="a3"/>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 New Roman (Body CS)">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efaultTabStop w:val="720"/>
  <w:hyphenationZone w:val="425"/>
  <w:characterSpacingControl w:val="doNotCompress"/>
  <w:compat>
    <w:useFELayout/>
  </w:compat>
  <w:rsids>
    <w:rsidRoot w:val="00810A55"/>
    <w:rsid w:val="00001AD3"/>
    <w:rsid w:val="00006BF6"/>
    <w:rsid w:val="00027B83"/>
    <w:rsid w:val="00040713"/>
    <w:rsid w:val="000710E3"/>
    <w:rsid w:val="000D39B9"/>
    <w:rsid w:val="000E29F3"/>
    <w:rsid w:val="000F650C"/>
    <w:rsid w:val="000F6E6E"/>
    <w:rsid w:val="00155B86"/>
    <w:rsid w:val="0016197C"/>
    <w:rsid w:val="00164C7C"/>
    <w:rsid w:val="001C5B4B"/>
    <w:rsid w:val="001C7ACF"/>
    <w:rsid w:val="001F015E"/>
    <w:rsid w:val="0026263B"/>
    <w:rsid w:val="00265597"/>
    <w:rsid w:val="00281838"/>
    <w:rsid w:val="002D263C"/>
    <w:rsid w:val="00302715"/>
    <w:rsid w:val="00327111"/>
    <w:rsid w:val="00333976"/>
    <w:rsid w:val="0034071E"/>
    <w:rsid w:val="00344A9B"/>
    <w:rsid w:val="003D16C3"/>
    <w:rsid w:val="003E3277"/>
    <w:rsid w:val="00415222"/>
    <w:rsid w:val="00432B77"/>
    <w:rsid w:val="0046422C"/>
    <w:rsid w:val="00466381"/>
    <w:rsid w:val="004760CF"/>
    <w:rsid w:val="00476DBA"/>
    <w:rsid w:val="00486048"/>
    <w:rsid w:val="004D120C"/>
    <w:rsid w:val="004E092F"/>
    <w:rsid w:val="00500A2B"/>
    <w:rsid w:val="00501B75"/>
    <w:rsid w:val="00531468"/>
    <w:rsid w:val="00540318"/>
    <w:rsid w:val="0054206E"/>
    <w:rsid w:val="0058288D"/>
    <w:rsid w:val="00592D8C"/>
    <w:rsid w:val="00607E19"/>
    <w:rsid w:val="00663B54"/>
    <w:rsid w:val="00665C6B"/>
    <w:rsid w:val="006801B3"/>
    <w:rsid w:val="006917DE"/>
    <w:rsid w:val="00697AE5"/>
    <w:rsid w:val="006C0CE5"/>
    <w:rsid w:val="006C70C2"/>
    <w:rsid w:val="006F7444"/>
    <w:rsid w:val="00714ADD"/>
    <w:rsid w:val="0074782C"/>
    <w:rsid w:val="007F0A05"/>
    <w:rsid w:val="00810A55"/>
    <w:rsid w:val="008469F2"/>
    <w:rsid w:val="0086189B"/>
    <w:rsid w:val="00886C06"/>
    <w:rsid w:val="00896A2A"/>
    <w:rsid w:val="008C29F6"/>
    <w:rsid w:val="008C6619"/>
    <w:rsid w:val="008D420E"/>
    <w:rsid w:val="0091383C"/>
    <w:rsid w:val="0098642F"/>
    <w:rsid w:val="00A00756"/>
    <w:rsid w:val="00A35565"/>
    <w:rsid w:val="00A4120F"/>
    <w:rsid w:val="00A736BE"/>
    <w:rsid w:val="00B21F67"/>
    <w:rsid w:val="00B52DE6"/>
    <w:rsid w:val="00B62210"/>
    <w:rsid w:val="00C163DB"/>
    <w:rsid w:val="00C20F81"/>
    <w:rsid w:val="00C67437"/>
    <w:rsid w:val="00C8104B"/>
    <w:rsid w:val="00CD6C49"/>
    <w:rsid w:val="00D16227"/>
    <w:rsid w:val="00D31D12"/>
    <w:rsid w:val="00D41F4A"/>
    <w:rsid w:val="00D675FA"/>
    <w:rsid w:val="00D86244"/>
    <w:rsid w:val="00DB48D4"/>
    <w:rsid w:val="00E66013"/>
    <w:rsid w:val="00E74EE6"/>
    <w:rsid w:val="00EB04BB"/>
    <w:rsid w:val="00EB4D61"/>
    <w:rsid w:val="00F11109"/>
    <w:rsid w:val="00F11930"/>
    <w:rsid w:val="00F302FC"/>
    <w:rsid w:val="00F53E31"/>
    <w:rsid w:val="00F74B87"/>
    <w:rsid w:val="00F844CC"/>
    <w:rsid w:val="00FE59E5"/>
    <w:rsid w:val="00FF510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1AD3"/>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F99E2B02-80F9-494D-8EAF-7C799FD00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8F60F5-F35E-44B8-BDA9-E61F91D9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18982</Words>
  <Characters>104407</Characters>
  <Application>Microsoft Office Word</Application>
  <DocSecurity>0</DocSecurity>
  <Lines>870</Lines>
  <Paragraphs>246</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ГЛОБАЛЬНАЯ РАМОЧНАЯ ПРОГРАММА В ОБЛАСТИ БИОРАЗНООБРАЗИЯ НА ПЕРИОД ПОСЛЕ 2020 ГОДА: НАУЧНО-ТЕХНИЧЕСКАЯ ИНФОРМАЦИЯ В ПОДДЕРЖКУ ОБЗОРА ОБНОВЛЕННЫХ ЦЕЛЕЙ И ЗАДАЧ, А ТАКЖЕ СВЯЗАННЫХ С НИМИ ИНДИКАТОРОВ И ИСХОДНЫХ ПАРАМЕТРОВ</vt:lpstr>
      <vt:lpstr>ГЛОБАЛЬНАЯ РАМОЧНАЯ ПРОГРАММА В ОБЛАСТИ БИОРАЗНООБРАЗИЯ НА ПЕРИОД ПОСЛЕ 2020 ГОДА: НАУЧНО-ТЕХНИЧЕСКАЯ ИНФОРМАЦИЯ В ПОДДЕРЖКУ ОБЗОРА ОБНОВЛЕННЫХ ЦЕЛЕЙ И ЗАДАЧ, А ТАКЖЕ СВЯЗАННЫХ С НИМИ ИНДИКАТОРОВ И ИСХОДНЫХ ПАРАМЕТРОВ</vt:lpstr>
      <vt:lpstr>Post-2020 global biodiversity framework: scientific and technical information to support the review of the updated goals and targets, and related indicators and baselines</vt:lpstr>
    </vt:vector>
  </TitlesOfParts>
  <Company>SCBD</Company>
  <LinksUpToDate>false</LinksUpToDate>
  <CharactersWithSpaces>123143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ГЛОБАЛЬНАЯ РАМОЧНАЯ ПРОГРАММА В ОБЛАСТИ БИОРАЗНООБРАЗИЯ НА ПЕРИОД ПОСЛЕ 2020 ГОДА: НАУЧНО-ТЕХНИЧЕСКАЯ ИНФОРМАЦИЯ В ПОДДЕРЖКУ ОБЗОРА ОБНОВЛЕННЫХ ЦЕЛЕЙ И ЗАДАЧ, А ТАКЖЕ СВЯЗАННЫХ С НИМИ ИНДИКАТОРОВ И ИСХОДНЫХ ПАРАМЕТРОВ</dc:title>
  <dc:subject>CBD/SBSTTA/24/3/Add.2</dc:subject>
  <dc:creator>SCBD</dc:creator>
  <cp:keywords>Subsidiary Body on Scientific, Technical and Technological Advice, twenty-fourth meeting, Convention on Biological Diversity</cp:keywords>
  <cp:lastModifiedBy>Marina</cp:lastModifiedBy>
  <cp:revision>6</cp:revision>
  <cp:lastPrinted>2020-02-13T14:09:00Z</cp:lastPrinted>
  <dcterms:created xsi:type="dcterms:W3CDTF">2021-02-14T18:20:00Z</dcterms:created>
  <dcterms:modified xsi:type="dcterms:W3CDTF">2021-02-15T17:50:00Z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