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525A0" w14:paraId="599D1A7B" w14:textId="77777777" w:rsidTr="008A1499">
        <w:trPr>
          <w:trHeight w:val="850"/>
        </w:trPr>
        <w:tc>
          <w:tcPr>
            <w:tcW w:w="975" w:type="dxa"/>
            <w:vAlign w:val="bottom"/>
          </w:tcPr>
          <w:p w14:paraId="3F915920" w14:textId="77777777" w:rsidR="008A1499" w:rsidRPr="008525A0" w:rsidRDefault="008A1499" w:rsidP="008A1499">
            <w:pPr>
              <w:pStyle w:val="AASmallLogo"/>
            </w:pPr>
            <w:r w:rsidRPr="008525A0">
              <w:rPr>
                <w:noProof/>
              </w:rPr>
              <w:drawing>
                <wp:inline distT="0" distB="0" distL="0" distR="0" wp14:anchorId="78B485ED" wp14:editId="4082C80A">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525A0">
              <w:t xml:space="preserve"> </w:t>
            </w:r>
          </w:p>
          <w:p w14:paraId="46150003" w14:textId="77777777" w:rsidR="008A1499" w:rsidRPr="008525A0" w:rsidRDefault="008A1499" w:rsidP="008A1499">
            <w:pPr>
              <w:pStyle w:val="AASmallLogo"/>
            </w:pPr>
          </w:p>
        </w:tc>
        <w:tc>
          <w:tcPr>
            <w:tcW w:w="1434" w:type="dxa"/>
            <w:noWrap/>
            <w:vAlign w:val="bottom"/>
          </w:tcPr>
          <w:p w14:paraId="2EAE4656" w14:textId="77777777" w:rsidR="008A1499" w:rsidRPr="008525A0" w:rsidRDefault="008A1499" w:rsidP="008A1499">
            <w:pPr>
              <w:pStyle w:val="AASmallLogo"/>
            </w:pPr>
            <w:r w:rsidRPr="008525A0">
              <w:rPr>
                <w:noProof/>
              </w:rPr>
              <w:drawing>
                <wp:inline distT="0" distB="0" distL="0" distR="0" wp14:anchorId="7440F3AF" wp14:editId="7AD1686C">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8525A0">
              <w:t xml:space="preserve"> </w:t>
            </w:r>
          </w:p>
          <w:p w14:paraId="6ECD2383" w14:textId="77777777" w:rsidR="008A1499" w:rsidRPr="008525A0" w:rsidRDefault="008A1499" w:rsidP="008A1499">
            <w:pPr>
              <w:pStyle w:val="AASmallLogo"/>
            </w:pPr>
          </w:p>
        </w:tc>
        <w:tc>
          <w:tcPr>
            <w:tcW w:w="8073" w:type="dxa"/>
            <w:vAlign w:val="bottom"/>
          </w:tcPr>
          <w:p w14:paraId="4ED8435D" w14:textId="5AA861B9" w:rsidR="008A1499" w:rsidRPr="008525A0" w:rsidRDefault="008A1499" w:rsidP="00DA0C94">
            <w:pPr>
              <w:pStyle w:val="ABSymbol"/>
            </w:pPr>
            <w:r w:rsidRPr="008B3D41">
              <w:rPr>
                <w:sz w:val="40"/>
              </w:rPr>
              <w:t>CBD</w:t>
            </w:r>
            <w:r w:rsidRPr="0066712E">
              <w:t>/</w:t>
            </w:r>
            <w:r w:rsidR="00C4348A" w:rsidRPr="008B3D41">
              <w:t>SBI</w:t>
            </w:r>
            <w:r w:rsidRPr="0066712E">
              <w:t>/</w:t>
            </w:r>
            <w:r w:rsidR="003202C3" w:rsidRPr="0066712E">
              <w:t>7</w:t>
            </w:r>
            <w:r w:rsidR="0013031A" w:rsidRPr="0066712E">
              <w:t>/</w:t>
            </w:r>
            <w:r w:rsidR="000212BB" w:rsidRPr="0066712E">
              <w:t>15</w:t>
            </w:r>
            <w:r w:rsidR="002D1939" w:rsidRPr="0066712E">
              <w:t>/A</w:t>
            </w:r>
            <w:r w:rsidR="008525A0" w:rsidRPr="008668EA">
              <w:t>dd</w:t>
            </w:r>
            <w:r w:rsidR="000212BB" w:rsidRPr="0066712E">
              <w:t>.1</w:t>
            </w:r>
            <w:r w:rsidR="00C619BD" w:rsidRPr="0066712E">
              <w:t>–</w:t>
            </w:r>
            <w:r w:rsidR="00C619BD" w:rsidRPr="008B3D41">
              <w:rPr>
                <w:sz w:val="40"/>
                <w:szCs w:val="40"/>
              </w:rPr>
              <w:t>CBD</w:t>
            </w:r>
            <w:r w:rsidR="00C619BD" w:rsidRPr="0066712E">
              <w:t>/</w:t>
            </w:r>
            <w:r w:rsidR="00C619BD" w:rsidRPr="008B3D41">
              <w:t>COP</w:t>
            </w:r>
            <w:r w:rsidR="00C619BD" w:rsidRPr="0066712E">
              <w:t>/17/4/</w:t>
            </w:r>
            <w:r w:rsidR="00C619BD" w:rsidRPr="00C619BD">
              <w:t>Add.4</w:t>
            </w:r>
          </w:p>
        </w:tc>
      </w:tr>
    </w:tbl>
    <w:p w14:paraId="7B0DB666" w14:textId="77777777" w:rsidR="008A1499" w:rsidRPr="008525A0"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525A0" w14:paraId="0FA7F089" w14:textId="77777777" w:rsidTr="008A1499">
        <w:trPr>
          <w:trHeight w:val="1814"/>
        </w:trPr>
        <w:tc>
          <w:tcPr>
            <w:tcW w:w="7370" w:type="dxa"/>
          </w:tcPr>
          <w:p w14:paraId="581B5F77" w14:textId="77777777" w:rsidR="008A1499" w:rsidRPr="008525A0" w:rsidRDefault="008A1499" w:rsidP="008A1499">
            <w:pPr>
              <w:pStyle w:val="ACLargeLogo"/>
            </w:pPr>
            <w:r w:rsidRPr="008525A0">
              <w:rPr>
                <w:noProof/>
              </w:rPr>
              <w:drawing>
                <wp:inline distT="0" distB="0" distL="0" distR="0" wp14:anchorId="4E9FEE25" wp14:editId="687FE578">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8525A0">
              <w:t xml:space="preserve"> </w:t>
            </w:r>
          </w:p>
          <w:p w14:paraId="2D2A2E2D" w14:textId="77777777" w:rsidR="008A1499" w:rsidRPr="008525A0" w:rsidRDefault="008A1499" w:rsidP="008A1499">
            <w:pPr>
              <w:pStyle w:val="ACLargeLogo"/>
            </w:pPr>
          </w:p>
        </w:tc>
        <w:tc>
          <w:tcPr>
            <w:tcW w:w="3112" w:type="dxa"/>
          </w:tcPr>
          <w:p w14:paraId="463A34F0" w14:textId="77777777" w:rsidR="008A1499" w:rsidRPr="008525A0" w:rsidRDefault="008A1499" w:rsidP="008A1499">
            <w:pPr>
              <w:pStyle w:val="AEDistrNormal"/>
            </w:pPr>
            <w:r w:rsidRPr="008525A0">
              <w:t>Distr.</w:t>
            </w:r>
            <w:r w:rsidRPr="0066712E">
              <w:t>: General</w:t>
            </w:r>
            <w:r w:rsidRPr="008525A0">
              <w:t xml:space="preserve"> </w:t>
            </w:r>
          </w:p>
          <w:p w14:paraId="420DA4B1" w14:textId="0907DB4B" w:rsidR="008A1499" w:rsidRPr="008525A0" w:rsidRDefault="000212BB" w:rsidP="008A1499">
            <w:pPr>
              <w:pStyle w:val="AEDistrNormal"/>
            </w:pPr>
            <w:r w:rsidRPr="008525A0">
              <w:t>2</w:t>
            </w:r>
            <w:r w:rsidR="00D56558" w:rsidRPr="008525A0">
              <w:t>2</w:t>
            </w:r>
            <w:r w:rsidR="00EB6A0B" w:rsidRPr="008525A0">
              <w:t xml:space="preserve"> </w:t>
            </w:r>
            <w:r w:rsidR="00D56558" w:rsidRPr="008525A0">
              <w:t>June</w:t>
            </w:r>
            <w:r w:rsidR="00EB6A0B" w:rsidRPr="008525A0">
              <w:t xml:space="preserve"> 202</w:t>
            </w:r>
            <w:r w:rsidR="003E1337" w:rsidRPr="008525A0">
              <w:t>6</w:t>
            </w:r>
          </w:p>
          <w:p w14:paraId="2073FB69" w14:textId="77777777" w:rsidR="008A1499" w:rsidRPr="008525A0" w:rsidRDefault="008A1499" w:rsidP="008A1499">
            <w:pPr>
              <w:pStyle w:val="AEDistrNormal6pt"/>
            </w:pPr>
            <w:r w:rsidRPr="008525A0">
              <w:t>Original</w:t>
            </w:r>
            <w:r w:rsidRPr="0066712E">
              <w:t>: English</w:t>
            </w:r>
            <w:r w:rsidRPr="008525A0">
              <w:t xml:space="preserve"> </w:t>
            </w:r>
          </w:p>
          <w:p w14:paraId="1C80AE35" w14:textId="77777777" w:rsidR="008A1499" w:rsidRPr="008525A0" w:rsidRDefault="008A1499" w:rsidP="008A1499">
            <w:pPr>
              <w:pStyle w:val="AEDistrNormal6pt"/>
            </w:pPr>
          </w:p>
        </w:tc>
      </w:tr>
    </w:tbl>
    <w:p w14:paraId="38C383F9" w14:textId="77777777" w:rsidR="008A1499" w:rsidRPr="008525A0"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5670"/>
        <w:gridCol w:w="4812"/>
      </w:tblGrid>
      <w:tr w:rsidR="008A1499" w:rsidRPr="008525A0" w14:paraId="48C55333" w14:textId="77777777" w:rsidTr="008B3D41">
        <w:trPr>
          <w:trHeight w:val="1321"/>
        </w:trPr>
        <w:tc>
          <w:tcPr>
            <w:tcW w:w="5670" w:type="dxa"/>
          </w:tcPr>
          <w:p w14:paraId="3FAAB6E2" w14:textId="77777777" w:rsidR="008A1499" w:rsidRPr="0066712E" w:rsidRDefault="00C4348A" w:rsidP="00C649DA">
            <w:pPr>
              <w:pStyle w:val="AFCorN12Bold"/>
            </w:pPr>
            <w:r w:rsidRPr="00C649DA">
              <w:t>Subsidiary</w:t>
            </w:r>
            <w:r w:rsidRPr="0066712E">
              <w:t xml:space="preserve"> Body on Implementation</w:t>
            </w:r>
            <w:r w:rsidR="008A1499" w:rsidRPr="0066712E">
              <w:t xml:space="preserve"> </w:t>
            </w:r>
          </w:p>
          <w:p w14:paraId="1336C443" w14:textId="10D41722" w:rsidR="008A1499" w:rsidRPr="0066712E" w:rsidRDefault="003826B2" w:rsidP="008A1499">
            <w:pPr>
              <w:pStyle w:val="AFCorNBold"/>
            </w:pPr>
            <w:r>
              <w:t>Seventh</w:t>
            </w:r>
            <w:r w:rsidR="008A1499" w:rsidRPr="0066712E">
              <w:t xml:space="preserve"> meeting </w:t>
            </w:r>
          </w:p>
          <w:p w14:paraId="3713EEBF" w14:textId="59161EF9" w:rsidR="008A1499" w:rsidRPr="0066712E" w:rsidRDefault="00497431" w:rsidP="008A1499">
            <w:pPr>
              <w:pStyle w:val="AFCorNNormal"/>
            </w:pPr>
            <w:r w:rsidRPr="0066712E">
              <w:t>Nairobi</w:t>
            </w:r>
            <w:r w:rsidR="008A1499" w:rsidRPr="0066712E">
              <w:t xml:space="preserve">, </w:t>
            </w:r>
            <w:r w:rsidRPr="0066712E">
              <w:rPr>
                <w:snapToGrid w:val="0"/>
                <w:kern w:val="22"/>
              </w:rPr>
              <w:t>4</w:t>
            </w:r>
            <w:r w:rsidR="008A1499" w:rsidRPr="0066712E">
              <w:rPr>
                <w:snapToGrid w:val="0"/>
                <w:kern w:val="22"/>
              </w:rPr>
              <w:t>–</w:t>
            </w:r>
            <w:r w:rsidR="00C4348A" w:rsidRPr="0066712E">
              <w:rPr>
                <w:snapToGrid w:val="0"/>
                <w:kern w:val="22"/>
              </w:rPr>
              <w:t>1</w:t>
            </w:r>
            <w:r w:rsidRPr="0066712E">
              <w:rPr>
                <w:snapToGrid w:val="0"/>
                <w:kern w:val="22"/>
              </w:rPr>
              <w:t>2</w:t>
            </w:r>
            <w:r w:rsidR="008A1499" w:rsidRPr="0066712E">
              <w:rPr>
                <w:snapToGrid w:val="0"/>
                <w:kern w:val="22"/>
              </w:rPr>
              <w:t xml:space="preserve"> </w:t>
            </w:r>
            <w:r w:rsidRPr="0066712E">
              <w:rPr>
                <w:snapToGrid w:val="0"/>
                <w:kern w:val="22"/>
              </w:rPr>
              <w:t>August</w:t>
            </w:r>
            <w:r w:rsidR="008A1499" w:rsidRPr="0066712E">
              <w:rPr>
                <w:snapToGrid w:val="0"/>
                <w:kern w:val="22"/>
              </w:rPr>
              <w:t xml:space="preserve"> </w:t>
            </w:r>
            <w:r w:rsidR="00C4348A" w:rsidRPr="0066712E">
              <w:rPr>
                <w:snapToGrid w:val="0"/>
                <w:kern w:val="22"/>
              </w:rPr>
              <w:t>2026</w:t>
            </w:r>
          </w:p>
          <w:p w14:paraId="12BAD5E7" w14:textId="6AF3B8BA" w:rsidR="008A1499" w:rsidRPr="0066712E" w:rsidRDefault="008A1499" w:rsidP="008A1499">
            <w:pPr>
              <w:pStyle w:val="AFCorNNormal"/>
            </w:pPr>
            <w:r w:rsidRPr="0066712E">
              <w:t xml:space="preserve">Item </w:t>
            </w:r>
            <w:r w:rsidR="00C84EB7" w:rsidRPr="0066712E">
              <w:t>1</w:t>
            </w:r>
            <w:r w:rsidR="009E4FAE" w:rsidRPr="0066712E">
              <w:t>4</w:t>
            </w:r>
            <w:r w:rsidR="006921EB" w:rsidRPr="0066712E">
              <w:t xml:space="preserve"> </w:t>
            </w:r>
            <w:r w:rsidRPr="0066712E">
              <w:t>of the provisional agenda</w:t>
            </w:r>
            <w:r w:rsidRPr="008B3D41">
              <w:rPr>
                <w:rStyle w:val="FootnoteReference"/>
              </w:rPr>
              <w:footnoteReference w:customMarkFollows="1" w:id="1"/>
              <w:t>*</w:t>
            </w:r>
            <w:r w:rsidRPr="0066712E">
              <w:t xml:space="preserve"> </w:t>
            </w:r>
          </w:p>
          <w:p w14:paraId="24ACC175" w14:textId="107D1D16" w:rsidR="008A1499" w:rsidRPr="0066712E" w:rsidRDefault="00C84EB7" w:rsidP="00DA0C94">
            <w:pPr>
              <w:pStyle w:val="AFCorNBold"/>
              <w:spacing w:after="120"/>
            </w:pPr>
            <w:r w:rsidRPr="0066712E">
              <w:t>Administrative and budgetary matters</w:t>
            </w:r>
          </w:p>
        </w:tc>
        <w:tc>
          <w:tcPr>
            <w:tcW w:w="4812" w:type="dxa"/>
          </w:tcPr>
          <w:p w14:paraId="0C269512" w14:textId="77777777" w:rsidR="007813F7" w:rsidRPr="008B3D41" w:rsidRDefault="007813F7" w:rsidP="007813F7">
            <w:pPr>
              <w:pStyle w:val="AFCorN12Bold"/>
            </w:pPr>
            <w:r w:rsidRPr="008B3D41">
              <w:t xml:space="preserve">Conference of the Parties to the Convention on Biological Diversity </w:t>
            </w:r>
          </w:p>
          <w:p w14:paraId="3F3194CD" w14:textId="77777777" w:rsidR="007813F7" w:rsidRPr="0066712E" w:rsidRDefault="007813F7" w:rsidP="007813F7">
            <w:pPr>
              <w:pStyle w:val="AFCorNBold"/>
            </w:pPr>
            <w:r w:rsidRPr="0066712E">
              <w:t xml:space="preserve">Seventeenth meeting </w:t>
            </w:r>
          </w:p>
          <w:p w14:paraId="6C265E54" w14:textId="77777777" w:rsidR="007813F7" w:rsidRPr="0066712E" w:rsidRDefault="007813F7" w:rsidP="007813F7">
            <w:pPr>
              <w:pStyle w:val="AFCorNNormal"/>
            </w:pPr>
            <w:r w:rsidRPr="0066712E">
              <w:t xml:space="preserve">Yerevan, </w:t>
            </w:r>
            <w:r w:rsidRPr="0066712E">
              <w:rPr>
                <w:snapToGrid w:val="0"/>
                <w:kern w:val="22"/>
              </w:rPr>
              <w:t>19–30 October 2026</w:t>
            </w:r>
          </w:p>
          <w:p w14:paraId="16FD9EE6" w14:textId="7EB1D616" w:rsidR="007813F7" w:rsidRPr="0066712E" w:rsidRDefault="007813F7" w:rsidP="007813F7">
            <w:pPr>
              <w:pStyle w:val="AFCorNNormal"/>
            </w:pPr>
            <w:r w:rsidRPr="0066712E">
              <w:t>Item</w:t>
            </w:r>
            <w:r w:rsidRPr="008B3D41">
              <w:t xml:space="preserve"> 7 o</w:t>
            </w:r>
            <w:r w:rsidRPr="0066712E">
              <w:t>f the provisional agenda</w:t>
            </w:r>
            <w:r w:rsidR="002E046F" w:rsidRPr="002E046F">
              <w:rPr>
                <w:rStyle w:val="FootnoteReference"/>
              </w:rPr>
              <w:footnoteReference w:customMarkFollows="1" w:id="2"/>
              <w:sym w:font="Symbol" w:char="F02A"/>
            </w:r>
            <w:r w:rsidR="002E046F" w:rsidRPr="002E046F">
              <w:rPr>
                <w:rStyle w:val="FootnoteReference"/>
              </w:rPr>
              <w:sym w:font="Symbol" w:char="F02A"/>
            </w:r>
          </w:p>
          <w:p w14:paraId="1286645F" w14:textId="2F407800" w:rsidR="008A1499" w:rsidRPr="0066712E" w:rsidRDefault="007813F7" w:rsidP="008B3D41">
            <w:pPr>
              <w:pStyle w:val="AFCorNBold"/>
            </w:pPr>
            <w:r w:rsidRPr="0066712E">
              <w:t xml:space="preserve">Administration of the </w:t>
            </w:r>
            <w:r w:rsidRPr="008B3D41">
              <w:t>Convention on Biological Diversity</w:t>
            </w:r>
            <w:r w:rsidRPr="0066712E">
              <w:t>, budget for the trust funds and functional review of the Secretariat</w:t>
            </w:r>
          </w:p>
        </w:tc>
      </w:tr>
    </w:tbl>
    <w:p w14:paraId="55159854" w14:textId="1838BB20" w:rsidR="00C9161D" w:rsidRPr="008525A0" w:rsidRDefault="00C865A0" w:rsidP="00706E13">
      <w:pPr>
        <w:pStyle w:val="CBDTitle"/>
        <w:rPr>
          <w:caps/>
        </w:rPr>
      </w:pPr>
      <w:sdt>
        <w:sdtPr>
          <w:alias w:val="Title"/>
          <w:tag w:val=""/>
          <w:id w:val="772832786"/>
          <w:placeholder>
            <w:docPart w:val="5FC37A50F15045748448187A6124A286"/>
          </w:placeholder>
          <w:dataBinding w:prefixMappings="xmlns:ns0='http://purl.org/dc/elements/1.1/' xmlns:ns1='http://schemas.openxmlformats.org/package/2006/metadata/core-properties' " w:xpath="/ns1:coreProperties[1]/ns0:title[1]" w:storeItemID="{6C3C8BC8-F283-45AE-878A-BAB7291924A1}"/>
          <w:text/>
        </w:sdtPr>
        <w:sdtEndPr/>
        <w:sdtContent>
          <w:r w:rsidR="003144BF" w:rsidRPr="00706E13">
            <w:t>Progress report on the functional review of the Secretariat</w:t>
          </w:r>
        </w:sdtContent>
      </w:sdt>
      <w:r w:rsidR="0045484F" w:rsidRPr="0045484F">
        <w:rPr>
          <w:rStyle w:val="FootnoteReference"/>
        </w:rPr>
        <w:footnoteReference w:customMarkFollows="1" w:id="3"/>
        <w:sym w:font="Symbol" w:char="F02A"/>
      </w:r>
      <w:r w:rsidR="0045484F" w:rsidRPr="0045484F">
        <w:rPr>
          <w:rStyle w:val="FootnoteReference"/>
        </w:rPr>
        <w:sym w:font="Symbol" w:char="F02A"/>
      </w:r>
      <w:r w:rsidR="0045484F" w:rsidRPr="0045484F">
        <w:rPr>
          <w:rStyle w:val="FootnoteReference"/>
        </w:rPr>
        <w:sym w:font="Symbol" w:char="F02A"/>
      </w:r>
    </w:p>
    <w:p w14:paraId="5AFE7023" w14:textId="185241F0" w:rsidR="00766DF9" w:rsidRPr="008525A0" w:rsidRDefault="0030169D" w:rsidP="00766DF9">
      <w:pPr>
        <w:pStyle w:val="CBDSubTitle"/>
      </w:pPr>
      <w:r w:rsidRPr="008525A0">
        <w:t xml:space="preserve">Note by the </w:t>
      </w:r>
      <w:r w:rsidR="007E0F8A" w:rsidRPr="008525A0">
        <w:t>Secretariat</w:t>
      </w:r>
    </w:p>
    <w:p w14:paraId="1AA39DCE" w14:textId="24CEEB78" w:rsidR="00766DF9" w:rsidRPr="008525A0" w:rsidRDefault="00307D3F" w:rsidP="006409FF">
      <w:pPr>
        <w:pStyle w:val="CBDH1"/>
        <w:spacing w:before="120"/>
        <w:ind w:left="562"/>
        <w:rPr>
          <w:szCs w:val="28"/>
        </w:rPr>
      </w:pPr>
      <w:r w:rsidRPr="000F3246">
        <w:rPr>
          <w:szCs w:val="28"/>
        </w:rPr>
        <w:t>I.</w:t>
      </w:r>
      <w:r w:rsidRPr="008525A0">
        <w:rPr>
          <w:sz w:val="22"/>
        </w:rPr>
        <w:tab/>
      </w:r>
      <w:r w:rsidR="00B548AA" w:rsidRPr="008525A0">
        <w:rPr>
          <w:szCs w:val="28"/>
        </w:rPr>
        <w:t>Introduction</w:t>
      </w:r>
    </w:p>
    <w:p w14:paraId="56070EBC" w14:textId="536F75AB" w:rsidR="004C720B" w:rsidRDefault="007B32B0">
      <w:pPr>
        <w:pStyle w:val="CBDNormalNumber"/>
      </w:pPr>
      <w:r w:rsidRPr="008525A0">
        <w:t xml:space="preserve">Pursuant to requests by the Conference of the Parties in paragraph 35 of </w:t>
      </w:r>
      <w:r w:rsidRPr="00425E35">
        <w:t xml:space="preserve">decision </w:t>
      </w:r>
      <w:hyperlink r:id="rId15">
        <w:r w:rsidR="59EB2E11" w:rsidRPr="00425E35">
          <w:rPr>
            <w:rStyle w:val="Hyperlink"/>
            <w:u w:val="none"/>
          </w:rPr>
          <w:t>15/34</w:t>
        </w:r>
      </w:hyperlink>
      <w:r w:rsidRPr="00425E35">
        <w:t xml:space="preserve"> and paragraph 11 of decision </w:t>
      </w:r>
      <w:hyperlink r:id="rId16">
        <w:r w:rsidR="59EB2E11" w:rsidRPr="00425E35">
          <w:rPr>
            <w:rStyle w:val="Hyperlink"/>
            <w:u w:val="none"/>
          </w:rPr>
          <w:t>16/28</w:t>
        </w:r>
      </w:hyperlink>
      <w:r w:rsidRPr="00425E35">
        <w:t xml:space="preserve">, the Secretariat organized the conduct of an external in-depth functional review of its structure, in consultation with the Executive Director of the United Nations Environment Programme, taking into consideration the scoping report contained in document </w:t>
      </w:r>
      <w:hyperlink r:id="rId17">
        <w:r w:rsidR="59EB2E11" w:rsidRPr="00425E35">
          <w:rPr>
            <w:rStyle w:val="Hyperlink"/>
            <w:u w:val="none"/>
          </w:rPr>
          <w:t>CBD/COP/16/4/Add.2</w:t>
        </w:r>
      </w:hyperlink>
      <w:r w:rsidRPr="00425E35">
        <w:t>-</w:t>
      </w:r>
      <w:hyperlink r:id="rId18">
        <w:r w:rsidR="59EB2E11" w:rsidRPr="00425E35">
          <w:rPr>
            <w:rStyle w:val="Hyperlink"/>
            <w:u w:val="none"/>
          </w:rPr>
          <w:t>CBD/CP/MOP/11/5/Add.2</w:t>
        </w:r>
      </w:hyperlink>
      <w:r w:rsidRPr="00425E35">
        <w:t>-</w:t>
      </w:r>
      <w:hyperlink r:id="rId19">
        <w:r w:rsidR="59EB2E11" w:rsidRPr="00425E35">
          <w:rPr>
            <w:rStyle w:val="Hyperlink"/>
            <w:u w:val="none"/>
          </w:rPr>
          <w:t>CBD/NP/MOP/5/5/Add.2</w:t>
        </w:r>
      </w:hyperlink>
      <w:r w:rsidR="59EB2E11" w:rsidRPr="00425E35">
        <w:t>.</w:t>
      </w:r>
      <w:r w:rsidRPr="00425E35">
        <w:t xml:space="preserve"> </w:t>
      </w:r>
    </w:p>
    <w:p w14:paraId="7B31C536" w14:textId="0B7D03CA" w:rsidR="00EC021D" w:rsidRPr="00425E35" w:rsidRDefault="00EC021D" w:rsidP="008B3D41">
      <w:pPr>
        <w:pStyle w:val="CBDNormalNumber"/>
      </w:pPr>
      <w:r w:rsidRPr="00425E35">
        <w:t>The functional review was undertaken by the United Nations Development Programme (UNDP) Management</w:t>
      </w:r>
      <w:r w:rsidRPr="008525A0">
        <w:t xml:space="preserve"> Consulting Team,</w:t>
      </w:r>
      <w:r w:rsidRPr="008525A0">
        <w:rPr>
          <w:rStyle w:val="FootnoteReference"/>
        </w:rPr>
        <w:footnoteReference w:id="4"/>
      </w:r>
      <w:r w:rsidRPr="008525A0">
        <w:t xml:space="preserve"> with a focus on assessing whether the Secretariat is properly structured and well resourced to undertake its functions effectively,</w:t>
      </w:r>
      <w:r w:rsidRPr="008525A0">
        <w:rPr>
          <w:rStyle w:val="FootnoteReference"/>
          <w:rFonts w:asciiTheme="majorBidi" w:hAnsiTheme="majorBidi"/>
        </w:rPr>
        <w:footnoteReference w:id="5"/>
      </w:r>
      <w:r w:rsidRPr="008525A0">
        <w:t xml:space="preserve"> </w:t>
      </w:r>
      <w:bookmarkStart w:id="0" w:name="_Hlk216712272"/>
      <w:r w:rsidRPr="008525A0">
        <w:t xml:space="preserve">in particular for servicing meetings held under the </w:t>
      </w:r>
      <w:r w:rsidRPr="00425E35">
        <w:t>Convention and its Protocols and supporting the implementation of the Kunming-Montreal Global Biodiversity Framework</w:t>
      </w:r>
      <w:bookmarkEnd w:id="0"/>
      <w:r w:rsidRPr="00425E35">
        <w:t xml:space="preserve">, and, if not, what changes are needed to do so. </w:t>
      </w:r>
    </w:p>
    <w:p w14:paraId="3027D7FC" w14:textId="2B876397" w:rsidR="00AA0689" w:rsidRPr="008B3D41" w:rsidRDefault="00AA0689" w:rsidP="008B3D41">
      <w:pPr>
        <w:pStyle w:val="CBDNormalNumber"/>
      </w:pPr>
      <w:r w:rsidRPr="009B6045">
        <w:t>The Subsidiary Body at its six</w:t>
      </w:r>
      <w:r w:rsidR="00CE69EB" w:rsidRPr="009B6045">
        <w:t>th</w:t>
      </w:r>
      <w:r w:rsidRPr="009B6045">
        <w:t xml:space="preserve"> meeting took note of the </w:t>
      </w:r>
      <w:r w:rsidR="00006C72" w:rsidRPr="009B6045">
        <w:rPr>
          <w:snapToGrid w:val="0"/>
        </w:rPr>
        <w:t xml:space="preserve">executive summary of the report on the external in-depth functional review of the Secretariat, as contained in annex I to document </w:t>
      </w:r>
      <w:hyperlink r:id="rId20" w:history="1">
        <w:r w:rsidR="00006C72" w:rsidRPr="009B6045">
          <w:rPr>
            <w:rStyle w:val="Hyperlink"/>
            <w:u w:val="none"/>
          </w:rPr>
          <w:t>CBD/SBI/6/10</w:t>
        </w:r>
      </w:hyperlink>
      <w:r w:rsidR="00006C72" w:rsidRPr="009B6045">
        <w:rPr>
          <w:snapToGrid w:val="0"/>
        </w:rPr>
        <w:t xml:space="preserve">, including the </w:t>
      </w:r>
      <w:r w:rsidR="00006C72" w:rsidRPr="008B3D41">
        <w:t>recommendations</w:t>
      </w:r>
      <w:r w:rsidR="00006C72" w:rsidRPr="009B6045">
        <w:rPr>
          <w:snapToGrid w:val="0"/>
        </w:rPr>
        <w:t xml:space="preserve"> for short-, medium- and long-term actions by the Secretariat</w:t>
      </w:r>
      <w:r w:rsidR="00E361BC" w:rsidRPr="009B6045">
        <w:rPr>
          <w:snapToGrid w:val="0"/>
        </w:rPr>
        <w:t xml:space="preserve">, and also noted </w:t>
      </w:r>
      <w:r w:rsidR="0041592F" w:rsidRPr="009B6045">
        <w:rPr>
          <w:snapToGrid w:val="0"/>
        </w:rPr>
        <w:t>ongoing consultations on those recommendations within the Secretariat and with the Bureau of the Conference of the Parties.</w:t>
      </w:r>
      <w:r w:rsidR="00086AE2" w:rsidRPr="009B6045">
        <w:rPr>
          <w:snapToGrid w:val="0"/>
        </w:rPr>
        <w:t xml:space="preserve"> The full report on this functional review was provided in document </w:t>
      </w:r>
      <w:hyperlink r:id="rId21" w:history="1">
        <w:r w:rsidR="00086AE2" w:rsidRPr="009B6045">
          <w:rPr>
            <w:rStyle w:val="Hyperlink"/>
            <w:snapToGrid w:val="0"/>
          </w:rPr>
          <w:t>CBD</w:t>
        </w:r>
        <w:r w:rsidR="00086AE2" w:rsidRPr="008B3D41">
          <w:rPr>
            <w:rStyle w:val="Hyperlink"/>
          </w:rPr>
          <w:t>/</w:t>
        </w:r>
        <w:r w:rsidR="00086AE2" w:rsidRPr="009B6045">
          <w:rPr>
            <w:rStyle w:val="Hyperlink"/>
            <w:snapToGrid w:val="0"/>
          </w:rPr>
          <w:t>SBI</w:t>
        </w:r>
        <w:r w:rsidR="00086AE2" w:rsidRPr="008B3D41">
          <w:rPr>
            <w:rStyle w:val="Hyperlink"/>
          </w:rPr>
          <w:t>/6/</w:t>
        </w:r>
        <w:r w:rsidR="00086AE2" w:rsidRPr="009B6045">
          <w:rPr>
            <w:rStyle w:val="Hyperlink"/>
            <w:snapToGrid w:val="0"/>
          </w:rPr>
          <w:t>INF</w:t>
        </w:r>
        <w:r w:rsidR="00086AE2" w:rsidRPr="008B3D41">
          <w:rPr>
            <w:rStyle w:val="Hyperlink"/>
          </w:rPr>
          <w:t>/12</w:t>
        </w:r>
      </w:hyperlink>
      <w:r w:rsidR="00086AE2" w:rsidRPr="008B3D41">
        <w:rPr>
          <w:snapToGrid w:val="0"/>
        </w:rPr>
        <w:t>.</w:t>
      </w:r>
    </w:p>
    <w:p w14:paraId="1DA1C62A" w14:textId="2ED661FE" w:rsidR="00333BAA" w:rsidRPr="00425E35" w:rsidRDefault="00495B90" w:rsidP="008B3D41">
      <w:pPr>
        <w:pStyle w:val="CBDNormalNumber"/>
      </w:pPr>
      <w:r w:rsidRPr="00067E98">
        <w:t>T</w:t>
      </w:r>
      <w:r w:rsidR="00371F5A" w:rsidRPr="00067E98">
        <w:t xml:space="preserve">he present note </w:t>
      </w:r>
      <w:r w:rsidR="00556754" w:rsidRPr="00067E98">
        <w:t xml:space="preserve">was prepared to </w:t>
      </w:r>
      <w:r w:rsidR="00DE00FB" w:rsidRPr="00067E98">
        <w:t>update</w:t>
      </w:r>
      <w:r w:rsidR="00556754" w:rsidRPr="00067E98">
        <w:t xml:space="preserve"> Parties on</w:t>
      </w:r>
      <w:r w:rsidR="00DA57FE" w:rsidRPr="00067E98">
        <w:t xml:space="preserve"> </w:t>
      </w:r>
      <w:r w:rsidR="00C47B9B" w:rsidRPr="00067E98">
        <w:t xml:space="preserve">the </w:t>
      </w:r>
      <w:r w:rsidR="00356766" w:rsidRPr="00067E98">
        <w:t>progress</w:t>
      </w:r>
      <w:r w:rsidR="00C47B9B" w:rsidRPr="00067E98">
        <w:t xml:space="preserve"> in</w:t>
      </w:r>
      <w:r w:rsidR="00356766" w:rsidRPr="00067E98">
        <w:t xml:space="preserve"> the implementation</w:t>
      </w:r>
      <w:r w:rsidR="00C47B9B" w:rsidRPr="00067E98">
        <w:t xml:space="preserve"> of the functional review of the Secretariat</w:t>
      </w:r>
      <w:r w:rsidR="00EF7044" w:rsidRPr="00067E98">
        <w:t xml:space="preserve"> since the sixth meeting of the Subsidiary Body</w:t>
      </w:r>
      <w:r w:rsidR="002C616E" w:rsidRPr="00067E98">
        <w:t xml:space="preserve">, from March to </w:t>
      </w:r>
      <w:r w:rsidR="002F3770" w:rsidRPr="00067E98">
        <w:lastRenderedPageBreak/>
        <w:t>May</w:t>
      </w:r>
      <w:r w:rsidR="002C616E" w:rsidRPr="00067E98">
        <w:t xml:space="preserve"> 2026</w:t>
      </w:r>
      <w:r w:rsidR="00C47B9B" w:rsidRPr="00067E98">
        <w:t>, in particular regarding actions listed in</w:t>
      </w:r>
      <w:r w:rsidR="00C47B9B" w:rsidRPr="0066712E">
        <w:t xml:space="preserve"> paragraph 3 </w:t>
      </w:r>
      <w:r w:rsidR="00E15ED3" w:rsidRPr="0066712E">
        <w:t>o</w:t>
      </w:r>
      <w:r w:rsidR="00E15ED3" w:rsidRPr="00067E98">
        <w:t xml:space="preserve">f recommendation </w:t>
      </w:r>
      <w:r w:rsidR="006B0529" w:rsidRPr="008B3D41">
        <w:t>6/9</w:t>
      </w:r>
      <w:r w:rsidR="00E64E5F" w:rsidRPr="008B3D41">
        <w:t>,</w:t>
      </w:r>
      <w:r w:rsidR="006C0306" w:rsidRPr="00067E98">
        <w:t xml:space="preserve"> </w:t>
      </w:r>
      <w:r w:rsidR="005C67FB" w:rsidRPr="00067E98">
        <w:t xml:space="preserve">including on the budgetary </w:t>
      </w:r>
      <w:r w:rsidR="005C67FB" w:rsidRPr="00425E35">
        <w:t xml:space="preserve">implications of the </w:t>
      </w:r>
      <w:r w:rsidR="005C67FB" w:rsidRPr="00425E35">
        <w:rPr>
          <w:snapToGrid w:val="0"/>
        </w:rPr>
        <w:t xml:space="preserve">actions </w:t>
      </w:r>
      <w:r w:rsidR="005C67FB" w:rsidRPr="00425E35">
        <w:t>proposed in the functional review.</w:t>
      </w:r>
      <w:r w:rsidR="00333BAA" w:rsidRPr="00425E35">
        <w:t xml:space="preserve"> It will therefore provide </w:t>
      </w:r>
      <w:r w:rsidR="008A0D12" w:rsidRPr="00425E35">
        <w:t>a</w:t>
      </w:r>
      <w:r w:rsidR="00EF0D89" w:rsidRPr="00425E35">
        <w:t xml:space="preserve"> </w:t>
      </w:r>
      <w:r w:rsidR="008A0D12" w:rsidRPr="00425E35">
        <w:t>basis</w:t>
      </w:r>
      <w:r w:rsidR="00333BAA" w:rsidRPr="00425E35">
        <w:t xml:space="preserve"> for </w:t>
      </w:r>
      <w:r w:rsidR="003268F7" w:rsidRPr="00425E35">
        <w:t xml:space="preserve">assessing </w:t>
      </w:r>
      <w:r w:rsidR="00333BAA" w:rsidRPr="00425E35">
        <w:t>the budgetary implications of the actions proposed in the functional review, as reflected in the document CBD</w:t>
      </w:r>
      <w:r w:rsidR="00333BAA" w:rsidRPr="008B3D41">
        <w:t>/</w:t>
      </w:r>
      <w:r w:rsidR="00333BAA" w:rsidRPr="00425E35">
        <w:t>SBI</w:t>
      </w:r>
      <w:r w:rsidR="00333BAA" w:rsidRPr="008B3D41">
        <w:t>/7/15</w:t>
      </w:r>
      <w:r w:rsidR="00425E35">
        <w:t>-</w:t>
      </w:r>
      <w:r w:rsidR="00425E35" w:rsidRPr="00425E35">
        <w:t>CBD/COP/17/4</w:t>
      </w:r>
      <w:r w:rsidR="00333BAA" w:rsidRPr="00425E35">
        <w:t xml:space="preserve"> on </w:t>
      </w:r>
      <w:r w:rsidR="00CE69EB" w:rsidRPr="00425E35">
        <w:t xml:space="preserve">the </w:t>
      </w:r>
      <w:r w:rsidR="00333BAA" w:rsidRPr="00425E35">
        <w:t xml:space="preserve">draft proposed </w:t>
      </w:r>
      <w:r w:rsidR="0016217F" w:rsidRPr="00425E35">
        <w:t xml:space="preserve">integrated </w:t>
      </w:r>
      <w:r w:rsidR="00333BAA" w:rsidRPr="00425E35">
        <w:t xml:space="preserve">budget for the programmes of work of the </w:t>
      </w:r>
      <w:r w:rsidR="00082D34" w:rsidRPr="00425E35">
        <w:t>C</w:t>
      </w:r>
      <w:r w:rsidR="00333BAA" w:rsidRPr="00425E35">
        <w:t>onvention on Biological Diversity and its Protocols for the biennium 2027</w:t>
      </w:r>
      <w:r w:rsidR="003144BF" w:rsidRPr="00425E35">
        <w:t>–</w:t>
      </w:r>
      <w:r w:rsidR="00333BAA" w:rsidRPr="00425E35">
        <w:t xml:space="preserve">2028. </w:t>
      </w:r>
    </w:p>
    <w:p w14:paraId="284A47FD" w14:textId="49E856BD" w:rsidR="0043716E" w:rsidRPr="008525A0" w:rsidRDefault="008A0D12" w:rsidP="008B3D41">
      <w:pPr>
        <w:pStyle w:val="CBDNormalNumber"/>
      </w:pPr>
      <w:r w:rsidRPr="00425E35">
        <w:t xml:space="preserve">On the basis of </w:t>
      </w:r>
      <w:r w:rsidR="00E7066D" w:rsidRPr="00425E35">
        <w:t>the information provided in this note, and</w:t>
      </w:r>
      <w:r w:rsidR="0043716E" w:rsidRPr="00425E35">
        <w:t xml:space="preserve"> a</w:t>
      </w:r>
      <w:r w:rsidR="005C67FB" w:rsidRPr="00425E35">
        <w:t>s</w:t>
      </w:r>
      <w:r w:rsidR="005C67FB" w:rsidRPr="008525A0">
        <w:t xml:space="preserve"> requested by the Subsidiary Body</w:t>
      </w:r>
      <w:r w:rsidR="00B527EF" w:rsidRPr="008525A0">
        <w:t xml:space="preserve"> in </w:t>
      </w:r>
      <w:r w:rsidR="003144BF" w:rsidRPr="008525A0">
        <w:t>sub</w:t>
      </w:r>
      <w:r w:rsidR="00B527EF" w:rsidRPr="008525A0">
        <w:t>paragraph 4</w:t>
      </w:r>
      <w:r w:rsidR="003144BF" w:rsidRPr="008525A0">
        <w:t> </w:t>
      </w:r>
      <w:r w:rsidR="00B527EF" w:rsidRPr="008525A0">
        <w:t xml:space="preserve">(b) of the same recommendation, the Secretariat </w:t>
      </w:r>
      <w:r w:rsidR="00391D9E" w:rsidRPr="008525A0">
        <w:t xml:space="preserve">will </w:t>
      </w:r>
      <w:r w:rsidR="00B527EF" w:rsidRPr="008525A0">
        <w:t>convene information</w:t>
      </w:r>
      <w:r w:rsidR="0076661E" w:rsidRPr="008525A0">
        <w:t xml:space="preserve"> webinars</w:t>
      </w:r>
      <w:r w:rsidR="00B527EF" w:rsidRPr="008525A0">
        <w:t xml:space="preserve"> in advance of the </w:t>
      </w:r>
      <w:r w:rsidR="00CE69EB" w:rsidRPr="008B3D41">
        <w:rPr>
          <w:snapToGrid w:val="0"/>
        </w:rPr>
        <w:t>seventh</w:t>
      </w:r>
      <w:r w:rsidR="00CE69EB" w:rsidRPr="008525A0">
        <w:t xml:space="preserve"> </w:t>
      </w:r>
      <w:r w:rsidR="00B527EF" w:rsidRPr="008525A0">
        <w:t>meeting</w:t>
      </w:r>
      <w:r w:rsidR="00CE69EB" w:rsidRPr="008525A0">
        <w:t xml:space="preserve"> of the Subsidiary Body </w:t>
      </w:r>
      <w:r w:rsidR="005B676F" w:rsidRPr="008525A0">
        <w:t>in</w:t>
      </w:r>
      <w:r w:rsidR="00DB78B1" w:rsidRPr="008525A0">
        <w:t xml:space="preserve"> Ju</w:t>
      </w:r>
      <w:r w:rsidR="0076661E" w:rsidRPr="008525A0">
        <w:t>ly</w:t>
      </w:r>
      <w:r w:rsidR="00DB78B1" w:rsidRPr="008525A0">
        <w:t xml:space="preserve"> 2026 for Parties in two time zones</w:t>
      </w:r>
      <w:r w:rsidR="00B626C2">
        <w:t>.</w:t>
      </w:r>
      <w:r w:rsidR="008A4041" w:rsidRPr="008525A0">
        <w:rPr>
          <w:rStyle w:val="FootnoteReference"/>
        </w:rPr>
        <w:footnoteReference w:id="6"/>
      </w:r>
    </w:p>
    <w:p w14:paraId="1BD00A62" w14:textId="648D3BCF" w:rsidR="009463D3" w:rsidRPr="008525A0" w:rsidRDefault="009463D3" w:rsidP="008B3D41">
      <w:pPr>
        <w:pStyle w:val="CBDNormalNumber"/>
      </w:pPr>
      <w:r w:rsidRPr="008525A0">
        <w:t>In line with</w:t>
      </w:r>
      <w:r w:rsidRPr="0066712E">
        <w:t xml:space="preserve"> </w:t>
      </w:r>
      <w:r w:rsidR="00415BFE" w:rsidRPr="0066712E">
        <w:t>paragraph 3 o</w:t>
      </w:r>
      <w:r w:rsidR="00415BFE" w:rsidRPr="008525A0">
        <w:t xml:space="preserve">f the same recommendation, the information in this </w:t>
      </w:r>
      <w:r w:rsidR="00C679E9" w:rsidRPr="008525A0">
        <w:t>note</w:t>
      </w:r>
      <w:r w:rsidR="00415BFE" w:rsidRPr="008525A0">
        <w:t xml:space="preserve"> </w:t>
      </w:r>
      <w:r w:rsidR="00C679E9" w:rsidRPr="008525A0">
        <w:t xml:space="preserve">is presented </w:t>
      </w:r>
      <w:r w:rsidR="00E12881" w:rsidRPr="008525A0">
        <w:t>focus</w:t>
      </w:r>
      <w:r w:rsidR="00D16B90" w:rsidRPr="008525A0">
        <w:t>ing</w:t>
      </w:r>
      <w:r w:rsidR="000279E1" w:rsidRPr="008525A0">
        <w:t xml:space="preserve"> on</w:t>
      </w:r>
      <w:r w:rsidR="000A689A" w:rsidRPr="008525A0">
        <w:t xml:space="preserve"> the progress </w:t>
      </w:r>
      <w:r w:rsidR="005D1C4C" w:rsidRPr="008B3D41">
        <w:rPr>
          <w:snapToGrid w:val="0"/>
        </w:rPr>
        <w:t>made</w:t>
      </w:r>
      <w:r w:rsidR="005D1C4C" w:rsidRPr="008525A0">
        <w:t xml:space="preserve"> from March to May 2026</w:t>
      </w:r>
      <w:r w:rsidR="000A689A" w:rsidRPr="008525A0">
        <w:t xml:space="preserve"> </w:t>
      </w:r>
      <w:r w:rsidR="005D1C4C" w:rsidRPr="008525A0">
        <w:t>with regard to</w:t>
      </w:r>
      <w:r w:rsidR="00965235" w:rsidRPr="008525A0">
        <w:t>:</w:t>
      </w:r>
    </w:p>
    <w:p w14:paraId="3BC423AF" w14:textId="5C7458DD" w:rsidR="00B51D93" w:rsidRPr="008525A0" w:rsidRDefault="00B51D93" w:rsidP="003144BF">
      <w:pPr>
        <w:pStyle w:val="CBDNormalNumber"/>
        <w:numPr>
          <w:ilvl w:val="0"/>
          <w:numId w:val="0"/>
        </w:numPr>
        <w:ind w:left="562" w:firstLine="572"/>
        <w:rPr>
          <w:snapToGrid w:val="0"/>
        </w:rPr>
      </w:pPr>
      <w:r w:rsidRPr="008525A0">
        <w:rPr>
          <w:snapToGrid w:val="0"/>
        </w:rPr>
        <w:t>(a)</w:t>
      </w:r>
      <w:r w:rsidRPr="008525A0">
        <w:rPr>
          <w:snapToGrid w:val="0"/>
        </w:rPr>
        <w:tab/>
      </w:r>
      <w:r w:rsidR="003144BF" w:rsidRPr="008525A0">
        <w:rPr>
          <w:snapToGrid w:val="0"/>
        </w:rPr>
        <w:t>I</w:t>
      </w:r>
      <w:r w:rsidRPr="008525A0">
        <w:rPr>
          <w:snapToGrid w:val="0"/>
        </w:rPr>
        <w:t>nitiat</w:t>
      </w:r>
      <w:r w:rsidR="00AA1FE1" w:rsidRPr="008525A0">
        <w:rPr>
          <w:snapToGrid w:val="0"/>
        </w:rPr>
        <w:t>ing</w:t>
      </w:r>
      <w:r w:rsidRPr="008525A0">
        <w:rPr>
          <w:snapToGrid w:val="0"/>
        </w:rPr>
        <w:t xml:space="preserve"> the implementation of budget-neutral actions that enhance operational efficiency, including an updated organizational structure</w:t>
      </w:r>
      <w:r w:rsidR="000279E1" w:rsidRPr="008525A0">
        <w:rPr>
          <w:snapToGrid w:val="0"/>
        </w:rPr>
        <w:t xml:space="preserve"> (sect</w:t>
      </w:r>
      <w:r w:rsidR="003144BF" w:rsidRPr="008525A0">
        <w:rPr>
          <w:snapToGrid w:val="0"/>
        </w:rPr>
        <w:t>.</w:t>
      </w:r>
      <w:r w:rsidR="000279E1" w:rsidRPr="008525A0">
        <w:rPr>
          <w:snapToGrid w:val="0"/>
        </w:rPr>
        <w:t xml:space="preserve"> </w:t>
      </w:r>
      <w:r w:rsidR="000279E1" w:rsidRPr="0066712E">
        <w:rPr>
          <w:snapToGrid w:val="0"/>
        </w:rPr>
        <w:t>II</w:t>
      </w:r>
      <w:r w:rsidR="000279E1" w:rsidRPr="008525A0">
        <w:rPr>
          <w:snapToGrid w:val="0"/>
        </w:rPr>
        <w:t>)</w:t>
      </w:r>
      <w:r w:rsidRPr="008525A0">
        <w:rPr>
          <w:snapToGrid w:val="0"/>
        </w:rPr>
        <w:t xml:space="preserve">; </w:t>
      </w:r>
    </w:p>
    <w:p w14:paraId="6E99C52A" w14:textId="4CB203F9" w:rsidR="00B51D93" w:rsidRPr="008525A0" w:rsidRDefault="00B51D93" w:rsidP="003144BF">
      <w:pPr>
        <w:pStyle w:val="CBDNormalNumber"/>
        <w:numPr>
          <w:ilvl w:val="0"/>
          <w:numId w:val="0"/>
        </w:numPr>
        <w:ind w:left="562" w:firstLine="572"/>
      </w:pPr>
      <w:r w:rsidRPr="008525A0">
        <w:rPr>
          <w:snapToGrid w:val="0"/>
        </w:rPr>
        <w:t>(b)</w:t>
      </w:r>
      <w:r w:rsidRPr="008525A0">
        <w:rPr>
          <w:snapToGrid w:val="0"/>
        </w:rPr>
        <w:tab/>
      </w:r>
      <w:r w:rsidR="003144BF" w:rsidRPr="008525A0">
        <w:rPr>
          <w:snapToGrid w:val="0"/>
        </w:rPr>
        <w:t>U</w:t>
      </w:r>
      <w:r w:rsidR="00AA1FE1" w:rsidRPr="008525A0">
        <w:rPr>
          <w:snapToGrid w:val="0"/>
        </w:rPr>
        <w:t xml:space="preserve">ndertaking the </w:t>
      </w:r>
      <w:r w:rsidRPr="008525A0">
        <w:t>updating or development of job descriptions, including classification, of existing and additional posts, respectively, required to implement a structural and strategic alignment with the core functions and strategic priorities of the Secretariat</w:t>
      </w:r>
      <w:r w:rsidR="000279E1" w:rsidRPr="008525A0">
        <w:t xml:space="preserve"> (sect</w:t>
      </w:r>
      <w:r w:rsidR="003144BF" w:rsidRPr="008525A0">
        <w:t>.</w:t>
      </w:r>
      <w:r w:rsidR="000279E1" w:rsidRPr="008525A0">
        <w:t xml:space="preserve"> </w:t>
      </w:r>
      <w:r w:rsidR="000279E1" w:rsidRPr="0066712E">
        <w:t>III</w:t>
      </w:r>
      <w:r w:rsidR="000279E1" w:rsidRPr="008525A0">
        <w:t>)</w:t>
      </w:r>
      <w:r w:rsidRPr="008525A0">
        <w:t xml:space="preserve">; </w:t>
      </w:r>
    </w:p>
    <w:p w14:paraId="1C2DDF3C" w14:textId="2BFF8AA4" w:rsidR="00B51D93" w:rsidRPr="008525A0" w:rsidRDefault="00B51D93" w:rsidP="003144BF">
      <w:pPr>
        <w:pStyle w:val="CBDNormalNumber"/>
        <w:numPr>
          <w:ilvl w:val="0"/>
          <w:numId w:val="0"/>
        </w:numPr>
        <w:ind w:left="562" w:firstLine="572"/>
      </w:pPr>
      <w:r w:rsidRPr="008525A0">
        <w:t>(c)</w:t>
      </w:r>
      <w:r w:rsidRPr="008525A0">
        <w:tab/>
      </w:r>
      <w:r w:rsidR="003144BF" w:rsidRPr="008525A0">
        <w:t>U</w:t>
      </w:r>
      <w:r w:rsidRPr="008525A0">
        <w:t>ndertaking, on the basis of the updated functions and job descriptions, an analysis of the associated staffing and cost implications of the long-term structural and strategic alignment</w:t>
      </w:r>
      <w:r w:rsidR="000279E1" w:rsidRPr="008525A0">
        <w:t xml:space="preserve"> (sect</w:t>
      </w:r>
      <w:r w:rsidR="003144BF" w:rsidRPr="008525A0">
        <w:t>. </w:t>
      </w:r>
      <w:r w:rsidR="000279E1" w:rsidRPr="0066712E">
        <w:t>IV</w:t>
      </w:r>
      <w:r w:rsidR="000279E1" w:rsidRPr="008525A0">
        <w:t>)</w:t>
      </w:r>
      <w:r w:rsidR="002D6D16" w:rsidRPr="008525A0">
        <w:t>.</w:t>
      </w:r>
    </w:p>
    <w:p w14:paraId="46774D9B" w14:textId="0576738C" w:rsidR="002D6D16" w:rsidRPr="008525A0" w:rsidRDefault="00182D93" w:rsidP="006409FF">
      <w:pPr>
        <w:pStyle w:val="CBDH1"/>
        <w:spacing w:before="120"/>
        <w:ind w:left="562"/>
        <w:rPr>
          <w:sz w:val="24"/>
          <w:szCs w:val="24"/>
        </w:rPr>
      </w:pPr>
      <w:r w:rsidRPr="0066712E">
        <w:t>II</w:t>
      </w:r>
      <w:r w:rsidRPr="008525A0">
        <w:t>.</w:t>
      </w:r>
      <w:r w:rsidRPr="008525A0">
        <w:tab/>
      </w:r>
      <w:r w:rsidR="00A55078" w:rsidRPr="008525A0">
        <w:rPr>
          <w:snapToGrid w:val="0"/>
          <w:szCs w:val="28"/>
        </w:rPr>
        <w:t>Budget-neutral actions that enhance operational efficiency, including an updated organizational structure</w:t>
      </w:r>
    </w:p>
    <w:p w14:paraId="6721279D" w14:textId="168524B3" w:rsidR="008B7297" w:rsidRPr="008B3D41" w:rsidRDefault="00E46FF9" w:rsidP="008B3D41">
      <w:pPr>
        <w:pStyle w:val="CBDNormalNumber"/>
      </w:pPr>
      <w:r w:rsidRPr="008B3D41">
        <w:t>Since the sixth meeting of the Subsidiary Body</w:t>
      </w:r>
      <w:r w:rsidR="00AC768B" w:rsidRPr="008B3D41">
        <w:t>, the Secretariat undertook a series of open dialogues</w:t>
      </w:r>
      <w:r w:rsidR="002D293E" w:rsidRPr="008B3D41">
        <w:t xml:space="preserve">, engaging all </w:t>
      </w:r>
      <w:r w:rsidR="002D293E" w:rsidRPr="008B3D41">
        <w:rPr>
          <w:snapToGrid w:val="0"/>
        </w:rPr>
        <w:t>staff</w:t>
      </w:r>
      <w:r w:rsidR="002D293E" w:rsidRPr="008B3D41">
        <w:t>,</w:t>
      </w:r>
      <w:r w:rsidR="00AC768B" w:rsidRPr="008B3D41">
        <w:t xml:space="preserve"> on implementation of the </w:t>
      </w:r>
      <w:r w:rsidR="00190D72">
        <w:t>f</w:t>
      </w:r>
      <w:r w:rsidR="00AC768B" w:rsidRPr="008B3D41">
        <w:t xml:space="preserve">unctional </w:t>
      </w:r>
      <w:r w:rsidR="00190D72">
        <w:t>r</w:t>
      </w:r>
      <w:r w:rsidR="00AC768B" w:rsidRPr="008B3D41">
        <w:t xml:space="preserve">eview. </w:t>
      </w:r>
      <w:r w:rsidR="00CB7290" w:rsidRPr="008B3D41">
        <w:t>These o</w:t>
      </w:r>
      <w:r w:rsidR="008B7297" w:rsidRPr="008B3D41">
        <w:t xml:space="preserve">pen dialogues were held </w:t>
      </w:r>
      <w:r w:rsidR="007D4678" w:rsidRPr="008B3D41">
        <w:t xml:space="preserve">in March 2026 </w:t>
      </w:r>
      <w:r w:rsidR="008B7297" w:rsidRPr="008B3D41">
        <w:t>on</w:t>
      </w:r>
      <w:r w:rsidR="005528F9" w:rsidRPr="008B3D41">
        <w:t xml:space="preserve"> clustered </w:t>
      </w:r>
      <w:r w:rsidR="00C35CFF" w:rsidRPr="008B3D41">
        <w:t xml:space="preserve">key </w:t>
      </w:r>
      <w:r w:rsidR="005528F9" w:rsidRPr="008B3D41">
        <w:t xml:space="preserve">issues </w:t>
      </w:r>
      <w:r w:rsidR="00C35CFF" w:rsidRPr="008B3D41">
        <w:t>that are critical to the successful implementation of the functional review, namely,</w:t>
      </w:r>
      <w:r w:rsidR="005528F9" w:rsidRPr="008B3D41">
        <w:t xml:space="preserve"> (</w:t>
      </w:r>
      <w:r w:rsidR="00380CAB" w:rsidRPr="00425E35">
        <w:t>a</w:t>
      </w:r>
      <w:r w:rsidR="005528F9" w:rsidRPr="008B3D41">
        <w:t>) c</w:t>
      </w:r>
      <w:r w:rsidR="008B7297" w:rsidRPr="008B3D41">
        <w:t>apacity-</w:t>
      </w:r>
      <w:r w:rsidR="005528F9" w:rsidRPr="008B3D41">
        <w:t>b</w:t>
      </w:r>
      <w:r w:rsidR="008B7297" w:rsidRPr="008B3D41">
        <w:t xml:space="preserve">uilding </w:t>
      </w:r>
      <w:r w:rsidR="005528F9" w:rsidRPr="008B3D41">
        <w:t>a</w:t>
      </w:r>
      <w:r w:rsidR="008B7297" w:rsidRPr="008B3D41">
        <w:t xml:space="preserve">ctivities, </w:t>
      </w:r>
      <w:r w:rsidR="00C35CFF" w:rsidRPr="008B3D41">
        <w:t>(</w:t>
      </w:r>
      <w:r w:rsidR="00380CAB" w:rsidRPr="00425E35">
        <w:t>b</w:t>
      </w:r>
      <w:r w:rsidR="00C35CFF" w:rsidRPr="008B3D41">
        <w:t>) a</w:t>
      </w:r>
      <w:r w:rsidR="008B7297" w:rsidRPr="008B3D41">
        <w:t xml:space="preserve">ccountability, </w:t>
      </w:r>
      <w:r w:rsidR="00C35CFF" w:rsidRPr="008B3D41">
        <w:t>(</w:t>
      </w:r>
      <w:r w:rsidR="00380CAB" w:rsidRPr="00425E35">
        <w:t>c</w:t>
      </w:r>
      <w:r w:rsidR="00C35CFF" w:rsidRPr="008B3D41">
        <w:t xml:space="preserve">) </w:t>
      </w:r>
      <w:r w:rsidR="008B7297" w:rsidRPr="008B3D41">
        <w:t xml:space="preserve">addressing underserved Kunming-Montreal Global Biodiversity Framework </w:t>
      </w:r>
      <w:r w:rsidR="00A77D21">
        <w:t>t</w:t>
      </w:r>
      <w:r w:rsidR="008B7297" w:rsidRPr="008B3D41">
        <w:t xml:space="preserve">argets, </w:t>
      </w:r>
      <w:r w:rsidR="00C35CFF" w:rsidRPr="008B3D41">
        <w:t>(</w:t>
      </w:r>
      <w:r w:rsidR="00380CAB" w:rsidRPr="00425E35">
        <w:t>d</w:t>
      </w:r>
      <w:r w:rsidR="00C35CFF" w:rsidRPr="008B3D41">
        <w:t xml:space="preserve">) </w:t>
      </w:r>
      <w:r w:rsidR="00CD6D26" w:rsidRPr="008B3D41">
        <w:t>s</w:t>
      </w:r>
      <w:r w:rsidR="008B7297" w:rsidRPr="008B3D41">
        <w:t xml:space="preserve">trategic </w:t>
      </w:r>
      <w:r w:rsidR="00CD6D26" w:rsidRPr="008B3D41">
        <w:t>p</w:t>
      </w:r>
      <w:r w:rsidR="008B7297" w:rsidRPr="008B3D41">
        <w:t xml:space="preserve">lanning and </w:t>
      </w:r>
      <w:r w:rsidR="00CD6D26" w:rsidRPr="008B3D41">
        <w:t>f</w:t>
      </w:r>
      <w:r w:rsidR="008B7297" w:rsidRPr="008B3D41">
        <w:t xml:space="preserve">unding </w:t>
      </w:r>
      <w:r w:rsidR="00CD6D26" w:rsidRPr="008B3D41">
        <w:t>m</w:t>
      </w:r>
      <w:r w:rsidR="008B7297" w:rsidRPr="008B3D41">
        <w:t xml:space="preserve">obilization, </w:t>
      </w:r>
      <w:r w:rsidR="003E7C9E" w:rsidRPr="008B3D41">
        <w:t xml:space="preserve">and </w:t>
      </w:r>
      <w:r w:rsidR="00CD6D26" w:rsidRPr="008B3D41">
        <w:t>(</w:t>
      </w:r>
      <w:r w:rsidR="00380CAB" w:rsidRPr="00425E35">
        <w:t>e</w:t>
      </w:r>
      <w:r w:rsidR="00CD6D26" w:rsidRPr="008B3D41">
        <w:t>)</w:t>
      </w:r>
      <w:r w:rsidR="008B7297" w:rsidRPr="008B3D41">
        <w:t xml:space="preserve"> </w:t>
      </w:r>
      <w:r w:rsidR="00CD6D26" w:rsidRPr="008B3D41">
        <w:t>c</w:t>
      </w:r>
      <w:r w:rsidR="008B7297" w:rsidRPr="008B3D41">
        <w:t xml:space="preserve">orporate </w:t>
      </w:r>
      <w:r w:rsidR="00CD6D26" w:rsidRPr="008B3D41">
        <w:t>k</w:t>
      </w:r>
      <w:r w:rsidR="008B7297" w:rsidRPr="008B3D41">
        <w:t xml:space="preserve">nowledge </w:t>
      </w:r>
      <w:r w:rsidR="00CD6D26" w:rsidRPr="008B3D41">
        <w:t>m</w:t>
      </w:r>
      <w:r w:rsidR="008B7297" w:rsidRPr="008B3D41">
        <w:t>anagement</w:t>
      </w:r>
      <w:r w:rsidR="00CD6D26" w:rsidRPr="008B3D41">
        <w:t xml:space="preserve"> and breaking silos</w:t>
      </w:r>
      <w:r w:rsidR="008B7297" w:rsidRPr="008B3D41">
        <w:t xml:space="preserve">. </w:t>
      </w:r>
      <w:r w:rsidR="003E7C9E" w:rsidRPr="008B3D41">
        <w:t xml:space="preserve">A briefing session was also provided to all staff </w:t>
      </w:r>
      <w:r w:rsidR="00B87C6C" w:rsidRPr="008B3D41">
        <w:t xml:space="preserve">on steps and approaches for </w:t>
      </w:r>
      <w:r w:rsidR="008B7297" w:rsidRPr="008B3D41">
        <w:t>updating staff job descriptions.</w:t>
      </w:r>
    </w:p>
    <w:p w14:paraId="21B5D7C3" w14:textId="2FA78524" w:rsidR="005F51B4" w:rsidRPr="00425E35" w:rsidRDefault="00AC768B" w:rsidP="008B3D41">
      <w:pPr>
        <w:pStyle w:val="CBDNormalNumber"/>
      </w:pPr>
      <w:r w:rsidRPr="00425E35">
        <w:t xml:space="preserve">The dialogues enabled Secretariat staff to share their views on key issues identified in </w:t>
      </w:r>
      <w:r w:rsidR="00425F1B" w:rsidRPr="00425E35">
        <w:t xml:space="preserve">recommendations of </w:t>
      </w:r>
      <w:r w:rsidRPr="00425E35">
        <w:t xml:space="preserve">the </w:t>
      </w:r>
      <w:r w:rsidR="00A77D21">
        <w:t>e</w:t>
      </w:r>
      <w:r w:rsidR="00425F1B" w:rsidRPr="00425E35">
        <w:t xml:space="preserve">xternal </w:t>
      </w:r>
      <w:r w:rsidR="00A77D21">
        <w:t>i</w:t>
      </w:r>
      <w:r w:rsidR="00425F1B" w:rsidRPr="00425E35">
        <w:t xml:space="preserve">n-depth </w:t>
      </w:r>
      <w:r w:rsidR="00A77D21">
        <w:t>f</w:t>
      </w:r>
      <w:r w:rsidRPr="00425E35">
        <w:t xml:space="preserve">unctional </w:t>
      </w:r>
      <w:r w:rsidR="00A77D21">
        <w:t>r</w:t>
      </w:r>
      <w:r w:rsidRPr="00425E35">
        <w:t>eview</w:t>
      </w:r>
      <w:r w:rsidR="00EE12DA" w:rsidRPr="00425E35">
        <w:rPr>
          <w:rStyle w:val="FootnoteReference"/>
        </w:rPr>
        <w:footnoteReference w:id="7"/>
      </w:r>
      <w:r w:rsidRPr="00425E35">
        <w:t xml:space="preserve"> and propose actions the Secretariat could take to address them. </w:t>
      </w:r>
      <w:r w:rsidR="00334DF3" w:rsidRPr="00425E35">
        <w:t xml:space="preserve">Common issues were highlighted across the dialogues, namely the need to strengthen internal </w:t>
      </w:r>
      <w:r w:rsidR="00334DF3" w:rsidRPr="008B3D41">
        <w:rPr>
          <w:snapToGrid w:val="0"/>
        </w:rPr>
        <w:t>coordination</w:t>
      </w:r>
      <w:r w:rsidR="00334DF3" w:rsidRPr="00425E35">
        <w:t xml:space="preserve">, standardization and structural alignment across the Secretariat. Participants </w:t>
      </w:r>
      <w:r w:rsidR="004E03F9" w:rsidRPr="00425E35">
        <w:t xml:space="preserve">also </w:t>
      </w:r>
      <w:r w:rsidR="00334DF3" w:rsidRPr="00425E35">
        <w:t>emphasized the importance of improving internal information-sharing, making better use of existing standard operating procedures, developing new procedures where needed, and enhancing systems for corporate knowledge management.</w:t>
      </w:r>
      <w:r w:rsidR="00965ADA" w:rsidRPr="00425E35">
        <w:t xml:space="preserve"> </w:t>
      </w:r>
      <w:r w:rsidR="00D047C3" w:rsidRPr="00425E35">
        <w:t>Participants also recognized the need to clarify roles and responsibility of different units and teams,</w:t>
      </w:r>
      <w:r w:rsidR="000C4A4B" w:rsidRPr="00425E35">
        <w:t xml:space="preserve"> in particular with regard to strategic priorities</w:t>
      </w:r>
      <w:r w:rsidR="004F1191" w:rsidRPr="00425E35">
        <w:t>,</w:t>
      </w:r>
      <w:r w:rsidR="000C4A4B" w:rsidRPr="00425E35">
        <w:t xml:space="preserve"> </w:t>
      </w:r>
      <w:r w:rsidR="00147A3B" w:rsidRPr="00425E35">
        <w:t xml:space="preserve">guided by </w:t>
      </w:r>
      <w:r w:rsidR="004F1191" w:rsidRPr="00425E35">
        <w:t xml:space="preserve">the </w:t>
      </w:r>
      <w:r w:rsidR="00147A3B" w:rsidRPr="00425E35">
        <w:t>C</w:t>
      </w:r>
      <w:r w:rsidR="004F1191" w:rsidRPr="00425E35">
        <w:t xml:space="preserve">onference of the </w:t>
      </w:r>
      <w:r w:rsidR="00147A3B" w:rsidRPr="00425E35">
        <w:t>P</w:t>
      </w:r>
      <w:r w:rsidR="004F1191" w:rsidRPr="00425E35">
        <w:t>arties</w:t>
      </w:r>
      <w:r w:rsidR="00147A3B" w:rsidRPr="00425E35">
        <w:t>,</w:t>
      </w:r>
      <w:r w:rsidR="00D047C3" w:rsidRPr="00425E35">
        <w:t xml:space="preserve"> and ensure a more </w:t>
      </w:r>
      <w:r w:rsidR="00CE5818" w:rsidRPr="00425E35">
        <w:t>balanced</w:t>
      </w:r>
      <w:r w:rsidR="00D047C3" w:rsidRPr="00425E35">
        <w:t xml:space="preserve"> distribution of workload in line with job descriptions of staff.</w:t>
      </w:r>
    </w:p>
    <w:p w14:paraId="4B539A53" w14:textId="77B767CF" w:rsidR="00234E83" w:rsidRPr="008525A0" w:rsidRDefault="00D047C3" w:rsidP="008B3D41">
      <w:pPr>
        <w:pStyle w:val="CBDNormalNumber"/>
      </w:pPr>
      <w:r w:rsidRPr="00425E35">
        <w:t xml:space="preserve">The need for </w:t>
      </w:r>
      <w:r w:rsidR="000E3DD5" w:rsidRPr="00425E35">
        <w:t xml:space="preserve">Secretariat-wide </w:t>
      </w:r>
      <w:r w:rsidRPr="00425E35">
        <w:t xml:space="preserve">performance </w:t>
      </w:r>
      <w:r w:rsidR="00147A3B" w:rsidRPr="00425E35">
        <w:t xml:space="preserve">monitoring and </w:t>
      </w:r>
      <w:r w:rsidR="009D149B" w:rsidRPr="00425E35">
        <w:t xml:space="preserve">operation </w:t>
      </w:r>
      <w:r w:rsidR="00147A3B" w:rsidRPr="00425E35">
        <w:t>tracking</w:t>
      </w:r>
      <w:r w:rsidR="00226100" w:rsidRPr="00425E35">
        <w:t>, closely linked to strategic planning,</w:t>
      </w:r>
      <w:r w:rsidR="00416244" w:rsidRPr="00425E35">
        <w:t xml:space="preserve"> </w:t>
      </w:r>
      <w:r w:rsidRPr="00425E35">
        <w:t>was also a key feature of the discussion</w:t>
      </w:r>
      <w:r w:rsidR="000438F6" w:rsidRPr="00425E35">
        <w:t>,</w:t>
      </w:r>
      <w:r w:rsidRPr="00425E35">
        <w:t xml:space="preserve"> </w:t>
      </w:r>
      <w:r w:rsidR="00AC768B" w:rsidRPr="00425E35">
        <w:t xml:space="preserve">noting its relevance to internal information-sharing, </w:t>
      </w:r>
      <w:r w:rsidR="00582552" w:rsidRPr="00425E35">
        <w:t>timely and accurate costing and prioritization of requests to the Executive Secretary</w:t>
      </w:r>
      <w:r w:rsidR="001D6200" w:rsidRPr="00425E35">
        <w:t>, and</w:t>
      </w:r>
      <w:r w:rsidR="00582552" w:rsidRPr="00425E35">
        <w:t xml:space="preserve"> </w:t>
      </w:r>
      <w:r w:rsidR="00AC768B" w:rsidRPr="00425E35">
        <w:t>effective fundraising</w:t>
      </w:r>
      <w:r w:rsidR="001D6200" w:rsidRPr="00425E35">
        <w:t xml:space="preserve"> for implementation</w:t>
      </w:r>
      <w:r w:rsidR="001D6200" w:rsidRPr="008525A0">
        <w:t xml:space="preserve"> of the Secretariat activities</w:t>
      </w:r>
      <w:r w:rsidR="00AC768B" w:rsidRPr="008525A0">
        <w:t xml:space="preserve">. </w:t>
      </w:r>
    </w:p>
    <w:p w14:paraId="5567D034" w14:textId="408720E3" w:rsidR="00AA5184" w:rsidRPr="00425E35" w:rsidRDefault="00167F4A" w:rsidP="008B3D41">
      <w:pPr>
        <w:pStyle w:val="CBDNormalNumber"/>
      </w:pPr>
      <w:r w:rsidRPr="008525A0">
        <w:t>The open dialogues concluded</w:t>
      </w:r>
      <w:r w:rsidR="00234E83" w:rsidRPr="008525A0">
        <w:t xml:space="preserve"> that</w:t>
      </w:r>
      <w:r w:rsidRPr="008525A0">
        <w:t xml:space="preserve"> the </w:t>
      </w:r>
      <w:r w:rsidR="00C965FE" w:rsidRPr="008525A0">
        <w:t>f</w:t>
      </w:r>
      <w:r w:rsidRPr="008525A0">
        <w:t xml:space="preserve">unctional </w:t>
      </w:r>
      <w:r w:rsidR="00C965FE" w:rsidRPr="008525A0">
        <w:t>r</w:t>
      </w:r>
      <w:r w:rsidRPr="008525A0">
        <w:t xml:space="preserve">eview </w:t>
      </w:r>
      <w:r w:rsidR="004F1191" w:rsidRPr="008525A0">
        <w:t xml:space="preserve">provides valuable guidance for </w:t>
      </w:r>
      <w:r w:rsidRPr="00425E35">
        <w:t>the structural realignment of the Secretariat</w:t>
      </w:r>
      <w:r w:rsidR="004F1191" w:rsidRPr="00425E35">
        <w:t xml:space="preserve"> and that changes in structure need to be accompanied by </w:t>
      </w:r>
      <w:r w:rsidR="004F1191" w:rsidRPr="00425E35">
        <w:lastRenderedPageBreak/>
        <w:t>changes in management culture. As such the functional review</w:t>
      </w:r>
      <w:r w:rsidRPr="00425E35">
        <w:t xml:space="preserve"> </w:t>
      </w:r>
      <w:r w:rsidR="00C83A74" w:rsidRPr="00425E35">
        <w:t>present</w:t>
      </w:r>
      <w:r w:rsidR="004F1191" w:rsidRPr="00425E35">
        <w:t>s</w:t>
      </w:r>
      <w:r w:rsidRPr="00425E35">
        <w:t xml:space="preserve"> an </w:t>
      </w:r>
      <w:r w:rsidR="00C83A74" w:rsidRPr="00425E35">
        <w:t xml:space="preserve">important </w:t>
      </w:r>
      <w:r w:rsidRPr="00425E35">
        <w:t xml:space="preserve">opportunity to address these issues and enhance </w:t>
      </w:r>
      <w:r w:rsidR="009A4D7F" w:rsidRPr="00425E35">
        <w:t>simultaneousl</w:t>
      </w:r>
      <w:r w:rsidR="0089187E" w:rsidRPr="00425E35">
        <w:t>y</w:t>
      </w:r>
      <w:r w:rsidR="009A4D7F" w:rsidRPr="00425E35">
        <w:t xml:space="preserve"> </w:t>
      </w:r>
      <w:r w:rsidR="00D07F8A" w:rsidRPr="00425E35">
        <w:t xml:space="preserve">the Secretariat’s </w:t>
      </w:r>
      <w:r w:rsidRPr="00425E35">
        <w:t>function</w:t>
      </w:r>
      <w:r w:rsidR="004F1191" w:rsidRPr="00425E35">
        <w:t>ing</w:t>
      </w:r>
      <w:r w:rsidR="0089187E" w:rsidRPr="00425E35">
        <w:t>, working methods,</w:t>
      </w:r>
      <w:r w:rsidRPr="00425E35">
        <w:t xml:space="preserve"> and </w:t>
      </w:r>
      <w:r w:rsidR="00265B16" w:rsidRPr="008525A0">
        <w:t xml:space="preserve">organizational </w:t>
      </w:r>
      <w:r w:rsidRPr="008525A0">
        <w:t>structure</w:t>
      </w:r>
      <w:r w:rsidR="00265B16" w:rsidRPr="008525A0">
        <w:t>.</w:t>
      </w:r>
      <w:r w:rsidRPr="008525A0">
        <w:t xml:space="preserve"> </w:t>
      </w:r>
      <w:r w:rsidR="00265B16" w:rsidRPr="008525A0">
        <w:t xml:space="preserve">This would help </w:t>
      </w:r>
      <w:r w:rsidRPr="008525A0">
        <w:t>ensur</w:t>
      </w:r>
      <w:r w:rsidR="00265B16" w:rsidRPr="008525A0">
        <w:t>e</w:t>
      </w:r>
      <w:r w:rsidRPr="008525A0">
        <w:t xml:space="preserve"> that </w:t>
      </w:r>
      <w:r w:rsidR="00265B16" w:rsidRPr="008525A0">
        <w:t>the Secretariat</w:t>
      </w:r>
      <w:r w:rsidRPr="008525A0">
        <w:t xml:space="preserve"> </w:t>
      </w:r>
      <w:r w:rsidR="004F1191" w:rsidRPr="008525A0">
        <w:t xml:space="preserve">strengthens its </w:t>
      </w:r>
      <w:r w:rsidRPr="008525A0">
        <w:t>align</w:t>
      </w:r>
      <w:r w:rsidR="004F1191" w:rsidRPr="008525A0">
        <w:t>ment</w:t>
      </w:r>
      <w:r w:rsidRPr="008525A0">
        <w:t xml:space="preserve"> with its core mandates and strategic priorities </w:t>
      </w:r>
      <w:r w:rsidR="00C143FC" w:rsidRPr="008525A0">
        <w:t xml:space="preserve">as </w:t>
      </w:r>
      <w:r w:rsidRPr="008525A0">
        <w:t>guided by the C</w:t>
      </w:r>
      <w:r w:rsidR="00C143FC" w:rsidRPr="008525A0">
        <w:t>onference of the Parties</w:t>
      </w:r>
      <w:r w:rsidRPr="008525A0">
        <w:t xml:space="preserve">, including support </w:t>
      </w:r>
      <w:r w:rsidR="00306F97" w:rsidRPr="008525A0">
        <w:t>to</w:t>
      </w:r>
      <w:r w:rsidRPr="008525A0">
        <w:t xml:space="preserve"> the implementation of the </w:t>
      </w:r>
      <w:r w:rsidRPr="00425E35">
        <w:t>Framework.</w:t>
      </w:r>
      <w:r w:rsidR="00566C6E" w:rsidRPr="00425E35">
        <w:t xml:space="preserve"> </w:t>
      </w:r>
    </w:p>
    <w:p w14:paraId="0F0C37A9" w14:textId="79C488A8" w:rsidR="008A1800" w:rsidRPr="00425E35" w:rsidRDefault="00D047C3" w:rsidP="008B3D41">
      <w:pPr>
        <w:pStyle w:val="CBDNormalNumber"/>
      </w:pPr>
      <w:r w:rsidRPr="008B3D41">
        <w:t xml:space="preserve">The outcomes </w:t>
      </w:r>
      <w:r w:rsidR="00D07F8A" w:rsidRPr="008B3D41">
        <w:t xml:space="preserve">of </w:t>
      </w:r>
      <w:r w:rsidRPr="008B3D41">
        <w:t xml:space="preserve">these discussions informed the subsequent structural realignment of the Secretariat and </w:t>
      </w:r>
      <w:r w:rsidR="00C66C48" w:rsidRPr="008B3D41">
        <w:t xml:space="preserve">reassignment of </w:t>
      </w:r>
      <w:r w:rsidRPr="008B3D41">
        <w:t xml:space="preserve">staff </w:t>
      </w:r>
      <w:r w:rsidR="00C66C48" w:rsidRPr="008B3D41">
        <w:t>functions</w:t>
      </w:r>
      <w:r w:rsidRPr="008B3D41">
        <w:t>.</w:t>
      </w:r>
      <w:r w:rsidR="00AA5184" w:rsidRPr="008B3D41">
        <w:t xml:space="preserve"> </w:t>
      </w:r>
      <w:r w:rsidR="00952273" w:rsidRPr="00425E35">
        <w:t>Building</w:t>
      </w:r>
      <w:r w:rsidR="00AA5184" w:rsidRPr="00425E35">
        <w:t xml:space="preserve"> on the outcomes of the</w:t>
      </w:r>
      <w:r w:rsidR="00952273" w:rsidRPr="00425E35">
        <w:t xml:space="preserve"> </w:t>
      </w:r>
      <w:r w:rsidR="00AA5184" w:rsidRPr="00425E35">
        <w:t>internal open</w:t>
      </w:r>
      <w:r w:rsidR="00EC2A02" w:rsidRPr="00425E35">
        <w:t xml:space="preserve"> </w:t>
      </w:r>
      <w:r w:rsidR="00AA5184" w:rsidRPr="00425E35">
        <w:t>dialogues</w:t>
      </w:r>
      <w:r w:rsidR="003B0243" w:rsidRPr="00425E35">
        <w:t xml:space="preserve"> </w:t>
      </w:r>
      <w:r w:rsidR="00DF0990" w:rsidRPr="00425E35">
        <w:t xml:space="preserve">and </w:t>
      </w:r>
      <w:r w:rsidR="003B0243" w:rsidRPr="00425E35">
        <w:t xml:space="preserve">the </w:t>
      </w:r>
      <w:r w:rsidR="003B0243" w:rsidRPr="008B3D41">
        <w:rPr>
          <w:snapToGrid w:val="0"/>
        </w:rPr>
        <w:t>recommendations</w:t>
      </w:r>
      <w:r w:rsidR="003B0243" w:rsidRPr="00425E35">
        <w:t xml:space="preserve"> of the </w:t>
      </w:r>
      <w:r w:rsidR="00E1443C">
        <w:t>e</w:t>
      </w:r>
      <w:r w:rsidR="003B0243" w:rsidRPr="00425E35">
        <w:t xml:space="preserve">xternal </w:t>
      </w:r>
      <w:r w:rsidR="00E1443C">
        <w:t>i</w:t>
      </w:r>
      <w:r w:rsidR="003B0243" w:rsidRPr="00425E35">
        <w:t xml:space="preserve">n-depth </w:t>
      </w:r>
      <w:r w:rsidR="00E1443C">
        <w:t>f</w:t>
      </w:r>
      <w:r w:rsidR="003B0243" w:rsidRPr="00425E35">
        <w:t xml:space="preserve">unctional </w:t>
      </w:r>
      <w:r w:rsidR="001076DE">
        <w:t>r</w:t>
      </w:r>
      <w:r w:rsidR="003B0243" w:rsidRPr="00425E35">
        <w:t>eview</w:t>
      </w:r>
      <w:r w:rsidR="00AA5184" w:rsidRPr="00425E35">
        <w:t>, a</w:t>
      </w:r>
      <w:r w:rsidR="002C0179" w:rsidRPr="00425E35">
        <w:t xml:space="preserve"> revised</w:t>
      </w:r>
      <w:r w:rsidR="00AA5184" w:rsidRPr="00425E35">
        <w:t xml:space="preserve"> organizational structure was </w:t>
      </w:r>
      <w:r w:rsidR="00173E4D" w:rsidRPr="00425E35">
        <w:t>developed</w:t>
      </w:r>
      <w:r w:rsidR="00AA5184" w:rsidRPr="00425E35">
        <w:t xml:space="preserve"> as illustrated in figure </w:t>
      </w:r>
      <w:r w:rsidR="00034CDA" w:rsidRPr="00425E35">
        <w:t>I</w:t>
      </w:r>
      <w:r w:rsidR="00FE781D" w:rsidRPr="00425E35">
        <w:t xml:space="preserve"> (schematic diagram based on core functions) and figure </w:t>
      </w:r>
      <w:r w:rsidR="00BE192D" w:rsidRPr="00425E35">
        <w:t>II</w:t>
      </w:r>
      <w:r w:rsidR="00FE781D" w:rsidRPr="00425E35">
        <w:t xml:space="preserve"> (detailed organigram with reporting lines)</w:t>
      </w:r>
      <w:r w:rsidR="00AA5184" w:rsidRPr="00425E35">
        <w:t xml:space="preserve">. </w:t>
      </w:r>
    </w:p>
    <w:p w14:paraId="4535D7FB" w14:textId="03BB8CC5" w:rsidR="00AA5184" w:rsidRPr="00425E35" w:rsidRDefault="00FC0942" w:rsidP="008B3D41">
      <w:pPr>
        <w:pStyle w:val="CBDNormalNumber"/>
      </w:pPr>
      <w:r w:rsidRPr="00425E35">
        <w:t xml:space="preserve">Key </w:t>
      </w:r>
      <w:r w:rsidR="005E3353" w:rsidRPr="00425E35">
        <w:t>highlights</w:t>
      </w:r>
      <w:r w:rsidR="00273ED5" w:rsidRPr="00425E35">
        <w:t xml:space="preserve"> for this </w:t>
      </w:r>
      <w:r w:rsidR="00273ED5" w:rsidRPr="008B3D41">
        <w:rPr>
          <w:snapToGrid w:val="0"/>
        </w:rPr>
        <w:t>structural</w:t>
      </w:r>
      <w:r w:rsidR="00273ED5" w:rsidRPr="00425E35">
        <w:t xml:space="preserve"> realignment include</w:t>
      </w:r>
      <w:r w:rsidR="004C1210" w:rsidRPr="00425E35">
        <w:t xml:space="preserve"> the following</w:t>
      </w:r>
      <w:r w:rsidR="00273ED5" w:rsidRPr="00425E35">
        <w:t>:</w:t>
      </w:r>
    </w:p>
    <w:p w14:paraId="2063AF31" w14:textId="2DBF72A4" w:rsidR="00A17C78" w:rsidRPr="00425E35" w:rsidRDefault="00380CAB" w:rsidP="008B3D41">
      <w:pPr>
        <w:pStyle w:val="CBDH3"/>
      </w:pPr>
      <w:r w:rsidRPr="00425E35">
        <w:t>A.</w:t>
      </w:r>
      <w:r w:rsidRPr="00425E35">
        <w:tab/>
      </w:r>
      <w:r w:rsidR="007B05C4" w:rsidRPr="00425E35">
        <w:t>Stren</w:t>
      </w:r>
      <w:r w:rsidR="00CF5036" w:rsidRPr="00425E35">
        <w:t>g</w:t>
      </w:r>
      <w:r w:rsidR="007B05C4" w:rsidRPr="00425E35">
        <w:t>then</w:t>
      </w:r>
      <w:r w:rsidR="00CF5036" w:rsidRPr="00425E35">
        <w:t>ing</w:t>
      </w:r>
      <w:r w:rsidR="007B05C4" w:rsidRPr="00425E35">
        <w:t xml:space="preserve"> coherence and be</w:t>
      </w:r>
      <w:r w:rsidR="00882C5E" w:rsidRPr="00425E35">
        <w:t>tter balanc</w:t>
      </w:r>
      <w:r w:rsidR="00067FEE">
        <w:t>ing</w:t>
      </w:r>
      <w:r w:rsidR="00882C5E" w:rsidRPr="00425E35">
        <w:t xml:space="preserve"> functions across </w:t>
      </w:r>
      <w:r w:rsidR="00D07F8A" w:rsidRPr="00425E35">
        <w:t xml:space="preserve">the </w:t>
      </w:r>
      <w:r w:rsidR="00882C5E" w:rsidRPr="00425E35">
        <w:t xml:space="preserve">breadth of </w:t>
      </w:r>
      <w:r w:rsidR="00067FEE">
        <w:t>t</w:t>
      </w:r>
      <w:r w:rsidR="00882C5E" w:rsidRPr="00425E35">
        <w:t>argets</w:t>
      </w:r>
      <w:r w:rsidR="00034CDA" w:rsidRPr="00425E35">
        <w:t xml:space="preserve"> of the </w:t>
      </w:r>
      <w:r w:rsidR="00067FEE">
        <w:t xml:space="preserve">Kunming-Montreal Global Biodiversity </w:t>
      </w:r>
      <w:r w:rsidR="00034CDA" w:rsidRPr="00425E35">
        <w:t>Framework</w:t>
      </w:r>
    </w:p>
    <w:p w14:paraId="457A58C8" w14:textId="1BF160C5" w:rsidR="00452C66" w:rsidRPr="00425E35" w:rsidRDefault="00B7628B" w:rsidP="00962CF6">
      <w:pPr>
        <w:pStyle w:val="ListParagraph"/>
        <w:numPr>
          <w:ilvl w:val="1"/>
          <w:numId w:val="12"/>
        </w:numPr>
        <w:spacing w:before="120" w:after="120"/>
        <w:ind w:left="1080"/>
      </w:pPr>
      <w:r w:rsidRPr="00425E35">
        <w:t>Integrating thematic streams of work on biome- and species-based conservation and sustainable use, drivers of biodiversity loss, planning, monitoring and knowledge management, and capacity development and national implementation support within a single division</w:t>
      </w:r>
      <w:r w:rsidR="00392230" w:rsidRPr="00425E35">
        <w:t xml:space="preserve">, the </w:t>
      </w:r>
      <w:r w:rsidRPr="00425E35">
        <w:t>Science, Monitoring and Capacity Division.</w:t>
      </w:r>
    </w:p>
    <w:p w14:paraId="296C3CAF" w14:textId="07350F78" w:rsidR="00702E63" w:rsidRPr="008525A0" w:rsidRDefault="00E82DDC" w:rsidP="008B3D41">
      <w:pPr>
        <w:pStyle w:val="ListParagraph"/>
        <w:numPr>
          <w:ilvl w:val="1"/>
          <w:numId w:val="12"/>
        </w:numPr>
        <w:spacing w:before="120" w:after="120"/>
        <w:ind w:left="1077" w:hanging="357"/>
        <w:contextualSpacing w:val="0"/>
      </w:pPr>
      <w:r w:rsidRPr="00425E35">
        <w:t xml:space="preserve">Integrating thematic streams of work on resource mobilization, financial mechanisms, and the interim Secretariat to the Cali Fund; mainstreaming biodiversity across policies and economic sectors; engagement with businesses and the financial sector, including private finance and multilateral development banks; engagement with </w:t>
      </w:r>
      <w:r w:rsidR="00F97B90" w:rsidRPr="00425E35">
        <w:t>i</w:t>
      </w:r>
      <w:r w:rsidRPr="00425E35">
        <w:t xml:space="preserve">ndigenous </w:t>
      </w:r>
      <w:r w:rsidR="00F97B90" w:rsidRPr="00425E35">
        <w:t>p</w:t>
      </w:r>
      <w:r w:rsidRPr="00425E35">
        <w:t xml:space="preserve">eoples and </w:t>
      </w:r>
      <w:r w:rsidR="00F97B90" w:rsidRPr="00425E35">
        <w:t>l</w:t>
      </w:r>
      <w:r w:rsidRPr="00425E35">
        <w:t xml:space="preserve">ocal </w:t>
      </w:r>
      <w:r w:rsidR="00F97B90" w:rsidRPr="00425E35">
        <w:t>c</w:t>
      </w:r>
      <w:r w:rsidRPr="00425E35">
        <w:t>ommunities, including integration of traditional knowledge; and cooperation with major groups, stakeholders, the U</w:t>
      </w:r>
      <w:r w:rsidR="006547BE" w:rsidRPr="00425E35">
        <w:t xml:space="preserve">nited </w:t>
      </w:r>
      <w:r w:rsidRPr="00425E35">
        <w:t>N</w:t>
      </w:r>
      <w:r w:rsidR="006547BE" w:rsidRPr="00425E35">
        <w:t>ations</w:t>
      </w:r>
      <w:r w:rsidRPr="00425E35">
        <w:t xml:space="preserve"> system, and multilateral environmental agreements, while consolidating communication, education and public awareness and strategic partnership functions within the Economic and Societal Transformation</w:t>
      </w:r>
      <w:r w:rsidRPr="008525A0">
        <w:t xml:space="preserve"> Division.</w:t>
      </w:r>
    </w:p>
    <w:p w14:paraId="2E124D92" w14:textId="7089A2A1" w:rsidR="00FA7D2E" w:rsidRPr="008525A0" w:rsidRDefault="0032383C" w:rsidP="008B3D41">
      <w:pPr>
        <w:pStyle w:val="CBDH3"/>
      </w:pPr>
      <w:r>
        <w:t>B.</w:t>
      </w:r>
      <w:r>
        <w:tab/>
      </w:r>
      <w:r w:rsidR="00FA7D2E" w:rsidRPr="008525A0">
        <w:t>Strengthening intergovernmental meeting support</w:t>
      </w:r>
    </w:p>
    <w:p w14:paraId="0FBEB12E" w14:textId="6CE8C3B3" w:rsidR="00EF7A79" w:rsidRPr="008525A0" w:rsidRDefault="00FA7D2E" w:rsidP="008B3D41">
      <w:pPr>
        <w:pStyle w:val="ListParagraph"/>
        <w:numPr>
          <w:ilvl w:val="1"/>
          <w:numId w:val="12"/>
        </w:numPr>
        <w:spacing w:before="120" w:after="120"/>
        <w:ind w:left="1080"/>
        <w:contextualSpacing w:val="0"/>
      </w:pPr>
      <w:r w:rsidRPr="008525A0">
        <w:t xml:space="preserve">Creation of </w:t>
      </w:r>
      <w:r w:rsidR="005722F8" w:rsidRPr="008525A0">
        <w:t xml:space="preserve">an independent </w:t>
      </w:r>
      <w:r w:rsidR="00546815" w:rsidRPr="008525A0">
        <w:t xml:space="preserve">Conference Services </w:t>
      </w:r>
      <w:r w:rsidR="0082298A" w:rsidRPr="008525A0">
        <w:t>Section</w:t>
      </w:r>
      <w:r w:rsidR="00546815" w:rsidRPr="008525A0">
        <w:t xml:space="preserve"> with two Units: (i) </w:t>
      </w:r>
      <w:r w:rsidR="00075185" w:rsidRPr="008525A0">
        <w:t xml:space="preserve">Meeting Planning and Coordination </w:t>
      </w:r>
      <w:r w:rsidR="00546815" w:rsidRPr="008525A0">
        <w:t xml:space="preserve">Unit and (ii) Meeting </w:t>
      </w:r>
      <w:r w:rsidR="00075185" w:rsidRPr="008525A0">
        <w:t>Operat</w:t>
      </w:r>
      <w:r w:rsidR="006E160A" w:rsidRPr="008525A0">
        <w:t>i</w:t>
      </w:r>
      <w:r w:rsidR="00075185" w:rsidRPr="008525A0">
        <w:t>ons</w:t>
      </w:r>
      <w:r w:rsidR="00546815" w:rsidRPr="008525A0">
        <w:t xml:space="preserve"> Unit</w:t>
      </w:r>
    </w:p>
    <w:p w14:paraId="782FD3A2" w14:textId="2F7A21DC" w:rsidR="009C4256" w:rsidRPr="008B3D41" w:rsidRDefault="00EF7A79" w:rsidP="008B3D41">
      <w:pPr>
        <w:pStyle w:val="ListParagraph"/>
        <w:numPr>
          <w:ilvl w:val="0"/>
          <w:numId w:val="13"/>
        </w:numPr>
        <w:spacing w:before="120" w:after="120"/>
        <w:ind w:left="1080"/>
        <w:contextualSpacing w:val="0"/>
        <w:rPr>
          <w:b/>
          <w:bCs/>
        </w:rPr>
      </w:pPr>
      <w:r w:rsidRPr="00F134FC">
        <w:t>Strengthening budget</w:t>
      </w:r>
      <w:r w:rsidR="0085381A" w:rsidRPr="00F134FC">
        <w:t>ary planning and monitoring</w:t>
      </w:r>
      <w:r w:rsidR="00F134FC">
        <w:t xml:space="preserve"> by</w:t>
      </w:r>
      <w:r w:rsidR="0085381A" w:rsidRPr="00F134FC">
        <w:t xml:space="preserve"> </w:t>
      </w:r>
      <w:r w:rsidR="00F134FC">
        <w:t>r</w:t>
      </w:r>
      <w:r w:rsidR="00B60A9F" w:rsidRPr="008525A0">
        <w:t>elocating and strengthening the Programme Management Unit, previously housed within the Administrati</w:t>
      </w:r>
      <w:r w:rsidR="00495D27">
        <w:t>ve</w:t>
      </w:r>
      <w:r w:rsidR="00B60A9F" w:rsidRPr="008525A0">
        <w:t xml:space="preserve"> </w:t>
      </w:r>
      <w:r w:rsidR="00495D27">
        <w:t xml:space="preserve">and Operational Support </w:t>
      </w:r>
      <w:r w:rsidR="009C4256" w:rsidRPr="008525A0">
        <w:t>Section</w:t>
      </w:r>
      <w:r w:rsidR="00B60A9F" w:rsidRPr="008525A0">
        <w:t xml:space="preserve">, under the Office of the </w:t>
      </w:r>
      <w:r w:rsidR="00B60A9F" w:rsidRPr="00425E35">
        <w:t>Executive Secretary.</w:t>
      </w:r>
      <w:r w:rsidR="009C4256" w:rsidRPr="00425E35">
        <w:t xml:space="preserve"> </w:t>
      </w:r>
    </w:p>
    <w:p w14:paraId="3A46D9A5" w14:textId="6D0FB86E" w:rsidR="001E1281" w:rsidRPr="00425E35" w:rsidRDefault="0032383C" w:rsidP="008B3D41">
      <w:pPr>
        <w:pStyle w:val="CBDH3"/>
      </w:pPr>
      <w:r w:rsidRPr="00425E35">
        <w:t>C.</w:t>
      </w:r>
      <w:r w:rsidRPr="00425E35">
        <w:tab/>
      </w:r>
      <w:r w:rsidR="003E0FAF">
        <w:t>Enhancing</w:t>
      </w:r>
      <w:r w:rsidR="004D064A">
        <w:t xml:space="preserve"> i</w:t>
      </w:r>
      <w:r w:rsidR="00702E63" w:rsidRPr="00425E35">
        <w:t xml:space="preserve">ntegrated digital support and digital transformation </w:t>
      </w:r>
      <w:r w:rsidR="00B910B0">
        <w:t xml:space="preserve">in support </w:t>
      </w:r>
      <w:r w:rsidR="00702E63" w:rsidRPr="00425E35">
        <w:t>of the</w:t>
      </w:r>
      <w:r w:rsidR="00B910B0">
        <w:t xml:space="preserve"> operation of the</w:t>
      </w:r>
      <w:r w:rsidR="00702E63" w:rsidRPr="00425E35">
        <w:t xml:space="preserve"> Secretariat </w:t>
      </w:r>
    </w:p>
    <w:p w14:paraId="51F7D2CF" w14:textId="7956A905" w:rsidR="000631AE" w:rsidRPr="00425E35" w:rsidRDefault="00441C30" w:rsidP="008B3D41">
      <w:pPr>
        <w:pStyle w:val="ListParagraph"/>
        <w:numPr>
          <w:ilvl w:val="1"/>
          <w:numId w:val="12"/>
        </w:numPr>
        <w:spacing w:before="120" w:after="120"/>
        <w:ind w:left="1080"/>
        <w:contextualSpacing w:val="0"/>
      </w:pPr>
      <w:r w:rsidRPr="00425E35">
        <w:t xml:space="preserve">Creation of one integrated </w:t>
      </w:r>
      <w:r w:rsidR="00F90221" w:rsidRPr="00425E35">
        <w:t xml:space="preserve">IT and Digital Transformation Unit, directly reporting to the Office of </w:t>
      </w:r>
      <w:r w:rsidR="009C30A5">
        <w:t xml:space="preserve">the </w:t>
      </w:r>
      <w:r w:rsidR="00F90221" w:rsidRPr="00425E35">
        <w:t>Executive Secretary</w:t>
      </w:r>
      <w:r w:rsidR="00F658AE" w:rsidRPr="00425E35">
        <w:t>, to strengthen the Secretariat-wide IT</w:t>
      </w:r>
      <w:r w:rsidR="00D07F8A" w:rsidRPr="00425E35">
        <w:t xml:space="preserve"> </w:t>
      </w:r>
      <w:r w:rsidR="00461BBC" w:rsidRPr="00425E35">
        <w:t>use and functioning</w:t>
      </w:r>
      <w:r w:rsidR="00F658AE" w:rsidRPr="00425E35">
        <w:t xml:space="preserve"> and digital governance.</w:t>
      </w:r>
    </w:p>
    <w:p w14:paraId="27825015" w14:textId="350047DC" w:rsidR="00E52793" w:rsidRPr="00425E35" w:rsidRDefault="0032383C" w:rsidP="008B3D41">
      <w:pPr>
        <w:pStyle w:val="CBDH3"/>
      </w:pPr>
      <w:r w:rsidRPr="00425E35">
        <w:t>D.</w:t>
      </w:r>
      <w:r w:rsidRPr="00425E35">
        <w:tab/>
      </w:r>
      <w:r w:rsidR="000631AE" w:rsidRPr="00425E35">
        <w:t>Enhancing internal communication and embedding consistent change management practices</w:t>
      </w:r>
    </w:p>
    <w:p w14:paraId="632575A2" w14:textId="696DE3BF" w:rsidR="00C22A75" w:rsidRPr="00425E35" w:rsidRDefault="00461BBC" w:rsidP="00962CF6">
      <w:pPr>
        <w:pStyle w:val="ListParagraph"/>
        <w:numPr>
          <w:ilvl w:val="1"/>
          <w:numId w:val="12"/>
        </w:numPr>
        <w:spacing w:before="120" w:after="120"/>
        <w:ind w:left="1080"/>
        <w:contextualSpacing w:val="0"/>
        <w:rPr>
          <w:b/>
          <w:bCs/>
        </w:rPr>
      </w:pPr>
      <w:r w:rsidRPr="00425E35">
        <w:t xml:space="preserve">Embedding </w:t>
      </w:r>
      <w:r w:rsidR="00545CE6" w:rsidRPr="00425E35">
        <w:t xml:space="preserve">the function of internal corporate </w:t>
      </w:r>
      <w:r w:rsidR="00D112D2" w:rsidRPr="00425E35">
        <w:t xml:space="preserve">knowledge </w:t>
      </w:r>
      <w:r w:rsidRPr="00425E35">
        <w:t xml:space="preserve">and website </w:t>
      </w:r>
      <w:r w:rsidR="00D112D2" w:rsidRPr="00425E35">
        <w:t>management within the C</w:t>
      </w:r>
      <w:r w:rsidR="006102DF" w:rsidRPr="00425E35">
        <w:t>ommunication</w:t>
      </w:r>
      <w:r w:rsidR="008039C2" w:rsidRPr="00425E35">
        <w:t>,</w:t>
      </w:r>
      <w:r w:rsidR="006102DF" w:rsidRPr="00425E35">
        <w:t xml:space="preserve"> </w:t>
      </w:r>
      <w:r w:rsidR="00D112D2" w:rsidRPr="00425E35">
        <w:t>E</w:t>
      </w:r>
      <w:r w:rsidR="008039C2" w:rsidRPr="00425E35">
        <w:t xml:space="preserve">ducation, and </w:t>
      </w:r>
      <w:r w:rsidR="00D112D2" w:rsidRPr="00425E35">
        <w:t>P</w:t>
      </w:r>
      <w:r w:rsidR="008039C2" w:rsidRPr="00425E35">
        <w:t xml:space="preserve">ublic </w:t>
      </w:r>
      <w:r w:rsidR="00D112D2" w:rsidRPr="00425E35">
        <w:t>A</w:t>
      </w:r>
      <w:r w:rsidR="008039C2" w:rsidRPr="00425E35">
        <w:t xml:space="preserve">wareness </w:t>
      </w:r>
      <w:r w:rsidR="008514BE">
        <w:t>U</w:t>
      </w:r>
      <w:r w:rsidR="00D112D2" w:rsidRPr="00425E35">
        <w:t>nit</w:t>
      </w:r>
      <w:r w:rsidR="008039C2" w:rsidRPr="00425E35">
        <w:t xml:space="preserve">, which was relocated </w:t>
      </w:r>
      <w:r w:rsidR="00C50907" w:rsidRPr="00425E35">
        <w:t xml:space="preserve">to the Economic and Societal Transformation Division from the </w:t>
      </w:r>
      <w:r w:rsidR="006547BE" w:rsidRPr="00425E35">
        <w:t>Office of the Executive Secretary</w:t>
      </w:r>
      <w:r w:rsidR="00C50907" w:rsidRPr="00425E35">
        <w:t>.</w:t>
      </w:r>
    </w:p>
    <w:p w14:paraId="1AE406E8" w14:textId="1BB91791" w:rsidR="007A36B9" w:rsidRPr="008B3D41" w:rsidRDefault="00D112D2" w:rsidP="008B3D41">
      <w:pPr>
        <w:pStyle w:val="ListParagraph"/>
        <w:numPr>
          <w:ilvl w:val="1"/>
          <w:numId w:val="12"/>
        </w:numPr>
        <w:spacing w:before="120" w:after="120"/>
        <w:ind w:left="1080"/>
        <w:contextualSpacing w:val="0"/>
        <w:rPr>
          <w:b/>
          <w:bCs/>
        </w:rPr>
      </w:pPr>
      <w:r w:rsidRPr="008525A0">
        <w:t xml:space="preserve">Adding the </w:t>
      </w:r>
      <w:r w:rsidR="001217A2" w:rsidRPr="008525A0">
        <w:t>function</w:t>
      </w:r>
      <w:r w:rsidRPr="008525A0">
        <w:t xml:space="preserve"> of change management </w:t>
      </w:r>
      <w:r w:rsidR="006D14A9" w:rsidRPr="008525A0">
        <w:t>and strengthening the role of quality assurance</w:t>
      </w:r>
      <w:r w:rsidR="007A3A6A" w:rsidRPr="008525A0">
        <w:t xml:space="preserve"> and risk management </w:t>
      </w:r>
      <w:r w:rsidRPr="008525A0">
        <w:t xml:space="preserve">within </w:t>
      </w:r>
      <w:r w:rsidR="008514BE">
        <w:t xml:space="preserve">the </w:t>
      </w:r>
      <w:r w:rsidRPr="008525A0">
        <w:t>Admin</w:t>
      </w:r>
      <w:r w:rsidR="007A3A6A" w:rsidRPr="008525A0">
        <w:t>istrati</w:t>
      </w:r>
      <w:r w:rsidR="00495D27">
        <w:t>ve and Operational Support</w:t>
      </w:r>
      <w:r w:rsidR="007A3A6A" w:rsidRPr="008525A0">
        <w:t xml:space="preserve"> Section through the creation of</w:t>
      </w:r>
      <w:r w:rsidR="00461BBC" w:rsidRPr="008525A0">
        <w:t xml:space="preserve"> a</w:t>
      </w:r>
      <w:r w:rsidR="007A3A6A" w:rsidRPr="008525A0">
        <w:t xml:space="preserve"> Management Services and Compliance Unit</w:t>
      </w:r>
      <w:r w:rsidR="002C1D44">
        <w:t>.</w:t>
      </w:r>
    </w:p>
    <w:p w14:paraId="491DCEFD" w14:textId="7E416F51" w:rsidR="001236E6" w:rsidRPr="008525A0" w:rsidRDefault="00461BBC" w:rsidP="008B3D41">
      <w:pPr>
        <w:pStyle w:val="CBDNormalNumber"/>
      </w:pPr>
      <w:r w:rsidRPr="008525A0">
        <w:t>T</w:t>
      </w:r>
      <w:r w:rsidR="007A36B9" w:rsidRPr="008525A0">
        <w:t>he structural realignment of the Secretariat includes budget-neutral re</w:t>
      </w:r>
      <w:r w:rsidRPr="008525A0">
        <w:t>assignment</w:t>
      </w:r>
      <w:r w:rsidR="007A36B9" w:rsidRPr="008525A0">
        <w:t xml:space="preserve"> of functions to existing posts</w:t>
      </w:r>
      <w:r w:rsidR="009E2749" w:rsidRPr="008525A0">
        <w:t>.</w:t>
      </w:r>
      <w:r w:rsidR="007A36B9" w:rsidRPr="008525A0">
        <w:t xml:space="preserve"> </w:t>
      </w:r>
      <w:r w:rsidR="009E2749" w:rsidRPr="008525A0">
        <w:t>F</w:t>
      </w:r>
      <w:r w:rsidR="007A36B9" w:rsidRPr="008525A0">
        <w:t>or example</w:t>
      </w:r>
      <w:r w:rsidR="009E2749" w:rsidRPr="008525A0">
        <w:t>,</w:t>
      </w:r>
      <w:r w:rsidR="007A36B9" w:rsidRPr="008525A0">
        <w:t xml:space="preserve"> </w:t>
      </w:r>
      <w:r w:rsidR="009E2749" w:rsidRPr="008525A0">
        <w:t xml:space="preserve">a </w:t>
      </w:r>
      <w:r w:rsidR="007A36B9" w:rsidRPr="008525A0">
        <w:t xml:space="preserve">P-5 post originally housed in </w:t>
      </w:r>
      <w:r w:rsidRPr="008525A0">
        <w:t xml:space="preserve">the </w:t>
      </w:r>
      <w:r w:rsidR="007A36B9" w:rsidRPr="008525A0">
        <w:t>Cooperation Unit</w:t>
      </w:r>
      <w:r w:rsidR="00D45178" w:rsidRPr="008525A0">
        <w:t xml:space="preserve"> was reassigned</w:t>
      </w:r>
      <w:r w:rsidR="007A36B9" w:rsidRPr="008525A0">
        <w:t xml:space="preserve">, </w:t>
      </w:r>
      <w:r w:rsidR="00853CF2" w:rsidRPr="008525A0">
        <w:t>following</w:t>
      </w:r>
      <w:r w:rsidR="007A36B9" w:rsidRPr="008525A0">
        <w:t xml:space="preserve"> the retirement of</w:t>
      </w:r>
      <w:r w:rsidR="00A94122">
        <w:t xml:space="preserve"> the</w:t>
      </w:r>
      <w:r w:rsidR="007A36B9" w:rsidRPr="008525A0">
        <w:t xml:space="preserve"> incumbent, to </w:t>
      </w:r>
      <w:r w:rsidR="00A94122">
        <w:t xml:space="preserve">the </w:t>
      </w:r>
      <w:r w:rsidR="007A36B9" w:rsidRPr="008525A0">
        <w:t xml:space="preserve">Head of Conference Services Section to address the </w:t>
      </w:r>
      <w:r w:rsidR="007A36B9" w:rsidRPr="008525A0">
        <w:lastRenderedPageBreak/>
        <w:t>increasing demand for strengthened conference servicing and its long-term sustainability</w:t>
      </w:r>
      <w:r w:rsidR="00853CF2" w:rsidRPr="008525A0">
        <w:t>.</w:t>
      </w:r>
      <w:r w:rsidR="007A36B9" w:rsidRPr="008525A0">
        <w:t xml:space="preserve"> </w:t>
      </w:r>
      <w:r w:rsidR="00853CF2" w:rsidRPr="008525A0">
        <w:t xml:space="preserve">A </w:t>
      </w:r>
      <w:r w:rsidR="007A36B9" w:rsidRPr="008525A0">
        <w:t>P-3 post originally housed in</w:t>
      </w:r>
      <w:r w:rsidRPr="008525A0">
        <w:t xml:space="preserve"> </w:t>
      </w:r>
      <w:r w:rsidRPr="00425E35">
        <w:t>the</w:t>
      </w:r>
      <w:r w:rsidR="007A36B9" w:rsidRPr="00425E35">
        <w:t xml:space="preserve"> IT team</w:t>
      </w:r>
      <w:r w:rsidR="00853CF2" w:rsidRPr="00425E35">
        <w:t xml:space="preserve"> was similarly reassigned</w:t>
      </w:r>
      <w:r w:rsidR="007A36B9" w:rsidRPr="00425E35">
        <w:t xml:space="preserve">, </w:t>
      </w:r>
      <w:r w:rsidR="00853CF2" w:rsidRPr="00425E35">
        <w:t xml:space="preserve">following </w:t>
      </w:r>
      <w:r w:rsidR="007A36B9" w:rsidRPr="00425E35">
        <w:t xml:space="preserve">the retirement of </w:t>
      </w:r>
      <w:r w:rsidR="00A94122">
        <w:t xml:space="preserve">the </w:t>
      </w:r>
      <w:r w:rsidR="007A36B9" w:rsidRPr="00425E35">
        <w:t>incumbent,</w:t>
      </w:r>
      <w:r w:rsidR="00AA62E4" w:rsidRPr="00425E35">
        <w:t xml:space="preserve"> </w:t>
      </w:r>
      <w:r w:rsidR="007A36B9" w:rsidRPr="00425E35">
        <w:t xml:space="preserve">to </w:t>
      </w:r>
      <w:r w:rsidR="00AA62E4" w:rsidRPr="00425E35">
        <w:t xml:space="preserve">the </w:t>
      </w:r>
      <w:r w:rsidR="007A36B9" w:rsidRPr="00425E35">
        <w:t>Drivers and Cross-sectoral Work Unit of the Science, Monitoring and Capacity Division</w:t>
      </w:r>
      <w:r w:rsidR="00AA62E4" w:rsidRPr="00425E35">
        <w:t>,</w:t>
      </w:r>
      <w:r w:rsidR="007A36B9" w:rsidRPr="00425E35">
        <w:t xml:space="preserve"> to </w:t>
      </w:r>
      <w:r w:rsidR="00A11163" w:rsidRPr="00425E35">
        <w:t>support the</w:t>
      </w:r>
      <w:r w:rsidR="007A36B9" w:rsidRPr="00425E35">
        <w:t xml:space="preserve"> work </w:t>
      </w:r>
      <w:r w:rsidR="00A11163" w:rsidRPr="00425E35">
        <w:t>under</w:t>
      </w:r>
      <w:r w:rsidR="007A36B9" w:rsidRPr="00425E35">
        <w:t xml:space="preserve"> the second objective of the Convention (sustainable use) and sustainable wildlife management</w:t>
      </w:r>
      <w:r w:rsidR="00A11163" w:rsidRPr="00425E35">
        <w:t>. In addition,</w:t>
      </w:r>
      <w:r w:rsidR="007A36B9" w:rsidRPr="00425E35">
        <w:t xml:space="preserve"> 50%</w:t>
      </w:r>
      <w:r w:rsidR="007A36B9" w:rsidRPr="008525A0">
        <w:t xml:space="preserve"> of </w:t>
      </w:r>
      <w:r w:rsidR="00A70958">
        <w:t xml:space="preserve">a </w:t>
      </w:r>
      <w:r w:rsidR="007A36B9" w:rsidRPr="008525A0">
        <w:t>P-4 post</w:t>
      </w:r>
      <w:r w:rsidR="00BF55C1" w:rsidRPr="008525A0">
        <w:t>, which</w:t>
      </w:r>
      <w:r w:rsidR="00BD0694" w:rsidRPr="008525A0">
        <w:t xml:space="preserve"> is funded by </w:t>
      </w:r>
      <w:r w:rsidR="00BD0694" w:rsidRPr="008521DE">
        <w:t>OTA</w:t>
      </w:r>
      <w:r w:rsidR="00BD0694" w:rsidRPr="008525A0">
        <w:t>,</w:t>
      </w:r>
      <w:r w:rsidR="007A36B9" w:rsidRPr="008525A0">
        <w:t xml:space="preserve"> originally housed in the New York </w:t>
      </w:r>
      <w:r w:rsidR="00605AB3" w:rsidRPr="008525A0">
        <w:t>L</w:t>
      </w:r>
      <w:r w:rsidR="007A36B9" w:rsidRPr="008525A0">
        <w:t xml:space="preserve">iaison </w:t>
      </w:r>
      <w:r w:rsidR="00605AB3" w:rsidRPr="008525A0">
        <w:t>O</w:t>
      </w:r>
      <w:r w:rsidR="007A36B9" w:rsidRPr="008525A0">
        <w:t xml:space="preserve">ffice (shared with </w:t>
      </w:r>
      <w:r w:rsidR="00715D46">
        <w:t>the</w:t>
      </w:r>
      <w:r w:rsidR="00715D46" w:rsidRPr="008525A0">
        <w:t xml:space="preserve"> </w:t>
      </w:r>
      <w:r w:rsidR="007A36B9" w:rsidRPr="008525A0">
        <w:t>Secretariat</w:t>
      </w:r>
      <w:r w:rsidR="00715D46">
        <w:t xml:space="preserve"> of the United Nations Convention </w:t>
      </w:r>
      <w:r w:rsidR="00332701">
        <w:t>to Combat Desertification</w:t>
      </w:r>
      <w:r w:rsidR="009B6045">
        <w:t xml:space="preserve"> </w:t>
      </w:r>
      <w:r w:rsidR="009B6045" w:rsidRPr="009B6045">
        <w:t>in Those Countries Experiencing Serious Drought and/or Desertification, Particularly in Africa</w:t>
      </w:r>
      <w:r w:rsidR="007A36B9" w:rsidRPr="008525A0">
        <w:t>)</w:t>
      </w:r>
      <w:r w:rsidR="00605AB3" w:rsidRPr="008525A0">
        <w:t xml:space="preserve"> was redeployed, following</w:t>
      </w:r>
      <w:r w:rsidR="007A36B9" w:rsidRPr="008525A0">
        <w:t xml:space="preserve"> the retirement of </w:t>
      </w:r>
      <w:r w:rsidR="00A70958">
        <w:t xml:space="preserve">the </w:t>
      </w:r>
      <w:r w:rsidR="007A36B9" w:rsidRPr="008525A0">
        <w:t>incumbent,</w:t>
      </w:r>
      <w:r w:rsidR="00F30323" w:rsidRPr="008525A0">
        <w:t xml:space="preserve"> </w:t>
      </w:r>
      <w:r w:rsidR="007A36B9" w:rsidRPr="008525A0">
        <w:t xml:space="preserve">to strengthen the work of </w:t>
      </w:r>
      <w:r w:rsidR="00181E28">
        <w:t xml:space="preserve">the </w:t>
      </w:r>
      <w:r w:rsidR="00F30323" w:rsidRPr="008525A0">
        <w:t>Admin</w:t>
      </w:r>
      <w:r w:rsidR="00181E28">
        <w:t>istrati</w:t>
      </w:r>
      <w:r w:rsidR="00495D27">
        <w:t>ve and Operational Support</w:t>
      </w:r>
      <w:r w:rsidR="00F30323" w:rsidRPr="008525A0">
        <w:t xml:space="preserve"> Section, in particular related to change management</w:t>
      </w:r>
      <w:r w:rsidR="007A36B9" w:rsidRPr="008525A0">
        <w:t xml:space="preserve">. </w:t>
      </w:r>
    </w:p>
    <w:p w14:paraId="67CBF27D" w14:textId="02147C3E" w:rsidR="005F694E" w:rsidRPr="008525A0" w:rsidRDefault="00285D2E" w:rsidP="008B3D41">
      <w:pPr>
        <w:pStyle w:val="CBDH1"/>
        <w:ind w:right="288"/>
      </w:pPr>
      <w:r w:rsidRPr="0066712E">
        <w:t>III</w:t>
      </w:r>
      <w:r w:rsidRPr="008525A0">
        <w:t>.</w:t>
      </w:r>
      <w:r w:rsidRPr="008525A0">
        <w:tab/>
        <w:t xml:space="preserve">Updating or development of job descriptions, including classification, of existing and additional posts, respectively, required to implement a structural and </w:t>
      </w:r>
      <w:r w:rsidRPr="00732209">
        <w:t>strategic</w:t>
      </w:r>
      <w:r w:rsidRPr="008525A0">
        <w:t xml:space="preserve"> alignment with the core functions and strategic priorities of the Secretariat</w:t>
      </w:r>
    </w:p>
    <w:p w14:paraId="419A75CD" w14:textId="4EB9934D" w:rsidR="00253B09" w:rsidRPr="008B3D41" w:rsidRDefault="00253B09" w:rsidP="008B3D41">
      <w:pPr>
        <w:pStyle w:val="CBDNormalNumber"/>
      </w:pPr>
      <w:r w:rsidRPr="008B3D41">
        <w:t xml:space="preserve">Based on the updated organizational structure, each </w:t>
      </w:r>
      <w:r w:rsidR="002B0A99">
        <w:t>d</w:t>
      </w:r>
      <w:r w:rsidRPr="008B3D41">
        <w:t xml:space="preserve">ivision, section, and unit was requested to develop its own team statement, including its purpose, success criteria, key functions, </w:t>
      </w:r>
      <w:r w:rsidR="00A06E14" w:rsidRPr="008B3D41">
        <w:t xml:space="preserve">relevant </w:t>
      </w:r>
      <w:r w:rsidRPr="008B3D41">
        <w:t>targets</w:t>
      </w:r>
      <w:r w:rsidR="00A06E14" w:rsidRPr="008B3D41">
        <w:t xml:space="preserve"> and</w:t>
      </w:r>
      <w:r w:rsidRPr="008B3D41">
        <w:t xml:space="preserve"> sections of the Kunming</w:t>
      </w:r>
      <w:r w:rsidR="00CB15F2">
        <w:t>-</w:t>
      </w:r>
      <w:r w:rsidRPr="008B3D41">
        <w:t>Montreal Global Biodiversity Framework to be supported in implementation by Parties, and the required collaboration with other units to carry out its functions.</w:t>
      </w:r>
      <w:r w:rsidR="00913179" w:rsidRPr="008B3D41">
        <w:t xml:space="preserve"> </w:t>
      </w:r>
      <w:r w:rsidRPr="008B3D41">
        <w:t xml:space="preserve">Through an iterative process of refinement with senior management, all </w:t>
      </w:r>
      <w:r w:rsidR="00832370">
        <w:t>d</w:t>
      </w:r>
      <w:r w:rsidRPr="008B3D41">
        <w:t xml:space="preserve">ivisions, sections, and units have completed their team statements. These will serve as the basis for updating the job descriptions of existing posts and for developing job descriptions for new posts required to deliver core mandates under the Convention and its Protocols, as guided by </w:t>
      </w:r>
      <w:r w:rsidR="00343E51" w:rsidRPr="00425E35">
        <w:t>decisions of the Conference of the Parties and the Conference of the Parties serving as the meeting of the Parties to the Protocols</w:t>
      </w:r>
      <w:r w:rsidRPr="008B3D41">
        <w:t xml:space="preserve">, and aligned with strategic priorities under the </w:t>
      </w:r>
      <w:r w:rsidR="00227FC9" w:rsidRPr="00425E35">
        <w:t>Framework</w:t>
      </w:r>
      <w:r w:rsidR="00227FC9" w:rsidRPr="008B3D41">
        <w:t xml:space="preserve"> </w:t>
      </w:r>
      <w:r w:rsidR="00BA5F03" w:rsidRPr="008B3D41">
        <w:t xml:space="preserve">and the emerging findings of </w:t>
      </w:r>
      <w:r w:rsidR="005B2255" w:rsidRPr="008B3D41">
        <w:t xml:space="preserve">the Global Report on Collective Progress in the Implementation of the </w:t>
      </w:r>
      <w:r w:rsidR="00227FC9" w:rsidRPr="00425E35">
        <w:t>Framework</w:t>
      </w:r>
      <w:r w:rsidRPr="008B3D41">
        <w:t>.</w:t>
      </w:r>
    </w:p>
    <w:p w14:paraId="5DA62166" w14:textId="7169016C" w:rsidR="00253B09" w:rsidRPr="008B3D41" w:rsidRDefault="00253B09" w:rsidP="008B3D41">
      <w:pPr>
        <w:pStyle w:val="CBDNormalNumber"/>
      </w:pPr>
      <w:r w:rsidRPr="008B3D41">
        <w:t xml:space="preserve">The purpose statements of the </w:t>
      </w:r>
      <w:r w:rsidR="00832370">
        <w:t>d</w:t>
      </w:r>
      <w:r w:rsidRPr="008B3D41">
        <w:t xml:space="preserve">ivisions, sections, and units are summarized in </w:t>
      </w:r>
      <w:r w:rsidR="00227FC9" w:rsidRPr="00425E35">
        <w:t>t</w:t>
      </w:r>
      <w:r w:rsidRPr="008B3D41">
        <w:t xml:space="preserve">able 1 below, while </w:t>
      </w:r>
      <w:r w:rsidR="00227FC9" w:rsidRPr="00425E35">
        <w:t>t</w:t>
      </w:r>
      <w:r w:rsidRPr="008B3D41">
        <w:t xml:space="preserve">able 2 </w:t>
      </w:r>
      <w:r w:rsidR="00181E28">
        <w:t>contains</w:t>
      </w:r>
      <w:r w:rsidR="00181E28" w:rsidRPr="008B3D41">
        <w:t xml:space="preserve"> </w:t>
      </w:r>
      <w:r w:rsidRPr="008B3D41">
        <w:t>an overview of how each unit contributes to the various targets and sections of the Framework.</w:t>
      </w:r>
    </w:p>
    <w:p w14:paraId="018B3B53" w14:textId="66643BAF" w:rsidR="00262692" w:rsidRPr="0032383C" w:rsidRDefault="00836E7D" w:rsidP="008B3D41">
      <w:pPr>
        <w:pStyle w:val="CBDNormalNumber"/>
        <w:rPr>
          <w:bCs/>
        </w:rPr>
      </w:pPr>
      <w:r w:rsidRPr="00425E35">
        <w:t xml:space="preserve">An official memorandum was submitted on 17 June 2026, by the Executive Secretary to </w:t>
      </w:r>
      <w:r w:rsidR="002A1228">
        <w:t>the United Nations Environment Programme</w:t>
      </w:r>
      <w:r w:rsidR="002A1228" w:rsidRPr="00425E35">
        <w:t xml:space="preserve"> </w:t>
      </w:r>
      <w:r w:rsidRPr="00425E35">
        <w:t xml:space="preserve">requesting approval to implement the </w:t>
      </w:r>
      <w:r w:rsidRPr="008B3D41">
        <w:rPr>
          <w:snapToGrid w:val="0"/>
        </w:rPr>
        <w:t>revised</w:t>
      </w:r>
      <w:r w:rsidRPr="00425E35">
        <w:t xml:space="preserve"> organizational structure of the Secretariat as part of the functional review. Upon approval, the reassignment of functions to existing individual posts will </w:t>
      </w:r>
      <w:r w:rsidR="001B36B5" w:rsidRPr="00425E35">
        <w:t xml:space="preserve">be </w:t>
      </w:r>
      <w:r w:rsidRPr="00425E35">
        <w:t>formalized through updates to job classifications, as needed.</w:t>
      </w:r>
    </w:p>
    <w:p w14:paraId="70DFC758" w14:textId="2E5290F3" w:rsidR="00AA46BF" w:rsidRPr="008525A0" w:rsidRDefault="00AA46BF" w:rsidP="008B3D41">
      <w:pPr>
        <w:pStyle w:val="CBDH1"/>
      </w:pPr>
      <w:r w:rsidRPr="0066712E">
        <w:t>IV</w:t>
      </w:r>
      <w:r w:rsidRPr="008525A0">
        <w:t>.</w:t>
      </w:r>
      <w:r w:rsidR="0032383C">
        <w:tab/>
      </w:r>
      <w:r w:rsidR="00996A92" w:rsidRPr="008525A0">
        <w:t>A</w:t>
      </w:r>
      <w:r w:rsidRPr="008525A0">
        <w:t>nalysis of the associated staffing and cost implications of the long-term structural and strategic alignment</w:t>
      </w:r>
    </w:p>
    <w:p w14:paraId="359AEDAE" w14:textId="430F3CFD" w:rsidR="00262692" w:rsidRPr="00327C04" w:rsidRDefault="00D348CD" w:rsidP="008B3D41">
      <w:pPr>
        <w:pStyle w:val="CBDNormalNumber"/>
      </w:pPr>
      <w:r w:rsidRPr="008525A0">
        <w:rPr>
          <w:bCs/>
        </w:rPr>
        <w:t xml:space="preserve">Based on the </w:t>
      </w:r>
      <w:r w:rsidRPr="00327C04">
        <w:rPr>
          <w:bCs/>
        </w:rPr>
        <w:t xml:space="preserve">progress </w:t>
      </w:r>
      <w:r w:rsidR="00E30A79" w:rsidRPr="00327C04">
        <w:rPr>
          <w:bCs/>
        </w:rPr>
        <w:t xml:space="preserve">made </w:t>
      </w:r>
      <w:r w:rsidRPr="00327C04">
        <w:rPr>
          <w:bCs/>
        </w:rPr>
        <w:t xml:space="preserve">so far, as described in the present note, a detailed </w:t>
      </w:r>
      <w:r w:rsidR="009D59A9" w:rsidRPr="00327C04">
        <w:rPr>
          <w:bCs/>
        </w:rPr>
        <w:t xml:space="preserve">analysis of the associated staffing </w:t>
      </w:r>
      <w:r w:rsidR="002C4DA5" w:rsidRPr="008B3D41">
        <w:rPr>
          <w:snapToGrid w:val="0"/>
        </w:rPr>
        <w:t>implications</w:t>
      </w:r>
      <w:r w:rsidR="00F877F8" w:rsidRPr="00327C04">
        <w:rPr>
          <w:bCs/>
        </w:rPr>
        <w:t xml:space="preserve"> </w:t>
      </w:r>
      <w:r w:rsidR="009B4FE4" w:rsidRPr="00327C04">
        <w:rPr>
          <w:bCs/>
        </w:rPr>
        <w:t xml:space="preserve">and cost implications of the long-term structural and strategic alignment is provided </w:t>
      </w:r>
      <w:r w:rsidR="00F877F8" w:rsidRPr="00327C04">
        <w:rPr>
          <w:bCs/>
        </w:rPr>
        <w:t>in document CBD/SBI/7/15</w:t>
      </w:r>
      <w:r w:rsidR="00425E35">
        <w:rPr>
          <w:bCs/>
        </w:rPr>
        <w:t>-</w:t>
      </w:r>
      <w:r w:rsidR="00425E35" w:rsidRPr="00425E35">
        <w:rPr>
          <w:bCs/>
        </w:rPr>
        <w:t>CBD/COP/17/4</w:t>
      </w:r>
      <w:r w:rsidR="00F877F8" w:rsidRPr="00327C04">
        <w:rPr>
          <w:bCs/>
        </w:rPr>
        <w:t xml:space="preserve"> </w:t>
      </w:r>
      <w:r w:rsidR="00F877F8" w:rsidRPr="00327C04">
        <w:t xml:space="preserve">on </w:t>
      </w:r>
      <w:r w:rsidR="00DD3345">
        <w:t xml:space="preserve">the </w:t>
      </w:r>
      <w:r w:rsidR="00F877F8" w:rsidRPr="00327C04">
        <w:t xml:space="preserve">draft proposed </w:t>
      </w:r>
      <w:r w:rsidR="003102A7" w:rsidRPr="00327C04">
        <w:rPr>
          <w:bCs/>
        </w:rPr>
        <w:t xml:space="preserve">integrated </w:t>
      </w:r>
      <w:r w:rsidR="00F877F8" w:rsidRPr="00327C04">
        <w:rPr>
          <w:bCs/>
        </w:rPr>
        <w:t xml:space="preserve">budget for the programmes of work of the </w:t>
      </w:r>
      <w:r w:rsidR="003102A7" w:rsidRPr="00327C04">
        <w:rPr>
          <w:bCs/>
        </w:rPr>
        <w:t>C</w:t>
      </w:r>
      <w:r w:rsidR="00F877F8" w:rsidRPr="00327C04">
        <w:rPr>
          <w:bCs/>
        </w:rPr>
        <w:t>onvention on Biological Diversity and its Protocols for the biennium 2027</w:t>
      </w:r>
      <w:r w:rsidR="0032383C" w:rsidRPr="00327C04">
        <w:rPr>
          <w:bCs/>
        </w:rPr>
        <w:t>–</w:t>
      </w:r>
      <w:r w:rsidR="00F877F8" w:rsidRPr="00327C04">
        <w:rPr>
          <w:bCs/>
        </w:rPr>
        <w:t>2028.</w:t>
      </w:r>
    </w:p>
    <w:p w14:paraId="54480483" w14:textId="0103B5F1" w:rsidR="00285D2E" w:rsidRPr="008525A0" w:rsidRDefault="00FF1014" w:rsidP="00153466">
      <w:pPr>
        <w:pStyle w:val="CBDNormalNumber"/>
      </w:pPr>
      <w:r w:rsidRPr="00327C04">
        <w:t xml:space="preserve">Requirements for additional posts were identified in the revised organizational structure, to ensure its full operationalization, as summarized in </w:t>
      </w:r>
      <w:r w:rsidR="008321E5" w:rsidRPr="00327C04">
        <w:t>t</w:t>
      </w:r>
      <w:r w:rsidRPr="00327C04">
        <w:t xml:space="preserve">able 3. </w:t>
      </w:r>
      <w:r w:rsidR="002410EE" w:rsidRPr="00327C04">
        <w:t>The r</w:t>
      </w:r>
      <w:r w:rsidRPr="00327C04">
        <w:t xml:space="preserve">ationale for these requirements </w:t>
      </w:r>
      <w:r w:rsidR="002410EE" w:rsidRPr="00327C04">
        <w:t>is summari</w:t>
      </w:r>
      <w:r w:rsidR="008321E5" w:rsidRPr="00327C04">
        <w:t>z</w:t>
      </w:r>
      <w:r w:rsidR="002410EE" w:rsidRPr="00327C04">
        <w:t xml:space="preserve">ed </w:t>
      </w:r>
      <w:r w:rsidRPr="00327C04">
        <w:t xml:space="preserve">in </w:t>
      </w:r>
      <w:r w:rsidRPr="008B3D41">
        <w:rPr>
          <w:snapToGrid w:val="0"/>
        </w:rPr>
        <w:t>document</w:t>
      </w:r>
      <w:r w:rsidRPr="00327C04">
        <w:t xml:space="preserve"> CBD/SBI/7/15</w:t>
      </w:r>
      <w:r w:rsidR="00425E35">
        <w:t>-</w:t>
      </w:r>
      <w:r w:rsidR="00425E35" w:rsidRPr="00425E35">
        <w:t>CBD/COP/17/4</w:t>
      </w:r>
      <w:r w:rsidR="0032383C" w:rsidRPr="00327C04">
        <w:t>.</w:t>
      </w:r>
    </w:p>
    <w:p w14:paraId="46BC8903" w14:textId="76B82D14" w:rsidR="00CF0A3F" w:rsidRPr="008525A0" w:rsidRDefault="00CF0A3F">
      <w:pPr>
        <w:tabs>
          <w:tab w:val="clear" w:pos="567"/>
          <w:tab w:val="clear" w:pos="1134"/>
          <w:tab w:val="clear" w:pos="1701"/>
          <w:tab w:val="clear" w:pos="2268"/>
        </w:tabs>
        <w:jc w:val="left"/>
      </w:pPr>
    </w:p>
    <w:p w14:paraId="43960796" w14:textId="77777777" w:rsidR="00EE21F0" w:rsidRPr="008B3D41" w:rsidRDefault="00EE21F0" w:rsidP="009A2DC0">
      <w:pPr>
        <w:pStyle w:val="CBDNormalNumber"/>
        <w:numPr>
          <w:ilvl w:val="0"/>
          <w:numId w:val="0"/>
        </w:numPr>
        <w:rPr>
          <w:highlight w:val="yellow"/>
        </w:rPr>
        <w:sectPr w:rsidR="00EE21F0" w:rsidRPr="008B3D41" w:rsidSect="000A0820">
          <w:headerReference w:type="even" r:id="rId22"/>
          <w:headerReference w:type="default" r:id="rId23"/>
          <w:footerReference w:type="even" r:id="rId24"/>
          <w:footerReference w:type="default" r:id="rId25"/>
          <w:pgSz w:w="12240" w:h="15840"/>
          <w:pgMar w:top="1134" w:right="1440" w:bottom="1134" w:left="1440" w:header="709" w:footer="709" w:gutter="0"/>
          <w:cols w:space="708"/>
          <w:titlePg/>
          <w:docGrid w:linePitch="360"/>
        </w:sectPr>
      </w:pPr>
    </w:p>
    <w:p w14:paraId="68A0152B" w14:textId="12A644EA" w:rsidR="00B51D93" w:rsidRPr="008B3D41" w:rsidRDefault="00CF0A3F" w:rsidP="008B3D41">
      <w:pPr>
        <w:pStyle w:val="CBDTableTitle"/>
        <w:rPr>
          <w:b w:val="0"/>
        </w:rPr>
      </w:pPr>
      <w:r w:rsidRPr="008B3D41">
        <w:rPr>
          <w:b w:val="0"/>
          <w:bCs/>
        </w:rPr>
        <w:lastRenderedPageBreak/>
        <w:t xml:space="preserve">Figure </w:t>
      </w:r>
      <w:r w:rsidR="00227FC9" w:rsidRPr="008B3D41">
        <w:rPr>
          <w:b w:val="0"/>
          <w:bCs/>
        </w:rPr>
        <w:t>I</w:t>
      </w:r>
      <w:r w:rsidRPr="008B3D41">
        <w:rPr>
          <w:b w:val="0"/>
          <w:bCs/>
        </w:rPr>
        <w:t xml:space="preserve"> </w:t>
      </w:r>
      <w:r w:rsidR="00227FC9" w:rsidRPr="008B3D41">
        <w:rPr>
          <w:b w:val="0"/>
          <w:bCs/>
        </w:rPr>
        <w:br/>
      </w:r>
      <w:r w:rsidR="00EA219C" w:rsidRPr="008B3D41">
        <w:t xml:space="preserve">Schematic diagram of </w:t>
      </w:r>
      <w:r w:rsidR="00436720">
        <w:t xml:space="preserve">the </w:t>
      </w:r>
      <w:r w:rsidR="00227FC9">
        <w:t>r</w:t>
      </w:r>
      <w:r w:rsidR="00472D6B" w:rsidRPr="008B3D41">
        <w:t>evised</w:t>
      </w:r>
      <w:r w:rsidR="006D3421" w:rsidRPr="008B3D41">
        <w:t xml:space="preserve"> organizational structure of the Secretariat</w:t>
      </w:r>
    </w:p>
    <w:p w14:paraId="0F6D8FBE" w14:textId="3139578C" w:rsidR="00EE21F0" w:rsidRPr="008525A0" w:rsidRDefault="00AD6212" w:rsidP="002D6D16">
      <w:pPr>
        <w:pStyle w:val="CBDNormalNumber"/>
        <w:numPr>
          <w:ilvl w:val="0"/>
          <w:numId w:val="0"/>
        </w:numPr>
        <w:ind w:left="567"/>
      </w:pPr>
      <w:r w:rsidRPr="00AD6212">
        <w:rPr>
          <w:noProof/>
        </w:rPr>
        <w:drawing>
          <wp:inline distT="0" distB="0" distL="0" distR="0" wp14:anchorId="6E177AED" wp14:editId="1FA9B2E9">
            <wp:extent cx="8618220" cy="5233670"/>
            <wp:effectExtent l="0" t="0" r="0" b="5080"/>
            <wp:docPr id="5428304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618220" cy="5233670"/>
                    </a:xfrm>
                    <a:prstGeom prst="rect">
                      <a:avLst/>
                    </a:prstGeom>
                    <a:noFill/>
                    <a:ln>
                      <a:noFill/>
                    </a:ln>
                  </pic:spPr>
                </pic:pic>
              </a:graphicData>
            </a:graphic>
          </wp:inline>
        </w:drawing>
      </w:r>
    </w:p>
    <w:p w14:paraId="76512D8E" w14:textId="5DEEEC91" w:rsidR="00013639" w:rsidRPr="00436720" w:rsidRDefault="00230FD7" w:rsidP="002D6D16">
      <w:pPr>
        <w:pStyle w:val="CBDNormalNumber"/>
        <w:numPr>
          <w:ilvl w:val="0"/>
          <w:numId w:val="0"/>
        </w:numPr>
        <w:ind w:left="567"/>
        <w:rPr>
          <w:sz w:val="18"/>
          <w:szCs w:val="18"/>
        </w:rPr>
      </w:pPr>
      <w:r w:rsidRPr="00436720">
        <w:rPr>
          <w:sz w:val="18"/>
          <w:szCs w:val="18"/>
        </w:rPr>
        <w:lastRenderedPageBreak/>
        <w:tab/>
      </w:r>
      <w:r w:rsidRPr="00436720">
        <w:rPr>
          <w:i/>
          <w:iCs/>
          <w:sz w:val="18"/>
          <w:szCs w:val="18"/>
        </w:rPr>
        <w:t>Abbreviations</w:t>
      </w:r>
      <w:r w:rsidRPr="00436720">
        <w:rPr>
          <w:sz w:val="18"/>
          <w:szCs w:val="18"/>
        </w:rPr>
        <w:t>: ABS, access and benefit-sharing; CBD, Convention on Biological Diversity; IT, information technology; KMGBF, Kunming</w:t>
      </w:r>
      <w:r w:rsidR="0041722F" w:rsidRPr="00436720">
        <w:rPr>
          <w:sz w:val="18"/>
          <w:szCs w:val="18"/>
        </w:rPr>
        <w:noBreakHyphen/>
      </w:r>
      <w:r w:rsidRPr="00436720">
        <w:rPr>
          <w:sz w:val="18"/>
          <w:szCs w:val="18"/>
        </w:rPr>
        <w:t>Montreal Global Biodiversity Framework</w:t>
      </w:r>
      <w:r w:rsidR="00436720">
        <w:rPr>
          <w:sz w:val="18"/>
          <w:szCs w:val="18"/>
        </w:rPr>
        <w:t>.</w:t>
      </w:r>
    </w:p>
    <w:p w14:paraId="2114F810" w14:textId="1AE6AA8B" w:rsidR="00EA219C" w:rsidRPr="008525A0" w:rsidRDefault="00013639" w:rsidP="008B3D41">
      <w:pPr>
        <w:pStyle w:val="CBDTableTitle"/>
      </w:pPr>
      <w:r w:rsidRPr="008B3D41">
        <w:rPr>
          <w:b w:val="0"/>
          <w:bCs/>
        </w:rPr>
        <w:t xml:space="preserve">Figure </w:t>
      </w:r>
      <w:r w:rsidR="00227FC9" w:rsidRPr="008B3D41">
        <w:rPr>
          <w:b w:val="0"/>
          <w:bCs/>
        </w:rPr>
        <w:t>II</w:t>
      </w:r>
      <w:r w:rsidRPr="00327C04">
        <w:t xml:space="preserve"> </w:t>
      </w:r>
      <w:r w:rsidR="00227FC9" w:rsidRPr="00327C04">
        <w:br/>
      </w:r>
      <w:r w:rsidR="00EA219C" w:rsidRPr="00327C04">
        <w:t xml:space="preserve">Revised organigram of the Secretariat, with reporting lines (as submitted to </w:t>
      </w:r>
      <w:r w:rsidR="003252EF">
        <w:t>the United Nations Environment Programme</w:t>
      </w:r>
      <w:r w:rsidR="003252EF" w:rsidRPr="00327C04">
        <w:t xml:space="preserve"> </w:t>
      </w:r>
      <w:r w:rsidR="00EA219C" w:rsidRPr="00327C04">
        <w:t>for approval</w:t>
      </w:r>
      <w:r w:rsidR="00EA219C" w:rsidRPr="008525A0">
        <w:t xml:space="preserve"> on 17 June 2026)</w:t>
      </w:r>
    </w:p>
    <w:p w14:paraId="3E3F4DA7" w14:textId="055BB916" w:rsidR="00013639" w:rsidRPr="008525A0" w:rsidRDefault="00013639" w:rsidP="00013639">
      <w:r w:rsidRPr="008525A0">
        <w:rPr>
          <w:noProof/>
        </w:rPr>
        <mc:AlternateContent>
          <mc:Choice Requires="wps">
            <w:drawing>
              <wp:anchor distT="0" distB="0" distL="114300" distR="114300" simplePos="0" relativeHeight="251658240" behindDoc="0" locked="0" layoutInCell="1" allowOverlap="1" wp14:anchorId="1D92DAB5" wp14:editId="25DD1FD5">
                <wp:simplePos x="0" y="0"/>
                <wp:positionH relativeFrom="column">
                  <wp:posOffset>11514400</wp:posOffset>
                </wp:positionH>
                <wp:positionV relativeFrom="paragraph">
                  <wp:posOffset>8784811</wp:posOffset>
                </wp:positionV>
                <wp:extent cx="3496310" cy="1016000"/>
                <wp:effectExtent l="19050" t="19050" r="27940" b="12700"/>
                <wp:wrapNone/>
                <wp:docPr id="169" name="Text Box 169"/>
                <wp:cNvGraphicFramePr/>
                <a:graphic xmlns:a="http://schemas.openxmlformats.org/drawingml/2006/main">
                  <a:graphicData uri="http://schemas.microsoft.com/office/word/2010/wordprocessingShape">
                    <wps:wsp>
                      <wps:cNvSpPr txBox="1"/>
                      <wps:spPr>
                        <a:xfrm>
                          <a:off x="0" y="0"/>
                          <a:ext cx="3496310" cy="1016000"/>
                        </a:xfrm>
                        <a:prstGeom prst="rect">
                          <a:avLst/>
                        </a:prstGeom>
                        <a:solidFill>
                          <a:schemeClr val="lt1"/>
                        </a:solidFill>
                        <a:ln w="28575">
                          <a:solidFill>
                            <a:srgbClr val="FF0000"/>
                          </a:solidFill>
                        </a:ln>
                      </wps:spPr>
                      <wps:txbx>
                        <w:txbxContent>
                          <w:p w14:paraId="37F1E5E7" w14:textId="77777777" w:rsidR="00013639" w:rsidRPr="008525A0" w:rsidRDefault="00013639" w:rsidP="00013639">
                            <w:pPr>
                              <w:spacing w:line="216" w:lineRule="auto"/>
                              <w:rPr>
                                <w:b/>
                                <w:bCs/>
                              </w:rPr>
                            </w:pPr>
                            <w:r w:rsidRPr="008525A0">
                              <w:rPr>
                                <w:b/>
                                <w:bCs/>
                              </w:rPr>
                              <w:t>Source of Funding (SOF):</w:t>
                            </w:r>
                          </w:p>
                          <w:p w14:paraId="560DAF0D" w14:textId="77777777" w:rsidR="00013639" w:rsidRPr="008525A0" w:rsidRDefault="00013639" w:rsidP="00013639">
                            <w:pPr>
                              <w:spacing w:line="216" w:lineRule="auto"/>
                            </w:pPr>
                            <w:r w:rsidRPr="008525A0">
                              <w:t>1: Core funding</w:t>
                            </w:r>
                          </w:p>
                          <w:p w14:paraId="66016148" w14:textId="77777777" w:rsidR="00013639" w:rsidRPr="008525A0" w:rsidRDefault="00013639" w:rsidP="00013639">
                            <w:pPr>
                              <w:spacing w:line="216" w:lineRule="auto"/>
                            </w:pPr>
                            <w:r w:rsidRPr="008525A0">
                              <w:t>2: OTA</w:t>
                            </w:r>
                          </w:p>
                          <w:p w14:paraId="5DFE0602" w14:textId="77777777" w:rsidR="00013639" w:rsidRPr="008525A0" w:rsidRDefault="00013639" w:rsidP="00013639">
                            <w:pPr>
                              <w:spacing w:line="216" w:lineRule="auto"/>
                            </w:pPr>
                            <w:r w:rsidRPr="008525A0">
                              <w:t>3: Projects (Extra-Budgetary)</w:t>
                            </w:r>
                          </w:p>
                          <w:p w14:paraId="7539686B" w14:textId="77777777" w:rsidR="00013639" w:rsidRPr="008525A0" w:rsidRDefault="00013639" w:rsidP="00013639">
                            <w:pPr>
                              <w:spacing w:line="216" w:lineRule="auto"/>
                            </w:pPr>
                            <w:r w:rsidRPr="008525A0">
                              <w:t>4: JPO</w:t>
                            </w:r>
                          </w:p>
                          <w:p w14:paraId="3667CE14" w14:textId="77777777" w:rsidR="00013639" w:rsidRPr="008525A0" w:rsidRDefault="00013639" w:rsidP="00013639">
                            <w:pPr>
                              <w:spacing w:line="216" w:lineRule="auto"/>
                            </w:pPr>
                            <w:r w:rsidRPr="008525A0">
                              <w:t>5: NRLE – Experts on Mission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D92DAB5" id="_x0000_t202" coordsize="21600,21600" o:spt="202" path="m,l,21600r21600,l21600,xe">
                <v:stroke joinstyle="miter"/>
                <v:path gradientshapeok="t" o:connecttype="rect"/>
              </v:shapetype>
              <v:shape id="Text Box 169" o:spid="_x0000_s1026" type="#_x0000_t202" style="position:absolute;left:0;text-align:left;margin-left:906.65pt;margin-top:691.7pt;width:275.3pt;height:80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" fillcolor="white [3201]" strokecolor="red" strokeweight="2.25pt">
                <v:textbox>
                  <w:txbxContent>
                    <w:p w14:paraId="37F1E5E7" w14:textId="77777777" w:rsidR="00013639" w:rsidRPr="008525A0" w:rsidRDefault="00013639" w:rsidP="00013639">
                      <w:pPr>
                        <w:spacing w:line="216" w:lineRule="auto"/>
                        <w:rPr>
                          <w:b/>
                          <w:bCs/>
                        </w:rPr>
                      </w:pPr>
                      <w:r w:rsidRPr="008525A0">
                        <w:rPr>
                          <w:b/>
                          <w:bCs/>
                        </w:rPr>
                        <w:t>Source of Funding (SOF):</w:t>
                      </w:r>
                    </w:p>
                    <w:p w14:paraId="560DAF0D" w14:textId="77777777" w:rsidR="00013639" w:rsidRPr="008525A0" w:rsidRDefault="00013639" w:rsidP="00013639">
                      <w:pPr>
                        <w:spacing w:line="216" w:lineRule="auto"/>
                      </w:pPr>
                      <w:r w:rsidRPr="008525A0">
                        <w:t>1: Core funding</w:t>
                      </w:r>
                    </w:p>
                    <w:p w14:paraId="66016148" w14:textId="77777777" w:rsidR="00013639" w:rsidRPr="008525A0" w:rsidRDefault="00013639" w:rsidP="00013639">
                      <w:pPr>
                        <w:spacing w:line="216" w:lineRule="auto"/>
                      </w:pPr>
                      <w:r w:rsidRPr="008525A0">
                        <w:t>2: OTA</w:t>
                      </w:r>
                    </w:p>
                    <w:p w14:paraId="5DFE0602" w14:textId="77777777" w:rsidR="00013639" w:rsidRPr="008525A0" w:rsidRDefault="00013639" w:rsidP="00013639">
                      <w:pPr>
                        <w:spacing w:line="216" w:lineRule="auto"/>
                      </w:pPr>
                      <w:r w:rsidRPr="008525A0">
                        <w:t>3: Projects (Extra-Budgetary)</w:t>
                      </w:r>
                    </w:p>
                    <w:p w14:paraId="7539686B" w14:textId="77777777" w:rsidR="00013639" w:rsidRPr="008525A0" w:rsidRDefault="00013639" w:rsidP="00013639">
                      <w:pPr>
                        <w:spacing w:line="216" w:lineRule="auto"/>
                      </w:pPr>
                      <w:r w:rsidRPr="008525A0">
                        <w:t>4: JPO</w:t>
                      </w:r>
                    </w:p>
                    <w:p w14:paraId="3667CE14" w14:textId="77777777" w:rsidR="00013639" w:rsidRPr="008525A0" w:rsidRDefault="00013639" w:rsidP="00013639">
                      <w:pPr>
                        <w:spacing w:line="216" w:lineRule="auto"/>
                      </w:pPr>
                      <w:r w:rsidRPr="008525A0">
                        <w:t>5: NRLE – Experts on Mission</w:t>
                      </w:r>
                    </w:p>
                  </w:txbxContent>
                </v:textbox>
              </v:shape>
            </w:pict>
          </mc:Fallback>
        </mc:AlternateContent>
      </w:r>
      <w:r w:rsidRPr="008525A0">
        <w:rPr>
          <w:noProof/>
        </w:rPr>
        <w:drawing>
          <wp:inline distT="0" distB="0" distL="0" distR="0" wp14:anchorId="6608A5BC" wp14:editId="7B858FA1">
            <wp:extent cx="8000909" cy="5067886"/>
            <wp:effectExtent l="0" t="0" r="635" b="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inline>
        </w:drawing>
      </w:r>
    </w:p>
    <w:p w14:paraId="74DB4D73" w14:textId="77777777" w:rsidR="00013639" w:rsidRPr="008525A0" w:rsidRDefault="00013639" w:rsidP="002D6D16">
      <w:pPr>
        <w:pStyle w:val="CBDNormalNumber"/>
        <w:numPr>
          <w:ilvl w:val="0"/>
          <w:numId w:val="0"/>
        </w:numPr>
        <w:ind w:left="567"/>
      </w:pPr>
    </w:p>
    <w:p w14:paraId="1392F2E2" w14:textId="77777777" w:rsidR="00013639" w:rsidRPr="0066712E" w:rsidRDefault="00013639" w:rsidP="00D56558">
      <w:pPr>
        <w:pStyle w:val="CBDNormalNumber"/>
        <w:numPr>
          <w:ilvl w:val="0"/>
          <w:numId w:val="0"/>
        </w:numPr>
        <w:rPr>
          <w:highlight w:val="yellow"/>
        </w:rPr>
        <w:sectPr w:rsidR="00013639" w:rsidRPr="0066712E" w:rsidSect="008B3D41">
          <w:pgSz w:w="15840" w:h="12240" w:orient="landscape"/>
          <w:pgMar w:top="1440" w:right="1134" w:bottom="1440" w:left="1134" w:header="709" w:footer="709" w:gutter="0"/>
          <w:cols w:space="708"/>
          <w:docGrid w:linePitch="360"/>
        </w:sectPr>
      </w:pPr>
    </w:p>
    <w:p w14:paraId="06F1EDFC" w14:textId="1F9128F5" w:rsidR="00A576DC" w:rsidRPr="008525A0" w:rsidRDefault="00170C40" w:rsidP="008B3D41">
      <w:pPr>
        <w:pStyle w:val="CBDTableTitle"/>
      </w:pPr>
      <w:r w:rsidRPr="000F3246">
        <w:rPr>
          <w:b w:val="0"/>
        </w:rPr>
        <w:lastRenderedPageBreak/>
        <w:t>Table 1</w:t>
      </w:r>
      <w:r w:rsidRPr="008525A0">
        <w:t xml:space="preserve"> </w:t>
      </w:r>
      <w:r w:rsidR="00227FC9">
        <w:br/>
      </w:r>
      <w:r w:rsidRPr="008525A0">
        <w:t xml:space="preserve">Purpose </w:t>
      </w:r>
      <w:r w:rsidR="00E57F51" w:rsidRPr="008525A0">
        <w:t xml:space="preserve">statement </w:t>
      </w:r>
      <w:r w:rsidRPr="008525A0">
        <w:t xml:space="preserve">of </w:t>
      </w:r>
      <w:r w:rsidR="00B27C39">
        <w:t>the d</w:t>
      </w:r>
      <w:r w:rsidR="00A576DC" w:rsidRPr="008525A0">
        <w:t>ivision</w:t>
      </w:r>
      <w:r w:rsidR="00B27C39">
        <w:t>s</w:t>
      </w:r>
      <w:r w:rsidR="00C103E2">
        <w:t>, s</w:t>
      </w:r>
      <w:r w:rsidR="00A576DC" w:rsidRPr="008525A0">
        <w:t>ection</w:t>
      </w:r>
      <w:r w:rsidR="00C103E2">
        <w:t>s and u</w:t>
      </w:r>
      <w:r w:rsidR="00A576DC" w:rsidRPr="008525A0">
        <w:t>nit</w:t>
      </w:r>
      <w:r w:rsidR="00C103E2">
        <w:t>s</w:t>
      </w:r>
      <w:r w:rsidR="00A576DC" w:rsidRPr="008525A0">
        <w:t xml:space="preserve"> of the Secretariat</w:t>
      </w:r>
    </w:p>
    <w:tbl>
      <w:tblPr>
        <w:tblStyle w:val="TableGrid"/>
        <w:tblW w:w="9355" w:type="dxa"/>
        <w:tblInd w:w="562" w:type="dxa"/>
        <w:tblLook w:val="04A0" w:firstRow="1" w:lastRow="0" w:firstColumn="1" w:lastColumn="0" w:noHBand="0" w:noVBand="1"/>
      </w:tblPr>
      <w:tblGrid>
        <w:gridCol w:w="9355"/>
      </w:tblGrid>
      <w:tr w:rsidR="00114E47" w:rsidRPr="002D4754" w14:paraId="51453A71" w14:textId="77777777" w:rsidTr="008B3D41">
        <w:tc>
          <w:tcPr>
            <w:tcW w:w="9355" w:type="dxa"/>
          </w:tcPr>
          <w:p w14:paraId="6843B7E2" w14:textId="5171E191" w:rsidR="00114E47" w:rsidRPr="008B3D41" w:rsidRDefault="00114E47" w:rsidP="008B3D41">
            <w:pPr>
              <w:spacing w:before="60" w:after="60"/>
              <w:jc w:val="left"/>
              <w:rPr>
                <w:rFonts w:asciiTheme="majorBidi" w:hAnsiTheme="majorBidi" w:cstheme="majorBidi"/>
                <w:i/>
                <w:iCs/>
                <w:sz w:val="20"/>
                <w:szCs w:val="20"/>
              </w:rPr>
            </w:pPr>
            <w:r w:rsidRPr="008B3D41">
              <w:rPr>
                <w:rFonts w:asciiTheme="majorBidi" w:hAnsiTheme="majorBidi" w:cstheme="majorBidi"/>
                <w:i/>
                <w:iCs/>
                <w:sz w:val="20"/>
                <w:szCs w:val="20"/>
              </w:rPr>
              <w:t>Division</w:t>
            </w:r>
            <w:r w:rsidR="00C103E2">
              <w:rPr>
                <w:rFonts w:asciiTheme="majorBidi" w:hAnsiTheme="majorBidi" w:cstheme="majorBidi"/>
                <w:i/>
                <w:iCs/>
                <w:sz w:val="20"/>
                <w:szCs w:val="20"/>
              </w:rPr>
              <w:t>, s</w:t>
            </w:r>
            <w:r w:rsidRPr="008B3D41">
              <w:rPr>
                <w:rFonts w:asciiTheme="majorBidi" w:hAnsiTheme="majorBidi" w:cstheme="majorBidi"/>
                <w:i/>
                <w:iCs/>
                <w:sz w:val="20"/>
                <w:szCs w:val="20"/>
              </w:rPr>
              <w:t>ection</w:t>
            </w:r>
            <w:r w:rsidR="00C103E2">
              <w:rPr>
                <w:rFonts w:asciiTheme="majorBidi" w:hAnsiTheme="majorBidi" w:cstheme="majorBidi"/>
                <w:i/>
                <w:iCs/>
                <w:sz w:val="20"/>
                <w:szCs w:val="20"/>
              </w:rPr>
              <w:t xml:space="preserve"> or u</w:t>
            </w:r>
            <w:r w:rsidRPr="008B3D41">
              <w:rPr>
                <w:rFonts w:asciiTheme="majorBidi" w:hAnsiTheme="majorBidi" w:cstheme="majorBidi"/>
                <w:i/>
                <w:iCs/>
                <w:sz w:val="20"/>
                <w:szCs w:val="20"/>
              </w:rPr>
              <w:t xml:space="preserve">nit </w:t>
            </w:r>
            <w:r w:rsidR="00227FC9" w:rsidRPr="008B3D41">
              <w:rPr>
                <w:rFonts w:asciiTheme="majorBidi" w:hAnsiTheme="majorBidi" w:cstheme="majorBidi"/>
                <w:i/>
                <w:iCs/>
                <w:sz w:val="20"/>
                <w:szCs w:val="20"/>
              </w:rPr>
              <w:t>p</w:t>
            </w:r>
            <w:r w:rsidRPr="008B3D41">
              <w:rPr>
                <w:rFonts w:asciiTheme="majorBidi" w:hAnsiTheme="majorBidi" w:cstheme="majorBidi"/>
                <w:i/>
                <w:iCs/>
                <w:sz w:val="20"/>
                <w:szCs w:val="20"/>
              </w:rPr>
              <w:t>urpose</w:t>
            </w:r>
          </w:p>
        </w:tc>
      </w:tr>
      <w:tr w:rsidR="00114E47" w:rsidRPr="00F14F9B" w14:paraId="29604F6A" w14:textId="77777777" w:rsidTr="008B3D41">
        <w:trPr>
          <w:trHeight w:val="1406"/>
        </w:trPr>
        <w:tc>
          <w:tcPr>
            <w:tcW w:w="9355" w:type="dxa"/>
          </w:tcPr>
          <w:p w14:paraId="67DFEB12" w14:textId="6435794A" w:rsidR="00114E47" w:rsidRPr="00327C04" w:rsidRDefault="00114E47" w:rsidP="008B3D41">
            <w:pPr>
              <w:spacing w:before="60" w:after="60"/>
              <w:jc w:val="left"/>
              <w:rPr>
                <w:rFonts w:asciiTheme="majorBidi" w:hAnsiTheme="majorBidi" w:cstheme="majorBidi"/>
                <w:b/>
                <w:bCs/>
                <w:sz w:val="20"/>
                <w:szCs w:val="20"/>
              </w:rPr>
            </w:pPr>
            <w:r w:rsidRPr="00327C04">
              <w:rPr>
                <w:rFonts w:asciiTheme="majorBidi" w:hAnsiTheme="majorBidi" w:cstheme="majorBidi"/>
                <w:b/>
                <w:bCs/>
                <w:sz w:val="20"/>
                <w:szCs w:val="20"/>
              </w:rPr>
              <w:t>1. Office of the Executive Secretary</w:t>
            </w:r>
          </w:p>
          <w:p w14:paraId="3F136580" w14:textId="4F3F98E7" w:rsidR="00114E47" w:rsidRPr="00327C04" w:rsidRDefault="00114E47" w:rsidP="008B3D41">
            <w:pPr>
              <w:pStyle w:val="CBDTableNormal"/>
              <w:spacing w:before="60" w:after="60"/>
            </w:pPr>
            <w:r w:rsidRPr="00327C04">
              <w:t>The Office of the Executive Secretary represents the Convention and its Protocols</w:t>
            </w:r>
            <w:r w:rsidR="008321E5" w:rsidRPr="00327C04">
              <w:t>,</w:t>
            </w:r>
            <w:r w:rsidRPr="00327C04">
              <w:t xml:space="preserve"> as well as the Secretariat; leads and manages the Secretariat as the fit-for-purpose organization, in line with its core mandates from the Convention and two Pr</w:t>
            </w:r>
            <w:r w:rsidR="00327C04">
              <w:t>o</w:t>
            </w:r>
            <w:r w:rsidRPr="00327C04">
              <w:t>tocols as well as priorities guided by the Conference of the Parties, including its Strategic Plan (</w:t>
            </w:r>
            <w:r w:rsidRPr="00327C04">
              <w:rPr>
                <w:rFonts w:eastAsia="Aptos"/>
              </w:rPr>
              <w:t>the Kunming-Montreal Global Biodiversity Framework)</w:t>
            </w:r>
            <w:r w:rsidRPr="00327C04">
              <w:t>.</w:t>
            </w:r>
          </w:p>
        </w:tc>
      </w:tr>
      <w:tr w:rsidR="00114E47" w:rsidRPr="00F14F9B" w14:paraId="66893E87" w14:textId="77777777" w:rsidTr="008B3D41">
        <w:trPr>
          <w:trHeight w:val="1539"/>
        </w:trPr>
        <w:tc>
          <w:tcPr>
            <w:tcW w:w="9355" w:type="dxa"/>
          </w:tcPr>
          <w:p w14:paraId="6ED34C6D" w14:textId="77777777" w:rsidR="00114E47" w:rsidRPr="00327C04" w:rsidRDefault="00114E47" w:rsidP="008B3D41">
            <w:pPr>
              <w:spacing w:before="60" w:after="60"/>
              <w:ind w:left="335"/>
              <w:jc w:val="left"/>
              <w:rPr>
                <w:rFonts w:asciiTheme="majorBidi" w:hAnsiTheme="majorBidi" w:cstheme="majorBidi"/>
                <w:b/>
                <w:bCs/>
                <w:i/>
                <w:iCs/>
                <w:sz w:val="20"/>
                <w:szCs w:val="20"/>
              </w:rPr>
            </w:pPr>
            <w:r w:rsidRPr="00327C04">
              <w:rPr>
                <w:rFonts w:asciiTheme="majorBidi" w:hAnsiTheme="majorBidi" w:cstheme="majorBidi"/>
                <w:b/>
                <w:bCs/>
                <w:i/>
                <w:iCs/>
                <w:sz w:val="20"/>
                <w:szCs w:val="20"/>
              </w:rPr>
              <w:t>1.1 Coordination Unit</w:t>
            </w:r>
          </w:p>
          <w:p w14:paraId="0B96FB69" w14:textId="4D3009AE" w:rsidR="00114E47" w:rsidRPr="00327C04" w:rsidRDefault="00114E47" w:rsidP="008B3D41">
            <w:pPr>
              <w:pStyle w:val="CBDTableNormal"/>
              <w:spacing w:before="60" w:after="60"/>
              <w:rPr>
                <w:rFonts w:asciiTheme="majorBidi" w:hAnsiTheme="majorBidi" w:cstheme="majorBidi"/>
                <w:szCs w:val="20"/>
              </w:rPr>
            </w:pPr>
            <w:r w:rsidRPr="00327C04">
              <w:rPr>
                <w:rFonts w:asciiTheme="majorBidi" w:hAnsiTheme="majorBidi" w:cstheme="majorBidi"/>
                <w:szCs w:val="20"/>
              </w:rPr>
              <w:t xml:space="preserve">The Coordination Unit ensures the effective, coherent and well-managed functioning of the Office of the Executive Secretary. It provides strategic, managerial, operational and administrative coordination support to the Executive Secretary and Deputy Executive Secretary; serves as the central point for executive coordination, governance support and information flow across the </w:t>
            </w:r>
            <w:r w:rsidRPr="008B3D41">
              <w:t>Secretariat</w:t>
            </w:r>
            <w:r w:rsidRPr="00327C04">
              <w:rPr>
                <w:rFonts w:asciiTheme="majorBidi" w:hAnsiTheme="majorBidi" w:cstheme="majorBidi"/>
                <w:szCs w:val="20"/>
              </w:rPr>
              <w:t xml:space="preserve">; manages core corporate processes and supports institutional coordination; ensures the timely circulation of information, documents and decisions. </w:t>
            </w:r>
          </w:p>
        </w:tc>
      </w:tr>
      <w:tr w:rsidR="00114E47" w:rsidRPr="00F14F9B" w14:paraId="2575BF08" w14:textId="77777777" w:rsidTr="008B3D41">
        <w:tc>
          <w:tcPr>
            <w:tcW w:w="9355" w:type="dxa"/>
          </w:tcPr>
          <w:p w14:paraId="3A30B987" w14:textId="5A213EF3" w:rsidR="00114E47" w:rsidRPr="00327C04" w:rsidRDefault="00114E47" w:rsidP="008B3D41">
            <w:pPr>
              <w:spacing w:before="60" w:after="60"/>
              <w:ind w:left="335"/>
              <w:jc w:val="left"/>
              <w:rPr>
                <w:rFonts w:asciiTheme="majorBidi" w:hAnsiTheme="majorBidi" w:cstheme="majorBidi"/>
                <w:b/>
                <w:bCs/>
                <w:i/>
                <w:iCs/>
                <w:sz w:val="20"/>
                <w:szCs w:val="20"/>
              </w:rPr>
            </w:pPr>
            <w:r w:rsidRPr="00327C04">
              <w:rPr>
                <w:rFonts w:asciiTheme="majorBidi" w:hAnsiTheme="majorBidi" w:cstheme="majorBidi"/>
                <w:b/>
                <w:bCs/>
                <w:i/>
                <w:iCs/>
                <w:sz w:val="20"/>
                <w:szCs w:val="20"/>
              </w:rPr>
              <w:t xml:space="preserve">1.2 Legal </w:t>
            </w:r>
            <w:r w:rsidR="00610A0F" w:rsidRPr="00327C04">
              <w:rPr>
                <w:rFonts w:asciiTheme="majorBidi" w:hAnsiTheme="majorBidi" w:cstheme="majorBidi"/>
                <w:b/>
                <w:bCs/>
                <w:i/>
                <w:iCs/>
                <w:sz w:val="20"/>
                <w:szCs w:val="20"/>
              </w:rPr>
              <w:t>and</w:t>
            </w:r>
            <w:r w:rsidRPr="00327C04">
              <w:rPr>
                <w:rFonts w:asciiTheme="majorBidi" w:hAnsiTheme="majorBidi" w:cstheme="majorBidi"/>
                <w:b/>
                <w:bCs/>
                <w:i/>
                <w:iCs/>
                <w:sz w:val="20"/>
                <w:szCs w:val="20"/>
              </w:rPr>
              <w:t xml:space="preserve"> Intergovernmental Affairs Unit</w:t>
            </w:r>
          </w:p>
          <w:p w14:paraId="7752F518" w14:textId="0B281A8C" w:rsidR="00114E47" w:rsidRPr="00327C04" w:rsidRDefault="00114E47" w:rsidP="008B3D41">
            <w:pPr>
              <w:spacing w:before="60" w:after="60"/>
              <w:jc w:val="left"/>
              <w:rPr>
                <w:rFonts w:asciiTheme="majorBidi" w:hAnsiTheme="majorBidi" w:cstheme="majorBidi"/>
                <w:b/>
                <w:bCs/>
                <w:sz w:val="20"/>
                <w:szCs w:val="20"/>
              </w:rPr>
            </w:pPr>
            <w:r w:rsidRPr="008B3D41">
              <w:rPr>
                <w:rFonts w:asciiTheme="majorBidi" w:eastAsia="Times New Roman" w:hAnsiTheme="majorBidi" w:cstheme="majorBidi"/>
                <w:sz w:val="20"/>
                <w:szCs w:val="20"/>
                <w:lang w:eastAsia="en-CA"/>
              </w:rPr>
              <w:t xml:space="preserve">The Legal and Intergovernmental Affairs Unit ensures that the Secretariat and the intergovernmental bodies of the Convention and its Protocols operate in conformity with applicable rules, regulations and treaty provisions. It supports the planning and conduct of intergovernmental meetings and </w:t>
            </w:r>
            <w:r w:rsidRPr="008B3D41">
              <w:rPr>
                <w:sz w:val="20"/>
              </w:rPr>
              <w:t>provides</w:t>
            </w:r>
            <w:r w:rsidRPr="008B3D41">
              <w:rPr>
                <w:rFonts w:asciiTheme="majorBidi" w:eastAsia="Times New Roman" w:hAnsiTheme="majorBidi" w:cstheme="majorBidi"/>
                <w:sz w:val="20"/>
                <w:szCs w:val="20"/>
                <w:lang w:eastAsia="en-CA"/>
              </w:rPr>
              <w:t xml:space="preserve"> legal advice on rules of procedure, treaty practice and legal frameworks. The Unit also supports Secretariat operations through legal advice on administrative, institutional and operational matters, thereby ensuring compliance with applicable rules, regulations and agreements.</w:t>
            </w:r>
          </w:p>
        </w:tc>
      </w:tr>
      <w:tr w:rsidR="00114E47" w:rsidRPr="00F14F9B" w14:paraId="505A9B2E" w14:textId="77777777" w:rsidTr="008B3D41">
        <w:tc>
          <w:tcPr>
            <w:tcW w:w="9355" w:type="dxa"/>
          </w:tcPr>
          <w:p w14:paraId="312E6076" w14:textId="77777777" w:rsidR="00114E47" w:rsidRPr="00F14F9B" w:rsidRDefault="00114E47" w:rsidP="008B3D41">
            <w:pPr>
              <w:spacing w:before="60" w:after="60"/>
              <w:ind w:left="335"/>
              <w:rPr>
                <w:rFonts w:asciiTheme="majorBidi" w:hAnsiTheme="majorBidi" w:cstheme="majorBidi"/>
                <w:b/>
                <w:bCs/>
                <w:i/>
                <w:iCs/>
                <w:sz w:val="20"/>
                <w:szCs w:val="20"/>
              </w:rPr>
            </w:pPr>
            <w:r w:rsidRPr="00F14F9B">
              <w:rPr>
                <w:rFonts w:asciiTheme="majorBidi" w:hAnsiTheme="majorBidi" w:cstheme="majorBidi"/>
                <w:b/>
                <w:bCs/>
                <w:i/>
                <w:iCs/>
                <w:sz w:val="20"/>
                <w:szCs w:val="20"/>
              </w:rPr>
              <w:t>1.3 Documentation and Language Unit</w:t>
            </w:r>
          </w:p>
          <w:p w14:paraId="762EEB24" w14:textId="77777777" w:rsidR="00114E47" w:rsidRPr="008B3D41" w:rsidRDefault="00114E47" w:rsidP="008B3D41">
            <w:pPr>
              <w:pStyle w:val="CBDTableNormal"/>
              <w:spacing w:before="60" w:after="60"/>
              <w:rPr>
                <w:rFonts w:asciiTheme="majorBidi" w:hAnsiTheme="majorBidi" w:cstheme="majorBidi"/>
                <w:b/>
                <w:bCs/>
                <w:szCs w:val="20"/>
              </w:rPr>
            </w:pPr>
            <w:r w:rsidRPr="00F14F9B">
              <w:rPr>
                <w:rFonts w:asciiTheme="majorBidi" w:hAnsiTheme="majorBidi" w:cstheme="majorBidi"/>
                <w:noProof/>
                <w:color w:val="000000" w:themeColor="text1"/>
                <w:szCs w:val="20"/>
              </w:rPr>
              <w:t>The Documentation and Language Unit provides documentation management, editing, text-processing, translation and multilingual terminology services to the Secretariat, as well as advice and training on documentation and related United Nations standards, policy and practice. It thus supports it in fulfilling some of its core functions, in particular the servicing of meetings and the preparation of reports, as provided in subparagraphs 1 (a</w:t>
            </w:r>
            <w:r w:rsidRPr="00327C04">
              <w:rPr>
                <w:rFonts w:asciiTheme="majorBidi" w:hAnsiTheme="majorBidi" w:cstheme="majorBidi"/>
                <w:noProof/>
                <w:color w:val="000000" w:themeColor="text1"/>
                <w:szCs w:val="20"/>
              </w:rPr>
              <w:t>) and (c) of Article 24 of the Convention, respectively, and ensuring</w:t>
            </w:r>
            <w:r w:rsidRPr="00F14F9B">
              <w:rPr>
                <w:rFonts w:asciiTheme="majorBidi" w:hAnsiTheme="majorBidi" w:cstheme="majorBidi"/>
                <w:noProof/>
                <w:color w:val="000000" w:themeColor="text1"/>
                <w:szCs w:val="20"/>
              </w:rPr>
              <w:t xml:space="preserve"> multilingualism, as a core value of the United Nations.</w:t>
            </w:r>
          </w:p>
        </w:tc>
      </w:tr>
      <w:tr w:rsidR="00114E47" w:rsidRPr="00F14F9B" w14:paraId="6C025869" w14:textId="77777777" w:rsidTr="008B3D41">
        <w:tc>
          <w:tcPr>
            <w:tcW w:w="9355" w:type="dxa"/>
          </w:tcPr>
          <w:p w14:paraId="3F000EC0" w14:textId="77777777" w:rsidR="00114E47" w:rsidRPr="00327C04" w:rsidRDefault="00114E47" w:rsidP="008B3D41">
            <w:pPr>
              <w:spacing w:before="60" w:after="60"/>
              <w:ind w:left="335"/>
              <w:rPr>
                <w:rFonts w:asciiTheme="majorBidi" w:hAnsiTheme="majorBidi" w:cstheme="majorBidi"/>
                <w:b/>
                <w:bCs/>
                <w:i/>
                <w:iCs/>
                <w:sz w:val="20"/>
                <w:szCs w:val="20"/>
              </w:rPr>
            </w:pPr>
            <w:r w:rsidRPr="00327C04">
              <w:rPr>
                <w:rFonts w:asciiTheme="majorBidi" w:hAnsiTheme="majorBidi" w:cstheme="majorBidi"/>
                <w:b/>
                <w:bCs/>
                <w:i/>
                <w:iCs/>
                <w:sz w:val="20"/>
                <w:szCs w:val="20"/>
              </w:rPr>
              <w:t>1.4 Programme Management Unit</w:t>
            </w:r>
          </w:p>
          <w:p w14:paraId="17BFAA9A" w14:textId="4773977E" w:rsidR="00114E47" w:rsidRPr="00327C04" w:rsidRDefault="00114E47" w:rsidP="008B3D41">
            <w:pPr>
              <w:pStyle w:val="CBDTableNormal"/>
              <w:spacing w:before="60" w:after="60"/>
            </w:pPr>
            <w:r w:rsidRPr="008B3D41">
              <w:rPr>
                <w:rFonts w:asciiTheme="majorBidi" w:hAnsiTheme="majorBidi" w:cstheme="majorBidi"/>
                <w:szCs w:val="20"/>
              </w:rPr>
              <w:t xml:space="preserve">The Programme Management </w:t>
            </w:r>
            <w:r w:rsidRPr="00327C04">
              <w:rPr>
                <w:rFonts w:asciiTheme="majorBidi" w:hAnsiTheme="majorBidi" w:cstheme="majorBidi"/>
                <w:szCs w:val="20"/>
              </w:rPr>
              <w:t>U</w:t>
            </w:r>
            <w:r w:rsidRPr="008B3D41">
              <w:rPr>
                <w:rFonts w:asciiTheme="majorBidi" w:hAnsiTheme="majorBidi" w:cstheme="majorBidi"/>
                <w:szCs w:val="20"/>
              </w:rPr>
              <w:t xml:space="preserve">nit supports senior management and the wider Secretariat in strategic results-based planning and management, the mobilization of funding, the matching of donor funds with priority activities, and effective planning, monitoring, and reporting of programmes, projects, and other voluntary-funded activities. It leads the maintenance of the Secretariat’s Results-Based Management </w:t>
            </w:r>
            <w:r w:rsidRPr="008B3D41">
              <w:t>Framework</w:t>
            </w:r>
            <w:r w:rsidRPr="008B3D41">
              <w:rPr>
                <w:rFonts w:asciiTheme="majorBidi" w:hAnsiTheme="majorBidi" w:cstheme="majorBidi"/>
                <w:szCs w:val="20"/>
              </w:rPr>
              <w:t xml:space="preserve">, leads the costing of decisions </w:t>
            </w:r>
            <w:r w:rsidR="00610A0F" w:rsidRPr="00327C04">
              <w:rPr>
                <w:rFonts w:asciiTheme="majorBidi" w:hAnsiTheme="majorBidi" w:cstheme="majorBidi"/>
                <w:szCs w:val="20"/>
              </w:rPr>
              <w:t xml:space="preserve">of the Conference of the Parties </w:t>
            </w:r>
            <w:r w:rsidRPr="008B3D41">
              <w:rPr>
                <w:rFonts w:asciiTheme="majorBidi" w:hAnsiTheme="majorBidi" w:cstheme="majorBidi"/>
                <w:szCs w:val="20"/>
              </w:rPr>
              <w:t xml:space="preserve">and subsidiary body recommendations, providing essential information for budget documents for </w:t>
            </w:r>
            <w:r w:rsidR="00610A0F" w:rsidRPr="00327C04">
              <w:rPr>
                <w:rFonts w:asciiTheme="majorBidi" w:hAnsiTheme="majorBidi" w:cstheme="majorBidi"/>
                <w:szCs w:val="20"/>
              </w:rPr>
              <w:t>the Conference of the Parties</w:t>
            </w:r>
            <w:r w:rsidRPr="008B3D41">
              <w:rPr>
                <w:rFonts w:asciiTheme="majorBidi" w:hAnsiTheme="majorBidi" w:cstheme="majorBidi"/>
                <w:szCs w:val="20"/>
              </w:rPr>
              <w:t xml:space="preserve">. It also supports all staff </w:t>
            </w:r>
            <w:r w:rsidR="00645C03" w:rsidRPr="00327C04">
              <w:rPr>
                <w:rFonts w:asciiTheme="majorBidi" w:hAnsiTheme="majorBidi" w:cstheme="majorBidi"/>
                <w:szCs w:val="20"/>
              </w:rPr>
              <w:t xml:space="preserve">of the Secretariat </w:t>
            </w:r>
            <w:r w:rsidRPr="008B3D41">
              <w:rPr>
                <w:rFonts w:asciiTheme="majorBidi" w:hAnsiTheme="majorBidi" w:cstheme="majorBidi"/>
                <w:szCs w:val="20"/>
              </w:rPr>
              <w:t>in the use of UN-Secretariat-wide and other tools for project and programme management.</w:t>
            </w:r>
          </w:p>
        </w:tc>
      </w:tr>
      <w:tr w:rsidR="00114E47" w:rsidRPr="00F14F9B" w14:paraId="05197069" w14:textId="77777777" w:rsidTr="008B3D41">
        <w:tc>
          <w:tcPr>
            <w:tcW w:w="9355" w:type="dxa"/>
          </w:tcPr>
          <w:p w14:paraId="68C031F9" w14:textId="2E780203" w:rsidR="00114E47" w:rsidRPr="00327C04" w:rsidRDefault="00114E47" w:rsidP="008B3D41">
            <w:pPr>
              <w:spacing w:before="60" w:after="60"/>
              <w:rPr>
                <w:rFonts w:asciiTheme="majorBidi" w:hAnsiTheme="majorBidi" w:cstheme="majorBidi"/>
                <w:b/>
                <w:bCs/>
                <w:sz w:val="20"/>
                <w:szCs w:val="20"/>
              </w:rPr>
            </w:pPr>
            <w:r w:rsidRPr="00327C04">
              <w:rPr>
                <w:rFonts w:asciiTheme="majorBidi" w:hAnsiTheme="majorBidi" w:cstheme="majorBidi"/>
                <w:b/>
                <w:bCs/>
                <w:sz w:val="20"/>
                <w:szCs w:val="20"/>
              </w:rPr>
              <w:t>2. The Science, Monitoring and Capacity Division</w:t>
            </w:r>
          </w:p>
          <w:p w14:paraId="21B203FF" w14:textId="388AE55C" w:rsidR="00114E47" w:rsidRPr="00327C04" w:rsidRDefault="00114E47" w:rsidP="008B3D41">
            <w:pPr>
              <w:pStyle w:val="CBDTableNormal"/>
              <w:spacing w:before="60" w:after="60"/>
            </w:pPr>
            <w:r w:rsidRPr="00327C04">
              <w:rPr>
                <w:rFonts w:asciiTheme="majorBidi" w:eastAsia="Aptos" w:hAnsiTheme="majorBidi" w:cstheme="majorBidi"/>
                <w:szCs w:val="20"/>
              </w:rPr>
              <w:t xml:space="preserve">The Science, Monitoring and Capacity Division provides technical, </w:t>
            </w:r>
            <w:r w:rsidRPr="008B3D41">
              <w:t>scientific</w:t>
            </w:r>
            <w:r w:rsidRPr="00327C04">
              <w:rPr>
                <w:rFonts w:asciiTheme="majorBidi" w:eastAsia="Aptos" w:hAnsiTheme="majorBidi" w:cstheme="majorBidi"/>
                <w:szCs w:val="20"/>
              </w:rPr>
              <w:t xml:space="preserve"> and policy support to meetings of the Conference of the Parties and the subsidiary bodies in line with Articles 6, 7, 8, 9, 10, 12, 16, 17 and 18 of the Convention. It supports evidence-based implementation of the Convention and the Framework; facilitates planning and monitoring; and supports capacity</w:t>
            </w:r>
            <w:r w:rsidR="009E5FAC" w:rsidRPr="00327C04">
              <w:rPr>
                <w:rFonts w:asciiTheme="majorBidi" w:eastAsia="Aptos" w:hAnsiTheme="majorBidi" w:cstheme="majorBidi"/>
                <w:szCs w:val="20"/>
              </w:rPr>
              <w:t>-</w:t>
            </w:r>
            <w:r w:rsidRPr="00327C04">
              <w:rPr>
                <w:rFonts w:asciiTheme="majorBidi" w:eastAsia="Aptos" w:hAnsiTheme="majorBidi" w:cstheme="majorBidi"/>
                <w:szCs w:val="20"/>
              </w:rPr>
              <w:t>building and development and technical and scientific cooperation.</w:t>
            </w:r>
          </w:p>
        </w:tc>
      </w:tr>
      <w:tr w:rsidR="00114E47" w:rsidRPr="00F14F9B" w14:paraId="5A219B90" w14:textId="77777777" w:rsidTr="008B3D41">
        <w:trPr>
          <w:trHeight w:val="1898"/>
        </w:trPr>
        <w:tc>
          <w:tcPr>
            <w:tcW w:w="9355" w:type="dxa"/>
            <w:shd w:val="clear" w:color="auto" w:fill="FFFFFF" w:themeFill="background1"/>
          </w:tcPr>
          <w:p w14:paraId="3BFA28E7" w14:textId="19808DA3" w:rsidR="00114E47" w:rsidRPr="00327C04" w:rsidRDefault="00114E47" w:rsidP="008B3D41">
            <w:pPr>
              <w:spacing w:before="60" w:after="60"/>
              <w:ind w:left="335"/>
              <w:rPr>
                <w:rFonts w:asciiTheme="majorBidi" w:eastAsia="DengXian" w:hAnsiTheme="majorBidi" w:cstheme="majorBidi"/>
                <w:b/>
                <w:bCs/>
                <w:i/>
                <w:iCs/>
                <w:sz w:val="20"/>
                <w:szCs w:val="20"/>
              </w:rPr>
            </w:pPr>
            <w:r w:rsidRPr="00327C04">
              <w:rPr>
                <w:rFonts w:asciiTheme="majorBidi" w:eastAsia="DengXian" w:hAnsiTheme="majorBidi" w:cstheme="majorBidi"/>
                <w:b/>
                <w:bCs/>
                <w:i/>
                <w:iCs/>
                <w:sz w:val="20"/>
                <w:szCs w:val="20"/>
              </w:rPr>
              <w:t>2.1 Ecosystem Science and Policy Unit</w:t>
            </w:r>
          </w:p>
          <w:p w14:paraId="120AE4D5" w14:textId="621ABE81" w:rsidR="00114E47" w:rsidRPr="00327C04" w:rsidRDefault="00114E47" w:rsidP="008B3D41">
            <w:pPr>
              <w:pStyle w:val="CBDTableNormal"/>
              <w:spacing w:before="60" w:after="60"/>
              <w:rPr>
                <w:rFonts w:asciiTheme="majorBidi" w:hAnsiTheme="majorBidi" w:cstheme="majorBidi"/>
                <w:szCs w:val="20"/>
              </w:rPr>
            </w:pPr>
            <w:r w:rsidRPr="00327C04">
              <w:rPr>
                <w:rFonts w:asciiTheme="majorBidi" w:hAnsiTheme="majorBidi" w:cstheme="majorBidi"/>
                <w:szCs w:val="20"/>
              </w:rPr>
              <w:t>The Ecosystem Science and Policy Unit conducts scientific, technical and policy analyses, and facilitates the development and application of relevant tools and approaches with respect to ecosystems, biomes and species, in line with Articles 8 (a) to 8</w:t>
            </w:r>
            <w:r w:rsidR="006A7F63">
              <w:rPr>
                <w:rFonts w:asciiTheme="majorBidi" w:hAnsiTheme="majorBidi" w:cstheme="majorBidi"/>
                <w:szCs w:val="20"/>
              </w:rPr>
              <w:t xml:space="preserve"> </w:t>
            </w:r>
            <w:r w:rsidRPr="00327C04">
              <w:rPr>
                <w:rFonts w:asciiTheme="majorBidi" w:hAnsiTheme="majorBidi" w:cstheme="majorBidi"/>
                <w:szCs w:val="20"/>
              </w:rPr>
              <w:t xml:space="preserve">(f), 8 (i), 8 (k), 9, 10 (a) and 10 (b) of the Convention. The work of the Unit focuses on improving understanding of the state of various ecosystems, </w:t>
            </w:r>
            <w:r w:rsidRPr="008B3D41">
              <w:t>biomes</w:t>
            </w:r>
            <w:r w:rsidRPr="00327C04">
              <w:rPr>
                <w:rFonts w:asciiTheme="majorBidi" w:hAnsiTheme="majorBidi" w:cstheme="majorBidi"/>
                <w:szCs w:val="20"/>
              </w:rPr>
              <w:t xml:space="preserve"> and species</w:t>
            </w:r>
            <w:r w:rsidR="009E5FAC" w:rsidRPr="00327C04">
              <w:rPr>
                <w:rFonts w:asciiTheme="majorBidi" w:hAnsiTheme="majorBidi" w:cstheme="majorBidi"/>
                <w:szCs w:val="20"/>
              </w:rPr>
              <w:t>,</w:t>
            </w:r>
            <w:r w:rsidRPr="00327C04">
              <w:rPr>
                <w:rFonts w:asciiTheme="majorBidi" w:hAnsiTheme="majorBidi" w:cstheme="majorBidi"/>
                <w:szCs w:val="20"/>
              </w:rPr>
              <w:t xml:space="preserve"> as well as pressures on them, and means to conserve and sustainably use biodiversity in support of the implementation of the Convention and the Framework.</w:t>
            </w:r>
          </w:p>
        </w:tc>
      </w:tr>
      <w:tr w:rsidR="00114E47" w:rsidRPr="00F14F9B" w14:paraId="4AB67BDC" w14:textId="77777777" w:rsidTr="008B3D41">
        <w:tc>
          <w:tcPr>
            <w:tcW w:w="9355" w:type="dxa"/>
            <w:shd w:val="clear" w:color="auto" w:fill="FFFFFF" w:themeFill="background1"/>
          </w:tcPr>
          <w:p w14:paraId="5659C3F8" w14:textId="77777777" w:rsidR="00114E47" w:rsidRPr="00327C04" w:rsidRDefault="00114E47" w:rsidP="008B3D41">
            <w:pPr>
              <w:keepNext/>
              <w:autoSpaceDE w:val="0"/>
              <w:autoSpaceDN w:val="0"/>
              <w:adjustRightInd w:val="0"/>
              <w:spacing w:before="60" w:after="60"/>
              <w:ind w:left="335"/>
              <w:jc w:val="left"/>
              <w:rPr>
                <w:rFonts w:asciiTheme="majorBidi" w:hAnsiTheme="majorBidi" w:cstheme="majorBidi"/>
                <w:b/>
                <w:bCs/>
                <w:i/>
                <w:iCs/>
                <w:sz w:val="20"/>
                <w:szCs w:val="20"/>
              </w:rPr>
            </w:pPr>
            <w:r w:rsidRPr="00327C04">
              <w:rPr>
                <w:rFonts w:asciiTheme="majorBidi" w:hAnsiTheme="majorBidi" w:cstheme="majorBidi"/>
                <w:b/>
                <w:bCs/>
                <w:i/>
                <w:iCs/>
                <w:sz w:val="20"/>
                <w:szCs w:val="20"/>
              </w:rPr>
              <w:lastRenderedPageBreak/>
              <w:t>2.2 Drivers and Cross-sectoral Work Unit</w:t>
            </w:r>
          </w:p>
          <w:p w14:paraId="7AC84BC1" w14:textId="55C5E5E6" w:rsidR="00114E47" w:rsidRPr="00327C04" w:rsidRDefault="00114E47" w:rsidP="008B3D41">
            <w:pPr>
              <w:pStyle w:val="CBDTableNormal"/>
              <w:spacing w:before="60" w:after="60"/>
              <w:rPr>
                <w:rFonts w:asciiTheme="majorBidi" w:hAnsiTheme="majorBidi" w:cstheme="majorBidi"/>
                <w:szCs w:val="20"/>
              </w:rPr>
            </w:pPr>
            <w:r w:rsidRPr="00327C04">
              <w:rPr>
                <w:rFonts w:asciiTheme="majorBidi" w:hAnsiTheme="majorBidi" w:cstheme="majorBidi"/>
                <w:szCs w:val="20"/>
              </w:rPr>
              <w:t xml:space="preserve">The Drivers and </w:t>
            </w:r>
            <w:r w:rsidR="009F4DEE">
              <w:rPr>
                <w:rFonts w:asciiTheme="majorBidi" w:hAnsiTheme="majorBidi" w:cstheme="majorBidi"/>
                <w:szCs w:val="20"/>
              </w:rPr>
              <w:t>C</w:t>
            </w:r>
            <w:r w:rsidRPr="00327C04">
              <w:rPr>
                <w:rFonts w:asciiTheme="majorBidi" w:hAnsiTheme="majorBidi" w:cstheme="majorBidi"/>
                <w:szCs w:val="20"/>
              </w:rPr>
              <w:t xml:space="preserve">ross-sectoral </w:t>
            </w:r>
            <w:r w:rsidR="009F4DEE">
              <w:rPr>
                <w:rFonts w:asciiTheme="majorBidi" w:hAnsiTheme="majorBidi" w:cstheme="majorBidi"/>
                <w:szCs w:val="20"/>
              </w:rPr>
              <w:t>W</w:t>
            </w:r>
            <w:r w:rsidRPr="00327C04">
              <w:rPr>
                <w:rFonts w:asciiTheme="majorBidi" w:hAnsiTheme="majorBidi" w:cstheme="majorBidi"/>
                <w:szCs w:val="20"/>
              </w:rPr>
              <w:t xml:space="preserve">ork Unit provides scientific, technical, and policy information, together with analyses, tools, and guidance to address the drivers of biodiversity loss and to advance cross‑sectoral work in line with Articles 8 </w:t>
            </w:r>
            <w:r w:rsidR="005C68F6" w:rsidRPr="00327C04">
              <w:rPr>
                <w:rFonts w:asciiTheme="majorBidi" w:hAnsiTheme="majorBidi" w:cstheme="majorBidi"/>
                <w:szCs w:val="20"/>
              </w:rPr>
              <w:t>(f)</w:t>
            </w:r>
            <w:r w:rsidR="00E07194" w:rsidRPr="00327C04">
              <w:rPr>
                <w:rFonts w:asciiTheme="majorBidi" w:hAnsiTheme="majorBidi" w:cstheme="majorBidi"/>
                <w:szCs w:val="20"/>
              </w:rPr>
              <w:t>, 8</w:t>
            </w:r>
            <w:r w:rsidR="009E5FAC" w:rsidRPr="00327C04">
              <w:rPr>
                <w:rFonts w:asciiTheme="majorBidi" w:hAnsiTheme="majorBidi" w:cstheme="majorBidi"/>
                <w:szCs w:val="20"/>
              </w:rPr>
              <w:t> </w:t>
            </w:r>
            <w:r w:rsidRPr="00327C04">
              <w:rPr>
                <w:rFonts w:asciiTheme="majorBidi" w:hAnsiTheme="majorBidi" w:cstheme="majorBidi"/>
                <w:szCs w:val="20"/>
              </w:rPr>
              <w:t>(h), 8 (i), 8 (l)</w:t>
            </w:r>
            <w:r w:rsidR="00B1613B" w:rsidRPr="00327C04">
              <w:rPr>
                <w:rFonts w:asciiTheme="majorBidi" w:hAnsiTheme="majorBidi" w:cstheme="majorBidi"/>
                <w:szCs w:val="20"/>
              </w:rPr>
              <w:t xml:space="preserve"> and</w:t>
            </w:r>
            <w:r w:rsidRPr="00327C04">
              <w:rPr>
                <w:rFonts w:asciiTheme="majorBidi" w:hAnsiTheme="majorBidi" w:cstheme="majorBidi"/>
                <w:szCs w:val="20"/>
              </w:rPr>
              <w:t xml:space="preserve"> 10 to support implementation of the Convention and the Framework. </w:t>
            </w:r>
          </w:p>
        </w:tc>
      </w:tr>
      <w:tr w:rsidR="00114E47" w:rsidRPr="00F14F9B" w14:paraId="25B15C88" w14:textId="77777777" w:rsidTr="008B3D41">
        <w:tc>
          <w:tcPr>
            <w:tcW w:w="9355" w:type="dxa"/>
            <w:shd w:val="clear" w:color="auto" w:fill="FFFFFF" w:themeFill="background1"/>
          </w:tcPr>
          <w:p w14:paraId="55BA80E9" w14:textId="77777777" w:rsidR="00114E47" w:rsidRPr="00327C04" w:rsidRDefault="00114E47" w:rsidP="008B3D41">
            <w:pPr>
              <w:pStyle w:val="ListParagraph"/>
              <w:spacing w:before="60" w:after="60"/>
              <w:ind w:left="335"/>
              <w:jc w:val="left"/>
              <w:rPr>
                <w:rFonts w:asciiTheme="majorBidi" w:hAnsiTheme="majorBidi" w:cstheme="majorBidi"/>
                <w:i/>
                <w:iCs/>
                <w:sz w:val="20"/>
                <w:szCs w:val="20"/>
              </w:rPr>
            </w:pPr>
            <w:r w:rsidRPr="00327C04">
              <w:rPr>
                <w:rFonts w:asciiTheme="majorBidi" w:hAnsiTheme="majorBidi" w:cstheme="majorBidi"/>
                <w:b/>
                <w:bCs/>
                <w:i/>
                <w:iCs/>
                <w:sz w:val="20"/>
                <w:szCs w:val="20"/>
              </w:rPr>
              <w:t>2.3 Planning, Monitoring and Knowledge Unit</w:t>
            </w:r>
          </w:p>
          <w:p w14:paraId="135D70C4" w14:textId="627D4F26" w:rsidR="00114E47" w:rsidRPr="00327C04" w:rsidRDefault="00114E47" w:rsidP="008B3D41">
            <w:pPr>
              <w:pStyle w:val="CBDTableNormal"/>
              <w:spacing w:before="60" w:after="60"/>
              <w:rPr>
                <w:rFonts w:asciiTheme="majorBidi" w:hAnsiTheme="majorBidi" w:cstheme="majorBidi"/>
                <w:b/>
                <w:bCs/>
                <w:szCs w:val="20"/>
              </w:rPr>
            </w:pPr>
            <w:r w:rsidRPr="00327C04">
              <w:rPr>
                <w:rFonts w:asciiTheme="majorBidi" w:hAnsiTheme="majorBidi" w:cstheme="majorBidi"/>
                <w:szCs w:val="20"/>
              </w:rPr>
              <w:t xml:space="preserve">The Planning, Monitoring and Knowledge Unit leads the Secretariat’s work on planning, monitoring, review and reporting, the monitoring framework, knowledge management, </w:t>
            </w:r>
            <w:r w:rsidRPr="008B3D41">
              <w:t>the</w:t>
            </w:r>
            <w:r w:rsidRPr="00327C04">
              <w:rPr>
                <w:rFonts w:asciiTheme="majorBidi" w:hAnsiTheme="majorBidi" w:cstheme="majorBidi"/>
                <w:szCs w:val="20"/>
              </w:rPr>
              <w:t xml:space="preserve"> clearing</w:t>
            </w:r>
            <w:r w:rsidR="00233FC9">
              <w:rPr>
                <w:rFonts w:asciiTheme="majorBidi" w:hAnsiTheme="majorBidi" w:cstheme="majorBidi"/>
                <w:szCs w:val="20"/>
              </w:rPr>
              <w:t>-</w:t>
            </w:r>
            <w:r w:rsidRPr="00327C04">
              <w:rPr>
                <w:rFonts w:asciiTheme="majorBidi" w:hAnsiTheme="majorBidi" w:cstheme="majorBidi"/>
                <w:szCs w:val="20"/>
              </w:rPr>
              <w:t>house mechanism and the matters related to the Intergovernmental Science-Policy Platform on Biodiversity and Ecosystem Services in support of Article 6, 17, 18 and 26 of the Convention. The Unit focuses on designing systems for information exchange, undertaking global analyses and assessments of progress, developing tools and guidance, delivering capacity-building initiatives, supporting negotiation processes, and fostering collaboration related to planning, monitoring, review, reporting, information exchange and knowledge management at the national, regional and global levels.</w:t>
            </w:r>
          </w:p>
        </w:tc>
      </w:tr>
      <w:tr w:rsidR="00114E47" w:rsidRPr="00F14F9B" w14:paraId="152ABF16" w14:textId="77777777" w:rsidTr="008B3D41">
        <w:tc>
          <w:tcPr>
            <w:tcW w:w="9355" w:type="dxa"/>
            <w:shd w:val="clear" w:color="auto" w:fill="FFFFFF" w:themeFill="background1"/>
          </w:tcPr>
          <w:p w14:paraId="20378A66" w14:textId="77777777" w:rsidR="00114E47" w:rsidRPr="00F14F9B" w:rsidRDefault="00114E47" w:rsidP="008B3D41">
            <w:pPr>
              <w:spacing w:before="60" w:after="60"/>
              <w:ind w:left="335"/>
              <w:jc w:val="left"/>
              <w:rPr>
                <w:rFonts w:asciiTheme="majorBidi" w:hAnsiTheme="majorBidi" w:cstheme="majorBidi"/>
                <w:b/>
                <w:bCs/>
                <w:i/>
                <w:iCs/>
                <w:sz w:val="20"/>
                <w:szCs w:val="20"/>
              </w:rPr>
            </w:pPr>
            <w:r w:rsidRPr="00F14F9B">
              <w:rPr>
                <w:rFonts w:asciiTheme="majorBidi" w:hAnsiTheme="majorBidi" w:cstheme="majorBidi"/>
                <w:b/>
                <w:bCs/>
                <w:i/>
                <w:iCs/>
                <w:sz w:val="20"/>
                <w:szCs w:val="20"/>
              </w:rPr>
              <w:t>2.4 Capacity Development and National Implementation Support Unit</w:t>
            </w:r>
          </w:p>
          <w:p w14:paraId="491519C4" w14:textId="77E792AF" w:rsidR="00114E47" w:rsidRPr="00F14F9B" w:rsidRDefault="00114E47" w:rsidP="008B3D41">
            <w:pPr>
              <w:pStyle w:val="CBDTableNormal"/>
              <w:spacing w:before="60" w:after="60"/>
            </w:pPr>
            <w:r w:rsidRPr="00F14F9B">
              <w:rPr>
                <w:rFonts w:asciiTheme="majorBidi" w:hAnsiTheme="majorBidi" w:cstheme="majorBidi"/>
                <w:szCs w:val="20"/>
              </w:rPr>
              <w:t xml:space="preserve">The Capacity Development and National Implementation Support Unit promotes and facilitates capacity-building and development, technical and scientific cooperation, access to and transfer of technology and innovation support activities to enable Parties and relevant stakeholders to accelerate implementation of the Convention, the </w:t>
            </w:r>
            <w:r w:rsidRPr="006A7F63">
              <w:rPr>
                <w:rFonts w:asciiTheme="majorBidi" w:hAnsiTheme="majorBidi" w:cstheme="majorBidi"/>
                <w:szCs w:val="20"/>
              </w:rPr>
              <w:t>Framework and</w:t>
            </w:r>
            <w:r w:rsidRPr="00F14F9B">
              <w:rPr>
                <w:rFonts w:asciiTheme="majorBidi" w:hAnsiTheme="majorBidi" w:cstheme="majorBidi"/>
                <w:szCs w:val="20"/>
              </w:rPr>
              <w:t xml:space="preserve"> national biodiversity strategies and action plans.</w:t>
            </w:r>
          </w:p>
        </w:tc>
      </w:tr>
      <w:tr w:rsidR="00114E47" w:rsidRPr="00F14F9B" w14:paraId="631795DF" w14:textId="77777777" w:rsidTr="008B3D41">
        <w:tc>
          <w:tcPr>
            <w:tcW w:w="9355" w:type="dxa"/>
          </w:tcPr>
          <w:p w14:paraId="23F15B21" w14:textId="04A61745" w:rsidR="00114E47" w:rsidRPr="00F14F9B" w:rsidRDefault="00114E47" w:rsidP="008B3D41">
            <w:pPr>
              <w:spacing w:before="60" w:after="60"/>
              <w:rPr>
                <w:rFonts w:asciiTheme="majorBidi" w:hAnsiTheme="majorBidi" w:cstheme="majorBidi"/>
                <w:b/>
                <w:bCs/>
                <w:sz w:val="20"/>
                <w:szCs w:val="20"/>
              </w:rPr>
            </w:pPr>
            <w:r w:rsidRPr="00F14F9B">
              <w:rPr>
                <w:rFonts w:asciiTheme="majorBidi" w:hAnsiTheme="majorBidi" w:cstheme="majorBidi"/>
                <w:b/>
                <w:bCs/>
                <w:sz w:val="20"/>
                <w:szCs w:val="20"/>
              </w:rPr>
              <w:t>3. Economic</w:t>
            </w:r>
            <w:r w:rsidR="004C7379" w:rsidRPr="00F14F9B">
              <w:rPr>
                <w:rFonts w:asciiTheme="majorBidi" w:hAnsiTheme="majorBidi" w:cstheme="majorBidi"/>
                <w:b/>
                <w:bCs/>
                <w:sz w:val="20"/>
                <w:szCs w:val="20"/>
              </w:rPr>
              <w:t xml:space="preserve"> </w:t>
            </w:r>
            <w:r w:rsidRPr="00F14F9B">
              <w:rPr>
                <w:rFonts w:asciiTheme="majorBidi" w:hAnsiTheme="majorBidi" w:cstheme="majorBidi"/>
                <w:b/>
                <w:bCs/>
                <w:sz w:val="20"/>
                <w:szCs w:val="20"/>
              </w:rPr>
              <w:t>and Societal Transformation Division</w:t>
            </w:r>
          </w:p>
          <w:p w14:paraId="5EC7C248" w14:textId="2E1A3EF3" w:rsidR="00FF3590" w:rsidRPr="009B6045" w:rsidRDefault="00FF3590" w:rsidP="008B3D41">
            <w:pPr>
              <w:pStyle w:val="CBDTableNormal"/>
              <w:spacing w:before="60" w:after="60"/>
              <w:rPr>
                <w:rFonts w:asciiTheme="majorBidi" w:hAnsiTheme="majorBidi" w:cstheme="majorBidi"/>
                <w:szCs w:val="20"/>
              </w:rPr>
            </w:pPr>
            <w:r w:rsidRPr="00F14F9B">
              <w:rPr>
                <w:rFonts w:asciiTheme="majorBidi" w:hAnsiTheme="majorBidi" w:cstheme="majorBidi"/>
                <w:szCs w:val="20"/>
              </w:rPr>
              <w:t xml:space="preserve">The Division </w:t>
            </w:r>
            <w:r w:rsidR="008734B3" w:rsidRPr="00F14F9B">
              <w:rPr>
                <w:rFonts w:asciiTheme="majorBidi" w:hAnsiTheme="majorBidi" w:cstheme="majorBidi"/>
                <w:szCs w:val="20"/>
              </w:rPr>
              <w:t xml:space="preserve">informs and enables </w:t>
            </w:r>
            <w:r w:rsidRPr="00F14F9B">
              <w:rPr>
                <w:rFonts w:asciiTheme="majorBidi" w:hAnsiTheme="majorBidi" w:cstheme="majorBidi"/>
                <w:szCs w:val="20"/>
              </w:rPr>
              <w:t xml:space="preserve">Parties, stakeholders and </w:t>
            </w:r>
            <w:r w:rsidR="00016CE5" w:rsidRPr="00F14F9B">
              <w:rPr>
                <w:rFonts w:asciiTheme="majorBidi" w:hAnsiTheme="majorBidi" w:cstheme="majorBidi"/>
                <w:szCs w:val="20"/>
              </w:rPr>
              <w:t xml:space="preserve">institutional </w:t>
            </w:r>
            <w:r w:rsidRPr="00F14F9B">
              <w:rPr>
                <w:rFonts w:asciiTheme="majorBidi" w:hAnsiTheme="majorBidi" w:cstheme="majorBidi"/>
                <w:szCs w:val="20"/>
              </w:rPr>
              <w:t xml:space="preserve">partners for effective implementation of the </w:t>
            </w:r>
            <w:r w:rsidRPr="00327C04">
              <w:rPr>
                <w:rFonts w:asciiTheme="majorBidi" w:hAnsiTheme="majorBidi" w:cstheme="majorBidi"/>
                <w:szCs w:val="20"/>
              </w:rPr>
              <w:t xml:space="preserve">Convention, its Protocols, and the </w:t>
            </w:r>
            <w:r w:rsidR="0081198D" w:rsidRPr="00327C04">
              <w:rPr>
                <w:rFonts w:asciiTheme="majorBidi" w:hAnsiTheme="majorBidi" w:cstheme="majorBidi"/>
                <w:szCs w:val="20"/>
              </w:rPr>
              <w:t xml:space="preserve">Framework </w:t>
            </w:r>
            <w:r w:rsidRPr="00327C04">
              <w:rPr>
                <w:rFonts w:asciiTheme="majorBidi" w:hAnsiTheme="majorBidi" w:cstheme="majorBidi"/>
                <w:szCs w:val="20"/>
              </w:rPr>
              <w:t xml:space="preserve">by strengthening the economic, financial, knowledge and institutional foundations for action. </w:t>
            </w:r>
            <w:r w:rsidR="00896A40" w:rsidRPr="00327C04">
              <w:rPr>
                <w:rFonts w:asciiTheme="majorBidi" w:hAnsiTheme="majorBidi" w:cstheme="majorBidi"/>
                <w:szCs w:val="20"/>
              </w:rPr>
              <w:t>T</w:t>
            </w:r>
            <w:r w:rsidR="009540CA" w:rsidRPr="00327C04">
              <w:rPr>
                <w:rFonts w:asciiTheme="majorBidi" w:hAnsiTheme="majorBidi" w:cstheme="majorBidi"/>
                <w:szCs w:val="20"/>
              </w:rPr>
              <w:t>o mobili</w:t>
            </w:r>
            <w:r w:rsidR="0081198D" w:rsidRPr="00327C04">
              <w:rPr>
                <w:rFonts w:asciiTheme="majorBidi" w:hAnsiTheme="majorBidi" w:cstheme="majorBidi"/>
                <w:szCs w:val="20"/>
              </w:rPr>
              <w:t>z</w:t>
            </w:r>
            <w:r w:rsidR="009540CA" w:rsidRPr="00327C04">
              <w:rPr>
                <w:rFonts w:asciiTheme="majorBidi" w:hAnsiTheme="majorBidi" w:cstheme="majorBidi"/>
                <w:szCs w:val="20"/>
              </w:rPr>
              <w:t>e resources, societal support and collective global commitment</w:t>
            </w:r>
            <w:r w:rsidR="00D26213" w:rsidRPr="00327C04">
              <w:rPr>
                <w:rFonts w:asciiTheme="majorBidi" w:hAnsiTheme="majorBidi" w:cstheme="majorBidi"/>
                <w:szCs w:val="20"/>
              </w:rPr>
              <w:t>, t</w:t>
            </w:r>
            <w:r w:rsidR="00925157" w:rsidRPr="00327C04">
              <w:rPr>
                <w:rFonts w:asciiTheme="majorBidi" w:hAnsiTheme="majorBidi" w:cstheme="majorBidi"/>
                <w:szCs w:val="20"/>
              </w:rPr>
              <w:t xml:space="preserve">he Division </w:t>
            </w:r>
            <w:r w:rsidR="001D1636" w:rsidRPr="00327C04">
              <w:rPr>
                <w:rFonts w:asciiTheme="majorBidi" w:hAnsiTheme="majorBidi" w:cstheme="majorBidi"/>
                <w:szCs w:val="20"/>
              </w:rPr>
              <w:t xml:space="preserve">leads engagement with and </w:t>
            </w:r>
            <w:r w:rsidR="00FE72B1" w:rsidRPr="00327C04">
              <w:rPr>
                <w:rFonts w:asciiTheme="majorBidi" w:hAnsiTheme="majorBidi" w:cstheme="majorBidi"/>
                <w:szCs w:val="20"/>
              </w:rPr>
              <w:t xml:space="preserve">provides analytical support to </w:t>
            </w:r>
            <w:r w:rsidR="006D49F1" w:rsidRPr="00327C04">
              <w:rPr>
                <w:rFonts w:asciiTheme="majorBidi" w:hAnsiTheme="majorBidi" w:cstheme="majorBidi"/>
                <w:szCs w:val="20"/>
              </w:rPr>
              <w:t xml:space="preserve">coalitions </w:t>
            </w:r>
            <w:r w:rsidR="00B657D4" w:rsidRPr="00327C04">
              <w:rPr>
                <w:rFonts w:asciiTheme="majorBidi" w:hAnsiTheme="majorBidi" w:cstheme="majorBidi"/>
                <w:szCs w:val="20"/>
              </w:rPr>
              <w:t xml:space="preserve">and </w:t>
            </w:r>
            <w:r w:rsidR="00925157" w:rsidRPr="00327C04">
              <w:rPr>
                <w:rFonts w:asciiTheme="majorBidi" w:hAnsiTheme="majorBidi" w:cstheme="majorBidi"/>
                <w:szCs w:val="20"/>
              </w:rPr>
              <w:t xml:space="preserve">ministries </w:t>
            </w:r>
            <w:r w:rsidR="00C632BD" w:rsidRPr="00327C04">
              <w:rPr>
                <w:rFonts w:asciiTheme="majorBidi" w:hAnsiTheme="majorBidi" w:cstheme="majorBidi"/>
                <w:szCs w:val="20"/>
              </w:rPr>
              <w:t xml:space="preserve">responsible for finance, economic and development planning, </w:t>
            </w:r>
            <w:r w:rsidR="0099725D" w:rsidRPr="00327C04">
              <w:rPr>
                <w:rFonts w:asciiTheme="majorBidi" w:hAnsiTheme="majorBidi" w:cstheme="majorBidi"/>
                <w:szCs w:val="20"/>
              </w:rPr>
              <w:t xml:space="preserve">trade, </w:t>
            </w:r>
            <w:r w:rsidR="00983C4D" w:rsidRPr="00327C04">
              <w:rPr>
                <w:rFonts w:asciiTheme="majorBidi" w:hAnsiTheme="majorBidi" w:cstheme="majorBidi"/>
                <w:szCs w:val="20"/>
              </w:rPr>
              <w:t xml:space="preserve">and </w:t>
            </w:r>
            <w:r w:rsidR="00C632BD" w:rsidRPr="00327C04">
              <w:rPr>
                <w:rFonts w:asciiTheme="majorBidi" w:hAnsiTheme="majorBidi" w:cstheme="majorBidi"/>
                <w:szCs w:val="20"/>
              </w:rPr>
              <w:t>high impact sectors</w:t>
            </w:r>
            <w:r w:rsidR="00C76F13" w:rsidRPr="00327C04">
              <w:rPr>
                <w:rFonts w:asciiTheme="majorBidi" w:hAnsiTheme="majorBidi" w:cstheme="majorBidi"/>
                <w:szCs w:val="20"/>
              </w:rPr>
              <w:t xml:space="preserve"> of economy</w:t>
            </w:r>
            <w:r w:rsidR="00C632BD" w:rsidRPr="00327C04">
              <w:rPr>
                <w:rFonts w:asciiTheme="majorBidi" w:hAnsiTheme="majorBidi" w:cstheme="majorBidi"/>
                <w:szCs w:val="20"/>
              </w:rPr>
              <w:t xml:space="preserve">, </w:t>
            </w:r>
            <w:r w:rsidR="00983C4D" w:rsidRPr="00327C04">
              <w:rPr>
                <w:rFonts w:asciiTheme="majorBidi" w:hAnsiTheme="majorBidi" w:cstheme="majorBidi"/>
                <w:szCs w:val="20"/>
              </w:rPr>
              <w:t xml:space="preserve">as well as </w:t>
            </w:r>
            <w:r w:rsidR="001D1636" w:rsidRPr="00327C04">
              <w:rPr>
                <w:rFonts w:asciiTheme="majorBidi" w:hAnsiTheme="majorBidi" w:cstheme="majorBidi"/>
                <w:szCs w:val="20"/>
              </w:rPr>
              <w:t xml:space="preserve">with </w:t>
            </w:r>
            <w:r w:rsidR="0081198D" w:rsidRPr="00327C04">
              <w:rPr>
                <w:rFonts w:asciiTheme="majorBidi" w:hAnsiTheme="majorBidi" w:cstheme="majorBidi"/>
                <w:szCs w:val="20"/>
              </w:rPr>
              <w:t>indigenous peoples and local communities</w:t>
            </w:r>
            <w:r w:rsidR="004E2FC4" w:rsidRPr="00327C04">
              <w:rPr>
                <w:rFonts w:asciiTheme="majorBidi" w:hAnsiTheme="majorBidi" w:cstheme="majorBidi"/>
                <w:szCs w:val="20"/>
              </w:rPr>
              <w:t xml:space="preserve">, major stakeholder groups, </w:t>
            </w:r>
            <w:r w:rsidR="00CD361A">
              <w:rPr>
                <w:rFonts w:asciiTheme="majorBidi" w:hAnsiTheme="majorBidi" w:cstheme="majorBidi"/>
                <w:szCs w:val="20"/>
              </w:rPr>
              <w:t>the United Nations</w:t>
            </w:r>
            <w:r w:rsidR="00CD361A" w:rsidRPr="00327C04">
              <w:rPr>
                <w:rFonts w:asciiTheme="majorBidi" w:hAnsiTheme="majorBidi" w:cstheme="majorBidi"/>
                <w:szCs w:val="20"/>
              </w:rPr>
              <w:t xml:space="preserve"> </w:t>
            </w:r>
            <w:r w:rsidR="004E2FC4" w:rsidRPr="00327C04">
              <w:rPr>
                <w:rFonts w:asciiTheme="majorBidi" w:hAnsiTheme="majorBidi" w:cstheme="majorBidi"/>
                <w:szCs w:val="20"/>
              </w:rPr>
              <w:t xml:space="preserve">system, private </w:t>
            </w:r>
            <w:r w:rsidR="00864D84" w:rsidRPr="00327C04">
              <w:rPr>
                <w:rFonts w:asciiTheme="majorBidi" w:hAnsiTheme="majorBidi" w:cstheme="majorBidi"/>
                <w:szCs w:val="20"/>
              </w:rPr>
              <w:t xml:space="preserve">finance and business </w:t>
            </w:r>
            <w:r w:rsidR="00864D84" w:rsidRPr="008B3D41">
              <w:t>sectors</w:t>
            </w:r>
            <w:r w:rsidR="00043A1E" w:rsidRPr="00327C04">
              <w:rPr>
                <w:rFonts w:asciiTheme="majorBidi" w:hAnsiTheme="majorBidi" w:cstheme="majorBidi"/>
                <w:szCs w:val="20"/>
              </w:rPr>
              <w:t xml:space="preserve">, </w:t>
            </w:r>
            <w:r w:rsidR="00CD361A">
              <w:rPr>
                <w:rFonts w:asciiTheme="majorBidi" w:hAnsiTheme="majorBidi" w:cstheme="majorBidi"/>
                <w:szCs w:val="20"/>
              </w:rPr>
              <w:t>multilateral environmental agreements</w:t>
            </w:r>
            <w:r w:rsidR="007F739C" w:rsidRPr="00327C04">
              <w:rPr>
                <w:rFonts w:asciiTheme="majorBidi" w:hAnsiTheme="majorBidi" w:cstheme="majorBidi"/>
                <w:szCs w:val="20"/>
              </w:rPr>
              <w:t xml:space="preserve">, </w:t>
            </w:r>
            <w:r w:rsidR="001D1636" w:rsidRPr="00327C04">
              <w:rPr>
                <w:rFonts w:asciiTheme="majorBidi" w:hAnsiTheme="majorBidi" w:cstheme="majorBidi"/>
                <w:szCs w:val="20"/>
              </w:rPr>
              <w:t xml:space="preserve">and civil society </w:t>
            </w:r>
            <w:r w:rsidR="00043A1E" w:rsidRPr="00327C04">
              <w:rPr>
                <w:rFonts w:asciiTheme="majorBidi" w:hAnsiTheme="majorBidi" w:cstheme="majorBidi"/>
                <w:szCs w:val="20"/>
              </w:rPr>
              <w:t>among other relevant actors</w:t>
            </w:r>
            <w:r w:rsidR="00FD7AF7" w:rsidRPr="00327C04">
              <w:rPr>
                <w:rFonts w:asciiTheme="majorBidi" w:hAnsiTheme="majorBidi" w:cstheme="majorBidi"/>
                <w:szCs w:val="20"/>
              </w:rPr>
              <w:t xml:space="preserve">. </w:t>
            </w:r>
            <w:r w:rsidR="007450F1" w:rsidRPr="00327C04">
              <w:rPr>
                <w:rFonts w:asciiTheme="majorBidi" w:hAnsiTheme="majorBidi" w:cstheme="majorBidi"/>
                <w:szCs w:val="20"/>
              </w:rPr>
              <w:t>As the host of expertise for means of implementation, it aims to ensure that biodiversity considerations are mainstreamed through whole</w:t>
            </w:r>
            <w:r w:rsidR="0081198D" w:rsidRPr="00327C04">
              <w:rPr>
                <w:rFonts w:asciiTheme="majorBidi" w:hAnsiTheme="majorBidi" w:cstheme="majorBidi"/>
                <w:szCs w:val="20"/>
              </w:rPr>
              <w:t>-</w:t>
            </w:r>
            <w:r w:rsidR="007450F1" w:rsidRPr="00327C04">
              <w:rPr>
                <w:rFonts w:asciiTheme="majorBidi" w:hAnsiTheme="majorBidi" w:cstheme="majorBidi"/>
                <w:szCs w:val="20"/>
              </w:rPr>
              <w:t>of</w:t>
            </w:r>
            <w:r w:rsidR="0081198D" w:rsidRPr="00327C04">
              <w:rPr>
                <w:rFonts w:asciiTheme="majorBidi" w:hAnsiTheme="majorBidi" w:cstheme="majorBidi"/>
                <w:szCs w:val="20"/>
              </w:rPr>
              <w:t>-</w:t>
            </w:r>
            <w:r w:rsidR="007450F1" w:rsidRPr="00327C04">
              <w:rPr>
                <w:rFonts w:asciiTheme="majorBidi" w:hAnsiTheme="majorBidi" w:cstheme="majorBidi"/>
                <w:szCs w:val="20"/>
              </w:rPr>
              <w:t>government, whole</w:t>
            </w:r>
            <w:r w:rsidR="0081198D" w:rsidRPr="00327C04">
              <w:rPr>
                <w:rFonts w:asciiTheme="majorBidi" w:hAnsiTheme="majorBidi" w:cstheme="majorBidi"/>
                <w:szCs w:val="20"/>
              </w:rPr>
              <w:t>-</w:t>
            </w:r>
            <w:r w:rsidR="007450F1" w:rsidRPr="00327C04">
              <w:rPr>
                <w:rFonts w:asciiTheme="majorBidi" w:hAnsiTheme="majorBidi" w:cstheme="majorBidi"/>
                <w:szCs w:val="20"/>
              </w:rPr>
              <w:t>of</w:t>
            </w:r>
            <w:r w:rsidR="0081198D" w:rsidRPr="00327C04">
              <w:rPr>
                <w:rFonts w:asciiTheme="majorBidi" w:hAnsiTheme="majorBidi" w:cstheme="majorBidi"/>
                <w:szCs w:val="20"/>
              </w:rPr>
              <w:t>-</w:t>
            </w:r>
            <w:r w:rsidR="007450F1" w:rsidRPr="00327C04">
              <w:rPr>
                <w:rFonts w:asciiTheme="majorBidi" w:hAnsiTheme="majorBidi" w:cstheme="majorBidi"/>
                <w:szCs w:val="20"/>
              </w:rPr>
              <w:t>society and whole</w:t>
            </w:r>
            <w:r w:rsidR="00462586">
              <w:rPr>
                <w:rFonts w:asciiTheme="majorBidi" w:hAnsiTheme="majorBidi" w:cstheme="majorBidi"/>
                <w:szCs w:val="20"/>
              </w:rPr>
              <w:t>-</w:t>
            </w:r>
            <w:r w:rsidR="007450F1" w:rsidRPr="00327C04">
              <w:rPr>
                <w:rFonts w:asciiTheme="majorBidi" w:hAnsiTheme="majorBidi" w:cstheme="majorBidi"/>
                <w:szCs w:val="20"/>
              </w:rPr>
              <w:t>of</w:t>
            </w:r>
            <w:r w:rsidR="00462586">
              <w:rPr>
                <w:rFonts w:asciiTheme="majorBidi" w:hAnsiTheme="majorBidi" w:cstheme="majorBidi"/>
                <w:szCs w:val="20"/>
              </w:rPr>
              <w:t>-</w:t>
            </w:r>
            <w:r w:rsidR="007450F1" w:rsidRPr="00327C04">
              <w:rPr>
                <w:rFonts w:asciiTheme="majorBidi" w:hAnsiTheme="majorBidi" w:cstheme="majorBidi"/>
                <w:szCs w:val="20"/>
              </w:rPr>
              <w:t>economy approach</w:t>
            </w:r>
            <w:r w:rsidR="00751203" w:rsidRPr="00327C04">
              <w:rPr>
                <w:rFonts w:asciiTheme="majorBidi" w:hAnsiTheme="majorBidi" w:cstheme="majorBidi"/>
                <w:szCs w:val="20"/>
              </w:rPr>
              <w:t>es</w:t>
            </w:r>
            <w:r w:rsidR="00A42DDA" w:rsidRPr="00327C04">
              <w:rPr>
                <w:rFonts w:asciiTheme="majorBidi" w:hAnsiTheme="majorBidi" w:cstheme="majorBidi"/>
                <w:szCs w:val="20"/>
              </w:rPr>
              <w:t xml:space="preserve"> </w:t>
            </w:r>
            <w:r w:rsidR="003E6D09" w:rsidRPr="00327C04">
              <w:rPr>
                <w:rFonts w:asciiTheme="majorBidi" w:hAnsiTheme="majorBidi" w:cstheme="majorBidi"/>
                <w:szCs w:val="20"/>
              </w:rPr>
              <w:t xml:space="preserve">leading to </w:t>
            </w:r>
            <w:r w:rsidR="00C86038" w:rsidRPr="00327C04">
              <w:rPr>
                <w:rFonts w:asciiTheme="majorBidi" w:hAnsiTheme="majorBidi" w:cstheme="majorBidi"/>
                <w:szCs w:val="20"/>
              </w:rPr>
              <w:t>creati</w:t>
            </w:r>
            <w:r w:rsidR="003E6D09" w:rsidRPr="00327C04">
              <w:rPr>
                <w:rFonts w:asciiTheme="majorBidi" w:hAnsiTheme="majorBidi" w:cstheme="majorBidi"/>
                <w:szCs w:val="20"/>
              </w:rPr>
              <w:t xml:space="preserve">on of </w:t>
            </w:r>
            <w:r w:rsidR="00C86038" w:rsidRPr="00327C04">
              <w:rPr>
                <w:rFonts w:asciiTheme="majorBidi" w:hAnsiTheme="majorBidi" w:cstheme="majorBidi"/>
                <w:szCs w:val="20"/>
              </w:rPr>
              <w:t xml:space="preserve">societies with </w:t>
            </w:r>
            <w:r w:rsidR="00D57331" w:rsidRPr="00327C04">
              <w:rPr>
                <w:rFonts w:asciiTheme="majorBidi" w:hAnsiTheme="majorBidi" w:cstheme="majorBidi"/>
                <w:szCs w:val="20"/>
              </w:rPr>
              <w:t xml:space="preserve">rapidly </w:t>
            </w:r>
            <w:r w:rsidR="00251AA3" w:rsidRPr="00327C04">
              <w:rPr>
                <w:rFonts w:asciiTheme="majorBidi" w:hAnsiTheme="majorBidi" w:cstheme="majorBidi"/>
                <w:szCs w:val="20"/>
              </w:rPr>
              <w:t>decreasing ecological footprint</w:t>
            </w:r>
            <w:r w:rsidR="003D5854">
              <w:rPr>
                <w:rFonts w:asciiTheme="majorBidi" w:hAnsiTheme="majorBidi" w:cstheme="majorBidi"/>
                <w:szCs w:val="20"/>
              </w:rPr>
              <w:t>s</w:t>
            </w:r>
            <w:r w:rsidR="00251AA3" w:rsidRPr="00327C04">
              <w:rPr>
                <w:rFonts w:asciiTheme="majorBidi" w:hAnsiTheme="majorBidi" w:cstheme="majorBidi"/>
                <w:szCs w:val="20"/>
              </w:rPr>
              <w:t xml:space="preserve"> especially </w:t>
            </w:r>
            <w:r w:rsidR="00D076CE" w:rsidRPr="00327C04">
              <w:rPr>
                <w:rFonts w:asciiTheme="majorBidi" w:hAnsiTheme="majorBidi" w:cstheme="majorBidi"/>
                <w:szCs w:val="20"/>
              </w:rPr>
              <w:t xml:space="preserve">on </w:t>
            </w:r>
            <w:r w:rsidR="00251AA3" w:rsidRPr="009B6045">
              <w:rPr>
                <w:rFonts w:asciiTheme="majorBidi" w:hAnsiTheme="majorBidi" w:cstheme="majorBidi"/>
                <w:szCs w:val="20"/>
              </w:rPr>
              <w:t>biodiversity</w:t>
            </w:r>
            <w:r w:rsidR="00D076CE" w:rsidRPr="009B6045">
              <w:rPr>
                <w:rFonts w:asciiTheme="majorBidi" w:hAnsiTheme="majorBidi" w:cstheme="majorBidi"/>
                <w:szCs w:val="20"/>
              </w:rPr>
              <w:t xml:space="preserve"> related indicators</w:t>
            </w:r>
            <w:r w:rsidR="00251AA3" w:rsidRPr="009B6045">
              <w:rPr>
                <w:rFonts w:asciiTheme="majorBidi" w:hAnsiTheme="majorBidi" w:cstheme="majorBidi"/>
                <w:szCs w:val="20"/>
              </w:rPr>
              <w:t xml:space="preserve">. </w:t>
            </w:r>
          </w:p>
          <w:p w14:paraId="30751C59" w14:textId="4C887A36" w:rsidR="00FF3590" w:rsidRPr="00327C04" w:rsidRDefault="009B0BA1" w:rsidP="008B3D41">
            <w:pPr>
              <w:pStyle w:val="CBDTableNormal"/>
              <w:spacing w:before="60" w:after="60"/>
              <w:rPr>
                <w:rFonts w:asciiTheme="majorBidi" w:hAnsiTheme="majorBidi" w:cstheme="majorBidi"/>
                <w:szCs w:val="20"/>
              </w:rPr>
            </w:pPr>
            <w:r w:rsidRPr="009B6045">
              <w:rPr>
                <w:rFonts w:asciiTheme="majorBidi" w:hAnsiTheme="majorBidi" w:cstheme="majorBidi"/>
                <w:szCs w:val="20"/>
              </w:rPr>
              <w:t>Th</w:t>
            </w:r>
            <w:r w:rsidR="00954CDE" w:rsidRPr="009B6045">
              <w:rPr>
                <w:rFonts w:asciiTheme="majorBidi" w:hAnsiTheme="majorBidi" w:cstheme="majorBidi"/>
                <w:szCs w:val="20"/>
              </w:rPr>
              <w:t>e</w:t>
            </w:r>
            <w:r w:rsidRPr="009B6045">
              <w:rPr>
                <w:rFonts w:asciiTheme="majorBidi" w:hAnsiTheme="majorBidi" w:cstheme="majorBidi"/>
                <w:szCs w:val="20"/>
              </w:rPr>
              <w:t xml:space="preserve"> </w:t>
            </w:r>
            <w:r w:rsidR="00FF3590" w:rsidRPr="009B6045">
              <w:rPr>
                <w:rFonts w:asciiTheme="majorBidi" w:hAnsiTheme="majorBidi" w:cstheme="majorBidi"/>
                <w:szCs w:val="20"/>
              </w:rPr>
              <w:t xml:space="preserve">Division </w:t>
            </w:r>
            <w:r w:rsidRPr="009B6045">
              <w:rPr>
                <w:rFonts w:asciiTheme="majorBidi" w:hAnsiTheme="majorBidi" w:cstheme="majorBidi"/>
                <w:szCs w:val="20"/>
              </w:rPr>
              <w:t xml:space="preserve">also </w:t>
            </w:r>
            <w:r w:rsidR="00FF3590" w:rsidRPr="009B6045">
              <w:rPr>
                <w:rFonts w:asciiTheme="majorBidi" w:hAnsiTheme="majorBidi" w:cstheme="majorBidi"/>
                <w:szCs w:val="20"/>
              </w:rPr>
              <w:t>leads efforts to organize</w:t>
            </w:r>
            <w:r w:rsidR="0006664D" w:rsidRPr="009B6045">
              <w:rPr>
                <w:rFonts w:asciiTheme="majorBidi" w:hAnsiTheme="majorBidi" w:cstheme="majorBidi"/>
                <w:szCs w:val="20"/>
              </w:rPr>
              <w:t xml:space="preserve"> and service</w:t>
            </w:r>
            <w:r w:rsidR="00FF3590" w:rsidRPr="009B6045">
              <w:rPr>
                <w:rFonts w:asciiTheme="majorBidi" w:hAnsiTheme="majorBidi" w:cstheme="majorBidi"/>
                <w:szCs w:val="20"/>
              </w:rPr>
              <w:t xml:space="preserve"> </w:t>
            </w:r>
            <w:r w:rsidR="00306C63" w:rsidRPr="009B6045">
              <w:rPr>
                <w:rFonts w:asciiTheme="majorBidi" w:hAnsiTheme="majorBidi" w:cstheme="majorBidi"/>
                <w:szCs w:val="20"/>
              </w:rPr>
              <w:t>the meetings for</w:t>
            </w:r>
            <w:r w:rsidR="009B6045">
              <w:rPr>
                <w:rFonts w:asciiTheme="majorBidi" w:hAnsiTheme="majorBidi" w:cstheme="majorBidi"/>
                <w:szCs w:val="20"/>
              </w:rPr>
              <w:t xml:space="preserve"> </w:t>
            </w:r>
            <w:r w:rsidR="00FF3590" w:rsidRPr="009B6045">
              <w:rPr>
                <w:rFonts w:asciiTheme="majorBidi" w:hAnsiTheme="majorBidi" w:cstheme="majorBidi"/>
                <w:szCs w:val="20"/>
              </w:rPr>
              <w:t>two subsidiary bodies</w:t>
            </w:r>
            <w:r w:rsidR="00AD5780" w:rsidRPr="009B6045">
              <w:rPr>
                <w:rFonts w:asciiTheme="majorBidi" w:hAnsiTheme="majorBidi" w:cstheme="majorBidi"/>
                <w:szCs w:val="20"/>
              </w:rPr>
              <w:t xml:space="preserve"> </w:t>
            </w:r>
            <w:r w:rsidR="008F5D34" w:rsidRPr="009B6045">
              <w:rPr>
                <w:rFonts w:asciiTheme="majorBidi" w:hAnsiTheme="majorBidi" w:cstheme="majorBidi"/>
                <w:szCs w:val="20"/>
              </w:rPr>
              <w:t>(</w:t>
            </w:r>
            <w:r w:rsidR="00FF3590" w:rsidRPr="009B6045">
              <w:rPr>
                <w:rFonts w:asciiTheme="majorBidi" w:hAnsiTheme="majorBidi" w:cstheme="majorBidi"/>
                <w:szCs w:val="20"/>
              </w:rPr>
              <w:t xml:space="preserve">the Subsidiary Body on Implementation and the Subsidiary Body on </w:t>
            </w:r>
            <w:r w:rsidR="00BF1134" w:rsidRPr="009B6045">
              <w:rPr>
                <w:rFonts w:asciiTheme="majorBidi" w:hAnsiTheme="majorBidi" w:cstheme="majorBidi"/>
                <w:szCs w:val="20"/>
              </w:rPr>
              <w:t>A</w:t>
            </w:r>
            <w:r w:rsidR="00FF3590" w:rsidRPr="009B6045">
              <w:rPr>
                <w:rFonts w:asciiTheme="majorBidi" w:hAnsiTheme="majorBidi" w:cstheme="majorBidi"/>
                <w:szCs w:val="20"/>
              </w:rPr>
              <w:t>rticle 8(j)</w:t>
            </w:r>
            <w:r w:rsidR="006051CE" w:rsidRPr="009B6045">
              <w:rPr>
                <w:rFonts w:asciiTheme="majorBidi" w:hAnsiTheme="majorBidi" w:cstheme="majorBidi"/>
                <w:szCs w:val="20"/>
              </w:rPr>
              <w:t xml:space="preserve"> and Other Provisions of the Convention on Biological Diversity Related to Indigenous Peoples and Local Communities</w:t>
            </w:r>
            <w:r w:rsidR="008F5D34" w:rsidRPr="009B6045">
              <w:rPr>
                <w:rFonts w:asciiTheme="majorBidi" w:hAnsiTheme="majorBidi" w:cstheme="majorBidi"/>
                <w:szCs w:val="20"/>
              </w:rPr>
              <w:t>)</w:t>
            </w:r>
            <w:r w:rsidR="00FF3590" w:rsidRPr="009B6045">
              <w:rPr>
                <w:rFonts w:asciiTheme="majorBidi" w:hAnsiTheme="majorBidi" w:cstheme="majorBidi"/>
                <w:szCs w:val="20"/>
              </w:rPr>
              <w:t xml:space="preserve">, </w:t>
            </w:r>
            <w:r w:rsidR="009B6045">
              <w:rPr>
                <w:rFonts w:asciiTheme="majorBidi" w:hAnsiTheme="majorBidi" w:cstheme="majorBidi"/>
                <w:szCs w:val="20"/>
              </w:rPr>
              <w:t>as well as</w:t>
            </w:r>
            <w:r w:rsidR="009B6045" w:rsidRPr="00327C04">
              <w:rPr>
                <w:rFonts w:asciiTheme="majorBidi" w:hAnsiTheme="majorBidi" w:cstheme="majorBidi"/>
                <w:szCs w:val="20"/>
              </w:rPr>
              <w:t xml:space="preserve"> </w:t>
            </w:r>
            <w:r w:rsidR="00A22405">
              <w:rPr>
                <w:rFonts w:asciiTheme="majorBidi" w:hAnsiTheme="majorBidi" w:cstheme="majorBidi"/>
                <w:szCs w:val="20"/>
              </w:rPr>
              <w:t xml:space="preserve">their </w:t>
            </w:r>
            <w:r w:rsidR="00FF3590" w:rsidRPr="00327C04">
              <w:rPr>
                <w:rFonts w:asciiTheme="majorBidi" w:hAnsiTheme="majorBidi" w:cstheme="majorBidi"/>
                <w:szCs w:val="20"/>
              </w:rPr>
              <w:t xml:space="preserve">respective intersessional activities. It also contributes to serving the agenda items under its </w:t>
            </w:r>
            <w:r w:rsidR="00FF3590" w:rsidRPr="008B3D41">
              <w:t>responsibility</w:t>
            </w:r>
            <w:r w:rsidR="00FF3590" w:rsidRPr="00327C04">
              <w:rPr>
                <w:rFonts w:asciiTheme="majorBidi" w:hAnsiTheme="majorBidi" w:cstheme="majorBidi"/>
                <w:szCs w:val="20"/>
              </w:rPr>
              <w:t xml:space="preserve"> during the meetings of the Conference of the Parties and the Subsidiary Body on Scientific, Technical and Technological Advice.  </w:t>
            </w:r>
          </w:p>
          <w:p w14:paraId="58746860" w14:textId="17CD5428" w:rsidR="00114E47" w:rsidRPr="00F14F9B" w:rsidRDefault="00FF3590" w:rsidP="008B3D41">
            <w:pPr>
              <w:pStyle w:val="CBDTableNormal"/>
              <w:spacing w:before="60" w:after="60"/>
              <w:rPr>
                <w:rFonts w:asciiTheme="majorBidi" w:hAnsiTheme="majorBidi" w:cstheme="majorBidi"/>
                <w:b/>
                <w:bCs/>
                <w:szCs w:val="20"/>
              </w:rPr>
            </w:pPr>
            <w:r w:rsidRPr="00327C04">
              <w:rPr>
                <w:rFonts w:asciiTheme="majorBidi" w:hAnsiTheme="majorBidi" w:cstheme="majorBidi"/>
                <w:szCs w:val="20"/>
              </w:rPr>
              <w:t xml:space="preserve">Through solid analytics, strategic partnerships, and global outreach, the Division works with Parties and stakeholders to translate commitments into coordinated </w:t>
            </w:r>
            <w:r w:rsidRPr="008B3D41">
              <w:t>action</w:t>
            </w:r>
            <w:r w:rsidRPr="00327C04">
              <w:rPr>
                <w:rFonts w:asciiTheme="majorBidi" w:hAnsiTheme="majorBidi" w:cstheme="majorBidi"/>
                <w:szCs w:val="20"/>
              </w:rPr>
              <w:t xml:space="preserve"> that delivers for biodiversity, socioeconomic development, poverty reduction, and prosperity for</w:t>
            </w:r>
            <w:r w:rsidRPr="00F14F9B">
              <w:rPr>
                <w:rFonts w:asciiTheme="majorBidi" w:hAnsiTheme="majorBidi" w:cstheme="majorBidi"/>
                <w:szCs w:val="20"/>
              </w:rPr>
              <w:t xml:space="preserve"> all on a healthy planet.</w:t>
            </w:r>
          </w:p>
        </w:tc>
      </w:tr>
      <w:tr w:rsidR="00114E47" w:rsidRPr="00F14F9B" w14:paraId="06307E61" w14:textId="77777777" w:rsidTr="008B3D41">
        <w:tc>
          <w:tcPr>
            <w:tcW w:w="9355" w:type="dxa"/>
          </w:tcPr>
          <w:p w14:paraId="1ADD6BEC" w14:textId="63F27549" w:rsidR="00114E47" w:rsidRPr="00327C04" w:rsidRDefault="00114E47" w:rsidP="008B3D41">
            <w:pPr>
              <w:spacing w:before="60" w:after="60"/>
              <w:ind w:left="335"/>
              <w:rPr>
                <w:rFonts w:asciiTheme="majorBidi" w:hAnsiTheme="majorBidi" w:cstheme="majorBidi"/>
                <w:b/>
                <w:bCs/>
                <w:i/>
                <w:iCs/>
                <w:sz w:val="20"/>
                <w:szCs w:val="20"/>
              </w:rPr>
            </w:pPr>
            <w:r w:rsidRPr="00327C04">
              <w:rPr>
                <w:rFonts w:asciiTheme="majorBidi" w:hAnsiTheme="majorBidi" w:cstheme="majorBidi"/>
                <w:b/>
                <w:bCs/>
                <w:i/>
                <w:iCs/>
                <w:sz w:val="20"/>
                <w:szCs w:val="20"/>
              </w:rPr>
              <w:t>3.1 Engagement and</w:t>
            </w:r>
            <w:r w:rsidR="004D48D9" w:rsidRPr="00327C04">
              <w:rPr>
                <w:rFonts w:asciiTheme="majorBidi" w:hAnsiTheme="majorBidi" w:cstheme="majorBidi"/>
                <w:b/>
                <w:bCs/>
                <w:i/>
                <w:iCs/>
                <w:sz w:val="20"/>
                <w:szCs w:val="20"/>
              </w:rPr>
              <w:t xml:space="preserve"> </w:t>
            </w:r>
            <w:r w:rsidRPr="00327C04">
              <w:rPr>
                <w:rFonts w:asciiTheme="majorBidi" w:hAnsiTheme="majorBidi" w:cstheme="majorBidi"/>
                <w:b/>
                <w:bCs/>
                <w:i/>
                <w:iCs/>
                <w:sz w:val="20"/>
                <w:szCs w:val="20"/>
              </w:rPr>
              <w:t>Cooperation</w:t>
            </w:r>
            <w:r w:rsidR="004D48D9" w:rsidRPr="00327C04">
              <w:rPr>
                <w:rFonts w:asciiTheme="majorBidi" w:hAnsiTheme="majorBidi" w:cstheme="majorBidi"/>
                <w:b/>
                <w:bCs/>
                <w:i/>
                <w:iCs/>
                <w:sz w:val="20"/>
                <w:szCs w:val="20"/>
              </w:rPr>
              <w:t xml:space="preserve"> </w:t>
            </w:r>
            <w:r w:rsidRPr="00327C04">
              <w:rPr>
                <w:rFonts w:asciiTheme="majorBidi" w:hAnsiTheme="majorBidi" w:cstheme="majorBidi"/>
                <w:b/>
                <w:bCs/>
                <w:i/>
                <w:iCs/>
                <w:sz w:val="20"/>
                <w:szCs w:val="20"/>
              </w:rPr>
              <w:t>Unit</w:t>
            </w:r>
          </w:p>
          <w:p w14:paraId="09E5E949" w14:textId="1D130222" w:rsidR="00114E47" w:rsidRPr="00327C04" w:rsidRDefault="00114E47" w:rsidP="008B3D41">
            <w:pPr>
              <w:pStyle w:val="CBDTableNormal"/>
              <w:spacing w:before="60" w:after="60"/>
            </w:pPr>
            <w:r w:rsidRPr="00327C04">
              <w:t>The Engagement and Cooperation Unit leads engagement with indigenous peoples and local communities, major groups and other stakeholders</w:t>
            </w:r>
            <w:r w:rsidR="00C255F8">
              <w:t xml:space="preserve"> – </w:t>
            </w:r>
            <w:r w:rsidRPr="00327C04">
              <w:t xml:space="preserve">including women, youth and </w:t>
            </w:r>
            <w:r w:rsidR="00C255F8">
              <w:t xml:space="preserve">non-governmental organizations – </w:t>
            </w:r>
            <w:r w:rsidRPr="00327C04">
              <w:t xml:space="preserve">in the work and processes of the Convention. It services the Subsidiary Body on Article 8(j) and </w:t>
            </w:r>
            <w:r w:rsidRPr="008B3D41">
              <w:t>related</w:t>
            </w:r>
            <w:r w:rsidRPr="00327C04">
              <w:t xml:space="preserve"> intergovernmental processes</w:t>
            </w:r>
            <w:r w:rsidR="00C96D9B" w:rsidRPr="00327C04">
              <w:t xml:space="preserve"> under the Convention</w:t>
            </w:r>
            <w:r w:rsidRPr="00327C04">
              <w:t xml:space="preserve">, and provides policy and technical inputs to support implementation of the Convention and its Protocols. The Unit promotes and facilitates cooperation with international organizations, conventions and </w:t>
            </w:r>
            <w:r w:rsidR="00616DB7">
              <w:t>United Nations</w:t>
            </w:r>
            <w:r w:rsidR="00616DB7" w:rsidRPr="00327C04">
              <w:t xml:space="preserve"> </w:t>
            </w:r>
            <w:r w:rsidRPr="00327C04">
              <w:t>entities, and promotes integration of the biodiversity agenda into relevant intergovernmental processes in support of the Framework.</w:t>
            </w:r>
          </w:p>
        </w:tc>
      </w:tr>
      <w:tr w:rsidR="00114E47" w:rsidRPr="00F14F9B" w14:paraId="1705F2C7" w14:textId="77777777" w:rsidTr="008B3D41">
        <w:tc>
          <w:tcPr>
            <w:tcW w:w="9355" w:type="dxa"/>
          </w:tcPr>
          <w:p w14:paraId="0D6D0D35" w14:textId="7D45891F" w:rsidR="00114E47" w:rsidRPr="00327C04" w:rsidRDefault="00114E47" w:rsidP="008B3D41">
            <w:pPr>
              <w:spacing w:before="60" w:after="60"/>
              <w:ind w:left="335"/>
              <w:rPr>
                <w:rFonts w:asciiTheme="majorBidi" w:hAnsiTheme="majorBidi" w:cstheme="majorBidi"/>
                <w:b/>
                <w:bCs/>
                <w:i/>
                <w:iCs/>
                <w:sz w:val="20"/>
                <w:szCs w:val="20"/>
              </w:rPr>
            </w:pPr>
            <w:r w:rsidRPr="00327C04">
              <w:rPr>
                <w:rFonts w:asciiTheme="majorBidi" w:hAnsiTheme="majorBidi" w:cstheme="majorBidi"/>
                <w:b/>
                <w:bCs/>
                <w:i/>
                <w:iCs/>
                <w:sz w:val="20"/>
                <w:szCs w:val="20"/>
              </w:rPr>
              <w:t xml:space="preserve">3.2 Mainstreaming, Economy and Finance Unit </w:t>
            </w:r>
          </w:p>
          <w:p w14:paraId="61FE1D8F" w14:textId="77042604" w:rsidR="00114E47" w:rsidRPr="00327C04" w:rsidRDefault="00114E47" w:rsidP="008B3D41">
            <w:pPr>
              <w:pStyle w:val="CBDTableNormal"/>
              <w:spacing w:before="60" w:after="60"/>
            </w:pPr>
            <w:r w:rsidRPr="00327C04">
              <w:rPr>
                <w:rFonts w:asciiTheme="majorBidi" w:hAnsiTheme="majorBidi" w:cstheme="majorBidi"/>
                <w:szCs w:val="20"/>
              </w:rPr>
              <w:t xml:space="preserve">The Mainstreaming, Economy and Finance Unit provides programmatic, technical and policy analysis to inform decision-making by the </w:t>
            </w:r>
            <w:r w:rsidR="00465C0C" w:rsidRPr="00327C04">
              <w:rPr>
                <w:rFonts w:asciiTheme="majorBidi" w:hAnsiTheme="majorBidi" w:cstheme="majorBidi"/>
                <w:szCs w:val="20"/>
              </w:rPr>
              <w:t xml:space="preserve">Conference of the Parties </w:t>
            </w:r>
            <w:r w:rsidRPr="00327C04">
              <w:rPr>
                <w:rFonts w:asciiTheme="majorBidi" w:hAnsiTheme="majorBidi" w:cstheme="majorBidi"/>
                <w:szCs w:val="20"/>
              </w:rPr>
              <w:t>and supports implementation on biodiversity mainstreaming across economic sectors and different levels of government</w:t>
            </w:r>
            <w:r w:rsidRPr="00327C04" w:rsidDel="00D52CC4">
              <w:rPr>
                <w:rFonts w:asciiTheme="majorBidi" w:hAnsiTheme="majorBidi" w:cstheme="majorBidi"/>
                <w:szCs w:val="20"/>
              </w:rPr>
              <w:t>,</w:t>
            </w:r>
            <w:r w:rsidRPr="00327C04">
              <w:rPr>
                <w:rFonts w:asciiTheme="majorBidi" w:hAnsiTheme="majorBidi" w:cstheme="majorBidi"/>
                <w:szCs w:val="20"/>
              </w:rPr>
              <w:t xml:space="preserve"> as well as on the economic and financial dimensions of biodiversity, including resource mobilization and multilateral benefit-sharing. The </w:t>
            </w:r>
            <w:r w:rsidR="002B6DC8">
              <w:rPr>
                <w:rFonts w:asciiTheme="majorBidi" w:hAnsiTheme="majorBidi" w:cstheme="majorBidi"/>
                <w:szCs w:val="20"/>
              </w:rPr>
              <w:t>U</w:t>
            </w:r>
            <w:r w:rsidRPr="00327C04">
              <w:rPr>
                <w:rFonts w:asciiTheme="majorBidi" w:hAnsiTheme="majorBidi" w:cstheme="majorBidi"/>
                <w:szCs w:val="20"/>
              </w:rPr>
              <w:t xml:space="preserve">nit leads the Secretariat’s engagement of the institutional structure operating the financial mechanism of </w:t>
            </w:r>
            <w:r w:rsidRPr="008B3D41">
              <w:t>the</w:t>
            </w:r>
            <w:r w:rsidRPr="00327C04">
              <w:rPr>
                <w:rFonts w:asciiTheme="majorBidi" w:hAnsiTheme="majorBidi" w:cstheme="majorBidi"/>
                <w:szCs w:val="20"/>
              </w:rPr>
              <w:t xml:space="preserve"> Convention and providing, on an interim basis, the Secretariat to the Cali Fund. The </w:t>
            </w:r>
            <w:r w:rsidR="00351EAB">
              <w:rPr>
                <w:rFonts w:asciiTheme="majorBidi" w:hAnsiTheme="majorBidi" w:cstheme="majorBidi"/>
                <w:szCs w:val="20"/>
              </w:rPr>
              <w:t>U</w:t>
            </w:r>
            <w:r w:rsidRPr="00327C04">
              <w:rPr>
                <w:rFonts w:asciiTheme="majorBidi" w:hAnsiTheme="majorBidi" w:cstheme="majorBidi"/>
                <w:szCs w:val="20"/>
              </w:rPr>
              <w:t>nit also leads engagement with businesses and the trade and financial sectors to deliver the work programmes above.</w:t>
            </w:r>
          </w:p>
        </w:tc>
      </w:tr>
      <w:tr w:rsidR="00114E47" w:rsidRPr="00F14F9B" w14:paraId="27BCB547" w14:textId="77777777" w:rsidTr="008B3D41">
        <w:tc>
          <w:tcPr>
            <w:tcW w:w="9355" w:type="dxa"/>
          </w:tcPr>
          <w:p w14:paraId="5A3F7935" w14:textId="75336807" w:rsidR="00114E47" w:rsidRPr="00327C04" w:rsidRDefault="00114E47" w:rsidP="008B3D41">
            <w:pPr>
              <w:spacing w:before="60" w:after="60"/>
              <w:ind w:left="335"/>
              <w:rPr>
                <w:rFonts w:asciiTheme="majorBidi" w:hAnsiTheme="majorBidi" w:cstheme="majorBidi"/>
                <w:b/>
                <w:bCs/>
                <w:i/>
                <w:iCs/>
                <w:sz w:val="20"/>
                <w:szCs w:val="20"/>
              </w:rPr>
            </w:pPr>
            <w:r w:rsidRPr="00327C04">
              <w:rPr>
                <w:rFonts w:asciiTheme="majorBidi" w:hAnsiTheme="majorBidi" w:cstheme="majorBidi"/>
                <w:b/>
                <w:bCs/>
                <w:i/>
                <w:iCs/>
                <w:sz w:val="20"/>
                <w:szCs w:val="20"/>
              </w:rPr>
              <w:lastRenderedPageBreak/>
              <w:t>3.3 Communication, Education and Public Awareness Unit</w:t>
            </w:r>
          </w:p>
          <w:p w14:paraId="0ACADDC7" w14:textId="5921F239" w:rsidR="00114E47" w:rsidRPr="00327C04" w:rsidRDefault="00114E47" w:rsidP="008B3D41">
            <w:pPr>
              <w:pStyle w:val="CBDTableNormal"/>
              <w:spacing w:before="60" w:after="60"/>
              <w:rPr>
                <w:b/>
                <w:bCs/>
              </w:rPr>
            </w:pPr>
            <w:r w:rsidRPr="00327C04">
              <w:rPr>
                <w:rFonts w:asciiTheme="majorBidi" w:hAnsiTheme="majorBidi" w:cstheme="majorBidi"/>
                <w:szCs w:val="20"/>
              </w:rPr>
              <w:t xml:space="preserve">The Communication, Education and Public Awareness Unit, guided by Article 13 of the Convention, leads the work on raising public awareness, and mainstreaming </w:t>
            </w:r>
            <w:r w:rsidRPr="008B3D41">
              <w:t>and</w:t>
            </w:r>
            <w:r w:rsidRPr="00327C04">
              <w:rPr>
                <w:rFonts w:asciiTheme="majorBidi" w:hAnsiTheme="majorBidi" w:cstheme="majorBidi"/>
                <w:szCs w:val="20"/>
              </w:rPr>
              <w:t xml:space="preserve"> highlighting biodiversity into formal and informal education; leads on communication efforts to achieve the objectives of the Convention on Biological Diversity and its Protocols and to advance the implementation of the Framework.</w:t>
            </w:r>
          </w:p>
        </w:tc>
      </w:tr>
      <w:tr w:rsidR="00114E47" w:rsidRPr="00F14F9B" w14:paraId="1CD5C6DF" w14:textId="77777777" w:rsidTr="008B3D41">
        <w:tc>
          <w:tcPr>
            <w:tcW w:w="9355" w:type="dxa"/>
          </w:tcPr>
          <w:p w14:paraId="7E8B0415" w14:textId="3D272136" w:rsidR="00114E47" w:rsidRPr="008B3D41" w:rsidRDefault="00114E47" w:rsidP="008B3D41">
            <w:pPr>
              <w:spacing w:before="60" w:after="60"/>
              <w:ind w:left="28"/>
              <w:rPr>
                <w:rFonts w:asciiTheme="majorBidi" w:hAnsiTheme="majorBidi" w:cstheme="majorBidi"/>
                <w:sz w:val="20"/>
                <w:szCs w:val="20"/>
              </w:rPr>
            </w:pPr>
            <w:r w:rsidRPr="00327C04">
              <w:rPr>
                <w:rFonts w:asciiTheme="majorBidi" w:hAnsiTheme="majorBidi" w:cstheme="majorBidi"/>
                <w:b/>
                <w:bCs/>
                <w:sz w:val="20"/>
                <w:szCs w:val="20"/>
              </w:rPr>
              <w:t>4.</w:t>
            </w:r>
            <w:r w:rsidRPr="00327C04">
              <w:rPr>
                <w:rFonts w:asciiTheme="majorBidi" w:hAnsiTheme="majorBidi" w:cstheme="majorBidi"/>
                <w:sz w:val="20"/>
                <w:szCs w:val="20"/>
              </w:rPr>
              <w:t xml:space="preserve"> </w:t>
            </w:r>
            <w:r w:rsidRPr="00327C04">
              <w:rPr>
                <w:rFonts w:asciiTheme="majorBidi" w:hAnsiTheme="majorBidi" w:cstheme="majorBidi"/>
                <w:b/>
                <w:bCs/>
                <w:sz w:val="20"/>
                <w:szCs w:val="20"/>
              </w:rPr>
              <w:t>Biosafety and Biotechnology Unit</w:t>
            </w:r>
            <w:r w:rsidRPr="00327C04">
              <w:rPr>
                <w:rFonts w:asciiTheme="majorBidi" w:hAnsiTheme="majorBidi" w:cstheme="majorBidi"/>
                <w:sz w:val="20"/>
                <w:szCs w:val="20"/>
              </w:rPr>
              <w:t xml:space="preserve"> </w:t>
            </w:r>
          </w:p>
          <w:p w14:paraId="36288AC6" w14:textId="38D5C6C3" w:rsidR="00114E47" w:rsidRPr="008B3D41" w:rsidRDefault="00114E47" w:rsidP="008B3D41">
            <w:pPr>
              <w:pStyle w:val="CBDTableNormal"/>
              <w:spacing w:before="60" w:after="60"/>
              <w:rPr>
                <w:rFonts w:asciiTheme="majorBidi" w:hAnsiTheme="majorBidi" w:cstheme="majorBidi"/>
                <w:szCs w:val="20"/>
              </w:rPr>
            </w:pPr>
            <w:r w:rsidRPr="008B3D41">
              <w:rPr>
                <w:rFonts w:asciiTheme="majorBidi" w:hAnsiTheme="majorBidi" w:cstheme="majorBidi"/>
                <w:szCs w:val="20"/>
              </w:rPr>
              <w:t xml:space="preserve">The Biosafety Unit of the Secretariat supports international </w:t>
            </w:r>
            <w:r w:rsidRPr="008B3D41">
              <w:t>cooperation</w:t>
            </w:r>
            <w:r w:rsidRPr="008B3D41">
              <w:rPr>
                <w:rFonts w:asciiTheme="majorBidi" w:hAnsiTheme="majorBidi" w:cstheme="majorBidi"/>
                <w:szCs w:val="20"/>
              </w:rPr>
              <w:t xml:space="preserve"> on biosafety, including work on the Cartagena Protocol on Biosafety (the only globally legally binding instrument dedicated to the safe handling, transport and use of living modified organisms), its Nagoya–Kuala Lumpur Supplementary Protocol on Liability and Redress</w:t>
            </w:r>
            <w:r w:rsidR="004B23DD" w:rsidRPr="00327C04">
              <w:rPr>
                <w:rFonts w:asciiTheme="majorBidi" w:hAnsiTheme="majorBidi" w:cstheme="majorBidi"/>
                <w:szCs w:val="20"/>
              </w:rPr>
              <w:t xml:space="preserve"> and synthetic biology</w:t>
            </w:r>
            <w:r w:rsidR="005E7462" w:rsidRPr="008B3D41">
              <w:rPr>
                <w:rFonts w:asciiTheme="majorBidi" w:hAnsiTheme="majorBidi" w:cstheme="majorBidi"/>
                <w:szCs w:val="20"/>
              </w:rPr>
              <w:t>.</w:t>
            </w:r>
            <w:r w:rsidRPr="008B3D41">
              <w:rPr>
                <w:rFonts w:asciiTheme="majorBidi" w:hAnsiTheme="majorBidi" w:cstheme="majorBidi"/>
                <w:szCs w:val="20"/>
              </w:rPr>
              <w:t xml:space="preserve"> </w:t>
            </w:r>
          </w:p>
          <w:p w14:paraId="2EEF31D5" w14:textId="77777777" w:rsidR="00114E47" w:rsidRPr="00327C04" w:rsidRDefault="00114E47" w:rsidP="008B3D41">
            <w:pPr>
              <w:pStyle w:val="CBDTableNormal"/>
              <w:spacing w:before="60" w:after="60"/>
              <w:rPr>
                <w:rFonts w:asciiTheme="majorBidi" w:hAnsiTheme="majorBidi" w:cstheme="majorBidi"/>
                <w:szCs w:val="20"/>
              </w:rPr>
            </w:pPr>
            <w:r w:rsidRPr="008B3D41">
              <w:rPr>
                <w:rFonts w:asciiTheme="majorBidi" w:hAnsiTheme="majorBidi" w:cstheme="majorBidi"/>
                <w:szCs w:val="20"/>
              </w:rPr>
              <w:t xml:space="preserve">The Unit organizes and services meetings under these instruments and the Convention on Biological Diversity on matters related to biosafety and biotechnology, with the aim </w:t>
            </w:r>
            <w:r w:rsidRPr="00327C04">
              <w:rPr>
                <w:rFonts w:asciiTheme="majorBidi" w:hAnsiTheme="majorBidi" w:cstheme="majorBidi"/>
                <w:color w:val="000000" w:themeColor="text1"/>
                <w:szCs w:val="20"/>
              </w:rPr>
              <w:t xml:space="preserve">of fostering intergovernmental convergence. It further supports Parties in fulfilling their obligations by </w:t>
            </w:r>
            <w:r w:rsidRPr="008B3D41">
              <w:t>facilitating</w:t>
            </w:r>
            <w:r w:rsidRPr="00327C04">
              <w:rPr>
                <w:rFonts w:asciiTheme="majorBidi" w:hAnsiTheme="majorBidi" w:cstheme="majorBidi"/>
                <w:color w:val="000000" w:themeColor="text1"/>
                <w:szCs w:val="20"/>
              </w:rPr>
              <w:t xml:space="preserve"> the generation, sharing and exchange of information on biosafety and modern biotechnology, including through the Biosafety Clearing-House, and by administering the Protocol’s compliance mechanism to promote adherence to its provisions.</w:t>
            </w:r>
          </w:p>
        </w:tc>
      </w:tr>
      <w:tr w:rsidR="00114E47" w:rsidRPr="00F14F9B" w14:paraId="0BEDA7C8" w14:textId="77777777" w:rsidTr="008B3D41">
        <w:tc>
          <w:tcPr>
            <w:tcW w:w="9355" w:type="dxa"/>
            <w:shd w:val="clear" w:color="auto" w:fill="FFFFFF" w:themeFill="background1"/>
          </w:tcPr>
          <w:p w14:paraId="503B206B" w14:textId="694D1F33" w:rsidR="00114E47" w:rsidRPr="00327C04" w:rsidRDefault="00114E47" w:rsidP="008B3D41">
            <w:pPr>
              <w:spacing w:before="60" w:after="60"/>
              <w:ind w:left="28"/>
              <w:rPr>
                <w:rFonts w:asciiTheme="majorBidi" w:hAnsiTheme="majorBidi" w:cstheme="majorBidi"/>
                <w:b/>
                <w:bCs/>
                <w:sz w:val="20"/>
                <w:szCs w:val="20"/>
              </w:rPr>
            </w:pPr>
            <w:r w:rsidRPr="00327C04">
              <w:rPr>
                <w:rFonts w:asciiTheme="majorBidi" w:hAnsiTheme="majorBidi" w:cstheme="majorBidi"/>
                <w:b/>
                <w:bCs/>
                <w:sz w:val="20"/>
                <w:szCs w:val="20"/>
              </w:rPr>
              <w:t xml:space="preserve">5. </w:t>
            </w:r>
            <w:r w:rsidR="002B320D" w:rsidRPr="00327C04">
              <w:rPr>
                <w:b/>
                <w:bCs/>
                <w:sz w:val="20"/>
                <w:szCs w:val="20"/>
              </w:rPr>
              <w:t>Access and Benefit-sharing</w:t>
            </w:r>
            <w:r w:rsidR="002B320D" w:rsidRPr="00327C04">
              <w:t xml:space="preserve"> </w:t>
            </w:r>
            <w:r w:rsidRPr="00327C04">
              <w:rPr>
                <w:rFonts w:asciiTheme="majorBidi" w:hAnsiTheme="majorBidi" w:cstheme="majorBidi"/>
                <w:b/>
                <w:bCs/>
                <w:sz w:val="20"/>
                <w:szCs w:val="20"/>
              </w:rPr>
              <w:t>Unit</w:t>
            </w:r>
          </w:p>
          <w:p w14:paraId="1D6877FB" w14:textId="3C28D530" w:rsidR="00114E47" w:rsidRPr="008B3D41" w:rsidRDefault="00114E47" w:rsidP="008B3D41">
            <w:pPr>
              <w:pStyle w:val="CBDTableNormal"/>
              <w:spacing w:before="60" w:after="60"/>
            </w:pPr>
            <w:r w:rsidRPr="00327C04">
              <w:t>The Access and Benefit-</w:t>
            </w:r>
            <w:r w:rsidR="002B320D" w:rsidRPr="00327C04">
              <w:t>s</w:t>
            </w:r>
            <w:r w:rsidRPr="00327C04">
              <w:t xml:space="preserve">haring Unit leads and coordinates the Secretariat’s work on access and benefit-sharing under the Convention on Biological Diversity and the Nagoya Protocol. The Unit supports Parties in the effective implementation of </w:t>
            </w:r>
            <w:r w:rsidR="00884A31" w:rsidRPr="00327C04">
              <w:t>access and benefit-sharing</w:t>
            </w:r>
            <w:r w:rsidR="00884A31" w:rsidRPr="00327C04" w:rsidDel="00884A31">
              <w:t xml:space="preserve"> </w:t>
            </w:r>
            <w:r w:rsidRPr="00327C04">
              <w:t>obligations, informed decision-making, and monitoring and review, with a primary focus on achieving Goal C and Target 13</w:t>
            </w:r>
            <w:r w:rsidR="00884A31" w:rsidRPr="00327C04">
              <w:t xml:space="preserve"> of the Framework</w:t>
            </w:r>
            <w:r w:rsidRPr="00327C04">
              <w:t xml:space="preserve">. It provides policy support, technical assistance, capacity-building support, and monitoring support on </w:t>
            </w:r>
            <w:r w:rsidR="00884A31" w:rsidRPr="00327C04">
              <w:t>access and benefit-sharing</w:t>
            </w:r>
            <w:r w:rsidR="00884A31" w:rsidRPr="00327C04" w:rsidDel="00884A31">
              <w:t xml:space="preserve"> </w:t>
            </w:r>
            <w:r w:rsidRPr="00327C04">
              <w:t>under the Convention and the Nagoya Protocol. It also services intergovernmental processes and compliance mechanisms</w:t>
            </w:r>
            <w:r w:rsidR="00884A31" w:rsidRPr="00327C04">
              <w:t>,</w:t>
            </w:r>
            <w:r w:rsidRPr="00327C04">
              <w:t xml:space="preserve"> as well as maintenance and enhancement of the </w:t>
            </w:r>
            <w:r w:rsidR="00884A31" w:rsidRPr="00327C04">
              <w:t>Access and Benefit-sharing</w:t>
            </w:r>
            <w:r w:rsidR="00884A31" w:rsidRPr="00327C04" w:rsidDel="00884A31">
              <w:t xml:space="preserve"> </w:t>
            </w:r>
            <w:r w:rsidRPr="00327C04">
              <w:t>Clearing-House</w:t>
            </w:r>
            <w:r w:rsidR="00884A31" w:rsidRPr="00327C04">
              <w:t>,</w:t>
            </w:r>
            <w:r w:rsidRPr="00327C04">
              <w:t xml:space="preserve"> including policy work related to digital sequence information</w:t>
            </w:r>
            <w:r w:rsidR="00884A31" w:rsidRPr="00327C04">
              <w:t xml:space="preserve"> on genetic resources</w:t>
            </w:r>
            <w:r w:rsidRPr="00327C04">
              <w:t>, to facilitate Parties’ implementation efforts.</w:t>
            </w:r>
          </w:p>
        </w:tc>
      </w:tr>
      <w:tr w:rsidR="00114E47" w:rsidRPr="00F14F9B" w14:paraId="40634B2D" w14:textId="77777777" w:rsidTr="008B3D41">
        <w:tc>
          <w:tcPr>
            <w:tcW w:w="9355" w:type="dxa"/>
          </w:tcPr>
          <w:p w14:paraId="374A5197" w14:textId="058773A0" w:rsidR="00114E47" w:rsidRPr="00327C04" w:rsidRDefault="00114E47" w:rsidP="008B3D41">
            <w:pPr>
              <w:spacing w:before="60" w:after="60"/>
              <w:rPr>
                <w:rFonts w:asciiTheme="majorBidi" w:hAnsiTheme="majorBidi" w:cstheme="majorBidi"/>
                <w:b/>
                <w:bCs/>
                <w:sz w:val="20"/>
                <w:szCs w:val="20"/>
              </w:rPr>
            </w:pPr>
            <w:r w:rsidRPr="00327C04">
              <w:rPr>
                <w:rFonts w:asciiTheme="majorBidi" w:hAnsiTheme="majorBidi" w:cstheme="majorBidi"/>
                <w:b/>
                <w:bCs/>
                <w:sz w:val="20"/>
                <w:szCs w:val="20"/>
              </w:rPr>
              <w:t>6. Japan Biodiversity Fund</w:t>
            </w:r>
            <w:r w:rsidR="008E5BED" w:rsidRPr="00327C04">
              <w:rPr>
                <w:rFonts w:asciiTheme="majorBidi" w:hAnsiTheme="majorBidi" w:cstheme="majorBidi"/>
                <w:b/>
                <w:bCs/>
                <w:sz w:val="20"/>
                <w:szCs w:val="20"/>
              </w:rPr>
              <w:t xml:space="preserve"> Unit</w:t>
            </w:r>
          </w:p>
          <w:p w14:paraId="73AA5042" w14:textId="45A6F391" w:rsidR="00114E47" w:rsidRPr="008B3D41" w:rsidRDefault="00114E47" w:rsidP="008B3D41">
            <w:pPr>
              <w:pStyle w:val="CBDTableNormal"/>
              <w:spacing w:before="60" w:after="60"/>
              <w:rPr>
                <w:lang w:eastAsia="ja-JP"/>
              </w:rPr>
            </w:pPr>
            <w:r w:rsidRPr="00327C04">
              <w:rPr>
                <w:rFonts w:asciiTheme="majorBidi" w:hAnsiTheme="majorBidi" w:cstheme="majorBidi"/>
                <w:szCs w:val="20"/>
              </w:rPr>
              <w:t xml:space="preserve">The Japan Biodiversity Fund team manages and utilizes the Japan Biodiversity Fund to contribute effectively to the implementation of the Convention on Biological Diversity, its Protocols and the Kunming–Montreal Global Biodiversity Framework. The team provides a dedicated </w:t>
            </w:r>
            <w:r w:rsidRPr="008B3D41">
              <w:t>function</w:t>
            </w:r>
            <w:r w:rsidRPr="00327C04">
              <w:rPr>
                <w:rFonts w:asciiTheme="majorBidi" w:hAnsiTheme="majorBidi" w:cstheme="majorBidi"/>
                <w:szCs w:val="20"/>
              </w:rPr>
              <w:t xml:space="preserve"> within the Secretariat to deploy targeted support for developing country Parties, while ensuring coherence with Secretariat</w:t>
            </w:r>
            <w:r w:rsidRPr="00327C04">
              <w:rPr>
                <w:rFonts w:asciiTheme="majorBidi" w:hAnsiTheme="majorBidi" w:cstheme="majorBidi"/>
                <w:szCs w:val="20"/>
              </w:rPr>
              <w:noBreakHyphen/>
              <w:t>wide priorities and decisions of the Conference of the Parties. Through the strategic use of the Fund, the team supports key national implementation efforts and facilitates inclusive participation in biodiversity action, thereby strengthening the overall effectiveness, coherence and impact of international support for biodiversity.</w:t>
            </w:r>
          </w:p>
        </w:tc>
      </w:tr>
      <w:tr w:rsidR="00114E47" w:rsidRPr="00F14F9B" w14:paraId="1CE0CD1A" w14:textId="77777777" w:rsidTr="008B3D41">
        <w:tc>
          <w:tcPr>
            <w:tcW w:w="9355" w:type="dxa"/>
          </w:tcPr>
          <w:p w14:paraId="3C47C37B" w14:textId="6D872789" w:rsidR="00114E47" w:rsidRPr="00327C04" w:rsidRDefault="00114E47" w:rsidP="008B3D41">
            <w:pPr>
              <w:spacing w:before="60" w:after="60"/>
              <w:rPr>
                <w:rFonts w:asciiTheme="majorBidi" w:hAnsiTheme="majorBidi" w:cstheme="majorBidi"/>
                <w:b/>
                <w:bCs/>
                <w:sz w:val="20"/>
                <w:szCs w:val="20"/>
              </w:rPr>
            </w:pPr>
            <w:r w:rsidRPr="00327C04">
              <w:rPr>
                <w:rFonts w:asciiTheme="majorBidi" w:hAnsiTheme="majorBidi" w:cstheme="majorBidi"/>
                <w:b/>
                <w:bCs/>
                <w:sz w:val="20"/>
                <w:szCs w:val="20"/>
              </w:rPr>
              <w:t>7. Conference Services Section</w:t>
            </w:r>
            <w:r w:rsidRPr="00327C04">
              <w:rPr>
                <w:rFonts w:asciiTheme="majorBidi" w:hAnsiTheme="majorBidi" w:cstheme="majorBidi"/>
                <w:b/>
                <w:bCs/>
                <w:sz w:val="20"/>
                <w:szCs w:val="20"/>
              </w:rPr>
              <w:tab/>
            </w:r>
          </w:p>
          <w:p w14:paraId="6D520AD6" w14:textId="17FBECAE" w:rsidR="00114E47" w:rsidRPr="00327C04" w:rsidRDefault="00114E47" w:rsidP="008B3D41">
            <w:pPr>
              <w:pStyle w:val="CBDTableNormal"/>
              <w:spacing w:before="60" w:after="60"/>
            </w:pPr>
            <w:r w:rsidRPr="00327C04">
              <w:t>The Conference Services Section provides conference services in support of planning, organizing and servicing meetings of the Conference of the Parties and its subsidiary bodies, as well as intersessional, intergovernmental and technical meetings. It coordinates all conference service</w:t>
            </w:r>
            <w:r w:rsidR="001A32EF">
              <w:t>-</w:t>
            </w:r>
            <w:r w:rsidRPr="00327C04">
              <w:t xml:space="preserve">related functions, including </w:t>
            </w:r>
            <w:r w:rsidR="00A62D20">
              <w:t>information technology</w:t>
            </w:r>
            <w:r w:rsidR="00A62D20" w:rsidRPr="00327C04">
              <w:t xml:space="preserve"> </w:t>
            </w:r>
            <w:r w:rsidRPr="00327C04">
              <w:t xml:space="preserve">support, participant registration, procurement, venue and </w:t>
            </w:r>
            <w:r w:rsidRPr="008B3D41">
              <w:t>event</w:t>
            </w:r>
            <w:r w:rsidRPr="00327C04">
              <w:t xml:space="preserve"> services, vendor liaison, travel and host government engagement. Through these functions, the Section ensures effective preparation and delivery of meetings and coordination with relevant international bodies to support implementation of the Convention and its Protocols.</w:t>
            </w:r>
          </w:p>
        </w:tc>
      </w:tr>
      <w:tr w:rsidR="00114E47" w:rsidRPr="00F14F9B" w14:paraId="51F1471F" w14:textId="77777777" w:rsidTr="008B3D41">
        <w:tc>
          <w:tcPr>
            <w:tcW w:w="9355" w:type="dxa"/>
          </w:tcPr>
          <w:p w14:paraId="77292579" w14:textId="36B394D2" w:rsidR="00114E47" w:rsidRPr="00F14F9B" w:rsidRDefault="00114E47" w:rsidP="008B3D41">
            <w:pPr>
              <w:spacing w:before="60" w:after="60"/>
              <w:ind w:left="335"/>
              <w:rPr>
                <w:rFonts w:asciiTheme="majorBidi" w:hAnsiTheme="majorBidi" w:cstheme="majorBidi"/>
                <w:b/>
                <w:bCs/>
                <w:i/>
                <w:iCs/>
                <w:sz w:val="20"/>
                <w:szCs w:val="20"/>
              </w:rPr>
            </w:pPr>
            <w:r w:rsidRPr="00F14F9B">
              <w:rPr>
                <w:rFonts w:asciiTheme="majorBidi" w:hAnsiTheme="majorBidi" w:cstheme="majorBidi"/>
                <w:b/>
                <w:bCs/>
                <w:i/>
                <w:iCs/>
                <w:sz w:val="20"/>
                <w:szCs w:val="20"/>
              </w:rPr>
              <w:t xml:space="preserve">7.1 </w:t>
            </w:r>
            <w:r w:rsidR="004D48D9" w:rsidRPr="00F14F9B">
              <w:rPr>
                <w:rFonts w:asciiTheme="majorBidi" w:hAnsiTheme="majorBidi" w:cstheme="majorBidi"/>
                <w:b/>
                <w:bCs/>
                <w:i/>
                <w:iCs/>
                <w:sz w:val="20"/>
                <w:szCs w:val="20"/>
              </w:rPr>
              <w:t>Meeting Planning and Coordination</w:t>
            </w:r>
            <w:r w:rsidRPr="00F14F9B">
              <w:rPr>
                <w:rFonts w:asciiTheme="majorBidi" w:hAnsiTheme="majorBidi" w:cstheme="majorBidi"/>
                <w:b/>
                <w:bCs/>
                <w:i/>
                <w:iCs/>
                <w:sz w:val="20"/>
                <w:szCs w:val="20"/>
              </w:rPr>
              <w:t xml:space="preserve"> Unit</w:t>
            </w:r>
          </w:p>
          <w:p w14:paraId="724F9A00" w14:textId="3AFC1A1C" w:rsidR="00114E47" w:rsidRPr="00F14F9B" w:rsidRDefault="00787DFB" w:rsidP="008B3D41">
            <w:pPr>
              <w:pStyle w:val="CBDTableNormal"/>
              <w:spacing w:before="60" w:after="60"/>
            </w:pPr>
            <w:r w:rsidRPr="00787DFB">
              <w:rPr>
                <w:rFonts w:asciiTheme="majorBidi" w:hAnsiTheme="majorBidi" w:cstheme="majorBidi"/>
                <w:szCs w:val="20"/>
              </w:rPr>
              <w:t>The Meeting Planning and Coordination Unit provides strategic planning, coordination and conference management services for meetings under the Convention and its Protocols. It leads the logistical planning, organization and delivery of meetings, including venue management, conference technologies, audio-visual services, virtual and hybrid meeting solutions, and coordination with host governments, security services and meeting organizers to ensure the effective preparation and servicing of mandated meetings</w:t>
            </w:r>
            <w:r w:rsidR="001A32EF">
              <w:rPr>
                <w:rFonts w:asciiTheme="majorBidi" w:hAnsiTheme="majorBidi" w:cstheme="majorBidi"/>
                <w:szCs w:val="20"/>
              </w:rPr>
              <w:t>.</w:t>
            </w:r>
          </w:p>
        </w:tc>
      </w:tr>
      <w:tr w:rsidR="00114E47" w:rsidRPr="00F14F9B" w14:paraId="2A712D21" w14:textId="77777777" w:rsidTr="008B3D41">
        <w:tc>
          <w:tcPr>
            <w:tcW w:w="9355" w:type="dxa"/>
          </w:tcPr>
          <w:p w14:paraId="304245C2" w14:textId="748267AE" w:rsidR="00114E47" w:rsidRPr="00327C04" w:rsidRDefault="00114E47" w:rsidP="008B3D41">
            <w:pPr>
              <w:spacing w:before="60" w:after="60"/>
              <w:ind w:left="335"/>
              <w:rPr>
                <w:rFonts w:asciiTheme="majorBidi" w:hAnsiTheme="majorBidi" w:cstheme="majorBidi"/>
                <w:b/>
                <w:bCs/>
                <w:i/>
                <w:iCs/>
                <w:sz w:val="20"/>
                <w:szCs w:val="20"/>
              </w:rPr>
            </w:pPr>
            <w:r w:rsidRPr="00327C04">
              <w:rPr>
                <w:rFonts w:asciiTheme="majorBidi" w:hAnsiTheme="majorBidi" w:cstheme="majorBidi"/>
                <w:b/>
                <w:bCs/>
                <w:i/>
                <w:iCs/>
                <w:sz w:val="20"/>
                <w:szCs w:val="20"/>
              </w:rPr>
              <w:t xml:space="preserve">7.2 </w:t>
            </w:r>
            <w:r w:rsidR="004D48D9" w:rsidRPr="00327C04">
              <w:rPr>
                <w:rFonts w:asciiTheme="majorBidi" w:hAnsiTheme="majorBidi" w:cstheme="majorBidi"/>
                <w:b/>
                <w:bCs/>
                <w:i/>
                <w:iCs/>
                <w:sz w:val="20"/>
                <w:szCs w:val="20"/>
              </w:rPr>
              <w:t>Meeting Operations</w:t>
            </w:r>
            <w:r w:rsidRPr="00327C04">
              <w:rPr>
                <w:rFonts w:asciiTheme="majorBidi" w:hAnsiTheme="majorBidi" w:cstheme="majorBidi"/>
                <w:b/>
                <w:bCs/>
                <w:i/>
                <w:iCs/>
                <w:sz w:val="20"/>
                <w:szCs w:val="20"/>
              </w:rPr>
              <w:t xml:space="preserve"> Unit</w:t>
            </w:r>
          </w:p>
          <w:p w14:paraId="72155877" w14:textId="6D9F183D" w:rsidR="00114E47" w:rsidRPr="00327C04" w:rsidRDefault="00E01AAE" w:rsidP="008B3D41">
            <w:pPr>
              <w:pStyle w:val="CBDTableNormal"/>
              <w:spacing w:before="60" w:after="60"/>
            </w:pPr>
            <w:r w:rsidRPr="00327C04">
              <w:rPr>
                <w:rFonts w:asciiTheme="majorBidi" w:hAnsiTheme="majorBidi" w:cstheme="majorBidi"/>
                <w:szCs w:val="20"/>
              </w:rPr>
              <w:t>The Meeting Operations Unit provides operational conference services for meetings organized under the Convention and its Protocols. It manages the activities activated in support of meetings, including participant registration, travel and related entitlements for funded participants, procurement for meetings and Secretariat operations, participant services, and virtual and hybrid meeting support, ensuring efficient and compliant delivery of conference operations</w:t>
            </w:r>
            <w:r w:rsidR="001A32EF">
              <w:rPr>
                <w:rFonts w:asciiTheme="majorBidi" w:hAnsiTheme="majorBidi" w:cstheme="majorBidi"/>
                <w:szCs w:val="20"/>
              </w:rPr>
              <w:t>.</w:t>
            </w:r>
          </w:p>
        </w:tc>
      </w:tr>
      <w:tr w:rsidR="00114E47" w:rsidRPr="00F14F9B" w14:paraId="2B4018C8" w14:textId="77777777" w:rsidTr="008B3D41">
        <w:tc>
          <w:tcPr>
            <w:tcW w:w="9355" w:type="dxa"/>
          </w:tcPr>
          <w:p w14:paraId="52DD0907" w14:textId="77777777" w:rsidR="00114E47" w:rsidRPr="00327C04" w:rsidRDefault="00114E47" w:rsidP="008B3D41">
            <w:pPr>
              <w:spacing w:before="60" w:after="60"/>
              <w:rPr>
                <w:rFonts w:asciiTheme="majorBidi" w:hAnsiTheme="majorBidi" w:cstheme="majorBidi"/>
                <w:b/>
                <w:bCs/>
                <w:sz w:val="20"/>
                <w:szCs w:val="20"/>
              </w:rPr>
            </w:pPr>
            <w:r w:rsidRPr="00327C04">
              <w:rPr>
                <w:rFonts w:asciiTheme="majorBidi" w:hAnsiTheme="majorBidi" w:cstheme="majorBidi"/>
                <w:b/>
                <w:bCs/>
                <w:sz w:val="20"/>
                <w:szCs w:val="20"/>
              </w:rPr>
              <w:lastRenderedPageBreak/>
              <w:t xml:space="preserve">8. IT and Digital Transformation Unit </w:t>
            </w:r>
          </w:p>
          <w:p w14:paraId="77C785E3" w14:textId="78E57B83" w:rsidR="00114E47" w:rsidRPr="00327C04" w:rsidRDefault="00114E47" w:rsidP="008B3D41">
            <w:pPr>
              <w:pStyle w:val="CBDTableNormal"/>
              <w:spacing w:before="60" w:after="60"/>
              <w:rPr>
                <w:b/>
                <w:bCs/>
              </w:rPr>
            </w:pPr>
            <w:r w:rsidRPr="00327C04">
              <w:t xml:space="preserve">The IT and Digital Transformation Unit provides reliable and secure digital services that support the implementation of the Convention and enable the organization’s work. The Unit operates with a strategic focus, working closely by supporting and leading digital transformation internally to the Secretariat, other Conventions, and </w:t>
            </w:r>
            <w:r w:rsidR="003005F2">
              <w:t>United Nations</w:t>
            </w:r>
            <w:r w:rsidR="003005F2" w:rsidRPr="00327C04">
              <w:t xml:space="preserve"> </w:t>
            </w:r>
            <w:r w:rsidRPr="00327C04">
              <w:t xml:space="preserve">partners to improve collaboration, share solutions, </w:t>
            </w:r>
            <w:r w:rsidRPr="008B3D41">
              <w:t>promote</w:t>
            </w:r>
            <w:r w:rsidRPr="00327C04">
              <w:t xml:space="preserve"> interoperability, and align with U</w:t>
            </w:r>
            <w:r w:rsidR="00281F0E">
              <w:t>nited Nations</w:t>
            </w:r>
            <w:r w:rsidRPr="00327C04">
              <w:t xml:space="preserve">-wide standards. Through the efficient use of digital tools and systems, the Unit provides </w:t>
            </w:r>
            <w:r w:rsidR="00D8423D">
              <w:t>information technology</w:t>
            </w:r>
            <w:r w:rsidR="00D8423D" w:rsidRPr="00327C04">
              <w:t xml:space="preserve"> </w:t>
            </w:r>
            <w:r w:rsidRPr="00327C04">
              <w:t>strategy and strengthens business efficiency and supports informed decision-making.</w:t>
            </w:r>
          </w:p>
        </w:tc>
      </w:tr>
      <w:tr w:rsidR="00114E47" w:rsidRPr="00F14F9B" w14:paraId="01C127F1" w14:textId="77777777" w:rsidTr="008B3D41">
        <w:tc>
          <w:tcPr>
            <w:tcW w:w="9355" w:type="dxa"/>
          </w:tcPr>
          <w:p w14:paraId="5503701F" w14:textId="77777777" w:rsidR="00114E47" w:rsidRPr="00327C04" w:rsidRDefault="00114E47" w:rsidP="008B3D41">
            <w:pPr>
              <w:spacing w:before="60" w:after="60"/>
              <w:rPr>
                <w:rFonts w:asciiTheme="majorBidi" w:hAnsiTheme="majorBidi" w:cstheme="majorBidi"/>
                <w:b/>
                <w:bCs/>
                <w:sz w:val="20"/>
                <w:szCs w:val="20"/>
              </w:rPr>
            </w:pPr>
            <w:r w:rsidRPr="00327C04">
              <w:rPr>
                <w:rFonts w:asciiTheme="majorBidi" w:hAnsiTheme="majorBidi" w:cstheme="majorBidi"/>
                <w:b/>
                <w:bCs/>
                <w:sz w:val="20"/>
                <w:szCs w:val="20"/>
              </w:rPr>
              <w:t>9. Administrative and Operational Support Section</w:t>
            </w:r>
          </w:p>
          <w:p w14:paraId="5530E0C8" w14:textId="0B92C8A7" w:rsidR="00114E47" w:rsidRPr="00327C04" w:rsidRDefault="00114E47" w:rsidP="008B3D41">
            <w:pPr>
              <w:pStyle w:val="CBDTableNormal"/>
              <w:spacing w:before="60" w:after="60"/>
            </w:pPr>
            <w:r w:rsidRPr="00327C04">
              <w:t xml:space="preserve">The Administrative and Operational Support Section provides proactive, client oriented and innovative administrative and operational support services to all programme units, </w:t>
            </w:r>
            <w:r w:rsidRPr="008B3D41">
              <w:t>promoting</w:t>
            </w:r>
            <w:r w:rsidRPr="00327C04">
              <w:t xml:space="preserve"> efficiency and effectiveness, and managing and mitigating administrative and operational risk, within </w:t>
            </w:r>
            <w:r w:rsidR="009F1F63" w:rsidRPr="00327C04">
              <w:t>the Secretariat</w:t>
            </w:r>
            <w:r w:rsidRPr="00327C04">
              <w:t>’s mandate and delivery. Its services cover the whole spectrum of human resources, finance and budget and general administration functions.</w:t>
            </w:r>
          </w:p>
        </w:tc>
      </w:tr>
      <w:tr w:rsidR="00114E47" w:rsidRPr="00F14F9B" w14:paraId="50295B51" w14:textId="77777777" w:rsidTr="008B3D41">
        <w:tc>
          <w:tcPr>
            <w:tcW w:w="9355" w:type="dxa"/>
          </w:tcPr>
          <w:p w14:paraId="4F6D5CC4" w14:textId="3DC121CA" w:rsidR="00114E47" w:rsidRPr="008B3D41" w:rsidRDefault="00114E47" w:rsidP="008B3D41">
            <w:pPr>
              <w:spacing w:before="60" w:after="60"/>
              <w:ind w:left="335"/>
              <w:rPr>
                <w:rFonts w:asciiTheme="majorBidi" w:hAnsiTheme="majorBidi" w:cstheme="majorBidi"/>
                <w:sz w:val="20"/>
                <w:szCs w:val="20"/>
              </w:rPr>
            </w:pPr>
            <w:r w:rsidRPr="00F14F9B">
              <w:rPr>
                <w:rFonts w:asciiTheme="majorBidi" w:hAnsiTheme="majorBidi" w:cstheme="majorBidi"/>
                <w:b/>
                <w:bCs/>
                <w:i/>
                <w:iCs/>
                <w:sz w:val="20"/>
                <w:szCs w:val="20"/>
              </w:rPr>
              <w:t>9.1 Human Resources Unit</w:t>
            </w:r>
          </w:p>
          <w:p w14:paraId="7E08AD1E" w14:textId="05EA7E10" w:rsidR="00114E47" w:rsidRPr="00610556" w:rsidRDefault="00114E47" w:rsidP="008B3D41">
            <w:pPr>
              <w:spacing w:before="60" w:after="60"/>
              <w:rPr>
                <w:rFonts w:asciiTheme="majorBidi" w:hAnsiTheme="majorBidi" w:cstheme="majorBidi"/>
                <w:sz w:val="20"/>
                <w:szCs w:val="20"/>
              </w:rPr>
            </w:pPr>
            <w:r w:rsidRPr="000C4E1C">
              <w:rPr>
                <w:rFonts w:asciiTheme="majorBidi" w:hAnsiTheme="majorBidi" w:cstheme="majorBidi"/>
                <w:szCs w:val="20"/>
              </w:rPr>
              <w:t xml:space="preserve">The Human Resources Unit provides strategic, client-oriented, and efficient </w:t>
            </w:r>
            <w:r w:rsidRPr="008B3D41">
              <w:rPr>
                <w:sz w:val="20"/>
                <w:szCs w:val="20"/>
              </w:rPr>
              <w:t>human</w:t>
            </w:r>
            <w:r w:rsidRPr="000C4E1C">
              <w:rPr>
                <w:rFonts w:asciiTheme="majorBidi" w:hAnsiTheme="majorBidi" w:cstheme="majorBidi"/>
                <w:szCs w:val="20"/>
              </w:rPr>
              <w:t xml:space="preserve"> resource services to support the effective delivery of </w:t>
            </w:r>
            <w:r w:rsidR="00272FDD" w:rsidRPr="000C4E1C">
              <w:rPr>
                <w:rFonts w:asciiTheme="majorBidi" w:hAnsiTheme="majorBidi" w:cstheme="majorBidi"/>
                <w:szCs w:val="20"/>
              </w:rPr>
              <w:t>the Secretariat</w:t>
            </w:r>
            <w:r w:rsidRPr="000C4E1C">
              <w:rPr>
                <w:rFonts w:asciiTheme="majorBidi" w:hAnsiTheme="majorBidi" w:cstheme="majorBidi"/>
                <w:szCs w:val="20"/>
              </w:rPr>
              <w:t>’s mandate.</w:t>
            </w:r>
          </w:p>
          <w:p w14:paraId="2DE65C39" w14:textId="0FF2E24A" w:rsidR="00114E47" w:rsidRPr="00F14F9B" w:rsidRDefault="00114E47" w:rsidP="008B3D41">
            <w:pPr>
              <w:pStyle w:val="CBDTableNormal"/>
              <w:spacing w:before="60" w:after="60"/>
              <w:rPr>
                <w:rFonts w:asciiTheme="majorBidi" w:hAnsiTheme="majorBidi" w:cstheme="majorBidi"/>
                <w:szCs w:val="20"/>
              </w:rPr>
            </w:pPr>
            <w:r w:rsidRPr="00610556">
              <w:rPr>
                <w:rFonts w:asciiTheme="majorBidi" w:hAnsiTheme="majorBidi" w:cstheme="majorBidi"/>
                <w:szCs w:val="20"/>
              </w:rPr>
              <w:t>It ensures the attraction, development, and retention of a competent and diverse workforce</w:t>
            </w:r>
            <w:r w:rsidRPr="00F14F9B">
              <w:rPr>
                <w:rFonts w:asciiTheme="majorBidi" w:hAnsiTheme="majorBidi" w:cstheme="majorBidi"/>
                <w:szCs w:val="20"/>
              </w:rPr>
              <w:t xml:space="preserve">, while promoting </w:t>
            </w:r>
            <w:r w:rsidRPr="00327C04">
              <w:rPr>
                <w:rFonts w:asciiTheme="majorBidi" w:hAnsiTheme="majorBidi" w:cstheme="majorBidi"/>
                <w:szCs w:val="20"/>
              </w:rPr>
              <w:t xml:space="preserve">compliance with </w:t>
            </w:r>
            <w:r w:rsidR="00C96574">
              <w:rPr>
                <w:rFonts w:asciiTheme="majorBidi" w:hAnsiTheme="majorBidi" w:cstheme="majorBidi"/>
                <w:szCs w:val="20"/>
              </w:rPr>
              <w:t>United Nations</w:t>
            </w:r>
            <w:r w:rsidR="00C96574" w:rsidRPr="00327C04">
              <w:rPr>
                <w:rFonts w:asciiTheme="majorBidi" w:hAnsiTheme="majorBidi" w:cstheme="majorBidi"/>
                <w:szCs w:val="20"/>
              </w:rPr>
              <w:t xml:space="preserve"> </w:t>
            </w:r>
            <w:r w:rsidRPr="00327C04">
              <w:rPr>
                <w:rFonts w:asciiTheme="majorBidi" w:hAnsiTheme="majorBidi" w:cstheme="majorBidi"/>
                <w:szCs w:val="20"/>
              </w:rPr>
              <w:t>regulations and enabling a high-performing, agile, and accountable</w:t>
            </w:r>
            <w:r w:rsidRPr="00F14F9B">
              <w:rPr>
                <w:rFonts w:asciiTheme="majorBidi" w:hAnsiTheme="majorBidi" w:cstheme="majorBidi"/>
                <w:szCs w:val="20"/>
              </w:rPr>
              <w:t xml:space="preserve"> organization.</w:t>
            </w:r>
          </w:p>
        </w:tc>
      </w:tr>
      <w:tr w:rsidR="00114E47" w:rsidRPr="00F14F9B" w14:paraId="38417C80" w14:textId="77777777" w:rsidTr="008B3D41">
        <w:tc>
          <w:tcPr>
            <w:tcW w:w="9355" w:type="dxa"/>
          </w:tcPr>
          <w:p w14:paraId="050D2DA4" w14:textId="64D7E6D1" w:rsidR="00114E47" w:rsidRPr="008B3D41" w:rsidRDefault="00114E47" w:rsidP="008B3D41">
            <w:pPr>
              <w:spacing w:before="60" w:after="60"/>
              <w:ind w:left="335"/>
              <w:rPr>
                <w:rFonts w:asciiTheme="majorBidi" w:hAnsiTheme="majorBidi" w:cstheme="majorBidi"/>
                <w:sz w:val="20"/>
                <w:szCs w:val="20"/>
              </w:rPr>
            </w:pPr>
            <w:r w:rsidRPr="00610556">
              <w:rPr>
                <w:rFonts w:asciiTheme="majorBidi" w:hAnsiTheme="majorBidi" w:cstheme="majorBidi"/>
                <w:b/>
                <w:bCs/>
                <w:i/>
                <w:iCs/>
                <w:sz w:val="20"/>
                <w:szCs w:val="20"/>
              </w:rPr>
              <w:t>9.2 Finance and Budget Unit</w:t>
            </w:r>
          </w:p>
          <w:p w14:paraId="659C932A" w14:textId="49BEC288" w:rsidR="00114E47" w:rsidRPr="00610556" w:rsidRDefault="00114E47" w:rsidP="008B3D41">
            <w:pPr>
              <w:pStyle w:val="CBDTableNormal"/>
              <w:spacing w:before="60" w:after="60"/>
              <w:rPr>
                <w:rFonts w:asciiTheme="majorBidi" w:hAnsiTheme="majorBidi" w:cstheme="majorBidi"/>
                <w:szCs w:val="20"/>
              </w:rPr>
            </w:pPr>
            <w:r w:rsidRPr="00610556">
              <w:rPr>
                <w:rFonts w:asciiTheme="majorBidi" w:hAnsiTheme="majorBidi" w:cstheme="majorBidi"/>
                <w:szCs w:val="20"/>
              </w:rPr>
              <w:t xml:space="preserve">The Finance and Budget Unit provides strategic budgetary and financial stewardship to ensure the sound management of the Secretariat’s resources and to support the effective </w:t>
            </w:r>
            <w:r w:rsidRPr="008B3D41">
              <w:t>delivery</w:t>
            </w:r>
            <w:r w:rsidRPr="00610556">
              <w:rPr>
                <w:rFonts w:asciiTheme="majorBidi" w:hAnsiTheme="majorBidi" w:cstheme="majorBidi"/>
                <w:szCs w:val="20"/>
              </w:rPr>
              <w:t xml:space="preserve"> of its mandate under the Convention on Biological Diversity and its Protocols. It leads on Programme Budget formulation and monitoring, ensuring its alignment with organizational priorities and the decisions of the Conference/Meeting of the Parties. The Unit oversees financial governance, compliance, and accountability, providing analysis and guidance that support transparent and informed decision</w:t>
            </w:r>
            <w:r w:rsidRPr="00610556">
              <w:rPr>
                <w:rFonts w:asciiTheme="majorBidi" w:hAnsiTheme="majorBidi" w:cstheme="majorBidi"/>
                <w:szCs w:val="20"/>
              </w:rPr>
              <w:noBreakHyphen/>
              <w:t>making by senior management and governing bodies. The Unit also manages financial operations across the Secretariat, including support to resource mobilization, expenditure control, financial reporting, and audit coordination, ensuring the efficient and responsible use of public funds entrusted to the Secretariat.</w:t>
            </w:r>
          </w:p>
          <w:p w14:paraId="0B8B6900" w14:textId="13CA41E4" w:rsidR="00114E47" w:rsidRPr="00610556" w:rsidRDefault="00114E47" w:rsidP="008B3D41">
            <w:pPr>
              <w:autoSpaceDE w:val="0"/>
              <w:autoSpaceDN w:val="0"/>
              <w:spacing w:before="60" w:after="60"/>
              <w:rPr>
                <w:rFonts w:asciiTheme="majorBidi" w:hAnsiTheme="majorBidi" w:cstheme="majorBidi"/>
                <w:b/>
                <w:bCs/>
                <w:sz w:val="20"/>
                <w:szCs w:val="20"/>
              </w:rPr>
            </w:pPr>
            <w:r w:rsidRPr="00231BD2">
              <w:rPr>
                <w:rFonts w:asciiTheme="majorBidi" w:hAnsiTheme="majorBidi" w:cstheme="majorBidi"/>
                <w:szCs w:val="20"/>
              </w:rPr>
              <w:t xml:space="preserve">By delivering strategic financial analysis and rigorous budget oversight, the Unit strengthens the Secretariat’s ability to implement its mandates, service intergovernmental processes, </w:t>
            </w:r>
            <w:r w:rsidRPr="008B3D41">
              <w:rPr>
                <w:sz w:val="20"/>
                <w:szCs w:val="20"/>
              </w:rPr>
              <w:t>and</w:t>
            </w:r>
            <w:r w:rsidRPr="00231BD2">
              <w:rPr>
                <w:rFonts w:asciiTheme="majorBidi" w:hAnsiTheme="majorBidi" w:cstheme="majorBidi"/>
                <w:szCs w:val="20"/>
              </w:rPr>
              <w:t xml:space="preserve"> support Parties in achieving the goals and targets of the Kunming–Montreal Global Biodiversity Framework.</w:t>
            </w:r>
          </w:p>
        </w:tc>
      </w:tr>
      <w:tr w:rsidR="00114E47" w:rsidRPr="00F14F9B" w14:paraId="08204BD5" w14:textId="77777777" w:rsidTr="008B3D41">
        <w:tc>
          <w:tcPr>
            <w:tcW w:w="9355" w:type="dxa"/>
          </w:tcPr>
          <w:p w14:paraId="4351FC10" w14:textId="5F4D7337" w:rsidR="00114E47" w:rsidRPr="00610556" w:rsidRDefault="00114E47" w:rsidP="008B3D41">
            <w:pPr>
              <w:spacing w:before="60" w:after="60"/>
              <w:ind w:left="335"/>
              <w:rPr>
                <w:rFonts w:asciiTheme="majorBidi" w:hAnsiTheme="majorBidi" w:cstheme="majorBidi"/>
                <w:b/>
                <w:bCs/>
                <w:i/>
                <w:iCs/>
                <w:sz w:val="20"/>
                <w:szCs w:val="20"/>
              </w:rPr>
            </w:pPr>
            <w:r w:rsidRPr="00610556">
              <w:rPr>
                <w:rFonts w:asciiTheme="majorBidi" w:hAnsiTheme="majorBidi" w:cstheme="majorBidi"/>
                <w:b/>
                <w:bCs/>
                <w:i/>
                <w:iCs/>
                <w:sz w:val="20"/>
                <w:szCs w:val="20"/>
              </w:rPr>
              <w:t xml:space="preserve">9.3 Management Services </w:t>
            </w:r>
            <w:r w:rsidR="00CE513D" w:rsidRPr="00610556">
              <w:rPr>
                <w:rFonts w:asciiTheme="majorBidi" w:hAnsiTheme="majorBidi" w:cstheme="majorBidi"/>
                <w:b/>
                <w:bCs/>
                <w:i/>
                <w:iCs/>
                <w:sz w:val="20"/>
                <w:szCs w:val="20"/>
              </w:rPr>
              <w:t>and</w:t>
            </w:r>
            <w:r w:rsidRPr="00610556">
              <w:rPr>
                <w:rFonts w:asciiTheme="majorBidi" w:hAnsiTheme="majorBidi" w:cstheme="majorBidi"/>
                <w:b/>
                <w:bCs/>
                <w:i/>
                <w:iCs/>
                <w:sz w:val="20"/>
                <w:szCs w:val="20"/>
              </w:rPr>
              <w:t xml:space="preserve"> Compliance Unit</w:t>
            </w:r>
          </w:p>
          <w:p w14:paraId="71CB179A" w14:textId="71A3BBC3" w:rsidR="00114E47" w:rsidRPr="00610556" w:rsidRDefault="00114E47" w:rsidP="008B3D41">
            <w:pPr>
              <w:pStyle w:val="CBDTableNormal"/>
              <w:spacing w:before="60" w:after="60"/>
            </w:pPr>
            <w:r w:rsidRPr="00610556">
              <w:t xml:space="preserve">The </w:t>
            </w:r>
            <w:r w:rsidR="000D4606" w:rsidRPr="00610556">
              <w:t>Management</w:t>
            </w:r>
            <w:r w:rsidRPr="00610556">
              <w:t xml:space="preserve"> </w:t>
            </w:r>
            <w:r w:rsidR="00CE513D" w:rsidRPr="00610556">
              <w:t>Services and Compliance</w:t>
            </w:r>
            <w:r w:rsidRPr="00610556">
              <w:t xml:space="preserve"> Unit supports advancing </w:t>
            </w:r>
            <w:r w:rsidR="00272FDD" w:rsidRPr="00610556">
              <w:t>the Secretariat</w:t>
            </w:r>
            <w:r w:rsidRPr="00610556">
              <w:t xml:space="preserve">’s internal administrative functions to enhance proactivity, transparency and efficiency, ensuring adherence to the highest </w:t>
            </w:r>
            <w:r w:rsidR="00F715C8">
              <w:t>United Nations</w:t>
            </w:r>
            <w:r w:rsidR="00F715C8" w:rsidRPr="00610556">
              <w:t xml:space="preserve"> </w:t>
            </w:r>
            <w:r w:rsidRPr="00610556">
              <w:t xml:space="preserve">accountability standards while supporting effective delivery of the Secretariat’s mandate under the Convention and its Protocols. Acting as the central coordinating hub of the Administrative and Operational Support </w:t>
            </w:r>
            <w:r w:rsidRPr="008B3D41">
              <w:t>Section</w:t>
            </w:r>
            <w:r w:rsidRPr="00610556">
              <w:t>, it transforms administrative support into a strategic function that drives efficiency, accountability, compliance and sustainability. The Unit also strengthens operational transformation and efficiency through change management, standard operating procedures, ticketing systems and performance dashboards; ensures accountability, compliance and risk management and mitigation; strengthens quality assurance in partnership projects; and enhances sustainability and asset control, and effective management of assets and facilities.</w:t>
            </w:r>
          </w:p>
        </w:tc>
      </w:tr>
    </w:tbl>
    <w:p w14:paraId="5A09DE14" w14:textId="77777777" w:rsidR="00043B6A" w:rsidRPr="008525A0" w:rsidRDefault="00043B6A" w:rsidP="00043B6A">
      <w:pPr>
        <w:rPr>
          <w:rFonts w:ascii="Calibri" w:hAnsi="Calibri" w:cs="Calibri"/>
        </w:rPr>
      </w:pPr>
    </w:p>
    <w:p w14:paraId="10020090" w14:textId="1EF9338D" w:rsidR="00AB5475" w:rsidRPr="008525A0" w:rsidRDefault="00AB5475" w:rsidP="008B3D41">
      <w:pPr>
        <w:pStyle w:val="CBDTableTitle"/>
      </w:pPr>
      <w:r w:rsidRPr="008B3D41">
        <w:rPr>
          <w:b w:val="0"/>
          <w:bCs/>
        </w:rPr>
        <w:t>Table 2</w:t>
      </w:r>
      <w:r w:rsidRPr="008525A0">
        <w:t xml:space="preserve"> </w:t>
      </w:r>
      <w:r w:rsidR="00A563AE">
        <w:br/>
      </w:r>
      <w:r w:rsidR="003D57CA" w:rsidRPr="008525A0">
        <w:t xml:space="preserve">Coverage of </w:t>
      </w:r>
      <w:r w:rsidR="00286372">
        <w:t>t</w:t>
      </w:r>
      <w:r w:rsidR="003D57CA" w:rsidRPr="008525A0">
        <w:t xml:space="preserve">argets and </w:t>
      </w:r>
      <w:r w:rsidR="00286372">
        <w:t>s</w:t>
      </w:r>
      <w:r w:rsidR="003D57CA" w:rsidRPr="008525A0">
        <w:t xml:space="preserve">ections of the </w:t>
      </w:r>
      <w:r w:rsidR="00286372">
        <w:t xml:space="preserve">Kunming-Montreal Global Biodiversity </w:t>
      </w:r>
      <w:r w:rsidR="003D57CA" w:rsidRPr="008525A0">
        <w:t xml:space="preserve">Framework by </w:t>
      </w:r>
      <w:r w:rsidR="00286372">
        <w:t>u</w:t>
      </w:r>
      <w:r w:rsidR="003D57CA" w:rsidRPr="008525A0">
        <w:t>nits</w:t>
      </w:r>
    </w:p>
    <w:tbl>
      <w:tblPr>
        <w:tblStyle w:val="TableGrid"/>
        <w:tblW w:w="9355" w:type="dxa"/>
        <w:tblInd w:w="562" w:type="dxa"/>
        <w:tblLook w:val="04A0" w:firstRow="1" w:lastRow="0" w:firstColumn="1" w:lastColumn="0" w:noHBand="0" w:noVBand="1"/>
      </w:tblPr>
      <w:tblGrid>
        <w:gridCol w:w="2497"/>
        <w:gridCol w:w="3138"/>
        <w:gridCol w:w="3720"/>
      </w:tblGrid>
      <w:tr w:rsidR="00AB5475" w:rsidRPr="00804B9F" w14:paraId="6EC6060C" w14:textId="77777777" w:rsidTr="00A23B39">
        <w:trPr>
          <w:tblHeader/>
        </w:trPr>
        <w:tc>
          <w:tcPr>
            <w:tcW w:w="2497" w:type="dxa"/>
            <w:vAlign w:val="bottom"/>
          </w:tcPr>
          <w:p w14:paraId="37DC5AD2" w14:textId="0A6094EB" w:rsidR="00AB5475" w:rsidRPr="008B3D41" w:rsidRDefault="00AB5475" w:rsidP="00132627">
            <w:pPr>
              <w:jc w:val="left"/>
              <w:rPr>
                <w:rFonts w:asciiTheme="majorBidi" w:hAnsiTheme="majorBidi" w:cstheme="majorBidi"/>
                <w:i/>
                <w:iCs/>
                <w:color w:val="000000" w:themeColor="text1"/>
                <w:sz w:val="20"/>
                <w:szCs w:val="20"/>
              </w:rPr>
            </w:pPr>
            <w:r w:rsidRPr="008B3D41">
              <w:rPr>
                <w:rFonts w:asciiTheme="majorBidi" w:hAnsiTheme="majorBidi" w:cstheme="majorBidi"/>
                <w:i/>
                <w:iCs/>
                <w:color w:val="000000" w:themeColor="text1"/>
                <w:sz w:val="20"/>
                <w:szCs w:val="20"/>
              </w:rPr>
              <w:t>Target</w:t>
            </w:r>
            <w:r w:rsidRPr="00D266BB">
              <w:rPr>
                <w:rFonts w:asciiTheme="majorBidi" w:hAnsiTheme="majorBidi" w:cstheme="majorBidi"/>
                <w:b/>
                <w:bCs/>
                <w:i/>
                <w:iCs/>
                <w:color w:val="000000" w:themeColor="text1"/>
                <w:sz w:val="20"/>
                <w:szCs w:val="20"/>
              </w:rPr>
              <w:t xml:space="preserve"> </w:t>
            </w:r>
            <w:r w:rsidRPr="00D266BB">
              <w:rPr>
                <w:rFonts w:asciiTheme="majorBidi" w:hAnsiTheme="majorBidi" w:cstheme="majorBidi"/>
                <w:i/>
                <w:iCs/>
                <w:color w:val="000000" w:themeColor="text1"/>
                <w:sz w:val="20"/>
                <w:szCs w:val="20"/>
              </w:rPr>
              <w:t>(</w:t>
            </w:r>
            <w:r w:rsidR="00D266BB">
              <w:rPr>
                <w:rFonts w:asciiTheme="majorBidi" w:hAnsiTheme="majorBidi" w:cstheme="majorBidi"/>
                <w:i/>
                <w:iCs/>
                <w:color w:val="000000" w:themeColor="text1"/>
                <w:sz w:val="20"/>
                <w:szCs w:val="20"/>
              </w:rPr>
              <w:t>summary</w:t>
            </w:r>
            <w:r w:rsidRPr="00D266BB">
              <w:rPr>
                <w:rFonts w:asciiTheme="majorBidi" w:hAnsiTheme="majorBidi" w:cstheme="majorBidi"/>
                <w:i/>
                <w:iCs/>
                <w:color w:val="000000" w:themeColor="text1"/>
                <w:sz w:val="20"/>
                <w:szCs w:val="20"/>
              </w:rPr>
              <w:t>)</w:t>
            </w:r>
            <w:r w:rsidR="00D266BB">
              <w:rPr>
                <w:rFonts w:asciiTheme="majorBidi" w:hAnsiTheme="majorBidi" w:cstheme="majorBidi"/>
                <w:i/>
                <w:iCs/>
                <w:color w:val="000000" w:themeColor="text1"/>
                <w:sz w:val="20"/>
                <w:szCs w:val="20"/>
              </w:rPr>
              <w:t xml:space="preserve"> </w:t>
            </w:r>
            <w:r w:rsidR="00751322" w:rsidRPr="00804B9F">
              <w:rPr>
                <w:rFonts w:asciiTheme="majorBidi" w:hAnsiTheme="majorBidi" w:cstheme="majorBidi"/>
                <w:i/>
                <w:iCs/>
                <w:color w:val="000000" w:themeColor="text1"/>
                <w:sz w:val="20"/>
                <w:szCs w:val="20"/>
              </w:rPr>
              <w:t xml:space="preserve">or </w:t>
            </w:r>
            <w:r w:rsidR="00F910D9" w:rsidRPr="00804B9F">
              <w:rPr>
                <w:rFonts w:asciiTheme="majorBidi" w:hAnsiTheme="majorBidi" w:cstheme="majorBidi"/>
                <w:i/>
                <w:iCs/>
                <w:color w:val="000000" w:themeColor="text1"/>
                <w:sz w:val="20"/>
                <w:szCs w:val="20"/>
              </w:rPr>
              <w:t>s</w:t>
            </w:r>
            <w:r w:rsidR="00751322" w:rsidRPr="00804B9F">
              <w:rPr>
                <w:rFonts w:asciiTheme="majorBidi" w:hAnsiTheme="majorBidi" w:cstheme="majorBidi"/>
                <w:i/>
                <w:iCs/>
                <w:color w:val="000000" w:themeColor="text1"/>
                <w:sz w:val="20"/>
                <w:szCs w:val="20"/>
              </w:rPr>
              <w:t>ection</w:t>
            </w:r>
          </w:p>
        </w:tc>
        <w:tc>
          <w:tcPr>
            <w:tcW w:w="3138" w:type="dxa"/>
            <w:vAlign w:val="bottom"/>
          </w:tcPr>
          <w:p w14:paraId="1B950135" w14:textId="363DBC09" w:rsidR="00AB5475" w:rsidRPr="008B3D41" w:rsidRDefault="00AB5475" w:rsidP="00132627">
            <w:pPr>
              <w:jc w:val="left"/>
              <w:rPr>
                <w:rFonts w:asciiTheme="majorBidi" w:hAnsiTheme="majorBidi" w:cstheme="majorBidi"/>
                <w:i/>
                <w:iCs/>
                <w:color w:val="000000" w:themeColor="text1"/>
                <w:sz w:val="20"/>
                <w:szCs w:val="20"/>
              </w:rPr>
            </w:pPr>
            <w:r w:rsidRPr="008B3D41">
              <w:rPr>
                <w:rFonts w:asciiTheme="majorBidi" w:hAnsiTheme="majorBidi" w:cstheme="majorBidi"/>
                <w:i/>
                <w:iCs/>
                <w:color w:val="000000" w:themeColor="text1"/>
                <w:sz w:val="20"/>
                <w:szCs w:val="20"/>
              </w:rPr>
              <w:t xml:space="preserve">Lead </w:t>
            </w:r>
            <w:r w:rsidR="00F910D9" w:rsidRPr="00804B9F">
              <w:rPr>
                <w:rFonts w:asciiTheme="majorBidi" w:hAnsiTheme="majorBidi" w:cstheme="majorBidi"/>
                <w:i/>
                <w:iCs/>
                <w:color w:val="000000" w:themeColor="text1"/>
                <w:sz w:val="20"/>
                <w:szCs w:val="20"/>
              </w:rPr>
              <w:t>u</w:t>
            </w:r>
            <w:r w:rsidRPr="008B3D41">
              <w:rPr>
                <w:rFonts w:asciiTheme="majorBidi" w:hAnsiTheme="majorBidi" w:cstheme="majorBidi"/>
                <w:i/>
                <w:iCs/>
                <w:color w:val="000000" w:themeColor="text1"/>
                <w:sz w:val="20"/>
                <w:szCs w:val="20"/>
              </w:rPr>
              <w:t>nit</w:t>
            </w:r>
          </w:p>
        </w:tc>
        <w:tc>
          <w:tcPr>
            <w:tcW w:w="3720" w:type="dxa"/>
            <w:vAlign w:val="bottom"/>
          </w:tcPr>
          <w:p w14:paraId="3E5C1CB4" w14:textId="796375BD" w:rsidR="00AB5475" w:rsidRPr="008B3D41" w:rsidRDefault="00AB5475" w:rsidP="00132627">
            <w:pPr>
              <w:jc w:val="left"/>
              <w:rPr>
                <w:rFonts w:asciiTheme="majorBidi" w:hAnsiTheme="majorBidi" w:cstheme="majorBidi"/>
                <w:i/>
                <w:iCs/>
                <w:color w:val="000000" w:themeColor="text1"/>
                <w:sz w:val="20"/>
                <w:szCs w:val="20"/>
              </w:rPr>
            </w:pPr>
            <w:r w:rsidRPr="008B3D41">
              <w:rPr>
                <w:rFonts w:asciiTheme="majorBidi" w:hAnsiTheme="majorBidi" w:cstheme="majorBidi"/>
                <w:i/>
                <w:iCs/>
                <w:color w:val="000000" w:themeColor="text1"/>
                <w:sz w:val="20"/>
                <w:szCs w:val="20"/>
              </w:rPr>
              <w:t xml:space="preserve">Contributing </w:t>
            </w:r>
            <w:r w:rsidR="00F910D9" w:rsidRPr="00804B9F">
              <w:rPr>
                <w:rFonts w:asciiTheme="majorBidi" w:hAnsiTheme="majorBidi" w:cstheme="majorBidi"/>
                <w:i/>
                <w:iCs/>
                <w:color w:val="000000" w:themeColor="text1"/>
                <w:sz w:val="20"/>
                <w:szCs w:val="20"/>
              </w:rPr>
              <w:t>u</w:t>
            </w:r>
            <w:r w:rsidRPr="008B3D41">
              <w:rPr>
                <w:rFonts w:asciiTheme="majorBidi" w:hAnsiTheme="majorBidi" w:cstheme="majorBidi"/>
                <w:i/>
                <w:iCs/>
                <w:color w:val="000000" w:themeColor="text1"/>
                <w:sz w:val="20"/>
                <w:szCs w:val="20"/>
              </w:rPr>
              <w:t>nits</w:t>
            </w:r>
          </w:p>
        </w:tc>
      </w:tr>
      <w:tr w:rsidR="00AB5475" w:rsidRPr="00804B9F" w14:paraId="4133EA4E" w14:textId="77777777" w:rsidTr="008B3D41">
        <w:tc>
          <w:tcPr>
            <w:tcW w:w="2497" w:type="dxa"/>
          </w:tcPr>
          <w:p w14:paraId="3DE2E056" w14:textId="6353AE0F" w:rsidR="00AB5475" w:rsidRPr="00804B9F" w:rsidRDefault="00AB5475" w:rsidP="00293883">
            <w:pPr>
              <w:jc w:val="left"/>
              <w:rPr>
                <w:rFonts w:asciiTheme="majorBidi" w:hAnsiTheme="majorBidi" w:cstheme="majorBidi"/>
                <w:color w:val="000000" w:themeColor="text1"/>
                <w:sz w:val="20"/>
                <w:szCs w:val="20"/>
              </w:rPr>
            </w:pPr>
            <w:r w:rsidRPr="00804B9F">
              <w:rPr>
                <w:rFonts w:asciiTheme="majorBidi" w:hAnsiTheme="majorBidi" w:cstheme="majorBidi"/>
                <w:color w:val="000000" w:themeColor="text1"/>
                <w:sz w:val="20"/>
                <w:szCs w:val="20"/>
              </w:rPr>
              <w:t xml:space="preserve">Target 1: </w:t>
            </w:r>
            <w:r w:rsidRPr="008B3D41">
              <w:rPr>
                <w:rFonts w:asciiTheme="majorBidi" w:eastAsia="+mn-ea" w:hAnsiTheme="majorBidi" w:cstheme="majorBidi"/>
                <w:color w:val="000000" w:themeColor="text1"/>
                <w:kern w:val="24"/>
                <w:sz w:val="20"/>
                <w:szCs w:val="20"/>
                <w14:shadow w14:blurRad="114300" w14:dist="0" w14:dir="0" w14:sx="0" w14:sy="0" w14:kx="0" w14:ky="0" w14:algn="none">
                  <w14:srgbClr w14:val="000000"/>
                </w14:shadow>
              </w:rPr>
              <w:t xml:space="preserve">Plan and </w:t>
            </w:r>
            <w:r w:rsidR="00067E98" w:rsidRPr="00804B9F">
              <w:rPr>
                <w:rFonts w:asciiTheme="majorBidi" w:eastAsia="+mn-ea" w:hAnsiTheme="majorBidi" w:cstheme="majorBidi"/>
                <w:color w:val="000000" w:themeColor="text1"/>
                <w:kern w:val="24"/>
                <w:sz w:val="20"/>
                <w:szCs w:val="20"/>
                <w14:shadow w14:blurRad="114300" w14:dist="0" w14:dir="0" w14:sx="0" w14:sy="0" w14:kx="0" w14:ky="0" w14:algn="none">
                  <w14:srgbClr w14:val="000000"/>
                </w14:shadow>
              </w:rPr>
              <w:t xml:space="preserve">manage </w:t>
            </w:r>
            <w:r w:rsidR="00067E98" w:rsidRPr="00804B9F">
              <w:rPr>
                <w:rFonts w:asciiTheme="majorBidi" w:hAnsiTheme="majorBidi" w:cstheme="majorBidi"/>
                <w:color w:val="000000" w:themeColor="text1"/>
                <w:sz w:val="20"/>
                <w:szCs w:val="20"/>
              </w:rPr>
              <w:t>all areas to reduce biodiversity loss</w:t>
            </w:r>
          </w:p>
        </w:tc>
        <w:tc>
          <w:tcPr>
            <w:tcW w:w="3138" w:type="dxa"/>
          </w:tcPr>
          <w:p w14:paraId="0FFD6357" w14:textId="18CB5995" w:rsidR="00AB5475" w:rsidRPr="00804B9F" w:rsidRDefault="00AB0E2A" w:rsidP="00293883">
            <w:pPr>
              <w:jc w:val="left"/>
              <w:rPr>
                <w:rFonts w:asciiTheme="majorBidi" w:hAnsiTheme="majorBidi" w:cstheme="majorBidi"/>
                <w:color w:val="000000" w:themeColor="text1"/>
                <w:sz w:val="20"/>
                <w:szCs w:val="20"/>
              </w:rPr>
            </w:pPr>
            <w:r w:rsidRPr="00804B9F">
              <w:rPr>
                <w:rFonts w:asciiTheme="majorBidi" w:hAnsiTheme="majorBidi" w:cstheme="majorBidi"/>
                <w:color w:val="000000" w:themeColor="text1"/>
                <w:sz w:val="20"/>
                <w:szCs w:val="20"/>
              </w:rPr>
              <w:t>Drivers and Cross-sectoral Work Unit</w:t>
            </w:r>
            <w:r w:rsidR="002A30E6" w:rsidRPr="00804B9F">
              <w:rPr>
                <w:rFonts w:asciiTheme="majorBidi" w:hAnsiTheme="majorBidi" w:cstheme="majorBidi"/>
                <w:color w:val="000000" w:themeColor="text1"/>
                <w:sz w:val="20"/>
                <w:szCs w:val="20"/>
              </w:rPr>
              <w:br/>
            </w:r>
            <w:r w:rsidR="004D48D9" w:rsidRPr="00804B9F">
              <w:rPr>
                <w:rFonts w:asciiTheme="majorBidi" w:hAnsiTheme="majorBidi" w:cstheme="majorBidi"/>
                <w:color w:val="000000" w:themeColor="text1"/>
                <w:sz w:val="20"/>
                <w:szCs w:val="20"/>
              </w:rPr>
              <w:t>Ecosystem Science and Policy Unit</w:t>
            </w:r>
          </w:p>
        </w:tc>
        <w:tc>
          <w:tcPr>
            <w:tcW w:w="3720" w:type="dxa"/>
          </w:tcPr>
          <w:p w14:paraId="69B4B6E0" w14:textId="40E872F8" w:rsidR="00AB5475" w:rsidRPr="00804B9F" w:rsidRDefault="00AB5475" w:rsidP="00293883">
            <w:pPr>
              <w:jc w:val="left"/>
              <w:rPr>
                <w:rFonts w:asciiTheme="majorBidi" w:hAnsiTheme="majorBidi" w:cstheme="majorBidi"/>
                <w:sz w:val="20"/>
                <w:szCs w:val="20"/>
              </w:rPr>
            </w:pPr>
            <w:r w:rsidRPr="00804B9F">
              <w:rPr>
                <w:rFonts w:asciiTheme="majorBidi" w:hAnsiTheme="majorBidi" w:cstheme="majorBidi"/>
                <w:sz w:val="20"/>
                <w:szCs w:val="20"/>
              </w:rPr>
              <w:t>Planning, Monitoring and Knowledge</w:t>
            </w:r>
            <w:r w:rsidR="00AB0E2A" w:rsidRPr="00804B9F">
              <w:rPr>
                <w:rFonts w:asciiTheme="majorBidi" w:hAnsiTheme="majorBidi" w:cstheme="majorBidi"/>
                <w:sz w:val="20"/>
                <w:szCs w:val="20"/>
              </w:rPr>
              <w:t xml:space="preserve"> Unit</w:t>
            </w:r>
          </w:p>
          <w:p w14:paraId="6E90F724" w14:textId="77777777" w:rsidR="00690CDF" w:rsidRPr="00804B9F" w:rsidRDefault="00690CDF" w:rsidP="00293883">
            <w:pPr>
              <w:jc w:val="left"/>
              <w:rPr>
                <w:rFonts w:asciiTheme="majorBidi" w:hAnsiTheme="majorBidi" w:cstheme="majorBidi"/>
                <w:color w:val="000000" w:themeColor="text1"/>
                <w:sz w:val="20"/>
                <w:szCs w:val="20"/>
              </w:rPr>
            </w:pPr>
            <w:r w:rsidRPr="00804B9F">
              <w:rPr>
                <w:rFonts w:asciiTheme="majorBidi" w:hAnsiTheme="majorBidi" w:cstheme="majorBidi"/>
                <w:color w:val="000000" w:themeColor="text1"/>
                <w:sz w:val="20"/>
                <w:szCs w:val="20"/>
              </w:rPr>
              <w:t xml:space="preserve">Mainstreaming, Economy and Finance Unit. </w:t>
            </w:r>
          </w:p>
          <w:p w14:paraId="3A2A56E3" w14:textId="667BA3D5" w:rsidR="00690CDF" w:rsidRPr="00804B9F" w:rsidRDefault="00AB0E2A" w:rsidP="00293883">
            <w:pPr>
              <w:jc w:val="left"/>
              <w:rPr>
                <w:rFonts w:asciiTheme="majorBidi" w:hAnsiTheme="majorBidi" w:cstheme="majorBidi"/>
                <w:color w:val="000000" w:themeColor="text1"/>
                <w:sz w:val="20"/>
                <w:szCs w:val="20"/>
              </w:rPr>
            </w:pPr>
            <w:r w:rsidRPr="00804B9F">
              <w:rPr>
                <w:rFonts w:asciiTheme="majorBidi" w:hAnsiTheme="majorBidi" w:cstheme="majorBidi"/>
                <w:color w:val="000000" w:themeColor="text1"/>
                <w:sz w:val="20"/>
                <w:szCs w:val="20"/>
              </w:rPr>
              <w:t>Engagement</w:t>
            </w:r>
            <w:r w:rsidR="00D44A5C" w:rsidRPr="00804B9F">
              <w:rPr>
                <w:rFonts w:asciiTheme="majorBidi" w:hAnsiTheme="majorBidi" w:cstheme="majorBidi"/>
                <w:color w:val="000000" w:themeColor="text1"/>
                <w:sz w:val="20"/>
                <w:szCs w:val="20"/>
              </w:rPr>
              <w:t xml:space="preserve"> and</w:t>
            </w:r>
            <w:r w:rsidRPr="00804B9F">
              <w:rPr>
                <w:rFonts w:asciiTheme="majorBidi" w:hAnsiTheme="majorBidi" w:cstheme="majorBidi"/>
                <w:color w:val="000000" w:themeColor="text1"/>
                <w:sz w:val="20"/>
                <w:szCs w:val="20"/>
              </w:rPr>
              <w:t xml:space="preserve"> Cooperation Unit</w:t>
            </w:r>
          </w:p>
          <w:p w14:paraId="06D8AB65" w14:textId="3049183E" w:rsidR="006C7C87" w:rsidRPr="00804B9F" w:rsidRDefault="00AB0E2A" w:rsidP="00293883">
            <w:pPr>
              <w:jc w:val="left"/>
              <w:rPr>
                <w:rFonts w:asciiTheme="majorBidi" w:hAnsiTheme="majorBidi" w:cstheme="majorBidi"/>
                <w:color w:val="000000" w:themeColor="text1"/>
                <w:sz w:val="20"/>
                <w:szCs w:val="20"/>
              </w:rPr>
            </w:pPr>
            <w:r w:rsidRPr="00804B9F">
              <w:rPr>
                <w:rFonts w:asciiTheme="majorBidi" w:hAnsiTheme="majorBidi" w:cstheme="majorBidi"/>
                <w:color w:val="000000" w:themeColor="text1"/>
                <w:sz w:val="20"/>
                <w:szCs w:val="20"/>
              </w:rPr>
              <w:lastRenderedPageBreak/>
              <w:t>Communication, Education and Public Awareness Unit</w:t>
            </w:r>
          </w:p>
        </w:tc>
      </w:tr>
      <w:tr w:rsidR="00AB5475" w:rsidRPr="00804B9F" w14:paraId="2DB4D2CB" w14:textId="77777777" w:rsidTr="008B3D41">
        <w:trPr>
          <w:trHeight w:val="554"/>
        </w:trPr>
        <w:tc>
          <w:tcPr>
            <w:tcW w:w="2497" w:type="dxa"/>
          </w:tcPr>
          <w:p w14:paraId="7FB0770B" w14:textId="1645F4D9" w:rsidR="00AB5475" w:rsidRPr="00804B9F" w:rsidRDefault="00AB5475" w:rsidP="00293883">
            <w:pPr>
              <w:jc w:val="left"/>
              <w:rPr>
                <w:rFonts w:asciiTheme="majorBidi" w:hAnsiTheme="majorBidi" w:cstheme="majorBidi"/>
                <w:color w:val="000000" w:themeColor="text1"/>
                <w:sz w:val="20"/>
                <w:szCs w:val="20"/>
              </w:rPr>
            </w:pPr>
            <w:r w:rsidRPr="00804B9F">
              <w:rPr>
                <w:rFonts w:asciiTheme="majorBidi" w:hAnsiTheme="majorBidi" w:cstheme="majorBidi"/>
                <w:color w:val="000000" w:themeColor="text1"/>
                <w:sz w:val="20"/>
                <w:szCs w:val="20"/>
              </w:rPr>
              <w:lastRenderedPageBreak/>
              <w:t xml:space="preserve">Target 2: </w:t>
            </w:r>
            <w:r w:rsidRPr="008B3D41">
              <w:rPr>
                <w:rFonts w:asciiTheme="majorBidi" w:hAnsiTheme="majorBidi" w:cstheme="majorBidi"/>
                <w:color w:val="000000" w:themeColor="text1"/>
                <w:sz w:val="20"/>
                <w:szCs w:val="20"/>
              </w:rPr>
              <w:t xml:space="preserve">Restore 30% of all </w:t>
            </w:r>
            <w:r w:rsidR="00067E98" w:rsidRPr="00804B9F">
              <w:rPr>
                <w:rFonts w:asciiTheme="majorBidi" w:hAnsiTheme="majorBidi" w:cstheme="majorBidi"/>
                <w:color w:val="000000" w:themeColor="text1"/>
                <w:sz w:val="20"/>
                <w:szCs w:val="20"/>
              </w:rPr>
              <w:t>degraded ecosystems</w:t>
            </w:r>
          </w:p>
        </w:tc>
        <w:tc>
          <w:tcPr>
            <w:tcW w:w="3138" w:type="dxa"/>
          </w:tcPr>
          <w:p w14:paraId="4529C74D" w14:textId="478C696B" w:rsidR="00AB5475" w:rsidRPr="00804B9F" w:rsidRDefault="00AB0E2A" w:rsidP="00293883">
            <w:pPr>
              <w:jc w:val="left"/>
              <w:rPr>
                <w:rFonts w:asciiTheme="majorBidi" w:hAnsiTheme="majorBidi" w:cstheme="majorBidi"/>
                <w:sz w:val="20"/>
                <w:szCs w:val="20"/>
              </w:rPr>
            </w:pPr>
            <w:r w:rsidRPr="00804B9F">
              <w:rPr>
                <w:rFonts w:asciiTheme="majorBidi" w:hAnsiTheme="majorBidi" w:cstheme="majorBidi"/>
                <w:color w:val="000000" w:themeColor="text1"/>
                <w:sz w:val="20"/>
                <w:szCs w:val="20"/>
              </w:rPr>
              <w:t>Drivers and Cross-sectoral Work Unit</w:t>
            </w:r>
            <w:r w:rsidR="002A30E6" w:rsidRPr="00804B9F">
              <w:rPr>
                <w:rFonts w:asciiTheme="majorBidi" w:hAnsiTheme="majorBidi" w:cstheme="majorBidi"/>
                <w:color w:val="000000" w:themeColor="text1"/>
                <w:sz w:val="20"/>
                <w:szCs w:val="20"/>
              </w:rPr>
              <w:br/>
            </w:r>
            <w:r w:rsidR="004D48D9" w:rsidRPr="00804B9F">
              <w:rPr>
                <w:rFonts w:asciiTheme="majorBidi" w:hAnsiTheme="majorBidi" w:cstheme="majorBidi"/>
                <w:color w:val="000000" w:themeColor="text1"/>
                <w:sz w:val="20"/>
                <w:szCs w:val="20"/>
              </w:rPr>
              <w:t>Ecosystem Science and Policy Unit</w:t>
            </w:r>
          </w:p>
        </w:tc>
        <w:tc>
          <w:tcPr>
            <w:tcW w:w="3720" w:type="dxa"/>
          </w:tcPr>
          <w:p w14:paraId="6ECF9C87" w14:textId="2828863F" w:rsidR="006C7C87" w:rsidRPr="00804B9F" w:rsidRDefault="00AB5475" w:rsidP="00293883">
            <w:pPr>
              <w:jc w:val="left"/>
              <w:rPr>
                <w:rFonts w:asciiTheme="majorBidi" w:hAnsiTheme="majorBidi" w:cstheme="majorBidi"/>
                <w:color w:val="000000" w:themeColor="text1"/>
                <w:sz w:val="20"/>
                <w:szCs w:val="20"/>
              </w:rPr>
            </w:pPr>
            <w:r w:rsidRPr="00804B9F">
              <w:rPr>
                <w:rFonts w:asciiTheme="majorBidi" w:hAnsiTheme="majorBidi" w:cstheme="majorBidi"/>
                <w:sz w:val="20"/>
                <w:szCs w:val="20"/>
              </w:rPr>
              <w:t>Planning, Monitoring and Knowledge</w:t>
            </w:r>
            <w:r w:rsidR="00AB0E2A" w:rsidRPr="00804B9F">
              <w:rPr>
                <w:rFonts w:asciiTheme="majorBidi" w:hAnsiTheme="majorBidi" w:cstheme="majorBidi"/>
                <w:sz w:val="20"/>
                <w:szCs w:val="20"/>
              </w:rPr>
              <w:t xml:space="preserve"> Unit</w:t>
            </w:r>
          </w:p>
        </w:tc>
      </w:tr>
      <w:tr w:rsidR="00AB5475" w:rsidRPr="00804B9F" w14:paraId="3410B2CE" w14:textId="77777777" w:rsidTr="008B3D41">
        <w:trPr>
          <w:trHeight w:val="563"/>
        </w:trPr>
        <w:tc>
          <w:tcPr>
            <w:tcW w:w="2497" w:type="dxa"/>
          </w:tcPr>
          <w:p w14:paraId="0D077105" w14:textId="5BB97986" w:rsidR="00AB5475" w:rsidRPr="00804B9F" w:rsidRDefault="00AB5475" w:rsidP="00293883">
            <w:pPr>
              <w:jc w:val="left"/>
              <w:rPr>
                <w:rFonts w:asciiTheme="majorBidi" w:hAnsiTheme="majorBidi" w:cstheme="majorBidi"/>
                <w:color w:val="000000" w:themeColor="text1"/>
                <w:sz w:val="20"/>
                <w:szCs w:val="20"/>
              </w:rPr>
            </w:pPr>
            <w:r w:rsidRPr="00804B9F">
              <w:rPr>
                <w:rFonts w:asciiTheme="majorBidi" w:hAnsiTheme="majorBidi" w:cstheme="majorBidi"/>
                <w:color w:val="000000" w:themeColor="text1"/>
                <w:sz w:val="20"/>
                <w:szCs w:val="20"/>
              </w:rPr>
              <w:t xml:space="preserve">Target 3: </w:t>
            </w:r>
            <w:r w:rsidRPr="008B3D41">
              <w:rPr>
                <w:rFonts w:asciiTheme="majorBidi" w:hAnsiTheme="majorBidi" w:cstheme="majorBidi"/>
                <w:color w:val="000000" w:themeColor="text1"/>
                <w:sz w:val="20"/>
                <w:szCs w:val="20"/>
              </w:rPr>
              <w:t xml:space="preserve">Conserve 30% of </w:t>
            </w:r>
            <w:r w:rsidR="00067E98" w:rsidRPr="00804B9F">
              <w:rPr>
                <w:rFonts w:asciiTheme="majorBidi" w:hAnsiTheme="majorBidi" w:cstheme="majorBidi"/>
                <w:color w:val="000000" w:themeColor="text1"/>
                <w:sz w:val="20"/>
                <w:szCs w:val="20"/>
              </w:rPr>
              <w:t>land, waters and seas</w:t>
            </w:r>
          </w:p>
        </w:tc>
        <w:tc>
          <w:tcPr>
            <w:tcW w:w="3138" w:type="dxa"/>
          </w:tcPr>
          <w:p w14:paraId="718773ED" w14:textId="3008ABFB" w:rsidR="00AB5475" w:rsidRPr="00804B9F" w:rsidRDefault="004D48D9" w:rsidP="00293883">
            <w:pPr>
              <w:jc w:val="left"/>
              <w:rPr>
                <w:rFonts w:asciiTheme="majorBidi" w:hAnsiTheme="majorBidi" w:cstheme="majorBidi"/>
                <w:sz w:val="20"/>
                <w:szCs w:val="20"/>
              </w:rPr>
            </w:pPr>
            <w:r w:rsidRPr="00804B9F">
              <w:rPr>
                <w:rFonts w:asciiTheme="majorBidi" w:hAnsiTheme="majorBidi" w:cstheme="majorBidi"/>
                <w:color w:val="000000" w:themeColor="text1"/>
                <w:sz w:val="20"/>
                <w:szCs w:val="20"/>
              </w:rPr>
              <w:t>Ecosystem Science and Policy Unit</w:t>
            </w:r>
          </w:p>
        </w:tc>
        <w:tc>
          <w:tcPr>
            <w:tcW w:w="3720" w:type="dxa"/>
          </w:tcPr>
          <w:p w14:paraId="74774441" w14:textId="0B6DCC93" w:rsidR="00AB5475" w:rsidRPr="00804B9F" w:rsidRDefault="00AB5475" w:rsidP="00293883">
            <w:pPr>
              <w:jc w:val="left"/>
              <w:rPr>
                <w:rFonts w:asciiTheme="majorBidi" w:hAnsiTheme="majorBidi" w:cstheme="majorBidi"/>
                <w:sz w:val="20"/>
                <w:szCs w:val="20"/>
              </w:rPr>
            </w:pPr>
            <w:r w:rsidRPr="00804B9F">
              <w:rPr>
                <w:rFonts w:asciiTheme="majorBidi" w:hAnsiTheme="majorBidi" w:cstheme="majorBidi"/>
                <w:sz w:val="20"/>
                <w:szCs w:val="20"/>
              </w:rPr>
              <w:t>Planning, Monitoring and Knowledge</w:t>
            </w:r>
            <w:r w:rsidR="00AB0E2A" w:rsidRPr="00804B9F">
              <w:rPr>
                <w:rFonts w:asciiTheme="majorBidi" w:hAnsiTheme="majorBidi" w:cstheme="majorBidi"/>
                <w:sz w:val="20"/>
                <w:szCs w:val="20"/>
              </w:rPr>
              <w:t xml:space="preserve"> Unit</w:t>
            </w:r>
          </w:p>
          <w:p w14:paraId="3FB1A23B" w14:textId="0CC34745" w:rsidR="006C7C87" w:rsidRPr="00804B9F" w:rsidRDefault="00AB0E2A" w:rsidP="00293883">
            <w:pPr>
              <w:jc w:val="left"/>
              <w:rPr>
                <w:rFonts w:asciiTheme="majorBidi" w:hAnsiTheme="majorBidi" w:cstheme="majorBidi"/>
                <w:color w:val="000000" w:themeColor="text1"/>
                <w:sz w:val="20"/>
                <w:szCs w:val="20"/>
              </w:rPr>
            </w:pPr>
            <w:r w:rsidRPr="00804B9F">
              <w:rPr>
                <w:rFonts w:asciiTheme="majorBidi" w:hAnsiTheme="majorBidi" w:cstheme="majorBidi"/>
                <w:color w:val="000000" w:themeColor="text1"/>
                <w:sz w:val="20"/>
                <w:szCs w:val="20"/>
              </w:rPr>
              <w:t>Drivers and Cross-sectoral Work Unit</w:t>
            </w:r>
            <w:r w:rsidR="002A30E6" w:rsidRPr="00804B9F">
              <w:rPr>
                <w:rFonts w:asciiTheme="majorBidi" w:hAnsiTheme="majorBidi" w:cstheme="majorBidi"/>
                <w:color w:val="000000" w:themeColor="text1"/>
                <w:sz w:val="20"/>
                <w:szCs w:val="20"/>
              </w:rPr>
              <w:br/>
            </w:r>
            <w:r w:rsidR="006C7C87" w:rsidRPr="00804B9F">
              <w:rPr>
                <w:rFonts w:asciiTheme="majorBidi" w:hAnsiTheme="majorBidi" w:cstheme="majorBidi"/>
                <w:color w:val="000000" w:themeColor="text1"/>
                <w:sz w:val="20"/>
                <w:szCs w:val="20"/>
              </w:rPr>
              <w:t xml:space="preserve">Mainstreaming, Economy and Finance Unit. </w:t>
            </w:r>
          </w:p>
          <w:p w14:paraId="0BB1838F" w14:textId="4225F8C5" w:rsidR="006C7C87" w:rsidRPr="00804B9F" w:rsidRDefault="00AB0E2A" w:rsidP="00293883">
            <w:pPr>
              <w:jc w:val="left"/>
              <w:rPr>
                <w:rFonts w:asciiTheme="majorBidi" w:hAnsiTheme="majorBidi" w:cstheme="majorBidi"/>
                <w:color w:val="000000" w:themeColor="text1"/>
                <w:sz w:val="20"/>
                <w:szCs w:val="20"/>
              </w:rPr>
            </w:pPr>
            <w:r w:rsidRPr="00804B9F">
              <w:rPr>
                <w:rFonts w:asciiTheme="majorBidi" w:hAnsiTheme="majorBidi" w:cstheme="majorBidi"/>
                <w:color w:val="000000" w:themeColor="text1"/>
                <w:sz w:val="20"/>
                <w:szCs w:val="20"/>
              </w:rPr>
              <w:t>Engagement</w:t>
            </w:r>
            <w:r w:rsidR="00D44A5C" w:rsidRPr="00804B9F">
              <w:rPr>
                <w:rFonts w:asciiTheme="majorBidi" w:hAnsiTheme="majorBidi" w:cstheme="majorBidi"/>
                <w:color w:val="000000" w:themeColor="text1"/>
                <w:sz w:val="20"/>
                <w:szCs w:val="20"/>
              </w:rPr>
              <w:t xml:space="preserve"> and</w:t>
            </w:r>
            <w:r w:rsidRPr="00804B9F">
              <w:rPr>
                <w:rFonts w:asciiTheme="majorBidi" w:hAnsiTheme="majorBidi" w:cstheme="majorBidi"/>
                <w:color w:val="000000" w:themeColor="text1"/>
                <w:sz w:val="20"/>
                <w:szCs w:val="20"/>
              </w:rPr>
              <w:t xml:space="preserve"> Cooperation Unit</w:t>
            </w:r>
            <w:r w:rsidR="002A30E6" w:rsidRPr="00804B9F">
              <w:rPr>
                <w:rFonts w:asciiTheme="majorBidi" w:hAnsiTheme="majorBidi" w:cstheme="majorBidi"/>
                <w:color w:val="000000" w:themeColor="text1"/>
                <w:sz w:val="20"/>
                <w:szCs w:val="20"/>
              </w:rPr>
              <w:br/>
            </w:r>
            <w:r w:rsidRPr="00804B9F">
              <w:rPr>
                <w:rFonts w:asciiTheme="majorBidi" w:hAnsiTheme="majorBidi" w:cstheme="majorBidi"/>
                <w:color w:val="000000" w:themeColor="text1"/>
                <w:sz w:val="20"/>
                <w:szCs w:val="20"/>
              </w:rPr>
              <w:t>Communication, Education and Public Awareness Unit</w:t>
            </w:r>
          </w:p>
        </w:tc>
      </w:tr>
      <w:tr w:rsidR="00AB5475" w:rsidRPr="00804B9F" w14:paraId="69B9599A" w14:textId="77777777" w:rsidTr="008B3D41">
        <w:tc>
          <w:tcPr>
            <w:tcW w:w="2497" w:type="dxa"/>
          </w:tcPr>
          <w:p w14:paraId="7FA868F7" w14:textId="0FAF8AB9" w:rsidR="00AB5475" w:rsidRPr="00804B9F" w:rsidRDefault="00AB5475" w:rsidP="00293883">
            <w:pPr>
              <w:jc w:val="left"/>
              <w:rPr>
                <w:rFonts w:asciiTheme="majorBidi" w:eastAsia="Times New Roman" w:hAnsiTheme="majorBidi" w:cstheme="majorBidi"/>
                <w:color w:val="000000" w:themeColor="text1"/>
                <w:sz w:val="20"/>
                <w:szCs w:val="20"/>
                <w:lang w:eastAsia="en-CA"/>
              </w:rPr>
            </w:pPr>
            <w:r w:rsidRPr="00804B9F">
              <w:rPr>
                <w:rFonts w:asciiTheme="majorBidi" w:eastAsia="Times New Roman" w:hAnsiTheme="majorBidi" w:cstheme="majorBidi"/>
                <w:color w:val="000000" w:themeColor="text1"/>
                <w:sz w:val="20"/>
                <w:szCs w:val="20"/>
                <w:lang w:eastAsia="en-CA"/>
              </w:rPr>
              <w:t xml:space="preserve">Target 4: </w:t>
            </w:r>
            <w:r w:rsidRPr="008B3D41">
              <w:rPr>
                <w:rFonts w:asciiTheme="majorBidi" w:eastAsia="+mn-ea" w:hAnsiTheme="majorBidi" w:cstheme="majorBidi"/>
                <w:color w:val="000000" w:themeColor="text1"/>
                <w:kern w:val="24"/>
                <w:sz w:val="20"/>
                <w:szCs w:val="20"/>
                <w:lang w:eastAsia="en-CA"/>
                <w14:shadow w14:blurRad="114300" w14:dist="0" w14:dir="0" w14:sx="0" w14:sy="0" w14:kx="0" w14:ky="0" w14:algn="none">
                  <w14:srgbClr w14:val="000000"/>
                </w14:shadow>
              </w:rPr>
              <w:t xml:space="preserve">Halt </w:t>
            </w:r>
            <w:r w:rsidR="00067E98" w:rsidRPr="00804B9F">
              <w:rPr>
                <w:rFonts w:asciiTheme="majorBidi" w:eastAsia="+mn-ea" w:hAnsiTheme="majorBidi" w:cstheme="majorBidi"/>
                <w:color w:val="000000" w:themeColor="text1"/>
                <w:kern w:val="24"/>
                <w:sz w:val="20"/>
                <w:szCs w:val="20"/>
                <w:lang w:eastAsia="en-CA"/>
                <w14:shadow w14:blurRad="114300" w14:dist="0" w14:dir="0" w14:sx="0" w14:sy="0" w14:kx="0" w14:ky="0" w14:algn="none">
                  <w14:srgbClr w14:val="000000"/>
                </w14:shadow>
              </w:rPr>
              <w:t>species extinction</w:t>
            </w:r>
            <w:r w:rsidR="00067E98" w:rsidRPr="00804B9F">
              <w:rPr>
                <w:rFonts w:asciiTheme="majorBidi" w:eastAsia="+mn-ea" w:hAnsiTheme="majorBidi" w:cstheme="majorBidi"/>
                <w:color w:val="000000" w:themeColor="text1"/>
                <w:kern w:val="24"/>
                <w:sz w:val="20"/>
                <w:szCs w:val="20"/>
                <w:lang w:eastAsia="en-CA"/>
              </w:rPr>
              <w:t>, protect genetic diversity, and manage human-wildlife conflicts</w:t>
            </w:r>
          </w:p>
        </w:tc>
        <w:tc>
          <w:tcPr>
            <w:tcW w:w="3138" w:type="dxa"/>
          </w:tcPr>
          <w:p w14:paraId="7ACFCDA7" w14:textId="2548BD4D" w:rsidR="00AB5475" w:rsidRPr="00804B9F" w:rsidRDefault="004D48D9" w:rsidP="00293883">
            <w:pPr>
              <w:jc w:val="left"/>
              <w:rPr>
                <w:rFonts w:asciiTheme="majorBidi" w:hAnsiTheme="majorBidi" w:cstheme="majorBidi"/>
                <w:sz w:val="20"/>
                <w:szCs w:val="20"/>
              </w:rPr>
            </w:pPr>
            <w:r w:rsidRPr="00804B9F">
              <w:rPr>
                <w:rFonts w:asciiTheme="majorBidi" w:hAnsiTheme="majorBidi" w:cstheme="majorBidi"/>
                <w:color w:val="000000" w:themeColor="text1"/>
                <w:sz w:val="20"/>
                <w:szCs w:val="20"/>
              </w:rPr>
              <w:t>Ecosystem Science and Policy Unit</w:t>
            </w:r>
          </w:p>
        </w:tc>
        <w:tc>
          <w:tcPr>
            <w:tcW w:w="3720" w:type="dxa"/>
          </w:tcPr>
          <w:p w14:paraId="11117EAD" w14:textId="7FF3F003" w:rsidR="00AB5475" w:rsidRPr="00804B9F" w:rsidRDefault="00AB5475" w:rsidP="00293883">
            <w:pPr>
              <w:jc w:val="left"/>
              <w:rPr>
                <w:rFonts w:asciiTheme="majorBidi" w:hAnsiTheme="majorBidi" w:cstheme="majorBidi"/>
                <w:sz w:val="20"/>
                <w:szCs w:val="20"/>
              </w:rPr>
            </w:pPr>
            <w:r w:rsidRPr="00804B9F">
              <w:rPr>
                <w:rFonts w:asciiTheme="majorBidi" w:hAnsiTheme="majorBidi" w:cstheme="majorBidi"/>
                <w:sz w:val="20"/>
                <w:szCs w:val="20"/>
              </w:rPr>
              <w:t>Planning, Monitoring and Knowledge</w:t>
            </w:r>
            <w:r w:rsidR="00AB0E2A" w:rsidRPr="00804B9F">
              <w:rPr>
                <w:rFonts w:asciiTheme="majorBidi" w:hAnsiTheme="majorBidi" w:cstheme="majorBidi"/>
                <w:sz w:val="20"/>
                <w:szCs w:val="20"/>
              </w:rPr>
              <w:t xml:space="preserve"> Unit</w:t>
            </w:r>
          </w:p>
          <w:p w14:paraId="05F6D796" w14:textId="0DE69EAB" w:rsidR="00AB5475" w:rsidRPr="00804B9F" w:rsidRDefault="00AB0E2A" w:rsidP="00293883">
            <w:pPr>
              <w:jc w:val="left"/>
              <w:rPr>
                <w:rFonts w:asciiTheme="majorBidi" w:hAnsiTheme="majorBidi" w:cstheme="majorBidi"/>
                <w:sz w:val="20"/>
                <w:szCs w:val="20"/>
              </w:rPr>
            </w:pPr>
            <w:r w:rsidRPr="00804B9F">
              <w:rPr>
                <w:rFonts w:asciiTheme="majorBidi" w:hAnsiTheme="majorBidi" w:cstheme="majorBidi"/>
                <w:color w:val="000000" w:themeColor="text1"/>
                <w:sz w:val="20"/>
                <w:szCs w:val="20"/>
              </w:rPr>
              <w:t>Drivers and Cross-sectoral Work Unit</w:t>
            </w:r>
          </w:p>
        </w:tc>
      </w:tr>
      <w:tr w:rsidR="00AB5475" w:rsidRPr="00804B9F" w14:paraId="4F0B4AC1" w14:textId="77777777" w:rsidTr="008B3D41">
        <w:tc>
          <w:tcPr>
            <w:tcW w:w="2497" w:type="dxa"/>
          </w:tcPr>
          <w:p w14:paraId="06AF470F" w14:textId="3CC87DAB" w:rsidR="00AB5475" w:rsidRPr="00804B9F" w:rsidRDefault="00AB5475" w:rsidP="00293883">
            <w:pPr>
              <w:jc w:val="left"/>
              <w:rPr>
                <w:rFonts w:asciiTheme="majorBidi" w:eastAsia="Times New Roman" w:hAnsiTheme="majorBidi" w:cstheme="majorBidi"/>
                <w:color w:val="000000" w:themeColor="text1"/>
                <w:sz w:val="20"/>
                <w:szCs w:val="20"/>
                <w:lang w:eastAsia="en-CA"/>
              </w:rPr>
            </w:pPr>
            <w:r w:rsidRPr="00804B9F">
              <w:rPr>
                <w:rFonts w:asciiTheme="majorBidi" w:eastAsia="Times New Roman" w:hAnsiTheme="majorBidi" w:cstheme="majorBidi"/>
                <w:color w:val="000000" w:themeColor="text1"/>
                <w:sz w:val="20"/>
                <w:szCs w:val="20"/>
                <w:lang w:eastAsia="en-CA"/>
              </w:rPr>
              <w:t xml:space="preserve">Target 5: </w:t>
            </w:r>
            <w:r w:rsidRPr="008B3D41">
              <w:rPr>
                <w:rFonts w:asciiTheme="majorBidi" w:eastAsia="+mn-ea" w:hAnsiTheme="majorBidi" w:cstheme="majorBidi"/>
                <w:color w:val="000000" w:themeColor="text1"/>
                <w:kern w:val="24"/>
                <w:sz w:val="20"/>
                <w:szCs w:val="20"/>
                <w:lang w:eastAsia="en-CA"/>
              </w:rPr>
              <w:t xml:space="preserve">Ensure </w:t>
            </w:r>
            <w:r w:rsidR="00067E98" w:rsidRPr="00804B9F">
              <w:rPr>
                <w:rFonts w:asciiTheme="majorBidi" w:eastAsia="+mn-ea" w:hAnsiTheme="majorBidi" w:cstheme="majorBidi"/>
                <w:color w:val="000000" w:themeColor="text1"/>
                <w:kern w:val="24"/>
                <w:sz w:val="20"/>
                <w:szCs w:val="20"/>
                <w:lang w:eastAsia="en-CA"/>
              </w:rPr>
              <w:t xml:space="preserve">sustainable, </w:t>
            </w:r>
            <w:r w:rsidR="00067E98" w:rsidRPr="00804B9F">
              <w:rPr>
                <w:rFonts w:asciiTheme="majorBidi" w:eastAsia="+mn-ea" w:hAnsiTheme="majorBidi" w:cstheme="majorBidi"/>
                <w:color w:val="000000" w:themeColor="text1"/>
                <w:kern w:val="24"/>
                <w:sz w:val="20"/>
                <w:szCs w:val="20"/>
                <w:lang w:eastAsia="en-CA"/>
                <w14:shadow w14:blurRad="114300" w14:dist="0" w14:dir="0" w14:sx="0" w14:sy="0" w14:kx="0" w14:ky="0" w14:algn="none">
                  <w14:srgbClr w14:val="000000"/>
                </w14:shadow>
              </w:rPr>
              <w:t xml:space="preserve">safe and legal harvesting </w:t>
            </w:r>
            <w:r w:rsidR="00067E98" w:rsidRPr="00804B9F">
              <w:rPr>
                <w:rFonts w:asciiTheme="majorBidi" w:eastAsia="+mn-ea" w:hAnsiTheme="majorBidi" w:cstheme="majorBidi"/>
                <w:color w:val="000000" w:themeColor="text1"/>
                <w:kern w:val="24"/>
                <w:sz w:val="20"/>
                <w:szCs w:val="20"/>
                <w:lang w:eastAsia="en-CA"/>
              </w:rPr>
              <w:t>and trade of wild species</w:t>
            </w:r>
          </w:p>
        </w:tc>
        <w:tc>
          <w:tcPr>
            <w:tcW w:w="3138" w:type="dxa"/>
          </w:tcPr>
          <w:p w14:paraId="0D45C353" w14:textId="6361CCC7" w:rsidR="00AB5475" w:rsidRPr="00804B9F" w:rsidRDefault="00AB0E2A" w:rsidP="00293883">
            <w:pPr>
              <w:jc w:val="left"/>
              <w:rPr>
                <w:rFonts w:asciiTheme="majorBidi" w:hAnsiTheme="majorBidi" w:cstheme="majorBidi"/>
                <w:color w:val="000000" w:themeColor="text1"/>
                <w:sz w:val="20"/>
                <w:szCs w:val="20"/>
              </w:rPr>
            </w:pPr>
            <w:r w:rsidRPr="00804B9F">
              <w:rPr>
                <w:rFonts w:asciiTheme="majorBidi" w:hAnsiTheme="majorBidi" w:cstheme="majorBidi"/>
                <w:color w:val="000000" w:themeColor="text1"/>
                <w:sz w:val="20"/>
                <w:szCs w:val="20"/>
              </w:rPr>
              <w:t>Drivers and Cross-sectoral Work Unit</w:t>
            </w:r>
          </w:p>
        </w:tc>
        <w:tc>
          <w:tcPr>
            <w:tcW w:w="3720" w:type="dxa"/>
          </w:tcPr>
          <w:p w14:paraId="4862F575" w14:textId="6670CA1C" w:rsidR="00AB5475" w:rsidRPr="00804B9F" w:rsidRDefault="00AB5475" w:rsidP="00293883">
            <w:pPr>
              <w:jc w:val="left"/>
              <w:rPr>
                <w:rFonts w:asciiTheme="majorBidi" w:hAnsiTheme="majorBidi" w:cstheme="majorBidi"/>
                <w:sz w:val="20"/>
                <w:szCs w:val="20"/>
              </w:rPr>
            </w:pPr>
            <w:r w:rsidRPr="00804B9F">
              <w:rPr>
                <w:rFonts w:asciiTheme="majorBidi" w:hAnsiTheme="majorBidi" w:cstheme="majorBidi"/>
                <w:sz w:val="20"/>
                <w:szCs w:val="20"/>
              </w:rPr>
              <w:t>Planning, Monitoring and Knowledge</w:t>
            </w:r>
            <w:r w:rsidR="00AB0E2A" w:rsidRPr="00804B9F">
              <w:rPr>
                <w:rFonts w:asciiTheme="majorBidi" w:hAnsiTheme="majorBidi" w:cstheme="majorBidi"/>
                <w:sz w:val="20"/>
                <w:szCs w:val="20"/>
              </w:rPr>
              <w:t xml:space="preserve"> Unit</w:t>
            </w:r>
          </w:p>
          <w:p w14:paraId="28B8A7D4" w14:textId="39F9D326" w:rsidR="00AB5475" w:rsidRPr="00804B9F" w:rsidRDefault="004D48D9" w:rsidP="00293883">
            <w:pPr>
              <w:jc w:val="left"/>
              <w:rPr>
                <w:rFonts w:asciiTheme="majorBidi" w:hAnsiTheme="majorBidi" w:cstheme="majorBidi"/>
                <w:color w:val="000000" w:themeColor="text1"/>
                <w:sz w:val="20"/>
                <w:szCs w:val="20"/>
              </w:rPr>
            </w:pPr>
            <w:r w:rsidRPr="00804B9F">
              <w:rPr>
                <w:rFonts w:asciiTheme="majorBidi" w:hAnsiTheme="majorBidi" w:cstheme="majorBidi"/>
                <w:color w:val="000000" w:themeColor="text1"/>
                <w:sz w:val="20"/>
                <w:szCs w:val="20"/>
              </w:rPr>
              <w:t>Ecosystem Science and Policy Unit</w:t>
            </w:r>
          </w:p>
        </w:tc>
      </w:tr>
      <w:tr w:rsidR="00AB5475" w:rsidRPr="00804B9F" w14:paraId="3AFB80B0" w14:textId="77777777" w:rsidTr="008B3D41">
        <w:tc>
          <w:tcPr>
            <w:tcW w:w="2497" w:type="dxa"/>
          </w:tcPr>
          <w:p w14:paraId="7F3FA6AD" w14:textId="4B950067" w:rsidR="00AB5475" w:rsidRPr="00804B9F" w:rsidRDefault="00AB5475" w:rsidP="00293883">
            <w:pPr>
              <w:jc w:val="left"/>
              <w:rPr>
                <w:rFonts w:asciiTheme="majorBidi" w:eastAsia="Times New Roman" w:hAnsiTheme="majorBidi" w:cstheme="majorBidi"/>
                <w:color w:val="000000" w:themeColor="text1"/>
                <w:sz w:val="20"/>
                <w:szCs w:val="20"/>
                <w:lang w:eastAsia="en-CA"/>
              </w:rPr>
            </w:pPr>
            <w:r w:rsidRPr="00804B9F">
              <w:rPr>
                <w:rFonts w:asciiTheme="majorBidi" w:eastAsia="Times New Roman" w:hAnsiTheme="majorBidi" w:cstheme="majorBidi"/>
                <w:color w:val="000000" w:themeColor="text1"/>
                <w:sz w:val="20"/>
                <w:szCs w:val="20"/>
                <w:lang w:eastAsia="en-CA"/>
              </w:rPr>
              <w:t xml:space="preserve">Target 6: </w:t>
            </w:r>
            <w:r w:rsidRPr="008B3D41">
              <w:rPr>
                <w:rFonts w:asciiTheme="majorBidi" w:eastAsia="+mn-ea" w:hAnsiTheme="majorBidi" w:cstheme="majorBidi"/>
                <w:color w:val="000000" w:themeColor="text1"/>
                <w:kern w:val="24"/>
                <w:sz w:val="20"/>
                <w:szCs w:val="20"/>
                <w:lang w:eastAsia="en-CA"/>
              </w:rPr>
              <w:t xml:space="preserve">Reduce </w:t>
            </w:r>
            <w:r w:rsidR="00067E98" w:rsidRPr="00804B9F">
              <w:rPr>
                <w:rFonts w:asciiTheme="majorBidi" w:eastAsia="+mn-ea" w:hAnsiTheme="majorBidi" w:cstheme="majorBidi"/>
                <w:color w:val="000000" w:themeColor="text1"/>
                <w:kern w:val="24"/>
                <w:sz w:val="20"/>
                <w:szCs w:val="20"/>
                <w:lang w:eastAsia="en-CA"/>
              </w:rPr>
              <w:t xml:space="preserve">the introduction of </w:t>
            </w:r>
            <w:r w:rsidR="00067E98" w:rsidRPr="00804B9F">
              <w:rPr>
                <w:rFonts w:asciiTheme="majorBidi" w:eastAsia="+mn-ea" w:hAnsiTheme="majorBidi" w:cstheme="majorBidi"/>
                <w:color w:val="000000" w:themeColor="text1"/>
                <w:kern w:val="24"/>
                <w:sz w:val="20"/>
                <w:szCs w:val="20"/>
                <w:lang w:eastAsia="en-CA"/>
                <w14:shadow w14:blurRad="114300" w14:dist="0" w14:dir="0" w14:sx="0" w14:sy="0" w14:kx="0" w14:ky="0" w14:algn="none">
                  <w14:srgbClr w14:val="000000"/>
                </w14:shadow>
              </w:rPr>
              <w:t xml:space="preserve">invasive alien species </w:t>
            </w:r>
            <w:r w:rsidR="00067E98" w:rsidRPr="00804B9F">
              <w:rPr>
                <w:rFonts w:asciiTheme="majorBidi" w:eastAsia="+mn-ea" w:hAnsiTheme="majorBidi" w:cstheme="majorBidi"/>
                <w:color w:val="000000" w:themeColor="text1"/>
                <w:kern w:val="24"/>
                <w:sz w:val="20"/>
                <w:szCs w:val="20"/>
                <w:lang w:eastAsia="en-CA"/>
              </w:rPr>
              <w:t>by 50% and minimize their impact</w:t>
            </w:r>
          </w:p>
        </w:tc>
        <w:tc>
          <w:tcPr>
            <w:tcW w:w="3138" w:type="dxa"/>
          </w:tcPr>
          <w:p w14:paraId="47EA2F83" w14:textId="40261F03" w:rsidR="00AB5475" w:rsidRPr="00804B9F" w:rsidRDefault="00AB0E2A" w:rsidP="00293883">
            <w:pPr>
              <w:jc w:val="left"/>
              <w:rPr>
                <w:rFonts w:asciiTheme="majorBidi" w:hAnsiTheme="majorBidi" w:cstheme="majorBidi"/>
                <w:color w:val="000000" w:themeColor="text1"/>
                <w:sz w:val="20"/>
                <w:szCs w:val="20"/>
              </w:rPr>
            </w:pPr>
            <w:r w:rsidRPr="00804B9F">
              <w:rPr>
                <w:rFonts w:asciiTheme="majorBidi" w:hAnsiTheme="majorBidi" w:cstheme="majorBidi"/>
                <w:color w:val="000000" w:themeColor="text1"/>
                <w:sz w:val="20"/>
                <w:szCs w:val="20"/>
              </w:rPr>
              <w:t>Drivers and Cross-sectoral Work Unit</w:t>
            </w:r>
          </w:p>
        </w:tc>
        <w:tc>
          <w:tcPr>
            <w:tcW w:w="3720" w:type="dxa"/>
          </w:tcPr>
          <w:p w14:paraId="7E2D8762" w14:textId="3D776D3A" w:rsidR="00AB5475" w:rsidRPr="00804B9F" w:rsidRDefault="00AB5475" w:rsidP="00293883">
            <w:pPr>
              <w:jc w:val="left"/>
              <w:rPr>
                <w:rFonts w:asciiTheme="majorBidi" w:hAnsiTheme="majorBidi" w:cstheme="majorBidi"/>
                <w:sz w:val="20"/>
                <w:szCs w:val="20"/>
              </w:rPr>
            </w:pPr>
            <w:r w:rsidRPr="00804B9F">
              <w:rPr>
                <w:rFonts w:asciiTheme="majorBidi" w:hAnsiTheme="majorBidi" w:cstheme="majorBidi"/>
                <w:sz w:val="20"/>
                <w:szCs w:val="20"/>
              </w:rPr>
              <w:t>Planning, Monitoring and Knowledge</w:t>
            </w:r>
            <w:r w:rsidR="00AB0E2A" w:rsidRPr="00804B9F">
              <w:rPr>
                <w:rFonts w:asciiTheme="majorBidi" w:hAnsiTheme="majorBidi" w:cstheme="majorBidi"/>
                <w:sz w:val="20"/>
                <w:szCs w:val="20"/>
              </w:rPr>
              <w:t xml:space="preserve"> Unit</w:t>
            </w:r>
          </w:p>
          <w:p w14:paraId="75F7B584" w14:textId="11809780" w:rsidR="00AB5475" w:rsidRPr="00804B9F" w:rsidRDefault="004D48D9" w:rsidP="00293883">
            <w:pPr>
              <w:jc w:val="left"/>
              <w:rPr>
                <w:rFonts w:asciiTheme="majorBidi" w:hAnsiTheme="majorBidi" w:cstheme="majorBidi"/>
                <w:color w:val="000000" w:themeColor="text1"/>
                <w:sz w:val="20"/>
                <w:szCs w:val="20"/>
              </w:rPr>
            </w:pPr>
            <w:r w:rsidRPr="00804B9F">
              <w:rPr>
                <w:rFonts w:asciiTheme="majorBidi" w:hAnsiTheme="majorBidi" w:cstheme="majorBidi"/>
                <w:color w:val="000000" w:themeColor="text1"/>
                <w:sz w:val="20"/>
                <w:szCs w:val="20"/>
              </w:rPr>
              <w:t>Ecosystem Science and Policy Unit</w:t>
            </w:r>
          </w:p>
        </w:tc>
      </w:tr>
      <w:tr w:rsidR="00AB5475" w:rsidRPr="00804B9F" w14:paraId="2C3FA183" w14:textId="77777777" w:rsidTr="008B3D41">
        <w:tc>
          <w:tcPr>
            <w:tcW w:w="2497" w:type="dxa"/>
          </w:tcPr>
          <w:p w14:paraId="5D84C3F7" w14:textId="441DE1F4" w:rsidR="00AB5475" w:rsidRPr="00804B9F" w:rsidRDefault="00AB5475" w:rsidP="00293883">
            <w:pPr>
              <w:jc w:val="left"/>
              <w:rPr>
                <w:rFonts w:asciiTheme="majorBidi" w:eastAsia="Times New Roman" w:hAnsiTheme="majorBidi" w:cstheme="majorBidi"/>
                <w:color w:val="000000" w:themeColor="text1"/>
                <w:sz w:val="20"/>
                <w:szCs w:val="20"/>
                <w:lang w:eastAsia="en-CA"/>
              </w:rPr>
            </w:pPr>
            <w:r w:rsidRPr="00804B9F">
              <w:rPr>
                <w:rFonts w:asciiTheme="majorBidi" w:eastAsia="Times New Roman" w:hAnsiTheme="majorBidi" w:cstheme="majorBidi"/>
                <w:color w:val="000000" w:themeColor="text1"/>
                <w:sz w:val="20"/>
                <w:szCs w:val="20"/>
                <w:lang w:eastAsia="en-CA"/>
              </w:rPr>
              <w:t xml:space="preserve">Target 7: </w:t>
            </w:r>
            <w:r w:rsidRPr="008B3D41">
              <w:rPr>
                <w:rFonts w:asciiTheme="majorBidi" w:eastAsia="+mn-ea" w:hAnsiTheme="majorBidi" w:cstheme="majorBidi"/>
                <w:color w:val="000000" w:themeColor="text1"/>
                <w:kern w:val="24"/>
                <w:sz w:val="20"/>
                <w:szCs w:val="20"/>
                <w:lang w:eastAsia="en-CA"/>
              </w:rPr>
              <w:t xml:space="preserve">Reduce </w:t>
            </w:r>
            <w:r w:rsidRPr="008B3D41">
              <w:rPr>
                <w:rFonts w:asciiTheme="majorBidi" w:eastAsia="+mn-ea" w:hAnsiTheme="majorBidi" w:cstheme="majorBidi"/>
                <w:color w:val="000000" w:themeColor="text1"/>
                <w:kern w:val="24"/>
                <w:sz w:val="20"/>
                <w:szCs w:val="20"/>
                <w:lang w:eastAsia="en-CA"/>
                <w14:shadow w14:blurRad="114300" w14:dist="0" w14:dir="0" w14:sx="0" w14:sy="0" w14:kx="0" w14:ky="0" w14:algn="none">
                  <w14:srgbClr w14:val="000000"/>
                </w14:shadow>
              </w:rPr>
              <w:t>pollution</w:t>
            </w:r>
            <w:r w:rsidRPr="008B3D41">
              <w:rPr>
                <w:rFonts w:asciiTheme="majorBidi" w:eastAsia="+mn-ea" w:hAnsiTheme="majorBidi" w:cstheme="majorBidi"/>
                <w:color w:val="000000" w:themeColor="text1"/>
                <w:kern w:val="24"/>
                <w:sz w:val="20"/>
                <w:szCs w:val="20"/>
                <w:lang w:eastAsia="en-CA"/>
              </w:rPr>
              <w:t xml:space="preserve"> to </w:t>
            </w:r>
            <w:r w:rsidR="00067E98" w:rsidRPr="00804B9F">
              <w:rPr>
                <w:rFonts w:asciiTheme="majorBidi" w:eastAsia="+mn-ea" w:hAnsiTheme="majorBidi" w:cstheme="majorBidi"/>
                <w:color w:val="000000" w:themeColor="text1"/>
                <w:kern w:val="24"/>
                <w:sz w:val="20"/>
                <w:szCs w:val="20"/>
                <w:lang w:eastAsia="en-CA"/>
              </w:rPr>
              <w:t>levels that are not harmful to biodiversity</w:t>
            </w:r>
          </w:p>
        </w:tc>
        <w:tc>
          <w:tcPr>
            <w:tcW w:w="3138" w:type="dxa"/>
          </w:tcPr>
          <w:p w14:paraId="495EC760" w14:textId="450D51C5" w:rsidR="006C7C87" w:rsidRPr="00804B9F" w:rsidRDefault="00AB0E2A" w:rsidP="00293883">
            <w:pPr>
              <w:jc w:val="left"/>
              <w:rPr>
                <w:rFonts w:asciiTheme="majorBidi" w:hAnsiTheme="majorBidi" w:cstheme="majorBidi"/>
                <w:color w:val="000000" w:themeColor="text1"/>
                <w:sz w:val="20"/>
                <w:szCs w:val="20"/>
              </w:rPr>
            </w:pPr>
            <w:r w:rsidRPr="00804B9F">
              <w:rPr>
                <w:rFonts w:asciiTheme="majorBidi" w:hAnsiTheme="majorBidi" w:cstheme="majorBidi"/>
                <w:sz w:val="20"/>
                <w:szCs w:val="20"/>
              </w:rPr>
              <w:t>Drivers and Cross-sectoral Work Unit</w:t>
            </w:r>
            <w:r w:rsidR="002A30E6" w:rsidRPr="00804B9F">
              <w:rPr>
                <w:rFonts w:asciiTheme="majorBidi" w:hAnsiTheme="majorBidi" w:cstheme="majorBidi"/>
                <w:sz w:val="20"/>
                <w:szCs w:val="20"/>
              </w:rPr>
              <w:br/>
            </w:r>
            <w:r w:rsidRPr="00804B9F">
              <w:rPr>
                <w:rFonts w:asciiTheme="majorBidi" w:hAnsiTheme="majorBidi" w:cstheme="majorBidi"/>
                <w:color w:val="000000" w:themeColor="text1"/>
                <w:sz w:val="20"/>
                <w:szCs w:val="20"/>
              </w:rPr>
              <w:t>Engagement</w:t>
            </w:r>
            <w:r w:rsidR="00D44A5C" w:rsidRPr="00804B9F">
              <w:rPr>
                <w:rFonts w:asciiTheme="majorBidi" w:hAnsiTheme="majorBidi" w:cstheme="majorBidi"/>
                <w:color w:val="000000" w:themeColor="text1"/>
                <w:sz w:val="20"/>
                <w:szCs w:val="20"/>
              </w:rPr>
              <w:t xml:space="preserve"> and</w:t>
            </w:r>
            <w:r w:rsidRPr="00804B9F">
              <w:rPr>
                <w:rFonts w:asciiTheme="majorBidi" w:hAnsiTheme="majorBidi" w:cstheme="majorBidi"/>
                <w:color w:val="000000" w:themeColor="text1"/>
                <w:sz w:val="20"/>
                <w:szCs w:val="20"/>
              </w:rPr>
              <w:t xml:space="preserve"> Cooperation Unit</w:t>
            </w:r>
          </w:p>
        </w:tc>
        <w:tc>
          <w:tcPr>
            <w:tcW w:w="3720" w:type="dxa"/>
          </w:tcPr>
          <w:p w14:paraId="54139640" w14:textId="3D164847" w:rsidR="00AB5475" w:rsidRPr="00804B9F" w:rsidRDefault="00AB5475" w:rsidP="00293883">
            <w:pPr>
              <w:jc w:val="left"/>
              <w:rPr>
                <w:rFonts w:asciiTheme="majorBidi" w:hAnsiTheme="majorBidi" w:cstheme="majorBidi"/>
                <w:sz w:val="20"/>
                <w:szCs w:val="20"/>
              </w:rPr>
            </w:pPr>
            <w:r w:rsidRPr="00804B9F">
              <w:rPr>
                <w:rFonts w:asciiTheme="majorBidi" w:hAnsiTheme="majorBidi" w:cstheme="majorBidi"/>
                <w:sz w:val="20"/>
                <w:szCs w:val="20"/>
              </w:rPr>
              <w:t>Planning, Monitoring and Knowledge</w:t>
            </w:r>
            <w:r w:rsidR="00AB0E2A" w:rsidRPr="00804B9F">
              <w:rPr>
                <w:rFonts w:asciiTheme="majorBidi" w:hAnsiTheme="majorBidi" w:cstheme="majorBidi"/>
                <w:sz w:val="20"/>
                <w:szCs w:val="20"/>
              </w:rPr>
              <w:t xml:space="preserve"> Unit</w:t>
            </w:r>
          </w:p>
          <w:p w14:paraId="69E383E9" w14:textId="2B161600" w:rsidR="006C7C87" w:rsidRPr="00804B9F" w:rsidRDefault="004D48D9" w:rsidP="00293883">
            <w:pPr>
              <w:jc w:val="left"/>
              <w:rPr>
                <w:rFonts w:asciiTheme="majorBidi" w:hAnsiTheme="majorBidi" w:cstheme="majorBidi"/>
                <w:color w:val="000000" w:themeColor="text1"/>
                <w:sz w:val="20"/>
                <w:szCs w:val="20"/>
              </w:rPr>
            </w:pPr>
            <w:r w:rsidRPr="00804B9F">
              <w:rPr>
                <w:rFonts w:asciiTheme="majorBidi" w:hAnsiTheme="majorBidi" w:cstheme="majorBidi"/>
                <w:color w:val="000000" w:themeColor="text1"/>
                <w:sz w:val="20"/>
                <w:szCs w:val="20"/>
              </w:rPr>
              <w:t xml:space="preserve">Ecosystem Science and Policy Unit </w:t>
            </w:r>
            <w:r w:rsidR="002A30E6" w:rsidRPr="00804B9F">
              <w:rPr>
                <w:rFonts w:asciiTheme="majorBidi" w:hAnsiTheme="majorBidi" w:cstheme="majorBidi"/>
                <w:color w:val="000000" w:themeColor="text1"/>
                <w:sz w:val="20"/>
                <w:szCs w:val="20"/>
              </w:rPr>
              <w:br/>
            </w:r>
            <w:r w:rsidR="006C7C87" w:rsidRPr="00804B9F">
              <w:rPr>
                <w:rFonts w:asciiTheme="majorBidi" w:hAnsiTheme="majorBidi" w:cstheme="majorBidi"/>
                <w:color w:val="000000" w:themeColor="text1"/>
                <w:sz w:val="20"/>
                <w:szCs w:val="20"/>
              </w:rPr>
              <w:t xml:space="preserve">Mainstreaming, Economy and Finance Unit. </w:t>
            </w:r>
          </w:p>
          <w:p w14:paraId="2A417559" w14:textId="58BBAB0E" w:rsidR="006C7C87" w:rsidRPr="00804B9F" w:rsidRDefault="00AB0E2A" w:rsidP="00293883">
            <w:pPr>
              <w:jc w:val="left"/>
              <w:rPr>
                <w:rFonts w:asciiTheme="majorBidi" w:hAnsiTheme="majorBidi" w:cstheme="majorBidi"/>
                <w:color w:val="000000" w:themeColor="text1"/>
                <w:sz w:val="20"/>
                <w:szCs w:val="20"/>
              </w:rPr>
            </w:pPr>
            <w:r w:rsidRPr="00804B9F">
              <w:rPr>
                <w:rFonts w:asciiTheme="majorBidi" w:hAnsiTheme="majorBidi" w:cstheme="majorBidi"/>
                <w:color w:val="000000" w:themeColor="text1"/>
                <w:sz w:val="20"/>
                <w:szCs w:val="20"/>
              </w:rPr>
              <w:t>Communication, Education and Public Awareness Unit</w:t>
            </w:r>
          </w:p>
        </w:tc>
      </w:tr>
      <w:tr w:rsidR="00AB5475" w:rsidRPr="00804B9F" w14:paraId="5DEA3542" w14:textId="77777777" w:rsidTr="008B3D41">
        <w:tc>
          <w:tcPr>
            <w:tcW w:w="2497" w:type="dxa"/>
          </w:tcPr>
          <w:p w14:paraId="2023F1B0" w14:textId="0B762CC4" w:rsidR="00AB5475" w:rsidRPr="00804B9F" w:rsidRDefault="00AB5475" w:rsidP="00293883">
            <w:pPr>
              <w:jc w:val="left"/>
              <w:rPr>
                <w:rFonts w:asciiTheme="majorBidi" w:eastAsia="Times New Roman" w:hAnsiTheme="majorBidi" w:cstheme="majorBidi"/>
                <w:color w:val="000000" w:themeColor="text1"/>
                <w:sz w:val="20"/>
                <w:szCs w:val="20"/>
                <w:lang w:eastAsia="en-CA"/>
              </w:rPr>
            </w:pPr>
            <w:r w:rsidRPr="00804B9F">
              <w:rPr>
                <w:rFonts w:asciiTheme="majorBidi" w:eastAsia="Times New Roman" w:hAnsiTheme="majorBidi" w:cstheme="majorBidi"/>
                <w:color w:val="000000" w:themeColor="text1"/>
                <w:sz w:val="20"/>
                <w:szCs w:val="20"/>
                <w:lang w:eastAsia="en-CA"/>
              </w:rPr>
              <w:t xml:space="preserve">Target 8: </w:t>
            </w:r>
            <w:r w:rsidRPr="008B3D41">
              <w:rPr>
                <w:rFonts w:asciiTheme="majorBidi" w:eastAsia="+mn-ea" w:hAnsiTheme="majorBidi" w:cstheme="majorBidi"/>
                <w:color w:val="000000" w:themeColor="text1"/>
                <w:kern w:val="24"/>
                <w:sz w:val="20"/>
                <w:szCs w:val="20"/>
                <w:lang w:eastAsia="en-CA"/>
              </w:rPr>
              <w:t xml:space="preserve">Minimize the impacts of </w:t>
            </w:r>
            <w:r w:rsidR="00067E98" w:rsidRPr="00804B9F">
              <w:rPr>
                <w:rFonts w:asciiTheme="majorBidi" w:eastAsia="+mn-ea" w:hAnsiTheme="majorBidi" w:cstheme="majorBidi"/>
                <w:color w:val="000000" w:themeColor="text1"/>
                <w:kern w:val="24"/>
                <w:sz w:val="20"/>
                <w:szCs w:val="20"/>
                <w:lang w:eastAsia="en-CA"/>
              </w:rPr>
              <w:t>climate change on biodiversity and build resilience</w:t>
            </w:r>
          </w:p>
        </w:tc>
        <w:tc>
          <w:tcPr>
            <w:tcW w:w="3138" w:type="dxa"/>
          </w:tcPr>
          <w:p w14:paraId="19730C2B" w14:textId="5AD90E69" w:rsidR="006C7C87" w:rsidRPr="00804B9F" w:rsidRDefault="00AB0E2A" w:rsidP="00293883">
            <w:pPr>
              <w:jc w:val="left"/>
              <w:rPr>
                <w:rFonts w:asciiTheme="majorBidi" w:hAnsiTheme="majorBidi" w:cstheme="majorBidi"/>
                <w:sz w:val="20"/>
                <w:szCs w:val="20"/>
              </w:rPr>
            </w:pPr>
            <w:r w:rsidRPr="00804B9F">
              <w:rPr>
                <w:rFonts w:asciiTheme="majorBidi" w:hAnsiTheme="majorBidi" w:cstheme="majorBidi"/>
                <w:sz w:val="20"/>
                <w:szCs w:val="20"/>
              </w:rPr>
              <w:t>Drivers and Cross-sectoral Work Unit</w:t>
            </w:r>
          </w:p>
          <w:p w14:paraId="71DDB2F6" w14:textId="030ED176" w:rsidR="006C7C87" w:rsidRPr="00804B9F" w:rsidRDefault="00AB0E2A" w:rsidP="00293883">
            <w:pPr>
              <w:jc w:val="left"/>
              <w:rPr>
                <w:rFonts w:asciiTheme="majorBidi" w:hAnsiTheme="majorBidi" w:cstheme="majorBidi"/>
                <w:color w:val="000000" w:themeColor="text1"/>
                <w:sz w:val="20"/>
                <w:szCs w:val="20"/>
              </w:rPr>
            </w:pPr>
            <w:r w:rsidRPr="00804B9F">
              <w:rPr>
                <w:rFonts w:asciiTheme="majorBidi" w:hAnsiTheme="majorBidi" w:cstheme="majorBidi"/>
                <w:color w:val="000000" w:themeColor="text1"/>
                <w:sz w:val="20"/>
                <w:szCs w:val="20"/>
              </w:rPr>
              <w:t>Engagement</w:t>
            </w:r>
            <w:r w:rsidR="00D44A5C" w:rsidRPr="00804B9F">
              <w:rPr>
                <w:rFonts w:asciiTheme="majorBidi" w:hAnsiTheme="majorBidi" w:cstheme="majorBidi"/>
                <w:color w:val="000000" w:themeColor="text1"/>
                <w:sz w:val="20"/>
                <w:szCs w:val="20"/>
              </w:rPr>
              <w:t xml:space="preserve"> and</w:t>
            </w:r>
            <w:r w:rsidRPr="00804B9F">
              <w:rPr>
                <w:rFonts w:asciiTheme="majorBidi" w:hAnsiTheme="majorBidi" w:cstheme="majorBidi"/>
                <w:color w:val="000000" w:themeColor="text1"/>
                <w:sz w:val="20"/>
                <w:szCs w:val="20"/>
              </w:rPr>
              <w:t xml:space="preserve"> Cooperation</w:t>
            </w:r>
            <w:r w:rsidR="00D44A5C" w:rsidRPr="00804B9F">
              <w:rPr>
                <w:rFonts w:asciiTheme="majorBidi" w:hAnsiTheme="majorBidi" w:cstheme="majorBidi"/>
                <w:color w:val="000000" w:themeColor="text1"/>
                <w:sz w:val="20"/>
                <w:szCs w:val="20"/>
              </w:rPr>
              <w:t xml:space="preserve"> </w:t>
            </w:r>
            <w:r w:rsidRPr="00804B9F">
              <w:rPr>
                <w:rFonts w:asciiTheme="majorBidi" w:hAnsiTheme="majorBidi" w:cstheme="majorBidi"/>
                <w:color w:val="000000" w:themeColor="text1"/>
                <w:sz w:val="20"/>
                <w:szCs w:val="20"/>
              </w:rPr>
              <w:t>Unit</w:t>
            </w:r>
          </w:p>
          <w:p w14:paraId="1DFBB146" w14:textId="16B1EFC9" w:rsidR="006C7C87" w:rsidRPr="00804B9F" w:rsidRDefault="006C7C87" w:rsidP="00293883">
            <w:pPr>
              <w:jc w:val="left"/>
              <w:rPr>
                <w:rFonts w:asciiTheme="majorBidi" w:hAnsiTheme="majorBidi" w:cstheme="majorBidi"/>
                <w:sz w:val="20"/>
                <w:szCs w:val="20"/>
              </w:rPr>
            </w:pPr>
          </w:p>
        </w:tc>
        <w:tc>
          <w:tcPr>
            <w:tcW w:w="3720" w:type="dxa"/>
          </w:tcPr>
          <w:p w14:paraId="5BCC9714" w14:textId="54520EBC" w:rsidR="00AB5475" w:rsidRPr="00804B9F" w:rsidRDefault="00AB5475" w:rsidP="00293883">
            <w:pPr>
              <w:jc w:val="left"/>
              <w:rPr>
                <w:rFonts w:asciiTheme="majorBidi" w:hAnsiTheme="majorBidi" w:cstheme="majorBidi"/>
                <w:sz w:val="20"/>
                <w:szCs w:val="20"/>
              </w:rPr>
            </w:pPr>
            <w:r w:rsidRPr="00804B9F">
              <w:rPr>
                <w:rFonts w:asciiTheme="majorBidi" w:hAnsiTheme="majorBidi" w:cstheme="majorBidi"/>
                <w:sz w:val="20"/>
                <w:szCs w:val="20"/>
              </w:rPr>
              <w:t>Planning, Monitoring and Knowledge</w:t>
            </w:r>
            <w:r w:rsidR="00AB0E2A" w:rsidRPr="00804B9F">
              <w:rPr>
                <w:rFonts w:asciiTheme="majorBidi" w:hAnsiTheme="majorBidi" w:cstheme="majorBidi"/>
                <w:sz w:val="20"/>
                <w:szCs w:val="20"/>
              </w:rPr>
              <w:t xml:space="preserve"> Unit</w:t>
            </w:r>
          </w:p>
          <w:p w14:paraId="0275D4E3" w14:textId="45559E9B" w:rsidR="006C7C87" w:rsidRPr="00804B9F" w:rsidRDefault="00AB0E2A" w:rsidP="00293883">
            <w:pPr>
              <w:jc w:val="left"/>
              <w:rPr>
                <w:rFonts w:asciiTheme="majorBidi" w:hAnsiTheme="majorBidi" w:cstheme="majorBidi"/>
                <w:color w:val="000000" w:themeColor="text1"/>
                <w:sz w:val="20"/>
                <w:szCs w:val="20"/>
              </w:rPr>
            </w:pPr>
            <w:r w:rsidRPr="00804B9F">
              <w:rPr>
                <w:rFonts w:asciiTheme="majorBidi" w:hAnsiTheme="majorBidi" w:cstheme="majorBidi"/>
                <w:color w:val="000000" w:themeColor="text1"/>
                <w:sz w:val="20"/>
                <w:szCs w:val="20"/>
              </w:rPr>
              <w:t xml:space="preserve">Ecosystem Science and Policy Unit </w:t>
            </w:r>
            <w:r w:rsidR="00D44A5C" w:rsidRPr="00804B9F">
              <w:rPr>
                <w:rFonts w:asciiTheme="majorBidi" w:hAnsiTheme="majorBidi" w:cstheme="majorBidi"/>
                <w:color w:val="000000" w:themeColor="text1"/>
                <w:sz w:val="20"/>
                <w:szCs w:val="20"/>
              </w:rPr>
              <w:br/>
            </w:r>
            <w:r w:rsidR="006C7C87" w:rsidRPr="00804B9F">
              <w:rPr>
                <w:rFonts w:asciiTheme="majorBidi" w:hAnsiTheme="majorBidi" w:cstheme="majorBidi"/>
                <w:color w:val="000000" w:themeColor="text1"/>
                <w:sz w:val="20"/>
                <w:szCs w:val="20"/>
              </w:rPr>
              <w:t xml:space="preserve">Mainstreaming, Economy and Finance Unit. </w:t>
            </w:r>
          </w:p>
          <w:p w14:paraId="16DAAB4C" w14:textId="00B28671" w:rsidR="006C7C87" w:rsidRPr="00804B9F" w:rsidRDefault="00AB0E2A" w:rsidP="00293883">
            <w:pPr>
              <w:jc w:val="left"/>
              <w:rPr>
                <w:rFonts w:asciiTheme="majorBidi" w:hAnsiTheme="majorBidi" w:cstheme="majorBidi"/>
                <w:color w:val="000000" w:themeColor="text1"/>
                <w:sz w:val="20"/>
                <w:szCs w:val="20"/>
              </w:rPr>
            </w:pPr>
            <w:r w:rsidRPr="00804B9F">
              <w:rPr>
                <w:rFonts w:asciiTheme="majorBidi" w:hAnsiTheme="majorBidi" w:cstheme="majorBidi"/>
                <w:color w:val="000000" w:themeColor="text1"/>
                <w:sz w:val="20"/>
                <w:szCs w:val="20"/>
              </w:rPr>
              <w:t>Communication, Education and Public Awareness Unit</w:t>
            </w:r>
          </w:p>
        </w:tc>
      </w:tr>
      <w:tr w:rsidR="00AB5475" w:rsidRPr="00804B9F" w14:paraId="4EC19B80" w14:textId="77777777" w:rsidTr="008B3D41">
        <w:tc>
          <w:tcPr>
            <w:tcW w:w="2497" w:type="dxa"/>
          </w:tcPr>
          <w:p w14:paraId="7D0A1D15" w14:textId="77777777" w:rsidR="00AB5475" w:rsidRPr="009B6045" w:rsidRDefault="00AB5475" w:rsidP="00293883">
            <w:pPr>
              <w:jc w:val="left"/>
              <w:rPr>
                <w:rFonts w:asciiTheme="majorBidi" w:eastAsia="Times New Roman" w:hAnsiTheme="majorBidi" w:cstheme="majorBidi"/>
                <w:color w:val="000000" w:themeColor="text1"/>
                <w:sz w:val="20"/>
                <w:szCs w:val="20"/>
                <w:lang w:eastAsia="en-CA"/>
              </w:rPr>
            </w:pPr>
            <w:r w:rsidRPr="009B6045">
              <w:rPr>
                <w:rFonts w:asciiTheme="majorBidi" w:eastAsia="Times New Roman" w:hAnsiTheme="majorBidi" w:cstheme="majorBidi"/>
                <w:color w:val="000000" w:themeColor="text1"/>
                <w:sz w:val="20"/>
                <w:szCs w:val="20"/>
                <w:lang w:eastAsia="en-CA"/>
              </w:rPr>
              <w:t xml:space="preserve">Target 9: </w:t>
            </w:r>
            <w:r w:rsidRPr="008B3D41">
              <w:rPr>
                <w:rFonts w:asciiTheme="majorBidi" w:eastAsia="+mn-ea" w:hAnsiTheme="majorBidi" w:cstheme="majorBidi"/>
                <w:color w:val="000000" w:themeColor="text1"/>
                <w:kern w:val="24"/>
                <w:sz w:val="20"/>
                <w:szCs w:val="20"/>
                <w:lang w:eastAsia="en-CA"/>
                <w14:shadow w14:blurRad="114300" w14:dist="0" w14:dir="0" w14:sx="0" w14:sy="0" w14:kx="0" w14:ky="0" w14:algn="none">
                  <w14:srgbClr w14:val="000000"/>
                </w14:shadow>
              </w:rPr>
              <w:t xml:space="preserve">Manage wild species </w:t>
            </w:r>
            <w:r w:rsidRPr="008B3D41">
              <w:rPr>
                <w:rFonts w:asciiTheme="majorBidi" w:eastAsia="+mn-ea" w:hAnsiTheme="majorBidi" w:cstheme="majorBidi"/>
                <w:color w:val="000000" w:themeColor="text1"/>
                <w:kern w:val="24"/>
                <w:sz w:val="20"/>
                <w:szCs w:val="20"/>
                <w:lang w:eastAsia="en-CA"/>
              </w:rPr>
              <w:t>sustainably to benefit people</w:t>
            </w:r>
          </w:p>
        </w:tc>
        <w:tc>
          <w:tcPr>
            <w:tcW w:w="3138" w:type="dxa"/>
          </w:tcPr>
          <w:p w14:paraId="080AB55B" w14:textId="35B2E997" w:rsidR="00AB5475" w:rsidRPr="009B6045" w:rsidRDefault="00852D4B" w:rsidP="00293883">
            <w:pPr>
              <w:jc w:val="left"/>
              <w:rPr>
                <w:rFonts w:asciiTheme="majorBidi" w:hAnsiTheme="majorBidi" w:cstheme="majorBidi"/>
                <w:sz w:val="20"/>
                <w:szCs w:val="20"/>
              </w:rPr>
            </w:pPr>
            <w:r w:rsidRPr="009B6045">
              <w:rPr>
                <w:rFonts w:asciiTheme="majorBidi" w:hAnsiTheme="majorBidi" w:cstheme="majorBidi"/>
                <w:sz w:val="20"/>
                <w:szCs w:val="20"/>
              </w:rPr>
              <w:t xml:space="preserve">Currently </w:t>
            </w:r>
            <w:r w:rsidR="005F74AD" w:rsidRPr="009B6045">
              <w:rPr>
                <w:rFonts w:asciiTheme="majorBidi" w:hAnsiTheme="majorBidi" w:cstheme="majorBidi"/>
                <w:sz w:val="20"/>
                <w:szCs w:val="20"/>
              </w:rPr>
              <w:t>no dedicated unit or staff resources</w:t>
            </w:r>
          </w:p>
        </w:tc>
        <w:tc>
          <w:tcPr>
            <w:tcW w:w="3720" w:type="dxa"/>
          </w:tcPr>
          <w:p w14:paraId="1DDC07F4" w14:textId="0600B79B" w:rsidR="00AB5475" w:rsidRPr="00804B9F" w:rsidRDefault="00AB5475" w:rsidP="00293883">
            <w:pPr>
              <w:jc w:val="left"/>
              <w:rPr>
                <w:rFonts w:asciiTheme="majorBidi" w:hAnsiTheme="majorBidi" w:cstheme="majorBidi"/>
                <w:sz w:val="20"/>
                <w:szCs w:val="20"/>
              </w:rPr>
            </w:pPr>
            <w:r w:rsidRPr="00804B9F">
              <w:rPr>
                <w:rFonts w:asciiTheme="majorBidi" w:hAnsiTheme="majorBidi" w:cstheme="majorBidi"/>
                <w:sz w:val="20"/>
                <w:szCs w:val="20"/>
              </w:rPr>
              <w:t>Planning, Monitoring and Knowledge</w:t>
            </w:r>
            <w:r w:rsidR="00AB0E2A" w:rsidRPr="00804B9F">
              <w:rPr>
                <w:rFonts w:asciiTheme="majorBidi" w:hAnsiTheme="majorBidi" w:cstheme="majorBidi"/>
                <w:sz w:val="20"/>
                <w:szCs w:val="20"/>
              </w:rPr>
              <w:t xml:space="preserve"> Unit</w:t>
            </w:r>
          </w:p>
          <w:p w14:paraId="186DFE4D" w14:textId="73D9B08E" w:rsidR="00AB5475" w:rsidRPr="00804B9F" w:rsidRDefault="00AB0E2A" w:rsidP="00293883">
            <w:pPr>
              <w:jc w:val="left"/>
              <w:rPr>
                <w:rFonts w:asciiTheme="majorBidi" w:hAnsiTheme="majorBidi" w:cstheme="majorBidi"/>
                <w:color w:val="000000" w:themeColor="text1"/>
                <w:sz w:val="20"/>
                <w:szCs w:val="20"/>
              </w:rPr>
            </w:pPr>
            <w:r w:rsidRPr="00804B9F">
              <w:rPr>
                <w:rFonts w:asciiTheme="majorBidi" w:hAnsiTheme="majorBidi" w:cstheme="majorBidi"/>
                <w:color w:val="000000" w:themeColor="text1"/>
                <w:sz w:val="20"/>
                <w:szCs w:val="20"/>
              </w:rPr>
              <w:t>Drivers and Cross-sectoral Work Unit</w:t>
            </w:r>
            <w:r w:rsidR="002A30E6" w:rsidRPr="00804B9F">
              <w:rPr>
                <w:rFonts w:asciiTheme="majorBidi" w:hAnsiTheme="majorBidi" w:cstheme="majorBidi"/>
                <w:color w:val="000000" w:themeColor="text1"/>
                <w:sz w:val="20"/>
                <w:szCs w:val="20"/>
              </w:rPr>
              <w:br/>
            </w:r>
            <w:r w:rsidR="004D48D9" w:rsidRPr="00804B9F">
              <w:rPr>
                <w:rFonts w:asciiTheme="majorBidi" w:hAnsiTheme="majorBidi" w:cstheme="majorBidi"/>
                <w:color w:val="000000" w:themeColor="text1"/>
                <w:sz w:val="20"/>
                <w:szCs w:val="20"/>
              </w:rPr>
              <w:t xml:space="preserve">Ecosystem Science and Policy Unit </w:t>
            </w:r>
          </w:p>
        </w:tc>
      </w:tr>
      <w:tr w:rsidR="00AB5475" w:rsidRPr="00804B9F" w14:paraId="59DF5F7B" w14:textId="77777777" w:rsidTr="008B3D41">
        <w:tc>
          <w:tcPr>
            <w:tcW w:w="2497" w:type="dxa"/>
          </w:tcPr>
          <w:p w14:paraId="74775AEF" w14:textId="2BBDE14E" w:rsidR="00AB5475" w:rsidRPr="009B6045" w:rsidRDefault="00AB5475" w:rsidP="00293883">
            <w:pPr>
              <w:jc w:val="left"/>
              <w:rPr>
                <w:rFonts w:asciiTheme="majorBidi" w:eastAsia="Times New Roman" w:hAnsiTheme="majorBidi" w:cstheme="majorBidi"/>
                <w:color w:val="000000" w:themeColor="text1"/>
                <w:sz w:val="20"/>
                <w:szCs w:val="20"/>
                <w:lang w:eastAsia="en-CA"/>
              </w:rPr>
            </w:pPr>
            <w:r w:rsidRPr="009B6045">
              <w:rPr>
                <w:rFonts w:asciiTheme="majorBidi" w:eastAsia="Times New Roman" w:hAnsiTheme="majorBidi" w:cstheme="majorBidi"/>
                <w:color w:val="000000" w:themeColor="text1"/>
                <w:sz w:val="20"/>
                <w:szCs w:val="20"/>
                <w:lang w:eastAsia="en-CA"/>
              </w:rPr>
              <w:t xml:space="preserve">Target 10: </w:t>
            </w:r>
            <w:r w:rsidRPr="008B3D41">
              <w:rPr>
                <w:rFonts w:asciiTheme="majorBidi" w:eastAsia="+mn-ea" w:hAnsiTheme="majorBidi" w:cstheme="majorBidi"/>
                <w:color w:val="000000" w:themeColor="text1"/>
                <w:kern w:val="24"/>
                <w:sz w:val="20"/>
                <w:szCs w:val="20"/>
                <w:lang w:eastAsia="en-CA"/>
              </w:rPr>
              <w:t xml:space="preserve">Enhance </w:t>
            </w:r>
            <w:r w:rsidR="00067E98" w:rsidRPr="009B6045">
              <w:rPr>
                <w:rFonts w:asciiTheme="majorBidi" w:eastAsia="+mn-ea" w:hAnsiTheme="majorBidi" w:cstheme="majorBidi"/>
                <w:color w:val="000000" w:themeColor="text1"/>
                <w:kern w:val="24"/>
                <w:sz w:val="20"/>
                <w:szCs w:val="20"/>
                <w:lang w:eastAsia="en-CA"/>
              </w:rPr>
              <w:t>biodiversity and sustainability in agriculture, aquaculture, fisheries, and forestry</w:t>
            </w:r>
          </w:p>
        </w:tc>
        <w:tc>
          <w:tcPr>
            <w:tcW w:w="3138" w:type="dxa"/>
          </w:tcPr>
          <w:p w14:paraId="21E87012" w14:textId="52319B00" w:rsidR="00AB5475" w:rsidRPr="009B6045" w:rsidRDefault="005F74AD" w:rsidP="00293883">
            <w:pPr>
              <w:jc w:val="left"/>
              <w:rPr>
                <w:rFonts w:asciiTheme="majorBidi" w:hAnsiTheme="majorBidi" w:cstheme="majorBidi"/>
                <w:sz w:val="20"/>
                <w:szCs w:val="20"/>
              </w:rPr>
            </w:pPr>
            <w:r w:rsidRPr="009B6045">
              <w:rPr>
                <w:rFonts w:asciiTheme="majorBidi" w:hAnsiTheme="majorBidi" w:cstheme="majorBidi"/>
                <w:sz w:val="20"/>
                <w:szCs w:val="20"/>
              </w:rPr>
              <w:t>Currently no dedicated unit or staff resources</w:t>
            </w:r>
          </w:p>
        </w:tc>
        <w:tc>
          <w:tcPr>
            <w:tcW w:w="3720" w:type="dxa"/>
          </w:tcPr>
          <w:p w14:paraId="6D203615" w14:textId="5E4B6EB3" w:rsidR="00AB5475" w:rsidRPr="00804B9F" w:rsidRDefault="00AB5475" w:rsidP="00293883">
            <w:pPr>
              <w:jc w:val="left"/>
              <w:rPr>
                <w:rFonts w:asciiTheme="majorBidi" w:hAnsiTheme="majorBidi" w:cstheme="majorBidi"/>
                <w:sz w:val="20"/>
                <w:szCs w:val="20"/>
              </w:rPr>
            </w:pPr>
            <w:r w:rsidRPr="00804B9F">
              <w:rPr>
                <w:rFonts w:asciiTheme="majorBidi" w:hAnsiTheme="majorBidi" w:cstheme="majorBidi"/>
                <w:sz w:val="20"/>
                <w:szCs w:val="20"/>
              </w:rPr>
              <w:t>Planning, Monitoring and Knowledge</w:t>
            </w:r>
            <w:r w:rsidR="00AB0E2A" w:rsidRPr="00804B9F">
              <w:rPr>
                <w:rFonts w:asciiTheme="majorBidi" w:hAnsiTheme="majorBidi" w:cstheme="majorBidi"/>
                <w:sz w:val="20"/>
                <w:szCs w:val="20"/>
              </w:rPr>
              <w:t xml:space="preserve"> Unit</w:t>
            </w:r>
          </w:p>
          <w:p w14:paraId="0083C313" w14:textId="16CA7F0A" w:rsidR="00AB5475" w:rsidRPr="00804B9F" w:rsidRDefault="00AB0E2A" w:rsidP="00293883">
            <w:pPr>
              <w:jc w:val="left"/>
              <w:rPr>
                <w:rFonts w:asciiTheme="majorBidi" w:hAnsiTheme="majorBidi" w:cstheme="majorBidi"/>
                <w:color w:val="000000" w:themeColor="text1"/>
                <w:sz w:val="20"/>
                <w:szCs w:val="20"/>
              </w:rPr>
            </w:pPr>
            <w:r w:rsidRPr="00804B9F">
              <w:rPr>
                <w:rFonts w:asciiTheme="majorBidi" w:hAnsiTheme="majorBidi" w:cstheme="majorBidi"/>
                <w:color w:val="000000" w:themeColor="text1"/>
                <w:sz w:val="20"/>
                <w:szCs w:val="20"/>
              </w:rPr>
              <w:t>Drivers and Cross-sectoral Work Unit</w:t>
            </w:r>
            <w:r w:rsidR="002A30E6" w:rsidRPr="00804B9F">
              <w:rPr>
                <w:rFonts w:asciiTheme="majorBidi" w:hAnsiTheme="majorBidi" w:cstheme="majorBidi"/>
                <w:color w:val="000000" w:themeColor="text1"/>
                <w:sz w:val="20"/>
                <w:szCs w:val="20"/>
              </w:rPr>
              <w:br/>
            </w:r>
            <w:r w:rsidR="004D48D9" w:rsidRPr="00804B9F">
              <w:rPr>
                <w:rFonts w:asciiTheme="majorBidi" w:hAnsiTheme="majorBidi" w:cstheme="majorBidi"/>
                <w:color w:val="000000" w:themeColor="text1"/>
                <w:sz w:val="20"/>
                <w:szCs w:val="20"/>
              </w:rPr>
              <w:t xml:space="preserve">Ecosystem Science and Policy Unit </w:t>
            </w:r>
          </w:p>
        </w:tc>
      </w:tr>
      <w:tr w:rsidR="00AB5475" w:rsidRPr="00804B9F" w14:paraId="5E441DF1" w14:textId="77777777" w:rsidTr="008B3D41">
        <w:tc>
          <w:tcPr>
            <w:tcW w:w="2497" w:type="dxa"/>
          </w:tcPr>
          <w:p w14:paraId="695ED8A2" w14:textId="3506EB49" w:rsidR="00AB5475" w:rsidRPr="009B6045" w:rsidRDefault="00AB5475" w:rsidP="00293883">
            <w:pPr>
              <w:jc w:val="left"/>
              <w:rPr>
                <w:rFonts w:asciiTheme="majorBidi" w:eastAsia="Times New Roman" w:hAnsiTheme="majorBidi" w:cstheme="majorBidi"/>
                <w:color w:val="000000" w:themeColor="text1"/>
                <w:sz w:val="20"/>
                <w:szCs w:val="20"/>
                <w:lang w:eastAsia="en-CA"/>
              </w:rPr>
            </w:pPr>
            <w:r w:rsidRPr="009B6045">
              <w:rPr>
                <w:rFonts w:asciiTheme="majorBidi" w:eastAsia="Times New Roman" w:hAnsiTheme="majorBidi" w:cstheme="majorBidi"/>
                <w:color w:val="000000" w:themeColor="text1"/>
                <w:sz w:val="20"/>
                <w:szCs w:val="20"/>
                <w:lang w:eastAsia="en-CA"/>
              </w:rPr>
              <w:t xml:space="preserve">Target 11: </w:t>
            </w:r>
            <w:r w:rsidRPr="008B3D41">
              <w:rPr>
                <w:rFonts w:asciiTheme="majorBidi" w:eastAsia="+mn-ea" w:hAnsiTheme="majorBidi" w:cstheme="majorBidi"/>
                <w:color w:val="000000" w:themeColor="text1"/>
                <w:kern w:val="24"/>
                <w:sz w:val="20"/>
                <w:szCs w:val="20"/>
                <w:lang w:eastAsia="en-CA"/>
              </w:rPr>
              <w:t>Restore</w:t>
            </w:r>
            <w:r w:rsidR="00067E98" w:rsidRPr="009B6045">
              <w:rPr>
                <w:rFonts w:asciiTheme="majorBidi" w:eastAsia="+mn-ea" w:hAnsiTheme="majorBidi" w:cstheme="majorBidi"/>
                <w:color w:val="000000" w:themeColor="text1"/>
                <w:kern w:val="24"/>
                <w:sz w:val="20"/>
                <w:szCs w:val="20"/>
                <w:lang w:eastAsia="en-CA"/>
              </w:rPr>
              <w:t xml:space="preserve">, maintain and </w:t>
            </w:r>
            <w:r w:rsidR="00067E98" w:rsidRPr="009B6045">
              <w:rPr>
                <w:rFonts w:asciiTheme="majorBidi" w:eastAsia="+mn-ea" w:hAnsiTheme="majorBidi" w:cstheme="majorBidi"/>
                <w:color w:val="000000" w:themeColor="text1"/>
                <w:kern w:val="24"/>
                <w:sz w:val="20"/>
                <w:szCs w:val="20"/>
                <w:lang w:eastAsia="en-CA"/>
                <w14:shadow w14:blurRad="114300" w14:dist="0" w14:dir="0" w14:sx="0" w14:sy="0" w14:kx="0" w14:ky="0" w14:algn="none">
                  <w14:srgbClr w14:val="000000"/>
                </w14:shadow>
              </w:rPr>
              <w:t xml:space="preserve">enhance nature’s contributions </w:t>
            </w:r>
            <w:r w:rsidR="00067E98" w:rsidRPr="009B6045">
              <w:rPr>
                <w:rFonts w:asciiTheme="majorBidi" w:eastAsia="+mn-ea" w:hAnsiTheme="majorBidi" w:cstheme="majorBidi"/>
                <w:color w:val="000000" w:themeColor="text1"/>
                <w:kern w:val="24"/>
                <w:sz w:val="20"/>
                <w:szCs w:val="20"/>
                <w:lang w:eastAsia="en-CA"/>
              </w:rPr>
              <w:t>to people</w:t>
            </w:r>
          </w:p>
        </w:tc>
        <w:tc>
          <w:tcPr>
            <w:tcW w:w="3138" w:type="dxa"/>
          </w:tcPr>
          <w:p w14:paraId="76A9BA2E" w14:textId="22DA4404" w:rsidR="00AB5475" w:rsidRPr="009B6045" w:rsidRDefault="005F74AD" w:rsidP="00293883">
            <w:pPr>
              <w:jc w:val="left"/>
              <w:rPr>
                <w:rFonts w:asciiTheme="majorBidi" w:hAnsiTheme="majorBidi" w:cstheme="majorBidi"/>
                <w:sz w:val="20"/>
                <w:szCs w:val="20"/>
              </w:rPr>
            </w:pPr>
            <w:r w:rsidRPr="009B6045">
              <w:rPr>
                <w:rFonts w:asciiTheme="majorBidi" w:hAnsiTheme="majorBidi" w:cstheme="majorBidi"/>
                <w:sz w:val="20"/>
                <w:szCs w:val="20"/>
              </w:rPr>
              <w:t>Currently no dedicated unit or staff resources</w:t>
            </w:r>
          </w:p>
        </w:tc>
        <w:tc>
          <w:tcPr>
            <w:tcW w:w="3720" w:type="dxa"/>
          </w:tcPr>
          <w:p w14:paraId="68587629" w14:textId="4EEE8651" w:rsidR="00AB5475" w:rsidRPr="00804B9F" w:rsidRDefault="00AB5475" w:rsidP="00293883">
            <w:pPr>
              <w:jc w:val="left"/>
              <w:rPr>
                <w:rFonts w:asciiTheme="majorBidi" w:hAnsiTheme="majorBidi" w:cstheme="majorBidi"/>
                <w:sz w:val="20"/>
                <w:szCs w:val="20"/>
              </w:rPr>
            </w:pPr>
            <w:r w:rsidRPr="00804B9F">
              <w:rPr>
                <w:rFonts w:asciiTheme="majorBidi" w:hAnsiTheme="majorBidi" w:cstheme="majorBidi"/>
                <w:sz w:val="20"/>
                <w:szCs w:val="20"/>
              </w:rPr>
              <w:t>Planning, Monitoring and Knowledge</w:t>
            </w:r>
            <w:r w:rsidR="00AB0E2A" w:rsidRPr="00804B9F">
              <w:rPr>
                <w:rFonts w:asciiTheme="majorBidi" w:hAnsiTheme="majorBidi" w:cstheme="majorBidi"/>
                <w:sz w:val="20"/>
                <w:szCs w:val="20"/>
              </w:rPr>
              <w:t xml:space="preserve"> Unit</w:t>
            </w:r>
          </w:p>
          <w:p w14:paraId="6BA9703F" w14:textId="5A164B07" w:rsidR="00AB5475" w:rsidRPr="00804B9F" w:rsidRDefault="00AB0E2A" w:rsidP="00293883">
            <w:pPr>
              <w:jc w:val="left"/>
              <w:rPr>
                <w:rFonts w:asciiTheme="majorBidi" w:hAnsiTheme="majorBidi" w:cstheme="majorBidi"/>
                <w:color w:val="000000" w:themeColor="text1"/>
                <w:sz w:val="20"/>
                <w:szCs w:val="20"/>
              </w:rPr>
            </w:pPr>
            <w:r w:rsidRPr="00804B9F">
              <w:rPr>
                <w:rFonts w:asciiTheme="majorBidi" w:hAnsiTheme="majorBidi" w:cstheme="majorBidi"/>
                <w:color w:val="000000" w:themeColor="text1"/>
                <w:sz w:val="20"/>
                <w:szCs w:val="20"/>
              </w:rPr>
              <w:t>Drivers and Cross-sectoral Work Unit</w:t>
            </w:r>
            <w:r w:rsidR="002A30E6" w:rsidRPr="00804B9F">
              <w:rPr>
                <w:rFonts w:asciiTheme="majorBidi" w:hAnsiTheme="majorBidi" w:cstheme="majorBidi"/>
                <w:color w:val="000000" w:themeColor="text1"/>
                <w:sz w:val="20"/>
                <w:szCs w:val="20"/>
              </w:rPr>
              <w:br/>
            </w:r>
            <w:r w:rsidR="004D48D9" w:rsidRPr="00804B9F">
              <w:rPr>
                <w:rFonts w:asciiTheme="majorBidi" w:hAnsiTheme="majorBidi" w:cstheme="majorBidi"/>
                <w:color w:val="000000" w:themeColor="text1"/>
                <w:sz w:val="20"/>
                <w:szCs w:val="20"/>
              </w:rPr>
              <w:t>Ecosystem Science and Policy Unit</w:t>
            </w:r>
          </w:p>
        </w:tc>
      </w:tr>
      <w:tr w:rsidR="00AB5475" w:rsidRPr="00804B9F" w14:paraId="574EAFE9" w14:textId="77777777" w:rsidTr="008B3D41">
        <w:tc>
          <w:tcPr>
            <w:tcW w:w="2497" w:type="dxa"/>
          </w:tcPr>
          <w:p w14:paraId="763D8688" w14:textId="2A70061A" w:rsidR="00AB5475" w:rsidRPr="009B6045" w:rsidRDefault="00AB5475" w:rsidP="00293883">
            <w:pPr>
              <w:jc w:val="left"/>
              <w:rPr>
                <w:rFonts w:asciiTheme="majorBidi" w:eastAsia="Times New Roman" w:hAnsiTheme="majorBidi" w:cstheme="majorBidi"/>
                <w:color w:val="000000" w:themeColor="text1"/>
                <w:sz w:val="20"/>
                <w:szCs w:val="20"/>
                <w:lang w:eastAsia="en-CA"/>
              </w:rPr>
            </w:pPr>
            <w:r w:rsidRPr="009B6045">
              <w:rPr>
                <w:rFonts w:asciiTheme="majorBidi" w:eastAsia="Times New Roman" w:hAnsiTheme="majorBidi" w:cstheme="majorBidi"/>
                <w:color w:val="000000" w:themeColor="text1"/>
                <w:sz w:val="20"/>
                <w:szCs w:val="20"/>
                <w:lang w:eastAsia="en-CA"/>
              </w:rPr>
              <w:t xml:space="preserve">Target 12: </w:t>
            </w:r>
            <w:r w:rsidRPr="008B3D41">
              <w:rPr>
                <w:rFonts w:asciiTheme="majorBidi" w:eastAsia="+mn-ea" w:hAnsiTheme="majorBidi" w:cstheme="majorBidi"/>
                <w:color w:val="000000" w:themeColor="text1"/>
                <w:kern w:val="24"/>
                <w:sz w:val="20"/>
                <w:szCs w:val="20"/>
                <w:lang w:eastAsia="en-CA"/>
              </w:rPr>
              <w:t xml:space="preserve">Enhance </w:t>
            </w:r>
            <w:r w:rsidR="00067E98" w:rsidRPr="009B6045">
              <w:rPr>
                <w:rFonts w:asciiTheme="majorBidi" w:eastAsia="+mn-ea" w:hAnsiTheme="majorBidi" w:cstheme="majorBidi"/>
                <w:color w:val="000000" w:themeColor="text1"/>
                <w:kern w:val="24"/>
                <w:sz w:val="20"/>
                <w:szCs w:val="20"/>
                <w:lang w:eastAsia="en-CA"/>
              </w:rPr>
              <w:t>green spaces and urban planning for human well-being and biodiversity</w:t>
            </w:r>
          </w:p>
        </w:tc>
        <w:tc>
          <w:tcPr>
            <w:tcW w:w="3138" w:type="dxa"/>
          </w:tcPr>
          <w:p w14:paraId="428C8E2E" w14:textId="66BB7AFA" w:rsidR="00AB5475" w:rsidRPr="009B6045" w:rsidRDefault="00AB0E2A" w:rsidP="00293883">
            <w:pPr>
              <w:jc w:val="left"/>
              <w:rPr>
                <w:rFonts w:asciiTheme="majorBidi" w:hAnsiTheme="majorBidi" w:cstheme="majorBidi"/>
                <w:sz w:val="20"/>
                <w:szCs w:val="20"/>
              </w:rPr>
            </w:pPr>
            <w:r w:rsidRPr="009B6045">
              <w:rPr>
                <w:rFonts w:asciiTheme="majorBidi" w:hAnsiTheme="majorBidi" w:cstheme="majorBidi"/>
                <w:sz w:val="20"/>
                <w:szCs w:val="20"/>
              </w:rPr>
              <w:t>Drivers and Cross-sectoral Work Unit</w:t>
            </w:r>
            <w:r w:rsidR="002A30E6" w:rsidRPr="009B6045">
              <w:rPr>
                <w:rFonts w:asciiTheme="majorBidi" w:hAnsiTheme="majorBidi" w:cstheme="majorBidi"/>
                <w:sz w:val="20"/>
                <w:szCs w:val="20"/>
              </w:rPr>
              <w:br/>
            </w:r>
            <w:r w:rsidR="004D48D9" w:rsidRPr="009B6045">
              <w:rPr>
                <w:rFonts w:asciiTheme="majorBidi" w:hAnsiTheme="majorBidi" w:cstheme="majorBidi"/>
                <w:color w:val="000000" w:themeColor="text1"/>
                <w:sz w:val="20"/>
                <w:szCs w:val="20"/>
              </w:rPr>
              <w:t>Ecosystem Science and Policy Unit</w:t>
            </w:r>
          </w:p>
        </w:tc>
        <w:tc>
          <w:tcPr>
            <w:tcW w:w="3720" w:type="dxa"/>
          </w:tcPr>
          <w:p w14:paraId="25375899" w14:textId="3ADD858B" w:rsidR="00AB5475" w:rsidRPr="00804B9F" w:rsidRDefault="00AB5475" w:rsidP="00293883">
            <w:pPr>
              <w:jc w:val="left"/>
              <w:rPr>
                <w:rFonts w:asciiTheme="majorBidi" w:hAnsiTheme="majorBidi" w:cstheme="majorBidi"/>
                <w:color w:val="000000" w:themeColor="text1"/>
                <w:sz w:val="20"/>
                <w:szCs w:val="20"/>
              </w:rPr>
            </w:pPr>
            <w:r w:rsidRPr="00804B9F">
              <w:rPr>
                <w:rFonts w:asciiTheme="majorBidi" w:hAnsiTheme="majorBidi" w:cstheme="majorBidi"/>
                <w:sz w:val="20"/>
                <w:szCs w:val="20"/>
              </w:rPr>
              <w:t>Planning, Monitoring and Knowledge</w:t>
            </w:r>
            <w:r w:rsidR="00AB0E2A" w:rsidRPr="00804B9F">
              <w:rPr>
                <w:rFonts w:asciiTheme="majorBidi" w:hAnsiTheme="majorBidi" w:cstheme="majorBidi"/>
                <w:sz w:val="20"/>
                <w:szCs w:val="20"/>
              </w:rPr>
              <w:t xml:space="preserve"> Unit</w:t>
            </w:r>
          </w:p>
        </w:tc>
      </w:tr>
      <w:tr w:rsidR="00AB5475" w:rsidRPr="00804B9F" w14:paraId="7E14EFF3" w14:textId="77777777" w:rsidTr="008B3D41">
        <w:tc>
          <w:tcPr>
            <w:tcW w:w="2497" w:type="dxa"/>
          </w:tcPr>
          <w:p w14:paraId="00BF5EAE" w14:textId="5C353448" w:rsidR="00AB5475" w:rsidRPr="00804B9F" w:rsidRDefault="00AB5475" w:rsidP="00293883">
            <w:pPr>
              <w:jc w:val="left"/>
              <w:rPr>
                <w:rFonts w:asciiTheme="majorBidi" w:eastAsia="Times New Roman" w:hAnsiTheme="majorBidi" w:cstheme="majorBidi"/>
                <w:color w:val="000000" w:themeColor="text1"/>
                <w:sz w:val="20"/>
                <w:szCs w:val="20"/>
                <w:lang w:eastAsia="en-CA"/>
              </w:rPr>
            </w:pPr>
            <w:r w:rsidRPr="00804B9F">
              <w:rPr>
                <w:rFonts w:asciiTheme="majorBidi" w:eastAsia="Times New Roman" w:hAnsiTheme="majorBidi" w:cstheme="majorBidi"/>
                <w:color w:val="000000" w:themeColor="text1"/>
                <w:sz w:val="20"/>
                <w:szCs w:val="20"/>
                <w:lang w:eastAsia="en-CA"/>
              </w:rPr>
              <w:t xml:space="preserve">Target 13: </w:t>
            </w:r>
            <w:r w:rsidRPr="008B3D41">
              <w:rPr>
                <w:rFonts w:asciiTheme="majorBidi" w:eastAsia="+mn-ea" w:hAnsiTheme="majorBidi" w:cstheme="majorBidi"/>
                <w:color w:val="000000" w:themeColor="text1"/>
                <w:kern w:val="24"/>
                <w:sz w:val="20"/>
                <w:szCs w:val="20"/>
                <w:lang w:eastAsia="en-CA"/>
              </w:rPr>
              <w:t xml:space="preserve">Increase the </w:t>
            </w:r>
            <w:r w:rsidR="007D3DA6" w:rsidRPr="00804B9F">
              <w:rPr>
                <w:rFonts w:asciiTheme="majorBidi" w:eastAsia="+mn-ea" w:hAnsiTheme="majorBidi" w:cstheme="majorBidi"/>
                <w:color w:val="000000" w:themeColor="text1"/>
                <w:kern w:val="24"/>
                <w:sz w:val="20"/>
                <w:szCs w:val="20"/>
                <w:lang w:eastAsia="en-CA"/>
              </w:rPr>
              <w:t>s</w:t>
            </w:r>
            <w:r w:rsidRPr="008B3D41">
              <w:rPr>
                <w:rFonts w:asciiTheme="majorBidi" w:eastAsia="+mn-ea" w:hAnsiTheme="majorBidi" w:cstheme="majorBidi"/>
                <w:color w:val="000000" w:themeColor="text1"/>
                <w:kern w:val="24"/>
                <w:sz w:val="20"/>
                <w:szCs w:val="20"/>
                <w:lang w:eastAsia="en-CA"/>
              </w:rPr>
              <w:t xml:space="preserve">haring of </w:t>
            </w:r>
            <w:r w:rsidR="007D3DA6" w:rsidRPr="00804B9F">
              <w:rPr>
                <w:rFonts w:asciiTheme="majorBidi" w:eastAsia="+mn-ea" w:hAnsiTheme="majorBidi" w:cstheme="majorBidi"/>
                <w:color w:val="000000" w:themeColor="text1"/>
                <w:kern w:val="24"/>
                <w:sz w:val="20"/>
                <w:szCs w:val="20"/>
                <w:lang w:eastAsia="en-CA"/>
              </w:rPr>
              <w:t>b</w:t>
            </w:r>
            <w:r w:rsidRPr="008B3D41">
              <w:rPr>
                <w:rFonts w:asciiTheme="majorBidi" w:eastAsia="+mn-ea" w:hAnsiTheme="majorBidi" w:cstheme="majorBidi"/>
                <w:color w:val="000000" w:themeColor="text1"/>
                <w:kern w:val="24"/>
                <w:sz w:val="20"/>
                <w:szCs w:val="20"/>
                <w:lang w:eastAsia="en-CA"/>
              </w:rPr>
              <w:t xml:space="preserve">enefits </w:t>
            </w:r>
            <w:r w:rsidR="007D3DA6" w:rsidRPr="00804B9F">
              <w:rPr>
                <w:rFonts w:asciiTheme="majorBidi" w:eastAsia="+mn-ea" w:hAnsiTheme="majorBidi" w:cstheme="majorBidi"/>
                <w:color w:val="000000" w:themeColor="text1"/>
                <w:kern w:val="24"/>
                <w:sz w:val="20"/>
                <w:szCs w:val="20"/>
                <w:lang w:eastAsia="en-CA"/>
              </w:rPr>
              <w:t>f</w:t>
            </w:r>
            <w:r w:rsidRPr="008B3D41">
              <w:rPr>
                <w:rFonts w:asciiTheme="majorBidi" w:eastAsia="+mn-ea" w:hAnsiTheme="majorBidi" w:cstheme="majorBidi"/>
                <w:color w:val="000000" w:themeColor="text1"/>
                <w:kern w:val="24"/>
                <w:sz w:val="20"/>
                <w:szCs w:val="20"/>
                <w:lang w:eastAsia="en-CA"/>
              </w:rPr>
              <w:t xml:space="preserve">rom </w:t>
            </w:r>
            <w:r w:rsidR="007D3DA6" w:rsidRPr="00804B9F">
              <w:rPr>
                <w:rFonts w:asciiTheme="majorBidi" w:eastAsia="+mn-ea" w:hAnsiTheme="majorBidi" w:cstheme="majorBidi"/>
                <w:color w:val="000000" w:themeColor="text1"/>
                <w:kern w:val="24"/>
                <w:sz w:val="20"/>
                <w:szCs w:val="20"/>
                <w:lang w:eastAsia="en-CA"/>
              </w:rPr>
              <w:t>g</w:t>
            </w:r>
            <w:r w:rsidRPr="008B3D41">
              <w:rPr>
                <w:rFonts w:asciiTheme="majorBidi" w:eastAsia="+mn-ea" w:hAnsiTheme="majorBidi" w:cstheme="majorBidi"/>
                <w:color w:val="000000" w:themeColor="text1"/>
                <w:kern w:val="24"/>
                <w:sz w:val="20"/>
                <w:szCs w:val="20"/>
                <w:lang w:eastAsia="en-CA"/>
              </w:rPr>
              <w:t xml:space="preserve">enetic </w:t>
            </w:r>
            <w:r w:rsidR="007D3DA6" w:rsidRPr="00804B9F">
              <w:rPr>
                <w:rFonts w:asciiTheme="majorBidi" w:eastAsia="+mn-ea" w:hAnsiTheme="majorBidi" w:cstheme="majorBidi"/>
                <w:color w:val="000000" w:themeColor="text1"/>
                <w:kern w:val="24"/>
                <w:sz w:val="20"/>
                <w:szCs w:val="20"/>
                <w:lang w:eastAsia="en-CA"/>
              </w:rPr>
              <w:t>r</w:t>
            </w:r>
            <w:r w:rsidRPr="008B3D41">
              <w:rPr>
                <w:rFonts w:asciiTheme="majorBidi" w:eastAsia="+mn-ea" w:hAnsiTheme="majorBidi" w:cstheme="majorBidi"/>
                <w:color w:val="000000" w:themeColor="text1"/>
                <w:kern w:val="24"/>
                <w:sz w:val="20"/>
                <w:szCs w:val="20"/>
                <w:lang w:eastAsia="en-CA"/>
              </w:rPr>
              <w:t xml:space="preserve">esources, </w:t>
            </w:r>
            <w:r w:rsidR="00067E98" w:rsidRPr="00804B9F">
              <w:rPr>
                <w:rFonts w:asciiTheme="majorBidi" w:eastAsia="+mn-ea" w:hAnsiTheme="majorBidi" w:cstheme="majorBidi"/>
                <w:color w:val="000000" w:themeColor="text1"/>
                <w:kern w:val="24"/>
                <w:sz w:val="20"/>
                <w:szCs w:val="20"/>
                <w:lang w:eastAsia="en-CA"/>
              </w:rPr>
              <w:t>d</w:t>
            </w:r>
            <w:r w:rsidRPr="008B3D41">
              <w:rPr>
                <w:rFonts w:asciiTheme="majorBidi" w:eastAsia="+mn-ea" w:hAnsiTheme="majorBidi" w:cstheme="majorBidi"/>
                <w:color w:val="000000" w:themeColor="text1"/>
                <w:kern w:val="24"/>
                <w:sz w:val="20"/>
                <w:szCs w:val="20"/>
                <w:lang w:eastAsia="en-CA"/>
              </w:rPr>
              <w:t xml:space="preserve">igital </w:t>
            </w:r>
            <w:r w:rsidR="00067E98" w:rsidRPr="00804B9F">
              <w:rPr>
                <w:rFonts w:asciiTheme="majorBidi" w:eastAsia="+mn-ea" w:hAnsiTheme="majorBidi" w:cstheme="majorBidi"/>
                <w:color w:val="000000" w:themeColor="text1"/>
                <w:kern w:val="24"/>
                <w:sz w:val="20"/>
                <w:szCs w:val="20"/>
                <w:lang w:eastAsia="en-CA"/>
              </w:rPr>
              <w:lastRenderedPageBreak/>
              <w:t>s</w:t>
            </w:r>
            <w:r w:rsidRPr="008B3D41">
              <w:rPr>
                <w:rFonts w:asciiTheme="majorBidi" w:eastAsia="+mn-ea" w:hAnsiTheme="majorBidi" w:cstheme="majorBidi"/>
                <w:color w:val="000000" w:themeColor="text1"/>
                <w:kern w:val="24"/>
                <w:sz w:val="20"/>
                <w:szCs w:val="20"/>
                <w:lang w:eastAsia="en-CA"/>
              </w:rPr>
              <w:t xml:space="preserve">equence </w:t>
            </w:r>
            <w:r w:rsidR="00067E98" w:rsidRPr="00804B9F">
              <w:rPr>
                <w:rFonts w:asciiTheme="majorBidi" w:eastAsia="+mn-ea" w:hAnsiTheme="majorBidi" w:cstheme="majorBidi"/>
                <w:color w:val="000000" w:themeColor="text1"/>
                <w:kern w:val="24"/>
                <w:sz w:val="20"/>
                <w:szCs w:val="20"/>
                <w:lang w:eastAsia="en-CA"/>
              </w:rPr>
              <w:t>i</w:t>
            </w:r>
            <w:r w:rsidRPr="008B3D41">
              <w:rPr>
                <w:rFonts w:asciiTheme="majorBidi" w:eastAsia="+mn-ea" w:hAnsiTheme="majorBidi" w:cstheme="majorBidi"/>
                <w:color w:val="000000" w:themeColor="text1"/>
                <w:kern w:val="24"/>
                <w:sz w:val="20"/>
                <w:szCs w:val="20"/>
                <w:lang w:eastAsia="en-CA"/>
              </w:rPr>
              <w:t xml:space="preserve">nformation and </w:t>
            </w:r>
            <w:r w:rsidR="00067E98" w:rsidRPr="00804B9F">
              <w:rPr>
                <w:rFonts w:asciiTheme="majorBidi" w:eastAsia="+mn-ea" w:hAnsiTheme="majorBidi" w:cstheme="majorBidi"/>
                <w:color w:val="000000" w:themeColor="text1"/>
                <w:kern w:val="24"/>
                <w:sz w:val="20"/>
                <w:szCs w:val="20"/>
                <w:lang w:eastAsia="en-CA"/>
              </w:rPr>
              <w:t>t</w:t>
            </w:r>
            <w:r w:rsidRPr="008B3D41">
              <w:rPr>
                <w:rFonts w:asciiTheme="majorBidi" w:eastAsia="+mn-ea" w:hAnsiTheme="majorBidi" w:cstheme="majorBidi"/>
                <w:color w:val="000000" w:themeColor="text1"/>
                <w:kern w:val="24"/>
                <w:sz w:val="20"/>
                <w:szCs w:val="20"/>
                <w:lang w:eastAsia="en-CA"/>
              </w:rPr>
              <w:t xml:space="preserve">raditional </w:t>
            </w:r>
            <w:r w:rsidR="00067E98" w:rsidRPr="00804B9F">
              <w:rPr>
                <w:rFonts w:asciiTheme="majorBidi" w:eastAsia="+mn-ea" w:hAnsiTheme="majorBidi" w:cstheme="majorBidi"/>
                <w:color w:val="000000" w:themeColor="text1"/>
                <w:kern w:val="24"/>
                <w:sz w:val="20"/>
                <w:szCs w:val="20"/>
                <w:lang w:eastAsia="en-CA"/>
              </w:rPr>
              <w:t>k</w:t>
            </w:r>
            <w:r w:rsidRPr="008B3D41">
              <w:rPr>
                <w:rFonts w:asciiTheme="majorBidi" w:eastAsia="+mn-ea" w:hAnsiTheme="majorBidi" w:cstheme="majorBidi"/>
                <w:color w:val="000000" w:themeColor="text1"/>
                <w:kern w:val="24"/>
                <w:sz w:val="20"/>
                <w:szCs w:val="20"/>
                <w:lang w:eastAsia="en-CA"/>
              </w:rPr>
              <w:t>nowledge</w:t>
            </w:r>
          </w:p>
        </w:tc>
        <w:tc>
          <w:tcPr>
            <w:tcW w:w="3138" w:type="dxa"/>
          </w:tcPr>
          <w:p w14:paraId="489FF54E" w14:textId="00239962" w:rsidR="00AB5475" w:rsidRPr="00804B9F" w:rsidRDefault="002B320D" w:rsidP="00293883">
            <w:pPr>
              <w:jc w:val="left"/>
              <w:rPr>
                <w:rFonts w:asciiTheme="majorBidi" w:hAnsiTheme="majorBidi" w:cstheme="majorBidi"/>
                <w:sz w:val="20"/>
                <w:szCs w:val="20"/>
              </w:rPr>
            </w:pPr>
            <w:r w:rsidRPr="00804B9F">
              <w:rPr>
                <w:rFonts w:asciiTheme="majorBidi" w:hAnsiTheme="majorBidi" w:cstheme="majorBidi"/>
                <w:sz w:val="20"/>
                <w:szCs w:val="20"/>
              </w:rPr>
              <w:lastRenderedPageBreak/>
              <w:t xml:space="preserve">Access and Benefit-sharing </w:t>
            </w:r>
            <w:r w:rsidR="00AB5475" w:rsidRPr="00804B9F">
              <w:rPr>
                <w:rFonts w:asciiTheme="majorBidi" w:hAnsiTheme="majorBidi" w:cstheme="majorBidi"/>
                <w:sz w:val="20"/>
                <w:szCs w:val="20"/>
              </w:rPr>
              <w:t>Unit</w:t>
            </w:r>
          </w:p>
        </w:tc>
        <w:tc>
          <w:tcPr>
            <w:tcW w:w="3720" w:type="dxa"/>
          </w:tcPr>
          <w:p w14:paraId="3B927EBD" w14:textId="775D2DAE" w:rsidR="00AB5475" w:rsidRPr="00804B9F" w:rsidRDefault="00AB5475" w:rsidP="00293883">
            <w:pPr>
              <w:jc w:val="left"/>
              <w:rPr>
                <w:rFonts w:asciiTheme="majorBidi" w:hAnsiTheme="majorBidi" w:cstheme="majorBidi"/>
                <w:color w:val="000000" w:themeColor="text1"/>
                <w:sz w:val="20"/>
                <w:szCs w:val="20"/>
              </w:rPr>
            </w:pPr>
            <w:r w:rsidRPr="00804B9F">
              <w:rPr>
                <w:rFonts w:asciiTheme="majorBidi" w:hAnsiTheme="majorBidi" w:cstheme="majorBidi"/>
                <w:sz w:val="20"/>
                <w:szCs w:val="20"/>
              </w:rPr>
              <w:t>Planning, Monitoring and Knowledge</w:t>
            </w:r>
            <w:r w:rsidR="00AB0E2A" w:rsidRPr="00804B9F">
              <w:rPr>
                <w:rFonts w:asciiTheme="majorBidi" w:hAnsiTheme="majorBidi" w:cstheme="majorBidi"/>
                <w:sz w:val="20"/>
                <w:szCs w:val="20"/>
              </w:rPr>
              <w:t xml:space="preserve"> Unit</w:t>
            </w:r>
          </w:p>
        </w:tc>
      </w:tr>
      <w:tr w:rsidR="00AB5475" w:rsidRPr="00804B9F" w14:paraId="77FCC1CC" w14:textId="77777777" w:rsidTr="008B3D41">
        <w:tc>
          <w:tcPr>
            <w:tcW w:w="2497" w:type="dxa"/>
          </w:tcPr>
          <w:p w14:paraId="04462E93" w14:textId="7DC4EECA" w:rsidR="00AB5475" w:rsidRPr="00804B9F" w:rsidRDefault="00AB5475" w:rsidP="00293883">
            <w:pPr>
              <w:jc w:val="left"/>
              <w:rPr>
                <w:rFonts w:asciiTheme="majorBidi" w:eastAsia="Times New Roman" w:hAnsiTheme="majorBidi" w:cstheme="majorBidi"/>
                <w:color w:val="000000" w:themeColor="text1"/>
                <w:sz w:val="20"/>
                <w:szCs w:val="20"/>
                <w:lang w:eastAsia="en-CA"/>
              </w:rPr>
            </w:pPr>
            <w:r w:rsidRPr="00804B9F">
              <w:rPr>
                <w:rFonts w:asciiTheme="majorBidi" w:eastAsia="Times New Roman" w:hAnsiTheme="majorBidi" w:cstheme="majorBidi"/>
                <w:color w:val="000000" w:themeColor="text1"/>
                <w:sz w:val="20"/>
                <w:szCs w:val="20"/>
                <w:lang w:eastAsia="en-CA"/>
              </w:rPr>
              <w:t xml:space="preserve">Target 14: </w:t>
            </w:r>
            <w:r w:rsidRPr="008B3D41">
              <w:rPr>
                <w:rFonts w:asciiTheme="majorBidi" w:eastAsia="+mn-ea" w:hAnsiTheme="majorBidi" w:cstheme="majorBidi"/>
                <w:color w:val="000000" w:themeColor="text1"/>
                <w:kern w:val="24"/>
                <w:sz w:val="20"/>
                <w:szCs w:val="20"/>
                <w:lang w:eastAsia="en-CA"/>
              </w:rPr>
              <w:t xml:space="preserve">Integrate </w:t>
            </w:r>
            <w:r w:rsidR="00067E98" w:rsidRPr="00804B9F">
              <w:rPr>
                <w:rFonts w:asciiTheme="majorBidi" w:eastAsia="+mn-ea" w:hAnsiTheme="majorBidi" w:cstheme="majorBidi"/>
                <w:color w:val="000000" w:themeColor="text1"/>
                <w:kern w:val="24"/>
                <w:sz w:val="20"/>
                <w:szCs w:val="20"/>
                <w:lang w:eastAsia="en-CA"/>
                <w14:shadow w14:blurRad="114300" w14:dist="0" w14:dir="0" w14:sx="0" w14:sy="0" w14:kx="0" w14:ky="0" w14:algn="none">
                  <w14:srgbClr w14:val="000000"/>
                </w14:shadow>
              </w:rPr>
              <w:t>biodiversity in decision-making</w:t>
            </w:r>
            <w:r w:rsidR="00067E98" w:rsidRPr="00804B9F">
              <w:rPr>
                <w:rFonts w:asciiTheme="majorBidi" w:eastAsia="+mn-ea" w:hAnsiTheme="majorBidi" w:cstheme="majorBidi"/>
                <w:color w:val="000000" w:themeColor="text1"/>
                <w:kern w:val="24"/>
                <w:sz w:val="20"/>
                <w:szCs w:val="20"/>
                <w:lang w:eastAsia="en-CA"/>
              </w:rPr>
              <w:t xml:space="preserve"> at every level</w:t>
            </w:r>
          </w:p>
        </w:tc>
        <w:tc>
          <w:tcPr>
            <w:tcW w:w="3138" w:type="dxa"/>
          </w:tcPr>
          <w:p w14:paraId="2BA32EA7" w14:textId="26EFAAAE" w:rsidR="00AB5475" w:rsidRPr="00804B9F" w:rsidRDefault="00AB5475" w:rsidP="00293883">
            <w:pPr>
              <w:jc w:val="left"/>
              <w:rPr>
                <w:rFonts w:asciiTheme="majorBidi" w:hAnsiTheme="majorBidi" w:cstheme="majorBidi"/>
                <w:sz w:val="20"/>
                <w:szCs w:val="20"/>
              </w:rPr>
            </w:pPr>
            <w:r w:rsidRPr="00804B9F">
              <w:rPr>
                <w:rFonts w:asciiTheme="majorBidi" w:hAnsiTheme="majorBidi" w:cstheme="majorBidi"/>
                <w:sz w:val="20"/>
                <w:szCs w:val="20"/>
              </w:rPr>
              <w:t>Mainstreaming, Economy and Finance Unit</w:t>
            </w:r>
            <w:r w:rsidR="002A30E6" w:rsidRPr="00804B9F">
              <w:rPr>
                <w:rFonts w:asciiTheme="majorBidi" w:hAnsiTheme="majorBidi" w:cstheme="majorBidi"/>
                <w:sz w:val="20"/>
                <w:szCs w:val="20"/>
              </w:rPr>
              <w:br/>
            </w:r>
            <w:r w:rsidR="00AB0E2A" w:rsidRPr="00804B9F">
              <w:rPr>
                <w:rFonts w:asciiTheme="majorBidi" w:hAnsiTheme="majorBidi" w:cstheme="majorBidi"/>
                <w:color w:val="000000" w:themeColor="text1"/>
                <w:sz w:val="20"/>
                <w:szCs w:val="20"/>
              </w:rPr>
              <w:t>Engagement</w:t>
            </w:r>
            <w:r w:rsidR="00D44A5C" w:rsidRPr="00804B9F">
              <w:rPr>
                <w:rFonts w:asciiTheme="majorBidi" w:hAnsiTheme="majorBidi" w:cstheme="majorBidi"/>
                <w:color w:val="000000" w:themeColor="text1"/>
                <w:sz w:val="20"/>
                <w:szCs w:val="20"/>
              </w:rPr>
              <w:t xml:space="preserve"> and </w:t>
            </w:r>
            <w:r w:rsidR="00AB0E2A" w:rsidRPr="00804B9F">
              <w:rPr>
                <w:rFonts w:asciiTheme="majorBidi" w:hAnsiTheme="majorBidi" w:cstheme="majorBidi"/>
                <w:color w:val="000000" w:themeColor="text1"/>
                <w:sz w:val="20"/>
                <w:szCs w:val="20"/>
              </w:rPr>
              <w:t>Cooperation Unit</w:t>
            </w:r>
            <w:r w:rsidR="00AB0E2A" w:rsidRPr="00804B9F" w:rsidDel="00AB0E2A">
              <w:rPr>
                <w:rFonts w:asciiTheme="majorBidi" w:hAnsiTheme="majorBidi" w:cstheme="majorBidi"/>
                <w:sz w:val="20"/>
                <w:szCs w:val="20"/>
              </w:rPr>
              <w:t xml:space="preserve"> </w:t>
            </w:r>
          </w:p>
        </w:tc>
        <w:tc>
          <w:tcPr>
            <w:tcW w:w="3720" w:type="dxa"/>
          </w:tcPr>
          <w:p w14:paraId="2E4192B0" w14:textId="0D3FC2B0" w:rsidR="00AB5475" w:rsidRPr="00804B9F" w:rsidRDefault="00AB5475" w:rsidP="00293883">
            <w:pPr>
              <w:jc w:val="left"/>
              <w:rPr>
                <w:rFonts w:asciiTheme="majorBidi" w:hAnsiTheme="majorBidi" w:cstheme="majorBidi"/>
                <w:sz w:val="20"/>
                <w:szCs w:val="20"/>
              </w:rPr>
            </w:pPr>
            <w:r w:rsidRPr="00804B9F">
              <w:rPr>
                <w:rFonts w:asciiTheme="majorBidi" w:hAnsiTheme="majorBidi" w:cstheme="majorBidi"/>
                <w:sz w:val="20"/>
                <w:szCs w:val="20"/>
              </w:rPr>
              <w:t>Planning, Monitoring and Knowledge</w:t>
            </w:r>
            <w:r w:rsidR="00AB0E2A" w:rsidRPr="00804B9F">
              <w:rPr>
                <w:rFonts w:asciiTheme="majorBidi" w:hAnsiTheme="majorBidi" w:cstheme="majorBidi"/>
                <w:sz w:val="20"/>
                <w:szCs w:val="20"/>
              </w:rPr>
              <w:t xml:space="preserve"> Unit</w:t>
            </w:r>
          </w:p>
          <w:p w14:paraId="70689A85" w14:textId="2CFC479A" w:rsidR="006C7C87" w:rsidRPr="00804B9F" w:rsidRDefault="004D48D9" w:rsidP="00293883">
            <w:pPr>
              <w:jc w:val="left"/>
              <w:rPr>
                <w:rFonts w:asciiTheme="majorBidi" w:hAnsiTheme="majorBidi" w:cstheme="majorBidi"/>
                <w:color w:val="000000" w:themeColor="text1"/>
                <w:sz w:val="20"/>
                <w:szCs w:val="20"/>
              </w:rPr>
            </w:pPr>
            <w:r w:rsidRPr="00804B9F">
              <w:rPr>
                <w:rFonts w:asciiTheme="majorBidi" w:hAnsiTheme="majorBidi" w:cstheme="majorBidi"/>
                <w:color w:val="000000" w:themeColor="text1"/>
                <w:sz w:val="20"/>
                <w:szCs w:val="20"/>
              </w:rPr>
              <w:t xml:space="preserve">Ecosystem Science and Policy Unit </w:t>
            </w:r>
            <w:r w:rsidR="002A30E6" w:rsidRPr="00804B9F">
              <w:rPr>
                <w:rFonts w:asciiTheme="majorBidi" w:hAnsiTheme="majorBidi" w:cstheme="majorBidi"/>
                <w:color w:val="000000" w:themeColor="text1"/>
                <w:sz w:val="20"/>
                <w:szCs w:val="20"/>
              </w:rPr>
              <w:br/>
            </w:r>
            <w:r w:rsidR="00DB173C" w:rsidRPr="00804B9F">
              <w:rPr>
                <w:rFonts w:asciiTheme="majorBidi" w:hAnsiTheme="majorBidi" w:cstheme="majorBidi"/>
                <w:color w:val="000000" w:themeColor="text1"/>
                <w:sz w:val="20"/>
                <w:szCs w:val="20"/>
              </w:rPr>
              <w:t>Communication, Education and Public Awareness Unit</w:t>
            </w:r>
          </w:p>
        </w:tc>
      </w:tr>
      <w:tr w:rsidR="00AB5475" w:rsidRPr="00804B9F" w14:paraId="7336EB15" w14:textId="77777777" w:rsidTr="008B3D41">
        <w:tc>
          <w:tcPr>
            <w:tcW w:w="2497" w:type="dxa"/>
          </w:tcPr>
          <w:p w14:paraId="36A39516" w14:textId="04349746" w:rsidR="00AB5475" w:rsidRPr="00804B9F" w:rsidRDefault="00AB5475" w:rsidP="00293883">
            <w:pPr>
              <w:jc w:val="left"/>
              <w:rPr>
                <w:rFonts w:asciiTheme="majorBidi" w:eastAsia="Times New Roman" w:hAnsiTheme="majorBidi" w:cstheme="majorBidi"/>
                <w:color w:val="000000" w:themeColor="text1"/>
                <w:sz w:val="20"/>
                <w:szCs w:val="20"/>
                <w:lang w:eastAsia="en-CA"/>
              </w:rPr>
            </w:pPr>
            <w:r w:rsidRPr="00804B9F">
              <w:rPr>
                <w:rFonts w:asciiTheme="majorBidi" w:eastAsia="Times New Roman" w:hAnsiTheme="majorBidi" w:cstheme="majorBidi"/>
                <w:color w:val="000000" w:themeColor="text1"/>
                <w:sz w:val="20"/>
                <w:szCs w:val="20"/>
                <w:lang w:eastAsia="en-CA"/>
              </w:rPr>
              <w:t xml:space="preserve">Target 15: </w:t>
            </w:r>
            <w:r w:rsidRPr="008B3D41">
              <w:rPr>
                <w:rFonts w:asciiTheme="majorBidi" w:eastAsia="+mn-ea" w:hAnsiTheme="majorBidi" w:cstheme="majorBidi"/>
                <w:color w:val="000000" w:themeColor="text1"/>
                <w:kern w:val="24"/>
                <w:sz w:val="20"/>
                <w:szCs w:val="20"/>
                <w:lang w:eastAsia="en-CA"/>
              </w:rPr>
              <w:t>Businesses assess</w:t>
            </w:r>
            <w:r w:rsidR="00496159" w:rsidRPr="00804B9F">
              <w:rPr>
                <w:rFonts w:asciiTheme="majorBidi" w:eastAsia="+mn-ea" w:hAnsiTheme="majorBidi" w:cstheme="majorBidi"/>
                <w:color w:val="000000" w:themeColor="text1"/>
                <w:kern w:val="24"/>
                <w:sz w:val="20"/>
                <w:szCs w:val="20"/>
                <w:lang w:eastAsia="en-CA"/>
              </w:rPr>
              <w:t>,</w:t>
            </w:r>
            <w:r w:rsidRPr="008B3D41">
              <w:rPr>
                <w:rFonts w:asciiTheme="majorBidi" w:eastAsia="+mn-ea" w:hAnsiTheme="majorBidi" w:cstheme="majorBidi"/>
                <w:color w:val="000000" w:themeColor="text1"/>
                <w:kern w:val="24"/>
                <w:sz w:val="20"/>
                <w:szCs w:val="20"/>
                <w:lang w:eastAsia="en-CA"/>
              </w:rPr>
              <w:t xml:space="preserve"> disclose </w:t>
            </w:r>
            <w:r w:rsidR="00496159" w:rsidRPr="00804B9F">
              <w:rPr>
                <w:rFonts w:asciiTheme="majorBidi" w:eastAsia="+mn-ea" w:hAnsiTheme="majorBidi" w:cstheme="majorBidi"/>
                <w:color w:val="000000" w:themeColor="text1"/>
                <w:kern w:val="24"/>
                <w:sz w:val="20"/>
                <w:szCs w:val="20"/>
                <w:lang w:eastAsia="en-CA"/>
              </w:rPr>
              <w:t xml:space="preserve">and reduce </w:t>
            </w:r>
            <w:r w:rsidRPr="008B3D41">
              <w:rPr>
                <w:rFonts w:asciiTheme="majorBidi" w:eastAsia="+mn-ea" w:hAnsiTheme="majorBidi" w:cstheme="majorBidi"/>
                <w:color w:val="000000" w:themeColor="text1"/>
                <w:kern w:val="24"/>
                <w:sz w:val="20"/>
                <w:szCs w:val="20"/>
                <w:lang w:eastAsia="en-CA"/>
              </w:rPr>
              <w:t>biodiversity</w:t>
            </w:r>
            <w:r w:rsidR="003A07B1" w:rsidRPr="00804B9F">
              <w:rPr>
                <w:rFonts w:asciiTheme="majorBidi" w:eastAsia="+mn-ea" w:hAnsiTheme="majorBidi" w:cstheme="majorBidi"/>
                <w:color w:val="000000" w:themeColor="text1"/>
                <w:kern w:val="24"/>
                <w:sz w:val="20"/>
                <w:szCs w:val="20"/>
                <w:lang w:eastAsia="en-CA"/>
              </w:rPr>
              <w:t xml:space="preserve">-related </w:t>
            </w:r>
            <w:r w:rsidRPr="008B3D41">
              <w:rPr>
                <w:rFonts w:asciiTheme="majorBidi" w:eastAsia="+mn-ea" w:hAnsiTheme="majorBidi" w:cstheme="majorBidi"/>
                <w:color w:val="000000" w:themeColor="text1"/>
                <w:kern w:val="24"/>
                <w:sz w:val="20"/>
                <w:szCs w:val="20"/>
                <w:lang w:eastAsia="en-CA"/>
              </w:rPr>
              <w:t>risks and negative impacts</w:t>
            </w:r>
          </w:p>
        </w:tc>
        <w:tc>
          <w:tcPr>
            <w:tcW w:w="3138" w:type="dxa"/>
          </w:tcPr>
          <w:p w14:paraId="3C9B4F13" w14:textId="77777777" w:rsidR="00AB5475" w:rsidRPr="00804B9F" w:rsidRDefault="00AB5475" w:rsidP="00293883">
            <w:pPr>
              <w:jc w:val="left"/>
              <w:rPr>
                <w:rFonts w:asciiTheme="majorBidi" w:hAnsiTheme="majorBidi" w:cstheme="majorBidi"/>
                <w:sz w:val="20"/>
                <w:szCs w:val="20"/>
              </w:rPr>
            </w:pPr>
            <w:r w:rsidRPr="00804B9F">
              <w:rPr>
                <w:rFonts w:asciiTheme="majorBidi" w:hAnsiTheme="majorBidi" w:cstheme="majorBidi"/>
                <w:sz w:val="20"/>
                <w:szCs w:val="20"/>
              </w:rPr>
              <w:t>Mainstreaming, Economy and Finance Unit</w:t>
            </w:r>
          </w:p>
        </w:tc>
        <w:tc>
          <w:tcPr>
            <w:tcW w:w="3720" w:type="dxa"/>
          </w:tcPr>
          <w:p w14:paraId="2D355CD4" w14:textId="709C1B30" w:rsidR="003321A2" w:rsidRPr="00804B9F" w:rsidRDefault="00AB5475" w:rsidP="00293883">
            <w:pPr>
              <w:jc w:val="left"/>
              <w:rPr>
                <w:rFonts w:asciiTheme="majorBidi" w:hAnsiTheme="majorBidi" w:cstheme="majorBidi"/>
                <w:color w:val="000000" w:themeColor="text1"/>
                <w:sz w:val="20"/>
                <w:szCs w:val="20"/>
              </w:rPr>
            </w:pPr>
            <w:r w:rsidRPr="00804B9F">
              <w:rPr>
                <w:rFonts w:asciiTheme="majorBidi" w:hAnsiTheme="majorBidi" w:cstheme="majorBidi"/>
                <w:sz w:val="20"/>
                <w:szCs w:val="20"/>
              </w:rPr>
              <w:t>Planning, Monitoring and Knowledge</w:t>
            </w:r>
            <w:r w:rsidR="00AB0E2A" w:rsidRPr="00804B9F">
              <w:rPr>
                <w:rFonts w:asciiTheme="majorBidi" w:hAnsiTheme="majorBidi" w:cstheme="majorBidi"/>
                <w:sz w:val="20"/>
                <w:szCs w:val="20"/>
              </w:rPr>
              <w:t xml:space="preserve"> Unit</w:t>
            </w:r>
            <w:r w:rsidR="002A30E6" w:rsidRPr="00804B9F">
              <w:rPr>
                <w:rFonts w:asciiTheme="majorBidi" w:hAnsiTheme="majorBidi" w:cstheme="majorBidi"/>
                <w:sz w:val="20"/>
                <w:szCs w:val="20"/>
              </w:rPr>
              <w:br/>
            </w:r>
            <w:r w:rsidR="00717B3F" w:rsidRPr="00804B9F">
              <w:rPr>
                <w:rFonts w:asciiTheme="majorBidi" w:hAnsiTheme="majorBidi" w:cstheme="majorBidi"/>
                <w:color w:val="000000" w:themeColor="text1"/>
                <w:sz w:val="20"/>
                <w:szCs w:val="20"/>
              </w:rPr>
              <w:t xml:space="preserve">Access and Benefit-sharing </w:t>
            </w:r>
            <w:r w:rsidR="003321A2" w:rsidRPr="00804B9F">
              <w:rPr>
                <w:rFonts w:asciiTheme="majorBidi" w:hAnsiTheme="majorBidi" w:cstheme="majorBidi"/>
                <w:color w:val="000000" w:themeColor="text1"/>
                <w:sz w:val="20"/>
                <w:szCs w:val="20"/>
              </w:rPr>
              <w:t>Unit</w:t>
            </w:r>
          </w:p>
        </w:tc>
      </w:tr>
      <w:tr w:rsidR="00AB5475" w:rsidRPr="00804B9F" w14:paraId="0C5DA5D4" w14:textId="77777777" w:rsidTr="008B3D41">
        <w:tc>
          <w:tcPr>
            <w:tcW w:w="2497" w:type="dxa"/>
          </w:tcPr>
          <w:p w14:paraId="1CE57C11" w14:textId="2FCBFA92" w:rsidR="00AB5475" w:rsidRPr="00804B9F" w:rsidRDefault="00AB5475" w:rsidP="00293883">
            <w:pPr>
              <w:jc w:val="left"/>
              <w:rPr>
                <w:rFonts w:asciiTheme="majorBidi" w:eastAsia="Times New Roman" w:hAnsiTheme="majorBidi" w:cstheme="majorBidi"/>
                <w:color w:val="000000" w:themeColor="text1"/>
                <w:sz w:val="20"/>
                <w:szCs w:val="20"/>
                <w:lang w:eastAsia="en-CA"/>
              </w:rPr>
            </w:pPr>
            <w:r w:rsidRPr="00804B9F">
              <w:rPr>
                <w:rFonts w:asciiTheme="majorBidi" w:eastAsia="Times New Roman" w:hAnsiTheme="majorBidi" w:cstheme="majorBidi"/>
                <w:color w:val="000000" w:themeColor="text1"/>
                <w:sz w:val="20"/>
                <w:szCs w:val="20"/>
                <w:lang w:eastAsia="en-CA"/>
              </w:rPr>
              <w:t xml:space="preserve">Target 16: </w:t>
            </w:r>
            <w:r w:rsidRPr="008B3D41">
              <w:rPr>
                <w:rFonts w:asciiTheme="majorBidi" w:eastAsia="+mn-ea" w:hAnsiTheme="majorBidi" w:cstheme="majorBidi"/>
                <w:color w:val="000000" w:themeColor="text1"/>
                <w:kern w:val="24"/>
                <w:sz w:val="20"/>
                <w:szCs w:val="20"/>
                <w:lang w:eastAsia="en-CA"/>
              </w:rPr>
              <w:t xml:space="preserve">Enable </w:t>
            </w:r>
            <w:r w:rsidR="00067E98" w:rsidRPr="00804B9F">
              <w:rPr>
                <w:rFonts w:asciiTheme="majorBidi" w:eastAsia="+mn-ea" w:hAnsiTheme="majorBidi" w:cstheme="majorBidi"/>
                <w:color w:val="000000" w:themeColor="text1"/>
                <w:kern w:val="24"/>
                <w:sz w:val="20"/>
                <w:szCs w:val="20"/>
                <w:lang w:eastAsia="en-CA"/>
              </w:rPr>
              <w:t>sustainable consumption choices</w:t>
            </w:r>
            <w:r w:rsidR="004B5D34" w:rsidRPr="00804B9F">
              <w:rPr>
                <w:rFonts w:asciiTheme="majorBidi" w:eastAsia="+mn-ea" w:hAnsiTheme="majorBidi" w:cstheme="majorBidi"/>
                <w:color w:val="000000" w:themeColor="text1"/>
                <w:kern w:val="24"/>
                <w:sz w:val="20"/>
                <w:szCs w:val="20"/>
                <w:lang w:eastAsia="en-CA"/>
              </w:rPr>
              <w:t xml:space="preserve"> to</w:t>
            </w:r>
            <w:r w:rsidR="00067E98" w:rsidRPr="00804B9F">
              <w:rPr>
                <w:rFonts w:asciiTheme="majorBidi" w:eastAsia="+mn-ea" w:hAnsiTheme="majorBidi" w:cstheme="majorBidi"/>
                <w:color w:val="000000" w:themeColor="text1"/>
                <w:kern w:val="24"/>
                <w:sz w:val="20"/>
                <w:szCs w:val="20"/>
                <w:lang w:eastAsia="en-CA"/>
              </w:rPr>
              <w:t xml:space="preserve"> reduce waste and overconsumption</w:t>
            </w:r>
          </w:p>
        </w:tc>
        <w:tc>
          <w:tcPr>
            <w:tcW w:w="3138" w:type="dxa"/>
          </w:tcPr>
          <w:p w14:paraId="56DD73A5" w14:textId="1C90FD9F" w:rsidR="00AB5475" w:rsidRPr="00804B9F" w:rsidRDefault="00AB0E2A" w:rsidP="00293883">
            <w:pPr>
              <w:jc w:val="left"/>
              <w:rPr>
                <w:rFonts w:asciiTheme="majorBidi" w:hAnsiTheme="majorBidi" w:cstheme="majorBidi"/>
                <w:sz w:val="20"/>
                <w:szCs w:val="20"/>
              </w:rPr>
            </w:pPr>
            <w:r w:rsidRPr="00804B9F">
              <w:rPr>
                <w:rFonts w:asciiTheme="majorBidi" w:hAnsiTheme="majorBidi" w:cstheme="majorBidi"/>
                <w:sz w:val="20"/>
                <w:szCs w:val="20"/>
              </w:rPr>
              <w:t>Drivers and Cross-sectoral Work Unit</w:t>
            </w:r>
            <w:r w:rsidR="002A30E6" w:rsidRPr="00804B9F">
              <w:rPr>
                <w:rFonts w:asciiTheme="majorBidi" w:hAnsiTheme="majorBidi" w:cstheme="majorBidi"/>
                <w:sz w:val="20"/>
                <w:szCs w:val="20"/>
              </w:rPr>
              <w:br/>
            </w:r>
            <w:r w:rsidR="00AB5475" w:rsidRPr="00804B9F">
              <w:rPr>
                <w:rFonts w:asciiTheme="majorBidi" w:hAnsiTheme="majorBidi" w:cstheme="majorBidi"/>
                <w:sz w:val="20"/>
                <w:szCs w:val="20"/>
              </w:rPr>
              <w:t>Mainstreaming, Economy and Finance Unit</w:t>
            </w:r>
          </w:p>
        </w:tc>
        <w:tc>
          <w:tcPr>
            <w:tcW w:w="3720" w:type="dxa"/>
          </w:tcPr>
          <w:p w14:paraId="356345E8" w14:textId="298B5BB3" w:rsidR="00AB5475" w:rsidRPr="00804B9F" w:rsidRDefault="00AB5475" w:rsidP="00293883">
            <w:pPr>
              <w:jc w:val="left"/>
              <w:rPr>
                <w:rFonts w:asciiTheme="majorBidi" w:hAnsiTheme="majorBidi" w:cstheme="majorBidi"/>
                <w:sz w:val="20"/>
                <w:szCs w:val="20"/>
              </w:rPr>
            </w:pPr>
            <w:r w:rsidRPr="00804B9F">
              <w:rPr>
                <w:rFonts w:asciiTheme="majorBidi" w:hAnsiTheme="majorBidi" w:cstheme="majorBidi"/>
                <w:sz w:val="20"/>
                <w:szCs w:val="20"/>
              </w:rPr>
              <w:t>Planning, Monitoring and Knowledge</w:t>
            </w:r>
            <w:r w:rsidR="00AB0E2A" w:rsidRPr="00804B9F">
              <w:rPr>
                <w:rFonts w:asciiTheme="majorBidi" w:hAnsiTheme="majorBidi" w:cstheme="majorBidi"/>
                <w:sz w:val="20"/>
                <w:szCs w:val="20"/>
              </w:rPr>
              <w:t xml:space="preserve"> Unit</w:t>
            </w:r>
          </w:p>
          <w:p w14:paraId="08AA67D2" w14:textId="4F10260D" w:rsidR="006C7C87" w:rsidRPr="00804B9F" w:rsidRDefault="00AB0E2A" w:rsidP="00293883">
            <w:pPr>
              <w:jc w:val="left"/>
              <w:rPr>
                <w:rFonts w:asciiTheme="majorBidi" w:hAnsiTheme="majorBidi" w:cstheme="majorBidi"/>
                <w:color w:val="000000" w:themeColor="text1"/>
                <w:sz w:val="20"/>
                <w:szCs w:val="20"/>
              </w:rPr>
            </w:pPr>
            <w:r w:rsidRPr="00804B9F">
              <w:rPr>
                <w:rFonts w:asciiTheme="majorBidi" w:hAnsiTheme="majorBidi" w:cstheme="majorBidi"/>
                <w:color w:val="000000" w:themeColor="text1"/>
                <w:sz w:val="20"/>
                <w:szCs w:val="20"/>
              </w:rPr>
              <w:t>Communication, Education and Public Awareness Unit</w:t>
            </w:r>
          </w:p>
        </w:tc>
      </w:tr>
      <w:tr w:rsidR="00AB5475" w:rsidRPr="00804B9F" w14:paraId="2F3419A0" w14:textId="77777777" w:rsidTr="008B3D41">
        <w:tc>
          <w:tcPr>
            <w:tcW w:w="2497" w:type="dxa"/>
          </w:tcPr>
          <w:p w14:paraId="7FAF74E0" w14:textId="2CB66A1C" w:rsidR="00AB5475" w:rsidRPr="00804B9F" w:rsidRDefault="00AB5475" w:rsidP="00293883">
            <w:pPr>
              <w:jc w:val="left"/>
              <w:rPr>
                <w:rFonts w:asciiTheme="majorBidi" w:eastAsia="Times New Roman" w:hAnsiTheme="majorBidi" w:cstheme="majorBidi"/>
                <w:color w:val="000000" w:themeColor="text1"/>
                <w:sz w:val="20"/>
                <w:szCs w:val="20"/>
                <w:lang w:eastAsia="en-CA"/>
              </w:rPr>
            </w:pPr>
            <w:r w:rsidRPr="00804B9F">
              <w:rPr>
                <w:rFonts w:asciiTheme="majorBidi" w:eastAsia="Times New Roman" w:hAnsiTheme="majorBidi" w:cstheme="majorBidi"/>
                <w:color w:val="000000" w:themeColor="text1"/>
                <w:sz w:val="20"/>
                <w:szCs w:val="20"/>
                <w:lang w:eastAsia="en-CA"/>
              </w:rPr>
              <w:t xml:space="preserve">Target 17: </w:t>
            </w:r>
            <w:r w:rsidRPr="008B3D41">
              <w:rPr>
                <w:rFonts w:asciiTheme="majorBidi" w:eastAsia="+mn-ea" w:hAnsiTheme="majorBidi" w:cstheme="majorBidi"/>
                <w:color w:val="000000" w:themeColor="text1"/>
                <w:kern w:val="24"/>
                <w:sz w:val="20"/>
                <w:szCs w:val="20"/>
                <w:lang w:eastAsia="en-CA"/>
              </w:rPr>
              <w:t xml:space="preserve">Strengthen biosafety and distribute </w:t>
            </w:r>
            <w:r w:rsidR="000F4A09" w:rsidRPr="00804B9F">
              <w:rPr>
                <w:rFonts w:asciiTheme="majorBidi" w:eastAsia="+mn-ea" w:hAnsiTheme="majorBidi" w:cstheme="majorBidi"/>
                <w:color w:val="000000" w:themeColor="text1"/>
                <w:kern w:val="24"/>
                <w:sz w:val="20"/>
                <w:szCs w:val="20"/>
                <w:lang w:eastAsia="en-CA"/>
              </w:rPr>
              <w:t xml:space="preserve">the </w:t>
            </w:r>
            <w:r w:rsidRPr="008B3D41">
              <w:rPr>
                <w:rFonts w:asciiTheme="majorBidi" w:eastAsia="+mn-ea" w:hAnsiTheme="majorBidi" w:cstheme="majorBidi"/>
                <w:color w:val="000000" w:themeColor="text1"/>
                <w:kern w:val="24"/>
                <w:sz w:val="20"/>
                <w:szCs w:val="20"/>
                <w:lang w:eastAsia="en-CA"/>
              </w:rPr>
              <w:t>benefits of biotechnology</w:t>
            </w:r>
          </w:p>
        </w:tc>
        <w:tc>
          <w:tcPr>
            <w:tcW w:w="3138" w:type="dxa"/>
          </w:tcPr>
          <w:p w14:paraId="0923C4CB" w14:textId="77777777" w:rsidR="00AB5475" w:rsidRPr="00804B9F" w:rsidRDefault="00AB5475" w:rsidP="00293883">
            <w:pPr>
              <w:jc w:val="left"/>
              <w:rPr>
                <w:rFonts w:asciiTheme="majorBidi" w:hAnsiTheme="majorBidi" w:cstheme="majorBidi"/>
                <w:sz w:val="20"/>
                <w:szCs w:val="20"/>
              </w:rPr>
            </w:pPr>
            <w:r w:rsidRPr="00804B9F">
              <w:rPr>
                <w:rFonts w:asciiTheme="majorBidi" w:hAnsiTheme="majorBidi" w:cstheme="majorBidi"/>
                <w:sz w:val="20"/>
                <w:szCs w:val="20"/>
              </w:rPr>
              <w:t>Biosafety and Biotechnology Unit</w:t>
            </w:r>
          </w:p>
        </w:tc>
        <w:tc>
          <w:tcPr>
            <w:tcW w:w="3720" w:type="dxa"/>
          </w:tcPr>
          <w:p w14:paraId="3C414656" w14:textId="755CCE66" w:rsidR="00AB5475" w:rsidRPr="00804B9F" w:rsidRDefault="00AB5475" w:rsidP="00293883">
            <w:pPr>
              <w:jc w:val="left"/>
              <w:rPr>
                <w:rFonts w:asciiTheme="majorBidi" w:hAnsiTheme="majorBidi" w:cstheme="majorBidi"/>
                <w:color w:val="000000" w:themeColor="text1"/>
                <w:sz w:val="20"/>
                <w:szCs w:val="20"/>
              </w:rPr>
            </w:pPr>
            <w:r w:rsidRPr="00804B9F">
              <w:rPr>
                <w:rFonts w:asciiTheme="majorBidi" w:hAnsiTheme="majorBidi" w:cstheme="majorBidi"/>
                <w:sz w:val="20"/>
                <w:szCs w:val="20"/>
              </w:rPr>
              <w:t>Planning, Monitoring and Knowledge</w:t>
            </w:r>
            <w:r w:rsidR="00AB0E2A" w:rsidRPr="00804B9F">
              <w:rPr>
                <w:rFonts w:asciiTheme="majorBidi" w:hAnsiTheme="majorBidi" w:cstheme="majorBidi"/>
                <w:sz w:val="20"/>
                <w:szCs w:val="20"/>
              </w:rPr>
              <w:t xml:space="preserve"> Unit</w:t>
            </w:r>
          </w:p>
        </w:tc>
      </w:tr>
      <w:tr w:rsidR="00AB5475" w:rsidRPr="00804B9F" w14:paraId="03FCE8DF" w14:textId="77777777" w:rsidTr="008B3D41">
        <w:tc>
          <w:tcPr>
            <w:tcW w:w="2497" w:type="dxa"/>
          </w:tcPr>
          <w:p w14:paraId="7CC7D46E" w14:textId="4394603D" w:rsidR="00AB5475" w:rsidRPr="00804B9F" w:rsidRDefault="00AB5475" w:rsidP="00293883">
            <w:pPr>
              <w:jc w:val="left"/>
              <w:rPr>
                <w:rFonts w:asciiTheme="majorBidi" w:eastAsia="Times New Roman" w:hAnsiTheme="majorBidi" w:cstheme="majorBidi"/>
                <w:color w:val="000000" w:themeColor="text1"/>
                <w:sz w:val="20"/>
                <w:szCs w:val="20"/>
                <w:lang w:eastAsia="en-CA"/>
              </w:rPr>
            </w:pPr>
            <w:r w:rsidRPr="00804B9F">
              <w:rPr>
                <w:rFonts w:asciiTheme="majorBidi" w:eastAsia="Times New Roman" w:hAnsiTheme="majorBidi" w:cstheme="majorBidi"/>
                <w:color w:val="000000" w:themeColor="text1"/>
                <w:sz w:val="20"/>
                <w:szCs w:val="20"/>
                <w:lang w:eastAsia="en-CA"/>
              </w:rPr>
              <w:t xml:space="preserve">Target 18: </w:t>
            </w:r>
            <w:r w:rsidRPr="008B3D41">
              <w:rPr>
                <w:rFonts w:asciiTheme="majorBidi" w:eastAsia="+mn-ea" w:hAnsiTheme="majorBidi" w:cstheme="majorBidi"/>
                <w:color w:val="000000" w:themeColor="text1"/>
                <w:kern w:val="24"/>
                <w:sz w:val="20"/>
                <w:szCs w:val="20"/>
                <w:lang w:eastAsia="en-CA"/>
              </w:rPr>
              <w:t xml:space="preserve">Reduce </w:t>
            </w:r>
            <w:r w:rsidR="000F4A09" w:rsidRPr="00804B9F">
              <w:rPr>
                <w:rFonts w:asciiTheme="majorBidi" w:eastAsia="+mn-ea" w:hAnsiTheme="majorBidi" w:cstheme="majorBidi"/>
                <w:color w:val="000000" w:themeColor="text1"/>
                <w:kern w:val="24"/>
                <w:sz w:val="20"/>
                <w:szCs w:val="20"/>
                <w:lang w:eastAsia="en-CA"/>
              </w:rPr>
              <w:t>h</w:t>
            </w:r>
            <w:r w:rsidRPr="008B3D41">
              <w:rPr>
                <w:rFonts w:asciiTheme="majorBidi" w:eastAsia="+mn-ea" w:hAnsiTheme="majorBidi" w:cstheme="majorBidi"/>
                <w:color w:val="000000" w:themeColor="text1"/>
                <w:kern w:val="24"/>
                <w:sz w:val="20"/>
                <w:szCs w:val="20"/>
                <w:lang w:eastAsia="en-CA"/>
              </w:rPr>
              <w:t xml:space="preserve">armful </w:t>
            </w:r>
            <w:r w:rsidR="000F4A09" w:rsidRPr="00804B9F">
              <w:rPr>
                <w:rFonts w:asciiTheme="majorBidi" w:eastAsia="+mn-ea" w:hAnsiTheme="majorBidi" w:cstheme="majorBidi"/>
                <w:color w:val="000000" w:themeColor="text1"/>
                <w:kern w:val="24"/>
                <w:sz w:val="20"/>
                <w:szCs w:val="20"/>
                <w:lang w:eastAsia="en-CA"/>
              </w:rPr>
              <w:t>i</w:t>
            </w:r>
            <w:r w:rsidRPr="008B3D41">
              <w:rPr>
                <w:rFonts w:asciiTheme="majorBidi" w:eastAsia="+mn-ea" w:hAnsiTheme="majorBidi" w:cstheme="majorBidi"/>
                <w:color w:val="000000" w:themeColor="text1"/>
                <w:kern w:val="24"/>
                <w:sz w:val="20"/>
                <w:szCs w:val="20"/>
                <w:lang w:eastAsia="en-CA"/>
              </w:rPr>
              <w:t xml:space="preserve">ncentives by at </w:t>
            </w:r>
            <w:r w:rsidR="00067E98" w:rsidRPr="00804B9F">
              <w:rPr>
                <w:rFonts w:asciiTheme="majorBidi" w:eastAsia="+mn-ea" w:hAnsiTheme="majorBidi" w:cstheme="majorBidi"/>
                <w:color w:val="000000" w:themeColor="text1"/>
                <w:kern w:val="24"/>
                <w:sz w:val="20"/>
                <w:szCs w:val="20"/>
                <w:lang w:eastAsia="en-CA"/>
              </w:rPr>
              <w:t>least $500 billion per year, and scale up positive incentives for biodiversity</w:t>
            </w:r>
          </w:p>
        </w:tc>
        <w:tc>
          <w:tcPr>
            <w:tcW w:w="3138" w:type="dxa"/>
          </w:tcPr>
          <w:p w14:paraId="192D80D7" w14:textId="77777777" w:rsidR="00AB5475" w:rsidRPr="00804B9F" w:rsidRDefault="00AB5475" w:rsidP="00293883">
            <w:pPr>
              <w:jc w:val="left"/>
              <w:rPr>
                <w:rFonts w:asciiTheme="majorBidi" w:hAnsiTheme="majorBidi" w:cstheme="majorBidi"/>
                <w:sz w:val="20"/>
                <w:szCs w:val="20"/>
              </w:rPr>
            </w:pPr>
            <w:r w:rsidRPr="00804B9F">
              <w:rPr>
                <w:rFonts w:asciiTheme="majorBidi" w:hAnsiTheme="majorBidi" w:cstheme="majorBidi"/>
                <w:sz w:val="20"/>
                <w:szCs w:val="20"/>
              </w:rPr>
              <w:t>Mainstreaming, Economy and Finance Unit</w:t>
            </w:r>
          </w:p>
        </w:tc>
        <w:tc>
          <w:tcPr>
            <w:tcW w:w="3720" w:type="dxa"/>
          </w:tcPr>
          <w:p w14:paraId="32448BC9" w14:textId="7A29F380" w:rsidR="00AB5475" w:rsidRPr="00804B9F" w:rsidRDefault="00AB5475" w:rsidP="00293883">
            <w:pPr>
              <w:jc w:val="left"/>
              <w:rPr>
                <w:rFonts w:asciiTheme="majorBidi" w:hAnsiTheme="majorBidi" w:cstheme="majorBidi"/>
                <w:sz w:val="20"/>
                <w:szCs w:val="20"/>
              </w:rPr>
            </w:pPr>
            <w:r w:rsidRPr="00804B9F">
              <w:rPr>
                <w:rFonts w:asciiTheme="majorBidi" w:hAnsiTheme="majorBidi" w:cstheme="majorBidi"/>
                <w:sz w:val="20"/>
                <w:szCs w:val="20"/>
              </w:rPr>
              <w:t>Planning, Monitoring and Knowledge</w:t>
            </w:r>
            <w:r w:rsidR="00AB0E2A" w:rsidRPr="00804B9F">
              <w:rPr>
                <w:rFonts w:asciiTheme="majorBidi" w:hAnsiTheme="majorBidi" w:cstheme="majorBidi"/>
                <w:sz w:val="20"/>
                <w:szCs w:val="20"/>
              </w:rPr>
              <w:t xml:space="preserve"> Unit</w:t>
            </w:r>
          </w:p>
          <w:p w14:paraId="01B47BC5" w14:textId="3C131D24" w:rsidR="006C7C87" w:rsidRPr="00804B9F" w:rsidRDefault="00AB0E2A" w:rsidP="00293883">
            <w:pPr>
              <w:jc w:val="left"/>
              <w:rPr>
                <w:rFonts w:asciiTheme="majorBidi" w:hAnsiTheme="majorBidi" w:cstheme="majorBidi"/>
                <w:color w:val="000000" w:themeColor="text1"/>
                <w:sz w:val="20"/>
                <w:szCs w:val="20"/>
              </w:rPr>
            </w:pPr>
            <w:r w:rsidRPr="00804B9F">
              <w:rPr>
                <w:rFonts w:asciiTheme="majorBidi" w:hAnsiTheme="majorBidi" w:cstheme="majorBidi"/>
                <w:color w:val="000000" w:themeColor="text1"/>
                <w:sz w:val="20"/>
                <w:szCs w:val="20"/>
              </w:rPr>
              <w:t>Engagement</w:t>
            </w:r>
            <w:r w:rsidR="00D44A5C" w:rsidRPr="00804B9F">
              <w:rPr>
                <w:rFonts w:asciiTheme="majorBidi" w:hAnsiTheme="majorBidi" w:cstheme="majorBidi"/>
                <w:color w:val="000000" w:themeColor="text1"/>
                <w:sz w:val="20"/>
                <w:szCs w:val="20"/>
              </w:rPr>
              <w:t xml:space="preserve"> and </w:t>
            </w:r>
            <w:r w:rsidRPr="00804B9F">
              <w:rPr>
                <w:rFonts w:asciiTheme="majorBidi" w:hAnsiTheme="majorBidi" w:cstheme="majorBidi"/>
                <w:color w:val="000000" w:themeColor="text1"/>
                <w:sz w:val="20"/>
                <w:szCs w:val="20"/>
              </w:rPr>
              <w:t>Cooperation</w:t>
            </w:r>
            <w:r w:rsidR="00D44A5C" w:rsidRPr="00804B9F">
              <w:rPr>
                <w:rFonts w:asciiTheme="majorBidi" w:hAnsiTheme="majorBidi" w:cstheme="majorBidi"/>
                <w:color w:val="000000" w:themeColor="text1"/>
                <w:sz w:val="20"/>
                <w:szCs w:val="20"/>
              </w:rPr>
              <w:t xml:space="preserve"> </w:t>
            </w:r>
            <w:r w:rsidRPr="00804B9F">
              <w:rPr>
                <w:rFonts w:asciiTheme="majorBidi" w:hAnsiTheme="majorBidi" w:cstheme="majorBidi"/>
                <w:color w:val="000000" w:themeColor="text1"/>
                <w:sz w:val="20"/>
                <w:szCs w:val="20"/>
              </w:rPr>
              <w:t>Unit</w:t>
            </w:r>
            <w:r w:rsidR="002A30E6" w:rsidRPr="00804B9F">
              <w:rPr>
                <w:rFonts w:asciiTheme="majorBidi" w:hAnsiTheme="majorBidi" w:cstheme="majorBidi"/>
                <w:color w:val="000000" w:themeColor="text1"/>
                <w:sz w:val="20"/>
                <w:szCs w:val="20"/>
              </w:rPr>
              <w:br/>
            </w:r>
            <w:r w:rsidRPr="00804B9F">
              <w:rPr>
                <w:rFonts w:asciiTheme="majorBidi" w:hAnsiTheme="majorBidi" w:cstheme="majorBidi"/>
                <w:color w:val="000000" w:themeColor="text1"/>
                <w:sz w:val="20"/>
                <w:szCs w:val="20"/>
              </w:rPr>
              <w:t>Communication, Education and Public Awareness Unit</w:t>
            </w:r>
          </w:p>
        </w:tc>
      </w:tr>
      <w:tr w:rsidR="00AB5475" w:rsidRPr="00804B9F" w14:paraId="2B9BF8F5" w14:textId="77777777" w:rsidTr="008B3D41">
        <w:tc>
          <w:tcPr>
            <w:tcW w:w="2497" w:type="dxa"/>
          </w:tcPr>
          <w:p w14:paraId="187E5E40" w14:textId="6CCCDDA8" w:rsidR="00AB5475" w:rsidRPr="00804B9F" w:rsidRDefault="00AB5475" w:rsidP="00293883">
            <w:pPr>
              <w:jc w:val="left"/>
              <w:rPr>
                <w:rFonts w:asciiTheme="majorBidi" w:eastAsia="Times New Roman" w:hAnsiTheme="majorBidi" w:cstheme="majorBidi"/>
                <w:color w:val="000000" w:themeColor="text1"/>
                <w:sz w:val="20"/>
                <w:szCs w:val="20"/>
                <w:lang w:eastAsia="en-CA"/>
              </w:rPr>
            </w:pPr>
            <w:r w:rsidRPr="00804B9F">
              <w:rPr>
                <w:rFonts w:asciiTheme="majorBidi" w:hAnsiTheme="majorBidi" w:cstheme="majorBidi"/>
                <w:color w:val="000000" w:themeColor="text1"/>
                <w:sz w:val="20"/>
                <w:szCs w:val="20"/>
              </w:rPr>
              <w:t xml:space="preserve">Target 19: Mobilize $200 </w:t>
            </w:r>
            <w:r w:rsidR="00067E98" w:rsidRPr="00804B9F">
              <w:rPr>
                <w:rFonts w:asciiTheme="majorBidi" w:hAnsiTheme="majorBidi" w:cstheme="majorBidi"/>
                <w:color w:val="000000" w:themeColor="text1"/>
                <w:sz w:val="20"/>
                <w:szCs w:val="20"/>
              </w:rPr>
              <w:t>billion per year for biodiversity from all sources, including $30 billion through international finance</w:t>
            </w:r>
          </w:p>
        </w:tc>
        <w:tc>
          <w:tcPr>
            <w:tcW w:w="3138" w:type="dxa"/>
          </w:tcPr>
          <w:p w14:paraId="42F2804D" w14:textId="77777777" w:rsidR="00AB5475" w:rsidRPr="00804B9F" w:rsidRDefault="00AB5475" w:rsidP="00293883">
            <w:pPr>
              <w:jc w:val="left"/>
              <w:rPr>
                <w:rFonts w:asciiTheme="majorBidi" w:hAnsiTheme="majorBidi" w:cstheme="majorBidi"/>
                <w:sz w:val="20"/>
                <w:szCs w:val="20"/>
              </w:rPr>
            </w:pPr>
            <w:r w:rsidRPr="00804B9F">
              <w:rPr>
                <w:rFonts w:asciiTheme="majorBidi" w:hAnsiTheme="majorBidi" w:cstheme="majorBidi"/>
                <w:sz w:val="20"/>
                <w:szCs w:val="20"/>
              </w:rPr>
              <w:t>Mainstreaming, Economy and Finance Unit</w:t>
            </w:r>
          </w:p>
        </w:tc>
        <w:tc>
          <w:tcPr>
            <w:tcW w:w="3720" w:type="dxa"/>
          </w:tcPr>
          <w:p w14:paraId="4DA4DF0D" w14:textId="2E3CD229" w:rsidR="003321A2" w:rsidRPr="00804B9F" w:rsidRDefault="00AB5475" w:rsidP="00293883">
            <w:pPr>
              <w:jc w:val="left"/>
              <w:rPr>
                <w:rFonts w:asciiTheme="majorBidi" w:hAnsiTheme="majorBidi" w:cstheme="majorBidi"/>
                <w:color w:val="000000" w:themeColor="text1"/>
                <w:sz w:val="20"/>
                <w:szCs w:val="20"/>
              </w:rPr>
            </w:pPr>
            <w:r w:rsidRPr="00804B9F">
              <w:rPr>
                <w:rFonts w:asciiTheme="majorBidi" w:hAnsiTheme="majorBidi" w:cstheme="majorBidi"/>
                <w:sz w:val="20"/>
                <w:szCs w:val="20"/>
              </w:rPr>
              <w:t>Planning, Monitoring and Knowledge</w:t>
            </w:r>
            <w:r w:rsidR="00AB0E2A" w:rsidRPr="00804B9F">
              <w:rPr>
                <w:rFonts w:asciiTheme="majorBidi" w:hAnsiTheme="majorBidi" w:cstheme="majorBidi"/>
                <w:sz w:val="20"/>
                <w:szCs w:val="20"/>
              </w:rPr>
              <w:t xml:space="preserve"> Unit</w:t>
            </w:r>
            <w:r w:rsidR="002A30E6" w:rsidRPr="00804B9F">
              <w:rPr>
                <w:rFonts w:asciiTheme="majorBidi" w:hAnsiTheme="majorBidi" w:cstheme="majorBidi"/>
                <w:sz w:val="20"/>
                <w:szCs w:val="20"/>
              </w:rPr>
              <w:br/>
            </w:r>
            <w:r w:rsidR="00717B3F" w:rsidRPr="00804B9F">
              <w:rPr>
                <w:rFonts w:asciiTheme="majorBidi" w:hAnsiTheme="majorBidi" w:cstheme="majorBidi"/>
                <w:color w:val="000000" w:themeColor="text1"/>
                <w:sz w:val="20"/>
                <w:szCs w:val="20"/>
              </w:rPr>
              <w:t xml:space="preserve">Access and Benefit-sharing </w:t>
            </w:r>
            <w:r w:rsidR="003321A2" w:rsidRPr="00804B9F">
              <w:rPr>
                <w:rFonts w:asciiTheme="majorBidi" w:hAnsiTheme="majorBidi" w:cstheme="majorBidi"/>
                <w:color w:val="000000" w:themeColor="text1"/>
                <w:sz w:val="20"/>
                <w:szCs w:val="20"/>
              </w:rPr>
              <w:t>Unit</w:t>
            </w:r>
          </w:p>
          <w:p w14:paraId="5B247B62" w14:textId="1E260672" w:rsidR="006C7C87" w:rsidRPr="00804B9F" w:rsidRDefault="00AB0E2A" w:rsidP="00293883">
            <w:pPr>
              <w:jc w:val="left"/>
              <w:rPr>
                <w:rFonts w:asciiTheme="majorBidi" w:hAnsiTheme="majorBidi" w:cstheme="majorBidi"/>
                <w:color w:val="000000" w:themeColor="text1"/>
                <w:sz w:val="20"/>
                <w:szCs w:val="20"/>
              </w:rPr>
            </w:pPr>
            <w:r w:rsidRPr="00804B9F">
              <w:rPr>
                <w:rFonts w:asciiTheme="majorBidi" w:hAnsiTheme="majorBidi" w:cstheme="majorBidi"/>
                <w:color w:val="000000" w:themeColor="text1"/>
                <w:sz w:val="20"/>
                <w:szCs w:val="20"/>
              </w:rPr>
              <w:t>Engagement</w:t>
            </w:r>
            <w:r w:rsidR="00D44A5C" w:rsidRPr="00804B9F">
              <w:rPr>
                <w:rFonts w:asciiTheme="majorBidi" w:hAnsiTheme="majorBidi" w:cstheme="majorBidi"/>
                <w:color w:val="000000" w:themeColor="text1"/>
                <w:sz w:val="20"/>
                <w:szCs w:val="20"/>
              </w:rPr>
              <w:t xml:space="preserve"> and </w:t>
            </w:r>
            <w:r w:rsidRPr="00804B9F">
              <w:rPr>
                <w:rFonts w:asciiTheme="majorBidi" w:hAnsiTheme="majorBidi" w:cstheme="majorBidi"/>
                <w:color w:val="000000" w:themeColor="text1"/>
                <w:sz w:val="20"/>
                <w:szCs w:val="20"/>
              </w:rPr>
              <w:t>Cooperation</w:t>
            </w:r>
            <w:r w:rsidR="00D44A5C" w:rsidRPr="00804B9F">
              <w:rPr>
                <w:rFonts w:asciiTheme="majorBidi" w:hAnsiTheme="majorBidi" w:cstheme="majorBidi"/>
                <w:color w:val="000000" w:themeColor="text1"/>
                <w:sz w:val="20"/>
                <w:szCs w:val="20"/>
              </w:rPr>
              <w:t xml:space="preserve"> </w:t>
            </w:r>
            <w:r w:rsidR="006C7C87" w:rsidRPr="00804B9F">
              <w:rPr>
                <w:rFonts w:asciiTheme="majorBidi" w:hAnsiTheme="majorBidi" w:cstheme="majorBidi"/>
                <w:color w:val="000000" w:themeColor="text1"/>
                <w:sz w:val="20"/>
                <w:szCs w:val="20"/>
              </w:rPr>
              <w:t>Unit</w:t>
            </w:r>
          </w:p>
          <w:p w14:paraId="6C30EA5E" w14:textId="33D20DAB" w:rsidR="006C7C87" w:rsidRPr="00804B9F" w:rsidRDefault="00AB0E2A" w:rsidP="00293883">
            <w:pPr>
              <w:jc w:val="left"/>
              <w:rPr>
                <w:rFonts w:asciiTheme="majorBidi" w:hAnsiTheme="majorBidi" w:cstheme="majorBidi"/>
                <w:color w:val="000000" w:themeColor="text1"/>
                <w:sz w:val="20"/>
                <w:szCs w:val="20"/>
              </w:rPr>
            </w:pPr>
            <w:r w:rsidRPr="00804B9F">
              <w:rPr>
                <w:rFonts w:asciiTheme="majorBidi" w:hAnsiTheme="majorBidi" w:cstheme="majorBidi"/>
                <w:color w:val="000000" w:themeColor="text1"/>
                <w:sz w:val="20"/>
                <w:szCs w:val="20"/>
              </w:rPr>
              <w:t>Communication, Education and Public Awareness Unit</w:t>
            </w:r>
          </w:p>
        </w:tc>
      </w:tr>
      <w:tr w:rsidR="00AB5475" w:rsidRPr="00804B9F" w14:paraId="5069FD6C" w14:textId="77777777" w:rsidTr="008B3D41">
        <w:tc>
          <w:tcPr>
            <w:tcW w:w="2497" w:type="dxa"/>
          </w:tcPr>
          <w:p w14:paraId="19AA9C8F" w14:textId="3C95675F" w:rsidR="00AB5475" w:rsidRPr="00804B9F" w:rsidRDefault="00AB5475" w:rsidP="00293883">
            <w:pPr>
              <w:jc w:val="left"/>
              <w:rPr>
                <w:rFonts w:asciiTheme="majorBidi" w:eastAsia="Times New Roman" w:hAnsiTheme="majorBidi" w:cstheme="majorBidi"/>
                <w:color w:val="000000" w:themeColor="text1"/>
                <w:sz w:val="20"/>
                <w:szCs w:val="20"/>
                <w:lang w:eastAsia="en-CA"/>
              </w:rPr>
            </w:pPr>
            <w:r w:rsidRPr="00804B9F">
              <w:rPr>
                <w:rFonts w:asciiTheme="majorBidi" w:hAnsiTheme="majorBidi" w:cstheme="majorBidi"/>
                <w:color w:val="000000" w:themeColor="text1"/>
                <w:sz w:val="20"/>
                <w:szCs w:val="20"/>
              </w:rPr>
              <w:t xml:space="preserve">Target 20: Strengthen </w:t>
            </w:r>
            <w:r w:rsidR="00067E98" w:rsidRPr="00804B9F">
              <w:rPr>
                <w:rFonts w:asciiTheme="majorBidi" w:hAnsiTheme="majorBidi" w:cstheme="majorBidi"/>
                <w:color w:val="000000" w:themeColor="text1"/>
                <w:sz w:val="20"/>
                <w:szCs w:val="20"/>
              </w:rPr>
              <w:t>capacity-building, technology transfer, and scientific and technical cooperation for biodiversity</w:t>
            </w:r>
          </w:p>
        </w:tc>
        <w:tc>
          <w:tcPr>
            <w:tcW w:w="3138" w:type="dxa"/>
          </w:tcPr>
          <w:p w14:paraId="4144CD5A" w14:textId="1C633330" w:rsidR="00AB5475" w:rsidRPr="00804B9F" w:rsidRDefault="00AB0E2A" w:rsidP="00293883">
            <w:pPr>
              <w:jc w:val="left"/>
              <w:rPr>
                <w:rFonts w:asciiTheme="majorBidi" w:hAnsiTheme="majorBidi" w:cstheme="majorBidi"/>
                <w:sz w:val="20"/>
                <w:szCs w:val="20"/>
              </w:rPr>
            </w:pPr>
            <w:r w:rsidRPr="00804B9F">
              <w:rPr>
                <w:rFonts w:asciiTheme="majorBidi" w:hAnsiTheme="majorBidi" w:cstheme="majorBidi"/>
                <w:sz w:val="20"/>
                <w:szCs w:val="20"/>
              </w:rPr>
              <w:t>Capacity Development and National Implementation Support Unit</w:t>
            </w:r>
          </w:p>
        </w:tc>
        <w:tc>
          <w:tcPr>
            <w:tcW w:w="3720" w:type="dxa"/>
          </w:tcPr>
          <w:p w14:paraId="0CFFE7BD" w14:textId="6E574C1A" w:rsidR="00AB5475" w:rsidRPr="00804B9F" w:rsidRDefault="00AB5475" w:rsidP="00293883">
            <w:pPr>
              <w:jc w:val="left"/>
              <w:rPr>
                <w:rFonts w:asciiTheme="majorBidi" w:hAnsiTheme="majorBidi" w:cstheme="majorBidi"/>
                <w:color w:val="000000" w:themeColor="text1"/>
                <w:sz w:val="20"/>
                <w:szCs w:val="20"/>
              </w:rPr>
            </w:pPr>
            <w:r w:rsidRPr="00804B9F">
              <w:rPr>
                <w:rFonts w:asciiTheme="majorBidi" w:hAnsiTheme="majorBidi" w:cstheme="majorBidi"/>
                <w:sz w:val="20"/>
                <w:szCs w:val="20"/>
              </w:rPr>
              <w:t>Planning, Monitoring and Knowledge</w:t>
            </w:r>
            <w:r w:rsidR="00AB0E2A" w:rsidRPr="00804B9F">
              <w:rPr>
                <w:rFonts w:asciiTheme="majorBidi" w:hAnsiTheme="majorBidi" w:cstheme="majorBidi"/>
                <w:sz w:val="20"/>
                <w:szCs w:val="20"/>
              </w:rPr>
              <w:t xml:space="preserve"> Unit</w:t>
            </w:r>
            <w:r w:rsidR="002A30E6" w:rsidRPr="00804B9F">
              <w:rPr>
                <w:rFonts w:asciiTheme="majorBidi" w:hAnsiTheme="majorBidi" w:cstheme="majorBidi"/>
                <w:sz w:val="20"/>
                <w:szCs w:val="20"/>
              </w:rPr>
              <w:br/>
            </w:r>
            <w:r w:rsidR="00717B3F" w:rsidRPr="00804B9F">
              <w:rPr>
                <w:rFonts w:asciiTheme="majorBidi" w:hAnsiTheme="majorBidi" w:cstheme="majorBidi"/>
                <w:color w:val="000000" w:themeColor="text1"/>
                <w:sz w:val="20"/>
                <w:szCs w:val="20"/>
              </w:rPr>
              <w:t xml:space="preserve">Access and Benefit-sharing </w:t>
            </w:r>
            <w:r w:rsidR="003073C1" w:rsidRPr="00804B9F">
              <w:rPr>
                <w:rFonts w:asciiTheme="majorBidi" w:hAnsiTheme="majorBidi" w:cstheme="majorBidi"/>
                <w:color w:val="000000" w:themeColor="text1"/>
                <w:sz w:val="20"/>
                <w:szCs w:val="20"/>
              </w:rPr>
              <w:t>Unit</w:t>
            </w:r>
            <w:r w:rsidR="002A30E6" w:rsidRPr="00804B9F">
              <w:rPr>
                <w:rFonts w:asciiTheme="majorBidi" w:hAnsiTheme="majorBidi" w:cstheme="majorBidi"/>
                <w:color w:val="000000" w:themeColor="text1"/>
                <w:sz w:val="20"/>
                <w:szCs w:val="20"/>
              </w:rPr>
              <w:br/>
            </w:r>
            <w:r w:rsidR="00AB0E2A" w:rsidRPr="00804B9F">
              <w:rPr>
                <w:rFonts w:asciiTheme="majorBidi" w:hAnsiTheme="majorBidi" w:cstheme="majorBidi"/>
                <w:color w:val="000000" w:themeColor="text1"/>
                <w:sz w:val="20"/>
                <w:szCs w:val="20"/>
              </w:rPr>
              <w:t>Drivers and Cross-sectoral Work Unit</w:t>
            </w:r>
            <w:r w:rsidR="002A30E6" w:rsidRPr="00804B9F">
              <w:rPr>
                <w:rFonts w:asciiTheme="majorBidi" w:hAnsiTheme="majorBidi" w:cstheme="majorBidi"/>
                <w:color w:val="000000" w:themeColor="text1"/>
                <w:sz w:val="20"/>
                <w:szCs w:val="20"/>
              </w:rPr>
              <w:br/>
            </w:r>
            <w:r w:rsidR="00AB0E2A" w:rsidRPr="00804B9F">
              <w:rPr>
                <w:rFonts w:asciiTheme="majorBidi" w:hAnsiTheme="majorBidi" w:cstheme="majorBidi"/>
                <w:color w:val="000000" w:themeColor="text1"/>
                <w:sz w:val="20"/>
                <w:szCs w:val="20"/>
              </w:rPr>
              <w:t xml:space="preserve">Ecosystem Science and Policy Unit </w:t>
            </w:r>
          </w:p>
        </w:tc>
      </w:tr>
      <w:tr w:rsidR="00AB5475" w:rsidRPr="00804B9F" w14:paraId="1E921DFF" w14:textId="77777777" w:rsidTr="008B3D41">
        <w:tc>
          <w:tcPr>
            <w:tcW w:w="2497" w:type="dxa"/>
          </w:tcPr>
          <w:p w14:paraId="0D2C082E" w14:textId="5B4294EE" w:rsidR="00AB5475" w:rsidRPr="00804B9F" w:rsidRDefault="00AB5475" w:rsidP="00293883">
            <w:pPr>
              <w:jc w:val="left"/>
              <w:rPr>
                <w:rFonts w:asciiTheme="majorBidi" w:eastAsia="Times New Roman" w:hAnsiTheme="majorBidi" w:cstheme="majorBidi"/>
                <w:color w:val="000000" w:themeColor="text1"/>
                <w:sz w:val="20"/>
                <w:szCs w:val="20"/>
                <w:lang w:eastAsia="en-CA"/>
              </w:rPr>
            </w:pPr>
            <w:r w:rsidRPr="00804B9F">
              <w:rPr>
                <w:rFonts w:asciiTheme="majorBidi" w:hAnsiTheme="majorBidi" w:cstheme="majorBidi"/>
                <w:color w:val="000000" w:themeColor="text1"/>
                <w:sz w:val="20"/>
                <w:szCs w:val="20"/>
              </w:rPr>
              <w:t xml:space="preserve">Target 21: Ensure that </w:t>
            </w:r>
            <w:r w:rsidR="00067E98" w:rsidRPr="00804B9F">
              <w:rPr>
                <w:rFonts w:asciiTheme="majorBidi" w:hAnsiTheme="majorBidi" w:cstheme="majorBidi"/>
                <w:color w:val="000000" w:themeColor="text1"/>
                <w:sz w:val="20"/>
                <w:szCs w:val="20"/>
              </w:rPr>
              <w:t>knowledge is available and accessible to guide biodiversity action</w:t>
            </w:r>
          </w:p>
        </w:tc>
        <w:tc>
          <w:tcPr>
            <w:tcW w:w="3138" w:type="dxa"/>
          </w:tcPr>
          <w:p w14:paraId="6A67BEE4" w14:textId="1180CB62" w:rsidR="00AB5475" w:rsidRPr="00804B9F" w:rsidRDefault="00AB5475" w:rsidP="00293883">
            <w:pPr>
              <w:jc w:val="left"/>
              <w:rPr>
                <w:rFonts w:asciiTheme="majorBidi" w:hAnsiTheme="majorBidi" w:cstheme="majorBidi"/>
                <w:sz w:val="20"/>
                <w:szCs w:val="20"/>
              </w:rPr>
            </w:pPr>
            <w:r w:rsidRPr="00804B9F">
              <w:rPr>
                <w:rFonts w:asciiTheme="majorBidi" w:hAnsiTheme="majorBidi" w:cstheme="majorBidi"/>
                <w:sz w:val="20"/>
                <w:szCs w:val="20"/>
              </w:rPr>
              <w:t>Planning, Monitoring and Knowledge</w:t>
            </w:r>
            <w:r w:rsidR="00AB0E2A" w:rsidRPr="00804B9F">
              <w:rPr>
                <w:rFonts w:asciiTheme="majorBidi" w:hAnsiTheme="majorBidi" w:cstheme="majorBidi"/>
                <w:sz w:val="20"/>
                <w:szCs w:val="20"/>
              </w:rPr>
              <w:t xml:space="preserve"> Unit</w:t>
            </w:r>
          </w:p>
          <w:p w14:paraId="2D35A560" w14:textId="77777777" w:rsidR="006C7C87" w:rsidRPr="00804B9F" w:rsidRDefault="006C7C87" w:rsidP="00293883">
            <w:pPr>
              <w:jc w:val="left"/>
              <w:rPr>
                <w:rFonts w:asciiTheme="majorBidi" w:hAnsiTheme="majorBidi" w:cstheme="majorBidi"/>
                <w:sz w:val="20"/>
                <w:szCs w:val="20"/>
              </w:rPr>
            </w:pPr>
          </w:p>
          <w:p w14:paraId="6D428E6C" w14:textId="77777777" w:rsidR="006C7C87" w:rsidRPr="00804B9F" w:rsidRDefault="006C7C87" w:rsidP="00293883">
            <w:pPr>
              <w:jc w:val="left"/>
              <w:rPr>
                <w:rFonts w:asciiTheme="majorBidi" w:hAnsiTheme="majorBidi" w:cstheme="majorBidi"/>
                <w:sz w:val="20"/>
                <w:szCs w:val="20"/>
              </w:rPr>
            </w:pPr>
          </w:p>
        </w:tc>
        <w:tc>
          <w:tcPr>
            <w:tcW w:w="3720" w:type="dxa"/>
          </w:tcPr>
          <w:p w14:paraId="5E56318D" w14:textId="260F8027" w:rsidR="003073C1" w:rsidRPr="00804B9F" w:rsidRDefault="00AB0E2A" w:rsidP="00293883">
            <w:pPr>
              <w:jc w:val="left"/>
              <w:rPr>
                <w:rFonts w:asciiTheme="majorBidi" w:hAnsiTheme="majorBidi" w:cstheme="majorBidi"/>
                <w:sz w:val="20"/>
                <w:szCs w:val="20"/>
              </w:rPr>
            </w:pPr>
            <w:r w:rsidRPr="00804B9F">
              <w:rPr>
                <w:rFonts w:asciiTheme="majorBidi" w:hAnsiTheme="majorBidi" w:cstheme="majorBidi"/>
                <w:sz w:val="20"/>
                <w:szCs w:val="20"/>
              </w:rPr>
              <w:t>Capacity Development and National Implementation Support Unit</w:t>
            </w:r>
            <w:r w:rsidR="002A30E6" w:rsidRPr="00804B9F">
              <w:rPr>
                <w:rFonts w:asciiTheme="majorBidi" w:hAnsiTheme="majorBidi" w:cstheme="majorBidi"/>
                <w:sz w:val="20"/>
                <w:szCs w:val="20"/>
              </w:rPr>
              <w:br/>
            </w:r>
            <w:r w:rsidR="00955621">
              <w:rPr>
                <w:rFonts w:asciiTheme="majorBidi" w:hAnsiTheme="majorBidi" w:cstheme="majorBidi"/>
                <w:sz w:val="20"/>
                <w:szCs w:val="20"/>
              </w:rPr>
              <w:t>Access and Benefit-sharing</w:t>
            </w:r>
            <w:r w:rsidR="00955621" w:rsidRPr="00804B9F">
              <w:rPr>
                <w:rFonts w:asciiTheme="majorBidi" w:hAnsiTheme="majorBidi" w:cstheme="majorBidi"/>
                <w:sz w:val="20"/>
                <w:szCs w:val="20"/>
              </w:rPr>
              <w:t xml:space="preserve"> </w:t>
            </w:r>
            <w:r w:rsidR="003073C1" w:rsidRPr="00804B9F">
              <w:rPr>
                <w:rFonts w:asciiTheme="majorBidi" w:hAnsiTheme="majorBidi" w:cstheme="majorBidi"/>
                <w:sz w:val="20"/>
                <w:szCs w:val="20"/>
              </w:rPr>
              <w:t>Unit</w:t>
            </w:r>
          </w:p>
          <w:p w14:paraId="46D2C310" w14:textId="239475DC" w:rsidR="00AB5475" w:rsidRPr="00804B9F" w:rsidRDefault="00AB0E2A" w:rsidP="00293883">
            <w:pPr>
              <w:jc w:val="left"/>
              <w:rPr>
                <w:rFonts w:asciiTheme="majorBidi" w:hAnsiTheme="majorBidi" w:cstheme="majorBidi"/>
                <w:color w:val="000000" w:themeColor="text1"/>
                <w:sz w:val="20"/>
                <w:szCs w:val="20"/>
              </w:rPr>
            </w:pPr>
            <w:r w:rsidRPr="00804B9F">
              <w:rPr>
                <w:rFonts w:asciiTheme="majorBidi" w:hAnsiTheme="majorBidi" w:cstheme="majorBidi"/>
                <w:color w:val="000000" w:themeColor="text1"/>
                <w:sz w:val="20"/>
                <w:szCs w:val="20"/>
              </w:rPr>
              <w:t>Ecosystem Science and Policy Unit</w:t>
            </w:r>
          </w:p>
        </w:tc>
      </w:tr>
      <w:tr w:rsidR="00AB5475" w:rsidRPr="00804B9F" w14:paraId="51337DB1" w14:textId="77777777" w:rsidTr="008B3D41">
        <w:tc>
          <w:tcPr>
            <w:tcW w:w="2497" w:type="dxa"/>
          </w:tcPr>
          <w:p w14:paraId="669589AA" w14:textId="3BB411A3" w:rsidR="00AB5475" w:rsidRPr="00804B9F" w:rsidRDefault="00AB5475" w:rsidP="00293883">
            <w:pPr>
              <w:jc w:val="left"/>
              <w:rPr>
                <w:rFonts w:asciiTheme="majorBidi" w:eastAsia="Times New Roman" w:hAnsiTheme="majorBidi" w:cstheme="majorBidi"/>
                <w:color w:val="000000" w:themeColor="text1"/>
                <w:sz w:val="20"/>
                <w:szCs w:val="20"/>
                <w:lang w:eastAsia="en-CA"/>
              </w:rPr>
            </w:pPr>
            <w:r w:rsidRPr="00804B9F">
              <w:rPr>
                <w:rFonts w:asciiTheme="majorBidi" w:eastAsia="Times New Roman" w:hAnsiTheme="majorBidi" w:cstheme="majorBidi"/>
                <w:color w:val="000000" w:themeColor="text1"/>
                <w:sz w:val="20"/>
                <w:szCs w:val="20"/>
                <w:lang w:eastAsia="en-CA"/>
              </w:rPr>
              <w:t xml:space="preserve">Target 22: </w:t>
            </w:r>
            <w:r w:rsidRPr="008B3D41">
              <w:rPr>
                <w:rFonts w:asciiTheme="majorBidi" w:eastAsia="+mn-ea" w:hAnsiTheme="majorBidi" w:cstheme="majorBidi"/>
                <w:color w:val="000000" w:themeColor="text1"/>
                <w:kern w:val="24"/>
                <w:sz w:val="20"/>
                <w:szCs w:val="20"/>
                <w:lang w:eastAsia="en-CA"/>
              </w:rPr>
              <w:t xml:space="preserve">Ensure </w:t>
            </w:r>
            <w:r w:rsidR="00067E98" w:rsidRPr="00804B9F">
              <w:rPr>
                <w:rFonts w:asciiTheme="majorBidi" w:eastAsia="+mn-ea" w:hAnsiTheme="majorBidi" w:cstheme="majorBidi"/>
                <w:color w:val="000000" w:themeColor="text1"/>
                <w:kern w:val="24"/>
                <w:sz w:val="20"/>
                <w:szCs w:val="20"/>
                <w:lang w:eastAsia="en-CA"/>
              </w:rPr>
              <w:t xml:space="preserve">participation in </w:t>
            </w:r>
            <w:r w:rsidR="00067E98" w:rsidRPr="00804B9F">
              <w:rPr>
                <w:rFonts w:asciiTheme="majorBidi" w:eastAsia="+mn-ea" w:hAnsiTheme="majorBidi" w:cstheme="majorBidi"/>
                <w:color w:val="000000" w:themeColor="text1"/>
                <w:kern w:val="24"/>
                <w:sz w:val="20"/>
                <w:szCs w:val="20"/>
                <w:lang w:eastAsia="en-CA"/>
                <w14:shadow w14:blurRad="114300" w14:dist="0" w14:dir="0" w14:sx="0" w14:sy="0" w14:kx="0" w14:ky="0" w14:algn="none">
                  <w14:srgbClr w14:val="000000"/>
                </w14:shadow>
              </w:rPr>
              <w:t>decision-making</w:t>
            </w:r>
            <w:r w:rsidR="00067E98" w:rsidRPr="00804B9F">
              <w:rPr>
                <w:rFonts w:asciiTheme="majorBidi" w:eastAsia="+mn-ea" w:hAnsiTheme="majorBidi" w:cstheme="majorBidi"/>
                <w:color w:val="000000" w:themeColor="text1"/>
                <w:kern w:val="24"/>
                <w:sz w:val="20"/>
                <w:szCs w:val="20"/>
                <w:lang w:eastAsia="en-CA"/>
              </w:rPr>
              <w:t xml:space="preserve"> and access to justice and information related to biodiversity </w:t>
            </w:r>
            <w:r w:rsidRPr="008B3D41">
              <w:rPr>
                <w:rFonts w:asciiTheme="majorBidi" w:eastAsia="+mn-ea" w:hAnsiTheme="majorBidi" w:cstheme="majorBidi"/>
                <w:color w:val="000000" w:themeColor="text1"/>
                <w:kern w:val="24"/>
                <w:sz w:val="20"/>
                <w:szCs w:val="20"/>
                <w:lang w:eastAsia="en-CA"/>
              </w:rPr>
              <w:t>for all</w:t>
            </w:r>
          </w:p>
        </w:tc>
        <w:tc>
          <w:tcPr>
            <w:tcW w:w="3138" w:type="dxa"/>
          </w:tcPr>
          <w:p w14:paraId="5395D8BB" w14:textId="0372E123" w:rsidR="00AB5475" w:rsidRPr="00804B9F" w:rsidRDefault="00AB0E2A" w:rsidP="00293883">
            <w:pPr>
              <w:jc w:val="left"/>
              <w:rPr>
                <w:rFonts w:asciiTheme="majorBidi" w:hAnsiTheme="majorBidi" w:cstheme="majorBidi"/>
                <w:sz w:val="20"/>
                <w:szCs w:val="20"/>
              </w:rPr>
            </w:pPr>
            <w:r w:rsidRPr="00804B9F">
              <w:rPr>
                <w:rFonts w:asciiTheme="majorBidi" w:hAnsiTheme="majorBidi" w:cstheme="majorBidi"/>
                <w:color w:val="000000" w:themeColor="text1"/>
                <w:sz w:val="20"/>
                <w:szCs w:val="20"/>
              </w:rPr>
              <w:t>Engagement</w:t>
            </w:r>
            <w:r w:rsidR="00D44A5C" w:rsidRPr="00804B9F">
              <w:rPr>
                <w:rFonts w:asciiTheme="majorBidi" w:hAnsiTheme="majorBidi" w:cstheme="majorBidi"/>
                <w:color w:val="000000" w:themeColor="text1"/>
                <w:sz w:val="20"/>
                <w:szCs w:val="20"/>
              </w:rPr>
              <w:t xml:space="preserve"> and</w:t>
            </w:r>
            <w:r w:rsidRPr="00804B9F">
              <w:rPr>
                <w:rFonts w:asciiTheme="majorBidi" w:hAnsiTheme="majorBidi" w:cstheme="majorBidi"/>
                <w:color w:val="000000" w:themeColor="text1"/>
                <w:sz w:val="20"/>
                <w:szCs w:val="20"/>
              </w:rPr>
              <w:t xml:space="preserve"> Cooperation Unit</w:t>
            </w:r>
          </w:p>
          <w:p w14:paraId="36A87033" w14:textId="5CF9ADA5" w:rsidR="00AB5475" w:rsidRPr="00804B9F" w:rsidRDefault="00AB0E2A" w:rsidP="00293883">
            <w:pPr>
              <w:jc w:val="left"/>
              <w:rPr>
                <w:rFonts w:asciiTheme="majorBidi" w:hAnsiTheme="majorBidi" w:cstheme="majorBidi"/>
                <w:sz w:val="20"/>
                <w:szCs w:val="20"/>
              </w:rPr>
            </w:pPr>
            <w:r w:rsidRPr="00804B9F">
              <w:rPr>
                <w:rFonts w:asciiTheme="majorBidi" w:hAnsiTheme="majorBidi" w:cstheme="majorBidi"/>
                <w:color w:val="000000" w:themeColor="text1"/>
                <w:sz w:val="20"/>
                <w:szCs w:val="20"/>
              </w:rPr>
              <w:t>Communication, Education and Public Awareness Unit</w:t>
            </w:r>
          </w:p>
        </w:tc>
        <w:tc>
          <w:tcPr>
            <w:tcW w:w="3720" w:type="dxa"/>
          </w:tcPr>
          <w:p w14:paraId="285AA7CE" w14:textId="394C322F" w:rsidR="00AB5475" w:rsidRPr="00804B9F" w:rsidRDefault="00AB5475" w:rsidP="00293883">
            <w:pPr>
              <w:jc w:val="left"/>
              <w:rPr>
                <w:rFonts w:asciiTheme="majorBidi" w:hAnsiTheme="majorBidi" w:cstheme="majorBidi"/>
                <w:sz w:val="20"/>
                <w:szCs w:val="20"/>
              </w:rPr>
            </w:pPr>
            <w:r w:rsidRPr="00804B9F">
              <w:rPr>
                <w:rFonts w:asciiTheme="majorBidi" w:hAnsiTheme="majorBidi" w:cstheme="majorBidi"/>
                <w:sz w:val="20"/>
                <w:szCs w:val="20"/>
              </w:rPr>
              <w:t>Planning, Monitoring and Knowledge</w:t>
            </w:r>
            <w:r w:rsidR="00AB0E2A" w:rsidRPr="00804B9F">
              <w:rPr>
                <w:rFonts w:asciiTheme="majorBidi" w:hAnsiTheme="majorBidi" w:cstheme="majorBidi"/>
                <w:sz w:val="20"/>
                <w:szCs w:val="20"/>
              </w:rPr>
              <w:t xml:space="preserve"> Unit</w:t>
            </w:r>
          </w:p>
          <w:p w14:paraId="76E52E70" w14:textId="06158045" w:rsidR="003073C1" w:rsidRPr="00804B9F" w:rsidRDefault="00717B3F" w:rsidP="00293883">
            <w:pPr>
              <w:jc w:val="left"/>
              <w:rPr>
                <w:rFonts w:asciiTheme="majorBidi" w:hAnsiTheme="majorBidi" w:cstheme="majorBidi"/>
                <w:color w:val="000000" w:themeColor="text1"/>
                <w:sz w:val="20"/>
                <w:szCs w:val="20"/>
              </w:rPr>
            </w:pPr>
            <w:r w:rsidRPr="00804B9F">
              <w:rPr>
                <w:rFonts w:asciiTheme="majorBidi" w:hAnsiTheme="majorBidi" w:cstheme="majorBidi"/>
                <w:color w:val="000000" w:themeColor="text1"/>
                <w:sz w:val="20"/>
                <w:szCs w:val="20"/>
              </w:rPr>
              <w:t xml:space="preserve">Access and Benefit-sharing </w:t>
            </w:r>
            <w:r w:rsidR="003073C1" w:rsidRPr="00804B9F">
              <w:rPr>
                <w:rFonts w:asciiTheme="majorBidi" w:hAnsiTheme="majorBidi" w:cstheme="majorBidi"/>
                <w:color w:val="000000" w:themeColor="text1"/>
                <w:sz w:val="20"/>
                <w:szCs w:val="20"/>
              </w:rPr>
              <w:t>Unit</w:t>
            </w:r>
          </w:p>
        </w:tc>
      </w:tr>
      <w:tr w:rsidR="00AB5475" w:rsidRPr="00804B9F" w14:paraId="7E6C86F2" w14:textId="77777777" w:rsidTr="008B3D41">
        <w:tc>
          <w:tcPr>
            <w:tcW w:w="2497" w:type="dxa"/>
          </w:tcPr>
          <w:p w14:paraId="3F69C4A5" w14:textId="2BA8F496" w:rsidR="00AB5475" w:rsidRPr="00804B9F" w:rsidRDefault="00AB5475" w:rsidP="00293883">
            <w:pPr>
              <w:jc w:val="left"/>
              <w:rPr>
                <w:rFonts w:asciiTheme="majorBidi" w:eastAsia="Times New Roman" w:hAnsiTheme="majorBidi" w:cstheme="majorBidi"/>
                <w:color w:val="000000" w:themeColor="text1"/>
                <w:sz w:val="20"/>
                <w:szCs w:val="20"/>
                <w:lang w:eastAsia="en-CA"/>
              </w:rPr>
            </w:pPr>
            <w:r w:rsidRPr="00804B9F">
              <w:rPr>
                <w:rFonts w:asciiTheme="majorBidi" w:eastAsia="Times New Roman" w:hAnsiTheme="majorBidi" w:cstheme="majorBidi"/>
                <w:color w:val="000000" w:themeColor="text1"/>
                <w:sz w:val="20"/>
                <w:szCs w:val="20"/>
                <w:lang w:eastAsia="en-CA"/>
              </w:rPr>
              <w:t xml:space="preserve">Target 23: </w:t>
            </w:r>
            <w:r w:rsidRPr="008B3D41">
              <w:rPr>
                <w:rFonts w:asciiTheme="majorBidi" w:eastAsia="+mn-ea" w:hAnsiTheme="majorBidi" w:cstheme="majorBidi"/>
                <w:color w:val="000000" w:themeColor="text1"/>
                <w:kern w:val="24"/>
                <w:sz w:val="20"/>
                <w:szCs w:val="20"/>
                <w:lang w:eastAsia="en-CA"/>
              </w:rPr>
              <w:t xml:space="preserve">Ensure </w:t>
            </w:r>
            <w:r w:rsidR="00067E98" w:rsidRPr="00804B9F">
              <w:rPr>
                <w:rFonts w:asciiTheme="majorBidi" w:eastAsia="+mn-ea" w:hAnsiTheme="majorBidi" w:cstheme="majorBidi"/>
                <w:color w:val="000000" w:themeColor="text1"/>
                <w:kern w:val="24"/>
                <w:sz w:val="20"/>
                <w:szCs w:val="20"/>
                <w:lang w:eastAsia="en-CA"/>
              </w:rPr>
              <w:t>gender equality and a gender-responsive approach for biodiversity action</w:t>
            </w:r>
          </w:p>
        </w:tc>
        <w:tc>
          <w:tcPr>
            <w:tcW w:w="3138" w:type="dxa"/>
          </w:tcPr>
          <w:p w14:paraId="26BE3CB4" w14:textId="598FCB26" w:rsidR="00AB5475" w:rsidRPr="00804B9F" w:rsidRDefault="00AB0E2A" w:rsidP="00293883">
            <w:pPr>
              <w:jc w:val="left"/>
              <w:rPr>
                <w:rFonts w:asciiTheme="majorBidi" w:hAnsiTheme="majorBidi" w:cstheme="majorBidi"/>
                <w:sz w:val="20"/>
                <w:szCs w:val="20"/>
              </w:rPr>
            </w:pPr>
            <w:r w:rsidRPr="00804B9F">
              <w:rPr>
                <w:rFonts w:asciiTheme="majorBidi" w:hAnsiTheme="majorBidi" w:cstheme="majorBidi"/>
                <w:color w:val="000000" w:themeColor="text1"/>
                <w:sz w:val="20"/>
                <w:szCs w:val="20"/>
              </w:rPr>
              <w:t>Engagement</w:t>
            </w:r>
            <w:r w:rsidR="00D44A5C" w:rsidRPr="00804B9F">
              <w:rPr>
                <w:rFonts w:asciiTheme="majorBidi" w:hAnsiTheme="majorBidi" w:cstheme="majorBidi"/>
                <w:color w:val="000000" w:themeColor="text1"/>
                <w:sz w:val="20"/>
                <w:szCs w:val="20"/>
              </w:rPr>
              <w:t xml:space="preserve"> and</w:t>
            </w:r>
            <w:r w:rsidRPr="00804B9F">
              <w:rPr>
                <w:rFonts w:asciiTheme="majorBidi" w:hAnsiTheme="majorBidi" w:cstheme="majorBidi"/>
                <w:color w:val="000000" w:themeColor="text1"/>
                <w:sz w:val="20"/>
                <w:szCs w:val="20"/>
              </w:rPr>
              <w:t xml:space="preserve"> Cooperation</w:t>
            </w:r>
            <w:r w:rsidR="00D44A5C" w:rsidRPr="00804B9F">
              <w:rPr>
                <w:rFonts w:asciiTheme="majorBidi" w:hAnsiTheme="majorBidi" w:cstheme="majorBidi"/>
                <w:color w:val="000000" w:themeColor="text1"/>
                <w:sz w:val="20"/>
                <w:szCs w:val="20"/>
              </w:rPr>
              <w:t xml:space="preserve"> </w:t>
            </w:r>
            <w:r w:rsidRPr="00804B9F">
              <w:rPr>
                <w:rFonts w:asciiTheme="majorBidi" w:hAnsiTheme="majorBidi" w:cstheme="majorBidi"/>
                <w:color w:val="000000" w:themeColor="text1"/>
                <w:sz w:val="20"/>
                <w:szCs w:val="20"/>
              </w:rPr>
              <w:t>Unit</w:t>
            </w:r>
            <w:r w:rsidRPr="00804B9F" w:rsidDel="00AB0E2A">
              <w:rPr>
                <w:rFonts w:asciiTheme="majorBidi" w:hAnsiTheme="majorBidi" w:cstheme="majorBidi"/>
                <w:sz w:val="20"/>
                <w:szCs w:val="20"/>
              </w:rPr>
              <w:t xml:space="preserve"> </w:t>
            </w:r>
          </w:p>
        </w:tc>
        <w:tc>
          <w:tcPr>
            <w:tcW w:w="3720" w:type="dxa"/>
          </w:tcPr>
          <w:p w14:paraId="27C3113A" w14:textId="1140B59F" w:rsidR="00AB5475" w:rsidRPr="00804B9F" w:rsidRDefault="00AB5475" w:rsidP="00293883">
            <w:pPr>
              <w:jc w:val="left"/>
              <w:rPr>
                <w:rFonts w:asciiTheme="majorBidi" w:hAnsiTheme="majorBidi" w:cstheme="majorBidi"/>
                <w:sz w:val="20"/>
                <w:szCs w:val="20"/>
              </w:rPr>
            </w:pPr>
            <w:r w:rsidRPr="00804B9F">
              <w:rPr>
                <w:rFonts w:asciiTheme="majorBidi" w:hAnsiTheme="majorBidi" w:cstheme="majorBidi"/>
                <w:sz w:val="20"/>
                <w:szCs w:val="20"/>
              </w:rPr>
              <w:t>Planning, Monitoring and Knowledge</w:t>
            </w:r>
            <w:r w:rsidR="00AB0E2A" w:rsidRPr="00804B9F">
              <w:rPr>
                <w:rFonts w:asciiTheme="majorBidi" w:hAnsiTheme="majorBidi" w:cstheme="majorBidi"/>
                <w:sz w:val="20"/>
                <w:szCs w:val="20"/>
              </w:rPr>
              <w:t xml:space="preserve"> Unit</w:t>
            </w:r>
          </w:p>
          <w:p w14:paraId="6B2B7D23" w14:textId="7C71532F" w:rsidR="006C7C87" w:rsidRPr="00804B9F" w:rsidRDefault="00AB0E2A" w:rsidP="00293883">
            <w:pPr>
              <w:jc w:val="left"/>
              <w:rPr>
                <w:rFonts w:asciiTheme="majorBidi" w:hAnsiTheme="majorBidi" w:cstheme="majorBidi"/>
                <w:color w:val="000000" w:themeColor="text1"/>
                <w:sz w:val="20"/>
                <w:szCs w:val="20"/>
              </w:rPr>
            </w:pPr>
            <w:r w:rsidRPr="00804B9F">
              <w:rPr>
                <w:rFonts w:asciiTheme="majorBidi" w:hAnsiTheme="majorBidi" w:cstheme="majorBidi"/>
                <w:color w:val="000000" w:themeColor="text1"/>
                <w:sz w:val="20"/>
                <w:szCs w:val="20"/>
              </w:rPr>
              <w:t>Communication, Education and Public Awareness Unit</w:t>
            </w:r>
          </w:p>
        </w:tc>
      </w:tr>
      <w:tr w:rsidR="00AB5475" w:rsidRPr="00804B9F" w14:paraId="154DEB1F" w14:textId="77777777" w:rsidTr="008B3D41">
        <w:tc>
          <w:tcPr>
            <w:tcW w:w="2497" w:type="dxa"/>
          </w:tcPr>
          <w:p w14:paraId="2481ED06" w14:textId="77777777" w:rsidR="00AB5475" w:rsidRPr="00804B9F" w:rsidRDefault="00AB5475" w:rsidP="00293883">
            <w:pPr>
              <w:jc w:val="left"/>
              <w:rPr>
                <w:rFonts w:asciiTheme="majorBidi" w:eastAsia="Times New Roman" w:hAnsiTheme="majorBidi" w:cstheme="majorBidi"/>
                <w:color w:val="000000" w:themeColor="text1"/>
                <w:sz w:val="20"/>
                <w:szCs w:val="20"/>
                <w:lang w:eastAsia="en-CA"/>
              </w:rPr>
            </w:pPr>
            <w:r w:rsidRPr="00804B9F">
              <w:rPr>
                <w:rFonts w:asciiTheme="majorBidi" w:eastAsia="Times New Roman" w:hAnsiTheme="majorBidi" w:cstheme="majorBidi"/>
                <w:color w:val="000000" w:themeColor="text1"/>
                <w:sz w:val="20"/>
                <w:szCs w:val="20"/>
                <w:lang w:eastAsia="en-CA"/>
              </w:rPr>
              <w:t>Section C</w:t>
            </w:r>
          </w:p>
        </w:tc>
        <w:tc>
          <w:tcPr>
            <w:tcW w:w="3138" w:type="dxa"/>
          </w:tcPr>
          <w:p w14:paraId="5F4C8BBC" w14:textId="609A8A78" w:rsidR="00AB5475" w:rsidRPr="00804B9F" w:rsidRDefault="00AB0E2A" w:rsidP="00293883">
            <w:pPr>
              <w:jc w:val="left"/>
              <w:rPr>
                <w:rFonts w:asciiTheme="majorBidi" w:hAnsiTheme="majorBidi" w:cstheme="majorBidi"/>
                <w:sz w:val="20"/>
                <w:szCs w:val="20"/>
              </w:rPr>
            </w:pPr>
            <w:r w:rsidRPr="00804B9F">
              <w:rPr>
                <w:rFonts w:asciiTheme="majorBidi" w:hAnsiTheme="majorBidi" w:cstheme="majorBidi"/>
                <w:color w:val="000000" w:themeColor="text1"/>
                <w:sz w:val="20"/>
                <w:szCs w:val="20"/>
              </w:rPr>
              <w:t>Engagement</w:t>
            </w:r>
            <w:r w:rsidR="00D44A5C" w:rsidRPr="00804B9F">
              <w:rPr>
                <w:rFonts w:asciiTheme="majorBidi" w:hAnsiTheme="majorBidi" w:cstheme="majorBidi"/>
                <w:color w:val="000000" w:themeColor="text1"/>
                <w:sz w:val="20"/>
                <w:szCs w:val="20"/>
              </w:rPr>
              <w:t xml:space="preserve"> and</w:t>
            </w:r>
            <w:r w:rsidRPr="00804B9F">
              <w:rPr>
                <w:rFonts w:asciiTheme="majorBidi" w:hAnsiTheme="majorBidi" w:cstheme="majorBidi"/>
                <w:color w:val="000000" w:themeColor="text1"/>
                <w:sz w:val="20"/>
                <w:szCs w:val="20"/>
              </w:rPr>
              <w:t xml:space="preserve"> Cooperation Unit</w:t>
            </w:r>
            <w:r w:rsidRPr="00804B9F" w:rsidDel="00AB0E2A">
              <w:rPr>
                <w:rFonts w:asciiTheme="majorBidi" w:hAnsiTheme="majorBidi" w:cstheme="majorBidi"/>
                <w:sz w:val="20"/>
                <w:szCs w:val="20"/>
              </w:rPr>
              <w:t xml:space="preserve"> </w:t>
            </w:r>
          </w:p>
        </w:tc>
        <w:tc>
          <w:tcPr>
            <w:tcW w:w="3720" w:type="dxa"/>
          </w:tcPr>
          <w:p w14:paraId="1699824B" w14:textId="6C5574DB" w:rsidR="00AB5475" w:rsidRPr="00804B9F" w:rsidRDefault="00AB5475" w:rsidP="00293883">
            <w:pPr>
              <w:jc w:val="left"/>
              <w:rPr>
                <w:rFonts w:asciiTheme="majorBidi" w:hAnsiTheme="majorBidi" w:cstheme="majorBidi"/>
                <w:sz w:val="20"/>
                <w:szCs w:val="20"/>
              </w:rPr>
            </w:pPr>
            <w:r w:rsidRPr="00804B9F">
              <w:rPr>
                <w:rFonts w:asciiTheme="majorBidi" w:hAnsiTheme="majorBidi" w:cstheme="majorBidi"/>
                <w:sz w:val="20"/>
                <w:szCs w:val="20"/>
              </w:rPr>
              <w:t>Planning, Monitoring and Knowledge</w:t>
            </w:r>
            <w:r w:rsidR="00AB0E2A" w:rsidRPr="00804B9F">
              <w:rPr>
                <w:rFonts w:asciiTheme="majorBidi" w:hAnsiTheme="majorBidi" w:cstheme="majorBidi"/>
                <w:sz w:val="20"/>
                <w:szCs w:val="20"/>
              </w:rPr>
              <w:t xml:space="preserve"> Unit</w:t>
            </w:r>
          </w:p>
          <w:p w14:paraId="19B54595" w14:textId="14189C56" w:rsidR="00AB5475" w:rsidRPr="00804B9F" w:rsidRDefault="00AB0E2A" w:rsidP="00293883">
            <w:pPr>
              <w:jc w:val="left"/>
              <w:rPr>
                <w:rFonts w:asciiTheme="majorBidi" w:hAnsiTheme="majorBidi" w:cstheme="majorBidi"/>
                <w:sz w:val="20"/>
                <w:szCs w:val="20"/>
              </w:rPr>
            </w:pPr>
            <w:r w:rsidRPr="00804B9F">
              <w:rPr>
                <w:rFonts w:asciiTheme="majorBidi" w:hAnsiTheme="majorBidi" w:cstheme="majorBidi"/>
                <w:color w:val="000000" w:themeColor="text1"/>
                <w:sz w:val="20"/>
                <w:szCs w:val="20"/>
              </w:rPr>
              <w:t>Drivers and Cross-sectoral Work Unit</w:t>
            </w:r>
          </w:p>
          <w:p w14:paraId="28DDFBF7" w14:textId="3EEF11D5" w:rsidR="00AB5475" w:rsidRPr="00804B9F" w:rsidRDefault="00AB0E2A" w:rsidP="00293883">
            <w:pPr>
              <w:jc w:val="left"/>
              <w:rPr>
                <w:rFonts w:asciiTheme="majorBidi" w:hAnsiTheme="majorBidi" w:cstheme="majorBidi"/>
                <w:sz w:val="20"/>
                <w:szCs w:val="20"/>
              </w:rPr>
            </w:pPr>
            <w:r w:rsidRPr="00804B9F">
              <w:rPr>
                <w:rFonts w:asciiTheme="majorBidi" w:hAnsiTheme="majorBidi" w:cstheme="majorBidi"/>
                <w:sz w:val="20"/>
                <w:szCs w:val="20"/>
              </w:rPr>
              <w:t>Capacity Development and National Implementation Support Unit</w:t>
            </w:r>
          </w:p>
          <w:p w14:paraId="1CCA3B34" w14:textId="748BDD89" w:rsidR="00AB5475" w:rsidRPr="00804B9F" w:rsidRDefault="00AB0E2A" w:rsidP="00293883">
            <w:pPr>
              <w:jc w:val="left"/>
              <w:rPr>
                <w:rFonts w:asciiTheme="majorBidi" w:hAnsiTheme="majorBidi" w:cstheme="majorBidi"/>
                <w:color w:val="000000" w:themeColor="text1"/>
                <w:sz w:val="20"/>
                <w:szCs w:val="20"/>
              </w:rPr>
            </w:pPr>
            <w:r w:rsidRPr="00804B9F">
              <w:rPr>
                <w:rFonts w:asciiTheme="majorBidi" w:hAnsiTheme="majorBidi" w:cstheme="majorBidi"/>
                <w:color w:val="000000" w:themeColor="text1"/>
                <w:sz w:val="20"/>
                <w:szCs w:val="20"/>
              </w:rPr>
              <w:t xml:space="preserve">Ecosystem Science and Policy Unit </w:t>
            </w:r>
          </w:p>
        </w:tc>
      </w:tr>
      <w:tr w:rsidR="00AB5475" w:rsidRPr="00804B9F" w14:paraId="211F6E9C" w14:textId="77777777" w:rsidTr="008B3D41">
        <w:tc>
          <w:tcPr>
            <w:tcW w:w="2497" w:type="dxa"/>
          </w:tcPr>
          <w:p w14:paraId="6941C4B3" w14:textId="77777777" w:rsidR="00AB5475" w:rsidRPr="00804B9F" w:rsidRDefault="00AB5475" w:rsidP="00293883">
            <w:pPr>
              <w:jc w:val="left"/>
              <w:rPr>
                <w:rFonts w:asciiTheme="majorBidi" w:eastAsia="Times New Roman" w:hAnsiTheme="majorBidi" w:cstheme="majorBidi"/>
                <w:color w:val="000000" w:themeColor="text1"/>
                <w:sz w:val="20"/>
                <w:szCs w:val="20"/>
                <w:lang w:eastAsia="en-CA"/>
              </w:rPr>
            </w:pPr>
            <w:r w:rsidRPr="00804B9F">
              <w:rPr>
                <w:rFonts w:asciiTheme="majorBidi" w:eastAsia="Times New Roman" w:hAnsiTheme="majorBidi" w:cstheme="majorBidi"/>
                <w:color w:val="000000" w:themeColor="text1"/>
                <w:sz w:val="20"/>
                <w:szCs w:val="20"/>
                <w:lang w:eastAsia="en-CA"/>
              </w:rPr>
              <w:t>Section I</w:t>
            </w:r>
          </w:p>
        </w:tc>
        <w:tc>
          <w:tcPr>
            <w:tcW w:w="3138" w:type="dxa"/>
          </w:tcPr>
          <w:p w14:paraId="1B23E8F6" w14:textId="77777777" w:rsidR="00AB5475" w:rsidRPr="00804B9F" w:rsidRDefault="00AB5475" w:rsidP="00293883">
            <w:pPr>
              <w:jc w:val="left"/>
              <w:rPr>
                <w:rFonts w:asciiTheme="majorBidi" w:hAnsiTheme="majorBidi" w:cstheme="majorBidi"/>
                <w:sz w:val="20"/>
                <w:szCs w:val="20"/>
              </w:rPr>
            </w:pPr>
            <w:r w:rsidRPr="00804B9F">
              <w:rPr>
                <w:rFonts w:asciiTheme="majorBidi" w:hAnsiTheme="majorBidi" w:cstheme="majorBidi"/>
                <w:sz w:val="20"/>
                <w:szCs w:val="20"/>
              </w:rPr>
              <w:t>Mainstreaming, Economy and Finance Unit</w:t>
            </w:r>
          </w:p>
          <w:p w14:paraId="435AAD5F" w14:textId="280BFE79" w:rsidR="00AB5475" w:rsidRPr="00804B9F" w:rsidRDefault="00AB0E2A" w:rsidP="00293883">
            <w:pPr>
              <w:jc w:val="left"/>
              <w:rPr>
                <w:rFonts w:asciiTheme="majorBidi" w:hAnsiTheme="majorBidi" w:cstheme="majorBidi"/>
                <w:sz w:val="20"/>
                <w:szCs w:val="20"/>
              </w:rPr>
            </w:pPr>
            <w:r w:rsidRPr="00804B9F">
              <w:rPr>
                <w:rFonts w:asciiTheme="majorBidi" w:hAnsiTheme="majorBidi" w:cstheme="majorBidi"/>
                <w:color w:val="000000" w:themeColor="text1"/>
                <w:sz w:val="20"/>
                <w:szCs w:val="20"/>
              </w:rPr>
              <w:t>Engagement</w:t>
            </w:r>
            <w:r w:rsidR="00D44A5C" w:rsidRPr="00804B9F">
              <w:rPr>
                <w:rFonts w:asciiTheme="majorBidi" w:hAnsiTheme="majorBidi" w:cstheme="majorBidi"/>
                <w:color w:val="000000" w:themeColor="text1"/>
                <w:sz w:val="20"/>
                <w:szCs w:val="20"/>
              </w:rPr>
              <w:t xml:space="preserve"> and</w:t>
            </w:r>
            <w:r w:rsidRPr="00804B9F">
              <w:rPr>
                <w:rFonts w:asciiTheme="majorBidi" w:hAnsiTheme="majorBidi" w:cstheme="majorBidi"/>
                <w:color w:val="000000" w:themeColor="text1"/>
                <w:sz w:val="20"/>
                <w:szCs w:val="20"/>
              </w:rPr>
              <w:t xml:space="preserve"> Cooperation Unit</w:t>
            </w:r>
            <w:r w:rsidRPr="00804B9F" w:rsidDel="00AB0E2A">
              <w:rPr>
                <w:rFonts w:asciiTheme="majorBidi" w:hAnsiTheme="majorBidi" w:cstheme="majorBidi"/>
                <w:sz w:val="20"/>
                <w:szCs w:val="20"/>
              </w:rPr>
              <w:t xml:space="preserve"> </w:t>
            </w:r>
          </w:p>
        </w:tc>
        <w:tc>
          <w:tcPr>
            <w:tcW w:w="3720" w:type="dxa"/>
          </w:tcPr>
          <w:p w14:paraId="08B9E5D7" w14:textId="661A0F41" w:rsidR="00AB5475" w:rsidRPr="00804B9F" w:rsidRDefault="00AB5475" w:rsidP="00293883">
            <w:pPr>
              <w:jc w:val="left"/>
              <w:rPr>
                <w:rFonts w:asciiTheme="majorBidi" w:hAnsiTheme="majorBidi" w:cstheme="majorBidi"/>
                <w:sz w:val="20"/>
                <w:szCs w:val="20"/>
              </w:rPr>
            </w:pPr>
            <w:r w:rsidRPr="00804B9F">
              <w:rPr>
                <w:rFonts w:asciiTheme="majorBidi" w:hAnsiTheme="majorBidi" w:cstheme="majorBidi"/>
                <w:sz w:val="20"/>
                <w:szCs w:val="20"/>
              </w:rPr>
              <w:t>Planning, Monitoring and Knowledge</w:t>
            </w:r>
            <w:r w:rsidR="00AB0E2A" w:rsidRPr="00804B9F">
              <w:rPr>
                <w:rFonts w:asciiTheme="majorBidi" w:hAnsiTheme="majorBidi" w:cstheme="majorBidi"/>
                <w:sz w:val="20"/>
                <w:szCs w:val="20"/>
              </w:rPr>
              <w:t xml:space="preserve"> Unit</w:t>
            </w:r>
          </w:p>
          <w:p w14:paraId="16BE646D" w14:textId="7550832E" w:rsidR="00AB5475" w:rsidRPr="00804B9F" w:rsidRDefault="00AB0E2A" w:rsidP="00293883">
            <w:pPr>
              <w:jc w:val="left"/>
              <w:rPr>
                <w:rFonts w:asciiTheme="majorBidi" w:hAnsiTheme="majorBidi" w:cstheme="majorBidi"/>
                <w:color w:val="000000" w:themeColor="text1"/>
                <w:sz w:val="20"/>
                <w:szCs w:val="20"/>
              </w:rPr>
            </w:pPr>
            <w:r w:rsidRPr="00804B9F">
              <w:rPr>
                <w:rFonts w:asciiTheme="majorBidi" w:hAnsiTheme="majorBidi" w:cstheme="majorBidi"/>
                <w:sz w:val="20"/>
                <w:szCs w:val="20"/>
              </w:rPr>
              <w:t>Capacity Development and National Implementation Support Unit</w:t>
            </w:r>
          </w:p>
        </w:tc>
      </w:tr>
      <w:tr w:rsidR="00AB5475" w:rsidRPr="00804B9F" w14:paraId="4C46CC8E" w14:textId="77777777" w:rsidTr="008B3D41">
        <w:tc>
          <w:tcPr>
            <w:tcW w:w="2497" w:type="dxa"/>
          </w:tcPr>
          <w:p w14:paraId="4DE31550" w14:textId="77777777" w:rsidR="00AB5475" w:rsidRPr="00804B9F" w:rsidRDefault="00AB5475" w:rsidP="00293883">
            <w:pPr>
              <w:jc w:val="left"/>
              <w:rPr>
                <w:rFonts w:asciiTheme="majorBidi" w:eastAsia="Times New Roman" w:hAnsiTheme="majorBidi" w:cstheme="majorBidi"/>
                <w:color w:val="000000" w:themeColor="text1"/>
                <w:sz w:val="20"/>
                <w:szCs w:val="20"/>
                <w:lang w:eastAsia="en-CA"/>
              </w:rPr>
            </w:pPr>
            <w:r w:rsidRPr="00804B9F">
              <w:rPr>
                <w:rFonts w:asciiTheme="majorBidi" w:eastAsia="Times New Roman" w:hAnsiTheme="majorBidi" w:cstheme="majorBidi"/>
                <w:color w:val="000000" w:themeColor="text1"/>
                <w:sz w:val="20"/>
                <w:szCs w:val="20"/>
                <w:lang w:eastAsia="en-CA"/>
              </w:rPr>
              <w:lastRenderedPageBreak/>
              <w:t>Section J</w:t>
            </w:r>
          </w:p>
        </w:tc>
        <w:tc>
          <w:tcPr>
            <w:tcW w:w="3138" w:type="dxa"/>
          </w:tcPr>
          <w:p w14:paraId="1BB57236" w14:textId="7E9E794D" w:rsidR="00AB5475" w:rsidRPr="00804B9F" w:rsidRDefault="00AB5475" w:rsidP="00293883">
            <w:pPr>
              <w:jc w:val="left"/>
              <w:rPr>
                <w:rFonts w:asciiTheme="majorBidi" w:hAnsiTheme="majorBidi" w:cstheme="majorBidi"/>
                <w:sz w:val="20"/>
                <w:szCs w:val="20"/>
              </w:rPr>
            </w:pPr>
            <w:r w:rsidRPr="00804B9F">
              <w:rPr>
                <w:rFonts w:asciiTheme="majorBidi" w:hAnsiTheme="majorBidi" w:cstheme="majorBidi"/>
                <w:sz w:val="20"/>
                <w:szCs w:val="20"/>
              </w:rPr>
              <w:t>Planning, Monitoring and Knowledge</w:t>
            </w:r>
            <w:r w:rsidR="00AB0E2A" w:rsidRPr="00804B9F">
              <w:rPr>
                <w:rFonts w:asciiTheme="majorBidi" w:hAnsiTheme="majorBidi" w:cstheme="majorBidi"/>
                <w:sz w:val="20"/>
                <w:szCs w:val="20"/>
              </w:rPr>
              <w:t xml:space="preserve"> Unit</w:t>
            </w:r>
          </w:p>
        </w:tc>
        <w:tc>
          <w:tcPr>
            <w:tcW w:w="3720" w:type="dxa"/>
          </w:tcPr>
          <w:p w14:paraId="1AEB346C" w14:textId="01E699AF" w:rsidR="00AB5475" w:rsidRPr="00804B9F" w:rsidRDefault="008F49C7" w:rsidP="00293883">
            <w:pPr>
              <w:jc w:val="left"/>
              <w:rPr>
                <w:rFonts w:asciiTheme="majorBidi" w:hAnsiTheme="majorBidi" w:cstheme="majorBidi"/>
                <w:color w:val="000000" w:themeColor="text1"/>
                <w:sz w:val="20"/>
                <w:szCs w:val="20"/>
              </w:rPr>
            </w:pPr>
            <w:r w:rsidRPr="009B6045">
              <w:rPr>
                <w:rFonts w:asciiTheme="majorBidi" w:hAnsiTheme="majorBidi" w:cstheme="majorBidi"/>
                <w:sz w:val="20"/>
                <w:szCs w:val="20"/>
              </w:rPr>
              <w:t>All relevant units are contributing</w:t>
            </w:r>
          </w:p>
        </w:tc>
      </w:tr>
      <w:tr w:rsidR="00AB5475" w:rsidRPr="00804B9F" w14:paraId="6513BBEF" w14:textId="77777777" w:rsidTr="008B3D41">
        <w:tc>
          <w:tcPr>
            <w:tcW w:w="2497" w:type="dxa"/>
          </w:tcPr>
          <w:p w14:paraId="53223BB3" w14:textId="77777777" w:rsidR="00AB5475" w:rsidRPr="00804B9F" w:rsidRDefault="00AB5475" w:rsidP="00293883">
            <w:pPr>
              <w:jc w:val="left"/>
              <w:rPr>
                <w:rFonts w:asciiTheme="majorBidi" w:eastAsia="Times New Roman" w:hAnsiTheme="majorBidi" w:cstheme="majorBidi"/>
                <w:color w:val="000000" w:themeColor="text1"/>
                <w:sz w:val="20"/>
                <w:szCs w:val="20"/>
                <w:lang w:eastAsia="en-CA"/>
              </w:rPr>
            </w:pPr>
            <w:r w:rsidRPr="00804B9F">
              <w:rPr>
                <w:rFonts w:asciiTheme="majorBidi" w:eastAsia="Times New Roman" w:hAnsiTheme="majorBidi" w:cstheme="majorBidi"/>
                <w:color w:val="000000" w:themeColor="text1"/>
                <w:sz w:val="20"/>
                <w:szCs w:val="20"/>
                <w:lang w:eastAsia="en-CA"/>
              </w:rPr>
              <w:t>Section K</w:t>
            </w:r>
          </w:p>
        </w:tc>
        <w:tc>
          <w:tcPr>
            <w:tcW w:w="3138" w:type="dxa"/>
          </w:tcPr>
          <w:p w14:paraId="6359333E" w14:textId="2CC572D9" w:rsidR="00AB5475" w:rsidRPr="00804B9F" w:rsidRDefault="00AB0E2A" w:rsidP="00293883">
            <w:pPr>
              <w:jc w:val="left"/>
              <w:rPr>
                <w:rFonts w:asciiTheme="majorBidi" w:hAnsiTheme="majorBidi" w:cstheme="majorBidi"/>
                <w:sz w:val="20"/>
                <w:szCs w:val="20"/>
              </w:rPr>
            </w:pPr>
            <w:r w:rsidRPr="00804B9F">
              <w:rPr>
                <w:rFonts w:asciiTheme="majorBidi" w:hAnsiTheme="majorBidi" w:cstheme="majorBidi"/>
                <w:color w:val="000000" w:themeColor="text1"/>
                <w:sz w:val="20"/>
                <w:szCs w:val="20"/>
              </w:rPr>
              <w:t>Communication, Education and Public Awareness Unit</w:t>
            </w:r>
          </w:p>
        </w:tc>
        <w:tc>
          <w:tcPr>
            <w:tcW w:w="3720" w:type="dxa"/>
          </w:tcPr>
          <w:p w14:paraId="700FBCF8" w14:textId="2CE509FA" w:rsidR="00AB5475" w:rsidRPr="00804B9F" w:rsidRDefault="00AB5475" w:rsidP="00293883">
            <w:pPr>
              <w:jc w:val="left"/>
              <w:rPr>
                <w:rFonts w:asciiTheme="majorBidi" w:hAnsiTheme="majorBidi" w:cstheme="majorBidi"/>
                <w:sz w:val="20"/>
                <w:szCs w:val="20"/>
              </w:rPr>
            </w:pPr>
            <w:r w:rsidRPr="00804B9F">
              <w:rPr>
                <w:rFonts w:asciiTheme="majorBidi" w:hAnsiTheme="majorBidi" w:cstheme="majorBidi"/>
                <w:sz w:val="20"/>
                <w:szCs w:val="20"/>
              </w:rPr>
              <w:t>Planning, Monitoring and Knowledge</w:t>
            </w:r>
            <w:r w:rsidR="00AB0E2A" w:rsidRPr="00804B9F">
              <w:rPr>
                <w:rFonts w:asciiTheme="majorBidi" w:hAnsiTheme="majorBidi" w:cstheme="majorBidi"/>
                <w:sz w:val="20"/>
                <w:szCs w:val="20"/>
              </w:rPr>
              <w:t xml:space="preserve"> Unit</w:t>
            </w:r>
          </w:p>
          <w:p w14:paraId="49ABF646" w14:textId="2DD3C17B" w:rsidR="00AB5475" w:rsidRPr="00804B9F" w:rsidRDefault="00AB0E2A" w:rsidP="00293883">
            <w:pPr>
              <w:jc w:val="left"/>
              <w:rPr>
                <w:rFonts w:asciiTheme="majorBidi" w:hAnsiTheme="majorBidi" w:cstheme="majorBidi"/>
                <w:color w:val="000000" w:themeColor="text1"/>
                <w:sz w:val="20"/>
                <w:szCs w:val="20"/>
              </w:rPr>
            </w:pPr>
            <w:r w:rsidRPr="00804B9F">
              <w:rPr>
                <w:rFonts w:asciiTheme="majorBidi" w:hAnsiTheme="majorBidi" w:cstheme="majorBidi"/>
                <w:sz w:val="20"/>
                <w:szCs w:val="20"/>
              </w:rPr>
              <w:t>Capacity Development and National Implementation Support Unit</w:t>
            </w:r>
          </w:p>
        </w:tc>
      </w:tr>
    </w:tbl>
    <w:p w14:paraId="2F3D3ED1" w14:textId="4C85640A" w:rsidR="00262692" w:rsidRPr="008525A0" w:rsidRDefault="00A563AE" w:rsidP="00F910D9">
      <w:pPr>
        <w:tabs>
          <w:tab w:val="clear" w:pos="567"/>
          <w:tab w:val="clear" w:pos="1134"/>
          <w:tab w:val="clear" w:pos="1701"/>
          <w:tab w:val="clear" w:pos="2268"/>
        </w:tabs>
        <w:ind w:left="1134"/>
        <w:jc w:val="left"/>
        <w:rPr>
          <w:b/>
          <w:bCs/>
        </w:rPr>
      </w:pPr>
      <w:r w:rsidRPr="00632C09">
        <w:rPr>
          <w:i/>
          <w:iCs/>
          <w:sz w:val="18"/>
          <w:szCs w:val="18"/>
        </w:rPr>
        <w:t>Note</w:t>
      </w:r>
      <w:r w:rsidRPr="00F910D9">
        <w:rPr>
          <w:sz w:val="18"/>
          <w:szCs w:val="18"/>
        </w:rPr>
        <w:t xml:space="preserve">: </w:t>
      </w:r>
      <w:r w:rsidR="00F910D9" w:rsidRPr="00F910D9">
        <w:rPr>
          <w:sz w:val="18"/>
          <w:szCs w:val="18"/>
        </w:rPr>
        <w:t>U</w:t>
      </w:r>
      <w:r w:rsidRPr="00F910D9">
        <w:rPr>
          <w:sz w:val="18"/>
          <w:szCs w:val="18"/>
        </w:rPr>
        <w:t>nits indirectly supporting the work related to various targets and sections are not highlighted in the table.</w:t>
      </w:r>
    </w:p>
    <w:p w14:paraId="505EF8D4" w14:textId="0313CC9C" w:rsidR="00262692" w:rsidRPr="008525A0" w:rsidRDefault="00262692" w:rsidP="008B3D41">
      <w:pPr>
        <w:pStyle w:val="CBDTableTitle"/>
      </w:pPr>
      <w:r w:rsidRPr="008B3D41">
        <w:rPr>
          <w:b w:val="0"/>
          <w:bCs/>
        </w:rPr>
        <w:t xml:space="preserve">Table </w:t>
      </w:r>
      <w:r w:rsidR="00AB5475" w:rsidRPr="008B3D41">
        <w:rPr>
          <w:b w:val="0"/>
          <w:bCs/>
        </w:rPr>
        <w:t>3</w:t>
      </w:r>
      <w:r w:rsidRPr="008B3D41">
        <w:rPr>
          <w:b w:val="0"/>
          <w:bCs/>
        </w:rPr>
        <w:t xml:space="preserve"> </w:t>
      </w:r>
      <w:r w:rsidR="00A563AE" w:rsidRPr="008B3D41">
        <w:rPr>
          <w:b w:val="0"/>
          <w:bCs/>
        </w:rPr>
        <w:br/>
      </w:r>
      <w:r w:rsidR="00D67C97" w:rsidRPr="008525A0">
        <w:t>Requirements for a</w:t>
      </w:r>
      <w:r w:rsidR="007D681A" w:rsidRPr="008525A0">
        <w:t xml:space="preserve">dditional </w:t>
      </w:r>
      <w:r w:rsidR="00991EBE" w:rsidRPr="008525A0">
        <w:t xml:space="preserve">posts identified in the </w:t>
      </w:r>
      <w:r w:rsidR="00731035" w:rsidRPr="008525A0">
        <w:t>revised organizational structure</w:t>
      </w:r>
      <w:r w:rsidR="0023027A" w:rsidRPr="008525A0">
        <w:t>,</w:t>
      </w:r>
      <w:r w:rsidR="00D67C97" w:rsidRPr="008525A0">
        <w:t xml:space="preserve"> to</w:t>
      </w:r>
      <w:r w:rsidR="0023027A" w:rsidRPr="008525A0">
        <w:t xml:space="preserve"> </w:t>
      </w:r>
      <w:r w:rsidR="003A0FB1" w:rsidRPr="008525A0">
        <w:t>ensure</w:t>
      </w:r>
      <w:r w:rsidR="00D67C97" w:rsidRPr="008525A0">
        <w:t xml:space="preserve"> </w:t>
      </w:r>
      <w:r w:rsidR="003A0FB1" w:rsidRPr="008525A0">
        <w:t xml:space="preserve">its </w:t>
      </w:r>
      <w:r w:rsidR="00D67C97" w:rsidRPr="008525A0">
        <w:t xml:space="preserve">full </w:t>
      </w:r>
      <w:r w:rsidR="006B2AAC" w:rsidRPr="008525A0">
        <w:t>operational</w:t>
      </w:r>
      <w:r w:rsidR="003A0FB1" w:rsidRPr="008525A0">
        <w:t>ization</w:t>
      </w:r>
      <w:r w:rsidRPr="008525A0">
        <w:t xml:space="preserve"> </w:t>
      </w:r>
    </w:p>
    <w:tbl>
      <w:tblPr>
        <w:tblStyle w:val="TableGrid"/>
        <w:tblW w:w="9355" w:type="dxa"/>
        <w:tblInd w:w="562" w:type="dxa"/>
        <w:tblLook w:val="06A0" w:firstRow="1" w:lastRow="0" w:firstColumn="1" w:lastColumn="0" w:noHBand="1" w:noVBand="1"/>
      </w:tblPr>
      <w:tblGrid>
        <w:gridCol w:w="2752"/>
        <w:gridCol w:w="6603"/>
      </w:tblGrid>
      <w:tr w:rsidR="008E5BED" w:rsidRPr="00A563AE" w14:paraId="4871D334" w14:textId="77777777" w:rsidTr="008B3D41">
        <w:trPr>
          <w:trHeight w:val="300"/>
        </w:trPr>
        <w:tc>
          <w:tcPr>
            <w:tcW w:w="2752" w:type="dxa"/>
            <w:vAlign w:val="bottom"/>
          </w:tcPr>
          <w:p w14:paraId="63338B7C" w14:textId="77777777" w:rsidR="008E5BED" w:rsidRPr="008B3D41" w:rsidRDefault="008E5BED" w:rsidP="008B3D41">
            <w:pPr>
              <w:jc w:val="left"/>
              <w:rPr>
                <w:rFonts w:eastAsia="Times New Roman"/>
                <w:i/>
                <w:iCs/>
                <w:color w:val="000000" w:themeColor="text1"/>
                <w:sz w:val="20"/>
                <w:szCs w:val="20"/>
              </w:rPr>
            </w:pPr>
            <w:r w:rsidRPr="008B3D41">
              <w:rPr>
                <w:rFonts w:eastAsia="Times New Roman"/>
                <w:i/>
                <w:iCs/>
                <w:color w:val="000000" w:themeColor="text1"/>
                <w:sz w:val="20"/>
                <w:szCs w:val="20"/>
              </w:rPr>
              <w:t>Unit</w:t>
            </w:r>
          </w:p>
        </w:tc>
        <w:tc>
          <w:tcPr>
            <w:tcW w:w="6603" w:type="dxa"/>
            <w:vAlign w:val="bottom"/>
          </w:tcPr>
          <w:p w14:paraId="4B7AFE12" w14:textId="37C8ADF8" w:rsidR="008E5BED" w:rsidRPr="008B3D41" w:rsidRDefault="008E5BED" w:rsidP="008B3D41">
            <w:pPr>
              <w:jc w:val="left"/>
              <w:rPr>
                <w:rFonts w:eastAsia="Times New Roman"/>
                <w:i/>
                <w:iCs/>
                <w:sz w:val="20"/>
                <w:szCs w:val="20"/>
              </w:rPr>
            </w:pPr>
            <w:r w:rsidRPr="008B3D41">
              <w:rPr>
                <w:rFonts w:eastAsia="Times New Roman"/>
                <w:i/>
                <w:iCs/>
                <w:sz w:val="20"/>
                <w:szCs w:val="20"/>
              </w:rPr>
              <w:t>Brief description of additional posts identified in the revised organizational structure</w:t>
            </w:r>
          </w:p>
        </w:tc>
      </w:tr>
      <w:tr w:rsidR="008E5BED" w:rsidRPr="00A563AE" w14:paraId="408DD4C7" w14:textId="77777777" w:rsidTr="008B3D41">
        <w:trPr>
          <w:trHeight w:val="300"/>
        </w:trPr>
        <w:tc>
          <w:tcPr>
            <w:tcW w:w="2752" w:type="dxa"/>
          </w:tcPr>
          <w:p w14:paraId="42FC91BA" w14:textId="29B41938" w:rsidR="008E5BED" w:rsidRPr="008B3D41" w:rsidRDefault="008E5BED" w:rsidP="008B3D41">
            <w:pPr>
              <w:jc w:val="left"/>
              <w:rPr>
                <w:rFonts w:eastAsia="Times New Roman"/>
                <w:color w:val="000000" w:themeColor="text1"/>
                <w:sz w:val="20"/>
                <w:szCs w:val="20"/>
              </w:rPr>
            </w:pPr>
            <w:r w:rsidRPr="008B3D41">
              <w:rPr>
                <w:rFonts w:eastAsia="Times New Roman"/>
                <w:color w:val="000000" w:themeColor="text1"/>
                <w:sz w:val="20"/>
                <w:szCs w:val="20"/>
              </w:rPr>
              <w:t>Capacity Development and National Implementation Support</w:t>
            </w:r>
            <w:r w:rsidR="00610287">
              <w:rPr>
                <w:rFonts w:eastAsia="Times New Roman"/>
                <w:color w:val="000000" w:themeColor="text1"/>
                <w:sz w:val="20"/>
                <w:szCs w:val="20"/>
              </w:rPr>
              <w:t xml:space="preserve"> Unit</w:t>
            </w:r>
          </w:p>
        </w:tc>
        <w:tc>
          <w:tcPr>
            <w:tcW w:w="6603" w:type="dxa"/>
          </w:tcPr>
          <w:p w14:paraId="6E6F57F2" w14:textId="05C08458" w:rsidR="008E5BED" w:rsidRPr="008B3D41" w:rsidRDefault="008E5BED" w:rsidP="008B3D41">
            <w:pPr>
              <w:jc w:val="left"/>
              <w:rPr>
                <w:rFonts w:eastAsia="Times New Roman"/>
                <w:color w:val="000000" w:themeColor="text1"/>
                <w:sz w:val="20"/>
                <w:szCs w:val="20"/>
              </w:rPr>
            </w:pPr>
            <w:r w:rsidRPr="008B3D41">
              <w:rPr>
                <w:rFonts w:eastAsia="Times New Roman"/>
                <w:color w:val="000000" w:themeColor="text1"/>
                <w:sz w:val="20"/>
                <w:szCs w:val="20"/>
              </w:rPr>
              <w:t>Programme management officer (P-4) to lead and coordinate policy work on technical and scientific cooperation, technology transfer and innovation</w:t>
            </w:r>
          </w:p>
        </w:tc>
      </w:tr>
      <w:tr w:rsidR="008E5BED" w:rsidRPr="00A563AE" w14:paraId="14725210" w14:textId="77777777" w:rsidTr="008B3D41">
        <w:trPr>
          <w:trHeight w:val="300"/>
        </w:trPr>
        <w:tc>
          <w:tcPr>
            <w:tcW w:w="2752" w:type="dxa"/>
          </w:tcPr>
          <w:p w14:paraId="641F3518" w14:textId="64F70DCD" w:rsidR="008E5BED" w:rsidRPr="008B3D41" w:rsidRDefault="008E5BED" w:rsidP="008B3D41">
            <w:pPr>
              <w:jc w:val="left"/>
              <w:rPr>
                <w:rFonts w:eastAsia="Times New Roman"/>
                <w:color w:val="000000" w:themeColor="text1"/>
                <w:sz w:val="20"/>
                <w:szCs w:val="20"/>
              </w:rPr>
            </w:pPr>
            <w:r w:rsidRPr="008B3D41">
              <w:rPr>
                <w:rFonts w:eastAsia="Times New Roman"/>
                <w:color w:val="000000" w:themeColor="text1"/>
                <w:sz w:val="20"/>
                <w:szCs w:val="20"/>
              </w:rPr>
              <w:t>Capacity Development and National Implementation Support</w:t>
            </w:r>
            <w:r w:rsidR="00610287">
              <w:rPr>
                <w:rFonts w:eastAsia="Times New Roman"/>
                <w:color w:val="000000" w:themeColor="text1"/>
                <w:sz w:val="20"/>
                <w:szCs w:val="20"/>
              </w:rPr>
              <w:t xml:space="preserve"> Unit</w:t>
            </w:r>
          </w:p>
        </w:tc>
        <w:tc>
          <w:tcPr>
            <w:tcW w:w="6603" w:type="dxa"/>
          </w:tcPr>
          <w:p w14:paraId="1C44BF79" w14:textId="25E00E5B" w:rsidR="008E5BED" w:rsidRPr="008B3D41" w:rsidRDefault="008E5BED" w:rsidP="008B3D41">
            <w:pPr>
              <w:jc w:val="left"/>
              <w:rPr>
                <w:rFonts w:eastAsia="Times New Roman"/>
                <w:color w:val="000000" w:themeColor="text1"/>
                <w:sz w:val="20"/>
                <w:szCs w:val="20"/>
              </w:rPr>
            </w:pPr>
            <w:r w:rsidRPr="008B3D41">
              <w:rPr>
                <w:rFonts w:eastAsia="Times New Roman"/>
                <w:color w:val="000000" w:themeColor="text1"/>
                <w:sz w:val="20"/>
                <w:szCs w:val="20"/>
              </w:rPr>
              <w:t>Programme management officer (P-4) to lead providing support to national implementation</w:t>
            </w:r>
          </w:p>
        </w:tc>
      </w:tr>
      <w:tr w:rsidR="008E5BED" w:rsidRPr="00A563AE" w14:paraId="7152E5FB" w14:textId="77777777" w:rsidTr="008B3D41">
        <w:trPr>
          <w:trHeight w:val="300"/>
        </w:trPr>
        <w:tc>
          <w:tcPr>
            <w:tcW w:w="2752" w:type="dxa"/>
          </w:tcPr>
          <w:p w14:paraId="17EF331E" w14:textId="214372BA" w:rsidR="008E5BED" w:rsidRPr="008B3D41" w:rsidRDefault="008E5BED" w:rsidP="008B3D41">
            <w:pPr>
              <w:jc w:val="left"/>
              <w:rPr>
                <w:rFonts w:eastAsia="Times New Roman"/>
                <w:color w:val="000000" w:themeColor="text1"/>
                <w:sz w:val="20"/>
                <w:szCs w:val="20"/>
              </w:rPr>
            </w:pPr>
            <w:r w:rsidRPr="008B3D41">
              <w:rPr>
                <w:rFonts w:eastAsia="Times New Roman"/>
                <w:color w:val="000000" w:themeColor="text1"/>
                <w:sz w:val="20"/>
                <w:szCs w:val="20"/>
              </w:rPr>
              <w:t>Drivers and Cross-sectoral Work</w:t>
            </w:r>
            <w:r w:rsidR="00610287">
              <w:rPr>
                <w:rFonts w:eastAsia="Times New Roman"/>
                <w:color w:val="000000" w:themeColor="text1"/>
                <w:sz w:val="20"/>
                <w:szCs w:val="20"/>
              </w:rPr>
              <w:t xml:space="preserve"> Unit</w:t>
            </w:r>
          </w:p>
        </w:tc>
        <w:tc>
          <w:tcPr>
            <w:tcW w:w="6603" w:type="dxa"/>
          </w:tcPr>
          <w:p w14:paraId="4E88CDFB" w14:textId="23FE80A8" w:rsidR="008E5BED" w:rsidRPr="008B3D41" w:rsidRDefault="008E5BED" w:rsidP="008B3D41">
            <w:pPr>
              <w:jc w:val="left"/>
              <w:rPr>
                <w:rFonts w:eastAsia="Times New Roman"/>
                <w:color w:val="000000" w:themeColor="text1"/>
                <w:sz w:val="20"/>
                <w:szCs w:val="20"/>
              </w:rPr>
            </w:pPr>
            <w:r w:rsidRPr="008B3D41">
              <w:rPr>
                <w:rFonts w:eastAsia="Times New Roman"/>
                <w:color w:val="000000" w:themeColor="text1"/>
                <w:sz w:val="20"/>
                <w:szCs w:val="20"/>
              </w:rPr>
              <w:t>Programme management officer (P-3) to lead the work on the impacts of pollution on biodiversity</w:t>
            </w:r>
          </w:p>
        </w:tc>
      </w:tr>
      <w:tr w:rsidR="008E5BED" w:rsidRPr="00A563AE" w14:paraId="73F58D18" w14:textId="77777777" w:rsidTr="008B3D41">
        <w:trPr>
          <w:trHeight w:val="300"/>
        </w:trPr>
        <w:tc>
          <w:tcPr>
            <w:tcW w:w="2752" w:type="dxa"/>
            <w:vAlign w:val="center"/>
          </w:tcPr>
          <w:p w14:paraId="3B50A08C" w14:textId="5DB7E5BE" w:rsidR="008E5BED" w:rsidRPr="008B3D41" w:rsidRDefault="008E5BED" w:rsidP="008B3D41">
            <w:pPr>
              <w:jc w:val="left"/>
              <w:rPr>
                <w:rFonts w:eastAsia="Times New Roman"/>
                <w:color w:val="000000" w:themeColor="text1"/>
                <w:sz w:val="20"/>
                <w:szCs w:val="20"/>
              </w:rPr>
            </w:pPr>
            <w:r w:rsidRPr="008B3D41">
              <w:rPr>
                <w:rFonts w:eastAsia="Times New Roman"/>
                <w:color w:val="000000"/>
                <w:sz w:val="20"/>
                <w:szCs w:val="20"/>
              </w:rPr>
              <w:t>Drivers and Cross-sectoral work </w:t>
            </w:r>
            <w:r w:rsidR="00610287">
              <w:rPr>
                <w:rFonts w:eastAsia="Times New Roman"/>
                <w:color w:val="000000" w:themeColor="text1"/>
                <w:sz w:val="20"/>
                <w:szCs w:val="20"/>
              </w:rPr>
              <w:t>Unit</w:t>
            </w:r>
          </w:p>
        </w:tc>
        <w:tc>
          <w:tcPr>
            <w:tcW w:w="6603" w:type="dxa"/>
            <w:vAlign w:val="center"/>
          </w:tcPr>
          <w:p w14:paraId="1F2BF227" w14:textId="6F906287" w:rsidR="008E5BED" w:rsidRPr="008B3D41" w:rsidRDefault="008E5BED" w:rsidP="008B3D41">
            <w:pPr>
              <w:jc w:val="left"/>
              <w:rPr>
                <w:rFonts w:eastAsia="Times New Roman"/>
                <w:color w:val="000000" w:themeColor="text1"/>
                <w:sz w:val="20"/>
                <w:szCs w:val="20"/>
              </w:rPr>
            </w:pPr>
            <w:r w:rsidRPr="008B3D41">
              <w:rPr>
                <w:rFonts w:eastAsia="Times New Roman"/>
                <w:color w:val="000000"/>
                <w:sz w:val="20"/>
                <w:szCs w:val="20"/>
              </w:rPr>
              <w:t>Programme management officer (P-3) to lead the work on biodiversity-inclusive spatial planning, land</w:t>
            </w:r>
            <w:r w:rsidR="00594124">
              <w:rPr>
                <w:rFonts w:eastAsia="Times New Roman"/>
                <w:color w:val="000000"/>
                <w:sz w:val="20"/>
                <w:szCs w:val="20"/>
              </w:rPr>
              <w:t>-</w:t>
            </w:r>
            <w:r w:rsidRPr="008B3D41">
              <w:rPr>
                <w:rFonts w:eastAsia="Times New Roman"/>
                <w:color w:val="000000"/>
                <w:sz w:val="20"/>
                <w:szCs w:val="20"/>
              </w:rPr>
              <w:t xml:space="preserve">use change and restoration </w:t>
            </w:r>
          </w:p>
        </w:tc>
      </w:tr>
      <w:tr w:rsidR="008E5BED" w:rsidRPr="00A563AE" w14:paraId="5D7EE86B" w14:textId="77777777" w:rsidTr="008B3D41">
        <w:trPr>
          <w:trHeight w:val="300"/>
        </w:trPr>
        <w:tc>
          <w:tcPr>
            <w:tcW w:w="2752" w:type="dxa"/>
          </w:tcPr>
          <w:p w14:paraId="19315F29" w14:textId="1120CCB5" w:rsidR="008E5BED" w:rsidRPr="008B3D41" w:rsidRDefault="008E5BED" w:rsidP="008B3D41">
            <w:pPr>
              <w:jc w:val="left"/>
              <w:rPr>
                <w:rFonts w:eastAsia="Times New Roman"/>
                <w:color w:val="000000" w:themeColor="text1"/>
                <w:sz w:val="20"/>
                <w:szCs w:val="20"/>
              </w:rPr>
            </w:pPr>
            <w:r w:rsidRPr="008B3D41">
              <w:rPr>
                <w:rFonts w:eastAsia="Times New Roman"/>
                <w:color w:val="000000" w:themeColor="text1"/>
                <w:sz w:val="20"/>
                <w:szCs w:val="20"/>
              </w:rPr>
              <w:t>Meeting Planning and Coordination</w:t>
            </w:r>
            <w:r w:rsidR="00610287">
              <w:rPr>
                <w:rFonts w:eastAsia="Times New Roman"/>
                <w:color w:val="000000" w:themeColor="text1"/>
                <w:sz w:val="20"/>
                <w:szCs w:val="20"/>
              </w:rPr>
              <w:t xml:space="preserve"> Unit</w:t>
            </w:r>
          </w:p>
        </w:tc>
        <w:tc>
          <w:tcPr>
            <w:tcW w:w="6603" w:type="dxa"/>
          </w:tcPr>
          <w:p w14:paraId="161C79F2" w14:textId="7FA2509A" w:rsidR="008E5BED" w:rsidRPr="008B3D41" w:rsidRDefault="008E5BED" w:rsidP="008B3D41">
            <w:pPr>
              <w:jc w:val="left"/>
              <w:rPr>
                <w:rFonts w:eastAsia="Times New Roman"/>
                <w:color w:val="000000" w:themeColor="text1"/>
                <w:sz w:val="20"/>
                <w:szCs w:val="20"/>
              </w:rPr>
            </w:pPr>
            <w:r w:rsidRPr="008B3D41">
              <w:rPr>
                <w:rFonts w:eastAsia="Times New Roman"/>
                <w:color w:val="000000" w:themeColor="text1"/>
                <w:sz w:val="20"/>
                <w:szCs w:val="20"/>
              </w:rPr>
              <w:t>Conference services officer (P-3) to strengthen the planning, logistics organization and coordination of all meetings</w:t>
            </w:r>
          </w:p>
        </w:tc>
      </w:tr>
      <w:tr w:rsidR="008E5BED" w:rsidRPr="00A563AE" w14:paraId="3445436A" w14:textId="77777777" w:rsidTr="008B3D41">
        <w:trPr>
          <w:trHeight w:val="300"/>
        </w:trPr>
        <w:tc>
          <w:tcPr>
            <w:tcW w:w="2752" w:type="dxa"/>
          </w:tcPr>
          <w:p w14:paraId="29F55ECF" w14:textId="43B9194B" w:rsidR="008E5BED" w:rsidRPr="008B3D41" w:rsidRDefault="008E5BED" w:rsidP="008B3D41">
            <w:pPr>
              <w:jc w:val="left"/>
              <w:rPr>
                <w:rFonts w:eastAsia="Times New Roman"/>
                <w:color w:val="000000" w:themeColor="text1"/>
                <w:sz w:val="20"/>
                <w:szCs w:val="20"/>
              </w:rPr>
            </w:pPr>
            <w:r w:rsidRPr="008B3D41">
              <w:rPr>
                <w:rFonts w:eastAsia="Times New Roman"/>
                <w:color w:val="000000" w:themeColor="text1"/>
                <w:sz w:val="20"/>
                <w:szCs w:val="20"/>
              </w:rPr>
              <w:t xml:space="preserve">Programme Management </w:t>
            </w:r>
            <w:r w:rsidR="00610287">
              <w:rPr>
                <w:rFonts w:eastAsia="Times New Roman"/>
                <w:color w:val="000000" w:themeColor="text1"/>
                <w:sz w:val="20"/>
                <w:szCs w:val="20"/>
              </w:rPr>
              <w:t>Unit</w:t>
            </w:r>
          </w:p>
        </w:tc>
        <w:tc>
          <w:tcPr>
            <w:tcW w:w="6603" w:type="dxa"/>
          </w:tcPr>
          <w:p w14:paraId="4542F1DB" w14:textId="10FB2846" w:rsidR="008E5BED" w:rsidRPr="008B3D41" w:rsidRDefault="008E5BED" w:rsidP="008B3D41">
            <w:pPr>
              <w:jc w:val="left"/>
              <w:rPr>
                <w:rFonts w:eastAsia="Times New Roman"/>
                <w:color w:val="000000" w:themeColor="text1"/>
                <w:sz w:val="20"/>
                <w:szCs w:val="20"/>
              </w:rPr>
            </w:pPr>
            <w:r w:rsidRPr="008B3D41">
              <w:rPr>
                <w:rFonts w:eastAsia="Times New Roman"/>
                <w:color w:val="000000" w:themeColor="text1"/>
                <w:sz w:val="20"/>
                <w:szCs w:val="20"/>
              </w:rPr>
              <w:t>Associate programme management officer (P-2) to support the maintenance of the RBB framework, costing of decisions and the Secretariat</w:t>
            </w:r>
            <w:r w:rsidR="001B66AD">
              <w:rPr>
                <w:rFonts w:eastAsia="Times New Roman"/>
                <w:color w:val="000000" w:themeColor="text1"/>
                <w:sz w:val="20"/>
                <w:szCs w:val="20"/>
              </w:rPr>
              <w:t>-</w:t>
            </w:r>
            <w:r w:rsidRPr="008B3D41">
              <w:rPr>
                <w:rFonts w:eastAsia="Times New Roman"/>
                <w:color w:val="000000" w:themeColor="text1"/>
                <w:sz w:val="20"/>
                <w:szCs w:val="20"/>
              </w:rPr>
              <w:t xml:space="preserve">wide strategic planning and monitoring process </w:t>
            </w:r>
          </w:p>
        </w:tc>
      </w:tr>
      <w:tr w:rsidR="008E5BED" w:rsidRPr="00A563AE" w14:paraId="64E87EAE" w14:textId="77777777" w:rsidTr="008B3D41">
        <w:trPr>
          <w:trHeight w:val="300"/>
        </w:trPr>
        <w:tc>
          <w:tcPr>
            <w:tcW w:w="2752" w:type="dxa"/>
          </w:tcPr>
          <w:p w14:paraId="187B1367" w14:textId="2BF43364" w:rsidR="008E5BED" w:rsidRPr="008B3D41" w:rsidRDefault="008E5BED" w:rsidP="008B3D41">
            <w:pPr>
              <w:jc w:val="left"/>
              <w:rPr>
                <w:rFonts w:eastAsia="Times New Roman"/>
                <w:color w:val="000000" w:themeColor="text1"/>
                <w:sz w:val="20"/>
                <w:szCs w:val="20"/>
              </w:rPr>
            </w:pPr>
            <w:r w:rsidRPr="008B3D41">
              <w:rPr>
                <w:rFonts w:eastAsia="Times New Roman"/>
                <w:color w:val="000000" w:themeColor="text1"/>
                <w:sz w:val="20"/>
                <w:szCs w:val="20"/>
              </w:rPr>
              <w:t>IT and Digital Transformation</w:t>
            </w:r>
            <w:r w:rsidR="00610287">
              <w:rPr>
                <w:rFonts w:eastAsia="Times New Roman"/>
                <w:color w:val="000000" w:themeColor="text1"/>
                <w:sz w:val="20"/>
                <w:szCs w:val="20"/>
              </w:rPr>
              <w:t xml:space="preserve"> Unit</w:t>
            </w:r>
          </w:p>
        </w:tc>
        <w:tc>
          <w:tcPr>
            <w:tcW w:w="6603" w:type="dxa"/>
          </w:tcPr>
          <w:p w14:paraId="44A40F37" w14:textId="7C347C6F" w:rsidR="008E5BED" w:rsidRPr="008B3D41" w:rsidRDefault="008E5BED" w:rsidP="008B3D41">
            <w:pPr>
              <w:jc w:val="left"/>
              <w:rPr>
                <w:rFonts w:eastAsia="Times New Roman"/>
                <w:color w:val="000000" w:themeColor="text1"/>
                <w:sz w:val="20"/>
                <w:szCs w:val="20"/>
              </w:rPr>
            </w:pPr>
            <w:r w:rsidRPr="008B3D41">
              <w:rPr>
                <w:rFonts w:eastAsia="Times New Roman"/>
                <w:color w:val="000000" w:themeColor="text1"/>
                <w:sz w:val="20"/>
                <w:szCs w:val="20"/>
              </w:rPr>
              <w:t xml:space="preserve">Associate information systems officer (P-2) to strengthen and support the maintenance of the </w:t>
            </w:r>
            <w:r w:rsidR="007271CD">
              <w:rPr>
                <w:rFonts w:eastAsia="Times New Roman"/>
                <w:color w:val="000000" w:themeColor="text1"/>
                <w:sz w:val="20"/>
                <w:szCs w:val="20"/>
              </w:rPr>
              <w:t>information technology</w:t>
            </w:r>
            <w:r w:rsidR="007271CD" w:rsidRPr="008B3D41">
              <w:rPr>
                <w:rFonts w:eastAsia="Times New Roman"/>
                <w:color w:val="000000" w:themeColor="text1"/>
                <w:sz w:val="20"/>
                <w:szCs w:val="20"/>
              </w:rPr>
              <w:t xml:space="preserve"> </w:t>
            </w:r>
            <w:r w:rsidRPr="008B3D41">
              <w:rPr>
                <w:rFonts w:eastAsia="Times New Roman"/>
                <w:color w:val="000000" w:themeColor="text1"/>
                <w:sz w:val="20"/>
                <w:szCs w:val="20"/>
              </w:rPr>
              <w:t xml:space="preserve">and </w:t>
            </w:r>
            <w:r w:rsidR="007271CD">
              <w:rPr>
                <w:rFonts w:eastAsia="Times New Roman"/>
                <w:color w:val="000000" w:themeColor="text1"/>
                <w:sz w:val="20"/>
                <w:szCs w:val="20"/>
              </w:rPr>
              <w:t>d</w:t>
            </w:r>
            <w:r w:rsidRPr="008B3D41">
              <w:rPr>
                <w:rFonts w:eastAsia="Times New Roman"/>
                <w:color w:val="000000" w:themeColor="text1"/>
                <w:sz w:val="20"/>
                <w:szCs w:val="20"/>
              </w:rPr>
              <w:t>igital transformation infrastructure</w:t>
            </w:r>
          </w:p>
        </w:tc>
      </w:tr>
      <w:tr w:rsidR="008E5BED" w:rsidRPr="00A563AE" w14:paraId="6A9C5A93" w14:textId="77777777" w:rsidTr="008B3D41">
        <w:trPr>
          <w:trHeight w:val="300"/>
        </w:trPr>
        <w:tc>
          <w:tcPr>
            <w:tcW w:w="2752" w:type="dxa"/>
          </w:tcPr>
          <w:p w14:paraId="27F740DB" w14:textId="29A6E41E" w:rsidR="008E5BED" w:rsidRPr="008B3D41" w:rsidRDefault="008E5BED" w:rsidP="008B3D41">
            <w:pPr>
              <w:jc w:val="left"/>
              <w:rPr>
                <w:rFonts w:eastAsia="Times New Roman"/>
                <w:color w:val="000000" w:themeColor="text1"/>
                <w:sz w:val="20"/>
                <w:szCs w:val="20"/>
              </w:rPr>
            </w:pPr>
            <w:r w:rsidRPr="008B3D41">
              <w:rPr>
                <w:rFonts w:eastAsia="Times New Roman"/>
                <w:color w:val="000000" w:themeColor="text1"/>
                <w:sz w:val="20"/>
                <w:szCs w:val="20"/>
              </w:rPr>
              <w:t xml:space="preserve">Mainstreaming, Economy and Finance </w:t>
            </w:r>
            <w:r w:rsidR="00610287">
              <w:rPr>
                <w:rFonts w:eastAsia="Times New Roman"/>
                <w:color w:val="000000" w:themeColor="text1"/>
                <w:sz w:val="20"/>
                <w:szCs w:val="20"/>
              </w:rPr>
              <w:t>Unit</w:t>
            </w:r>
          </w:p>
        </w:tc>
        <w:tc>
          <w:tcPr>
            <w:tcW w:w="6603" w:type="dxa"/>
          </w:tcPr>
          <w:p w14:paraId="537FD85D" w14:textId="060F508D" w:rsidR="008E5BED" w:rsidRPr="008B3D41" w:rsidRDefault="008E5BED" w:rsidP="008B3D41">
            <w:pPr>
              <w:jc w:val="left"/>
              <w:rPr>
                <w:rFonts w:eastAsia="Times New Roman"/>
                <w:color w:val="000000" w:themeColor="text1"/>
                <w:sz w:val="20"/>
                <w:szCs w:val="20"/>
              </w:rPr>
            </w:pPr>
            <w:r w:rsidRPr="008B3D41">
              <w:rPr>
                <w:rFonts w:eastAsia="Times New Roman"/>
                <w:color w:val="000000" w:themeColor="text1"/>
                <w:sz w:val="20"/>
                <w:szCs w:val="20"/>
              </w:rPr>
              <w:t>Associate programme management officer (P-2) for mainstreaming, in particular financial sectors, to support resources mobilization</w:t>
            </w:r>
          </w:p>
        </w:tc>
      </w:tr>
      <w:tr w:rsidR="008E5BED" w:rsidRPr="00A563AE" w14:paraId="37FE1DD9" w14:textId="77777777" w:rsidTr="008B3D41">
        <w:trPr>
          <w:trHeight w:val="300"/>
        </w:trPr>
        <w:tc>
          <w:tcPr>
            <w:tcW w:w="2752" w:type="dxa"/>
          </w:tcPr>
          <w:p w14:paraId="5FA3D73F" w14:textId="7266E8EB" w:rsidR="008E5BED" w:rsidRPr="008B3D41" w:rsidRDefault="008E5BED" w:rsidP="008B3D41">
            <w:pPr>
              <w:jc w:val="left"/>
              <w:rPr>
                <w:rFonts w:eastAsia="Times New Roman"/>
                <w:color w:val="000000" w:themeColor="text1"/>
                <w:sz w:val="20"/>
                <w:szCs w:val="20"/>
              </w:rPr>
            </w:pPr>
            <w:r w:rsidRPr="008B3D41">
              <w:rPr>
                <w:rFonts w:eastAsia="Times New Roman"/>
                <w:color w:val="000000" w:themeColor="text1"/>
                <w:sz w:val="20"/>
                <w:szCs w:val="20"/>
              </w:rPr>
              <w:t>Communication, Education and Public Awareness</w:t>
            </w:r>
            <w:r w:rsidR="00610287">
              <w:rPr>
                <w:rFonts w:eastAsia="Times New Roman"/>
                <w:color w:val="000000" w:themeColor="text1"/>
                <w:sz w:val="20"/>
                <w:szCs w:val="20"/>
              </w:rPr>
              <w:t xml:space="preserve"> Unit</w:t>
            </w:r>
          </w:p>
        </w:tc>
        <w:tc>
          <w:tcPr>
            <w:tcW w:w="6603" w:type="dxa"/>
          </w:tcPr>
          <w:p w14:paraId="2B856846" w14:textId="577942A5" w:rsidR="008E5BED" w:rsidRPr="008B3D41" w:rsidRDefault="008E5BED" w:rsidP="008B3D41">
            <w:pPr>
              <w:jc w:val="left"/>
              <w:rPr>
                <w:rFonts w:eastAsia="Times New Roman"/>
                <w:color w:val="000000" w:themeColor="text1"/>
                <w:sz w:val="20"/>
                <w:szCs w:val="20"/>
              </w:rPr>
            </w:pPr>
            <w:r w:rsidRPr="008B3D41">
              <w:rPr>
                <w:rFonts w:eastAsia="Times New Roman"/>
                <w:color w:val="000000" w:themeColor="text1"/>
                <w:sz w:val="20"/>
                <w:szCs w:val="20"/>
              </w:rPr>
              <w:t>Associate communication officer (P-2) to support activities</w:t>
            </w:r>
            <w:r w:rsidR="009C7436">
              <w:rPr>
                <w:rFonts w:eastAsia="Times New Roman"/>
                <w:color w:val="000000" w:themeColor="text1"/>
                <w:sz w:val="20"/>
                <w:szCs w:val="20"/>
              </w:rPr>
              <w:t xml:space="preserve"> of the Unit</w:t>
            </w:r>
            <w:r w:rsidRPr="008B3D41">
              <w:rPr>
                <w:rFonts w:eastAsia="Times New Roman"/>
                <w:color w:val="000000" w:themeColor="text1"/>
                <w:sz w:val="20"/>
                <w:szCs w:val="20"/>
              </w:rPr>
              <w:t xml:space="preserve"> and facilitate the implementation of</w:t>
            </w:r>
            <w:r w:rsidR="00743213">
              <w:rPr>
                <w:rFonts w:eastAsia="Times New Roman"/>
                <w:color w:val="000000" w:themeColor="text1"/>
                <w:sz w:val="20"/>
                <w:szCs w:val="20"/>
              </w:rPr>
              <w:t xml:space="preserve"> the</w:t>
            </w:r>
            <w:r w:rsidRPr="008B3D41">
              <w:rPr>
                <w:rFonts w:eastAsia="Times New Roman"/>
                <w:color w:val="000000" w:themeColor="text1"/>
                <w:sz w:val="20"/>
                <w:szCs w:val="20"/>
              </w:rPr>
              <w:t xml:space="preserve"> global </w:t>
            </w:r>
            <w:r w:rsidR="004F79DF" w:rsidRPr="0015794B">
              <w:rPr>
                <w:rFonts w:eastAsia="Times New Roman"/>
                <w:color w:val="000000" w:themeColor="text1"/>
                <w:sz w:val="20"/>
                <w:szCs w:val="20"/>
              </w:rPr>
              <w:t xml:space="preserve">plan </w:t>
            </w:r>
            <w:r w:rsidR="004F79DF">
              <w:rPr>
                <w:rFonts w:eastAsia="Times New Roman"/>
                <w:color w:val="000000" w:themeColor="text1"/>
                <w:sz w:val="20"/>
                <w:szCs w:val="20"/>
              </w:rPr>
              <w:t xml:space="preserve">of </w:t>
            </w:r>
            <w:r w:rsidRPr="008B3D41">
              <w:rPr>
                <w:rFonts w:eastAsia="Times New Roman"/>
                <w:color w:val="000000" w:themeColor="text1"/>
                <w:sz w:val="20"/>
                <w:szCs w:val="20"/>
              </w:rPr>
              <w:t xml:space="preserve">action </w:t>
            </w:r>
            <w:r w:rsidR="004F79DF">
              <w:rPr>
                <w:rFonts w:eastAsia="Times New Roman"/>
                <w:color w:val="000000" w:themeColor="text1"/>
                <w:sz w:val="20"/>
                <w:szCs w:val="20"/>
              </w:rPr>
              <w:t>for</w:t>
            </w:r>
            <w:r w:rsidRPr="008B3D41">
              <w:rPr>
                <w:rFonts w:eastAsia="Times New Roman"/>
                <w:color w:val="000000" w:themeColor="text1"/>
                <w:sz w:val="20"/>
                <w:szCs w:val="20"/>
              </w:rPr>
              <w:t xml:space="preserve"> education </w:t>
            </w:r>
            <w:r w:rsidR="004F79DF">
              <w:rPr>
                <w:rFonts w:eastAsia="Times New Roman"/>
                <w:color w:val="000000" w:themeColor="text1"/>
                <w:sz w:val="20"/>
                <w:szCs w:val="20"/>
              </w:rPr>
              <w:t>on</w:t>
            </w:r>
            <w:r w:rsidR="004F79DF" w:rsidRPr="008B3D41">
              <w:rPr>
                <w:rFonts w:eastAsia="Times New Roman"/>
                <w:color w:val="000000" w:themeColor="text1"/>
                <w:sz w:val="20"/>
                <w:szCs w:val="20"/>
              </w:rPr>
              <w:t xml:space="preserve"> </w:t>
            </w:r>
            <w:r w:rsidRPr="008B3D41">
              <w:rPr>
                <w:rFonts w:eastAsia="Times New Roman"/>
                <w:color w:val="000000" w:themeColor="text1"/>
                <w:sz w:val="20"/>
                <w:szCs w:val="20"/>
              </w:rPr>
              <w:t>biodiversity</w:t>
            </w:r>
          </w:p>
        </w:tc>
      </w:tr>
      <w:tr w:rsidR="008E5BED" w:rsidRPr="00A563AE" w14:paraId="38E49CA9" w14:textId="77777777" w:rsidTr="008B3D41">
        <w:trPr>
          <w:trHeight w:val="300"/>
        </w:trPr>
        <w:tc>
          <w:tcPr>
            <w:tcW w:w="2752" w:type="dxa"/>
          </w:tcPr>
          <w:p w14:paraId="39C6CC19" w14:textId="46F4345F" w:rsidR="008E5BED" w:rsidRPr="008B3D41" w:rsidRDefault="008E5BED" w:rsidP="008B3D41">
            <w:pPr>
              <w:jc w:val="left"/>
              <w:rPr>
                <w:rFonts w:eastAsia="Times New Roman"/>
                <w:color w:val="000000" w:themeColor="text1"/>
                <w:sz w:val="20"/>
                <w:szCs w:val="20"/>
              </w:rPr>
            </w:pPr>
            <w:r w:rsidRPr="008B3D41">
              <w:rPr>
                <w:rFonts w:eastAsia="Times New Roman"/>
                <w:color w:val="000000" w:themeColor="text1"/>
                <w:sz w:val="20"/>
                <w:szCs w:val="20"/>
              </w:rPr>
              <w:t>Mainstreaming, Economy and Finance</w:t>
            </w:r>
            <w:r w:rsidR="00610287">
              <w:rPr>
                <w:rFonts w:eastAsia="Times New Roman"/>
                <w:color w:val="000000" w:themeColor="text1"/>
                <w:sz w:val="20"/>
                <w:szCs w:val="20"/>
              </w:rPr>
              <w:t xml:space="preserve"> Unit</w:t>
            </w:r>
          </w:p>
        </w:tc>
        <w:tc>
          <w:tcPr>
            <w:tcW w:w="6603" w:type="dxa"/>
          </w:tcPr>
          <w:p w14:paraId="1A909D06" w14:textId="61FEA827" w:rsidR="008E5BED" w:rsidRPr="008B3D41" w:rsidRDefault="008E5BED" w:rsidP="008B3D41">
            <w:pPr>
              <w:jc w:val="left"/>
              <w:rPr>
                <w:rFonts w:eastAsia="Times New Roman"/>
                <w:color w:val="000000" w:themeColor="text1"/>
                <w:sz w:val="20"/>
                <w:szCs w:val="20"/>
              </w:rPr>
            </w:pPr>
            <w:r w:rsidRPr="008B3D41">
              <w:rPr>
                <w:rFonts w:eastAsia="Times New Roman"/>
                <w:color w:val="000000" w:themeColor="text1"/>
                <w:sz w:val="20"/>
                <w:szCs w:val="20"/>
              </w:rPr>
              <w:t>Senior programme assistant (G-7) to support the work of the Unit, in particular mainstreaming of sectors and subnational governments</w:t>
            </w:r>
          </w:p>
        </w:tc>
      </w:tr>
    </w:tbl>
    <w:p w14:paraId="71250DCD" w14:textId="0185D5CF" w:rsidR="00244EFC" w:rsidRPr="008525A0" w:rsidRDefault="00A563AE" w:rsidP="001B3971">
      <w:pPr>
        <w:pStyle w:val="Para1"/>
        <w:numPr>
          <w:ilvl w:val="0"/>
          <w:numId w:val="0"/>
        </w:numPr>
        <w:jc w:val="center"/>
      </w:pPr>
      <w:r>
        <w:t>__________</w:t>
      </w:r>
    </w:p>
    <w:sectPr w:rsidR="00244EFC" w:rsidRPr="008525A0" w:rsidSect="00DA0C94">
      <w:pgSz w:w="12240" w:h="15840"/>
      <w:pgMar w:top="1134" w:right="1440" w:bottom="1134"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0838A" w14:textId="77777777" w:rsidR="00C865A0" w:rsidRPr="008525A0" w:rsidRDefault="00C865A0" w:rsidP="00CF1848">
      <w:r w:rsidRPr="008525A0">
        <w:separator/>
      </w:r>
    </w:p>
  </w:endnote>
  <w:endnote w:type="continuationSeparator" w:id="0">
    <w:p w14:paraId="2C93F997" w14:textId="77777777" w:rsidR="00C865A0" w:rsidRPr="008525A0" w:rsidRDefault="00C865A0" w:rsidP="00CF1848">
      <w:r w:rsidRPr="008525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6B83765E" w14:textId="77777777" w:rsidR="00D75CA6" w:rsidRPr="008525A0" w:rsidRDefault="00D75CA6" w:rsidP="00DA0C94">
            <w:pPr>
              <w:pStyle w:val="CBDFooter"/>
              <w:jc w:val="left"/>
            </w:pPr>
            <w:r w:rsidRPr="008525A0">
              <w:fldChar w:fldCharType="begin"/>
            </w:r>
            <w:r w:rsidRPr="008525A0">
              <w:instrText xml:space="preserve"> PAGE </w:instrText>
            </w:r>
            <w:r w:rsidRPr="008525A0">
              <w:fldChar w:fldCharType="separate"/>
            </w:r>
            <w:r w:rsidRPr="008525A0">
              <w:rPr>
                <w:noProof/>
              </w:rPr>
              <w:t>2</w:t>
            </w:r>
            <w:r w:rsidRPr="008525A0">
              <w:fldChar w:fldCharType="end"/>
            </w:r>
            <w:r w:rsidRPr="008525A0">
              <w:t>/</w:t>
            </w:r>
            <w:r w:rsidRPr="008525A0">
              <w:fldChar w:fldCharType="begin"/>
            </w:r>
            <w:r w:rsidRPr="008525A0">
              <w:instrText xml:space="preserve"> NUMPAGES  </w:instrText>
            </w:r>
            <w:r w:rsidRPr="008525A0">
              <w:fldChar w:fldCharType="separate"/>
            </w:r>
            <w:r w:rsidRPr="008525A0">
              <w:rPr>
                <w:noProof/>
              </w:rPr>
              <w:t>2</w:t>
            </w:r>
            <w:r w:rsidRPr="008525A0">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6946B9A" w14:textId="77777777" w:rsidR="00D75CA6" w:rsidRPr="008525A0" w:rsidRDefault="00D75CA6" w:rsidP="00DA0C94">
        <w:pPr>
          <w:pStyle w:val="CBDFooter"/>
          <w:jc w:val="right"/>
        </w:pPr>
        <w:r w:rsidRPr="008525A0">
          <w:fldChar w:fldCharType="begin"/>
        </w:r>
        <w:r w:rsidRPr="008525A0">
          <w:instrText xml:space="preserve"> PAGE </w:instrText>
        </w:r>
        <w:r w:rsidRPr="008525A0">
          <w:fldChar w:fldCharType="separate"/>
        </w:r>
        <w:r w:rsidRPr="008525A0">
          <w:t>2</w:t>
        </w:r>
        <w:r w:rsidRPr="008525A0">
          <w:fldChar w:fldCharType="end"/>
        </w:r>
        <w:r w:rsidRPr="008525A0">
          <w:t>/</w:t>
        </w:r>
        <w:r w:rsidRPr="008525A0">
          <w:fldChar w:fldCharType="begin"/>
        </w:r>
        <w:r w:rsidRPr="008525A0">
          <w:instrText xml:space="preserve"> NUMPAGES  </w:instrText>
        </w:r>
        <w:r w:rsidRPr="008525A0">
          <w:fldChar w:fldCharType="separate"/>
        </w:r>
        <w:r w:rsidRPr="008525A0">
          <w:t>3</w:t>
        </w:r>
        <w:r w:rsidRPr="008525A0">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89536" w14:textId="77777777" w:rsidR="00C865A0" w:rsidRPr="008525A0" w:rsidRDefault="00C865A0" w:rsidP="00CF1848">
      <w:r w:rsidRPr="008525A0">
        <w:separator/>
      </w:r>
    </w:p>
  </w:footnote>
  <w:footnote w:type="continuationSeparator" w:id="0">
    <w:p w14:paraId="2BC75B97" w14:textId="77777777" w:rsidR="00C865A0" w:rsidRPr="008525A0" w:rsidRDefault="00C865A0" w:rsidP="00CF1848">
      <w:r w:rsidRPr="008525A0">
        <w:continuationSeparator/>
      </w:r>
    </w:p>
  </w:footnote>
  <w:footnote w:id="1">
    <w:p w14:paraId="68A47947" w14:textId="31E44AD7" w:rsidR="008A1499" w:rsidRPr="00425E35" w:rsidRDefault="008A1499" w:rsidP="00512D2C">
      <w:pPr>
        <w:pStyle w:val="FootnoteText"/>
      </w:pPr>
      <w:r w:rsidRPr="00425E35">
        <w:rPr>
          <w:rStyle w:val="FootnoteReference"/>
        </w:rPr>
        <w:t>*</w:t>
      </w:r>
      <w:hyperlink r:id="rId1" w:history="1">
        <w:r w:rsidR="007D3A5C" w:rsidRPr="00425E35">
          <w:rPr>
            <w:rStyle w:val="Hyperlink"/>
            <w:u w:val="none"/>
          </w:rPr>
          <w:t>CBD/SBI/7/1</w:t>
        </w:r>
      </w:hyperlink>
      <w:r w:rsidR="007D3A5C" w:rsidRPr="00425E35">
        <w:t>.</w:t>
      </w:r>
    </w:p>
  </w:footnote>
  <w:footnote w:id="2">
    <w:p w14:paraId="55A27A35" w14:textId="260EB53C" w:rsidR="002E046F" w:rsidRDefault="002E046F">
      <w:pPr>
        <w:pStyle w:val="FootnoteText"/>
      </w:pPr>
      <w:r w:rsidRPr="002E046F">
        <w:rPr>
          <w:rStyle w:val="FootnoteReference"/>
        </w:rPr>
        <w:sym w:font="Symbol" w:char="F02A"/>
      </w:r>
      <w:r w:rsidRPr="002E046F">
        <w:rPr>
          <w:rStyle w:val="FootnoteReference"/>
        </w:rPr>
        <w:sym w:font="Symbol" w:char="F02A"/>
      </w:r>
      <w:r>
        <w:t xml:space="preserve"> </w:t>
      </w:r>
      <w:hyperlink r:id="rId2" w:history="1">
        <w:r w:rsidRPr="000842D0">
          <w:rPr>
            <w:rStyle w:val="Hyperlink"/>
          </w:rPr>
          <w:t>CBD/COP/17/1/Rev.1</w:t>
        </w:r>
      </w:hyperlink>
      <w:r w:rsidRPr="00425E35">
        <w:t>.</w:t>
      </w:r>
    </w:p>
  </w:footnote>
  <w:footnote w:id="3">
    <w:p w14:paraId="156B8827" w14:textId="23BB92ED" w:rsidR="0045484F" w:rsidRDefault="0045484F">
      <w:pPr>
        <w:pStyle w:val="FootnoteText"/>
      </w:pPr>
      <w:r w:rsidRPr="0045484F">
        <w:rPr>
          <w:rStyle w:val="FootnoteReference"/>
        </w:rPr>
        <w:sym w:font="Symbol" w:char="F02A"/>
      </w:r>
      <w:r w:rsidRPr="0045484F">
        <w:rPr>
          <w:rStyle w:val="FootnoteReference"/>
        </w:rPr>
        <w:sym w:font="Symbol" w:char="F02A"/>
      </w:r>
      <w:r w:rsidRPr="0045484F">
        <w:rPr>
          <w:rStyle w:val="FootnoteReference"/>
        </w:rPr>
        <w:sym w:font="Symbol" w:char="F02A"/>
      </w:r>
      <w:r>
        <w:t xml:space="preserve"> </w:t>
      </w:r>
      <w:r w:rsidRPr="00425E35">
        <w:t>The present document is being issued without formal editing.</w:t>
      </w:r>
    </w:p>
  </w:footnote>
  <w:footnote w:id="4">
    <w:p w14:paraId="069933E8" w14:textId="74189CF8" w:rsidR="00EC021D" w:rsidRPr="00425E35" w:rsidRDefault="00EC021D" w:rsidP="00EC021D">
      <w:pPr>
        <w:pStyle w:val="FootnoteText"/>
      </w:pPr>
      <w:r w:rsidRPr="00425E35">
        <w:rPr>
          <w:rStyle w:val="FootnoteReference"/>
        </w:rPr>
        <w:footnoteRef/>
      </w:r>
      <w:r w:rsidRPr="00425E35">
        <w:t xml:space="preserve"> The Management Consulting Team is a group of internal UNDP management practitioners based in New York that is specialized in improving strategic and operational performance by providing advisory services and analytics for business transformation and change management.</w:t>
      </w:r>
    </w:p>
  </w:footnote>
  <w:footnote w:id="5">
    <w:p w14:paraId="3E68EF66" w14:textId="77777777" w:rsidR="00EC021D" w:rsidRPr="008525A0" w:rsidRDefault="00EC021D" w:rsidP="00EC021D">
      <w:pPr>
        <w:pStyle w:val="CBDFootnoteText"/>
      </w:pPr>
      <w:r w:rsidRPr="00425E35">
        <w:rPr>
          <w:rStyle w:val="FootnoteReference"/>
        </w:rPr>
        <w:footnoteRef/>
      </w:r>
      <w:r w:rsidRPr="00425E35">
        <w:t xml:space="preserve"> As provided in Article 24 of the Convention on Biological Diversity.</w:t>
      </w:r>
    </w:p>
  </w:footnote>
  <w:footnote w:id="6">
    <w:p w14:paraId="11393DE6" w14:textId="6B743412" w:rsidR="008A4041" w:rsidRPr="008B3D41" w:rsidRDefault="008A4041">
      <w:pPr>
        <w:pStyle w:val="FootnoteText"/>
      </w:pPr>
      <w:r w:rsidRPr="008525A0">
        <w:rPr>
          <w:rStyle w:val="FootnoteReference"/>
        </w:rPr>
        <w:footnoteRef/>
      </w:r>
      <w:r w:rsidRPr="008B3D41">
        <w:t xml:space="preserve"> </w:t>
      </w:r>
      <w:r w:rsidR="0052425C" w:rsidRPr="008B3D41">
        <w:t>See details in</w:t>
      </w:r>
      <w:r w:rsidR="00BC0EB6" w:rsidRPr="008B3D41">
        <w:t xml:space="preserve"> the notification No. 2026-049</w:t>
      </w:r>
      <w:r w:rsidR="0052425C" w:rsidRPr="008B3D41">
        <w:t xml:space="preserve"> (issued on 9 June 2026)</w:t>
      </w:r>
      <w:r w:rsidR="008525A0" w:rsidRPr="008B3D41">
        <w:t>.</w:t>
      </w:r>
    </w:p>
  </w:footnote>
  <w:footnote w:id="7">
    <w:p w14:paraId="24EA757D" w14:textId="06D01D97" w:rsidR="00EE12DA" w:rsidRPr="008B3D41" w:rsidRDefault="00EE12DA">
      <w:pPr>
        <w:pStyle w:val="FootnoteText"/>
      </w:pPr>
      <w:r w:rsidRPr="00425E35">
        <w:rPr>
          <w:rStyle w:val="FootnoteReference"/>
        </w:rPr>
        <w:footnoteRef/>
      </w:r>
      <w:r w:rsidRPr="008B3D41">
        <w:t xml:space="preserve"> </w:t>
      </w:r>
      <w:r w:rsidRPr="008B3D41">
        <w:rPr>
          <w:snapToGrid w:val="0"/>
        </w:rPr>
        <w:t>CBD/SBI/6/INF/12</w:t>
      </w:r>
      <w:r w:rsidR="00034CDA" w:rsidRPr="00425E35">
        <w:rPr>
          <w:snapToGrid w:val="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595D9AC" w14:textId="6346A474" w:rsidR="00534681" w:rsidRPr="00C619BD" w:rsidRDefault="00C619BD" w:rsidP="007C4951">
        <w:pPr>
          <w:pStyle w:val="Header"/>
          <w:spacing w:after="240"/>
          <w:rPr>
            <w:szCs w:val="20"/>
          </w:rPr>
        </w:pPr>
        <w:r>
          <w:rPr>
            <w:szCs w:val="20"/>
          </w:rPr>
          <w:t>CBD/SBI/7/15/Add.1-CBD/COP/17/4/Add.4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7D97A" w14:textId="281FEA82" w:rsidR="009505C9" w:rsidRPr="008525A0" w:rsidRDefault="00C865A0" w:rsidP="007C4951">
    <w:pPr>
      <w:pStyle w:val="Header"/>
      <w:spacing w:after="240"/>
      <w:jc w:val="right"/>
    </w:pPr>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r w:rsidR="00C619BD">
          <w:t>CBD/SBI/7/15/Add.1-CBD/COP/17/4/Add.4</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6731F4F"/>
    <w:multiLevelType w:val="multilevel"/>
    <w:tmpl w:val="FFFFFFFF"/>
    <w:lvl w:ilvl="0">
      <w:start w:val="1"/>
      <w:numFmt w:val="decimal"/>
      <w:lvlText w:val="%1."/>
      <w:lvlJc w:val="left"/>
      <w:pPr>
        <w:ind w:left="567" w:firstLine="0"/>
      </w:pPr>
      <w:rPr>
        <w:rFonts w:ascii="Times New Roman" w:hAnsi="Times New Roman"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9" w15:restartNumberingAfterBreak="0">
    <w:nsid w:val="16B968CC"/>
    <w:multiLevelType w:val="hybridMultilevel"/>
    <w:tmpl w:val="317A601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0"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4"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E5356EC"/>
    <w:multiLevelType w:val="multilevel"/>
    <w:tmpl w:val="07D269C8"/>
    <w:numStyleLink w:val="CBDHeadings"/>
  </w:abstractNum>
  <w:abstractNum w:abstractNumId="26"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3354CB1B"/>
    <w:multiLevelType w:val="hybridMultilevel"/>
    <w:tmpl w:val="FFFFFFFF"/>
    <w:lvl w:ilvl="0" w:tplc="95427DB0">
      <w:start w:val="1"/>
      <w:numFmt w:val="bullet"/>
      <w:lvlText w:val=""/>
      <w:lvlJc w:val="left"/>
      <w:pPr>
        <w:ind w:left="720" w:hanging="360"/>
      </w:pPr>
      <w:rPr>
        <w:rFonts w:ascii="Symbol" w:hAnsi="Symbol" w:hint="default"/>
      </w:rPr>
    </w:lvl>
    <w:lvl w:ilvl="1" w:tplc="651A0E34">
      <w:start w:val="1"/>
      <w:numFmt w:val="bullet"/>
      <w:lvlText w:val="o"/>
      <w:lvlJc w:val="left"/>
      <w:pPr>
        <w:ind w:left="1440" w:hanging="360"/>
      </w:pPr>
      <w:rPr>
        <w:rFonts w:ascii="Courier New" w:hAnsi="Courier New" w:hint="default"/>
      </w:rPr>
    </w:lvl>
    <w:lvl w:ilvl="2" w:tplc="28DE54EA">
      <w:start w:val="1"/>
      <w:numFmt w:val="bullet"/>
      <w:lvlText w:val=""/>
      <w:lvlJc w:val="left"/>
      <w:pPr>
        <w:ind w:left="2160" w:hanging="360"/>
      </w:pPr>
      <w:rPr>
        <w:rFonts w:ascii="Wingdings" w:hAnsi="Wingdings" w:hint="default"/>
      </w:rPr>
    </w:lvl>
    <w:lvl w:ilvl="3" w:tplc="13029624">
      <w:start w:val="1"/>
      <w:numFmt w:val="bullet"/>
      <w:lvlText w:val=""/>
      <w:lvlJc w:val="left"/>
      <w:pPr>
        <w:ind w:left="2880" w:hanging="360"/>
      </w:pPr>
      <w:rPr>
        <w:rFonts w:ascii="Symbol" w:hAnsi="Symbol" w:hint="default"/>
      </w:rPr>
    </w:lvl>
    <w:lvl w:ilvl="4" w:tplc="7B74A1E4">
      <w:start w:val="1"/>
      <w:numFmt w:val="bullet"/>
      <w:lvlText w:val="o"/>
      <w:lvlJc w:val="left"/>
      <w:pPr>
        <w:ind w:left="3600" w:hanging="360"/>
      </w:pPr>
      <w:rPr>
        <w:rFonts w:ascii="Courier New" w:hAnsi="Courier New" w:hint="default"/>
      </w:rPr>
    </w:lvl>
    <w:lvl w:ilvl="5" w:tplc="2CD6695E">
      <w:start w:val="1"/>
      <w:numFmt w:val="bullet"/>
      <w:lvlText w:val=""/>
      <w:lvlJc w:val="left"/>
      <w:pPr>
        <w:ind w:left="4320" w:hanging="360"/>
      </w:pPr>
      <w:rPr>
        <w:rFonts w:ascii="Wingdings" w:hAnsi="Wingdings" w:hint="default"/>
      </w:rPr>
    </w:lvl>
    <w:lvl w:ilvl="6" w:tplc="A82C4CC0">
      <w:start w:val="1"/>
      <w:numFmt w:val="bullet"/>
      <w:lvlText w:val=""/>
      <w:lvlJc w:val="left"/>
      <w:pPr>
        <w:ind w:left="5040" w:hanging="360"/>
      </w:pPr>
      <w:rPr>
        <w:rFonts w:ascii="Symbol" w:hAnsi="Symbol" w:hint="default"/>
      </w:rPr>
    </w:lvl>
    <w:lvl w:ilvl="7" w:tplc="BA168CE8">
      <w:start w:val="1"/>
      <w:numFmt w:val="bullet"/>
      <w:lvlText w:val="o"/>
      <w:lvlJc w:val="left"/>
      <w:pPr>
        <w:ind w:left="5760" w:hanging="360"/>
      </w:pPr>
      <w:rPr>
        <w:rFonts w:ascii="Courier New" w:hAnsi="Courier New" w:hint="default"/>
      </w:rPr>
    </w:lvl>
    <w:lvl w:ilvl="8" w:tplc="03286D50">
      <w:start w:val="1"/>
      <w:numFmt w:val="bullet"/>
      <w:lvlText w:val=""/>
      <w:lvlJc w:val="left"/>
      <w:pPr>
        <w:ind w:left="6480" w:hanging="360"/>
      </w:pPr>
      <w:rPr>
        <w:rFonts w:ascii="Wingdings" w:hAnsi="Wingdings" w:hint="default"/>
      </w:rPr>
    </w:lvl>
  </w:abstractNum>
  <w:abstractNum w:abstractNumId="29" w15:restartNumberingAfterBreak="0">
    <w:nsid w:val="378A627E"/>
    <w:multiLevelType w:val="hybridMultilevel"/>
    <w:tmpl w:val="AA8EB700"/>
    <w:lvl w:ilvl="0" w:tplc="10090001">
      <w:start w:val="1"/>
      <w:numFmt w:val="bullet"/>
      <w:lvlText w:val=""/>
      <w:lvlJc w:val="left"/>
      <w:pPr>
        <w:ind w:left="780" w:hanging="360"/>
      </w:pPr>
      <w:rPr>
        <w:rFonts w:ascii="Symbol" w:hAnsi="Symbol"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30" w15:restartNumberingAfterBreak="0">
    <w:nsid w:val="398E2FF3"/>
    <w:multiLevelType w:val="multilevel"/>
    <w:tmpl w:val="222A08B4"/>
    <w:numStyleLink w:val="ListCBD"/>
  </w:abstractNum>
  <w:abstractNum w:abstractNumId="31"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49741A45"/>
    <w:multiLevelType w:val="hybridMultilevel"/>
    <w:tmpl w:val="D93EA70A"/>
    <w:lvl w:ilvl="0" w:tplc="04090019">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B3823734">
      <w:start w:val="10"/>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6"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4E880595"/>
    <w:multiLevelType w:val="multilevel"/>
    <w:tmpl w:val="222A08B4"/>
    <w:numStyleLink w:val="ListCBD"/>
  </w:abstractNum>
  <w:abstractNum w:abstractNumId="38" w15:restartNumberingAfterBreak="0">
    <w:nsid w:val="4EB83460"/>
    <w:multiLevelType w:val="hybridMultilevel"/>
    <w:tmpl w:val="2A205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1DD4CA4"/>
    <w:multiLevelType w:val="hybridMultilevel"/>
    <w:tmpl w:val="D67CE1B4"/>
    <w:styleLink w:val="CurrentList3"/>
    <w:lvl w:ilvl="0" w:tplc="A392A86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2A66A9D"/>
    <w:multiLevelType w:val="multilevel"/>
    <w:tmpl w:val="222A08B4"/>
    <w:numStyleLink w:val="ListCBD"/>
  </w:abstractNum>
  <w:abstractNum w:abstractNumId="41"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5D2236E2"/>
    <w:multiLevelType w:val="hybridMultilevel"/>
    <w:tmpl w:val="7FCAF70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5" w15:restartNumberingAfterBreak="0">
    <w:nsid w:val="5D943BEE"/>
    <w:multiLevelType w:val="multilevel"/>
    <w:tmpl w:val="222A08B4"/>
    <w:numStyleLink w:val="ListCBD"/>
  </w:abstractNum>
  <w:abstractNum w:abstractNumId="46" w15:restartNumberingAfterBreak="0">
    <w:nsid w:val="5D9449BD"/>
    <w:multiLevelType w:val="hybridMultilevel"/>
    <w:tmpl w:val="5A9A1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01F4BF8"/>
    <w:multiLevelType w:val="hybridMultilevel"/>
    <w:tmpl w:val="46349512"/>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48" w15:restartNumberingAfterBreak="0">
    <w:nsid w:val="61553CAB"/>
    <w:multiLevelType w:val="hybridMultilevel"/>
    <w:tmpl w:val="788030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9" w15:restartNumberingAfterBreak="0">
    <w:nsid w:val="68B70991"/>
    <w:multiLevelType w:val="multilevel"/>
    <w:tmpl w:val="222A08B4"/>
    <w:numStyleLink w:val="ListCBD"/>
  </w:abstractNum>
  <w:abstractNum w:abstractNumId="50" w15:restartNumberingAfterBreak="0">
    <w:nsid w:val="6BF96D01"/>
    <w:multiLevelType w:val="hybridMultilevel"/>
    <w:tmpl w:val="0F92C8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5" w15:restartNumberingAfterBreak="0">
    <w:nsid w:val="755932C1"/>
    <w:multiLevelType w:val="multilevel"/>
    <w:tmpl w:val="F6E0A706"/>
    <w:styleLink w:val="CurrentList2"/>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9521F2E"/>
    <w:multiLevelType w:val="hybridMultilevel"/>
    <w:tmpl w:val="ABB6F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D5C1933"/>
    <w:multiLevelType w:val="hybridMultilevel"/>
    <w:tmpl w:val="E3F25C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9" w15:restartNumberingAfterBreak="0">
    <w:nsid w:val="7F56544D"/>
    <w:multiLevelType w:val="hybridMultilevel"/>
    <w:tmpl w:val="0EAC5D0C"/>
    <w:lvl w:ilvl="0" w:tplc="4636F2DE">
      <w:start w:val="1"/>
      <w:numFmt w:val="decimal"/>
      <w:lvlText w:val="%1."/>
      <w:lvlJc w:val="left"/>
      <w:pPr>
        <w:ind w:left="720" w:hanging="360"/>
      </w:pPr>
      <w:rPr>
        <w:rFonts w:ascii="Times New Roman" w:hAnsi="Times New Roman"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4229605">
    <w:abstractNumId w:val="28"/>
  </w:num>
  <w:num w:numId="2" w16cid:durableId="830828777">
    <w:abstractNumId w:val="36"/>
  </w:num>
  <w:num w:numId="3" w16cid:durableId="1858829">
    <w:abstractNumId w:val="33"/>
  </w:num>
  <w:num w:numId="4" w16cid:durableId="1333221471">
    <w:abstractNumId w:val="52"/>
  </w:num>
  <w:num w:numId="5" w16cid:durableId="1072390599">
    <w:abstractNumId w:val="53"/>
  </w:num>
  <w:num w:numId="6" w16cid:durableId="960385107">
    <w:abstractNumId w:val="35"/>
  </w:num>
  <w:num w:numId="7" w16cid:durableId="893932166">
    <w:abstractNumId w:val="51"/>
  </w:num>
  <w:num w:numId="8" w16cid:durableId="323945383">
    <w:abstractNumId w:val="45"/>
  </w:num>
  <w:num w:numId="9" w16cid:durableId="145890857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20692704">
    <w:abstractNumId w:val="55"/>
  </w:num>
  <w:num w:numId="11" w16cid:durableId="1477644036">
    <w:abstractNumId w:val="39"/>
  </w:num>
  <w:num w:numId="12" w16cid:durableId="1059674186">
    <w:abstractNumId w:val="34"/>
  </w:num>
  <w:num w:numId="13" w16cid:durableId="1752460874">
    <w:abstractNumId w:val="47"/>
  </w:num>
  <w:num w:numId="14" w16cid:durableId="83765059">
    <w:abstractNumId w:val="50"/>
  </w:num>
  <w:num w:numId="15" w16cid:durableId="1543517375">
    <w:abstractNumId w:val="29"/>
  </w:num>
  <w:num w:numId="16" w16cid:durableId="679628230">
    <w:abstractNumId w:val="58"/>
  </w:num>
  <w:num w:numId="17" w16cid:durableId="1969319628">
    <w:abstractNumId w:val="48"/>
  </w:num>
  <w:num w:numId="18" w16cid:durableId="739792700">
    <w:abstractNumId w:val="44"/>
  </w:num>
  <w:num w:numId="19" w16cid:durableId="79831993">
    <w:abstractNumId w:val="19"/>
  </w:num>
  <w:num w:numId="20" w16cid:durableId="965308145">
    <w:abstractNumId w:val="46"/>
  </w:num>
  <w:num w:numId="21" w16cid:durableId="930088649">
    <w:abstractNumId w:val="57"/>
  </w:num>
  <w:num w:numId="22" w16cid:durableId="830145931">
    <w:abstractNumId w:val="38"/>
  </w:num>
  <w:num w:numId="23" w16cid:durableId="1100956065">
    <w:abstractNumId w:val="59"/>
  </w:num>
  <w:num w:numId="24" w16cid:durableId="806434009">
    <w:abstractNumId w:val="18"/>
  </w:num>
  <w:num w:numId="25" w16cid:durableId="1599751797">
    <w:abstractNumId w:val="4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60672902">
    <w:abstractNumId w:val="14"/>
  </w:num>
  <w:num w:numId="27" w16cid:durableId="1933662228">
    <w:abstractNumId w:val="27"/>
  </w:num>
  <w:num w:numId="28" w16cid:durableId="1991909117">
    <w:abstractNumId w:val="11"/>
  </w:num>
  <w:num w:numId="29" w16cid:durableId="1138956019">
    <w:abstractNumId w:val="20"/>
  </w:num>
  <w:num w:numId="30" w16cid:durableId="607395260">
    <w:abstractNumId w:val="9"/>
  </w:num>
  <w:num w:numId="31" w16cid:durableId="98110136">
    <w:abstractNumId w:val="7"/>
  </w:num>
  <w:num w:numId="32" w16cid:durableId="920676582">
    <w:abstractNumId w:val="6"/>
  </w:num>
  <w:num w:numId="33" w16cid:durableId="447286378">
    <w:abstractNumId w:val="5"/>
  </w:num>
  <w:num w:numId="34" w16cid:durableId="1532258362">
    <w:abstractNumId w:val="4"/>
  </w:num>
  <w:num w:numId="35" w16cid:durableId="1587106058">
    <w:abstractNumId w:val="8"/>
  </w:num>
  <w:num w:numId="36" w16cid:durableId="1646355732">
    <w:abstractNumId w:val="3"/>
  </w:num>
  <w:num w:numId="37" w16cid:durableId="2006930253">
    <w:abstractNumId w:val="2"/>
  </w:num>
  <w:num w:numId="38" w16cid:durableId="1811677887">
    <w:abstractNumId w:val="1"/>
  </w:num>
  <w:num w:numId="39" w16cid:durableId="537353487">
    <w:abstractNumId w:val="0"/>
  </w:num>
  <w:num w:numId="40" w16cid:durableId="2069499237">
    <w:abstractNumId w:val="49"/>
  </w:num>
  <w:num w:numId="41" w16cid:durableId="158270868">
    <w:abstractNumId w:val="54"/>
  </w:num>
  <w:num w:numId="42" w16cid:durableId="159275565">
    <w:abstractNumId w:val="22"/>
  </w:num>
  <w:num w:numId="43" w16cid:durableId="271714945">
    <w:abstractNumId w:val="23"/>
  </w:num>
  <w:num w:numId="44" w16cid:durableId="1638680439">
    <w:abstractNumId w:val="49"/>
    <w:lvlOverride w:ilvl="0">
      <w:startOverride w:val="1"/>
    </w:lvlOverride>
  </w:num>
  <w:num w:numId="45" w16cid:durableId="1865050652">
    <w:abstractNumId w:val="40"/>
  </w:num>
  <w:num w:numId="46" w16cid:durableId="152986975">
    <w:abstractNumId w:val="32"/>
  </w:num>
  <w:num w:numId="47" w16cid:durableId="1295136099">
    <w:abstractNumId w:val="43"/>
  </w:num>
  <w:num w:numId="48" w16cid:durableId="80179172">
    <w:abstractNumId w:val="42"/>
  </w:num>
  <w:num w:numId="49" w16cid:durableId="206798872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71076976">
    <w:abstractNumId w:val="15"/>
  </w:num>
  <w:num w:numId="51" w16cid:durableId="939752621">
    <w:abstractNumId w:val="37"/>
  </w:num>
  <w:num w:numId="52" w16cid:durableId="915044361">
    <w:abstractNumId w:val="30"/>
  </w:num>
  <w:num w:numId="53" w16cid:durableId="855196379">
    <w:abstractNumId w:val="17"/>
  </w:num>
  <w:num w:numId="54" w16cid:durableId="146685333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801917413">
    <w:abstractNumId w:val="21"/>
  </w:num>
  <w:num w:numId="56" w16cid:durableId="708722651">
    <w:abstractNumId w:val="10"/>
  </w:num>
  <w:num w:numId="57" w16cid:durableId="213641244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96523128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48112374">
    <w:abstractNumId w:val="12"/>
  </w:num>
  <w:num w:numId="60" w16cid:durableId="1607615596">
    <w:abstractNumId w:val="24"/>
  </w:num>
  <w:num w:numId="61" w16cid:durableId="643118139">
    <w:abstractNumId w:val="24"/>
    <w:lvlOverride w:ilvl="0">
      <w:startOverride w:val="1"/>
    </w:lvlOverride>
  </w:num>
  <w:num w:numId="62" w16cid:durableId="820851909">
    <w:abstractNumId w:val="24"/>
    <w:lvlOverride w:ilvl="0">
      <w:startOverride w:val="1"/>
    </w:lvlOverride>
  </w:num>
  <w:num w:numId="63" w16cid:durableId="709648587">
    <w:abstractNumId w:val="24"/>
    <w:lvlOverride w:ilvl="0">
      <w:startOverride w:val="1"/>
    </w:lvlOverride>
  </w:num>
  <w:num w:numId="64" w16cid:durableId="1353799543">
    <w:abstractNumId w:val="26"/>
  </w:num>
  <w:num w:numId="65" w16cid:durableId="1570270110">
    <w:abstractNumId w:val="41"/>
  </w:num>
  <w:num w:numId="66" w16cid:durableId="2125995167">
    <w:abstractNumId w:val="31"/>
  </w:num>
  <w:num w:numId="67" w16cid:durableId="1627851340">
    <w:abstractNumId w:val="25"/>
  </w:num>
  <w:num w:numId="68" w16cid:durableId="1945532808">
    <w:abstractNumId w:val="16"/>
  </w:num>
  <w:num w:numId="69" w16cid:durableId="68447852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60276445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70321362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906494965">
    <w:abstractNumId w:val="13"/>
  </w:num>
  <w:num w:numId="73"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884899085">
    <w:abstractNumId w:val="56"/>
  </w:num>
  <w:num w:numId="76" w16cid:durableId="962224282">
    <w:abstractNumId w:val="45"/>
  </w:num>
  <w:num w:numId="77" w16cid:durableId="566258658">
    <w:abstractNumId w:val="45"/>
  </w:num>
  <w:num w:numId="78" w16cid:durableId="1201210508">
    <w:abstractNumId w:val="45"/>
  </w:num>
  <w:num w:numId="79" w16cid:durableId="1173758951">
    <w:abstractNumId w:val="45"/>
  </w:num>
  <w:num w:numId="80" w16cid:durableId="1123426340">
    <w:abstractNumId w:val="45"/>
  </w:num>
  <w:num w:numId="81" w16cid:durableId="1125319318">
    <w:abstractNumId w:val="45"/>
  </w:num>
  <w:num w:numId="82" w16cid:durableId="1976443708">
    <w:abstractNumId w:val="45"/>
  </w:num>
  <w:num w:numId="83" w16cid:durableId="1354065381">
    <w:abstractNumId w:val="45"/>
  </w:num>
  <w:num w:numId="84" w16cid:durableId="1552644154">
    <w:abstractNumId w:val="45"/>
  </w:num>
  <w:num w:numId="85" w16cid:durableId="210196965">
    <w:abstractNumId w:val="45"/>
  </w:num>
  <w:num w:numId="86" w16cid:durableId="459147708">
    <w:abstractNumId w:val="45"/>
  </w:num>
  <w:num w:numId="87" w16cid:durableId="712192286">
    <w:abstractNumId w:val="45"/>
  </w:num>
  <w:num w:numId="88" w16cid:durableId="1338463613">
    <w:abstractNumId w:val="45"/>
  </w:num>
  <w:num w:numId="89" w16cid:durableId="1167983549">
    <w:abstractNumId w:val="45"/>
  </w:num>
  <w:num w:numId="90" w16cid:durableId="1441951051">
    <w:abstractNumId w:val="45"/>
  </w:num>
  <w:num w:numId="91" w16cid:durableId="347030713">
    <w:abstractNumId w:val="45"/>
  </w:num>
  <w:num w:numId="92" w16cid:durableId="1016617080">
    <w:abstractNumId w:val="45"/>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oNotTrackFormatting/>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4527"/>
    <w:rsid w:val="00001154"/>
    <w:rsid w:val="00001585"/>
    <w:rsid w:val="00001989"/>
    <w:rsid w:val="00002307"/>
    <w:rsid w:val="00002876"/>
    <w:rsid w:val="00003B96"/>
    <w:rsid w:val="000040B5"/>
    <w:rsid w:val="00004A1C"/>
    <w:rsid w:val="00006BC2"/>
    <w:rsid w:val="00006C72"/>
    <w:rsid w:val="000074B8"/>
    <w:rsid w:val="00007BE2"/>
    <w:rsid w:val="00011123"/>
    <w:rsid w:val="000118B2"/>
    <w:rsid w:val="00013639"/>
    <w:rsid w:val="00013B4C"/>
    <w:rsid w:val="0001579C"/>
    <w:rsid w:val="00016CE5"/>
    <w:rsid w:val="00020252"/>
    <w:rsid w:val="000212BB"/>
    <w:rsid w:val="000216F5"/>
    <w:rsid w:val="000224D3"/>
    <w:rsid w:val="0002338C"/>
    <w:rsid w:val="0002362F"/>
    <w:rsid w:val="00023B4A"/>
    <w:rsid w:val="00023C0B"/>
    <w:rsid w:val="00024378"/>
    <w:rsid w:val="00024BC1"/>
    <w:rsid w:val="000266F9"/>
    <w:rsid w:val="00027547"/>
    <w:rsid w:val="000279E1"/>
    <w:rsid w:val="000310D0"/>
    <w:rsid w:val="000330B6"/>
    <w:rsid w:val="00033FB5"/>
    <w:rsid w:val="00034CDA"/>
    <w:rsid w:val="000352E7"/>
    <w:rsid w:val="00036C9E"/>
    <w:rsid w:val="00037107"/>
    <w:rsid w:val="0003713D"/>
    <w:rsid w:val="000405C5"/>
    <w:rsid w:val="00040656"/>
    <w:rsid w:val="00040A06"/>
    <w:rsid w:val="000438F6"/>
    <w:rsid w:val="000439AC"/>
    <w:rsid w:val="00043A1E"/>
    <w:rsid w:val="00043B6A"/>
    <w:rsid w:val="00043BBB"/>
    <w:rsid w:val="00044738"/>
    <w:rsid w:val="00044CFE"/>
    <w:rsid w:val="00044F43"/>
    <w:rsid w:val="00046D43"/>
    <w:rsid w:val="00047567"/>
    <w:rsid w:val="000475A0"/>
    <w:rsid w:val="000477DF"/>
    <w:rsid w:val="00051371"/>
    <w:rsid w:val="00051F1B"/>
    <w:rsid w:val="000522CC"/>
    <w:rsid w:val="00052BDE"/>
    <w:rsid w:val="000535BF"/>
    <w:rsid w:val="00053EDD"/>
    <w:rsid w:val="000550C6"/>
    <w:rsid w:val="00055DC2"/>
    <w:rsid w:val="00056AF7"/>
    <w:rsid w:val="00056B55"/>
    <w:rsid w:val="00056E08"/>
    <w:rsid w:val="000612A8"/>
    <w:rsid w:val="000616B7"/>
    <w:rsid w:val="000616CE"/>
    <w:rsid w:val="00061A9C"/>
    <w:rsid w:val="00061F85"/>
    <w:rsid w:val="000631AE"/>
    <w:rsid w:val="000641B1"/>
    <w:rsid w:val="000649FC"/>
    <w:rsid w:val="00065041"/>
    <w:rsid w:val="00065640"/>
    <w:rsid w:val="0006664D"/>
    <w:rsid w:val="00067E98"/>
    <w:rsid w:val="00067EDE"/>
    <w:rsid w:val="00067FEE"/>
    <w:rsid w:val="000712C2"/>
    <w:rsid w:val="00071355"/>
    <w:rsid w:val="0007171B"/>
    <w:rsid w:val="000718B1"/>
    <w:rsid w:val="0007201A"/>
    <w:rsid w:val="00072A5B"/>
    <w:rsid w:val="00072CC4"/>
    <w:rsid w:val="00073068"/>
    <w:rsid w:val="00074222"/>
    <w:rsid w:val="00074DB0"/>
    <w:rsid w:val="00075185"/>
    <w:rsid w:val="00075504"/>
    <w:rsid w:val="00075575"/>
    <w:rsid w:val="000757B6"/>
    <w:rsid w:val="00075D2C"/>
    <w:rsid w:val="000767A8"/>
    <w:rsid w:val="00076927"/>
    <w:rsid w:val="00076DB4"/>
    <w:rsid w:val="000770F7"/>
    <w:rsid w:val="00077F9E"/>
    <w:rsid w:val="00077FD3"/>
    <w:rsid w:val="00080E74"/>
    <w:rsid w:val="00081379"/>
    <w:rsid w:val="00081A18"/>
    <w:rsid w:val="00081CE4"/>
    <w:rsid w:val="00081CF6"/>
    <w:rsid w:val="000823E8"/>
    <w:rsid w:val="00082D34"/>
    <w:rsid w:val="00082FAD"/>
    <w:rsid w:val="000842D0"/>
    <w:rsid w:val="00085793"/>
    <w:rsid w:val="0008693E"/>
    <w:rsid w:val="00086AE2"/>
    <w:rsid w:val="00086DFE"/>
    <w:rsid w:val="000878E4"/>
    <w:rsid w:val="00087BE0"/>
    <w:rsid w:val="00090D33"/>
    <w:rsid w:val="00090FA2"/>
    <w:rsid w:val="00092323"/>
    <w:rsid w:val="00092732"/>
    <w:rsid w:val="00093080"/>
    <w:rsid w:val="000934B6"/>
    <w:rsid w:val="0009392F"/>
    <w:rsid w:val="00094870"/>
    <w:rsid w:val="00094AD5"/>
    <w:rsid w:val="000951EF"/>
    <w:rsid w:val="000952BF"/>
    <w:rsid w:val="00095D0B"/>
    <w:rsid w:val="00095D49"/>
    <w:rsid w:val="000960AA"/>
    <w:rsid w:val="00097E92"/>
    <w:rsid w:val="000A033E"/>
    <w:rsid w:val="000A0550"/>
    <w:rsid w:val="000A0820"/>
    <w:rsid w:val="000A105A"/>
    <w:rsid w:val="000A26E3"/>
    <w:rsid w:val="000A431C"/>
    <w:rsid w:val="000A449A"/>
    <w:rsid w:val="000A45C5"/>
    <w:rsid w:val="000A5A53"/>
    <w:rsid w:val="000A63F3"/>
    <w:rsid w:val="000A689A"/>
    <w:rsid w:val="000A71CC"/>
    <w:rsid w:val="000B034F"/>
    <w:rsid w:val="000B09C3"/>
    <w:rsid w:val="000B0BAB"/>
    <w:rsid w:val="000B1203"/>
    <w:rsid w:val="000B2458"/>
    <w:rsid w:val="000B3862"/>
    <w:rsid w:val="000B3C3C"/>
    <w:rsid w:val="000B4A75"/>
    <w:rsid w:val="000B50A8"/>
    <w:rsid w:val="000B5E4E"/>
    <w:rsid w:val="000B606A"/>
    <w:rsid w:val="000B60CC"/>
    <w:rsid w:val="000B670B"/>
    <w:rsid w:val="000B6BF1"/>
    <w:rsid w:val="000B76C7"/>
    <w:rsid w:val="000B7E75"/>
    <w:rsid w:val="000C02BB"/>
    <w:rsid w:val="000C0DEE"/>
    <w:rsid w:val="000C17F2"/>
    <w:rsid w:val="000C1B60"/>
    <w:rsid w:val="000C2024"/>
    <w:rsid w:val="000C20B5"/>
    <w:rsid w:val="000C34CB"/>
    <w:rsid w:val="000C4A4B"/>
    <w:rsid w:val="000C4E1C"/>
    <w:rsid w:val="000C4E38"/>
    <w:rsid w:val="000C6CFA"/>
    <w:rsid w:val="000C7C77"/>
    <w:rsid w:val="000D01D8"/>
    <w:rsid w:val="000D049E"/>
    <w:rsid w:val="000D0F68"/>
    <w:rsid w:val="000D1D82"/>
    <w:rsid w:val="000D2A15"/>
    <w:rsid w:val="000D4216"/>
    <w:rsid w:val="000D4606"/>
    <w:rsid w:val="000D4E55"/>
    <w:rsid w:val="000D634E"/>
    <w:rsid w:val="000D6706"/>
    <w:rsid w:val="000D790F"/>
    <w:rsid w:val="000D7A6C"/>
    <w:rsid w:val="000D7E5B"/>
    <w:rsid w:val="000D7F9D"/>
    <w:rsid w:val="000E0C85"/>
    <w:rsid w:val="000E0FBE"/>
    <w:rsid w:val="000E1AAC"/>
    <w:rsid w:val="000E1E28"/>
    <w:rsid w:val="000E21D9"/>
    <w:rsid w:val="000E3336"/>
    <w:rsid w:val="000E3562"/>
    <w:rsid w:val="000E3B56"/>
    <w:rsid w:val="000E3DD5"/>
    <w:rsid w:val="000E537A"/>
    <w:rsid w:val="000E673A"/>
    <w:rsid w:val="000E686F"/>
    <w:rsid w:val="000F07D8"/>
    <w:rsid w:val="000F21C2"/>
    <w:rsid w:val="000F316D"/>
    <w:rsid w:val="000F3203"/>
    <w:rsid w:val="000F3246"/>
    <w:rsid w:val="000F37A1"/>
    <w:rsid w:val="000F419F"/>
    <w:rsid w:val="000F45C1"/>
    <w:rsid w:val="000F4A09"/>
    <w:rsid w:val="000F4BD4"/>
    <w:rsid w:val="000F5283"/>
    <w:rsid w:val="000F6945"/>
    <w:rsid w:val="000F6E56"/>
    <w:rsid w:val="000F6E9C"/>
    <w:rsid w:val="000F71B3"/>
    <w:rsid w:val="000F7429"/>
    <w:rsid w:val="000F74F5"/>
    <w:rsid w:val="000F78FC"/>
    <w:rsid w:val="000F7E5A"/>
    <w:rsid w:val="00100B6F"/>
    <w:rsid w:val="00100BED"/>
    <w:rsid w:val="00100FD3"/>
    <w:rsid w:val="00101EC9"/>
    <w:rsid w:val="00102928"/>
    <w:rsid w:val="00104372"/>
    <w:rsid w:val="00105372"/>
    <w:rsid w:val="001054A6"/>
    <w:rsid w:val="00105592"/>
    <w:rsid w:val="001056C0"/>
    <w:rsid w:val="00105A1E"/>
    <w:rsid w:val="001068A8"/>
    <w:rsid w:val="001076DE"/>
    <w:rsid w:val="001078A1"/>
    <w:rsid w:val="001103FB"/>
    <w:rsid w:val="001103FF"/>
    <w:rsid w:val="001111C4"/>
    <w:rsid w:val="00111671"/>
    <w:rsid w:val="00112B99"/>
    <w:rsid w:val="0011373F"/>
    <w:rsid w:val="00114631"/>
    <w:rsid w:val="00114C05"/>
    <w:rsid w:val="00114C76"/>
    <w:rsid w:val="00114E47"/>
    <w:rsid w:val="001151F3"/>
    <w:rsid w:val="00115BB1"/>
    <w:rsid w:val="00115E74"/>
    <w:rsid w:val="001167A9"/>
    <w:rsid w:val="00120AEE"/>
    <w:rsid w:val="00120CE9"/>
    <w:rsid w:val="00120FA5"/>
    <w:rsid w:val="001217A2"/>
    <w:rsid w:val="00122677"/>
    <w:rsid w:val="00122C5E"/>
    <w:rsid w:val="001236E6"/>
    <w:rsid w:val="00123CF0"/>
    <w:rsid w:val="0012464A"/>
    <w:rsid w:val="00125A2D"/>
    <w:rsid w:val="00127B69"/>
    <w:rsid w:val="0013031A"/>
    <w:rsid w:val="001312AD"/>
    <w:rsid w:val="00131331"/>
    <w:rsid w:val="00131860"/>
    <w:rsid w:val="00131BF8"/>
    <w:rsid w:val="00131E7A"/>
    <w:rsid w:val="00132627"/>
    <w:rsid w:val="00133208"/>
    <w:rsid w:val="00133643"/>
    <w:rsid w:val="001342BE"/>
    <w:rsid w:val="00134710"/>
    <w:rsid w:val="00134846"/>
    <w:rsid w:val="00134A5B"/>
    <w:rsid w:val="00135CF0"/>
    <w:rsid w:val="00137C2B"/>
    <w:rsid w:val="00137D17"/>
    <w:rsid w:val="0014077F"/>
    <w:rsid w:val="00141029"/>
    <w:rsid w:val="00141716"/>
    <w:rsid w:val="00141888"/>
    <w:rsid w:val="0014253B"/>
    <w:rsid w:val="00142780"/>
    <w:rsid w:val="00142825"/>
    <w:rsid w:val="00142DFB"/>
    <w:rsid w:val="001431D6"/>
    <w:rsid w:val="00143D9E"/>
    <w:rsid w:val="0014464C"/>
    <w:rsid w:val="00145F6C"/>
    <w:rsid w:val="00146442"/>
    <w:rsid w:val="00146454"/>
    <w:rsid w:val="0014657B"/>
    <w:rsid w:val="001466CC"/>
    <w:rsid w:val="00147A3B"/>
    <w:rsid w:val="001514A3"/>
    <w:rsid w:val="00151721"/>
    <w:rsid w:val="00152123"/>
    <w:rsid w:val="001523A6"/>
    <w:rsid w:val="00153466"/>
    <w:rsid w:val="00156252"/>
    <w:rsid w:val="0015648B"/>
    <w:rsid w:val="00156A9A"/>
    <w:rsid w:val="0015715D"/>
    <w:rsid w:val="00161C74"/>
    <w:rsid w:val="0016217F"/>
    <w:rsid w:val="00162516"/>
    <w:rsid w:val="00162593"/>
    <w:rsid w:val="00162645"/>
    <w:rsid w:val="001635A2"/>
    <w:rsid w:val="00163EA8"/>
    <w:rsid w:val="001641B9"/>
    <w:rsid w:val="00164771"/>
    <w:rsid w:val="00164F60"/>
    <w:rsid w:val="00165B31"/>
    <w:rsid w:val="00167B3D"/>
    <w:rsid w:val="00167F4A"/>
    <w:rsid w:val="00170C40"/>
    <w:rsid w:val="0017265E"/>
    <w:rsid w:val="001727AD"/>
    <w:rsid w:val="00172AF6"/>
    <w:rsid w:val="00173AF3"/>
    <w:rsid w:val="00173B64"/>
    <w:rsid w:val="00173E4D"/>
    <w:rsid w:val="001740DA"/>
    <w:rsid w:val="00174252"/>
    <w:rsid w:val="00175828"/>
    <w:rsid w:val="00175A27"/>
    <w:rsid w:val="00175ED6"/>
    <w:rsid w:val="00176A9F"/>
    <w:rsid w:val="00176CEE"/>
    <w:rsid w:val="00176D9B"/>
    <w:rsid w:val="00177443"/>
    <w:rsid w:val="001776F7"/>
    <w:rsid w:val="00177AFC"/>
    <w:rsid w:val="00177FD3"/>
    <w:rsid w:val="001805B5"/>
    <w:rsid w:val="001805D9"/>
    <w:rsid w:val="00180F6E"/>
    <w:rsid w:val="00180FF9"/>
    <w:rsid w:val="00181527"/>
    <w:rsid w:val="00181E28"/>
    <w:rsid w:val="00182D93"/>
    <w:rsid w:val="00183A2C"/>
    <w:rsid w:val="00184825"/>
    <w:rsid w:val="00184CDC"/>
    <w:rsid w:val="00184E10"/>
    <w:rsid w:val="00185E04"/>
    <w:rsid w:val="00185EB3"/>
    <w:rsid w:val="00185F2B"/>
    <w:rsid w:val="001860A3"/>
    <w:rsid w:val="00186DD8"/>
    <w:rsid w:val="001872CE"/>
    <w:rsid w:val="001904A0"/>
    <w:rsid w:val="00190BC2"/>
    <w:rsid w:val="00190D72"/>
    <w:rsid w:val="00192CE3"/>
    <w:rsid w:val="00193892"/>
    <w:rsid w:val="00193B84"/>
    <w:rsid w:val="00193F94"/>
    <w:rsid w:val="00193FAF"/>
    <w:rsid w:val="00194A9A"/>
    <w:rsid w:val="00196576"/>
    <w:rsid w:val="00196749"/>
    <w:rsid w:val="00196ED5"/>
    <w:rsid w:val="001A0802"/>
    <w:rsid w:val="001A0B9B"/>
    <w:rsid w:val="001A0D18"/>
    <w:rsid w:val="001A136D"/>
    <w:rsid w:val="001A18E1"/>
    <w:rsid w:val="001A22E2"/>
    <w:rsid w:val="001A32EF"/>
    <w:rsid w:val="001A35EC"/>
    <w:rsid w:val="001A403A"/>
    <w:rsid w:val="001A4B37"/>
    <w:rsid w:val="001A4EBA"/>
    <w:rsid w:val="001A51DE"/>
    <w:rsid w:val="001A5203"/>
    <w:rsid w:val="001A53BD"/>
    <w:rsid w:val="001A5EE9"/>
    <w:rsid w:val="001A6000"/>
    <w:rsid w:val="001A7DC7"/>
    <w:rsid w:val="001B0E95"/>
    <w:rsid w:val="001B0F4A"/>
    <w:rsid w:val="001B10A0"/>
    <w:rsid w:val="001B132F"/>
    <w:rsid w:val="001B13FE"/>
    <w:rsid w:val="001B1A07"/>
    <w:rsid w:val="001B2A44"/>
    <w:rsid w:val="001B36B5"/>
    <w:rsid w:val="001B3971"/>
    <w:rsid w:val="001B3FCB"/>
    <w:rsid w:val="001B4999"/>
    <w:rsid w:val="001B53C7"/>
    <w:rsid w:val="001B59B9"/>
    <w:rsid w:val="001B5B4F"/>
    <w:rsid w:val="001B5E61"/>
    <w:rsid w:val="001B5F4A"/>
    <w:rsid w:val="001B66AD"/>
    <w:rsid w:val="001B6FC7"/>
    <w:rsid w:val="001B71DD"/>
    <w:rsid w:val="001C1AB4"/>
    <w:rsid w:val="001C24A6"/>
    <w:rsid w:val="001C3E34"/>
    <w:rsid w:val="001C4E94"/>
    <w:rsid w:val="001C5068"/>
    <w:rsid w:val="001C5EFA"/>
    <w:rsid w:val="001C6D3B"/>
    <w:rsid w:val="001D0174"/>
    <w:rsid w:val="001D0AEF"/>
    <w:rsid w:val="001D0DB4"/>
    <w:rsid w:val="001D109C"/>
    <w:rsid w:val="001D1636"/>
    <w:rsid w:val="001D2783"/>
    <w:rsid w:val="001D2D30"/>
    <w:rsid w:val="001D320D"/>
    <w:rsid w:val="001D3484"/>
    <w:rsid w:val="001D4157"/>
    <w:rsid w:val="001D6200"/>
    <w:rsid w:val="001E05AC"/>
    <w:rsid w:val="001E0E2A"/>
    <w:rsid w:val="001E0F70"/>
    <w:rsid w:val="001E1281"/>
    <w:rsid w:val="001E157F"/>
    <w:rsid w:val="001E1847"/>
    <w:rsid w:val="001E1F08"/>
    <w:rsid w:val="001E325B"/>
    <w:rsid w:val="001E3A6E"/>
    <w:rsid w:val="001E43D3"/>
    <w:rsid w:val="001E516A"/>
    <w:rsid w:val="001E519C"/>
    <w:rsid w:val="001E5505"/>
    <w:rsid w:val="001E554A"/>
    <w:rsid w:val="001E55DB"/>
    <w:rsid w:val="001E5CC6"/>
    <w:rsid w:val="001E5EF5"/>
    <w:rsid w:val="001E6541"/>
    <w:rsid w:val="001E671D"/>
    <w:rsid w:val="001E6E36"/>
    <w:rsid w:val="001E6E51"/>
    <w:rsid w:val="001E78DC"/>
    <w:rsid w:val="001F03AA"/>
    <w:rsid w:val="001F28B4"/>
    <w:rsid w:val="001F2A6F"/>
    <w:rsid w:val="001F36C5"/>
    <w:rsid w:val="001F4C39"/>
    <w:rsid w:val="001F5B8C"/>
    <w:rsid w:val="001F6692"/>
    <w:rsid w:val="001F7E35"/>
    <w:rsid w:val="00201275"/>
    <w:rsid w:val="0020193A"/>
    <w:rsid w:val="002021F2"/>
    <w:rsid w:val="00202F9A"/>
    <w:rsid w:val="002042CD"/>
    <w:rsid w:val="002045C7"/>
    <w:rsid w:val="00204834"/>
    <w:rsid w:val="0020526F"/>
    <w:rsid w:val="0020735E"/>
    <w:rsid w:val="00207DD6"/>
    <w:rsid w:val="002101F3"/>
    <w:rsid w:val="0021063C"/>
    <w:rsid w:val="00212589"/>
    <w:rsid w:val="0021371D"/>
    <w:rsid w:val="002145D4"/>
    <w:rsid w:val="00214961"/>
    <w:rsid w:val="0021496C"/>
    <w:rsid w:val="00214FBE"/>
    <w:rsid w:val="00216859"/>
    <w:rsid w:val="0021693B"/>
    <w:rsid w:val="00220EFD"/>
    <w:rsid w:val="0022111F"/>
    <w:rsid w:val="00221316"/>
    <w:rsid w:val="00221A3C"/>
    <w:rsid w:val="00221A70"/>
    <w:rsid w:val="00222CAB"/>
    <w:rsid w:val="002236B5"/>
    <w:rsid w:val="00223D8E"/>
    <w:rsid w:val="00223F3A"/>
    <w:rsid w:val="00224652"/>
    <w:rsid w:val="00225527"/>
    <w:rsid w:val="00225800"/>
    <w:rsid w:val="00226100"/>
    <w:rsid w:val="00226D43"/>
    <w:rsid w:val="00227FC9"/>
    <w:rsid w:val="0023027A"/>
    <w:rsid w:val="00230410"/>
    <w:rsid w:val="00230FD7"/>
    <w:rsid w:val="00231BD2"/>
    <w:rsid w:val="00231F89"/>
    <w:rsid w:val="00233D66"/>
    <w:rsid w:val="00233FC9"/>
    <w:rsid w:val="00234DE9"/>
    <w:rsid w:val="00234E83"/>
    <w:rsid w:val="00235634"/>
    <w:rsid w:val="002356DE"/>
    <w:rsid w:val="00236093"/>
    <w:rsid w:val="00236B68"/>
    <w:rsid w:val="002372CA"/>
    <w:rsid w:val="0023789E"/>
    <w:rsid w:val="0024003E"/>
    <w:rsid w:val="00240089"/>
    <w:rsid w:val="0024022A"/>
    <w:rsid w:val="002410EE"/>
    <w:rsid w:val="00241C5C"/>
    <w:rsid w:val="00243480"/>
    <w:rsid w:val="00244809"/>
    <w:rsid w:val="00244A1B"/>
    <w:rsid w:val="00244EFC"/>
    <w:rsid w:val="002477C7"/>
    <w:rsid w:val="002477D5"/>
    <w:rsid w:val="00250C0A"/>
    <w:rsid w:val="00251186"/>
    <w:rsid w:val="002512E8"/>
    <w:rsid w:val="00251AA3"/>
    <w:rsid w:val="00251E7F"/>
    <w:rsid w:val="0025236B"/>
    <w:rsid w:val="002537E9"/>
    <w:rsid w:val="00253B09"/>
    <w:rsid w:val="00253CBE"/>
    <w:rsid w:val="00254774"/>
    <w:rsid w:val="002548BF"/>
    <w:rsid w:val="00254E30"/>
    <w:rsid w:val="002556D5"/>
    <w:rsid w:val="002562E9"/>
    <w:rsid w:val="0025688B"/>
    <w:rsid w:val="00256A24"/>
    <w:rsid w:val="00257B68"/>
    <w:rsid w:val="002606A2"/>
    <w:rsid w:val="00261464"/>
    <w:rsid w:val="0026178E"/>
    <w:rsid w:val="002619EF"/>
    <w:rsid w:val="00261F77"/>
    <w:rsid w:val="00262521"/>
    <w:rsid w:val="00262692"/>
    <w:rsid w:val="002628BF"/>
    <w:rsid w:val="00262EE6"/>
    <w:rsid w:val="00263302"/>
    <w:rsid w:val="002637B7"/>
    <w:rsid w:val="00264058"/>
    <w:rsid w:val="00264362"/>
    <w:rsid w:val="00265060"/>
    <w:rsid w:val="0026545B"/>
    <w:rsid w:val="002654CD"/>
    <w:rsid w:val="002655F1"/>
    <w:rsid w:val="00265B16"/>
    <w:rsid w:val="002665FF"/>
    <w:rsid w:val="00266E4E"/>
    <w:rsid w:val="00267A74"/>
    <w:rsid w:val="00267CA5"/>
    <w:rsid w:val="00270659"/>
    <w:rsid w:val="00270FAE"/>
    <w:rsid w:val="00272261"/>
    <w:rsid w:val="00272815"/>
    <w:rsid w:val="002729EC"/>
    <w:rsid w:val="00272FDD"/>
    <w:rsid w:val="0027365A"/>
    <w:rsid w:val="00273EBF"/>
    <w:rsid w:val="00273ED5"/>
    <w:rsid w:val="00274172"/>
    <w:rsid w:val="0027480F"/>
    <w:rsid w:val="00276218"/>
    <w:rsid w:val="00277A08"/>
    <w:rsid w:val="00277C36"/>
    <w:rsid w:val="00277CA7"/>
    <w:rsid w:val="00280813"/>
    <w:rsid w:val="0028194B"/>
    <w:rsid w:val="00281F0E"/>
    <w:rsid w:val="00282734"/>
    <w:rsid w:val="00282E33"/>
    <w:rsid w:val="002830A0"/>
    <w:rsid w:val="00283339"/>
    <w:rsid w:val="0028471B"/>
    <w:rsid w:val="0028542C"/>
    <w:rsid w:val="00285D2E"/>
    <w:rsid w:val="00286076"/>
    <w:rsid w:val="00286372"/>
    <w:rsid w:val="0028752E"/>
    <w:rsid w:val="00290142"/>
    <w:rsid w:val="00290CF5"/>
    <w:rsid w:val="00290F5D"/>
    <w:rsid w:val="00290FBD"/>
    <w:rsid w:val="002914D3"/>
    <w:rsid w:val="00291AFB"/>
    <w:rsid w:val="00292352"/>
    <w:rsid w:val="00292FEC"/>
    <w:rsid w:val="00293883"/>
    <w:rsid w:val="002949AC"/>
    <w:rsid w:val="00294BDD"/>
    <w:rsid w:val="00295443"/>
    <w:rsid w:val="00295494"/>
    <w:rsid w:val="00295CF6"/>
    <w:rsid w:val="00296AC5"/>
    <w:rsid w:val="00296FF2"/>
    <w:rsid w:val="002A05EC"/>
    <w:rsid w:val="002A0873"/>
    <w:rsid w:val="002A0F2F"/>
    <w:rsid w:val="002A1228"/>
    <w:rsid w:val="002A1318"/>
    <w:rsid w:val="002A1B35"/>
    <w:rsid w:val="002A2132"/>
    <w:rsid w:val="002A30E6"/>
    <w:rsid w:val="002A3130"/>
    <w:rsid w:val="002A325B"/>
    <w:rsid w:val="002A3373"/>
    <w:rsid w:val="002A3B90"/>
    <w:rsid w:val="002A4055"/>
    <w:rsid w:val="002A4563"/>
    <w:rsid w:val="002A4DF2"/>
    <w:rsid w:val="002A4FE0"/>
    <w:rsid w:val="002A59ED"/>
    <w:rsid w:val="002A5A03"/>
    <w:rsid w:val="002A667B"/>
    <w:rsid w:val="002A66FA"/>
    <w:rsid w:val="002A7633"/>
    <w:rsid w:val="002A7747"/>
    <w:rsid w:val="002B05C3"/>
    <w:rsid w:val="002B0A99"/>
    <w:rsid w:val="002B2C57"/>
    <w:rsid w:val="002B320D"/>
    <w:rsid w:val="002B39C6"/>
    <w:rsid w:val="002B3A80"/>
    <w:rsid w:val="002B41AE"/>
    <w:rsid w:val="002B4293"/>
    <w:rsid w:val="002B4A29"/>
    <w:rsid w:val="002B5A14"/>
    <w:rsid w:val="002B6080"/>
    <w:rsid w:val="002B63CE"/>
    <w:rsid w:val="002B6DC8"/>
    <w:rsid w:val="002B7C87"/>
    <w:rsid w:val="002C0179"/>
    <w:rsid w:val="002C05C5"/>
    <w:rsid w:val="002C1181"/>
    <w:rsid w:val="002C1D44"/>
    <w:rsid w:val="002C25FE"/>
    <w:rsid w:val="002C452E"/>
    <w:rsid w:val="002C4DA5"/>
    <w:rsid w:val="002C523D"/>
    <w:rsid w:val="002C5578"/>
    <w:rsid w:val="002C616E"/>
    <w:rsid w:val="002C6244"/>
    <w:rsid w:val="002C6B9C"/>
    <w:rsid w:val="002C6D3A"/>
    <w:rsid w:val="002C7D3F"/>
    <w:rsid w:val="002D0585"/>
    <w:rsid w:val="002D1939"/>
    <w:rsid w:val="002D293E"/>
    <w:rsid w:val="002D2EAD"/>
    <w:rsid w:val="002D300E"/>
    <w:rsid w:val="002D33BE"/>
    <w:rsid w:val="002D3A22"/>
    <w:rsid w:val="002D42F0"/>
    <w:rsid w:val="002D4754"/>
    <w:rsid w:val="002D54CE"/>
    <w:rsid w:val="002D6955"/>
    <w:rsid w:val="002D6D16"/>
    <w:rsid w:val="002D72BA"/>
    <w:rsid w:val="002D7768"/>
    <w:rsid w:val="002E046F"/>
    <w:rsid w:val="002E0A6A"/>
    <w:rsid w:val="002E0BF2"/>
    <w:rsid w:val="002E270A"/>
    <w:rsid w:val="002E2CE3"/>
    <w:rsid w:val="002E39AF"/>
    <w:rsid w:val="002E6BE1"/>
    <w:rsid w:val="002E6DB6"/>
    <w:rsid w:val="002F064C"/>
    <w:rsid w:val="002F0D9C"/>
    <w:rsid w:val="002F0FAC"/>
    <w:rsid w:val="002F114D"/>
    <w:rsid w:val="002F1398"/>
    <w:rsid w:val="002F16F1"/>
    <w:rsid w:val="002F1C26"/>
    <w:rsid w:val="002F28E1"/>
    <w:rsid w:val="002F2CE5"/>
    <w:rsid w:val="002F2D66"/>
    <w:rsid w:val="002F3770"/>
    <w:rsid w:val="002F3A5B"/>
    <w:rsid w:val="002F3B7A"/>
    <w:rsid w:val="002F3B7E"/>
    <w:rsid w:val="002F3D38"/>
    <w:rsid w:val="002F4A55"/>
    <w:rsid w:val="002F5BE0"/>
    <w:rsid w:val="002F738B"/>
    <w:rsid w:val="002F744E"/>
    <w:rsid w:val="002F7619"/>
    <w:rsid w:val="002F7FD6"/>
    <w:rsid w:val="00300319"/>
    <w:rsid w:val="003005F2"/>
    <w:rsid w:val="003008FE"/>
    <w:rsid w:val="00300B51"/>
    <w:rsid w:val="0030169D"/>
    <w:rsid w:val="00301A4A"/>
    <w:rsid w:val="00302243"/>
    <w:rsid w:val="00303506"/>
    <w:rsid w:val="00303901"/>
    <w:rsid w:val="00303CFE"/>
    <w:rsid w:val="003060EB"/>
    <w:rsid w:val="0030686B"/>
    <w:rsid w:val="00306C63"/>
    <w:rsid w:val="00306F97"/>
    <w:rsid w:val="003073C1"/>
    <w:rsid w:val="00307D3F"/>
    <w:rsid w:val="00307F77"/>
    <w:rsid w:val="003102A7"/>
    <w:rsid w:val="003105AE"/>
    <w:rsid w:val="00311E34"/>
    <w:rsid w:val="00311EF3"/>
    <w:rsid w:val="003130DC"/>
    <w:rsid w:val="003138C2"/>
    <w:rsid w:val="003144BF"/>
    <w:rsid w:val="003153EB"/>
    <w:rsid w:val="003157B3"/>
    <w:rsid w:val="003165CD"/>
    <w:rsid w:val="003202C3"/>
    <w:rsid w:val="00320CB9"/>
    <w:rsid w:val="00321985"/>
    <w:rsid w:val="00322BE3"/>
    <w:rsid w:val="003236BF"/>
    <w:rsid w:val="0032383C"/>
    <w:rsid w:val="003239DA"/>
    <w:rsid w:val="00323C19"/>
    <w:rsid w:val="00324F2E"/>
    <w:rsid w:val="00324FA2"/>
    <w:rsid w:val="003252EF"/>
    <w:rsid w:val="0032569B"/>
    <w:rsid w:val="00325D2E"/>
    <w:rsid w:val="003268F7"/>
    <w:rsid w:val="003275AC"/>
    <w:rsid w:val="00327C04"/>
    <w:rsid w:val="00327CAB"/>
    <w:rsid w:val="003321A2"/>
    <w:rsid w:val="00332701"/>
    <w:rsid w:val="00333BAA"/>
    <w:rsid w:val="003349CB"/>
    <w:rsid w:val="00334DF3"/>
    <w:rsid w:val="0033514A"/>
    <w:rsid w:val="00335367"/>
    <w:rsid w:val="003356C5"/>
    <w:rsid w:val="00336437"/>
    <w:rsid w:val="00337997"/>
    <w:rsid w:val="00340BCD"/>
    <w:rsid w:val="003410F9"/>
    <w:rsid w:val="0034219B"/>
    <w:rsid w:val="00343E51"/>
    <w:rsid w:val="00344004"/>
    <w:rsid w:val="003440BE"/>
    <w:rsid w:val="003456A1"/>
    <w:rsid w:val="00345B67"/>
    <w:rsid w:val="003471DF"/>
    <w:rsid w:val="00347C7D"/>
    <w:rsid w:val="00350B27"/>
    <w:rsid w:val="00351131"/>
    <w:rsid w:val="00351205"/>
    <w:rsid w:val="00351EAB"/>
    <w:rsid w:val="00352796"/>
    <w:rsid w:val="003528D9"/>
    <w:rsid w:val="00352AD0"/>
    <w:rsid w:val="00352BD0"/>
    <w:rsid w:val="00354A31"/>
    <w:rsid w:val="00354D13"/>
    <w:rsid w:val="00354E26"/>
    <w:rsid w:val="003562D7"/>
    <w:rsid w:val="00356766"/>
    <w:rsid w:val="00356B8F"/>
    <w:rsid w:val="00360580"/>
    <w:rsid w:val="003605F6"/>
    <w:rsid w:val="00360E24"/>
    <w:rsid w:val="00361A0A"/>
    <w:rsid w:val="00361ABE"/>
    <w:rsid w:val="0036363F"/>
    <w:rsid w:val="00363C59"/>
    <w:rsid w:val="00367E96"/>
    <w:rsid w:val="00370035"/>
    <w:rsid w:val="003700B7"/>
    <w:rsid w:val="00370DCA"/>
    <w:rsid w:val="00371796"/>
    <w:rsid w:val="00371F5A"/>
    <w:rsid w:val="00372257"/>
    <w:rsid w:val="003724F7"/>
    <w:rsid w:val="00372865"/>
    <w:rsid w:val="00372C41"/>
    <w:rsid w:val="00372F74"/>
    <w:rsid w:val="00374ACD"/>
    <w:rsid w:val="00374BEA"/>
    <w:rsid w:val="00374CA8"/>
    <w:rsid w:val="0037508C"/>
    <w:rsid w:val="00375956"/>
    <w:rsid w:val="00375E7D"/>
    <w:rsid w:val="0037600D"/>
    <w:rsid w:val="00376385"/>
    <w:rsid w:val="00376B41"/>
    <w:rsid w:val="003801F4"/>
    <w:rsid w:val="003808F6"/>
    <w:rsid w:val="0038090B"/>
    <w:rsid w:val="00380CAB"/>
    <w:rsid w:val="00381D5A"/>
    <w:rsid w:val="00381D6C"/>
    <w:rsid w:val="003826B2"/>
    <w:rsid w:val="00383DA2"/>
    <w:rsid w:val="00384804"/>
    <w:rsid w:val="00384B6C"/>
    <w:rsid w:val="00385F7D"/>
    <w:rsid w:val="00386398"/>
    <w:rsid w:val="00387778"/>
    <w:rsid w:val="00387CD3"/>
    <w:rsid w:val="00390712"/>
    <w:rsid w:val="0039084E"/>
    <w:rsid w:val="003916D6"/>
    <w:rsid w:val="00391D9E"/>
    <w:rsid w:val="00392194"/>
    <w:rsid w:val="00392230"/>
    <w:rsid w:val="003924AC"/>
    <w:rsid w:val="0039283A"/>
    <w:rsid w:val="00392C2E"/>
    <w:rsid w:val="003938B0"/>
    <w:rsid w:val="00393DB4"/>
    <w:rsid w:val="00393F7C"/>
    <w:rsid w:val="00393FE0"/>
    <w:rsid w:val="003952E5"/>
    <w:rsid w:val="003956ED"/>
    <w:rsid w:val="00395FAA"/>
    <w:rsid w:val="00396097"/>
    <w:rsid w:val="003964C1"/>
    <w:rsid w:val="003965D7"/>
    <w:rsid w:val="003974EA"/>
    <w:rsid w:val="003A035E"/>
    <w:rsid w:val="003A03FC"/>
    <w:rsid w:val="003A07B1"/>
    <w:rsid w:val="003A0D2D"/>
    <w:rsid w:val="003A0FB1"/>
    <w:rsid w:val="003A1A43"/>
    <w:rsid w:val="003A205F"/>
    <w:rsid w:val="003A2D12"/>
    <w:rsid w:val="003A3B8E"/>
    <w:rsid w:val="003A4D57"/>
    <w:rsid w:val="003A51B5"/>
    <w:rsid w:val="003A5264"/>
    <w:rsid w:val="003A62BE"/>
    <w:rsid w:val="003A6673"/>
    <w:rsid w:val="003A68A1"/>
    <w:rsid w:val="003A70C8"/>
    <w:rsid w:val="003A7975"/>
    <w:rsid w:val="003A7A04"/>
    <w:rsid w:val="003A7C16"/>
    <w:rsid w:val="003A7D08"/>
    <w:rsid w:val="003B0243"/>
    <w:rsid w:val="003B0FBF"/>
    <w:rsid w:val="003B24BE"/>
    <w:rsid w:val="003B26DE"/>
    <w:rsid w:val="003B3A84"/>
    <w:rsid w:val="003B3FB9"/>
    <w:rsid w:val="003B61A8"/>
    <w:rsid w:val="003B6BF5"/>
    <w:rsid w:val="003B6C98"/>
    <w:rsid w:val="003B6EC9"/>
    <w:rsid w:val="003B7DF4"/>
    <w:rsid w:val="003C0D85"/>
    <w:rsid w:val="003C199D"/>
    <w:rsid w:val="003C20F1"/>
    <w:rsid w:val="003C29E8"/>
    <w:rsid w:val="003C2FA8"/>
    <w:rsid w:val="003C3703"/>
    <w:rsid w:val="003C3C01"/>
    <w:rsid w:val="003C3C8A"/>
    <w:rsid w:val="003C4FE6"/>
    <w:rsid w:val="003C5211"/>
    <w:rsid w:val="003C57DA"/>
    <w:rsid w:val="003C6E5B"/>
    <w:rsid w:val="003C6FCC"/>
    <w:rsid w:val="003C76FF"/>
    <w:rsid w:val="003D1028"/>
    <w:rsid w:val="003D15AA"/>
    <w:rsid w:val="003D1893"/>
    <w:rsid w:val="003D18AD"/>
    <w:rsid w:val="003D1901"/>
    <w:rsid w:val="003D19B1"/>
    <w:rsid w:val="003D263D"/>
    <w:rsid w:val="003D307D"/>
    <w:rsid w:val="003D3E7C"/>
    <w:rsid w:val="003D57CA"/>
    <w:rsid w:val="003D5854"/>
    <w:rsid w:val="003D5F1B"/>
    <w:rsid w:val="003D6287"/>
    <w:rsid w:val="003D6582"/>
    <w:rsid w:val="003D6BDF"/>
    <w:rsid w:val="003D7993"/>
    <w:rsid w:val="003E06E2"/>
    <w:rsid w:val="003E0FAF"/>
    <w:rsid w:val="003E1337"/>
    <w:rsid w:val="003E2088"/>
    <w:rsid w:val="003E2722"/>
    <w:rsid w:val="003E41C7"/>
    <w:rsid w:val="003E6098"/>
    <w:rsid w:val="003E6D09"/>
    <w:rsid w:val="003E7138"/>
    <w:rsid w:val="003E7C9E"/>
    <w:rsid w:val="003F03A7"/>
    <w:rsid w:val="003F05DF"/>
    <w:rsid w:val="003F11E1"/>
    <w:rsid w:val="003F1548"/>
    <w:rsid w:val="003F1B3F"/>
    <w:rsid w:val="003F33C4"/>
    <w:rsid w:val="003F3A42"/>
    <w:rsid w:val="003F414D"/>
    <w:rsid w:val="003F421A"/>
    <w:rsid w:val="003F42CE"/>
    <w:rsid w:val="003F4F1F"/>
    <w:rsid w:val="003F5568"/>
    <w:rsid w:val="003F5857"/>
    <w:rsid w:val="003F59F1"/>
    <w:rsid w:val="003F5DED"/>
    <w:rsid w:val="003F61E6"/>
    <w:rsid w:val="003F68DE"/>
    <w:rsid w:val="003F70BC"/>
    <w:rsid w:val="003F7224"/>
    <w:rsid w:val="00400294"/>
    <w:rsid w:val="00402574"/>
    <w:rsid w:val="00402C53"/>
    <w:rsid w:val="004032CB"/>
    <w:rsid w:val="0040369A"/>
    <w:rsid w:val="004042F2"/>
    <w:rsid w:val="00404742"/>
    <w:rsid w:val="00404E12"/>
    <w:rsid w:val="00404E8C"/>
    <w:rsid w:val="00406755"/>
    <w:rsid w:val="004067B1"/>
    <w:rsid w:val="00406A27"/>
    <w:rsid w:val="00407073"/>
    <w:rsid w:val="004072B0"/>
    <w:rsid w:val="004073B2"/>
    <w:rsid w:val="0041037C"/>
    <w:rsid w:val="00410BA0"/>
    <w:rsid w:val="00411067"/>
    <w:rsid w:val="0041233B"/>
    <w:rsid w:val="00412B4E"/>
    <w:rsid w:val="00413EF4"/>
    <w:rsid w:val="00414B6B"/>
    <w:rsid w:val="00414DD5"/>
    <w:rsid w:val="004155DE"/>
    <w:rsid w:val="0041592F"/>
    <w:rsid w:val="00415BFE"/>
    <w:rsid w:val="00415FEF"/>
    <w:rsid w:val="00416244"/>
    <w:rsid w:val="0041722F"/>
    <w:rsid w:val="004176F2"/>
    <w:rsid w:val="004205C5"/>
    <w:rsid w:val="00422372"/>
    <w:rsid w:val="004224F5"/>
    <w:rsid w:val="00422696"/>
    <w:rsid w:val="00422712"/>
    <w:rsid w:val="004232C5"/>
    <w:rsid w:val="0042331A"/>
    <w:rsid w:val="00424164"/>
    <w:rsid w:val="00425A83"/>
    <w:rsid w:val="00425E35"/>
    <w:rsid w:val="00425F1B"/>
    <w:rsid w:val="004262EE"/>
    <w:rsid w:val="00426676"/>
    <w:rsid w:val="00427D21"/>
    <w:rsid w:val="00431319"/>
    <w:rsid w:val="00431352"/>
    <w:rsid w:val="00431B37"/>
    <w:rsid w:val="0043211D"/>
    <w:rsid w:val="0043240B"/>
    <w:rsid w:val="00433F7C"/>
    <w:rsid w:val="0043481B"/>
    <w:rsid w:val="00435C0E"/>
    <w:rsid w:val="0043605E"/>
    <w:rsid w:val="00436565"/>
    <w:rsid w:val="00436686"/>
    <w:rsid w:val="00436720"/>
    <w:rsid w:val="00436DB4"/>
    <w:rsid w:val="0043716E"/>
    <w:rsid w:val="004372B8"/>
    <w:rsid w:val="00437572"/>
    <w:rsid w:val="00440673"/>
    <w:rsid w:val="0044159A"/>
    <w:rsid w:val="00441C30"/>
    <w:rsid w:val="00442501"/>
    <w:rsid w:val="0044266E"/>
    <w:rsid w:val="00442F16"/>
    <w:rsid w:val="00443D76"/>
    <w:rsid w:val="00444722"/>
    <w:rsid w:val="00445C48"/>
    <w:rsid w:val="00445E35"/>
    <w:rsid w:val="00446E53"/>
    <w:rsid w:val="00447F4A"/>
    <w:rsid w:val="00450360"/>
    <w:rsid w:val="0045089A"/>
    <w:rsid w:val="0045134E"/>
    <w:rsid w:val="0045212A"/>
    <w:rsid w:val="004521BE"/>
    <w:rsid w:val="00452B78"/>
    <w:rsid w:val="00452C66"/>
    <w:rsid w:val="00453683"/>
    <w:rsid w:val="00454116"/>
    <w:rsid w:val="0045430C"/>
    <w:rsid w:val="0045484F"/>
    <w:rsid w:val="00454B5A"/>
    <w:rsid w:val="004558F7"/>
    <w:rsid w:val="00455AF2"/>
    <w:rsid w:val="00455F53"/>
    <w:rsid w:val="00456018"/>
    <w:rsid w:val="00456F67"/>
    <w:rsid w:val="00457847"/>
    <w:rsid w:val="004604DB"/>
    <w:rsid w:val="00461BBC"/>
    <w:rsid w:val="00462586"/>
    <w:rsid w:val="00462887"/>
    <w:rsid w:val="00464396"/>
    <w:rsid w:val="004644C2"/>
    <w:rsid w:val="004645CD"/>
    <w:rsid w:val="0046468E"/>
    <w:rsid w:val="004648A4"/>
    <w:rsid w:val="0046576C"/>
    <w:rsid w:val="0046596E"/>
    <w:rsid w:val="00465C0C"/>
    <w:rsid w:val="004666EC"/>
    <w:rsid w:val="00466E26"/>
    <w:rsid w:val="00467073"/>
    <w:rsid w:val="00467F9C"/>
    <w:rsid w:val="00470D1C"/>
    <w:rsid w:val="004727AF"/>
    <w:rsid w:val="00472D6B"/>
    <w:rsid w:val="00473286"/>
    <w:rsid w:val="004732C9"/>
    <w:rsid w:val="004736D7"/>
    <w:rsid w:val="00474A91"/>
    <w:rsid w:val="00474A95"/>
    <w:rsid w:val="00475141"/>
    <w:rsid w:val="00476359"/>
    <w:rsid w:val="00477A43"/>
    <w:rsid w:val="00477E26"/>
    <w:rsid w:val="00480454"/>
    <w:rsid w:val="00480793"/>
    <w:rsid w:val="00480844"/>
    <w:rsid w:val="00480C2B"/>
    <w:rsid w:val="0048119E"/>
    <w:rsid w:val="004819CF"/>
    <w:rsid w:val="00481E53"/>
    <w:rsid w:val="00482CB5"/>
    <w:rsid w:val="00483081"/>
    <w:rsid w:val="0048345C"/>
    <w:rsid w:val="00483AD1"/>
    <w:rsid w:val="0048441E"/>
    <w:rsid w:val="00484B4C"/>
    <w:rsid w:val="004850BC"/>
    <w:rsid w:val="00486E05"/>
    <w:rsid w:val="00487192"/>
    <w:rsid w:val="0049002E"/>
    <w:rsid w:val="004908FA"/>
    <w:rsid w:val="0049103C"/>
    <w:rsid w:val="00491E10"/>
    <w:rsid w:val="00492531"/>
    <w:rsid w:val="00492F77"/>
    <w:rsid w:val="004938B6"/>
    <w:rsid w:val="004939AF"/>
    <w:rsid w:val="004940A7"/>
    <w:rsid w:val="004949B2"/>
    <w:rsid w:val="00494EFD"/>
    <w:rsid w:val="00495B90"/>
    <w:rsid w:val="00495D27"/>
    <w:rsid w:val="00496159"/>
    <w:rsid w:val="00497431"/>
    <w:rsid w:val="00497BEA"/>
    <w:rsid w:val="004A11B0"/>
    <w:rsid w:val="004A1559"/>
    <w:rsid w:val="004A294B"/>
    <w:rsid w:val="004A2AB1"/>
    <w:rsid w:val="004A4196"/>
    <w:rsid w:val="004A4422"/>
    <w:rsid w:val="004A627B"/>
    <w:rsid w:val="004A6F87"/>
    <w:rsid w:val="004A760E"/>
    <w:rsid w:val="004B23DD"/>
    <w:rsid w:val="004B2ADE"/>
    <w:rsid w:val="004B2F15"/>
    <w:rsid w:val="004B3559"/>
    <w:rsid w:val="004B4004"/>
    <w:rsid w:val="004B49DB"/>
    <w:rsid w:val="004B4E6F"/>
    <w:rsid w:val="004B5D34"/>
    <w:rsid w:val="004C069C"/>
    <w:rsid w:val="004C08C4"/>
    <w:rsid w:val="004C1210"/>
    <w:rsid w:val="004C21E8"/>
    <w:rsid w:val="004C26AC"/>
    <w:rsid w:val="004C2E9D"/>
    <w:rsid w:val="004C2F47"/>
    <w:rsid w:val="004C3069"/>
    <w:rsid w:val="004C33E1"/>
    <w:rsid w:val="004C4E4B"/>
    <w:rsid w:val="004C52F0"/>
    <w:rsid w:val="004C5C67"/>
    <w:rsid w:val="004C6182"/>
    <w:rsid w:val="004C6ACD"/>
    <w:rsid w:val="004C720B"/>
    <w:rsid w:val="004C7379"/>
    <w:rsid w:val="004D064A"/>
    <w:rsid w:val="004D0A87"/>
    <w:rsid w:val="004D277B"/>
    <w:rsid w:val="004D2AD3"/>
    <w:rsid w:val="004D3368"/>
    <w:rsid w:val="004D48D9"/>
    <w:rsid w:val="004D5220"/>
    <w:rsid w:val="004D55D3"/>
    <w:rsid w:val="004D5C07"/>
    <w:rsid w:val="004D5DC7"/>
    <w:rsid w:val="004D716E"/>
    <w:rsid w:val="004D79DD"/>
    <w:rsid w:val="004D7FC6"/>
    <w:rsid w:val="004E03F9"/>
    <w:rsid w:val="004E108E"/>
    <w:rsid w:val="004E1459"/>
    <w:rsid w:val="004E2FC4"/>
    <w:rsid w:val="004E3752"/>
    <w:rsid w:val="004E404E"/>
    <w:rsid w:val="004E457A"/>
    <w:rsid w:val="004E494E"/>
    <w:rsid w:val="004E5184"/>
    <w:rsid w:val="004E58C1"/>
    <w:rsid w:val="004E6330"/>
    <w:rsid w:val="004E731C"/>
    <w:rsid w:val="004E77DF"/>
    <w:rsid w:val="004F1191"/>
    <w:rsid w:val="004F1E6B"/>
    <w:rsid w:val="004F2022"/>
    <w:rsid w:val="004F22F1"/>
    <w:rsid w:val="004F28D9"/>
    <w:rsid w:val="004F2A83"/>
    <w:rsid w:val="004F3012"/>
    <w:rsid w:val="004F3563"/>
    <w:rsid w:val="004F3A38"/>
    <w:rsid w:val="004F3F42"/>
    <w:rsid w:val="004F79C1"/>
    <w:rsid w:val="004F79DF"/>
    <w:rsid w:val="004F7CC0"/>
    <w:rsid w:val="00500B68"/>
    <w:rsid w:val="005010F9"/>
    <w:rsid w:val="00501DB4"/>
    <w:rsid w:val="005022C1"/>
    <w:rsid w:val="005023CD"/>
    <w:rsid w:val="00503089"/>
    <w:rsid w:val="00503D21"/>
    <w:rsid w:val="00504295"/>
    <w:rsid w:val="0050498D"/>
    <w:rsid w:val="00506C29"/>
    <w:rsid w:val="00506F85"/>
    <w:rsid w:val="005071B8"/>
    <w:rsid w:val="00507D33"/>
    <w:rsid w:val="00507DC7"/>
    <w:rsid w:val="0051006C"/>
    <w:rsid w:val="005100C5"/>
    <w:rsid w:val="00512403"/>
    <w:rsid w:val="005129A3"/>
    <w:rsid w:val="00512D2C"/>
    <w:rsid w:val="0051307D"/>
    <w:rsid w:val="00513FF1"/>
    <w:rsid w:val="005140D5"/>
    <w:rsid w:val="0051496B"/>
    <w:rsid w:val="005150A0"/>
    <w:rsid w:val="00515C67"/>
    <w:rsid w:val="00516753"/>
    <w:rsid w:val="00516929"/>
    <w:rsid w:val="00516C5D"/>
    <w:rsid w:val="00520CC8"/>
    <w:rsid w:val="00521A55"/>
    <w:rsid w:val="00521B73"/>
    <w:rsid w:val="00522D2E"/>
    <w:rsid w:val="0052304B"/>
    <w:rsid w:val="00523052"/>
    <w:rsid w:val="00523321"/>
    <w:rsid w:val="0052425C"/>
    <w:rsid w:val="005244E6"/>
    <w:rsid w:val="0052614C"/>
    <w:rsid w:val="00526268"/>
    <w:rsid w:val="005268BA"/>
    <w:rsid w:val="005269BD"/>
    <w:rsid w:val="00526D9A"/>
    <w:rsid w:val="00527576"/>
    <w:rsid w:val="00531E5C"/>
    <w:rsid w:val="00533B39"/>
    <w:rsid w:val="00534054"/>
    <w:rsid w:val="00534681"/>
    <w:rsid w:val="00534852"/>
    <w:rsid w:val="005348A9"/>
    <w:rsid w:val="005351C1"/>
    <w:rsid w:val="0053537B"/>
    <w:rsid w:val="0053640A"/>
    <w:rsid w:val="005368D3"/>
    <w:rsid w:val="005379AA"/>
    <w:rsid w:val="00537BB7"/>
    <w:rsid w:val="00540052"/>
    <w:rsid w:val="005404AF"/>
    <w:rsid w:val="005407E0"/>
    <w:rsid w:val="005419A0"/>
    <w:rsid w:val="00541C82"/>
    <w:rsid w:val="00541F69"/>
    <w:rsid w:val="00543446"/>
    <w:rsid w:val="0054377E"/>
    <w:rsid w:val="00544329"/>
    <w:rsid w:val="00544410"/>
    <w:rsid w:val="00544902"/>
    <w:rsid w:val="00545157"/>
    <w:rsid w:val="00545744"/>
    <w:rsid w:val="00545CE6"/>
    <w:rsid w:val="00546815"/>
    <w:rsid w:val="00547085"/>
    <w:rsid w:val="00550B9D"/>
    <w:rsid w:val="0055100A"/>
    <w:rsid w:val="005510EA"/>
    <w:rsid w:val="00552638"/>
    <w:rsid w:val="005528F9"/>
    <w:rsid w:val="00553EAD"/>
    <w:rsid w:val="005544CA"/>
    <w:rsid w:val="005545C9"/>
    <w:rsid w:val="00554FED"/>
    <w:rsid w:val="00556754"/>
    <w:rsid w:val="0056068E"/>
    <w:rsid w:val="00563442"/>
    <w:rsid w:val="0056348E"/>
    <w:rsid w:val="005635AC"/>
    <w:rsid w:val="005635EA"/>
    <w:rsid w:val="0056484C"/>
    <w:rsid w:val="005649F9"/>
    <w:rsid w:val="00564C69"/>
    <w:rsid w:val="00565496"/>
    <w:rsid w:val="00565B42"/>
    <w:rsid w:val="00565BD4"/>
    <w:rsid w:val="00566C6E"/>
    <w:rsid w:val="00566DF3"/>
    <w:rsid w:val="00567969"/>
    <w:rsid w:val="00567A76"/>
    <w:rsid w:val="00567C20"/>
    <w:rsid w:val="00567DD9"/>
    <w:rsid w:val="005706E0"/>
    <w:rsid w:val="00571A4E"/>
    <w:rsid w:val="0057220A"/>
    <w:rsid w:val="00572239"/>
    <w:rsid w:val="005722F8"/>
    <w:rsid w:val="00572EC4"/>
    <w:rsid w:val="0057322F"/>
    <w:rsid w:val="00573BF8"/>
    <w:rsid w:val="0057622C"/>
    <w:rsid w:val="005766EA"/>
    <w:rsid w:val="00576980"/>
    <w:rsid w:val="00576DB3"/>
    <w:rsid w:val="00576EB5"/>
    <w:rsid w:val="00580EA7"/>
    <w:rsid w:val="0058253B"/>
    <w:rsid w:val="00582552"/>
    <w:rsid w:val="0058272E"/>
    <w:rsid w:val="00583BC5"/>
    <w:rsid w:val="005846A1"/>
    <w:rsid w:val="0058599A"/>
    <w:rsid w:val="00585DAB"/>
    <w:rsid w:val="00586396"/>
    <w:rsid w:val="005863C6"/>
    <w:rsid w:val="00586A67"/>
    <w:rsid w:val="00587490"/>
    <w:rsid w:val="0058783C"/>
    <w:rsid w:val="00587D54"/>
    <w:rsid w:val="00590729"/>
    <w:rsid w:val="00590913"/>
    <w:rsid w:val="00591054"/>
    <w:rsid w:val="00591654"/>
    <w:rsid w:val="00591799"/>
    <w:rsid w:val="00592609"/>
    <w:rsid w:val="00593506"/>
    <w:rsid w:val="00593D05"/>
    <w:rsid w:val="00594124"/>
    <w:rsid w:val="00594A55"/>
    <w:rsid w:val="00594ECC"/>
    <w:rsid w:val="00595334"/>
    <w:rsid w:val="0059634E"/>
    <w:rsid w:val="005A0B2B"/>
    <w:rsid w:val="005A1399"/>
    <w:rsid w:val="005A35AB"/>
    <w:rsid w:val="005A3E89"/>
    <w:rsid w:val="005A470E"/>
    <w:rsid w:val="005A4BFA"/>
    <w:rsid w:val="005A4DC7"/>
    <w:rsid w:val="005A4E30"/>
    <w:rsid w:val="005A50A0"/>
    <w:rsid w:val="005A55FB"/>
    <w:rsid w:val="005A5890"/>
    <w:rsid w:val="005A67E5"/>
    <w:rsid w:val="005A6BE5"/>
    <w:rsid w:val="005B13DC"/>
    <w:rsid w:val="005B2255"/>
    <w:rsid w:val="005B278D"/>
    <w:rsid w:val="005B33EC"/>
    <w:rsid w:val="005B35E2"/>
    <w:rsid w:val="005B3E4B"/>
    <w:rsid w:val="005B414B"/>
    <w:rsid w:val="005B4AC0"/>
    <w:rsid w:val="005B676F"/>
    <w:rsid w:val="005C0158"/>
    <w:rsid w:val="005C10F2"/>
    <w:rsid w:val="005C18DA"/>
    <w:rsid w:val="005C403F"/>
    <w:rsid w:val="005C4643"/>
    <w:rsid w:val="005C49B6"/>
    <w:rsid w:val="005C4CE6"/>
    <w:rsid w:val="005C5A1A"/>
    <w:rsid w:val="005C5E90"/>
    <w:rsid w:val="005C5FF8"/>
    <w:rsid w:val="005C67FB"/>
    <w:rsid w:val="005C68CF"/>
    <w:rsid w:val="005C68F6"/>
    <w:rsid w:val="005C72BC"/>
    <w:rsid w:val="005D1211"/>
    <w:rsid w:val="005D162B"/>
    <w:rsid w:val="005D1AEC"/>
    <w:rsid w:val="005D1C4C"/>
    <w:rsid w:val="005D2893"/>
    <w:rsid w:val="005D34BF"/>
    <w:rsid w:val="005D3824"/>
    <w:rsid w:val="005D39D5"/>
    <w:rsid w:val="005D3D3E"/>
    <w:rsid w:val="005D4164"/>
    <w:rsid w:val="005D6238"/>
    <w:rsid w:val="005D6A6F"/>
    <w:rsid w:val="005D6D15"/>
    <w:rsid w:val="005E1193"/>
    <w:rsid w:val="005E3353"/>
    <w:rsid w:val="005E384D"/>
    <w:rsid w:val="005E3B73"/>
    <w:rsid w:val="005E3E24"/>
    <w:rsid w:val="005E437A"/>
    <w:rsid w:val="005E47FA"/>
    <w:rsid w:val="005E4E99"/>
    <w:rsid w:val="005E5EB5"/>
    <w:rsid w:val="005E659D"/>
    <w:rsid w:val="005E6A27"/>
    <w:rsid w:val="005E6FA7"/>
    <w:rsid w:val="005E7462"/>
    <w:rsid w:val="005F0910"/>
    <w:rsid w:val="005F17C4"/>
    <w:rsid w:val="005F1849"/>
    <w:rsid w:val="005F2933"/>
    <w:rsid w:val="005F2C50"/>
    <w:rsid w:val="005F31F9"/>
    <w:rsid w:val="005F32A3"/>
    <w:rsid w:val="005F4212"/>
    <w:rsid w:val="005F49F4"/>
    <w:rsid w:val="005F51B4"/>
    <w:rsid w:val="005F621E"/>
    <w:rsid w:val="005F694E"/>
    <w:rsid w:val="005F6A2B"/>
    <w:rsid w:val="005F700C"/>
    <w:rsid w:val="005F74AD"/>
    <w:rsid w:val="005F7C70"/>
    <w:rsid w:val="005F7F18"/>
    <w:rsid w:val="006003B8"/>
    <w:rsid w:val="00600557"/>
    <w:rsid w:val="00602709"/>
    <w:rsid w:val="00603636"/>
    <w:rsid w:val="00603C4D"/>
    <w:rsid w:val="006046E3"/>
    <w:rsid w:val="006051CE"/>
    <w:rsid w:val="0060599F"/>
    <w:rsid w:val="00605AB3"/>
    <w:rsid w:val="00606726"/>
    <w:rsid w:val="00610287"/>
    <w:rsid w:val="006102DF"/>
    <w:rsid w:val="00610556"/>
    <w:rsid w:val="00610A0F"/>
    <w:rsid w:val="00610E9F"/>
    <w:rsid w:val="00611401"/>
    <w:rsid w:val="00611CF8"/>
    <w:rsid w:val="006122BA"/>
    <w:rsid w:val="00613194"/>
    <w:rsid w:val="00613689"/>
    <w:rsid w:val="00614FEB"/>
    <w:rsid w:val="00615248"/>
    <w:rsid w:val="006153C4"/>
    <w:rsid w:val="00615EAF"/>
    <w:rsid w:val="0061604F"/>
    <w:rsid w:val="00616485"/>
    <w:rsid w:val="00616DB7"/>
    <w:rsid w:val="00617AF4"/>
    <w:rsid w:val="00617F9C"/>
    <w:rsid w:val="00620BD0"/>
    <w:rsid w:val="00620CF1"/>
    <w:rsid w:val="00620F8B"/>
    <w:rsid w:val="006215F0"/>
    <w:rsid w:val="006216C7"/>
    <w:rsid w:val="00621ADD"/>
    <w:rsid w:val="006225D5"/>
    <w:rsid w:val="00622E66"/>
    <w:rsid w:val="00623834"/>
    <w:rsid w:val="006247AC"/>
    <w:rsid w:val="006252B2"/>
    <w:rsid w:val="00625A92"/>
    <w:rsid w:val="00626635"/>
    <w:rsid w:val="00631A10"/>
    <w:rsid w:val="00632AC6"/>
    <w:rsid w:val="00634C1D"/>
    <w:rsid w:val="006359B3"/>
    <w:rsid w:val="00636632"/>
    <w:rsid w:val="006368B4"/>
    <w:rsid w:val="006378E3"/>
    <w:rsid w:val="00637F98"/>
    <w:rsid w:val="006409FF"/>
    <w:rsid w:val="00641683"/>
    <w:rsid w:val="006420AA"/>
    <w:rsid w:val="00643111"/>
    <w:rsid w:val="00643987"/>
    <w:rsid w:val="00645C03"/>
    <w:rsid w:val="00646CAD"/>
    <w:rsid w:val="00646E6D"/>
    <w:rsid w:val="00647121"/>
    <w:rsid w:val="006478BF"/>
    <w:rsid w:val="00647A88"/>
    <w:rsid w:val="00650948"/>
    <w:rsid w:val="00650F34"/>
    <w:rsid w:val="0065193F"/>
    <w:rsid w:val="00653458"/>
    <w:rsid w:val="00654724"/>
    <w:rsid w:val="006547BE"/>
    <w:rsid w:val="006550F2"/>
    <w:rsid w:val="00655406"/>
    <w:rsid w:val="006554B6"/>
    <w:rsid w:val="006565F3"/>
    <w:rsid w:val="00660B19"/>
    <w:rsid w:val="006613EF"/>
    <w:rsid w:val="00661569"/>
    <w:rsid w:val="00661AC4"/>
    <w:rsid w:val="00662518"/>
    <w:rsid w:val="00662B31"/>
    <w:rsid w:val="006631E6"/>
    <w:rsid w:val="00664D58"/>
    <w:rsid w:val="00665F22"/>
    <w:rsid w:val="0066712E"/>
    <w:rsid w:val="00667664"/>
    <w:rsid w:val="00667825"/>
    <w:rsid w:val="00670C4F"/>
    <w:rsid w:val="006717A3"/>
    <w:rsid w:val="00671AD2"/>
    <w:rsid w:val="0067281E"/>
    <w:rsid w:val="00672AD5"/>
    <w:rsid w:val="00673A55"/>
    <w:rsid w:val="00673DFB"/>
    <w:rsid w:val="00673ECE"/>
    <w:rsid w:val="006742B9"/>
    <w:rsid w:val="00676497"/>
    <w:rsid w:val="006764FD"/>
    <w:rsid w:val="00676DC9"/>
    <w:rsid w:val="00676FFC"/>
    <w:rsid w:val="006806B3"/>
    <w:rsid w:val="00681334"/>
    <w:rsid w:val="0068166B"/>
    <w:rsid w:val="00683735"/>
    <w:rsid w:val="00683852"/>
    <w:rsid w:val="00683909"/>
    <w:rsid w:val="00683BA8"/>
    <w:rsid w:val="006844CB"/>
    <w:rsid w:val="0068487F"/>
    <w:rsid w:val="00684E0C"/>
    <w:rsid w:val="00686CCB"/>
    <w:rsid w:val="00686F46"/>
    <w:rsid w:val="00690CDF"/>
    <w:rsid w:val="006921EB"/>
    <w:rsid w:val="00692E1A"/>
    <w:rsid w:val="00696FC2"/>
    <w:rsid w:val="00697422"/>
    <w:rsid w:val="00697525"/>
    <w:rsid w:val="0069759D"/>
    <w:rsid w:val="006979D3"/>
    <w:rsid w:val="006A0A90"/>
    <w:rsid w:val="006A0F96"/>
    <w:rsid w:val="006A105E"/>
    <w:rsid w:val="006A11B0"/>
    <w:rsid w:val="006A1364"/>
    <w:rsid w:val="006A1FF7"/>
    <w:rsid w:val="006A2C42"/>
    <w:rsid w:val="006A3AB4"/>
    <w:rsid w:val="006A452B"/>
    <w:rsid w:val="006A5D7E"/>
    <w:rsid w:val="006A64D6"/>
    <w:rsid w:val="006A68F2"/>
    <w:rsid w:val="006A6B44"/>
    <w:rsid w:val="006A6E9C"/>
    <w:rsid w:val="006A73C1"/>
    <w:rsid w:val="006A746D"/>
    <w:rsid w:val="006A7F63"/>
    <w:rsid w:val="006B0529"/>
    <w:rsid w:val="006B0C6C"/>
    <w:rsid w:val="006B193E"/>
    <w:rsid w:val="006B19E2"/>
    <w:rsid w:val="006B1FC7"/>
    <w:rsid w:val="006B2290"/>
    <w:rsid w:val="006B2781"/>
    <w:rsid w:val="006B295E"/>
    <w:rsid w:val="006B2979"/>
    <w:rsid w:val="006B2AAC"/>
    <w:rsid w:val="006B2FF4"/>
    <w:rsid w:val="006B4026"/>
    <w:rsid w:val="006B7977"/>
    <w:rsid w:val="006C0101"/>
    <w:rsid w:val="006C0306"/>
    <w:rsid w:val="006C0BD2"/>
    <w:rsid w:val="006C143B"/>
    <w:rsid w:val="006C17CF"/>
    <w:rsid w:val="006C2289"/>
    <w:rsid w:val="006C3B10"/>
    <w:rsid w:val="006C429D"/>
    <w:rsid w:val="006C4737"/>
    <w:rsid w:val="006C531F"/>
    <w:rsid w:val="006C5463"/>
    <w:rsid w:val="006C56DC"/>
    <w:rsid w:val="006C6B65"/>
    <w:rsid w:val="006C6FA0"/>
    <w:rsid w:val="006C6FC6"/>
    <w:rsid w:val="006C7472"/>
    <w:rsid w:val="006C7C87"/>
    <w:rsid w:val="006C7E6E"/>
    <w:rsid w:val="006D01AB"/>
    <w:rsid w:val="006D0E22"/>
    <w:rsid w:val="006D14A9"/>
    <w:rsid w:val="006D19AC"/>
    <w:rsid w:val="006D210A"/>
    <w:rsid w:val="006D25E5"/>
    <w:rsid w:val="006D2B16"/>
    <w:rsid w:val="006D2FA6"/>
    <w:rsid w:val="006D3421"/>
    <w:rsid w:val="006D34B5"/>
    <w:rsid w:val="006D3A66"/>
    <w:rsid w:val="006D49F1"/>
    <w:rsid w:val="006D5C57"/>
    <w:rsid w:val="006D605D"/>
    <w:rsid w:val="006D61CE"/>
    <w:rsid w:val="006D6226"/>
    <w:rsid w:val="006D6A61"/>
    <w:rsid w:val="006D715D"/>
    <w:rsid w:val="006D73F4"/>
    <w:rsid w:val="006D742E"/>
    <w:rsid w:val="006D7CA0"/>
    <w:rsid w:val="006E034C"/>
    <w:rsid w:val="006E160A"/>
    <w:rsid w:val="006E1DA6"/>
    <w:rsid w:val="006E2834"/>
    <w:rsid w:val="006E4107"/>
    <w:rsid w:val="006E4434"/>
    <w:rsid w:val="006E60AF"/>
    <w:rsid w:val="006E671B"/>
    <w:rsid w:val="006E6EE2"/>
    <w:rsid w:val="006E71F9"/>
    <w:rsid w:val="006F0021"/>
    <w:rsid w:val="006F06CB"/>
    <w:rsid w:val="006F198F"/>
    <w:rsid w:val="006F1ED3"/>
    <w:rsid w:val="006F233B"/>
    <w:rsid w:val="006F317A"/>
    <w:rsid w:val="006F42A1"/>
    <w:rsid w:val="006F47D8"/>
    <w:rsid w:val="006F5720"/>
    <w:rsid w:val="006F58C7"/>
    <w:rsid w:val="006F779E"/>
    <w:rsid w:val="006F7DDE"/>
    <w:rsid w:val="00700F41"/>
    <w:rsid w:val="00702940"/>
    <w:rsid w:val="00702E63"/>
    <w:rsid w:val="00702E83"/>
    <w:rsid w:val="00704459"/>
    <w:rsid w:val="007045C7"/>
    <w:rsid w:val="00704A61"/>
    <w:rsid w:val="00704B53"/>
    <w:rsid w:val="007051D5"/>
    <w:rsid w:val="0070557C"/>
    <w:rsid w:val="00705C2D"/>
    <w:rsid w:val="00706E13"/>
    <w:rsid w:val="00707064"/>
    <w:rsid w:val="00707460"/>
    <w:rsid w:val="00710468"/>
    <w:rsid w:val="00710624"/>
    <w:rsid w:val="007129A9"/>
    <w:rsid w:val="00712D86"/>
    <w:rsid w:val="00713029"/>
    <w:rsid w:val="00713740"/>
    <w:rsid w:val="007145DA"/>
    <w:rsid w:val="00714995"/>
    <w:rsid w:val="00715183"/>
    <w:rsid w:val="00715D46"/>
    <w:rsid w:val="00717B3F"/>
    <w:rsid w:val="00717D88"/>
    <w:rsid w:val="00720C64"/>
    <w:rsid w:val="00721B4C"/>
    <w:rsid w:val="007238D3"/>
    <w:rsid w:val="00724595"/>
    <w:rsid w:val="00724CE4"/>
    <w:rsid w:val="00725125"/>
    <w:rsid w:val="007262CF"/>
    <w:rsid w:val="00726A43"/>
    <w:rsid w:val="007271CD"/>
    <w:rsid w:val="00730077"/>
    <w:rsid w:val="0073013D"/>
    <w:rsid w:val="00730E9B"/>
    <w:rsid w:val="00731035"/>
    <w:rsid w:val="007311D8"/>
    <w:rsid w:val="0073199D"/>
    <w:rsid w:val="00732209"/>
    <w:rsid w:val="00733650"/>
    <w:rsid w:val="0073397D"/>
    <w:rsid w:val="00733AC2"/>
    <w:rsid w:val="00733E02"/>
    <w:rsid w:val="00734238"/>
    <w:rsid w:val="00735933"/>
    <w:rsid w:val="00735C7A"/>
    <w:rsid w:val="0073629E"/>
    <w:rsid w:val="007367C3"/>
    <w:rsid w:val="00736C03"/>
    <w:rsid w:val="007372BB"/>
    <w:rsid w:val="00737BF1"/>
    <w:rsid w:val="00740713"/>
    <w:rsid w:val="00741574"/>
    <w:rsid w:val="0074256E"/>
    <w:rsid w:val="00743213"/>
    <w:rsid w:val="007435D4"/>
    <w:rsid w:val="00744216"/>
    <w:rsid w:val="007450F1"/>
    <w:rsid w:val="007468B4"/>
    <w:rsid w:val="007471E2"/>
    <w:rsid w:val="007477B3"/>
    <w:rsid w:val="00747AA6"/>
    <w:rsid w:val="00751085"/>
    <w:rsid w:val="00751203"/>
    <w:rsid w:val="00751322"/>
    <w:rsid w:val="00751E7A"/>
    <w:rsid w:val="0075249B"/>
    <w:rsid w:val="00753048"/>
    <w:rsid w:val="0075344A"/>
    <w:rsid w:val="0075441C"/>
    <w:rsid w:val="00754487"/>
    <w:rsid w:val="00754C48"/>
    <w:rsid w:val="00754FFF"/>
    <w:rsid w:val="00755038"/>
    <w:rsid w:val="00755B71"/>
    <w:rsid w:val="00755D04"/>
    <w:rsid w:val="00755E91"/>
    <w:rsid w:val="00756397"/>
    <w:rsid w:val="0075680D"/>
    <w:rsid w:val="007570C9"/>
    <w:rsid w:val="007575C5"/>
    <w:rsid w:val="0075779D"/>
    <w:rsid w:val="00760FDF"/>
    <w:rsid w:val="00761595"/>
    <w:rsid w:val="007649BD"/>
    <w:rsid w:val="00764ECC"/>
    <w:rsid w:val="00765F13"/>
    <w:rsid w:val="00766294"/>
    <w:rsid w:val="0076661E"/>
    <w:rsid w:val="00766902"/>
    <w:rsid w:val="00766DF9"/>
    <w:rsid w:val="00767006"/>
    <w:rsid w:val="0076731E"/>
    <w:rsid w:val="00767793"/>
    <w:rsid w:val="00767A0D"/>
    <w:rsid w:val="007702A8"/>
    <w:rsid w:val="0077040C"/>
    <w:rsid w:val="007707A9"/>
    <w:rsid w:val="00770BD3"/>
    <w:rsid w:val="00770C0A"/>
    <w:rsid w:val="0077170E"/>
    <w:rsid w:val="00771BF4"/>
    <w:rsid w:val="00772321"/>
    <w:rsid w:val="0077253C"/>
    <w:rsid w:val="00772632"/>
    <w:rsid w:val="00772FA5"/>
    <w:rsid w:val="00773315"/>
    <w:rsid w:val="00773FD2"/>
    <w:rsid w:val="00774237"/>
    <w:rsid w:val="00774AF7"/>
    <w:rsid w:val="00774B80"/>
    <w:rsid w:val="00774D33"/>
    <w:rsid w:val="0077603E"/>
    <w:rsid w:val="007767AD"/>
    <w:rsid w:val="007813F7"/>
    <w:rsid w:val="007818B9"/>
    <w:rsid w:val="00781FAB"/>
    <w:rsid w:val="007826A0"/>
    <w:rsid w:val="00782A35"/>
    <w:rsid w:val="00782BE6"/>
    <w:rsid w:val="00782C80"/>
    <w:rsid w:val="0078388F"/>
    <w:rsid w:val="00783D60"/>
    <w:rsid w:val="00783E6C"/>
    <w:rsid w:val="007842BB"/>
    <w:rsid w:val="0078441E"/>
    <w:rsid w:val="00784C39"/>
    <w:rsid w:val="00784C6A"/>
    <w:rsid w:val="00784DA3"/>
    <w:rsid w:val="00786056"/>
    <w:rsid w:val="007862AE"/>
    <w:rsid w:val="0078631A"/>
    <w:rsid w:val="00786450"/>
    <w:rsid w:val="007869F3"/>
    <w:rsid w:val="0078768C"/>
    <w:rsid w:val="00787DFB"/>
    <w:rsid w:val="007902F2"/>
    <w:rsid w:val="00790E1B"/>
    <w:rsid w:val="00790EF8"/>
    <w:rsid w:val="007915F4"/>
    <w:rsid w:val="00791E29"/>
    <w:rsid w:val="007926F1"/>
    <w:rsid w:val="007930A8"/>
    <w:rsid w:val="0079358C"/>
    <w:rsid w:val="00793B3A"/>
    <w:rsid w:val="007942D3"/>
    <w:rsid w:val="0079485B"/>
    <w:rsid w:val="00794F9A"/>
    <w:rsid w:val="007954E8"/>
    <w:rsid w:val="007957C0"/>
    <w:rsid w:val="007961DB"/>
    <w:rsid w:val="00796A0D"/>
    <w:rsid w:val="007970CE"/>
    <w:rsid w:val="007979E9"/>
    <w:rsid w:val="00797E93"/>
    <w:rsid w:val="007A12BD"/>
    <w:rsid w:val="007A136F"/>
    <w:rsid w:val="007A36B9"/>
    <w:rsid w:val="007A3A6A"/>
    <w:rsid w:val="007A3B5B"/>
    <w:rsid w:val="007A3BBF"/>
    <w:rsid w:val="007A5CC2"/>
    <w:rsid w:val="007A63E7"/>
    <w:rsid w:val="007A7448"/>
    <w:rsid w:val="007A75B3"/>
    <w:rsid w:val="007B02D2"/>
    <w:rsid w:val="007B05C4"/>
    <w:rsid w:val="007B17AA"/>
    <w:rsid w:val="007B2099"/>
    <w:rsid w:val="007B32B0"/>
    <w:rsid w:val="007B4796"/>
    <w:rsid w:val="007B4832"/>
    <w:rsid w:val="007B4ED8"/>
    <w:rsid w:val="007B5F8A"/>
    <w:rsid w:val="007B6349"/>
    <w:rsid w:val="007B6C09"/>
    <w:rsid w:val="007B72AE"/>
    <w:rsid w:val="007B72FB"/>
    <w:rsid w:val="007B7367"/>
    <w:rsid w:val="007B7741"/>
    <w:rsid w:val="007B7756"/>
    <w:rsid w:val="007C0876"/>
    <w:rsid w:val="007C1931"/>
    <w:rsid w:val="007C29BF"/>
    <w:rsid w:val="007C2F30"/>
    <w:rsid w:val="007C30DA"/>
    <w:rsid w:val="007C3767"/>
    <w:rsid w:val="007C44E5"/>
    <w:rsid w:val="007C4951"/>
    <w:rsid w:val="007C74D5"/>
    <w:rsid w:val="007C78E4"/>
    <w:rsid w:val="007C7EE3"/>
    <w:rsid w:val="007D031B"/>
    <w:rsid w:val="007D1563"/>
    <w:rsid w:val="007D16FA"/>
    <w:rsid w:val="007D36FF"/>
    <w:rsid w:val="007D3A5C"/>
    <w:rsid w:val="007D3DA6"/>
    <w:rsid w:val="007D4678"/>
    <w:rsid w:val="007D4B9C"/>
    <w:rsid w:val="007D5B4D"/>
    <w:rsid w:val="007D681A"/>
    <w:rsid w:val="007D692C"/>
    <w:rsid w:val="007D6BA3"/>
    <w:rsid w:val="007D6C80"/>
    <w:rsid w:val="007D6CB4"/>
    <w:rsid w:val="007E09DA"/>
    <w:rsid w:val="007E0F8A"/>
    <w:rsid w:val="007E1AD4"/>
    <w:rsid w:val="007E23BA"/>
    <w:rsid w:val="007E2734"/>
    <w:rsid w:val="007E4705"/>
    <w:rsid w:val="007E5553"/>
    <w:rsid w:val="007E5F23"/>
    <w:rsid w:val="007E7875"/>
    <w:rsid w:val="007E7C4A"/>
    <w:rsid w:val="007F1873"/>
    <w:rsid w:val="007F27A0"/>
    <w:rsid w:val="007F4520"/>
    <w:rsid w:val="007F4A82"/>
    <w:rsid w:val="007F50BE"/>
    <w:rsid w:val="007F533F"/>
    <w:rsid w:val="007F5BAA"/>
    <w:rsid w:val="007F5C90"/>
    <w:rsid w:val="007F5F25"/>
    <w:rsid w:val="007F718D"/>
    <w:rsid w:val="007F739C"/>
    <w:rsid w:val="007F7B64"/>
    <w:rsid w:val="00801FAD"/>
    <w:rsid w:val="008039C2"/>
    <w:rsid w:val="00804B9F"/>
    <w:rsid w:val="00805CD3"/>
    <w:rsid w:val="00805EBB"/>
    <w:rsid w:val="008068D7"/>
    <w:rsid w:val="00807B1C"/>
    <w:rsid w:val="00807CA5"/>
    <w:rsid w:val="00807E89"/>
    <w:rsid w:val="0081198D"/>
    <w:rsid w:val="0081240D"/>
    <w:rsid w:val="00812C00"/>
    <w:rsid w:val="00813079"/>
    <w:rsid w:val="00813EEA"/>
    <w:rsid w:val="00814F09"/>
    <w:rsid w:val="00816456"/>
    <w:rsid w:val="008166C8"/>
    <w:rsid w:val="00816CA2"/>
    <w:rsid w:val="00817128"/>
    <w:rsid w:val="008175B5"/>
    <w:rsid w:val="008178B6"/>
    <w:rsid w:val="0082067D"/>
    <w:rsid w:val="00820BBC"/>
    <w:rsid w:val="00820D6D"/>
    <w:rsid w:val="00821BCD"/>
    <w:rsid w:val="00822430"/>
    <w:rsid w:val="0082298A"/>
    <w:rsid w:val="00822D0D"/>
    <w:rsid w:val="008234F8"/>
    <w:rsid w:val="00823919"/>
    <w:rsid w:val="00826192"/>
    <w:rsid w:val="00827348"/>
    <w:rsid w:val="00827846"/>
    <w:rsid w:val="00827B32"/>
    <w:rsid w:val="00827D0E"/>
    <w:rsid w:val="00830D9F"/>
    <w:rsid w:val="00830FF8"/>
    <w:rsid w:val="008321E5"/>
    <w:rsid w:val="00832370"/>
    <w:rsid w:val="00832378"/>
    <w:rsid w:val="00832E89"/>
    <w:rsid w:val="00833AA7"/>
    <w:rsid w:val="0083646D"/>
    <w:rsid w:val="00836E7D"/>
    <w:rsid w:val="0083765C"/>
    <w:rsid w:val="00837E05"/>
    <w:rsid w:val="0084036E"/>
    <w:rsid w:val="00840DE7"/>
    <w:rsid w:val="00840DF4"/>
    <w:rsid w:val="0084108D"/>
    <w:rsid w:val="008415A2"/>
    <w:rsid w:val="00841769"/>
    <w:rsid w:val="008418EE"/>
    <w:rsid w:val="008423AF"/>
    <w:rsid w:val="008465DD"/>
    <w:rsid w:val="008469FF"/>
    <w:rsid w:val="008514BE"/>
    <w:rsid w:val="00852075"/>
    <w:rsid w:val="008520D1"/>
    <w:rsid w:val="008521DE"/>
    <w:rsid w:val="008525A0"/>
    <w:rsid w:val="0085286A"/>
    <w:rsid w:val="00852D4B"/>
    <w:rsid w:val="008533C2"/>
    <w:rsid w:val="0085381A"/>
    <w:rsid w:val="00853CF2"/>
    <w:rsid w:val="0085798D"/>
    <w:rsid w:val="00860340"/>
    <w:rsid w:val="00860C4E"/>
    <w:rsid w:val="008619CF"/>
    <w:rsid w:val="00863834"/>
    <w:rsid w:val="0086395B"/>
    <w:rsid w:val="00863DEF"/>
    <w:rsid w:val="00864D84"/>
    <w:rsid w:val="00865169"/>
    <w:rsid w:val="00865492"/>
    <w:rsid w:val="0086586E"/>
    <w:rsid w:val="00865B74"/>
    <w:rsid w:val="0086604E"/>
    <w:rsid w:val="00866063"/>
    <w:rsid w:val="0086686C"/>
    <w:rsid w:val="00867099"/>
    <w:rsid w:val="008709C1"/>
    <w:rsid w:val="008711B4"/>
    <w:rsid w:val="008715B0"/>
    <w:rsid w:val="00871CB5"/>
    <w:rsid w:val="00871D3C"/>
    <w:rsid w:val="0087273E"/>
    <w:rsid w:val="0087342A"/>
    <w:rsid w:val="008734B3"/>
    <w:rsid w:val="00874019"/>
    <w:rsid w:val="00874D56"/>
    <w:rsid w:val="00876259"/>
    <w:rsid w:val="00876894"/>
    <w:rsid w:val="00876E04"/>
    <w:rsid w:val="00877C4C"/>
    <w:rsid w:val="00881970"/>
    <w:rsid w:val="00882048"/>
    <w:rsid w:val="008821FD"/>
    <w:rsid w:val="00882C5E"/>
    <w:rsid w:val="008837A5"/>
    <w:rsid w:val="0088415B"/>
    <w:rsid w:val="00884A31"/>
    <w:rsid w:val="00885C6C"/>
    <w:rsid w:val="00886485"/>
    <w:rsid w:val="0088661A"/>
    <w:rsid w:val="008869DF"/>
    <w:rsid w:val="00887243"/>
    <w:rsid w:val="008876CC"/>
    <w:rsid w:val="008879C9"/>
    <w:rsid w:val="00887A8B"/>
    <w:rsid w:val="00887DEE"/>
    <w:rsid w:val="00890B90"/>
    <w:rsid w:val="008916D3"/>
    <w:rsid w:val="0089187E"/>
    <w:rsid w:val="00892351"/>
    <w:rsid w:val="008932BF"/>
    <w:rsid w:val="00893627"/>
    <w:rsid w:val="00894582"/>
    <w:rsid w:val="00894FF3"/>
    <w:rsid w:val="00895018"/>
    <w:rsid w:val="00895404"/>
    <w:rsid w:val="00896A40"/>
    <w:rsid w:val="008974F0"/>
    <w:rsid w:val="008978C5"/>
    <w:rsid w:val="008A0D12"/>
    <w:rsid w:val="008A1499"/>
    <w:rsid w:val="008A14E4"/>
    <w:rsid w:val="008A1800"/>
    <w:rsid w:val="008A324F"/>
    <w:rsid w:val="008A3F47"/>
    <w:rsid w:val="008A4041"/>
    <w:rsid w:val="008A4875"/>
    <w:rsid w:val="008A4F7A"/>
    <w:rsid w:val="008A509E"/>
    <w:rsid w:val="008B009D"/>
    <w:rsid w:val="008B012A"/>
    <w:rsid w:val="008B0743"/>
    <w:rsid w:val="008B0E67"/>
    <w:rsid w:val="008B1280"/>
    <w:rsid w:val="008B1D5D"/>
    <w:rsid w:val="008B2055"/>
    <w:rsid w:val="008B266A"/>
    <w:rsid w:val="008B2B24"/>
    <w:rsid w:val="008B2B8A"/>
    <w:rsid w:val="008B30E7"/>
    <w:rsid w:val="008B3605"/>
    <w:rsid w:val="008B3B75"/>
    <w:rsid w:val="008B3D41"/>
    <w:rsid w:val="008B3F5A"/>
    <w:rsid w:val="008B4B44"/>
    <w:rsid w:val="008B51AC"/>
    <w:rsid w:val="008B6057"/>
    <w:rsid w:val="008B69C1"/>
    <w:rsid w:val="008B7297"/>
    <w:rsid w:val="008B7B44"/>
    <w:rsid w:val="008B7E4C"/>
    <w:rsid w:val="008C252B"/>
    <w:rsid w:val="008C2973"/>
    <w:rsid w:val="008C3ECE"/>
    <w:rsid w:val="008C4342"/>
    <w:rsid w:val="008C439C"/>
    <w:rsid w:val="008C43C8"/>
    <w:rsid w:val="008C7381"/>
    <w:rsid w:val="008C74D4"/>
    <w:rsid w:val="008C7692"/>
    <w:rsid w:val="008D08B2"/>
    <w:rsid w:val="008D1E24"/>
    <w:rsid w:val="008D27EB"/>
    <w:rsid w:val="008D2D4C"/>
    <w:rsid w:val="008D3FD5"/>
    <w:rsid w:val="008D46BF"/>
    <w:rsid w:val="008D5402"/>
    <w:rsid w:val="008D5641"/>
    <w:rsid w:val="008D5AC2"/>
    <w:rsid w:val="008D5B01"/>
    <w:rsid w:val="008D625C"/>
    <w:rsid w:val="008D7517"/>
    <w:rsid w:val="008E16B4"/>
    <w:rsid w:val="008E32EA"/>
    <w:rsid w:val="008E3612"/>
    <w:rsid w:val="008E38F9"/>
    <w:rsid w:val="008E39C1"/>
    <w:rsid w:val="008E45ED"/>
    <w:rsid w:val="008E5933"/>
    <w:rsid w:val="008E5BED"/>
    <w:rsid w:val="008E5CF7"/>
    <w:rsid w:val="008E66AE"/>
    <w:rsid w:val="008E7F31"/>
    <w:rsid w:val="008F01AF"/>
    <w:rsid w:val="008F0E8A"/>
    <w:rsid w:val="008F1B83"/>
    <w:rsid w:val="008F2383"/>
    <w:rsid w:val="008F39CE"/>
    <w:rsid w:val="008F39E1"/>
    <w:rsid w:val="008F49C7"/>
    <w:rsid w:val="008F5929"/>
    <w:rsid w:val="008F5AAC"/>
    <w:rsid w:val="008F5D34"/>
    <w:rsid w:val="008F5F23"/>
    <w:rsid w:val="008F60D2"/>
    <w:rsid w:val="008F6CB9"/>
    <w:rsid w:val="008F7271"/>
    <w:rsid w:val="008F7D70"/>
    <w:rsid w:val="009003A8"/>
    <w:rsid w:val="00901079"/>
    <w:rsid w:val="00901639"/>
    <w:rsid w:val="009019AE"/>
    <w:rsid w:val="00901C24"/>
    <w:rsid w:val="00901DFB"/>
    <w:rsid w:val="00901FE2"/>
    <w:rsid w:val="009024BF"/>
    <w:rsid w:val="00902B16"/>
    <w:rsid w:val="009047C4"/>
    <w:rsid w:val="00904BBB"/>
    <w:rsid w:val="00904EEE"/>
    <w:rsid w:val="009051C4"/>
    <w:rsid w:val="009052DD"/>
    <w:rsid w:val="0090609B"/>
    <w:rsid w:val="00906E17"/>
    <w:rsid w:val="00907D74"/>
    <w:rsid w:val="00907F8D"/>
    <w:rsid w:val="00911AA6"/>
    <w:rsid w:val="00912DF4"/>
    <w:rsid w:val="00913173"/>
    <w:rsid w:val="00913179"/>
    <w:rsid w:val="0091475D"/>
    <w:rsid w:val="00914A92"/>
    <w:rsid w:val="00915921"/>
    <w:rsid w:val="00915E0D"/>
    <w:rsid w:val="0091733C"/>
    <w:rsid w:val="009175FF"/>
    <w:rsid w:val="009177F1"/>
    <w:rsid w:val="00917BB1"/>
    <w:rsid w:val="00917EB3"/>
    <w:rsid w:val="00920417"/>
    <w:rsid w:val="009206BD"/>
    <w:rsid w:val="00920AB8"/>
    <w:rsid w:val="009210D8"/>
    <w:rsid w:val="00921268"/>
    <w:rsid w:val="00921709"/>
    <w:rsid w:val="00923C0F"/>
    <w:rsid w:val="00924AFF"/>
    <w:rsid w:val="00924C27"/>
    <w:rsid w:val="00924D5E"/>
    <w:rsid w:val="00925157"/>
    <w:rsid w:val="0092524D"/>
    <w:rsid w:val="00925456"/>
    <w:rsid w:val="00926E24"/>
    <w:rsid w:val="00927FEF"/>
    <w:rsid w:val="00930BA1"/>
    <w:rsid w:val="009315A6"/>
    <w:rsid w:val="0093169E"/>
    <w:rsid w:val="00931717"/>
    <w:rsid w:val="00932977"/>
    <w:rsid w:val="00933579"/>
    <w:rsid w:val="00933748"/>
    <w:rsid w:val="00934E0D"/>
    <w:rsid w:val="00935C76"/>
    <w:rsid w:val="00936E27"/>
    <w:rsid w:val="00937B34"/>
    <w:rsid w:val="0094204D"/>
    <w:rsid w:val="00943275"/>
    <w:rsid w:val="009437B6"/>
    <w:rsid w:val="00943B21"/>
    <w:rsid w:val="009441BF"/>
    <w:rsid w:val="009448A3"/>
    <w:rsid w:val="00944D92"/>
    <w:rsid w:val="00945314"/>
    <w:rsid w:val="00945335"/>
    <w:rsid w:val="009455ED"/>
    <w:rsid w:val="00945689"/>
    <w:rsid w:val="009463D3"/>
    <w:rsid w:val="00947910"/>
    <w:rsid w:val="00947CA7"/>
    <w:rsid w:val="009505C9"/>
    <w:rsid w:val="00950752"/>
    <w:rsid w:val="00950ABE"/>
    <w:rsid w:val="00950E0D"/>
    <w:rsid w:val="009514C5"/>
    <w:rsid w:val="00952273"/>
    <w:rsid w:val="00952EBE"/>
    <w:rsid w:val="00953444"/>
    <w:rsid w:val="00953F37"/>
    <w:rsid w:val="00953FD8"/>
    <w:rsid w:val="009540CA"/>
    <w:rsid w:val="009547A4"/>
    <w:rsid w:val="00954CC4"/>
    <w:rsid w:val="00954CDE"/>
    <w:rsid w:val="00954DE1"/>
    <w:rsid w:val="00955108"/>
    <w:rsid w:val="00955621"/>
    <w:rsid w:val="00955725"/>
    <w:rsid w:val="00955D11"/>
    <w:rsid w:val="009565CC"/>
    <w:rsid w:val="009566BD"/>
    <w:rsid w:val="009566FC"/>
    <w:rsid w:val="00957203"/>
    <w:rsid w:val="009611B7"/>
    <w:rsid w:val="009614F8"/>
    <w:rsid w:val="009618B7"/>
    <w:rsid w:val="00962CF6"/>
    <w:rsid w:val="00963886"/>
    <w:rsid w:val="00965235"/>
    <w:rsid w:val="0096551E"/>
    <w:rsid w:val="00965ADA"/>
    <w:rsid w:val="009663F9"/>
    <w:rsid w:val="00966424"/>
    <w:rsid w:val="009664CE"/>
    <w:rsid w:val="00966984"/>
    <w:rsid w:val="00966A89"/>
    <w:rsid w:val="009720C7"/>
    <w:rsid w:val="00973E63"/>
    <w:rsid w:val="009753A8"/>
    <w:rsid w:val="009768A0"/>
    <w:rsid w:val="009768B0"/>
    <w:rsid w:val="0097725E"/>
    <w:rsid w:val="00977E3D"/>
    <w:rsid w:val="00980101"/>
    <w:rsid w:val="0098095D"/>
    <w:rsid w:val="0098152F"/>
    <w:rsid w:val="00981931"/>
    <w:rsid w:val="00982229"/>
    <w:rsid w:val="00983A70"/>
    <w:rsid w:val="00983C4D"/>
    <w:rsid w:val="009846DC"/>
    <w:rsid w:val="0098558E"/>
    <w:rsid w:val="00985C0E"/>
    <w:rsid w:val="00985F57"/>
    <w:rsid w:val="00986002"/>
    <w:rsid w:val="00986A20"/>
    <w:rsid w:val="009872AA"/>
    <w:rsid w:val="00987E8C"/>
    <w:rsid w:val="00990380"/>
    <w:rsid w:val="0099138C"/>
    <w:rsid w:val="00991EBE"/>
    <w:rsid w:val="00992723"/>
    <w:rsid w:val="00992F5B"/>
    <w:rsid w:val="009930AC"/>
    <w:rsid w:val="00993861"/>
    <w:rsid w:val="009938B3"/>
    <w:rsid w:val="009939A4"/>
    <w:rsid w:val="00994ABD"/>
    <w:rsid w:val="00994D33"/>
    <w:rsid w:val="0099554A"/>
    <w:rsid w:val="00995638"/>
    <w:rsid w:val="00995F90"/>
    <w:rsid w:val="009962D9"/>
    <w:rsid w:val="009965D4"/>
    <w:rsid w:val="009965FA"/>
    <w:rsid w:val="00996A92"/>
    <w:rsid w:val="00996AD8"/>
    <w:rsid w:val="00996C8B"/>
    <w:rsid w:val="00996F4F"/>
    <w:rsid w:val="0099725D"/>
    <w:rsid w:val="009A117E"/>
    <w:rsid w:val="009A230F"/>
    <w:rsid w:val="009A26C8"/>
    <w:rsid w:val="009A2DC0"/>
    <w:rsid w:val="009A377C"/>
    <w:rsid w:val="009A390F"/>
    <w:rsid w:val="009A483A"/>
    <w:rsid w:val="009A4D7F"/>
    <w:rsid w:val="009A4E6C"/>
    <w:rsid w:val="009A576A"/>
    <w:rsid w:val="009B0274"/>
    <w:rsid w:val="009B0BA1"/>
    <w:rsid w:val="009B0F06"/>
    <w:rsid w:val="009B14D5"/>
    <w:rsid w:val="009B2527"/>
    <w:rsid w:val="009B489E"/>
    <w:rsid w:val="009B4FE4"/>
    <w:rsid w:val="009B5FE4"/>
    <w:rsid w:val="009B6045"/>
    <w:rsid w:val="009B60F7"/>
    <w:rsid w:val="009B67DC"/>
    <w:rsid w:val="009C0557"/>
    <w:rsid w:val="009C0657"/>
    <w:rsid w:val="009C0695"/>
    <w:rsid w:val="009C0769"/>
    <w:rsid w:val="009C1ECE"/>
    <w:rsid w:val="009C2DE6"/>
    <w:rsid w:val="009C30A5"/>
    <w:rsid w:val="009C387E"/>
    <w:rsid w:val="009C38AF"/>
    <w:rsid w:val="009C3D77"/>
    <w:rsid w:val="009C4256"/>
    <w:rsid w:val="009C5759"/>
    <w:rsid w:val="009C62A7"/>
    <w:rsid w:val="009C6839"/>
    <w:rsid w:val="009C6D43"/>
    <w:rsid w:val="009C7436"/>
    <w:rsid w:val="009C7C0D"/>
    <w:rsid w:val="009D0252"/>
    <w:rsid w:val="009D0C49"/>
    <w:rsid w:val="009D0CA1"/>
    <w:rsid w:val="009D1364"/>
    <w:rsid w:val="009D149B"/>
    <w:rsid w:val="009D1864"/>
    <w:rsid w:val="009D1B8D"/>
    <w:rsid w:val="009D234E"/>
    <w:rsid w:val="009D32FA"/>
    <w:rsid w:val="009D35CE"/>
    <w:rsid w:val="009D3BEC"/>
    <w:rsid w:val="009D3F7A"/>
    <w:rsid w:val="009D46B9"/>
    <w:rsid w:val="009D57B1"/>
    <w:rsid w:val="009D59A9"/>
    <w:rsid w:val="009D5A8C"/>
    <w:rsid w:val="009D78B5"/>
    <w:rsid w:val="009E2200"/>
    <w:rsid w:val="009E2749"/>
    <w:rsid w:val="009E38BE"/>
    <w:rsid w:val="009E38E7"/>
    <w:rsid w:val="009E3FBE"/>
    <w:rsid w:val="009E40E3"/>
    <w:rsid w:val="009E4EAE"/>
    <w:rsid w:val="009E4FAE"/>
    <w:rsid w:val="009E5572"/>
    <w:rsid w:val="009E55D6"/>
    <w:rsid w:val="009E5725"/>
    <w:rsid w:val="009E5992"/>
    <w:rsid w:val="009E59A7"/>
    <w:rsid w:val="009E5FAC"/>
    <w:rsid w:val="009E6DC7"/>
    <w:rsid w:val="009E7102"/>
    <w:rsid w:val="009E7C29"/>
    <w:rsid w:val="009F0D68"/>
    <w:rsid w:val="009F1201"/>
    <w:rsid w:val="009F1576"/>
    <w:rsid w:val="009F1EE8"/>
    <w:rsid w:val="009F1F63"/>
    <w:rsid w:val="009F286F"/>
    <w:rsid w:val="009F448B"/>
    <w:rsid w:val="009F466E"/>
    <w:rsid w:val="009F47C8"/>
    <w:rsid w:val="009F4D39"/>
    <w:rsid w:val="009F4D8D"/>
    <w:rsid w:val="009F4DEE"/>
    <w:rsid w:val="009F5E99"/>
    <w:rsid w:val="009F5F72"/>
    <w:rsid w:val="009F6401"/>
    <w:rsid w:val="009F6B05"/>
    <w:rsid w:val="009F7311"/>
    <w:rsid w:val="009F74B2"/>
    <w:rsid w:val="00A00F88"/>
    <w:rsid w:val="00A01ADF"/>
    <w:rsid w:val="00A02C15"/>
    <w:rsid w:val="00A03818"/>
    <w:rsid w:val="00A04963"/>
    <w:rsid w:val="00A06560"/>
    <w:rsid w:val="00A06583"/>
    <w:rsid w:val="00A06BD6"/>
    <w:rsid w:val="00A06E14"/>
    <w:rsid w:val="00A07224"/>
    <w:rsid w:val="00A07C17"/>
    <w:rsid w:val="00A07EC9"/>
    <w:rsid w:val="00A10129"/>
    <w:rsid w:val="00A1072E"/>
    <w:rsid w:val="00A11163"/>
    <w:rsid w:val="00A111D1"/>
    <w:rsid w:val="00A1168B"/>
    <w:rsid w:val="00A127CB"/>
    <w:rsid w:val="00A12B16"/>
    <w:rsid w:val="00A12FA2"/>
    <w:rsid w:val="00A13071"/>
    <w:rsid w:val="00A130A8"/>
    <w:rsid w:val="00A132B5"/>
    <w:rsid w:val="00A138AA"/>
    <w:rsid w:val="00A142CE"/>
    <w:rsid w:val="00A14688"/>
    <w:rsid w:val="00A14F4E"/>
    <w:rsid w:val="00A15490"/>
    <w:rsid w:val="00A15BF9"/>
    <w:rsid w:val="00A163AD"/>
    <w:rsid w:val="00A1781D"/>
    <w:rsid w:val="00A17C78"/>
    <w:rsid w:val="00A21805"/>
    <w:rsid w:val="00A22252"/>
    <w:rsid w:val="00A22405"/>
    <w:rsid w:val="00A228D9"/>
    <w:rsid w:val="00A23B39"/>
    <w:rsid w:val="00A2454F"/>
    <w:rsid w:val="00A25DF3"/>
    <w:rsid w:val="00A263B0"/>
    <w:rsid w:val="00A26D13"/>
    <w:rsid w:val="00A26DAD"/>
    <w:rsid w:val="00A277E4"/>
    <w:rsid w:val="00A27DD8"/>
    <w:rsid w:val="00A316BF"/>
    <w:rsid w:val="00A33BCC"/>
    <w:rsid w:val="00A33E19"/>
    <w:rsid w:val="00A34187"/>
    <w:rsid w:val="00A34F85"/>
    <w:rsid w:val="00A35721"/>
    <w:rsid w:val="00A36E1F"/>
    <w:rsid w:val="00A376F9"/>
    <w:rsid w:val="00A37729"/>
    <w:rsid w:val="00A3781A"/>
    <w:rsid w:val="00A421C9"/>
    <w:rsid w:val="00A42250"/>
    <w:rsid w:val="00A423DD"/>
    <w:rsid w:val="00A42AE8"/>
    <w:rsid w:val="00A42DDA"/>
    <w:rsid w:val="00A43234"/>
    <w:rsid w:val="00A43DE3"/>
    <w:rsid w:val="00A441BC"/>
    <w:rsid w:val="00A44849"/>
    <w:rsid w:val="00A449E5"/>
    <w:rsid w:val="00A44AD1"/>
    <w:rsid w:val="00A4500A"/>
    <w:rsid w:val="00A46B4F"/>
    <w:rsid w:val="00A5009F"/>
    <w:rsid w:val="00A500ED"/>
    <w:rsid w:val="00A50810"/>
    <w:rsid w:val="00A50987"/>
    <w:rsid w:val="00A52174"/>
    <w:rsid w:val="00A528B3"/>
    <w:rsid w:val="00A52F75"/>
    <w:rsid w:val="00A53F01"/>
    <w:rsid w:val="00A54625"/>
    <w:rsid w:val="00A5493F"/>
    <w:rsid w:val="00A55078"/>
    <w:rsid w:val="00A563AE"/>
    <w:rsid w:val="00A574CF"/>
    <w:rsid w:val="00A5755A"/>
    <w:rsid w:val="00A576DC"/>
    <w:rsid w:val="00A5770F"/>
    <w:rsid w:val="00A60445"/>
    <w:rsid w:val="00A615ED"/>
    <w:rsid w:val="00A61B6A"/>
    <w:rsid w:val="00A61E14"/>
    <w:rsid w:val="00A62551"/>
    <w:rsid w:val="00A62ABB"/>
    <w:rsid w:val="00A62D20"/>
    <w:rsid w:val="00A64304"/>
    <w:rsid w:val="00A64D03"/>
    <w:rsid w:val="00A64E7E"/>
    <w:rsid w:val="00A65E8E"/>
    <w:rsid w:val="00A66E63"/>
    <w:rsid w:val="00A702D1"/>
    <w:rsid w:val="00A70380"/>
    <w:rsid w:val="00A70939"/>
    <w:rsid w:val="00A70958"/>
    <w:rsid w:val="00A71164"/>
    <w:rsid w:val="00A7214C"/>
    <w:rsid w:val="00A73945"/>
    <w:rsid w:val="00A74A28"/>
    <w:rsid w:val="00A754DA"/>
    <w:rsid w:val="00A75670"/>
    <w:rsid w:val="00A76017"/>
    <w:rsid w:val="00A77D21"/>
    <w:rsid w:val="00A77F33"/>
    <w:rsid w:val="00A80304"/>
    <w:rsid w:val="00A81174"/>
    <w:rsid w:val="00A82AFC"/>
    <w:rsid w:val="00A82F18"/>
    <w:rsid w:val="00A838E5"/>
    <w:rsid w:val="00A83A45"/>
    <w:rsid w:val="00A84D82"/>
    <w:rsid w:val="00A8570F"/>
    <w:rsid w:val="00A86435"/>
    <w:rsid w:val="00A86F80"/>
    <w:rsid w:val="00A87966"/>
    <w:rsid w:val="00A87B6D"/>
    <w:rsid w:val="00A87EBE"/>
    <w:rsid w:val="00A87ED2"/>
    <w:rsid w:val="00A913EE"/>
    <w:rsid w:val="00A915A7"/>
    <w:rsid w:val="00A92150"/>
    <w:rsid w:val="00A922D3"/>
    <w:rsid w:val="00A92ABA"/>
    <w:rsid w:val="00A93562"/>
    <w:rsid w:val="00A93F44"/>
    <w:rsid w:val="00A94122"/>
    <w:rsid w:val="00A94227"/>
    <w:rsid w:val="00A96957"/>
    <w:rsid w:val="00A9697B"/>
    <w:rsid w:val="00A97CAA"/>
    <w:rsid w:val="00AA01B1"/>
    <w:rsid w:val="00AA0689"/>
    <w:rsid w:val="00AA1546"/>
    <w:rsid w:val="00AA1FE1"/>
    <w:rsid w:val="00AA25E1"/>
    <w:rsid w:val="00AA2CB0"/>
    <w:rsid w:val="00AA46BF"/>
    <w:rsid w:val="00AA5184"/>
    <w:rsid w:val="00AA536C"/>
    <w:rsid w:val="00AA5A0A"/>
    <w:rsid w:val="00AA5DCE"/>
    <w:rsid w:val="00AA62E4"/>
    <w:rsid w:val="00AA62EB"/>
    <w:rsid w:val="00AA6F92"/>
    <w:rsid w:val="00AA71F6"/>
    <w:rsid w:val="00AA7B41"/>
    <w:rsid w:val="00AA7D05"/>
    <w:rsid w:val="00AB034E"/>
    <w:rsid w:val="00AB0E2A"/>
    <w:rsid w:val="00AB232D"/>
    <w:rsid w:val="00AB2F50"/>
    <w:rsid w:val="00AB3777"/>
    <w:rsid w:val="00AB3DCD"/>
    <w:rsid w:val="00AB5006"/>
    <w:rsid w:val="00AB5245"/>
    <w:rsid w:val="00AB5412"/>
    <w:rsid w:val="00AB5475"/>
    <w:rsid w:val="00AB5FB3"/>
    <w:rsid w:val="00AB6934"/>
    <w:rsid w:val="00AB6A26"/>
    <w:rsid w:val="00AB6AA2"/>
    <w:rsid w:val="00AB6C48"/>
    <w:rsid w:val="00AB7BED"/>
    <w:rsid w:val="00AC10B6"/>
    <w:rsid w:val="00AC141C"/>
    <w:rsid w:val="00AC192E"/>
    <w:rsid w:val="00AC2D58"/>
    <w:rsid w:val="00AC39DD"/>
    <w:rsid w:val="00AC3E67"/>
    <w:rsid w:val="00AC52EA"/>
    <w:rsid w:val="00AC6E5E"/>
    <w:rsid w:val="00AC7173"/>
    <w:rsid w:val="00AC768B"/>
    <w:rsid w:val="00AC77F4"/>
    <w:rsid w:val="00AD10AB"/>
    <w:rsid w:val="00AD248C"/>
    <w:rsid w:val="00AD271A"/>
    <w:rsid w:val="00AD2A95"/>
    <w:rsid w:val="00AD2D5F"/>
    <w:rsid w:val="00AD39B8"/>
    <w:rsid w:val="00AD4041"/>
    <w:rsid w:val="00AD4E3B"/>
    <w:rsid w:val="00AD4F07"/>
    <w:rsid w:val="00AD52C2"/>
    <w:rsid w:val="00AD5780"/>
    <w:rsid w:val="00AD59CE"/>
    <w:rsid w:val="00AD5F76"/>
    <w:rsid w:val="00AD6212"/>
    <w:rsid w:val="00AE03C1"/>
    <w:rsid w:val="00AE0423"/>
    <w:rsid w:val="00AE04FC"/>
    <w:rsid w:val="00AE0DDC"/>
    <w:rsid w:val="00AE2703"/>
    <w:rsid w:val="00AE2B8A"/>
    <w:rsid w:val="00AE2D6A"/>
    <w:rsid w:val="00AE35C4"/>
    <w:rsid w:val="00AE42D8"/>
    <w:rsid w:val="00AE52E0"/>
    <w:rsid w:val="00AE5CFA"/>
    <w:rsid w:val="00AE5D2E"/>
    <w:rsid w:val="00AE5F45"/>
    <w:rsid w:val="00AE6283"/>
    <w:rsid w:val="00AE722D"/>
    <w:rsid w:val="00AE7825"/>
    <w:rsid w:val="00AE793E"/>
    <w:rsid w:val="00AF16C5"/>
    <w:rsid w:val="00AF2029"/>
    <w:rsid w:val="00AF22FE"/>
    <w:rsid w:val="00AF2343"/>
    <w:rsid w:val="00AF296B"/>
    <w:rsid w:val="00AF3455"/>
    <w:rsid w:val="00AF3A31"/>
    <w:rsid w:val="00AF3F86"/>
    <w:rsid w:val="00AF42DE"/>
    <w:rsid w:val="00AF4F89"/>
    <w:rsid w:val="00AF6C69"/>
    <w:rsid w:val="00AF7B50"/>
    <w:rsid w:val="00AF7DFE"/>
    <w:rsid w:val="00B00300"/>
    <w:rsid w:val="00B00DC3"/>
    <w:rsid w:val="00B028E9"/>
    <w:rsid w:val="00B02A3D"/>
    <w:rsid w:val="00B02C4A"/>
    <w:rsid w:val="00B038BD"/>
    <w:rsid w:val="00B047B9"/>
    <w:rsid w:val="00B048CB"/>
    <w:rsid w:val="00B0516C"/>
    <w:rsid w:val="00B059BF"/>
    <w:rsid w:val="00B05B42"/>
    <w:rsid w:val="00B05DFF"/>
    <w:rsid w:val="00B05F71"/>
    <w:rsid w:val="00B06809"/>
    <w:rsid w:val="00B106D4"/>
    <w:rsid w:val="00B10881"/>
    <w:rsid w:val="00B1543C"/>
    <w:rsid w:val="00B15608"/>
    <w:rsid w:val="00B160D5"/>
    <w:rsid w:val="00B1613B"/>
    <w:rsid w:val="00B16608"/>
    <w:rsid w:val="00B17435"/>
    <w:rsid w:val="00B179CD"/>
    <w:rsid w:val="00B17C80"/>
    <w:rsid w:val="00B20ED4"/>
    <w:rsid w:val="00B259A8"/>
    <w:rsid w:val="00B263BC"/>
    <w:rsid w:val="00B2694F"/>
    <w:rsid w:val="00B27B9B"/>
    <w:rsid w:val="00B27C39"/>
    <w:rsid w:val="00B3060B"/>
    <w:rsid w:val="00B3109B"/>
    <w:rsid w:val="00B31566"/>
    <w:rsid w:val="00B3369F"/>
    <w:rsid w:val="00B344D2"/>
    <w:rsid w:val="00B34FA3"/>
    <w:rsid w:val="00B351F9"/>
    <w:rsid w:val="00B356E9"/>
    <w:rsid w:val="00B35AF4"/>
    <w:rsid w:val="00B36F3A"/>
    <w:rsid w:val="00B37643"/>
    <w:rsid w:val="00B40800"/>
    <w:rsid w:val="00B41024"/>
    <w:rsid w:val="00B419B8"/>
    <w:rsid w:val="00B41A97"/>
    <w:rsid w:val="00B41DA8"/>
    <w:rsid w:val="00B430CE"/>
    <w:rsid w:val="00B4383C"/>
    <w:rsid w:val="00B44581"/>
    <w:rsid w:val="00B447FE"/>
    <w:rsid w:val="00B44C25"/>
    <w:rsid w:val="00B457DD"/>
    <w:rsid w:val="00B460A3"/>
    <w:rsid w:val="00B4722D"/>
    <w:rsid w:val="00B475E2"/>
    <w:rsid w:val="00B50893"/>
    <w:rsid w:val="00B517EB"/>
    <w:rsid w:val="00B51D93"/>
    <w:rsid w:val="00B527EF"/>
    <w:rsid w:val="00B53B9D"/>
    <w:rsid w:val="00B54095"/>
    <w:rsid w:val="00B54224"/>
    <w:rsid w:val="00B548AA"/>
    <w:rsid w:val="00B54C11"/>
    <w:rsid w:val="00B5516E"/>
    <w:rsid w:val="00B55680"/>
    <w:rsid w:val="00B55E3C"/>
    <w:rsid w:val="00B5607C"/>
    <w:rsid w:val="00B563AA"/>
    <w:rsid w:val="00B56789"/>
    <w:rsid w:val="00B60087"/>
    <w:rsid w:val="00B60A9F"/>
    <w:rsid w:val="00B60DAE"/>
    <w:rsid w:val="00B6100A"/>
    <w:rsid w:val="00B624C4"/>
    <w:rsid w:val="00B6260F"/>
    <w:rsid w:val="00B626C2"/>
    <w:rsid w:val="00B64221"/>
    <w:rsid w:val="00B647CC"/>
    <w:rsid w:val="00B65098"/>
    <w:rsid w:val="00B657D4"/>
    <w:rsid w:val="00B7010D"/>
    <w:rsid w:val="00B70C10"/>
    <w:rsid w:val="00B7120E"/>
    <w:rsid w:val="00B723A6"/>
    <w:rsid w:val="00B734D8"/>
    <w:rsid w:val="00B736E0"/>
    <w:rsid w:val="00B73ED1"/>
    <w:rsid w:val="00B73FD1"/>
    <w:rsid w:val="00B7477F"/>
    <w:rsid w:val="00B74D46"/>
    <w:rsid w:val="00B7628B"/>
    <w:rsid w:val="00B764B8"/>
    <w:rsid w:val="00B76DBD"/>
    <w:rsid w:val="00B76EDC"/>
    <w:rsid w:val="00B7707C"/>
    <w:rsid w:val="00B77323"/>
    <w:rsid w:val="00B77FA9"/>
    <w:rsid w:val="00B81654"/>
    <w:rsid w:val="00B81BB0"/>
    <w:rsid w:val="00B82CE9"/>
    <w:rsid w:val="00B84880"/>
    <w:rsid w:val="00B84B98"/>
    <w:rsid w:val="00B85467"/>
    <w:rsid w:val="00B866FB"/>
    <w:rsid w:val="00B868B0"/>
    <w:rsid w:val="00B86A27"/>
    <w:rsid w:val="00B86C35"/>
    <w:rsid w:val="00B86DBE"/>
    <w:rsid w:val="00B87C6C"/>
    <w:rsid w:val="00B90259"/>
    <w:rsid w:val="00B910B0"/>
    <w:rsid w:val="00B913A4"/>
    <w:rsid w:val="00B91459"/>
    <w:rsid w:val="00B9203A"/>
    <w:rsid w:val="00B93386"/>
    <w:rsid w:val="00B93AEF"/>
    <w:rsid w:val="00B94A9E"/>
    <w:rsid w:val="00B94E0C"/>
    <w:rsid w:val="00B94E6C"/>
    <w:rsid w:val="00B951B4"/>
    <w:rsid w:val="00B95877"/>
    <w:rsid w:val="00B95D45"/>
    <w:rsid w:val="00B96588"/>
    <w:rsid w:val="00B966D5"/>
    <w:rsid w:val="00BA3C85"/>
    <w:rsid w:val="00BA58AA"/>
    <w:rsid w:val="00BA5E51"/>
    <w:rsid w:val="00BA5F03"/>
    <w:rsid w:val="00BA7107"/>
    <w:rsid w:val="00BA78DB"/>
    <w:rsid w:val="00BB0104"/>
    <w:rsid w:val="00BB0165"/>
    <w:rsid w:val="00BB196F"/>
    <w:rsid w:val="00BB1FFE"/>
    <w:rsid w:val="00BB2D7E"/>
    <w:rsid w:val="00BB2EED"/>
    <w:rsid w:val="00BB35B9"/>
    <w:rsid w:val="00BB360C"/>
    <w:rsid w:val="00BB3BFB"/>
    <w:rsid w:val="00BB4477"/>
    <w:rsid w:val="00BB4606"/>
    <w:rsid w:val="00BB666C"/>
    <w:rsid w:val="00BB6C5B"/>
    <w:rsid w:val="00BB7348"/>
    <w:rsid w:val="00BB7BF4"/>
    <w:rsid w:val="00BB7D30"/>
    <w:rsid w:val="00BC0EB6"/>
    <w:rsid w:val="00BC2B5E"/>
    <w:rsid w:val="00BC3515"/>
    <w:rsid w:val="00BC383D"/>
    <w:rsid w:val="00BC448C"/>
    <w:rsid w:val="00BC4495"/>
    <w:rsid w:val="00BC4692"/>
    <w:rsid w:val="00BC49F2"/>
    <w:rsid w:val="00BC580F"/>
    <w:rsid w:val="00BC6F39"/>
    <w:rsid w:val="00BC7B7F"/>
    <w:rsid w:val="00BD0694"/>
    <w:rsid w:val="00BD0891"/>
    <w:rsid w:val="00BD24B3"/>
    <w:rsid w:val="00BD3461"/>
    <w:rsid w:val="00BD351D"/>
    <w:rsid w:val="00BD3B84"/>
    <w:rsid w:val="00BD3C06"/>
    <w:rsid w:val="00BD430E"/>
    <w:rsid w:val="00BD491F"/>
    <w:rsid w:val="00BD522E"/>
    <w:rsid w:val="00BD6ECA"/>
    <w:rsid w:val="00BD6F93"/>
    <w:rsid w:val="00BD7635"/>
    <w:rsid w:val="00BE00EF"/>
    <w:rsid w:val="00BE0562"/>
    <w:rsid w:val="00BE07CD"/>
    <w:rsid w:val="00BE09FE"/>
    <w:rsid w:val="00BE0CD5"/>
    <w:rsid w:val="00BE0CDF"/>
    <w:rsid w:val="00BE109C"/>
    <w:rsid w:val="00BE12A6"/>
    <w:rsid w:val="00BE192D"/>
    <w:rsid w:val="00BE26E0"/>
    <w:rsid w:val="00BE2C54"/>
    <w:rsid w:val="00BE3F67"/>
    <w:rsid w:val="00BE4016"/>
    <w:rsid w:val="00BE4F06"/>
    <w:rsid w:val="00BE4FAF"/>
    <w:rsid w:val="00BE51DB"/>
    <w:rsid w:val="00BE5929"/>
    <w:rsid w:val="00BE68A0"/>
    <w:rsid w:val="00BE6B67"/>
    <w:rsid w:val="00BF0664"/>
    <w:rsid w:val="00BF1134"/>
    <w:rsid w:val="00BF1B10"/>
    <w:rsid w:val="00BF1F75"/>
    <w:rsid w:val="00BF2123"/>
    <w:rsid w:val="00BF3A9B"/>
    <w:rsid w:val="00BF55C1"/>
    <w:rsid w:val="00BF5787"/>
    <w:rsid w:val="00BF6778"/>
    <w:rsid w:val="00BF70D8"/>
    <w:rsid w:val="00C014E2"/>
    <w:rsid w:val="00C0186A"/>
    <w:rsid w:val="00C03FBC"/>
    <w:rsid w:val="00C04383"/>
    <w:rsid w:val="00C04DCA"/>
    <w:rsid w:val="00C04FB2"/>
    <w:rsid w:val="00C051B8"/>
    <w:rsid w:val="00C05AE3"/>
    <w:rsid w:val="00C0698B"/>
    <w:rsid w:val="00C072FB"/>
    <w:rsid w:val="00C078C0"/>
    <w:rsid w:val="00C103E2"/>
    <w:rsid w:val="00C111E5"/>
    <w:rsid w:val="00C11ECB"/>
    <w:rsid w:val="00C135D1"/>
    <w:rsid w:val="00C1424D"/>
    <w:rsid w:val="00C143FC"/>
    <w:rsid w:val="00C14883"/>
    <w:rsid w:val="00C14FA6"/>
    <w:rsid w:val="00C1586D"/>
    <w:rsid w:val="00C1591A"/>
    <w:rsid w:val="00C17369"/>
    <w:rsid w:val="00C207A7"/>
    <w:rsid w:val="00C20D24"/>
    <w:rsid w:val="00C21CB4"/>
    <w:rsid w:val="00C220CB"/>
    <w:rsid w:val="00C22993"/>
    <w:rsid w:val="00C22A4E"/>
    <w:rsid w:val="00C22A75"/>
    <w:rsid w:val="00C23D2F"/>
    <w:rsid w:val="00C23EE5"/>
    <w:rsid w:val="00C244A2"/>
    <w:rsid w:val="00C255F8"/>
    <w:rsid w:val="00C25EA4"/>
    <w:rsid w:val="00C260F4"/>
    <w:rsid w:val="00C26233"/>
    <w:rsid w:val="00C262C2"/>
    <w:rsid w:val="00C278BE"/>
    <w:rsid w:val="00C30F16"/>
    <w:rsid w:val="00C323DD"/>
    <w:rsid w:val="00C328EA"/>
    <w:rsid w:val="00C32A3F"/>
    <w:rsid w:val="00C32F7F"/>
    <w:rsid w:val="00C32F8F"/>
    <w:rsid w:val="00C338B3"/>
    <w:rsid w:val="00C34E44"/>
    <w:rsid w:val="00C35B8F"/>
    <w:rsid w:val="00C35CFF"/>
    <w:rsid w:val="00C40075"/>
    <w:rsid w:val="00C408C3"/>
    <w:rsid w:val="00C41AD9"/>
    <w:rsid w:val="00C41CDE"/>
    <w:rsid w:val="00C430AE"/>
    <w:rsid w:val="00C4348A"/>
    <w:rsid w:val="00C43E5E"/>
    <w:rsid w:val="00C443BD"/>
    <w:rsid w:val="00C448EC"/>
    <w:rsid w:val="00C451C5"/>
    <w:rsid w:val="00C4556C"/>
    <w:rsid w:val="00C46512"/>
    <w:rsid w:val="00C47B9B"/>
    <w:rsid w:val="00C47DC7"/>
    <w:rsid w:val="00C500B5"/>
    <w:rsid w:val="00C50907"/>
    <w:rsid w:val="00C52932"/>
    <w:rsid w:val="00C52B4E"/>
    <w:rsid w:val="00C53F5A"/>
    <w:rsid w:val="00C54E22"/>
    <w:rsid w:val="00C557A3"/>
    <w:rsid w:val="00C57204"/>
    <w:rsid w:val="00C572A3"/>
    <w:rsid w:val="00C60C20"/>
    <w:rsid w:val="00C61666"/>
    <w:rsid w:val="00C619BD"/>
    <w:rsid w:val="00C61AA3"/>
    <w:rsid w:val="00C61EAA"/>
    <w:rsid w:val="00C61FDD"/>
    <w:rsid w:val="00C62874"/>
    <w:rsid w:val="00C62BD4"/>
    <w:rsid w:val="00C632BD"/>
    <w:rsid w:val="00C63368"/>
    <w:rsid w:val="00C63428"/>
    <w:rsid w:val="00C6342E"/>
    <w:rsid w:val="00C638D6"/>
    <w:rsid w:val="00C63AE5"/>
    <w:rsid w:val="00C63D4D"/>
    <w:rsid w:val="00C64464"/>
    <w:rsid w:val="00C647D5"/>
    <w:rsid w:val="00C649DA"/>
    <w:rsid w:val="00C65C00"/>
    <w:rsid w:val="00C66C48"/>
    <w:rsid w:val="00C67465"/>
    <w:rsid w:val="00C674E2"/>
    <w:rsid w:val="00C67732"/>
    <w:rsid w:val="00C679E9"/>
    <w:rsid w:val="00C70BB1"/>
    <w:rsid w:val="00C72003"/>
    <w:rsid w:val="00C72A91"/>
    <w:rsid w:val="00C72AE7"/>
    <w:rsid w:val="00C7310F"/>
    <w:rsid w:val="00C734AE"/>
    <w:rsid w:val="00C73506"/>
    <w:rsid w:val="00C744C3"/>
    <w:rsid w:val="00C76F13"/>
    <w:rsid w:val="00C77A6D"/>
    <w:rsid w:val="00C77AB4"/>
    <w:rsid w:val="00C80EC9"/>
    <w:rsid w:val="00C8217E"/>
    <w:rsid w:val="00C82AD0"/>
    <w:rsid w:val="00C83A74"/>
    <w:rsid w:val="00C84849"/>
    <w:rsid w:val="00C84EB7"/>
    <w:rsid w:val="00C85B5F"/>
    <w:rsid w:val="00C86038"/>
    <w:rsid w:val="00C86201"/>
    <w:rsid w:val="00C86368"/>
    <w:rsid w:val="00C865A0"/>
    <w:rsid w:val="00C866AE"/>
    <w:rsid w:val="00C86CC7"/>
    <w:rsid w:val="00C86F37"/>
    <w:rsid w:val="00C90D69"/>
    <w:rsid w:val="00C9161D"/>
    <w:rsid w:val="00C91DDE"/>
    <w:rsid w:val="00C9268B"/>
    <w:rsid w:val="00C92FCE"/>
    <w:rsid w:val="00C942E0"/>
    <w:rsid w:val="00C94354"/>
    <w:rsid w:val="00C943E8"/>
    <w:rsid w:val="00C95435"/>
    <w:rsid w:val="00C954B3"/>
    <w:rsid w:val="00C95AE2"/>
    <w:rsid w:val="00C96574"/>
    <w:rsid w:val="00C965FE"/>
    <w:rsid w:val="00C96D9B"/>
    <w:rsid w:val="00C9742A"/>
    <w:rsid w:val="00C97656"/>
    <w:rsid w:val="00C9766E"/>
    <w:rsid w:val="00CA041F"/>
    <w:rsid w:val="00CA0C1D"/>
    <w:rsid w:val="00CA1865"/>
    <w:rsid w:val="00CA2BEC"/>
    <w:rsid w:val="00CA3FD7"/>
    <w:rsid w:val="00CA49BE"/>
    <w:rsid w:val="00CA4FA6"/>
    <w:rsid w:val="00CA5080"/>
    <w:rsid w:val="00CA581D"/>
    <w:rsid w:val="00CA62BD"/>
    <w:rsid w:val="00CA674C"/>
    <w:rsid w:val="00CA6AC6"/>
    <w:rsid w:val="00CA6F75"/>
    <w:rsid w:val="00CA7381"/>
    <w:rsid w:val="00CA7C38"/>
    <w:rsid w:val="00CB00DB"/>
    <w:rsid w:val="00CB09C7"/>
    <w:rsid w:val="00CB0DB4"/>
    <w:rsid w:val="00CB15F2"/>
    <w:rsid w:val="00CB223F"/>
    <w:rsid w:val="00CB27DC"/>
    <w:rsid w:val="00CB3328"/>
    <w:rsid w:val="00CB385F"/>
    <w:rsid w:val="00CB4474"/>
    <w:rsid w:val="00CB44B5"/>
    <w:rsid w:val="00CB45AC"/>
    <w:rsid w:val="00CB45C6"/>
    <w:rsid w:val="00CB45CF"/>
    <w:rsid w:val="00CB512D"/>
    <w:rsid w:val="00CB7290"/>
    <w:rsid w:val="00CC113D"/>
    <w:rsid w:val="00CC2DE4"/>
    <w:rsid w:val="00CC2E22"/>
    <w:rsid w:val="00CC30DE"/>
    <w:rsid w:val="00CC3821"/>
    <w:rsid w:val="00CC3C6B"/>
    <w:rsid w:val="00CC3FEF"/>
    <w:rsid w:val="00CC4319"/>
    <w:rsid w:val="00CC4337"/>
    <w:rsid w:val="00CC4DB0"/>
    <w:rsid w:val="00CC55E5"/>
    <w:rsid w:val="00CC5950"/>
    <w:rsid w:val="00CC5CA9"/>
    <w:rsid w:val="00CC6718"/>
    <w:rsid w:val="00CC6EE4"/>
    <w:rsid w:val="00CC757E"/>
    <w:rsid w:val="00CD07BD"/>
    <w:rsid w:val="00CD087F"/>
    <w:rsid w:val="00CD19B9"/>
    <w:rsid w:val="00CD2963"/>
    <w:rsid w:val="00CD361A"/>
    <w:rsid w:val="00CD3B3F"/>
    <w:rsid w:val="00CD3BC3"/>
    <w:rsid w:val="00CD4591"/>
    <w:rsid w:val="00CD641E"/>
    <w:rsid w:val="00CD6747"/>
    <w:rsid w:val="00CD6D26"/>
    <w:rsid w:val="00CD6E49"/>
    <w:rsid w:val="00CE0EEC"/>
    <w:rsid w:val="00CE2545"/>
    <w:rsid w:val="00CE283F"/>
    <w:rsid w:val="00CE2DD3"/>
    <w:rsid w:val="00CE2E94"/>
    <w:rsid w:val="00CE355D"/>
    <w:rsid w:val="00CE3C83"/>
    <w:rsid w:val="00CE50BA"/>
    <w:rsid w:val="00CE513D"/>
    <w:rsid w:val="00CE5631"/>
    <w:rsid w:val="00CE5818"/>
    <w:rsid w:val="00CE58A5"/>
    <w:rsid w:val="00CE69EB"/>
    <w:rsid w:val="00CE731F"/>
    <w:rsid w:val="00CF06C5"/>
    <w:rsid w:val="00CF0A2F"/>
    <w:rsid w:val="00CF0A3F"/>
    <w:rsid w:val="00CF1848"/>
    <w:rsid w:val="00CF1C94"/>
    <w:rsid w:val="00CF2E2E"/>
    <w:rsid w:val="00CF3502"/>
    <w:rsid w:val="00CF3D42"/>
    <w:rsid w:val="00CF41F0"/>
    <w:rsid w:val="00CF5036"/>
    <w:rsid w:val="00CF516F"/>
    <w:rsid w:val="00CF5BC4"/>
    <w:rsid w:val="00CF753A"/>
    <w:rsid w:val="00CF7DE6"/>
    <w:rsid w:val="00D00299"/>
    <w:rsid w:val="00D003D9"/>
    <w:rsid w:val="00D00C44"/>
    <w:rsid w:val="00D010F7"/>
    <w:rsid w:val="00D011E5"/>
    <w:rsid w:val="00D01E30"/>
    <w:rsid w:val="00D0239C"/>
    <w:rsid w:val="00D047C3"/>
    <w:rsid w:val="00D04BCC"/>
    <w:rsid w:val="00D05DB8"/>
    <w:rsid w:val="00D0674B"/>
    <w:rsid w:val="00D06D47"/>
    <w:rsid w:val="00D076CE"/>
    <w:rsid w:val="00D07F8A"/>
    <w:rsid w:val="00D10527"/>
    <w:rsid w:val="00D11295"/>
    <w:rsid w:val="00D112D2"/>
    <w:rsid w:val="00D11507"/>
    <w:rsid w:val="00D11560"/>
    <w:rsid w:val="00D11D89"/>
    <w:rsid w:val="00D11F71"/>
    <w:rsid w:val="00D12044"/>
    <w:rsid w:val="00D12884"/>
    <w:rsid w:val="00D14937"/>
    <w:rsid w:val="00D14CE1"/>
    <w:rsid w:val="00D14E67"/>
    <w:rsid w:val="00D15B3C"/>
    <w:rsid w:val="00D16B90"/>
    <w:rsid w:val="00D170D9"/>
    <w:rsid w:val="00D1744C"/>
    <w:rsid w:val="00D17CDE"/>
    <w:rsid w:val="00D17FFA"/>
    <w:rsid w:val="00D204A1"/>
    <w:rsid w:val="00D212A7"/>
    <w:rsid w:val="00D21474"/>
    <w:rsid w:val="00D22B0D"/>
    <w:rsid w:val="00D23188"/>
    <w:rsid w:val="00D242B2"/>
    <w:rsid w:val="00D26084"/>
    <w:rsid w:val="00D26213"/>
    <w:rsid w:val="00D263EE"/>
    <w:rsid w:val="00D266BB"/>
    <w:rsid w:val="00D271B6"/>
    <w:rsid w:val="00D30761"/>
    <w:rsid w:val="00D30A58"/>
    <w:rsid w:val="00D30E3A"/>
    <w:rsid w:val="00D315F0"/>
    <w:rsid w:val="00D31B99"/>
    <w:rsid w:val="00D326E0"/>
    <w:rsid w:val="00D331FB"/>
    <w:rsid w:val="00D33735"/>
    <w:rsid w:val="00D33EFC"/>
    <w:rsid w:val="00D348CD"/>
    <w:rsid w:val="00D375C0"/>
    <w:rsid w:val="00D37C3C"/>
    <w:rsid w:val="00D405C9"/>
    <w:rsid w:val="00D40DBC"/>
    <w:rsid w:val="00D41C3C"/>
    <w:rsid w:val="00D42C1E"/>
    <w:rsid w:val="00D433D9"/>
    <w:rsid w:val="00D44587"/>
    <w:rsid w:val="00D44A5C"/>
    <w:rsid w:val="00D45178"/>
    <w:rsid w:val="00D46C54"/>
    <w:rsid w:val="00D46C86"/>
    <w:rsid w:val="00D47260"/>
    <w:rsid w:val="00D47984"/>
    <w:rsid w:val="00D5017A"/>
    <w:rsid w:val="00D50CFA"/>
    <w:rsid w:val="00D5123E"/>
    <w:rsid w:val="00D524F9"/>
    <w:rsid w:val="00D52751"/>
    <w:rsid w:val="00D545EC"/>
    <w:rsid w:val="00D547DC"/>
    <w:rsid w:val="00D5492F"/>
    <w:rsid w:val="00D55571"/>
    <w:rsid w:val="00D56558"/>
    <w:rsid w:val="00D57331"/>
    <w:rsid w:val="00D6101D"/>
    <w:rsid w:val="00D61495"/>
    <w:rsid w:val="00D61C85"/>
    <w:rsid w:val="00D6325A"/>
    <w:rsid w:val="00D6388A"/>
    <w:rsid w:val="00D63EC3"/>
    <w:rsid w:val="00D64597"/>
    <w:rsid w:val="00D64681"/>
    <w:rsid w:val="00D647E4"/>
    <w:rsid w:val="00D6501A"/>
    <w:rsid w:val="00D67084"/>
    <w:rsid w:val="00D67956"/>
    <w:rsid w:val="00D67BC5"/>
    <w:rsid w:val="00D67C97"/>
    <w:rsid w:val="00D67E28"/>
    <w:rsid w:val="00D70436"/>
    <w:rsid w:val="00D714E2"/>
    <w:rsid w:val="00D715B5"/>
    <w:rsid w:val="00D715F6"/>
    <w:rsid w:val="00D7166E"/>
    <w:rsid w:val="00D720F4"/>
    <w:rsid w:val="00D72224"/>
    <w:rsid w:val="00D74527"/>
    <w:rsid w:val="00D74665"/>
    <w:rsid w:val="00D74897"/>
    <w:rsid w:val="00D75CA6"/>
    <w:rsid w:val="00D76359"/>
    <w:rsid w:val="00D76A18"/>
    <w:rsid w:val="00D76C2E"/>
    <w:rsid w:val="00D76E86"/>
    <w:rsid w:val="00D77883"/>
    <w:rsid w:val="00D80849"/>
    <w:rsid w:val="00D82264"/>
    <w:rsid w:val="00D82E8F"/>
    <w:rsid w:val="00D83183"/>
    <w:rsid w:val="00D8423D"/>
    <w:rsid w:val="00D844F6"/>
    <w:rsid w:val="00D84CFB"/>
    <w:rsid w:val="00D84DC4"/>
    <w:rsid w:val="00D853BD"/>
    <w:rsid w:val="00D85A05"/>
    <w:rsid w:val="00D85C38"/>
    <w:rsid w:val="00D87547"/>
    <w:rsid w:val="00D91281"/>
    <w:rsid w:val="00D919E3"/>
    <w:rsid w:val="00D91A77"/>
    <w:rsid w:val="00D91DC2"/>
    <w:rsid w:val="00D92449"/>
    <w:rsid w:val="00D9256E"/>
    <w:rsid w:val="00D930E7"/>
    <w:rsid w:val="00D949A4"/>
    <w:rsid w:val="00D949B9"/>
    <w:rsid w:val="00D94A32"/>
    <w:rsid w:val="00D9570F"/>
    <w:rsid w:val="00D95F29"/>
    <w:rsid w:val="00D97017"/>
    <w:rsid w:val="00D97247"/>
    <w:rsid w:val="00DA0B5E"/>
    <w:rsid w:val="00DA0C8B"/>
    <w:rsid w:val="00DA0C94"/>
    <w:rsid w:val="00DA2ABB"/>
    <w:rsid w:val="00DA351A"/>
    <w:rsid w:val="00DA3779"/>
    <w:rsid w:val="00DA3BBE"/>
    <w:rsid w:val="00DA3C64"/>
    <w:rsid w:val="00DA4232"/>
    <w:rsid w:val="00DA430A"/>
    <w:rsid w:val="00DA5299"/>
    <w:rsid w:val="00DA53D9"/>
    <w:rsid w:val="00DA57FE"/>
    <w:rsid w:val="00DA5E9F"/>
    <w:rsid w:val="00DA5F31"/>
    <w:rsid w:val="00DA6189"/>
    <w:rsid w:val="00DA66FF"/>
    <w:rsid w:val="00DA6D5E"/>
    <w:rsid w:val="00DA7124"/>
    <w:rsid w:val="00DA774A"/>
    <w:rsid w:val="00DB02AD"/>
    <w:rsid w:val="00DB0DBF"/>
    <w:rsid w:val="00DB1201"/>
    <w:rsid w:val="00DB1326"/>
    <w:rsid w:val="00DB173C"/>
    <w:rsid w:val="00DB1E6C"/>
    <w:rsid w:val="00DB2D78"/>
    <w:rsid w:val="00DB2D8B"/>
    <w:rsid w:val="00DB3159"/>
    <w:rsid w:val="00DB3BB5"/>
    <w:rsid w:val="00DB3F26"/>
    <w:rsid w:val="00DB431B"/>
    <w:rsid w:val="00DB4D0E"/>
    <w:rsid w:val="00DB5265"/>
    <w:rsid w:val="00DB5E0F"/>
    <w:rsid w:val="00DB7011"/>
    <w:rsid w:val="00DB78B1"/>
    <w:rsid w:val="00DC0564"/>
    <w:rsid w:val="00DC0A64"/>
    <w:rsid w:val="00DC0BD6"/>
    <w:rsid w:val="00DC1117"/>
    <w:rsid w:val="00DC1257"/>
    <w:rsid w:val="00DC156B"/>
    <w:rsid w:val="00DC1687"/>
    <w:rsid w:val="00DC1858"/>
    <w:rsid w:val="00DC1F62"/>
    <w:rsid w:val="00DC23A2"/>
    <w:rsid w:val="00DC37A0"/>
    <w:rsid w:val="00DC42AE"/>
    <w:rsid w:val="00DC44FF"/>
    <w:rsid w:val="00DC4BD8"/>
    <w:rsid w:val="00DC55AC"/>
    <w:rsid w:val="00DC56EF"/>
    <w:rsid w:val="00DC5A0E"/>
    <w:rsid w:val="00DC5A69"/>
    <w:rsid w:val="00DC6082"/>
    <w:rsid w:val="00DD0CE4"/>
    <w:rsid w:val="00DD118C"/>
    <w:rsid w:val="00DD140E"/>
    <w:rsid w:val="00DD157A"/>
    <w:rsid w:val="00DD18BE"/>
    <w:rsid w:val="00DD2602"/>
    <w:rsid w:val="00DD27D3"/>
    <w:rsid w:val="00DD281F"/>
    <w:rsid w:val="00DD3345"/>
    <w:rsid w:val="00DD4ACC"/>
    <w:rsid w:val="00DD5A93"/>
    <w:rsid w:val="00DD756D"/>
    <w:rsid w:val="00DD7E56"/>
    <w:rsid w:val="00DE00FB"/>
    <w:rsid w:val="00DE1BC0"/>
    <w:rsid w:val="00DE2167"/>
    <w:rsid w:val="00DE2CA0"/>
    <w:rsid w:val="00DE4F46"/>
    <w:rsid w:val="00DE69F7"/>
    <w:rsid w:val="00DE765C"/>
    <w:rsid w:val="00DE7F45"/>
    <w:rsid w:val="00DF061D"/>
    <w:rsid w:val="00DF0990"/>
    <w:rsid w:val="00DF0BD2"/>
    <w:rsid w:val="00DF0C7D"/>
    <w:rsid w:val="00DF0D4F"/>
    <w:rsid w:val="00DF12F0"/>
    <w:rsid w:val="00DF199E"/>
    <w:rsid w:val="00DF1B6A"/>
    <w:rsid w:val="00DF357C"/>
    <w:rsid w:val="00DF409E"/>
    <w:rsid w:val="00DF454E"/>
    <w:rsid w:val="00DF5461"/>
    <w:rsid w:val="00DF5B3A"/>
    <w:rsid w:val="00DF66E3"/>
    <w:rsid w:val="00DF6E55"/>
    <w:rsid w:val="00DF791C"/>
    <w:rsid w:val="00E01AAE"/>
    <w:rsid w:val="00E02E7A"/>
    <w:rsid w:val="00E0326B"/>
    <w:rsid w:val="00E0343B"/>
    <w:rsid w:val="00E03927"/>
    <w:rsid w:val="00E03D14"/>
    <w:rsid w:val="00E0448D"/>
    <w:rsid w:val="00E0483D"/>
    <w:rsid w:val="00E05846"/>
    <w:rsid w:val="00E07194"/>
    <w:rsid w:val="00E07E67"/>
    <w:rsid w:val="00E115B0"/>
    <w:rsid w:val="00E11CD1"/>
    <w:rsid w:val="00E12881"/>
    <w:rsid w:val="00E12E3A"/>
    <w:rsid w:val="00E13499"/>
    <w:rsid w:val="00E1443C"/>
    <w:rsid w:val="00E14B31"/>
    <w:rsid w:val="00E151AC"/>
    <w:rsid w:val="00E15ED3"/>
    <w:rsid w:val="00E16AA2"/>
    <w:rsid w:val="00E175EE"/>
    <w:rsid w:val="00E200B2"/>
    <w:rsid w:val="00E21C27"/>
    <w:rsid w:val="00E21DB1"/>
    <w:rsid w:val="00E22BD0"/>
    <w:rsid w:val="00E2572F"/>
    <w:rsid w:val="00E25C36"/>
    <w:rsid w:val="00E3020B"/>
    <w:rsid w:val="00E30A79"/>
    <w:rsid w:val="00E31597"/>
    <w:rsid w:val="00E31713"/>
    <w:rsid w:val="00E31755"/>
    <w:rsid w:val="00E318C1"/>
    <w:rsid w:val="00E3297F"/>
    <w:rsid w:val="00E32F24"/>
    <w:rsid w:val="00E3526B"/>
    <w:rsid w:val="00E35957"/>
    <w:rsid w:val="00E361BC"/>
    <w:rsid w:val="00E36CCB"/>
    <w:rsid w:val="00E36FB8"/>
    <w:rsid w:val="00E37942"/>
    <w:rsid w:val="00E37C70"/>
    <w:rsid w:val="00E37D85"/>
    <w:rsid w:val="00E37EF2"/>
    <w:rsid w:val="00E40F23"/>
    <w:rsid w:val="00E41D74"/>
    <w:rsid w:val="00E42E94"/>
    <w:rsid w:val="00E42FCD"/>
    <w:rsid w:val="00E43E8A"/>
    <w:rsid w:val="00E4478C"/>
    <w:rsid w:val="00E450DC"/>
    <w:rsid w:val="00E46728"/>
    <w:rsid w:val="00E46C19"/>
    <w:rsid w:val="00E46FF9"/>
    <w:rsid w:val="00E50021"/>
    <w:rsid w:val="00E50638"/>
    <w:rsid w:val="00E51B41"/>
    <w:rsid w:val="00E52793"/>
    <w:rsid w:val="00E5283D"/>
    <w:rsid w:val="00E53681"/>
    <w:rsid w:val="00E54B63"/>
    <w:rsid w:val="00E54B91"/>
    <w:rsid w:val="00E55180"/>
    <w:rsid w:val="00E55D2B"/>
    <w:rsid w:val="00E5635C"/>
    <w:rsid w:val="00E56816"/>
    <w:rsid w:val="00E57021"/>
    <w:rsid w:val="00E57322"/>
    <w:rsid w:val="00E579D4"/>
    <w:rsid w:val="00E57DDB"/>
    <w:rsid w:val="00E57F51"/>
    <w:rsid w:val="00E609E6"/>
    <w:rsid w:val="00E638A6"/>
    <w:rsid w:val="00E63EDA"/>
    <w:rsid w:val="00E6447D"/>
    <w:rsid w:val="00E646FA"/>
    <w:rsid w:val="00E6490F"/>
    <w:rsid w:val="00E64CE5"/>
    <w:rsid w:val="00E64E5F"/>
    <w:rsid w:val="00E65822"/>
    <w:rsid w:val="00E65D8C"/>
    <w:rsid w:val="00E66235"/>
    <w:rsid w:val="00E66988"/>
    <w:rsid w:val="00E67190"/>
    <w:rsid w:val="00E671D5"/>
    <w:rsid w:val="00E6735B"/>
    <w:rsid w:val="00E7066D"/>
    <w:rsid w:val="00E71879"/>
    <w:rsid w:val="00E7345A"/>
    <w:rsid w:val="00E734ED"/>
    <w:rsid w:val="00E73504"/>
    <w:rsid w:val="00E74E83"/>
    <w:rsid w:val="00E74F6A"/>
    <w:rsid w:val="00E7539C"/>
    <w:rsid w:val="00E7545E"/>
    <w:rsid w:val="00E76CFA"/>
    <w:rsid w:val="00E8033D"/>
    <w:rsid w:val="00E80640"/>
    <w:rsid w:val="00E8073D"/>
    <w:rsid w:val="00E80F81"/>
    <w:rsid w:val="00E82DDC"/>
    <w:rsid w:val="00E8382F"/>
    <w:rsid w:val="00E83C24"/>
    <w:rsid w:val="00E83DA0"/>
    <w:rsid w:val="00E8441C"/>
    <w:rsid w:val="00E84537"/>
    <w:rsid w:val="00E8454B"/>
    <w:rsid w:val="00E875C1"/>
    <w:rsid w:val="00E90ACF"/>
    <w:rsid w:val="00E90E7B"/>
    <w:rsid w:val="00E90EC4"/>
    <w:rsid w:val="00E915EC"/>
    <w:rsid w:val="00E92BBF"/>
    <w:rsid w:val="00E92FA7"/>
    <w:rsid w:val="00E9318D"/>
    <w:rsid w:val="00E93F3E"/>
    <w:rsid w:val="00E9483A"/>
    <w:rsid w:val="00E95425"/>
    <w:rsid w:val="00E95861"/>
    <w:rsid w:val="00E95CC5"/>
    <w:rsid w:val="00E9795B"/>
    <w:rsid w:val="00EA0218"/>
    <w:rsid w:val="00EA0624"/>
    <w:rsid w:val="00EA0BCB"/>
    <w:rsid w:val="00EA0D21"/>
    <w:rsid w:val="00EA0EF6"/>
    <w:rsid w:val="00EA195E"/>
    <w:rsid w:val="00EA219C"/>
    <w:rsid w:val="00EA35FA"/>
    <w:rsid w:val="00EA37B1"/>
    <w:rsid w:val="00EA3FB9"/>
    <w:rsid w:val="00EA4A8F"/>
    <w:rsid w:val="00EA4B35"/>
    <w:rsid w:val="00EA5DF0"/>
    <w:rsid w:val="00EA65BF"/>
    <w:rsid w:val="00EA6832"/>
    <w:rsid w:val="00EA7117"/>
    <w:rsid w:val="00EA717F"/>
    <w:rsid w:val="00EA71F3"/>
    <w:rsid w:val="00EB066B"/>
    <w:rsid w:val="00EB0C7F"/>
    <w:rsid w:val="00EB22CF"/>
    <w:rsid w:val="00EB2AD8"/>
    <w:rsid w:val="00EB2E67"/>
    <w:rsid w:val="00EB3D34"/>
    <w:rsid w:val="00EB3FA4"/>
    <w:rsid w:val="00EB4482"/>
    <w:rsid w:val="00EB4E7E"/>
    <w:rsid w:val="00EB6A0B"/>
    <w:rsid w:val="00EB6B55"/>
    <w:rsid w:val="00EB755D"/>
    <w:rsid w:val="00EC021D"/>
    <w:rsid w:val="00EC1233"/>
    <w:rsid w:val="00EC12D1"/>
    <w:rsid w:val="00EC20CA"/>
    <w:rsid w:val="00EC21E0"/>
    <w:rsid w:val="00EC2A02"/>
    <w:rsid w:val="00EC3309"/>
    <w:rsid w:val="00EC43E4"/>
    <w:rsid w:val="00EC499D"/>
    <w:rsid w:val="00EC5DB7"/>
    <w:rsid w:val="00EC603C"/>
    <w:rsid w:val="00EC6986"/>
    <w:rsid w:val="00EC6D7A"/>
    <w:rsid w:val="00EC7004"/>
    <w:rsid w:val="00EC71AA"/>
    <w:rsid w:val="00EC75F7"/>
    <w:rsid w:val="00EC76A8"/>
    <w:rsid w:val="00EC7DDA"/>
    <w:rsid w:val="00ED0AAA"/>
    <w:rsid w:val="00ED185F"/>
    <w:rsid w:val="00ED2830"/>
    <w:rsid w:val="00ED2A02"/>
    <w:rsid w:val="00ED40CF"/>
    <w:rsid w:val="00ED4A94"/>
    <w:rsid w:val="00ED6D94"/>
    <w:rsid w:val="00ED71AF"/>
    <w:rsid w:val="00ED7479"/>
    <w:rsid w:val="00ED75EC"/>
    <w:rsid w:val="00EE12DA"/>
    <w:rsid w:val="00EE1358"/>
    <w:rsid w:val="00EE18E9"/>
    <w:rsid w:val="00EE1BB5"/>
    <w:rsid w:val="00EE1C53"/>
    <w:rsid w:val="00EE21F0"/>
    <w:rsid w:val="00EE263F"/>
    <w:rsid w:val="00EE29E5"/>
    <w:rsid w:val="00EE2D89"/>
    <w:rsid w:val="00EE2EF7"/>
    <w:rsid w:val="00EE37CB"/>
    <w:rsid w:val="00EE5511"/>
    <w:rsid w:val="00EE596A"/>
    <w:rsid w:val="00EE797E"/>
    <w:rsid w:val="00EE7BAE"/>
    <w:rsid w:val="00EE7CAC"/>
    <w:rsid w:val="00EF0D89"/>
    <w:rsid w:val="00EF234A"/>
    <w:rsid w:val="00EF2E92"/>
    <w:rsid w:val="00EF304A"/>
    <w:rsid w:val="00EF3D48"/>
    <w:rsid w:val="00EF411B"/>
    <w:rsid w:val="00EF41CF"/>
    <w:rsid w:val="00EF4721"/>
    <w:rsid w:val="00EF4B48"/>
    <w:rsid w:val="00EF5979"/>
    <w:rsid w:val="00EF6456"/>
    <w:rsid w:val="00EF68E9"/>
    <w:rsid w:val="00EF6941"/>
    <w:rsid w:val="00EF6F70"/>
    <w:rsid w:val="00EF7044"/>
    <w:rsid w:val="00EF7415"/>
    <w:rsid w:val="00EF7753"/>
    <w:rsid w:val="00EF7A79"/>
    <w:rsid w:val="00F008A1"/>
    <w:rsid w:val="00F009F2"/>
    <w:rsid w:val="00F00A41"/>
    <w:rsid w:val="00F02196"/>
    <w:rsid w:val="00F03E94"/>
    <w:rsid w:val="00F052DF"/>
    <w:rsid w:val="00F05BCF"/>
    <w:rsid w:val="00F063C2"/>
    <w:rsid w:val="00F0644B"/>
    <w:rsid w:val="00F104FE"/>
    <w:rsid w:val="00F134FC"/>
    <w:rsid w:val="00F13F6B"/>
    <w:rsid w:val="00F14519"/>
    <w:rsid w:val="00F14F9B"/>
    <w:rsid w:val="00F15826"/>
    <w:rsid w:val="00F15F20"/>
    <w:rsid w:val="00F15FA0"/>
    <w:rsid w:val="00F16B1E"/>
    <w:rsid w:val="00F16B29"/>
    <w:rsid w:val="00F16DE3"/>
    <w:rsid w:val="00F17C3E"/>
    <w:rsid w:val="00F237AB"/>
    <w:rsid w:val="00F23CDB"/>
    <w:rsid w:val="00F24D62"/>
    <w:rsid w:val="00F24EBD"/>
    <w:rsid w:val="00F2563C"/>
    <w:rsid w:val="00F25B16"/>
    <w:rsid w:val="00F25EE6"/>
    <w:rsid w:val="00F25F01"/>
    <w:rsid w:val="00F26048"/>
    <w:rsid w:val="00F26311"/>
    <w:rsid w:val="00F2674E"/>
    <w:rsid w:val="00F26A9B"/>
    <w:rsid w:val="00F26C36"/>
    <w:rsid w:val="00F270AC"/>
    <w:rsid w:val="00F275A1"/>
    <w:rsid w:val="00F27A93"/>
    <w:rsid w:val="00F30323"/>
    <w:rsid w:val="00F3041E"/>
    <w:rsid w:val="00F307DC"/>
    <w:rsid w:val="00F312F5"/>
    <w:rsid w:val="00F316AA"/>
    <w:rsid w:val="00F336C2"/>
    <w:rsid w:val="00F33EFD"/>
    <w:rsid w:val="00F344BA"/>
    <w:rsid w:val="00F350A2"/>
    <w:rsid w:val="00F35E6E"/>
    <w:rsid w:val="00F363CE"/>
    <w:rsid w:val="00F36CB8"/>
    <w:rsid w:val="00F36FE1"/>
    <w:rsid w:val="00F37088"/>
    <w:rsid w:val="00F3736E"/>
    <w:rsid w:val="00F37824"/>
    <w:rsid w:val="00F407AE"/>
    <w:rsid w:val="00F4248E"/>
    <w:rsid w:val="00F4623D"/>
    <w:rsid w:val="00F46D08"/>
    <w:rsid w:val="00F46F07"/>
    <w:rsid w:val="00F47CB7"/>
    <w:rsid w:val="00F52900"/>
    <w:rsid w:val="00F5304A"/>
    <w:rsid w:val="00F53193"/>
    <w:rsid w:val="00F5327C"/>
    <w:rsid w:val="00F5357E"/>
    <w:rsid w:val="00F53C9D"/>
    <w:rsid w:val="00F545B4"/>
    <w:rsid w:val="00F54AB1"/>
    <w:rsid w:val="00F5519C"/>
    <w:rsid w:val="00F55314"/>
    <w:rsid w:val="00F55CA0"/>
    <w:rsid w:val="00F56081"/>
    <w:rsid w:val="00F57C2D"/>
    <w:rsid w:val="00F6005C"/>
    <w:rsid w:val="00F60740"/>
    <w:rsid w:val="00F6132F"/>
    <w:rsid w:val="00F618B9"/>
    <w:rsid w:val="00F635C8"/>
    <w:rsid w:val="00F63DE5"/>
    <w:rsid w:val="00F64E74"/>
    <w:rsid w:val="00F6586C"/>
    <w:rsid w:val="00F658AE"/>
    <w:rsid w:val="00F65BF5"/>
    <w:rsid w:val="00F661F0"/>
    <w:rsid w:val="00F70C41"/>
    <w:rsid w:val="00F71160"/>
    <w:rsid w:val="00F71318"/>
    <w:rsid w:val="00F715C8"/>
    <w:rsid w:val="00F718CB"/>
    <w:rsid w:val="00F71A0E"/>
    <w:rsid w:val="00F732C0"/>
    <w:rsid w:val="00F736C9"/>
    <w:rsid w:val="00F73885"/>
    <w:rsid w:val="00F75EC7"/>
    <w:rsid w:val="00F7658D"/>
    <w:rsid w:val="00F76666"/>
    <w:rsid w:val="00F76800"/>
    <w:rsid w:val="00F775A7"/>
    <w:rsid w:val="00F810B8"/>
    <w:rsid w:val="00F81202"/>
    <w:rsid w:val="00F81841"/>
    <w:rsid w:val="00F827D4"/>
    <w:rsid w:val="00F83234"/>
    <w:rsid w:val="00F83406"/>
    <w:rsid w:val="00F839E2"/>
    <w:rsid w:val="00F8460D"/>
    <w:rsid w:val="00F84810"/>
    <w:rsid w:val="00F8481F"/>
    <w:rsid w:val="00F85A8B"/>
    <w:rsid w:val="00F85E53"/>
    <w:rsid w:val="00F86BEE"/>
    <w:rsid w:val="00F86F32"/>
    <w:rsid w:val="00F8702B"/>
    <w:rsid w:val="00F87588"/>
    <w:rsid w:val="00F877F8"/>
    <w:rsid w:val="00F90221"/>
    <w:rsid w:val="00F9038B"/>
    <w:rsid w:val="00F907C6"/>
    <w:rsid w:val="00F90D68"/>
    <w:rsid w:val="00F910D9"/>
    <w:rsid w:val="00F91642"/>
    <w:rsid w:val="00F92090"/>
    <w:rsid w:val="00F92ADE"/>
    <w:rsid w:val="00F93513"/>
    <w:rsid w:val="00F93ABD"/>
    <w:rsid w:val="00F94022"/>
    <w:rsid w:val="00F94278"/>
    <w:rsid w:val="00F942A6"/>
    <w:rsid w:val="00F94774"/>
    <w:rsid w:val="00F96F58"/>
    <w:rsid w:val="00F9720D"/>
    <w:rsid w:val="00F97B90"/>
    <w:rsid w:val="00FA02FF"/>
    <w:rsid w:val="00FA0994"/>
    <w:rsid w:val="00FA0A5F"/>
    <w:rsid w:val="00FA0D5F"/>
    <w:rsid w:val="00FA0E3C"/>
    <w:rsid w:val="00FA0EA8"/>
    <w:rsid w:val="00FA1CF9"/>
    <w:rsid w:val="00FA1D11"/>
    <w:rsid w:val="00FA22FF"/>
    <w:rsid w:val="00FA2713"/>
    <w:rsid w:val="00FA2D1D"/>
    <w:rsid w:val="00FA2EE2"/>
    <w:rsid w:val="00FA30C3"/>
    <w:rsid w:val="00FA4211"/>
    <w:rsid w:val="00FA525D"/>
    <w:rsid w:val="00FA64B4"/>
    <w:rsid w:val="00FA663B"/>
    <w:rsid w:val="00FA6750"/>
    <w:rsid w:val="00FA6991"/>
    <w:rsid w:val="00FA6B07"/>
    <w:rsid w:val="00FA76C5"/>
    <w:rsid w:val="00FA7D2E"/>
    <w:rsid w:val="00FB2145"/>
    <w:rsid w:val="00FB2C35"/>
    <w:rsid w:val="00FB2DF1"/>
    <w:rsid w:val="00FB349C"/>
    <w:rsid w:val="00FB352C"/>
    <w:rsid w:val="00FB383C"/>
    <w:rsid w:val="00FB5B12"/>
    <w:rsid w:val="00FB6093"/>
    <w:rsid w:val="00FC01E8"/>
    <w:rsid w:val="00FC0942"/>
    <w:rsid w:val="00FC0C35"/>
    <w:rsid w:val="00FC0D72"/>
    <w:rsid w:val="00FC12E7"/>
    <w:rsid w:val="00FC19CA"/>
    <w:rsid w:val="00FC1A6D"/>
    <w:rsid w:val="00FC21AF"/>
    <w:rsid w:val="00FC2A5F"/>
    <w:rsid w:val="00FC3724"/>
    <w:rsid w:val="00FC427B"/>
    <w:rsid w:val="00FC4818"/>
    <w:rsid w:val="00FC53DB"/>
    <w:rsid w:val="00FC57FB"/>
    <w:rsid w:val="00FC5B41"/>
    <w:rsid w:val="00FC5D3E"/>
    <w:rsid w:val="00FC65DC"/>
    <w:rsid w:val="00FC7E77"/>
    <w:rsid w:val="00FD0AF6"/>
    <w:rsid w:val="00FD1198"/>
    <w:rsid w:val="00FD3718"/>
    <w:rsid w:val="00FD3E23"/>
    <w:rsid w:val="00FD3F86"/>
    <w:rsid w:val="00FD450C"/>
    <w:rsid w:val="00FD5F32"/>
    <w:rsid w:val="00FD7AF7"/>
    <w:rsid w:val="00FD7DC8"/>
    <w:rsid w:val="00FE123C"/>
    <w:rsid w:val="00FE138D"/>
    <w:rsid w:val="00FE139A"/>
    <w:rsid w:val="00FE1719"/>
    <w:rsid w:val="00FE4C38"/>
    <w:rsid w:val="00FE57B3"/>
    <w:rsid w:val="00FE6458"/>
    <w:rsid w:val="00FE6595"/>
    <w:rsid w:val="00FE6789"/>
    <w:rsid w:val="00FE684B"/>
    <w:rsid w:val="00FE72B1"/>
    <w:rsid w:val="00FE781D"/>
    <w:rsid w:val="00FF004E"/>
    <w:rsid w:val="00FF05A7"/>
    <w:rsid w:val="00FF1014"/>
    <w:rsid w:val="00FF1698"/>
    <w:rsid w:val="00FF29EC"/>
    <w:rsid w:val="00FF3590"/>
    <w:rsid w:val="00FF4F95"/>
    <w:rsid w:val="00FF4FD3"/>
    <w:rsid w:val="00FF5003"/>
    <w:rsid w:val="00FF5315"/>
    <w:rsid w:val="00FF5340"/>
    <w:rsid w:val="00FF5BA1"/>
    <w:rsid w:val="00FF5D25"/>
    <w:rsid w:val="00FF5FA1"/>
    <w:rsid w:val="00FF6036"/>
    <w:rsid w:val="00FF7189"/>
    <w:rsid w:val="00FF7935"/>
    <w:rsid w:val="08A63455"/>
    <w:rsid w:val="0C7A225E"/>
    <w:rsid w:val="10682E8B"/>
    <w:rsid w:val="175AF3AB"/>
    <w:rsid w:val="1A1DAA92"/>
    <w:rsid w:val="226CBA50"/>
    <w:rsid w:val="228725ED"/>
    <w:rsid w:val="27CA2589"/>
    <w:rsid w:val="2A21C060"/>
    <w:rsid w:val="2AFFABD0"/>
    <w:rsid w:val="2EBE7459"/>
    <w:rsid w:val="2FC77136"/>
    <w:rsid w:val="3052F4FE"/>
    <w:rsid w:val="32409A83"/>
    <w:rsid w:val="344243E2"/>
    <w:rsid w:val="37F74875"/>
    <w:rsid w:val="3D5ECDF9"/>
    <w:rsid w:val="4214A829"/>
    <w:rsid w:val="45D149BD"/>
    <w:rsid w:val="45D15E23"/>
    <w:rsid w:val="47F216B3"/>
    <w:rsid w:val="4DE31BE2"/>
    <w:rsid w:val="4E846BDF"/>
    <w:rsid w:val="561B06D2"/>
    <w:rsid w:val="59832422"/>
    <w:rsid w:val="59EB2E11"/>
    <w:rsid w:val="5FB4FB66"/>
    <w:rsid w:val="61FF1BB4"/>
    <w:rsid w:val="6542C12E"/>
    <w:rsid w:val="65E39FDB"/>
    <w:rsid w:val="65FF48DC"/>
    <w:rsid w:val="66683C03"/>
    <w:rsid w:val="6726EE51"/>
    <w:rsid w:val="67C31E67"/>
    <w:rsid w:val="6B3B1D33"/>
    <w:rsid w:val="6C599A57"/>
    <w:rsid w:val="7218FA61"/>
    <w:rsid w:val="79C3F96D"/>
    <w:rsid w:val="7BEFF6F7"/>
    <w:rsid w:val="7E0C7C60"/>
    <w:rsid w:val="7EC5789A"/>
    <w:rsid w:val="7EDB2ECE"/>
    <w:rsid w:val="7FD2AA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3C6F06F"/>
  <w15:docId w15:val="{3E188B9A-34EF-4C75-A843-85D272AA4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5A0"/>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525A0"/>
    <w:pPr>
      <w:keepNext/>
      <w:keepLines/>
      <w:numPr>
        <w:numId w:val="7"/>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525A0"/>
    <w:pPr>
      <w:keepNext/>
      <w:keepLines/>
      <w:numPr>
        <w:ilvl w:val="1"/>
        <w:numId w:val="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525A0"/>
    <w:pPr>
      <w:keepNext/>
      <w:keepLines/>
      <w:numPr>
        <w:ilvl w:val="2"/>
        <w:numId w:val="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525A0"/>
    <w:pPr>
      <w:keepNext/>
      <w:numPr>
        <w:ilvl w:val="3"/>
        <w:numId w:val="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525A0"/>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rsid w:val="008525A0"/>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525A0"/>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525A0"/>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525A0"/>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525A0"/>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525A0"/>
    <w:rPr>
      <w:rFonts w:ascii="Times New Roman" w:eastAsia="SimSun" w:hAnsi="Times New Roman" w:cs="Times New Roman"/>
      <w:sz w:val="20"/>
      <w:szCs w:val="22"/>
      <w:lang w:val="en-GB"/>
    </w:rPr>
  </w:style>
  <w:style w:type="paragraph" w:styleId="Footer">
    <w:name w:val="footer"/>
    <w:basedOn w:val="Normal"/>
    <w:link w:val="FooterChar"/>
    <w:uiPriority w:val="99"/>
    <w:rsid w:val="008525A0"/>
    <w:pPr>
      <w:tabs>
        <w:tab w:val="center" w:pos="4680"/>
        <w:tab w:val="right" w:pos="9360"/>
      </w:tabs>
    </w:pPr>
    <w:rPr>
      <w:sz w:val="20"/>
    </w:rPr>
  </w:style>
  <w:style w:type="character" w:customStyle="1" w:styleId="FooterChar">
    <w:name w:val="Footer Char"/>
    <w:basedOn w:val="DefaultParagraphFont"/>
    <w:link w:val="Footer"/>
    <w:uiPriority w:val="99"/>
    <w:rsid w:val="008525A0"/>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525A0"/>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525A0"/>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525A0"/>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8525A0"/>
    <w:rPr>
      <w:sz w:val="16"/>
      <w:szCs w:val="16"/>
      <w:lang w:val="en-GB"/>
    </w:rPr>
  </w:style>
  <w:style w:type="paragraph" w:styleId="CommentText">
    <w:name w:val="annotation text"/>
    <w:basedOn w:val="Normal"/>
    <w:link w:val="CommentTextChar"/>
    <w:uiPriority w:val="99"/>
    <w:rsid w:val="008525A0"/>
    <w:rPr>
      <w:sz w:val="20"/>
      <w:szCs w:val="20"/>
    </w:rPr>
  </w:style>
  <w:style w:type="character" w:customStyle="1" w:styleId="CommentTextChar">
    <w:name w:val="Comment Text Char"/>
    <w:basedOn w:val="DefaultParagraphFont"/>
    <w:link w:val="CommentText"/>
    <w:uiPriority w:val="99"/>
    <w:rsid w:val="008525A0"/>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8525A0"/>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footnote text3"/>
    <w:basedOn w:val="Normal"/>
    <w:link w:val="FootnoteTextChar"/>
    <w:uiPriority w:val="99"/>
    <w:unhideWhenUsed/>
    <w:rsid w:val="008525A0"/>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8525A0"/>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525A0"/>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525A0"/>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525A0"/>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525A0"/>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525A0"/>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525A0"/>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525A0"/>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525A0"/>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2"/>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525A0"/>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525A0"/>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525A0"/>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525A0"/>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525A0"/>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525A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525A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525A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525A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525A0"/>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link w:val="ListParagraphChar"/>
    <w:uiPriority w:val="34"/>
    <w:qFormat/>
    <w:rsid w:val="008525A0"/>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525A0"/>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525A0"/>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525A0"/>
    <w:pPr>
      <w:spacing w:after="120"/>
      <w:ind w:left="567"/>
    </w:pPr>
  </w:style>
  <w:style w:type="paragraph" w:customStyle="1" w:styleId="Footnote">
    <w:name w:val="Footnote"/>
    <w:basedOn w:val="FootnoteText"/>
    <w:semiHidden/>
    <w:qFormat/>
    <w:rsid w:val="008525A0"/>
    <w:rPr>
      <w:szCs w:val="18"/>
    </w:rPr>
  </w:style>
  <w:style w:type="paragraph" w:customStyle="1" w:styleId="Annex">
    <w:name w:val="Annex"/>
    <w:basedOn w:val="Normal"/>
    <w:semiHidden/>
    <w:qFormat/>
    <w:rsid w:val="008525A0"/>
    <w:pPr>
      <w:spacing w:after="240"/>
    </w:pPr>
    <w:rPr>
      <w:b/>
      <w:sz w:val="28"/>
    </w:rPr>
  </w:style>
  <w:style w:type="paragraph" w:customStyle="1" w:styleId="ABSymbol">
    <w:name w:val="AB_Symbol"/>
    <w:basedOn w:val="Normal"/>
    <w:qFormat/>
    <w:rsid w:val="008525A0"/>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525A0"/>
    <w:pPr>
      <w:numPr>
        <w:numId w:val="8"/>
      </w:numPr>
      <w:tabs>
        <w:tab w:val="left" w:pos="3969"/>
      </w:tabs>
      <w:spacing w:before="120" w:after="120"/>
    </w:pPr>
  </w:style>
  <w:style w:type="paragraph" w:customStyle="1" w:styleId="AFCorNNormal">
    <w:name w:val="AF_CorNNormal"/>
    <w:basedOn w:val="Normal"/>
    <w:unhideWhenUsed/>
    <w:rsid w:val="008525A0"/>
    <w:pPr>
      <w:jc w:val="left"/>
    </w:pPr>
  </w:style>
  <w:style w:type="paragraph" w:customStyle="1" w:styleId="AEDistrNormal">
    <w:name w:val="AE_DistrNormal"/>
    <w:basedOn w:val="Normal"/>
    <w:unhideWhenUsed/>
    <w:rsid w:val="008525A0"/>
    <w:pPr>
      <w:jc w:val="left"/>
    </w:pPr>
  </w:style>
  <w:style w:type="paragraph" w:customStyle="1" w:styleId="AASmallLogo">
    <w:name w:val="AA_SmallLogo"/>
    <w:basedOn w:val="AEDistrNormal"/>
    <w:unhideWhenUsed/>
    <w:rsid w:val="008525A0"/>
    <w:pPr>
      <w:spacing w:before="40"/>
    </w:pPr>
    <w:rPr>
      <w:sz w:val="4"/>
    </w:rPr>
  </w:style>
  <w:style w:type="paragraph" w:customStyle="1" w:styleId="ACLargeLogo">
    <w:name w:val="AC_LargeLogo"/>
    <w:basedOn w:val="AFCorNNormal"/>
    <w:next w:val="AISpacer"/>
    <w:unhideWhenUsed/>
    <w:rsid w:val="008525A0"/>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525A0"/>
    <w:rPr>
      <w:b/>
      <w:bCs/>
    </w:rPr>
  </w:style>
  <w:style w:type="character" w:customStyle="1" w:styleId="CommentSubjectChar">
    <w:name w:val="Comment Subject Char"/>
    <w:basedOn w:val="CommentTextChar"/>
    <w:link w:val="CommentSubject"/>
    <w:uiPriority w:val="99"/>
    <w:semiHidden/>
    <w:rsid w:val="008525A0"/>
    <w:rPr>
      <w:rFonts w:ascii="Times New Roman" w:eastAsia="SimSun" w:hAnsi="Times New Roman" w:cs="Times New Roman"/>
      <w:b/>
      <w:bCs/>
      <w:sz w:val="20"/>
      <w:szCs w:val="20"/>
      <w:lang w:val="en-GB"/>
    </w:rPr>
  </w:style>
  <w:style w:type="paragraph" w:customStyle="1" w:styleId="Item">
    <w:name w:val="Item"/>
    <w:basedOn w:val="Normal"/>
    <w:semiHidden/>
    <w:qFormat/>
    <w:rsid w:val="008525A0"/>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525A0"/>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525A0"/>
    <w:pPr>
      <w:contextualSpacing/>
    </w:pPr>
  </w:style>
  <w:style w:type="numbering" w:customStyle="1" w:styleId="ListCBD">
    <w:name w:val="ListCBD"/>
    <w:basedOn w:val="NoList"/>
    <w:uiPriority w:val="99"/>
    <w:rsid w:val="008525A0"/>
    <w:pPr>
      <w:numPr>
        <w:numId w:val="6"/>
      </w:numPr>
    </w:pPr>
  </w:style>
  <w:style w:type="numbering" w:customStyle="1" w:styleId="CBDHeadings">
    <w:name w:val="CBD_Headings"/>
    <w:basedOn w:val="ListCBD"/>
    <w:uiPriority w:val="99"/>
    <w:rsid w:val="008525A0"/>
    <w:pPr>
      <w:numPr>
        <w:numId w:val="7"/>
      </w:numPr>
    </w:pPr>
  </w:style>
  <w:style w:type="paragraph" w:customStyle="1" w:styleId="AISpacer">
    <w:name w:val="AI_Spacer"/>
    <w:next w:val="Normal"/>
    <w:unhideWhenUsed/>
    <w:qFormat/>
    <w:rsid w:val="008525A0"/>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525A0"/>
    <w:pPr>
      <w:spacing w:before="120"/>
    </w:pPr>
  </w:style>
  <w:style w:type="paragraph" w:customStyle="1" w:styleId="AFCorNBold">
    <w:name w:val="AF_CorNBold"/>
    <w:basedOn w:val="AFCorNNormal"/>
    <w:next w:val="AFCorNNormal"/>
    <w:unhideWhenUsed/>
    <w:qFormat/>
    <w:rsid w:val="008525A0"/>
    <w:rPr>
      <w:b/>
    </w:rPr>
  </w:style>
  <w:style w:type="paragraph" w:customStyle="1" w:styleId="AFCorN12Bold">
    <w:name w:val="AF_CorN12Bold"/>
    <w:basedOn w:val="AFCorNNormal"/>
    <w:next w:val="AFCorNNormal"/>
    <w:unhideWhenUsed/>
    <w:qFormat/>
    <w:rsid w:val="008525A0"/>
    <w:rPr>
      <w:b/>
      <w:sz w:val="24"/>
    </w:rPr>
  </w:style>
  <w:style w:type="paragraph" w:customStyle="1" w:styleId="CBDAgendaItem">
    <w:name w:val="CBD_AgendaItem"/>
    <w:basedOn w:val="Normal"/>
    <w:qFormat/>
    <w:rsid w:val="00DD0CE4"/>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8525A0"/>
    <w:pPr>
      <w:spacing w:after="120"/>
      <w:ind w:left="1134" w:firstLine="567"/>
    </w:pPr>
  </w:style>
  <w:style w:type="paragraph" w:customStyle="1" w:styleId="CBDDesicionAnnex">
    <w:name w:val="CBD_DesicionAnnex"/>
    <w:basedOn w:val="CBDNormal"/>
    <w:next w:val="CBDDesicionText"/>
    <w:qFormat/>
    <w:rsid w:val="008525A0"/>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525A0"/>
    <w:pPr>
      <w:keepNext/>
      <w:keepLines/>
      <w:spacing w:after="240"/>
      <w:jc w:val="left"/>
    </w:pPr>
    <w:rPr>
      <w:b/>
      <w:sz w:val="28"/>
      <w:lang w:bidi="ar-SY"/>
    </w:rPr>
  </w:style>
  <w:style w:type="paragraph" w:customStyle="1" w:styleId="CBDSubTitle">
    <w:name w:val="CBD_SubTitle"/>
    <w:basedOn w:val="CBDNormal"/>
    <w:qFormat/>
    <w:rsid w:val="008525A0"/>
    <w:pPr>
      <w:keepNext/>
      <w:keepLines/>
      <w:spacing w:before="240" w:after="240"/>
      <w:ind w:left="567"/>
      <w:jc w:val="left"/>
    </w:pPr>
    <w:rPr>
      <w:b/>
    </w:rPr>
  </w:style>
  <w:style w:type="paragraph" w:customStyle="1" w:styleId="CBDTitle">
    <w:name w:val="CBD_Title"/>
    <w:basedOn w:val="CBDNormal"/>
    <w:next w:val="CBDSubTitle"/>
    <w:qFormat/>
    <w:rsid w:val="008525A0"/>
    <w:pPr>
      <w:keepNext/>
      <w:keepLines/>
      <w:spacing w:before="240" w:after="240"/>
      <w:ind w:left="567"/>
      <w:jc w:val="left"/>
    </w:pPr>
    <w:rPr>
      <w:b/>
      <w:sz w:val="28"/>
    </w:rPr>
  </w:style>
  <w:style w:type="paragraph" w:customStyle="1" w:styleId="AENormal">
    <w:name w:val="AE_Normal"/>
    <w:basedOn w:val="Normal"/>
    <w:rsid w:val="008525A0"/>
  </w:style>
  <w:style w:type="paragraph" w:customStyle="1" w:styleId="CBDH1">
    <w:name w:val="CBD_H1"/>
    <w:basedOn w:val="CBDNormal"/>
    <w:qFormat/>
    <w:rsid w:val="008525A0"/>
    <w:pPr>
      <w:keepNext/>
      <w:keepLines/>
      <w:spacing w:before="240" w:after="120"/>
      <w:ind w:left="567" w:hanging="567"/>
      <w:jc w:val="left"/>
      <w:outlineLvl w:val="0"/>
    </w:pPr>
    <w:rPr>
      <w:b/>
      <w:sz w:val="28"/>
    </w:rPr>
  </w:style>
  <w:style w:type="paragraph" w:customStyle="1" w:styleId="CBDH2">
    <w:name w:val="CBD_H2"/>
    <w:basedOn w:val="CBDNormal"/>
    <w:qFormat/>
    <w:rsid w:val="008525A0"/>
    <w:pPr>
      <w:keepNext/>
      <w:keepLines/>
      <w:ind w:left="567" w:hanging="567"/>
    </w:pPr>
    <w:rPr>
      <w:b/>
      <w:sz w:val="24"/>
    </w:rPr>
  </w:style>
  <w:style w:type="paragraph" w:customStyle="1" w:styleId="CBDFootnoteText">
    <w:name w:val="CBD_Footnote_Text"/>
    <w:basedOn w:val="CBDNormal"/>
    <w:qFormat/>
    <w:rsid w:val="008525A0"/>
    <w:pPr>
      <w:jc w:val="left"/>
    </w:pPr>
    <w:rPr>
      <w:sz w:val="18"/>
    </w:rPr>
  </w:style>
  <w:style w:type="paragraph" w:customStyle="1" w:styleId="CBDFooter">
    <w:name w:val="CBD_Footer"/>
    <w:basedOn w:val="CBDNormal"/>
    <w:qFormat/>
    <w:rsid w:val="008525A0"/>
    <w:rPr>
      <w:sz w:val="20"/>
    </w:rPr>
  </w:style>
  <w:style w:type="paragraph" w:customStyle="1" w:styleId="CBDHeader">
    <w:name w:val="CBD_Header"/>
    <w:basedOn w:val="CBDNormal"/>
    <w:next w:val="CBDFooter"/>
    <w:qFormat/>
    <w:rsid w:val="008525A0"/>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525A0"/>
    <w:pPr>
      <w:keepNext/>
      <w:keepLines/>
      <w:spacing w:before="120" w:after="120"/>
      <w:ind w:left="567" w:hanging="567"/>
      <w:jc w:val="left"/>
    </w:pPr>
    <w:rPr>
      <w:b/>
    </w:rPr>
  </w:style>
  <w:style w:type="paragraph" w:customStyle="1" w:styleId="CBDH4">
    <w:name w:val="CBD_H4"/>
    <w:basedOn w:val="CBDNormal"/>
    <w:rsid w:val="008525A0"/>
    <w:pPr>
      <w:keepNext/>
      <w:keepLines/>
      <w:spacing w:before="120" w:after="120"/>
      <w:ind w:left="567" w:hanging="567"/>
      <w:jc w:val="left"/>
    </w:pPr>
    <w:rPr>
      <w:b/>
    </w:rPr>
  </w:style>
  <w:style w:type="paragraph" w:customStyle="1" w:styleId="CBDH5">
    <w:name w:val="CBD_H5"/>
    <w:basedOn w:val="CBDNormal"/>
    <w:qFormat/>
    <w:rsid w:val="008525A0"/>
    <w:pPr>
      <w:keepNext/>
      <w:keepLines/>
      <w:spacing w:before="120" w:after="120"/>
      <w:ind w:left="567" w:hanging="567"/>
      <w:jc w:val="left"/>
    </w:pPr>
    <w:rPr>
      <w:i/>
    </w:rPr>
  </w:style>
  <w:style w:type="paragraph" w:customStyle="1" w:styleId="CBDTableNormal">
    <w:name w:val="CBD_TableNormal"/>
    <w:basedOn w:val="CBDNormal"/>
    <w:qFormat/>
    <w:rsid w:val="008525A0"/>
    <w:pPr>
      <w:spacing w:before="40" w:after="80"/>
      <w:jc w:val="left"/>
    </w:pPr>
    <w:rPr>
      <w:sz w:val="20"/>
    </w:rPr>
  </w:style>
  <w:style w:type="paragraph" w:customStyle="1" w:styleId="CBDTableTitle">
    <w:name w:val="CBD_TableTitle"/>
    <w:basedOn w:val="CBDNormal"/>
    <w:qFormat/>
    <w:rsid w:val="008525A0"/>
    <w:pPr>
      <w:keepNext/>
      <w:keepLines/>
      <w:spacing w:before="120" w:after="60"/>
      <w:ind w:left="567"/>
      <w:jc w:val="left"/>
    </w:pPr>
    <w:rPr>
      <w:b/>
    </w:rPr>
  </w:style>
  <w:style w:type="paragraph" w:customStyle="1" w:styleId="CBDFigureTitle">
    <w:name w:val="CBD_FigureTitle"/>
    <w:basedOn w:val="CBDNormal"/>
    <w:next w:val="CBDNormalNoNumber"/>
    <w:qFormat/>
    <w:rsid w:val="008525A0"/>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link w:val="NoSpacingChar"/>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525A0"/>
    <w:pPr>
      <w:keepNext/>
      <w:keepLines/>
      <w:spacing w:before="240" w:after="120"/>
      <w:jc w:val="left"/>
    </w:pPr>
    <w:rPr>
      <w:b/>
      <w:sz w:val="24"/>
    </w:rPr>
  </w:style>
  <w:style w:type="paragraph" w:customStyle="1" w:styleId="CBDagendaItem0">
    <w:name w:val="CBD_agenda_Item"/>
    <w:basedOn w:val="CBDNormalNumber"/>
    <w:qFormat/>
    <w:rsid w:val="00DD0CE4"/>
  </w:style>
  <w:style w:type="numbering" w:customStyle="1" w:styleId="CurrentList1">
    <w:name w:val="Current List1"/>
    <w:uiPriority w:val="99"/>
    <w:rsid w:val="00D11560"/>
  </w:style>
  <w:style w:type="numbering" w:customStyle="1" w:styleId="CurrentList2">
    <w:name w:val="Current List2"/>
    <w:uiPriority w:val="99"/>
    <w:rsid w:val="00CF1C94"/>
    <w:pPr>
      <w:numPr>
        <w:numId w:val="10"/>
      </w:numPr>
    </w:pPr>
  </w:style>
  <w:style w:type="numbering" w:customStyle="1" w:styleId="CurrentList3">
    <w:name w:val="Current List3"/>
    <w:uiPriority w:val="99"/>
    <w:rsid w:val="000A0550"/>
    <w:pPr>
      <w:numPr>
        <w:numId w:val="11"/>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40800"/>
    <w:pPr>
      <w:spacing w:after="160" w:line="240" w:lineRule="exact"/>
    </w:pPr>
    <w:rPr>
      <w:rFonts w:asciiTheme="minorHAnsi" w:eastAsiaTheme="minorEastAsia" w:hAnsiTheme="minorHAnsi" w:cstheme="minorBidi"/>
      <w:sz w:val="24"/>
      <w:szCs w:val="24"/>
      <w:vertAlign w:val="superscript"/>
    </w:rPr>
  </w:style>
  <w:style w:type="paragraph" w:customStyle="1" w:styleId="CBDpara-item">
    <w:name w:val="CBD_para-item"/>
    <w:basedOn w:val="Normal"/>
    <w:qFormat/>
    <w:rsid w:val="008525A0"/>
    <w:pPr>
      <w:tabs>
        <w:tab w:val="clear" w:pos="567"/>
      </w:tabs>
      <w:spacing w:before="120" w:after="120"/>
      <w:ind w:left="1134" w:hanging="567"/>
      <w:jc w:val="left"/>
    </w:pPr>
  </w:style>
  <w:style w:type="paragraph" w:customStyle="1" w:styleId="CBDsubpara-item">
    <w:name w:val="CBD_subpara-item"/>
    <w:basedOn w:val="CBDpara-item"/>
    <w:qFormat/>
    <w:rsid w:val="008525A0"/>
    <w:pPr>
      <w:tabs>
        <w:tab w:val="clear" w:pos="1134"/>
      </w:tabs>
      <w:ind w:left="1701"/>
    </w:pPr>
  </w:style>
  <w:style w:type="paragraph" w:customStyle="1" w:styleId="CBDRecommendText">
    <w:name w:val="CBD_RecommendText"/>
    <w:basedOn w:val="Normal"/>
    <w:qFormat/>
    <w:rsid w:val="008525A0"/>
    <w:pPr>
      <w:spacing w:after="120"/>
      <w:ind w:left="567"/>
    </w:pPr>
  </w:style>
  <w:style w:type="character" w:customStyle="1" w:styleId="ListParagraphChar">
    <w:name w:val="List Paragraph Char"/>
    <w:basedOn w:val="DefaultParagraphFont"/>
    <w:link w:val="ListParagraph"/>
    <w:uiPriority w:val="34"/>
    <w:qFormat/>
    <w:locked/>
    <w:rsid w:val="00043B6A"/>
    <w:rPr>
      <w:rFonts w:ascii="Times New Roman" w:eastAsia="SimSun" w:hAnsi="Times New Roman" w:cs="Times New Roman"/>
      <w:sz w:val="22"/>
      <w:szCs w:val="22"/>
      <w:lang w:val="en-GB"/>
    </w:rPr>
  </w:style>
  <w:style w:type="paragraph" w:customStyle="1" w:styleId="Default">
    <w:name w:val="Default"/>
    <w:rsid w:val="00043B6A"/>
    <w:pPr>
      <w:autoSpaceDE w:val="0"/>
      <w:autoSpaceDN w:val="0"/>
      <w:adjustRightInd w:val="0"/>
    </w:pPr>
    <w:rPr>
      <w:rFonts w:ascii="Calibri" w:eastAsia="SimSun" w:hAnsi="Calibri" w:cs="Calibri"/>
      <w:color w:val="000000"/>
      <w:lang w:val="en-GB"/>
    </w:rPr>
  </w:style>
  <w:style w:type="character" w:customStyle="1" w:styleId="NoSpacingChar">
    <w:name w:val="No Spacing Char"/>
    <w:basedOn w:val="DefaultParagraphFont"/>
    <w:link w:val="NoSpacing"/>
    <w:uiPriority w:val="1"/>
    <w:rsid w:val="00043B6A"/>
    <w:rPr>
      <w:rFonts w:ascii="Times New Roman" w:eastAsia="SimSun" w:hAnsi="Times New Roman" w:cs="Times New Roman"/>
      <w:sz w:val="22"/>
      <w:szCs w:val="22"/>
      <w:lang w:val="en-GB"/>
    </w:rPr>
  </w:style>
  <w:style w:type="paragraph" w:customStyle="1" w:styleId="CBDprov-agendaItem">
    <w:name w:val="CBD_prov-agenda_Item"/>
    <w:basedOn w:val="CBDNormalNumber"/>
    <w:qFormat/>
    <w:rsid w:val="008525A0"/>
  </w:style>
  <w:style w:type="paragraph" w:customStyle="1" w:styleId="CBDAgendaItem-1">
    <w:name w:val="CBD_AgendaItem-1"/>
    <w:basedOn w:val="Normal"/>
    <w:qFormat/>
    <w:rsid w:val="008525A0"/>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8525A0"/>
    <w:pPr>
      <w:ind w:left="567" w:hanging="567"/>
    </w:pPr>
    <w:rPr>
      <w:sz w:val="22"/>
    </w:rPr>
  </w:style>
  <w:style w:type="paragraph" w:customStyle="1" w:styleId="CBDAgendaItem-3">
    <w:name w:val="CBD_AgendaItem-3"/>
    <w:basedOn w:val="CBDAgendaItem-1"/>
    <w:qFormat/>
    <w:rsid w:val="008525A0"/>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uments/CBD/CP/MOP/11/5/ADD2" TargetMode="External"/><Relationship Id="rId26" Type="http://schemas.openxmlformats.org/officeDocument/2006/relationships/image" Target="media/image4.emf"/><Relationship Id="rId3" Type="http://schemas.openxmlformats.org/officeDocument/2006/relationships/customXml" Target="../customXml/item3.xml"/><Relationship Id="rId21" Type="http://schemas.openxmlformats.org/officeDocument/2006/relationships/hyperlink" Target="https://www.cbd.int/documents/CBD/SBI/6/INF/12" TargetMode="Externa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uments/CBD/COP/16/4/ADD2" TargetMode="External"/><Relationship Id="rId25" Type="http://schemas.openxmlformats.org/officeDocument/2006/relationships/footer" Target="footer2.xm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ocuments/CBD/SBI/6/10" TargetMode="External"/><Relationship Id="rId29" Type="http://schemas.openxmlformats.org/officeDocument/2006/relationships/diagramQuickStyle" Target="diagrams/quickStyl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eader" Target="header2.xml"/><Relationship Id="rId28" Type="http://schemas.openxmlformats.org/officeDocument/2006/relationships/diagramLayout" Target="diagrams/layout1.xml"/><Relationship Id="rId10" Type="http://schemas.openxmlformats.org/officeDocument/2006/relationships/footnotes" Target="footnotes.xml"/><Relationship Id="rId19" Type="http://schemas.openxmlformats.org/officeDocument/2006/relationships/hyperlink" Target="https://www.cbd.int/documents/CBD/NP/MOP/5/5/ADD2" TargetMode="External"/><Relationship Id="rId31" Type="http://schemas.microsoft.com/office/2007/relationships/diagramDrawing" Target="diagrams/drawing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1.xml"/><Relationship Id="rId27" Type="http://schemas.openxmlformats.org/officeDocument/2006/relationships/diagramData" Target="diagrams/data1.xml"/><Relationship Id="rId30" Type="http://schemas.openxmlformats.org/officeDocument/2006/relationships/diagramColors" Target="diagrams/colors1.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uments/CBD/COP/17/1/REV1" TargetMode="External"/><Relationship Id="rId1" Type="http://schemas.openxmlformats.org/officeDocument/2006/relationships/hyperlink" Target="https://www.cbd.int/documents/CBD/SBI/7/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sbi-06-template-en.dotm"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04CFBC2-C643-49AD-9F2A-B6FA0509FEF3}"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1410BB4F-F8E5-4D2A-9A42-F1AC07DE168F}">
      <dgm:prSet phldrT="[Text]" custT="1"/>
      <dgm:spPr>
        <a:solidFill>
          <a:schemeClr val="accent2">
            <a:lumMod val="60000"/>
            <a:lumOff val="40000"/>
            <a:alpha val="50000"/>
          </a:schemeClr>
        </a:solidFill>
        <a:ln w="12700">
          <a:solidFill>
            <a:schemeClr val="tx1"/>
          </a:solidFill>
        </a:ln>
      </dgm:spPr>
      <dgm:t>
        <a:bodyPr/>
        <a:lstStyle/>
        <a:p>
          <a:pPr>
            <a:lnSpc>
              <a:spcPct val="90000"/>
            </a:lnSpc>
            <a:spcBef>
              <a:spcPts val="0"/>
            </a:spcBef>
            <a:spcAft>
              <a:spcPts val="0"/>
            </a:spcAft>
          </a:pPr>
          <a:r>
            <a:rPr lang="en-US" sz="900" b="1" i="0" u="none">
              <a:solidFill>
                <a:schemeClr val="tx1"/>
              </a:solidFill>
            </a:rPr>
            <a:t>Office of the Executive Secretary</a:t>
          </a:r>
          <a:endParaRPr lang="en-US" sz="900">
            <a:solidFill>
              <a:schemeClr val="tx1"/>
            </a:solidFill>
          </a:endParaRPr>
        </a:p>
      </dgm:t>
    </dgm:pt>
    <dgm:pt modelId="{94758038-C04E-44B4-BF0A-DF9217F1F02D}" type="parTrans" cxnId="{C748DB0C-3DE4-4942-A72F-A266FA78A01D}">
      <dgm:prSet/>
      <dgm:spPr/>
      <dgm:t>
        <a:bodyPr/>
        <a:lstStyle/>
        <a:p>
          <a:pPr>
            <a:lnSpc>
              <a:spcPct val="90000"/>
            </a:lnSpc>
            <a:spcBef>
              <a:spcPts val="0"/>
            </a:spcBef>
            <a:spcAft>
              <a:spcPts val="0"/>
            </a:spcAft>
          </a:pPr>
          <a:endParaRPr lang="en-US">
            <a:solidFill>
              <a:schemeClr val="tx1"/>
            </a:solidFill>
          </a:endParaRPr>
        </a:p>
      </dgm:t>
    </dgm:pt>
    <dgm:pt modelId="{3901E7E2-6EFF-4BD2-947D-60B160CF0CDB}" type="sibTrans" cxnId="{C748DB0C-3DE4-4942-A72F-A266FA78A01D}">
      <dgm:prSet/>
      <dgm:spPr/>
      <dgm:t>
        <a:bodyPr/>
        <a:lstStyle/>
        <a:p>
          <a:pPr>
            <a:lnSpc>
              <a:spcPct val="90000"/>
            </a:lnSpc>
            <a:spcBef>
              <a:spcPts val="0"/>
            </a:spcBef>
            <a:spcAft>
              <a:spcPts val="0"/>
            </a:spcAft>
          </a:pPr>
          <a:endParaRPr lang="en-US">
            <a:solidFill>
              <a:schemeClr val="tx1"/>
            </a:solidFill>
          </a:endParaRPr>
        </a:p>
      </dgm:t>
    </dgm:pt>
    <dgm:pt modelId="{F3EAB35F-0989-430D-8534-2A519694E29D}" type="asst">
      <dgm:prSet phldrT="[Tex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chemeClr val="tx1"/>
              </a:solidFill>
            </a:rPr>
            <a:t>Coordination Unit </a:t>
          </a:r>
          <a:endParaRPr lang="en-US">
            <a:solidFill>
              <a:schemeClr val="tx1"/>
            </a:solidFill>
          </a:endParaRPr>
        </a:p>
      </dgm:t>
    </dgm:pt>
    <dgm:pt modelId="{7A178E73-E5D6-4F6E-A80C-9A4FAC033B8C}" type="parTrans" cxnId="{07865A2F-84FB-47FF-9FCF-D82DA398F818}">
      <dgm:prSet/>
      <dgm:spPr/>
      <dgm:t>
        <a:bodyPr/>
        <a:lstStyle/>
        <a:p>
          <a:pPr>
            <a:lnSpc>
              <a:spcPct val="90000"/>
            </a:lnSpc>
            <a:spcBef>
              <a:spcPts val="0"/>
            </a:spcBef>
            <a:spcAft>
              <a:spcPts val="0"/>
            </a:spcAft>
          </a:pPr>
          <a:endParaRPr lang="en-US">
            <a:solidFill>
              <a:schemeClr val="tx1"/>
            </a:solidFill>
          </a:endParaRPr>
        </a:p>
      </dgm:t>
    </dgm:pt>
    <dgm:pt modelId="{29675299-4198-428A-B6BE-B4D6DF6D5E04}" type="sibTrans" cxnId="{07865A2F-84FB-47FF-9FCF-D82DA398F818}">
      <dgm:prSet/>
      <dgm:spPr/>
      <dgm:t>
        <a:bodyPr/>
        <a:lstStyle/>
        <a:p>
          <a:pPr>
            <a:lnSpc>
              <a:spcPct val="90000"/>
            </a:lnSpc>
            <a:spcBef>
              <a:spcPts val="0"/>
            </a:spcBef>
            <a:spcAft>
              <a:spcPts val="0"/>
            </a:spcAft>
          </a:pPr>
          <a:endParaRPr lang="en-US">
            <a:solidFill>
              <a:schemeClr val="tx1"/>
            </a:solidFill>
          </a:endParaRPr>
        </a:p>
      </dgm:t>
    </dgm:pt>
    <dgm:pt modelId="{0EDBE627-B552-4233-95FC-A22B4E7D6B8B}">
      <dgm:prSet phldrT="[Text]"/>
      <dgm:spPr>
        <a:solidFill>
          <a:schemeClr val="accent2">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ysClr val="windowText" lastClr="000000"/>
              </a:solidFill>
            </a:rPr>
            <a:t>Science, Monitoring and Capacity Division</a:t>
          </a:r>
        </a:p>
      </dgm:t>
    </dgm:pt>
    <dgm:pt modelId="{47BC83DE-65D6-458E-8FAC-C16D29107796}" type="parTrans" cxnId="{AB196A14-AE67-4158-B6BF-F6CE2860C006}">
      <dgm:prSet/>
      <dgm:spPr/>
      <dgm:t>
        <a:bodyPr/>
        <a:lstStyle/>
        <a:p>
          <a:pPr>
            <a:lnSpc>
              <a:spcPct val="90000"/>
            </a:lnSpc>
            <a:spcBef>
              <a:spcPts val="0"/>
            </a:spcBef>
            <a:spcAft>
              <a:spcPts val="0"/>
            </a:spcAft>
          </a:pPr>
          <a:endParaRPr lang="en-US">
            <a:solidFill>
              <a:schemeClr val="tx1"/>
            </a:solidFill>
          </a:endParaRPr>
        </a:p>
      </dgm:t>
    </dgm:pt>
    <dgm:pt modelId="{72666605-1B38-4A9B-BE6F-2CB6401E7A75}" type="sibTrans" cxnId="{AB196A14-AE67-4158-B6BF-F6CE2860C006}">
      <dgm:prSet/>
      <dgm:spPr/>
      <dgm:t>
        <a:bodyPr/>
        <a:lstStyle/>
        <a:p>
          <a:pPr>
            <a:lnSpc>
              <a:spcPct val="90000"/>
            </a:lnSpc>
            <a:spcBef>
              <a:spcPts val="0"/>
            </a:spcBef>
            <a:spcAft>
              <a:spcPts val="0"/>
            </a:spcAft>
          </a:pPr>
          <a:endParaRPr lang="en-US">
            <a:solidFill>
              <a:schemeClr val="tx1"/>
            </a:solidFill>
          </a:endParaRPr>
        </a:p>
      </dgm:t>
    </dgm:pt>
    <dgm:pt modelId="{9AB3F308-3E30-4910-B206-FB533D1AF5C0}">
      <dgm:prSet phldrT="[Text]"/>
      <dgm:spPr>
        <a:solidFill>
          <a:schemeClr val="accent2">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ysClr val="windowText" lastClr="000000"/>
              </a:solidFill>
            </a:rPr>
            <a:t>Economic and Societal Transformation Division</a:t>
          </a:r>
        </a:p>
      </dgm:t>
    </dgm:pt>
    <dgm:pt modelId="{5F44516A-CCE8-4EEE-9250-D65420FCF6C6}" type="parTrans" cxnId="{BFCEC1E8-011D-4DB9-A7D9-45830D7D878D}">
      <dgm:prSet/>
      <dgm:spPr/>
      <dgm:t>
        <a:bodyPr/>
        <a:lstStyle/>
        <a:p>
          <a:pPr>
            <a:lnSpc>
              <a:spcPct val="90000"/>
            </a:lnSpc>
            <a:spcBef>
              <a:spcPts val="0"/>
            </a:spcBef>
            <a:spcAft>
              <a:spcPts val="0"/>
            </a:spcAft>
          </a:pPr>
          <a:endParaRPr lang="en-US">
            <a:solidFill>
              <a:schemeClr val="tx1"/>
            </a:solidFill>
          </a:endParaRPr>
        </a:p>
      </dgm:t>
    </dgm:pt>
    <dgm:pt modelId="{156FF18B-3B87-46F6-AC7C-30396100A4C1}" type="sibTrans" cxnId="{BFCEC1E8-011D-4DB9-A7D9-45830D7D878D}">
      <dgm:prSet/>
      <dgm:spPr/>
      <dgm:t>
        <a:bodyPr/>
        <a:lstStyle/>
        <a:p>
          <a:pPr>
            <a:lnSpc>
              <a:spcPct val="90000"/>
            </a:lnSpc>
            <a:spcBef>
              <a:spcPts val="0"/>
            </a:spcBef>
            <a:spcAft>
              <a:spcPts val="0"/>
            </a:spcAft>
          </a:pPr>
          <a:endParaRPr lang="en-US">
            <a:solidFill>
              <a:schemeClr val="tx1"/>
            </a:solidFill>
          </a:endParaRPr>
        </a:p>
      </dgm:t>
    </dgm:pt>
    <dgm:pt modelId="{88EE86DD-2BC0-461B-89CD-D55757F1DCC2}">
      <dgm:prSet phldrT="[Tex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chemeClr val="tx1"/>
              </a:solidFill>
            </a:rPr>
            <a:t>ABS Unit</a:t>
          </a:r>
          <a:endParaRPr lang="en-US">
            <a:solidFill>
              <a:schemeClr val="tx1"/>
            </a:solidFill>
          </a:endParaRPr>
        </a:p>
      </dgm:t>
    </dgm:pt>
    <dgm:pt modelId="{77F939E7-1E44-4AB3-8ED0-20B38DF79FA4}" type="parTrans" cxnId="{1EED0C91-912A-43BA-90E2-1192517F85BC}">
      <dgm:prSet/>
      <dgm:spPr/>
      <dgm:t>
        <a:bodyPr/>
        <a:lstStyle/>
        <a:p>
          <a:pPr>
            <a:lnSpc>
              <a:spcPct val="90000"/>
            </a:lnSpc>
            <a:spcBef>
              <a:spcPts val="0"/>
            </a:spcBef>
            <a:spcAft>
              <a:spcPts val="0"/>
            </a:spcAft>
          </a:pPr>
          <a:endParaRPr lang="en-US">
            <a:solidFill>
              <a:schemeClr val="tx1"/>
            </a:solidFill>
          </a:endParaRPr>
        </a:p>
      </dgm:t>
    </dgm:pt>
    <dgm:pt modelId="{4719DC4A-A7B0-4A18-908B-0EC615FC0562}" type="sibTrans" cxnId="{1EED0C91-912A-43BA-90E2-1192517F85BC}">
      <dgm:prSet/>
      <dgm:spPr/>
      <dgm:t>
        <a:bodyPr/>
        <a:lstStyle/>
        <a:p>
          <a:pPr>
            <a:lnSpc>
              <a:spcPct val="90000"/>
            </a:lnSpc>
            <a:spcBef>
              <a:spcPts val="0"/>
            </a:spcBef>
            <a:spcAft>
              <a:spcPts val="0"/>
            </a:spcAft>
          </a:pPr>
          <a:endParaRPr lang="en-US">
            <a:solidFill>
              <a:schemeClr val="tx1"/>
            </a:solidFill>
          </a:endParaRPr>
        </a:p>
      </dgm:t>
    </dgm:pt>
    <dgm:pt modelId="{A3D11A47-40AD-4AA3-BFD0-787EB5892452}" type="asst">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chemeClr val="tx1"/>
              </a:solidFill>
            </a:rPr>
            <a:t>Legal and Intergovernmental Affairs Unit</a:t>
          </a:r>
          <a:endParaRPr lang="en-US">
            <a:solidFill>
              <a:schemeClr val="tx1"/>
            </a:solidFill>
          </a:endParaRPr>
        </a:p>
      </dgm:t>
    </dgm:pt>
    <dgm:pt modelId="{E2AA2BE3-4CBE-4C5F-ABDC-DE680371445B}" type="parTrans" cxnId="{C54EF2DA-8468-40D1-AA33-04EB2AED5E8B}">
      <dgm:prSet/>
      <dgm:spPr/>
      <dgm:t>
        <a:bodyPr/>
        <a:lstStyle/>
        <a:p>
          <a:pPr>
            <a:lnSpc>
              <a:spcPct val="90000"/>
            </a:lnSpc>
            <a:spcBef>
              <a:spcPts val="0"/>
            </a:spcBef>
            <a:spcAft>
              <a:spcPts val="0"/>
            </a:spcAft>
          </a:pPr>
          <a:endParaRPr lang="en-US">
            <a:solidFill>
              <a:schemeClr val="tx1"/>
            </a:solidFill>
          </a:endParaRPr>
        </a:p>
      </dgm:t>
    </dgm:pt>
    <dgm:pt modelId="{3442A89B-D4B5-4608-B79F-A8EE702897BB}" type="sibTrans" cxnId="{C54EF2DA-8468-40D1-AA33-04EB2AED5E8B}">
      <dgm:prSet/>
      <dgm:spPr/>
      <dgm:t>
        <a:bodyPr/>
        <a:lstStyle/>
        <a:p>
          <a:pPr>
            <a:lnSpc>
              <a:spcPct val="90000"/>
            </a:lnSpc>
            <a:spcBef>
              <a:spcPts val="0"/>
            </a:spcBef>
            <a:spcAft>
              <a:spcPts val="0"/>
            </a:spcAft>
          </a:pPr>
          <a:endParaRPr lang="en-US">
            <a:solidFill>
              <a:schemeClr val="tx1"/>
            </a:solidFill>
          </a:endParaRPr>
        </a:p>
      </dgm:t>
    </dgm:pt>
    <dgm:pt modelId="{E8311C91-218D-4AF8-AEE8-08F736417BF9}" type="asst">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chemeClr val="tx1"/>
              </a:solidFill>
            </a:rPr>
            <a:t>Documentation and Language Unit</a:t>
          </a:r>
          <a:endParaRPr lang="en-US">
            <a:solidFill>
              <a:schemeClr val="tx1"/>
            </a:solidFill>
          </a:endParaRPr>
        </a:p>
      </dgm:t>
    </dgm:pt>
    <dgm:pt modelId="{8724C72B-5916-4ADD-B42D-FFD57113637B}" type="parTrans" cxnId="{D5C7AA05-E7AD-4C00-978E-9773A70D12A1}">
      <dgm:prSet/>
      <dgm:spPr/>
      <dgm:t>
        <a:bodyPr/>
        <a:lstStyle/>
        <a:p>
          <a:pPr>
            <a:lnSpc>
              <a:spcPct val="90000"/>
            </a:lnSpc>
            <a:spcBef>
              <a:spcPts val="0"/>
            </a:spcBef>
            <a:spcAft>
              <a:spcPts val="0"/>
            </a:spcAft>
          </a:pPr>
          <a:endParaRPr lang="en-US">
            <a:solidFill>
              <a:schemeClr val="tx1"/>
            </a:solidFill>
          </a:endParaRPr>
        </a:p>
      </dgm:t>
    </dgm:pt>
    <dgm:pt modelId="{269E450D-19DB-4462-B90F-47374E406E52}" type="sibTrans" cxnId="{D5C7AA05-E7AD-4C00-978E-9773A70D12A1}">
      <dgm:prSet/>
      <dgm:spPr/>
      <dgm:t>
        <a:bodyPr/>
        <a:lstStyle/>
        <a:p>
          <a:pPr>
            <a:lnSpc>
              <a:spcPct val="90000"/>
            </a:lnSpc>
            <a:spcBef>
              <a:spcPts val="0"/>
            </a:spcBef>
            <a:spcAft>
              <a:spcPts val="0"/>
            </a:spcAft>
          </a:pPr>
          <a:endParaRPr lang="en-US">
            <a:solidFill>
              <a:schemeClr val="tx1"/>
            </a:solidFill>
          </a:endParaRPr>
        </a:p>
      </dgm:t>
    </dgm:pt>
    <dgm:pt modelId="{A78629E3-C6B6-43F0-9571-3E5F3D0D429E}" type="asst">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chemeClr val="tx1"/>
              </a:solidFill>
            </a:rPr>
            <a:t>Programme Management Unit</a:t>
          </a:r>
          <a:endParaRPr lang="en-US">
            <a:solidFill>
              <a:schemeClr val="tx1"/>
            </a:solidFill>
          </a:endParaRPr>
        </a:p>
      </dgm:t>
    </dgm:pt>
    <dgm:pt modelId="{A5C92A75-49D8-4822-8209-CB0F22930750}" type="parTrans" cxnId="{093D38F4-E21C-458A-846D-22333FC90602}">
      <dgm:prSet/>
      <dgm:spPr/>
      <dgm:t>
        <a:bodyPr/>
        <a:lstStyle/>
        <a:p>
          <a:pPr>
            <a:lnSpc>
              <a:spcPct val="90000"/>
            </a:lnSpc>
            <a:spcBef>
              <a:spcPts val="0"/>
            </a:spcBef>
            <a:spcAft>
              <a:spcPts val="0"/>
            </a:spcAft>
          </a:pPr>
          <a:endParaRPr lang="en-US">
            <a:solidFill>
              <a:schemeClr val="tx1"/>
            </a:solidFill>
          </a:endParaRPr>
        </a:p>
      </dgm:t>
    </dgm:pt>
    <dgm:pt modelId="{9FFD9AC1-C0D1-4752-8147-7B26D7A4DF11}" type="sibTrans" cxnId="{093D38F4-E21C-458A-846D-22333FC90602}">
      <dgm:prSet/>
      <dgm:spPr/>
      <dgm:t>
        <a:bodyPr/>
        <a:lstStyle/>
        <a:p>
          <a:pPr>
            <a:lnSpc>
              <a:spcPct val="90000"/>
            </a:lnSpc>
            <a:spcBef>
              <a:spcPts val="0"/>
            </a:spcBef>
            <a:spcAft>
              <a:spcPts val="0"/>
            </a:spcAft>
          </a:pPr>
          <a:endParaRPr lang="en-US">
            <a:solidFill>
              <a:schemeClr val="tx1"/>
            </a:solidFill>
          </a:endParaRPr>
        </a:p>
      </dgm:t>
    </dgm:pt>
    <dgm:pt modelId="{C1D8AD57-723C-48CA-BAE9-8BD445159AD7}">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ysClr val="windowText" lastClr="000000"/>
              </a:solidFill>
            </a:rPr>
            <a:t>Engagement and Cooperation Unit</a:t>
          </a:r>
        </a:p>
      </dgm:t>
    </dgm:pt>
    <dgm:pt modelId="{F87ACA30-FD7C-4309-A64E-299F1DBF0B30}" type="parTrans" cxnId="{4E95843C-A9F0-41FD-89E2-30508E2D57E1}">
      <dgm:prSet/>
      <dgm:spPr/>
      <dgm:t>
        <a:bodyPr/>
        <a:lstStyle/>
        <a:p>
          <a:pPr>
            <a:lnSpc>
              <a:spcPct val="90000"/>
            </a:lnSpc>
            <a:spcBef>
              <a:spcPts val="0"/>
            </a:spcBef>
            <a:spcAft>
              <a:spcPts val="0"/>
            </a:spcAft>
          </a:pPr>
          <a:endParaRPr lang="en-US">
            <a:solidFill>
              <a:schemeClr val="tx1"/>
            </a:solidFill>
          </a:endParaRPr>
        </a:p>
      </dgm:t>
    </dgm:pt>
    <dgm:pt modelId="{7E3D2035-3CE1-4E35-B412-0851E44CCB5E}" type="sibTrans" cxnId="{4E95843C-A9F0-41FD-89E2-30508E2D57E1}">
      <dgm:prSet/>
      <dgm:spPr/>
      <dgm:t>
        <a:bodyPr/>
        <a:lstStyle/>
        <a:p>
          <a:pPr>
            <a:lnSpc>
              <a:spcPct val="90000"/>
            </a:lnSpc>
            <a:spcBef>
              <a:spcPts val="0"/>
            </a:spcBef>
            <a:spcAft>
              <a:spcPts val="0"/>
            </a:spcAft>
          </a:pPr>
          <a:endParaRPr lang="en-US">
            <a:solidFill>
              <a:schemeClr val="tx1"/>
            </a:solidFill>
          </a:endParaRPr>
        </a:p>
      </dgm:t>
    </dgm:pt>
    <dgm:pt modelId="{1CC6724B-7BDC-471E-83D8-DB8C4DA67EC4}">
      <dgm:prSet custT="1"/>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US" sz="600" b="1">
              <a:solidFill>
                <a:schemeClr val="tx1"/>
              </a:solidFill>
            </a:rPr>
            <a:t>Biosafety and Biotechnology Unit </a:t>
          </a:r>
          <a:endParaRPr lang="en-US" sz="600">
            <a:solidFill>
              <a:schemeClr val="tx1"/>
            </a:solidFill>
          </a:endParaRPr>
        </a:p>
      </dgm:t>
    </dgm:pt>
    <dgm:pt modelId="{108948B9-FF18-4711-8D02-3324AC63495A}" type="parTrans" cxnId="{209CFAA9-8B8B-4A20-A0AF-2216302410A8}">
      <dgm:prSet/>
      <dgm:spPr/>
      <dgm:t>
        <a:bodyPr/>
        <a:lstStyle/>
        <a:p>
          <a:pPr>
            <a:lnSpc>
              <a:spcPct val="90000"/>
            </a:lnSpc>
            <a:spcBef>
              <a:spcPts val="0"/>
            </a:spcBef>
            <a:spcAft>
              <a:spcPts val="0"/>
            </a:spcAft>
          </a:pPr>
          <a:endParaRPr lang="en-US">
            <a:solidFill>
              <a:schemeClr val="tx1"/>
            </a:solidFill>
          </a:endParaRPr>
        </a:p>
      </dgm:t>
    </dgm:pt>
    <dgm:pt modelId="{55A595DC-9447-4378-BA15-3878987DE3A2}" type="sibTrans" cxnId="{209CFAA9-8B8B-4A20-A0AF-2216302410A8}">
      <dgm:prSet/>
      <dgm:spPr/>
      <dgm:t>
        <a:bodyPr/>
        <a:lstStyle/>
        <a:p>
          <a:pPr>
            <a:lnSpc>
              <a:spcPct val="90000"/>
            </a:lnSpc>
            <a:spcBef>
              <a:spcPts val="0"/>
            </a:spcBef>
            <a:spcAft>
              <a:spcPts val="0"/>
            </a:spcAft>
          </a:pPr>
          <a:endParaRPr lang="en-US">
            <a:solidFill>
              <a:schemeClr val="tx1"/>
            </a:solidFill>
          </a:endParaRPr>
        </a:p>
      </dgm:t>
    </dgm:pt>
    <dgm:pt modelId="{6C79E19B-DD46-4E23-B3B0-136A9DE9CC42}">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chemeClr val="tx1"/>
              </a:solidFill>
            </a:rPr>
            <a:t>Japan Biodiversity Fund Unit</a:t>
          </a:r>
          <a:endParaRPr lang="en-US">
            <a:solidFill>
              <a:schemeClr val="tx1"/>
            </a:solidFill>
          </a:endParaRPr>
        </a:p>
      </dgm:t>
    </dgm:pt>
    <dgm:pt modelId="{75210AF3-8167-44DF-818D-EA48CB4ECEBD}" type="parTrans" cxnId="{F1A33BDA-661A-4FFE-96A6-247E3CFB0F16}">
      <dgm:prSet/>
      <dgm:spPr/>
      <dgm:t>
        <a:bodyPr/>
        <a:lstStyle/>
        <a:p>
          <a:pPr>
            <a:lnSpc>
              <a:spcPct val="90000"/>
            </a:lnSpc>
            <a:spcBef>
              <a:spcPts val="0"/>
            </a:spcBef>
            <a:spcAft>
              <a:spcPts val="0"/>
            </a:spcAft>
          </a:pPr>
          <a:endParaRPr lang="en-US">
            <a:solidFill>
              <a:schemeClr val="tx1"/>
            </a:solidFill>
          </a:endParaRPr>
        </a:p>
      </dgm:t>
    </dgm:pt>
    <dgm:pt modelId="{B41E27A6-9E88-4F15-AF0E-4936F8C6097F}" type="sibTrans" cxnId="{F1A33BDA-661A-4FFE-96A6-247E3CFB0F16}">
      <dgm:prSet/>
      <dgm:spPr/>
      <dgm:t>
        <a:bodyPr/>
        <a:lstStyle/>
        <a:p>
          <a:pPr>
            <a:lnSpc>
              <a:spcPct val="90000"/>
            </a:lnSpc>
            <a:spcBef>
              <a:spcPts val="0"/>
            </a:spcBef>
            <a:spcAft>
              <a:spcPts val="0"/>
            </a:spcAft>
          </a:pPr>
          <a:endParaRPr lang="en-US">
            <a:solidFill>
              <a:schemeClr val="tx1"/>
            </a:solidFill>
          </a:endParaRPr>
        </a:p>
      </dgm:t>
    </dgm:pt>
    <dgm:pt modelId="{C026D45D-B5E7-4488-8C34-6E73FB37FC73}">
      <dgm:prSet/>
      <dgm:spPr>
        <a:solidFill>
          <a:schemeClr val="accent2">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chemeClr val="tx1"/>
              </a:solidFill>
            </a:rPr>
            <a:t>Conference Services Section</a:t>
          </a:r>
          <a:endParaRPr lang="en-US">
            <a:solidFill>
              <a:schemeClr val="tx1"/>
            </a:solidFill>
          </a:endParaRPr>
        </a:p>
      </dgm:t>
    </dgm:pt>
    <dgm:pt modelId="{CDB64BF9-C9B4-4935-A937-A9620AAFE1FD}" type="parTrans" cxnId="{A3B038B3-6FAA-4BE8-8520-D06C55ECC300}">
      <dgm:prSet/>
      <dgm:spPr/>
      <dgm:t>
        <a:bodyPr/>
        <a:lstStyle/>
        <a:p>
          <a:pPr>
            <a:lnSpc>
              <a:spcPct val="90000"/>
            </a:lnSpc>
            <a:spcBef>
              <a:spcPts val="0"/>
            </a:spcBef>
            <a:spcAft>
              <a:spcPts val="0"/>
            </a:spcAft>
          </a:pPr>
          <a:endParaRPr lang="en-US">
            <a:solidFill>
              <a:schemeClr val="tx1"/>
            </a:solidFill>
          </a:endParaRPr>
        </a:p>
      </dgm:t>
    </dgm:pt>
    <dgm:pt modelId="{59F24804-FCD4-447F-9EEE-782B7FED4C8E}" type="sibTrans" cxnId="{A3B038B3-6FAA-4BE8-8520-D06C55ECC300}">
      <dgm:prSet/>
      <dgm:spPr/>
      <dgm:t>
        <a:bodyPr/>
        <a:lstStyle/>
        <a:p>
          <a:pPr>
            <a:lnSpc>
              <a:spcPct val="90000"/>
            </a:lnSpc>
            <a:spcBef>
              <a:spcPts val="0"/>
            </a:spcBef>
            <a:spcAft>
              <a:spcPts val="0"/>
            </a:spcAft>
          </a:pPr>
          <a:endParaRPr lang="en-US">
            <a:solidFill>
              <a:schemeClr val="tx1"/>
            </a:solidFill>
          </a:endParaRPr>
        </a:p>
      </dgm:t>
    </dgm:pt>
    <dgm:pt modelId="{19FA9E94-A94D-4710-BEE5-3943A213985E}">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chemeClr val="tx1"/>
              </a:solidFill>
            </a:rPr>
            <a:t>IT and Digital Transformation Unit </a:t>
          </a:r>
          <a:endParaRPr lang="en-US">
            <a:solidFill>
              <a:schemeClr val="tx1"/>
            </a:solidFill>
          </a:endParaRPr>
        </a:p>
      </dgm:t>
    </dgm:pt>
    <dgm:pt modelId="{14535BDD-A494-4FAD-B277-A751745EAD4E}" type="parTrans" cxnId="{EC35A3B6-632E-4970-8D32-9190CE6A0172}">
      <dgm:prSet/>
      <dgm:spPr/>
      <dgm:t>
        <a:bodyPr/>
        <a:lstStyle/>
        <a:p>
          <a:pPr>
            <a:lnSpc>
              <a:spcPct val="90000"/>
            </a:lnSpc>
            <a:spcBef>
              <a:spcPts val="0"/>
            </a:spcBef>
            <a:spcAft>
              <a:spcPts val="0"/>
            </a:spcAft>
          </a:pPr>
          <a:endParaRPr lang="en-US">
            <a:solidFill>
              <a:schemeClr val="tx1"/>
            </a:solidFill>
          </a:endParaRPr>
        </a:p>
      </dgm:t>
    </dgm:pt>
    <dgm:pt modelId="{BFEBAFDD-F8B9-422A-9772-A22FDB89BD8B}" type="sibTrans" cxnId="{EC35A3B6-632E-4970-8D32-9190CE6A0172}">
      <dgm:prSet/>
      <dgm:spPr/>
      <dgm:t>
        <a:bodyPr/>
        <a:lstStyle/>
        <a:p>
          <a:pPr>
            <a:lnSpc>
              <a:spcPct val="90000"/>
            </a:lnSpc>
            <a:spcBef>
              <a:spcPts val="0"/>
            </a:spcBef>
            <a:spcAft>
              <a:spcPts val="0"/>
            </a:spcAft>
          </a:pPr>
          <a:endParaRPr lang="en-US">
            <a:solidFill>
              <a:schemeClr val="tx1"/>
            </a:solidFill>
          </a:endParaRPr>
        </a:p>
      </dgm:t>
    </dgm:pt>
    <dgm:pt modelId="{E52EBF6E-39E2-42D3-B0A4-5D4A9DD48B2F}">
      <dgm:prSet/>
      <dgm:spPr>
        <a:solidFill>
          <a:schemeClr val="accent2">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chemeClr val="tx1"/>
              </a:solidFill>
            </a:rPr>
            <a:t>Administrative and Operational Support Section</a:t>
          </a:r>
          <a:endParaRPr lang="en-US">
            <a:solidFill>
              <a:schemeClr val="tx1"/>
            </a:solidFill>
          </a:endParaRPr>
        </a:p>
      </dgm:t>
    </dgm:pt>
    <dgm:pt modelId="{D98C78ED-2C0D-4CA1-A64A-6E263E123626}" type="parTrans" cxnId="{9A908C04-A9B7-42B5-9191-1565554C06B4}">
      <dgm:prSet/>
      <dgm:spPr/>
      <dgm:t>
        <a:bodyPr/>
        <a:lstStyle/>
        <a:p>
          <a:pPr>
            <a:lnSpc>
              <a:spcPct val="90000"/>
            </a:lnSpc>
            <a:spcBef>
              <a:spcPts val="0"/>
            </a:spcBef>
            <a:spcAft>
              <a:spcPts val="0"/>
            </a:spcAft>
          </a:pPr>
          <a:endParaRPr lang="en-US">
            <a:solidFill>
              <a:schemeClr val="tx1"/>
            </a:solidFill>
          </a:endParaRPr>
        </a:p>
      </dgm:t>
    </dgm:pt>
    <dgm:pt modelId="{53E33B6D-A442-41CC-A39B-63E9E70039EF}" type="sibTrans" cxnId="{9A908C04-A9B7-42B5-9191-1565554C06B4}">
      <dgm:prSet/>
      <dgm:spPr/>
      <dgm:t>
        <a:bodyPr/>
        <a:lstStyle/>
        <a:p>
          <a:pPr>
            <a:lnSpc>
              <a:spcPct val="90000"/>
            </a:lnSpc>
            <a:spcBef>
              <a:spcPts val="0"/>
            </a:spcBef>
            <a:spcAft>
              <a:spcPts val="0"/>
            </a:spcAft>
          </a:pPr>
          <a:endParaRPr lang="en-US">
            <a:solidFill>
              <a:schemeClr val="tx1"/>
            </a:solidFill>
          </a:endParaRPr>
        </a:p>
      </dgm:t>
    </dgm:pt>
    <dgm:pt modelId="{EDDC60D8-1C62-4AAD-A508-B8843088B84D}">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CA" b="1">
              <a:solidFill>
                <a:schemeClr val="tx1"/>
              </a:solidFill>
            </a:rPr>
            <a:t>Ecosystem Science and Policy Unit</a:t>
          </a:r>
          <a:endParaRPr lang="en-US">
            <a:solidFill>
              <a:schemeClr val="tx1"/>
            </a:solidFill>
          </a:endParaRPr>
        </a:p>
      </dgm:t>
    </dgm:pt>
    <dgm:pt modelId="{F9F14250-3E1A-4FB9-82EE-DBB7D48D45D2}" type="parTrans" cxnId="{9CE3D8DF-1AF3-41DD-B39B-6C5AB22B546A}">
      <dgm:prSet/>
      <dgm:spPr/>
      <dgm:t>
        <a:bodyPr/>
        <a:lstStyle/>
        <a:p>
          <a:pPr>
            <a:lnSpc>
              <a:spcPct val="90000"/>
            </a:lnSpc>
            <a:spcBef>
              <a:spcPts val="0"/>
            </a:spcBef>
            <a:spcAft>
              <a:spcPts val="0"/>
            </a:spcAft>
          </a:pPr>
          <a:endParaRPr lang="en-US">
            <a:solidFill>
              <a:schemeClr val="tx1"/>
            </a:solidFill>
          </a:endParaRPr>
        </a:p>
      </dgm:t>
    </dgm:pt>
    <dgm:pt modelId="{7AE1BC6A-26D8-4C8C-A42F-846FAFF6EB94}" type="sibTrans" cxnId="{9CE3D8DF-1AF3-41DD-B39B-6C5AB22B546A}">
      <dgm:prSet/>
      <dgm:spPr/>
      <dgm:t>
        <a:bodyPr/>
        <a:lstStyle/>
        <a:p>
          <a:pPr>
            <a:lnSpc>
              <a:spcPct val="90000"/>
            </a:lnSpc>
            <a:spcBef>
              <a:spcPts val="0"/>
            </a:spcBef>
            <a:spcAft>
              <a:spcPts val="0"/>
            </a:spcAft>
          </a:pPr>
          <a:endParaRPr lang="en-US">
            <a:solidFill>
              <a:schemeClr val="tx1"/>
            </a:solidFill>
          </a:endParaRPr>
        </a:p>
      </dgm:t>
    </dgm:pt>
    <dgm:pt modelId="{C80354AA-B641-40F9-A1CA-FC19C1D6C036}">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CA" b="1">
              <a:solidFill>
                <a:schemeClr val="tx1"/>
              </a:solidFill>
            </a:rPr>
            <a:t>Drivers and Cross-sectoral Work Unit </a:t>
          </a:r>
          <a:endParaRPr lang="en-US">
            <a:solidFill>
              <a:schemeClr val="tx1"/>
            </a:solidFill>
          </a:endParaRPr>
        </a:p>
      </dgm:t>
    </dgm:pt>
    <dgm:pt modelId="{50A651A9-9D46-4C14-9552-B33D0E6E0D7B}" type="parTrans" cxnId="{0CAB16AB-3FF7-4794-9127-9DE1ADF29D43}">
      <dgm:prSet/>
      <dgm:spPr/>
      <dgm:t>
        <a:bodyPr/>
        <a:lstStyle/>
        <a:p>
          <a:pPr>
            <a:lnSpc>
              <a:spcPct val="90000"/>
            </a:lnSpc>
            <a:spcBef>
              <a:spcPts val="0"/>
            </a:spcBef>
            <a:spcAft>
              <a:spcPts val="0"/>
            </a:spcAft>
          </a:pPr>
          <a:endParaRPr lang="en-US">
            <a:solidFill>
              <a:schemeClr val="tx1"/>
            </a:solidFill>
          </a:endParaRPr>
        </a:p>
      </dgm:t>
    </dgm:pt>
    <dgm:pt modelId="{B8454B96-8962-48C3-92B7-4A40DC7A06CC}" type="sibTrans" cxnId="{0CAB16AB-3FF7-4794-9127-9DE1ADF29D43}">
      <dgm:prSet/>
      <dgm:spPr/>
      <dgm:t>
        <a:bodyPr/>
        <a:lstStyle/>
        <a:p>
          <a:pPr>
            <a:lnSpc>
              <a:spcPct val="90000"/>
            </a:lnSpc>
            <a:spcBef>
              <a:spcPts val="0"/>
            </a:spcBef>
            <a:spcAft>
              <a:spcPts val="0"/>
            </a:spcAft>
          </a:pPr>
          <a:endParaRPr lang="en-US">
            <a:solidFill>
              <a:schemeClr val="tx1"/>
            </a:solidFill>
          </a:endParaRPr>
        </a:p>
      </dgm:t>
    </dgm:pt>
    <dgm:pt modelId="{272FE590-4897-457E-8FA7-E9DA05B75E0E}">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buFont typeface="Symbol" panose="05050102010706020507" pitchFamily="18" charset="2"/>
            <a:buChar char=""/>
          </a:pPr>
          <a:r>
            <a:rPr lang="en-CA" b="1">
              <a:solidFill>
                <a:schemeClr val="tx1"/>
              </a:solidFill>
            </a:rPr>
            <a:t>Planning, Monitoring and Knowledge Unit</a:t>
          </a:r>
          <a:endParaRPr lang="en-US">
            <a:solidFill>
              <a:schemeClr val="tx1"/>
            </a:solidFill>
          </a:endParaRPr>
        </a:p>
      </dgm:t>
    </dgm:pt>
    <dgm:pt modelId="{D394F880-F6FE-4BB3-B812-764AC01A41A3}" type="parTrans" cxnId="{71662F96-0D61-430B-A9EB-A934CFCB15C4}">
      <dgm:prSet/>
      <dgm:spPr/>
      <dgm:t>
        <a:bodyPr/>
        <a:lstStyle/>
        <a:p>
          <a:pPr>
            <a:lnSpc>
              <a:spcPct val="90000"/>
            </a:lnSpc>
            <a:spcBef>
              <a:spcPts val="0"/>
            </a:spcBef>
            <a:spcAft>
              <a:spcPts val="0"/>
            </a:spcAft>
          </a:pPr>
          <a:endParaRPr lang="en-US">
            <a:solidFill>
              <a:schemeClr val="tx1"/>
            </a:solidFill>
          </a:endParaRPr>
        </a:p>
      </dgm:t>
    </dgm:pt>
    <dgm:pt modelId="{A5F0147A-1836-426A-B997-8B8E9E3D8233}" type="sibTrans" cxnId="{71662F96-0D61-430B-A9EB-A934CFCB15C4}">
      <dgm:prSet/>
      <dgm:spPr/>
      <dgm:t>
        <a:bodyPr/>
        <a:lstStyle/>
        <a:p>
          <a:pPr>
            <a:lnSpc>
              <a:spcPct val="90000"/>
            </a:lnSpc>
            <a:spcBef>
              <a:spcPts val="0"/>
            </a:spcBef>
            <a:spcAft>
              <a:spcPts val="0"/>
            </a:spcAft>
          </a:pPr>
          <a:endParaRPr lang="en-US">
            <a:solidFill>
              <a:schemeClr val="tx1"/>
            </a:solidFill>
          </a:endParaRPr>
        </a:p>
      </dgm:t>
    </dgm:pt>
    <dgm:pt modelId="{44551531-A574-4421-875E-82AD0B067163}">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CA" b="1">
              <a:solidFill>
                <a:schemeClr val="tx1"/>
              </a:solidFill>
            </a:rPr>
            <a:t>Capacity Development and National Implementation Support Unit</a:t>
          </a:r>
          <a:endParaRPr lang="en-US">
            <a:solidFill>
              <a:schemeClr val="tx1"/>
            </a:solidFill>
          </a:endParaRPr>
        </a:p>
      </dgm:t>
    </dgm:pt>
    <dgm:pt modelId="{CBA89FA9-0C50-43A9-850E-066291E7F361}" type="parTrans" cxnId="{C8F53C2A-D604-4786-9E28-092E001F6874}">
      <dgm:prSet/>
      <dgm:spPr/>
      <dgm:t>
        <a:bodyPr/>
        <a:lstStyle/>
        <a:p>
          <a:pPr>
            <a:lnSpc>
              <a:spcPct val="90000"/>
            </a:lnSpc>
            <a:spcBef>
              <a:spcPts val="0"/>
            </a:spcBef>
            <a:spcAft>
              <a:spcPts val="0"/>
            </a:spcAft>
          </a:pPr>
          <a:endParaRPr lang="en-US">
            <a:solidFill>
              <a:schemeClr val="tx1"/>
            </a:solidFill>
          </a:endParaRPr>
        </a:p>
      </dgm:t>
    </dgm:pt>
    <dgm:pt modelId="{9A6F1EC6-3695-4859-A304-14225873695F}" type="sibTrans" cxnId="{C8F53C2A-D604-4786-9E28-092E001F6874}">
      <dgm:prSet/>
      <dgm:spPr/>
      <dgm:t>
        <a:bodyPr/>
        <a:lstStyle/>
        <a:p>
          <a:pPr>
            <a:lnSpc>
              <a:spcPct val="90000"/>
            </a:lnSpc>
            <a:spcBef>
              <a:spcPts val="0"/>
            </a:spcBef>
            <a:spcAft>
              <a:spcPts val="0"/>
            </a:spcAft>
          </a:pPr>
          <a:endParaRPr lang="en-US">
            <a:solidFill>
              <a:schemeClr val="tx1"/>
            </a:solidFill>
          </a:endParaRPr>
        </a:p>
      </dgm:t>
    </dgm:pt>
    <dgm:pt modelId="{92724F82-EBC0-4E23-8273-AAD6C60123C0}">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CA" b="1">
              <a:solidFill>
                <a:schemeClr val="tx1"/>
              </a:solidFill>
            </a:rPr>
            <a:t>Mainstreaming, Economy and Finance Unit</a:t>
          </a:r>
          <a:endParaRPr lang="en-US">
            <a:solidFill>
              <a:schemeClr val="tx1"/>
            </a:solidFill>
          </a:endParaRPr>
        </a:p>
      </dgm:t>
    </dgm:pt>
    <dgm:pt modelId="{3CB22749-0419-4542-8596-8C1745E45487}" type="parTrans" cxnId="{16415B04-A047-4694-AC0E-AA043A11A5E6}">
      <dgm:prSet/>
      <dgm:spPr/>
      <dgm:t>
        <a:bodyPr/>
        <a:lstStyle/>
        <a:p>
          <a:pPr>
            <a:lnSpc>
              <a:spcPct val="90000"/>
            </a:lnSpc>
            <a:spcBef>
              <a:spcPts val="0"/>
            </a:spcBef>
            <a:spcAft>
              <a:spcPts val="0"/>
            </a:spcAft>
          </a:pPr>
          <a:endParaRPr lang="en-US">
            <a:solidFill>
              <a:schemeClr val="tx1"/>
            </a:solidFill>
          </a:endParaRPr>
        </a:p>
      </dgm:t>
    </dgm:pt>
    <dgm:pt modelId="{18B42265-3B93-4B1B-8367-B39AF45E5B9B}" type="sibTrans" cxnId="{16415B04-A047-4694-AC0E-AA043A11A5E6}">
      <dgm:prSet/>
      <dgm:spPr/>
      <dgm:t>
        <a:bodyPr/>
        <a:lstStyle/>
        <a:p>
          <a:pPr>
            <a:lnSpc>
              <a:spcPct val="90000"/>
            </a:lnSpc>
            <a:spcBef>
              <a:spcPts val="0"/>
            </a:spcBef>
            <a:spcAft>
              <a:spcPts val="0"/>
            </a:spcAft>
          </a:pPr>
          <a:endParaRPr lang="en-US">
            <a:solidFill>
              <a:schemeClr val="tx1"/>
            </a:solidFill>
          </a:endParaRPr>
        </a:p>
      </dgm:t>
    </dgm:pt>
    <dgm:pt modelId="{BCB5997C-7601-43BF-BC44-A0C65EF0668C}">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CA" b="1">
              <a:solidFill>
                <a:schemeClr val="tx1"/>
              </a:solidFill>
            </a:rPr>
            <a:t>Communication, Education and Public Awareness Unit</a:t>
          </a:r>
          <a:endParaRPr lang="en-US">
            <a:solidFill>
              <a:schemeClr val="tx1"/>
            </a:solidFill>
          </a:endParaRPr>
        </a:p>
      </dgm:t>
    </dgm:pt>
    <dgm:pt modelId="{F6B1C58E-719B-4A61-95BF-0C77005E87FB}" type="parTrans" cxnId="{09BB6857-2D88-40F3-84CC-D9F47AEA0710}">
      <dgm:prSet/>
      <dgm:spPr/>
      <dgm:t>
        <a:bodyPr/>
        <a:lstStyle/>
        <a:p>
          <a:pPr>
            <a:lnSpc>
              <a:spcPct val="90000"/>
            </a:lnSpc>
            <a:spcBef>
              <a:spcPts val="0"/>
            </a:spcBef>
            <a:spcAft>
              <a:spcPts val="0"/>
            </a:spcAft>
          </a:pPr>
          <a:endParaRPr lang="en-US">
            <a:solidFill>
              <a:schemeClr val="tx1"/>
            </a:solidFill>
          </a:endParaRPr>
        </a:p>
      </dgm:t>
    </dgm:pt>
    <dgm:pt modelId="{FF4961EC-4EA1-42C2-8EF6-A5506A7A6D75}" type="sibTrans" cxnId="{09BB6857-2D88-40F3-84CC-D9F47AEA0710}">
      <dgm:prSet/>
      <dgm:spPr/>
      <dgm:t>
        <a:bodyPr/>
        <a:lstStyle/>
        <a:p>
          <a:pPr>
            <a:lnSpc>
              <a:spcPct val="90000"/>
            </a:lnSpc>
            <a:spcBef>
              <a:spcPts val="0"/>
            </a:spcBef>
            <a:spcAft>
              <a:spcPts val="0"/>
            </a:spcAft>
          </a:pPr>
          <a:endParaRPr lang="en-US">
            <a:solidFill>
              <a:schemeClr val="tx1"/>
            </a:solidFill>
          </a:endParaRPr>
        </a:p>
      </dgm:t>
    </dgm:pt>
    <dgm:pt modelId="{D7070264-A900-4AF8-9B32-60F397F10AE6}">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ysClr val="windowText" lastClr="000000"/>
              </a:solidFill>
            </a:rPr>
            <a:t>Meeting Planning and Coordination Unit</a:t>
          </a:r>
          <a:endParaRPr lang="en-US">
            <a:solidFill>
              <a:sysClr val="windowText" lastClr="000000"/>
            </a:solidFill>
          </a:endParaRPr>
        </a:p>
      </dgm:t>
    </dgm:pt>
    <dgm:pt modelId="{D8BA32F5-0CC9-4292-912B-A37DB9DBD759}" type="parTrans" cxnId="{1B75A75E-F214-4E74-A42B-73E5191ACB4D}">
      <dgm:prSet/>
      <dgm:spPr/>
      <dgm:t>
        <a:bodyPr/>
        <a:lstStyle/>
        <a:p>
          <a:pPr>
            <a:lnSpc>
              <a:spcPct val="90000"/>
            </a:lnSpc>
            <a:spcBef>
              <a:spcPts val="0"/>
            </a:spcBef>
            <a:spcAft>
              <a:spcPts val="0"/>
            </a:spcAft>
          </a:pPr>
          <a:endParaRPr lang="en-US">
            <a:solidFill>
              <a:schemeClr val="tx1"/>
            </a:solidFill>
          </a:endParaRPr>
        </a:p>
      </dgm:t>
    </dgm:pt>
    <dgm:pt modelId="{2545B040-C695-443C-B44A-1DDB47C86F88}" type="sibTrans" cxnId="{1B75A75E-F214-4E74-A42B-73E5191ACB4D}">
      <dgm:prSet/>
      <dgm:spPr/>
      <dgm:t>
        <a:bodyPr/>
        <a:lstStyle/>
        <a:p>
          <a:pPr>
            <a:lnSpc>
              <a:spcPct val="90000"/>
            </a:lnSpc>
            <a:spcBef>
              <a:spcPts val="0"/>
            </a:spcBef>
            <a:spcAft>
              <a:spcPts val="0"/>
            </a:spcAft>
          </a:pPr>
          <a:endParaRPr lang="en-US">
            <a:solidFill>
              <a:schemeClr val="tx1"/>
            </a:solidFill>
          </a:endParaRPr>
        </a:p>
      </dgm:t>
    </dgm:pt>
    <dgm:pt modelId="{60E4A34D-E8E9-47DE-B5FA-82B1A94BAF27}">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ysClr val="windowText" lastClr="000000"/>
              </a:solidFill>
            </a:rPr>
            <a:t>Meeting Operations Unit</a:t>
          </a:r>
        </a:p>
      </dgm:t>
    </dgm:pt>
    <dgm:pt modelId="{A382D210-E5CB-4D1E-8E4F-A7567EE3C1D0}" type="parTrans" cxnId="{4661961E-022B-4477-BB8B-3E9875DE8230}">
      <dgm:prSet/>
      <dgm:spPr/>
      <dgm:t>
        <a:bodyPr/>
        <a:lstStyle/>
        <a:p>
          <a:pPr>
            <a:lnSpc>
              <a:spcPct val="90000"/>
            </a:lnSpc>
            <a:spcBef>
              <a:spcPts val="0"/>
            </a:spcBef>
            <a:spcAft>
              <a:spcPts val="0"/>
            </a:spcAft>
          </a:pPr>
          <a:endParaRPr lang="en-US">
            <a:solidFill>
              <a:schemeClr val="tx1"/>
            </a:solidFill>
          </a:endParaRPr>
        </a:p>
      </dgm:t>
    </dgm:pt>
    <dgm:pt modelId="{4165EDFB-7840-4F55-9B5F-9620ED39CF37}" type="sibTrans" cxnId="{4661961E-022B-4477-BB8B-3E9875DE8230}">
      <dgm:prSet/>
      <dgm:spPr/>
      <dgm:t>
        <a:bodyPr/>
        <a:lstStyle/>
        <a:p>
          <a:pPr>
            <a:lnSpc>
              <a:spcPct val="90000"/>
            </a:lnSpc>
            <a:spcBef>
              <a:spcPts val="0"/>
            </a:spcBef>
            <a:spcAft>
              <a:spcPts val="0"/>
            </a:spcAft>
          </a:pPr>
          <a:endParaRPr lang="en-US">
            <a:solidFill>
              <a:schemeClr val="tx1"/>
            </a:solidFill>
          </a:endParaRPr>
        </a:p>
      </dgm:t>
    </dgm:pt>
    <dgm:pt modelId="{B623BAE3-CBAC-4E35-8BC9-6AE95DB998C0}">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chemeClr val="tx1"/>
              </a:solidFill>
            </a:rPr>
            <a:t>Human Resources </a:t>
          </a:r>
          <a:br>
            <a:rPr lang="en-US" b="1">
              <a:solidFill>
                <a:schemeClr val="tx1"/>
              </a:solidFill>
            </a:rPr>
          </a:br>
          <a:r>
            <a:rPr lang="en-US" b="1">
              <a:solidFill>
                <a:schemeClr val="tx1"/>
              </a:solidFill>
            </a:rPr>
            <a:t>Unit</a:t>
          </a:r>
          <a:endParaRPr lang="en-US">
            <a:solidFill>
              <a:schemeClr val="tx1"/>
            </a:solidFill>
          </a:endParaRPr>
        </a:p>
      </dgm:t>
    </dgm:pt>
    <dgm:pt modelId="{AD9C6710-A0D3-4DB4-B1F4-AA0F3DF7F66C}" type="parTrans" cxnId="{200F1945-77F3-49B7-8277-D78425FFB8CC}">
      <dgm:prSet/>
      <dgm:spPr/>
      <dgm:t>
        <a:bodyPr/>
        <a:lstStyle/>
        <a:p>
          <a:pPr>
            <a:lnSpc>
              <a:spcPct val="90000"/>
            </a:lnSpc>
            <a:spcBef>
              <a:spcPts val="0"/>
            </a:spcBef>
            <a:spcAft>
              <a:spcPts val="0"/>
            </a:spcAft>
          </a:pPr>
          <a:endParaRPr lang="en-US">
            <a:solidFill>
              <a:schemeClr val="tx1"/>
            </a:solidFill>
          </a:endParaRPr>
        </a:p>
      </dgm:t>
    </dgm:pt>
    <dgm:pt modelId="{5E2698FA-9B6D-4AA9-8BE8-983456F64E48}" type="sibTrans" cxnId="{200F1945-77F3-49B7-8277-D78425FFB8CC}">
      <dgm:prSet/>
      <dgm:spPr/>
      <dgm:t>
        <a:bodyPr/>
        <a:lstStyle/>
        <a:p>
          <a:pPr>
            <a:lnSpc>
              <a:spcPct val="90000"/>
            </a:lnSpc>
            <a:spcBef>
              <a:spcPts val="0"/>
            </a:spcBef>
            <a:spcAft>
              <a:spcPts val="0"/>
            </a:spcAft>
          </a:pPr>
          <a:endParaRPr lang="en-US">
            <a:solidFill>
              <a:schemeClr val="tx1"/>
            </a:solidFill>
          </a:endParaRPr>
        </a:p>
      </dgm:t>
    </dgm:pt>
    <dgm:pt modelId="{48F99CCE-C073-464C-A87B-A3AB7B231323}">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chemeClr val="tx1"/>
              </a:solidFill>
            </a:rPr>
            <a:t>Finance and Budget Unit</a:t>
          </a:r>
          <a:endParaRPr lang="en-US">
            <a:solidFill>
              <a:schemeClr val="tx1"/>
            </a:solidFill>
          </a:endParaRPr>
        </a:p>
      </dgm:t>
    </dgm:pt>
    <dgm:pt modelId="{D51F5939-760E-4BB7-9AD3-26FEF7EA816F}" type="parTrans" cxnId="{F9C508D4-A9AF-42FF-9B73-131B41512D79}">
      <dgm:prSet/>
      <dgm:spPr/>
      <dgm:t>
        <a:bodyPr/>
        <a:lstStyle/>
        <a:p>
          <a:pPr>
            <a:lnSpc>
              <a:spcPct val="90000"/>
            </a:lnSpc>
            <a:spcBef>
              <a:spcPts val="0"/>
            </a:spcBef>
            <a:spcAft>
              <a:spcPts val="0"/>
            </a:spcAft>
          </a:pPr>
          <a:endParaRPr lang="en-US">
            <a:solidFill>
              <a:schemeClr val="tx1"/>
            </a:solidFill>
          </a:endParaRPr>
        </a:p>
      </dgm:t>
    </dgm:pt>
    <dgm:pt modelId="{30B969B4-1AF3-41CA-84F8-A83EFC16C1E8}" type="sibTrans" cxnId="{F9C508D4-A9AF-42FF-9B73-131B41512D79}">
      <dgm:prSet/>
      <dgm:spPr/>
      <dgm:t>
        <a:bodyPr/>
        <a:lstStyle/>
        <a:p>
          <a:pPr>
            <a:lnSpc>
              <a:spcPct val="90000"/>
            </a:lnSpc>
            <a:spcBef>
              <a:spcPts val="0"/>
            </a:spcBef>
            <a:spcAft>
              <a:spcPts val="0"/>
            </a:spcAft>
          </a:pPr>
          <a:endParaRPr lang="en-US">
            <a:solidFill>
              <a:schemeClr val="tx1"/>
            </a:solidFill>
          </a:endParaRPr>
        </a:p>
      </dgm:t>
    </dgm:pt>
    <dgm:pt modelId="{F533F2BA-1A70-47FB-81F8-44039A95DAA0}">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en-US" b="1">
              <a:solidFill>
                <a:schemeClr val="tx1"/>
              </a:solidFill>
            </a:rPr>
            <a:t>Management Services and Compliance Unit</a:t>
          </a:r>
          <a:r>
            <a:rPr lang="en-US">
              <a:solidFill>
                <a:schemeClr val="tx1"/>
              </a:solidFill>
            </a:rPr>
            <a:t> </a:t>
          </a:r>
        </a:p>
      </dgm:t>
    </dgm:pt>
    <dgm:pt modelId="{1606B3EE-2909-446A-8068-F8FCAA369902}" type="parTrans" cxnId="{EC4FC0E1-FD6E-45A5-B8DA-0D3DF8472395}">
      <dgm:prSet/>
      <dgm:spPr/>
      <dgm:t>
        <a:bodyPr/>
        <a:lstStyle/>
        <a:p>
          <a:pPr>
            <a:lnSpc>
              <a:spcPct val="90000"/>
            </a:lnSpc>
            <a:spcBef>
              <a:spcPts val="0"/>
            </a:spcBef>
            <a:spcAft>
              <a:spcPts val="0"/>
            </a:spcAft>
          </a:pPr>
          <a:endParaRPr lang="en-US">
            <a:solidFill>
              <a:schemeClr val="tx1"/>
            </a:solidFill>
          </a:endParaRPr>
        </a:p>
      </dgm:t>
    </dgm:pt>
    <dgm:pt modelId="{A087F588-D5C5-492E-9B09-59B6E9D53CCC}" type="sibTrans" cxnId="{EC4FC0E1-FD6E-45A5-B8DA-0D3DF8472395}">
      <dgm:prSet/>
      <dgm:spPr/>
      <dgm:t>
        <a:bodyPr/>
        <a:lstStyle/>
        <a:p>
          <a:pPr>
            <a:lnSpc>
              <a:spcPct val="90000"/>
            </a:lnSpc>
            <a:spcBef>
              <a:spcPts val="0"/>
            </a:spcBef>
            <a:spcAft>
              <a:spcPts val="0"/>
            </a:spcAft>
          </a:pPr>
          <a:endParaRPr lang="en-US">
            <a:solidFill>
              <a:schemeClr val="tx1"/>
            </a:solidFill>
          </a:endParaRPr>
        </a:p>
      </dgm:t>
    </dgm:pt>
    <dgm:pt modelId="{BF09167F-1E24-4C8D-93AA-CF139946DC0F}" type="pres">
      <dgm:prSet presAssocID="{104CFBC2-C643-49AD-9F2A-B6FA0509FEF3}" presName="hierChild1" presStyleCnt="0">
        <dgm:presLayoutVars>
          <dgm:orgChart val="1"/>
          <dgm:chPref val="1"/>
          <dgm:dir/>
          <dgm:animOne val="branch"/>
          <dgm:animLvl val="lvl"/>
          <dgm:resizeHandles/>
        </dgm:presLayoutVars>
      </dgm:prSet>
      <dgm:spPr/>
    </dgm:pt>
    <dgm:pt modelId="{FC25A639-FE3A-47C0-8309-EC2E2E849828}" type="pres">
      <dgm:prSet presAssocID="{1410BB4F-F8E5-4D2A-9A42-F1AC07DE168F}" presName="hierRoot1" presStyleCnt="0">
        <dgm:presLayoutVars>
          <dgm:hierBranch val="init"/>
        </dgm:presLayoutVars>
      </dgm:prSet>
      <dgm:spPr/>
    </dgm:pt>
    <dgm:pt modelId="{80ED6D4C-D84E-43C1-B34F-ED3A71349924}" type="pres">
      <dgm:prSet presAssocID="{1410BB4F-F8E5-4D2A-9A42-F1AC07DE168F}" presName="rootComposite1" presStyleCnt="0"/>
      <dgm:spPr/>
    </dgm:pt>
    <dgm:pt modelId="{B646C28F-E63F-4618-917C-750AF614C1A8}" type="pres">
      <dgm:prSet presAssocID="{1410BB4F-F8E5-4D2A-9A42-F1AC07DE168F}" presName="rootText1" presStyleLbl="node0" presStyleIdx="0" presStyleCnt="1" custScaleX="163498" custScaleY="155803">
        <dgm:presLayoutVars>
          <dgm:chPref val="3"/>
        </dgm:presLayoutVars>
      </dgm:prSet>
      <dgm:spPr/>
    </dgm:pt>
    <dgm:pt modelId="{B28E0D6F-6AC1-445F-975C-C07C424F0CC0}" type="pres">
      <dgm:prSet presAssocID="{1410BB4F-F8E5-4D2A-9A42-F1AC07DE168F}" presName="rootConnector1" presStyleLbl="node1" presStyleIdx="0" presStyleCnt="0"/>
      <dgm:spPr/>
    </dgm:pt>
    <dgm:pt modelId="{192B3B13-2D92-4DDD-85FE-75F09E0ECFC2}" type="pres">
      <dgm:prSet presAssocID="{1410BB4F-F8E5-4D2A-9A42-F1AC07DE168F}" presName="hierChild2" presStyleCnt="0"/>
      <dgm:spPr/>
    </dgm:pt>
    <dgm:pt modelId="{75FBFBE1-44E4-423F-BDEA-7D74347A9769}" type="pres">
      <dgm:prSet presAssocID="{47BC83DE-65D6-458E-8FAC-C16D29107796}" presName="Name37" presStyleLbl="parChTrans1D2" presStyleIdx="0" presStyleCnt="12"/>
      <dgm:spPr/>
    </dgm:pt>
    <dgm:pt modelId="{F5ED1694-BEF8-41B4-A69B-3F2C903801C5}" type="pres">
      <dgm:prSet presAssocID="{0EDBE627-B552-4233-95FC-A22B4E7D6B8B}" presName="hierRoot2" presStyleCnt="0">
        <dgm:presLayoutVars>
          <dgm:hierBranch val="init"/>
        </dgm:presLayoutVars>
      </dgm:prSet>
      <dgm:spPr/>
    </dgm:pt>
    <dgm:pt modelId="{3637E8CE-6C73-4236-918C-94936F0A0075}" type="pres">
      <dgm:prSet presAssocID="{0EDBE627-B552-4233-95FC-A22B4E7D6B8B}" presName="rootComposite" presStyleCnt="0"/>
      <dgm:spPr/>
    </dgm:pt>
    <dgm:pt modelId="{039900B5-6ADB-407E-B591-D086280B562B}" type="pres">
      <dgm:prSet presAssocID="{0EDBE627-B552-4233-95FC-A22B4E7D6B8B}" presName="rootText" presStyleLbl="node2" presStyleIdx="0" presStyleCnt="8" custLinFactNeighborX="6738" custLinFactNeighborY="5391">
        <dgm:presLayoutVars>
          <dgm:chPref val="3"/>
        </dgm:presLayoutVars>
      </dgm:prSet>
      <dgm:spPr/>
    </dgm:pt>
    <dgm:pt modelId="{D57078B8-5D16-4B9B-8D81-2FBE764000A4}" type="pres">
      <dgm:prSet presAssocID="{0EDBE627-B552-4233-95FC-A22B4E7D6B8B}" presName="rootConnector" presStyleLbl="node2" presStyleIdx="0" presStyleCnt="8"/>
      <dgm:spPr/>
    </dgm:pt>
    <dgm:pt modelId="{3099092A-10E8-4AF9-99AB-820CB85B27A0}" type="pres">
      <dgm:prSet presAssocID="{0EDBE627-B552-4233-95FC-A22B4E7D6B8B}" presName="hierChild4" presStyleCnt="0"/>
      <dgm:spPr/>
    </dgm:pt>
    <dgm:pt modelId="{85AC6742-7B2B-4886-82BD-4BDA1079844D}" type="pres">
      <dgm:prSet presAssocID="{F9F14250-3E1A-4FB9-82EE-DBB7D48D45D2}" presName="Name37" presStyleLbl="parChTrans1D3" presStyleIdx="0" presStyleCnt="12"/>
      <dgm:spPr/>
    </dgm:pt>
    <dgm:pt modelId="{83C81731-1739-426E-8E67-99F1F7B76307}" type="pres">
      <dgm:prSet presAssocID="{EDDC60D8-1C62-4AAD-A508-B8843088B84D}" presName="hierRoot2" presStyleCnt="0">
        <dgm:presLayoutVars>
          <dgm:hierBranch val="init"/>
        </dgm:presLayoutVars>
      </dgm:prSet>
      <dgm:spPr/>
    </dgm:pt>
    <dgm:pt modelId="{F4F8DD62-42D6-4AA1-BDD7-C7FAB678E061}" type="pres">
      <dgm:prSet presAssocID="{EDDC60D8-1C62-4AAD-A508-B8843088B84D}" presName="rootComposite" presStyleCnt="0"/>
      <dgm:spPr/>
    </dgm:pt>
    <dgm:pt modelId="{066B010E-14D5-458E-8739-0BB93E473AEF}" type="pres">
      <dgm:prSet presAssocID="{EDDC60D8-1C62-4AAD-A508-B8843088B84D}" presName="rootText" presStyleLbl="node3" presStyleIdx="0" presStyleCnt="12">
        <dgm:presLayoutVars>
          <dgm:chPref val="3"/>
        </dgm:presLayoutVars>
      </dgm:prSet>
      <dgm:spPr/>
    </dgm:pt>
    <dgm:pt modelId="{F720D0FB-4101-42B8-878B-F388CDF98B71}" type="pres">
      <dgm:prSet presAssocID="{EDDC60D8-1C62-4AAD-A508-B8843088B84D}" presName="rootConnector" presStyleLbl="node3" presStyleIdx="0" presStyleCnt="12"/>
      <dgm:spPr/>
    </dgm:pt>
    <dgm:pt modelId="{10ED9D20-B81C-4CB7-BF9F-5AFDBE81A903}" type="pres">
      <dgm:prSet presAssocID="{EDDC60D8-1C62-4AAD-A508-B8843088B84D}" presName="hierChild4" presStyleCnt="0"/>
      <dgm:spPr/>
    </dgm:pt>
    <dgm:pt modelId="{99CC1DC1-651C-4686-B093-3A186BFBCC77}" type="pres">
      <dgm:prSet presAssocID="{EDDC60D8-1C62-4AAD-A508-B8843088B84D}" presName="hierChild5" presStyleCnt="0"/>
      <dgm:spPr/>
    </dgm:pt>
    <dgm:pt modelId="{B1D4AEEE-F740-4958-B018-9193E9252438}" type="pres">
      <dgm:prSet presAssocID="{50A651A9-9D46-4C14-9552-B33D0E6E0D7B}" presName="Name37" presStyleLbl="parChTrans1D3" presStyleIdx="1" presStyleCnt="12"/>
      <dgm:spPr/>
    </dgm:pt>
    <dgm:pt modelId="{ECC76DD2-BFE7-447F-8101-A05CCE4750CA}" type="pres">
      <dgm:prSet presAssocID="{C80354AA-B641-40F9-A1CA-FC19C1D6C036}" presName="hierRoot2" presStyleCnt="0">
        <dgm:presLayoutVars>
          <dgm:hierBranch val="init"/>
        </dgm:presLayoutVars>
      </dgm:prSet>
      <dgm:spPr/>
    </dgm:pt>
    <dgm:pt modelId="{B2A1F116-17A9-4DEF-BE0F-B05FAF1B4687}" type="pres">
      <dgm:prSet presAssocID="{C80354AA-B641-40F9-A1CA-FC19C1D6C036}" presName="rootComposite" presStyleCnt="0"/>
      <dgm:spPr/>
    </dgm:pt>
    <dgm:pt modelId="{D52B5FB4-A3F8-4552-A847-A850A5BC3D49}" type="pres">
      <dgm:prSet presAssocID="{C80354AA-B641-40F9-A1CA-FC19C1D6C036}" presName="rootText" presStyleLbl="node3" presStyleIdx="1" presStyleCnt="12">
        <dgm:presLayoutVars>
          <dgm:chPref val="3"/>
        </dgm:presLayoutVars>
      </dgm:prSet>
      <dgm:spPr/>
    </dgm:pt>
    <dgm:pt modelId="{75CC210B-4A24-4CFE-A928-9762A44A2D6C}" type="pres">
      <dgm:prSet presAssocID="{C80354AA-B641-40F9-A1CA-FC19C1D6C036}" presName="rootConnector" presStyleLbl="node3" presStyleIdx="1" presStyleCnt="12"/>
      <dgm:spPr/>
    </dgm:pt>
    <dgm:pt modelId="{B8058501-AF81-4E5B-8C5C-9210795739B0}" type="pres">
      <dgm:prSet presAssocID="{C80354AA-B641-40F9-A1CA-FC19C1D6C036}" presName="hierChild4" presStyleCnt="0"/>
      <dgm:spPr/>
    </dgm:pt>
    <dgm:pt modelId="{B7CDE216-AC97-4427-8284-680551163CD4}" type="pres">
      <dgm:prSet presAssocID="{C80354AA-B641-40F9-A1CA-FC19C1D6C036}" presName="hierChild5" presStyleCnt="0"/>
      <dgm:spPr/>
    </dgm:pt>
    <dgm:pt modelId="{2BFE5E2B-2C71-44CA-BF57-18BAFFDF0AAD}" type="pres">
      <dgm:prSet presAssocID="{D394F880-F6FE-4BB3-B812-764AC01A41A3}" presName="Name37" presStyleLbl="parChTrans1D3" presStyleIdx="2" presStyleCnt="12"/>
      <dgm:spPr/>
    </dgm:pt>
    <dgm:pt modelId="{CAAA616D-5414-497F-A4B5-FAEE4A6D753B}" type="pres">
      <dgm:prSet presAssocID="{272FE590-4897-457E-8FA7-E9DA05B75E0E}" presName="hierRoot2" presStyleCnt="0">
        <dgm:presLayoutVars>
          <dgm:hierBranch val="init"/>
        </dgm:presLayoutVars>
      </dgm:prSet>
      <dgm:spPr/>
    </dgm:pt>
    <dgm:pt modelId="{D4286104-7DAE-4E59-934E-18072CC99243}" type="pres">
      <dgm:prSet presAssocID="{272FE590-4897-457E-8FA7-E9DA05B75E0E}" presName="rootComposite" presStyleCnt="0"/>
      <dgm:spPr/>
    </dgm:pt>
    <dgm:pt modelId="{50B733CE-E97A-425B-84E7-68069B657904}" type="pres">
      <dgm:prSet presAssocID="{272FE590-4897-457E-8FA7-E9DA05B75E0E}" presName="rootText" presStyleLbl="node3" presStyleIdx="2" presStyleCnt="12">
        <dgm:presLayoutVars>
          <dgm:chPref val="3"/>
        </dgm:presLayoutVars>
      </dgm:prSet>
      <dgm:spPr/>
    </dgm:pt>
    <dgm:pt modelId="{D9B9868A-274E-42F7-A35B-D7A2B75254F6}" type="pres">
      <dgm:prSet presAssocID="{272FE590-4897-457E-8FA7-E9DA05B75E0E}" presName="rootConnector" presStyleLbl="node3" presStyleIdx="2" presStyleCnt="12"/>
      <dgm:spPr/>
    </dgm:pt>
    <dgm:pt modelId="{1D717E50-CED8-4EFA-8D26-9B35065BE0C3}" type="pres">
      <dgm:prSet presAssocID="{272FE590-4897-457E-8FA7-E9DA05B75E0E}" presName="hierChild4" presStyleCnt="0"/>
      <dgm:spPr/>
    </dgm:pt>
    <dgm:pt modelId="{D3D06C95-6686-4372-B546-269052DE12BC}" type="pres">
      <dgm:prSet presAssocID="{272FE590-4897-457E-8FA7-E9DA05B75E0E}" presName="hierChild5" presStyleCnt="0"/>
      <dgm:spPr/>
    </dgm:pt>
    <dgm:pt modelId="{503419EB-60E3-4F36-B322-8ED3780683D0}" type="pres">
      <dgm:prSet presAssocID="{CBA89FA9-0C50-43A9-850E-066291E7F361}" presName="Name37" presStyleLbl="parChTrans1D3" presStyleIdx="3" presStyleCnt="12"/>
      <dgm:spPr/>
    </dgm:pt>
    <dgm:pt modelId="{C4EC7A85-D7D7-4B6A-8247-DF70B8C0C088}" type="pres">
      <dgm:prSet presAssocID="{44551531-A574-4421-875E-82AD0B067163}" presName="hierRoot2" presStyleCnt="0">
        <dgm:presLayoutVars>
          <dgm:hierBranch val="init"/>
        </dgm:presLayoutVars>
      </dgm:prSet>
      <dgm:spPr/>
    </dgm:pt>
    <dgm:pt modelId="{541C31EC-7DCA-4225-86AB-DA43414AFB03}" type="pres">
      <dgm:prSet presAssocID="{44551531-A574-4421-875E-82AD0B067163}" presName="rootComposite" presStyleCnt="0"/>
      <dgm:spPr/>
    </dgm:pt>
    <dgm:pt modelId="{C0FE8C49-1D0E-4340-A14A-30D0B4D8691B}" type="pres">
      <dgm:prSet presAssocID="{44551531-A574-4421-875E-82AD0B067163}" presName="rootText" presStyleLbl="node3" presStyleIdx="3" presStyleCnt="12">
        <dgm:presLayoutVars>
          <dgm:chPref val="3"/>
        </dgm:presLayoutVars>
      </dgm:prSet>
      <dgm:spPr/>
    </dgm:pt>
    <dgm:pt modelId="{35F0E8C4-35AC-4E8C-8A58-6813DFF4992F}" type="pres">
      <dgm:prSet presAssocID="{44551531-A574-4421-875E-82AD0B067163}" presName="rootConnector" presStyleLbl="node3" presStyleIdx="3" presStyleCnt="12"/>
      <dgm:spPr/>
    </dgm:pt>
    <dgm:pt modelId="{46441C37-4D75-4048-B864-944556DA0C0A}" type="pres">
      <dgm:prSet presAssocID="{44551531-A574-4421-875E-82AD0B067163}" presName="hierChild4" presStyleCnt="0"/>
      <dgm:spPr/>
    </dgm:pt>
    <dgm:pt modelId="{0CEAA748-40D9-4518-8EED-61B61F41C07D}" type="pres">
      <dgm:prSet presAssocID="{44551531-A574-4421-875E-82AD0B067163}" presName="hierChild5" presStyleCnt="0"/>
      <dgm:spPr/>
    </dgm:pt>
    <dgm:pt modelId="{991E5E87-1786-4C11-83F1-DDF3B042D3D5}" type="pres">
      <dgm:prSet presAssocID="{0EDBE627-B552-4233-95FC-A22B4E7D6B8B}" presName="hierChild5" presStyleCnt="0"/>
      <dgm:spPr/>
    </dgm:pt>
    <dgm:pt modelId="{780AE502-9DD7-4CFB-B2C2-02564B5EA528}" type="pres">
      <dgm:prSet presAssocID="{5F44516A-CCE8-4EEE-9250-D65420FCF6C6}" presName="Name37" presStyleLbl="parChTrans1D2" presStyleIdx="1" presStyleCnt="12"/>
      <dgm:spPr/>
    </dgm:pt>
    <dgm:pt modelId="{9E336964-3BC7-437D-B90D-24787D387A29}" type="pres">
      <dgm:prSet presAssocID="{9AB3F308-3E30-4910-B206-FB533D1AF5C0}" presName="hierRoot2" presStyleCnt="0">
        <dgm:presLayoutVars>
          <dgm:hierBranch val="init"/>
        </dgm:presLayoutVars>
      </dgm:prSet>
      <dgm:spPr/>
    </dgm:pt>
    <dgm:pt modelId="{1CCED42A-1B03-4835-9F16-3F7B5FAE8363}" type="pres">
      <dgm:prSet presAssocID="{9AB3F308-3E30-4910-B206-FB533D1AF5C0}" presName="rootComposite" presStyleCnt="0"/>
      <dgm:spPr/>
    </dgm:pt>
    <dgm:pt modelId="{67E4832A-58B5-4F97-B183-F72E80C444F0}" type="pres">
      <dgm:prSet presAssocID="{9AB3F308-3E30-4910-B206-FB533D1AF5C0}" presName="rootText" presStyleLbl="node2" presStyleIdx="1" presStyleCnt="8" custLinFactNeighborX="20624" custLinFactNeighborY="3676">
        <dgm:presLayoutVars>
          <dgm:chPref val="3"/>
        </dgm:presLayoutVars>
      </dgm:prSet>
      <dgm:spPr/>
    </dgm:pt>
    <dgm:pt modelId="{F92412B4-3698-4331-AB6F-177E151B572C}" type="pres">
      <dgm:prSet presAssocID="{9AB3F308-3E30-4910-B206-FB533D1AF5C0}" presName="rootConnector" presStyleLbl="node2" presStyleIdx="1" presStyleCnt="8"/>
      <dgm:spPr/>
    </dgm:pt>
    <dgm:pt modelId="{8E651BAF-3D43-41CD-9EA6-B47C33B27022}" type="pres">
      <dgm:prSet presAssocID="{9AB3F308-3E30-4910-B206-FB533D1AF5C0}" presName="hierChild4" presStyleCnt="0"/>
      <dgm:spPr/>
    </dgm:pt>
    <dgm:pt modelId="{8671A78A-9BFC-4E49-A28F-811AEE8E45AC}" type="pres">
      <dgm:prSet presAssocID="{F87ACA30-FD7C-4309-A64E-299F1DBF0B30}" presName="Name37" presStyleLbl="parChTrans1D3" presStyleIdx="4" presStyleCnt="12"/>
      <dgm:spPr/>
    </dgm:pt>
    <dgm:pt modelId="{13E3CC6A-EF0E-422D-AA84-C80A48751CC9}" type="pres">
      <dgm:prSet presAssocID="{C1D8AD57-723C-48CA-BAE9-8BD445159AD7}" presName="hierRoot2" presStyleCnt="0">
        <dgm:presLayoutVars>
          <dgm:hierBranch val="init"/>
        </dgm:presLayoutVars>
      </dgm:prSet>
      <dgm:spPr/>
    </dgm:pt>
    <dgm:pt modelId="{4710BE38-2087-4CC4-AB7D-601CBC0304FE}" type="pres">
      <dgm:prSet presAssocID="{C1D8AD57-723C-48CA-BAE9-8BD445159AD7}" presName="rootComposite" presStyleCnt="0"/>
      <dgm:spPr/>
    </dgm:pt>
    <dgm:pt modelId="{D3C3F293-E0B0-4A54-8A00-9009464347E4}" type="pres">
      <dgm:prSet presAssocID="{C1D8AD57-723C-48CA-BAE9-8BD445159AD7}" presName="rootText" presStyleLbl="node3" presStyleIdx="4" presStyleCnt="12" custLinFactNeighborX="16282" custLinFactNeighborY="3256">
        <dgm:presLayoutVars>
          <dgm:chPref val="3"/>
        </dgm:presLayoutVars>
      </dgm:prSet>
      <dgm:spPr/>
    </dgm:pt>
    <dgm:pt modelId="{58CA3902-FB9A-42B4-9021-2E240DD92293}" type="pres">
      <dgm:prSet presAssocID="{C1D8AD57-723C-48CA-BAE9-8BD445159AD7}" presName="rootConnector" presStyleLbl="node3" presStyleIdx="4" presStyleCnt="12"/>
      <dgm:spPr/>
    </dgm:pt>
    <dgm:pt modelId="{A3944FC5-4734-49A9-B9FF-103EC98FD2A1}" type="pres">
      <dgm:prSet presAssocID="{C1D8AD57-723C-48CA-BAE9-8BD445159AD7}" presName="hierChild4" presStyleCnt="0"/>
      <dgm:spPr/>
    </dgm:pt>
    <dgm:pt modelId="{AA546E66-6B8E-494E-8A5A-24C829B56B76}" type="pres">
      <dgm:prSet presAssocID="{C1D8AD57-723C-48CA-BAE9-8BD445159AD7}" presName="hierChild5" presStyleCnt="0"/>
      <dgm:spPr/>
    </dgm:pt>
    <dgm:pt modelId="{95AE02C7-5070-4292-9680-5518517363BE}" type="pres">
      <dgm:prSet presAssocID="{3CB22749-0419-4542-8596-8C1745E45487}" presName="Name37" presStyleLbl="parChTrans1D3" presStyleIdx="5" presStyleCnt="12"/>
      <dgm:spPr/>
    </dgm:pt>
    <dgm:pt modelId="{46F6062F-9E46-44D3-89AA-92168E2E6BDE}" type="pres">
      <dgm:prSet presAssocID="{92724F82-EBC0-4E23-8273-AAD6C60123C0}" presName="hierRoot2" presStyleCnt="0">
        <dgm:presLayoutVars>
          <dgm:hierBranch val="init"/>
        </dgm:presLayoutVars>
      </dgm:prSet>
      <dgm:spPr/>
    </dgm:pt>
    <dgm:pt modelId="{E9EA02B7-B93C-4DF3-B3D7-FC196D885050}" type="pres">
      <dgm:prSet presAssocID="{92724F82-EBC0-4E23-8273-AAD6C60123C0}" presName="rootComposite" presStyleCnt="0"/>
      <dgm:spPr/>
    </dgm:pt>
    <dgm:pt modelId="{50D09765-1F63-479C-B628-DEB1737150DB}" type="pres">
      <dgm:prSet presAssocID="{92724F82-EBC0-4E23-8273-AAD6C60123C0}" presName="rootText" presStyleLbl="node3" presStyleIdx="5" presStyleCnt="12" custLinFactNeighborX="14654" custLinFactNeighborY="1085">
        <dgm:presLayoutVars>
          <dgm:chPref val="3"/>
        </dgm:presLayoutVars>
      </dgm:prSet>
      <dgm:spPr/>
    </dgm:pt>
    <dgm:pt modelId="{608474BC-4662-4E99-A35B-F83408D32002}" type="pres">
      <dgm:prSet presAssocID="{92724F82-EBC0-4E23-8273-AAD6C60123C0}" presName="rootConnector" presStyleLbl="node3" presStyleIdx="5" presStyleCnt="12"/>
      <dgm:spPr/>
    </dgm:pt>
    <dgm:pt modelId="{F452054A-CD44-4A79-B0FF-44BF1D8E8BD1}" type="pres">
      <dgm:prSet presAssocID="{92724F82-EBC0-4E23-8273-AAD6C60123C0}" presName="hierChild4" presStyleCnt="0"/>
      <dgm:spPr/>
    </dgm:pt>
    <dgm:pt modelId="{33C4712B-3E5A-4901-8EB8-607ABD1B123C}" type="pres">
      <dgm:prSet presAssocID="{92724F82-EBC0-4E23-8273-AAD6C60123C0}" presName="hierChild5" presStyleCnt="0"/>
      <dgm:spPr/>
    </dgm:pt>
    <dgm:pt modelId="{CDA95810-DB3E-40F0-834E-2D96896E0BDA}" type="pres">
      <dgm:prSet presAssocID="{F6B1C58E-719B-4A61-95BF-0C77005E87FB}" presName="Name37" presStyleLbl="parChTrans1D3" presStyleIdx="6" presStyleCnt="12"/>
      <dgm:spPr/>
    </dgm:pt>
    <dgm:pt modelId="{D0E8A5E6-64DC-44D6-96EE-B481E093A72A}" type="pres">
      <dgm:prSet presAssocID="{BCB5997C-7601-43BF-BC44-A0C65EF0668C}" presName="hierRoot2" presStyleCnt="0">
        <dgm:presLayoutVars>
          <dgm:hierBranch val="init"/>
        </dgm:presLayoutVars>
      </dgm:prSet>
      <dgm:spPr/>
    </dgm:pt>
    <dgm:pt modelId="{5193B430-13FC-4EFD-8A3D-D4A0D7C359A9}" type="pres">
      <dgm:prSet presAssocID="{BCB5997C-7601-43BF-BC44-A0C65EF0668C}" presName="rootComposite" presStyleCnt="0"/>
      <dgm:spPr/>
    </dgm:pt>
    <dgm:pt modelId="{E371F9DF-4B1B-43EE-8656-EE980835D2AF}" type="pres">
      <dgm:prSet presAssocID="{BCB5997C-7601-43BF-BC44-A0C65EF0668C}" presName="rootText" presStyleLbl="node3" presStyleIdx="6" presStyleCnt="12" custLinFactNeighborX="14111" custLinFactNeighborY="-1085">
        <dgm:presLayoutVars>
          <dgm:chPref val="3"/>
        </dgm:presLayoutVars>
      </dgm:prSet>
      <dgm:spPr/>
    </dgm:pt>
    <dgm:pt modelId="{140B19F3-7793-4373-BCCE-EF301C555899}" type="pres">
      <dgm:prSet presAssocID="{BCB5997C-7601-43BF-BC44-A0C65EF0668C}" presName="rootConnector" presStyleLbl="node3" presStyleIdx="6" presStyleCnt="12"/>
      <dgm:spPr/>
    </dgm:pt>
    <dgm:pt modelId="{63FBABA8-E934-48D2-967E-ABE27FF724AB}" type="pres">
      <dgm:prSet presAssocID="{BCB5997C-7601-43BF-BC44-A0C65EF0668C}" presName="hierChild4" presStyleCnt="0"/>
      <dgm:spPr/>
    </dgm:pt>
    <dgm:pt modelId="{0642A681-C858-4D13-8087-728A853C1BC2}" type="pres">
      <dgm:prSet presAssocID="{BCB5997C-7601-43BF-BC44-A0C65EF0668C}" presName="hierChild5" presStyleCnt="0"/>
      <dgm:spPr/>
    </dgm:pt>
    <dgm:pt modelId="{7D89F816-3D83-4D6D-B974-8D78926AB9AE}" type="pres">
      <dgm:prSet presAssocID="{9AB3F308-3E30-4910-B206-FB533D1AF5C0}" presName="hierChild5" presStyleCnt="0"/>
      <dgm:spPr/>
    </dgm:pt>
    <dgm:pt modelId="{4EB93720-6C49-4B1A-B886-B3DF1E734725}" type="pres">
      <dgm:prSet presAssocID="{77F939E7-1E44-4AB3-8ED0-20B38DF79FA4}" presName="Name37" presStyleLbl="parChTrans1D2" presStyleIdx="2" presStyleCnt="12"/>
      <dgm:spPr/>
    </dgm:pt>
    <dgm:pt modelId="{EE295B8D-4133-40DE-97E7-0BDD7243A7F0}" type="pres">
      <dgm:prSet presAssocID="{88EE86DD-2BC0-461B-89CD-D55757F1DCC2}" presName="hierRoot2" presStyleCnt="0">
        <dgm:presLayoutVars>
          <dgm:hierBranch val="init"/>
        </dgm:presLayoutVars>
      </dgm:prSet>
      <dgm:spPr/>
    </dgm:pt>
    <dgm:pt modelId="{9D2B9FB0-E839-425E-B0C0-0C939ADB8932}" type="pres">
      <dgm:prSet presAssocID="{88EE86DD-2BC0-461B-89CD-D55757F1DCC2}" presName="rootComposite" presStyleCnt="0"/>
      <dgm:spPr/>
    </dgm:pt>
    <dgm:pt modelId="{D18CA8B1-0A50-4ACD-B97B-A1CAB9DEC61F}" type="pres">
      <dgm:prSet presAssocID="{88EE86DD-2BC0-461B-89CD-D55757F1DCC2}" presName="rootText" presStyleLbl="node2" presStyleIdx="2" presStyleCnt="8" custScaleY="94610" custLinFactX="56228" custLinFactNeighborX="100000" custLinFactNeighborY="6703">
        <dgm:presLayoutVars>
          <dgm:chPref val="3"/>
        </dgm:presLayoutVars>
      </dgm:prSet>
      <dgm:spPr/>
    </dgm:pt>
    <dgm:pt modelId="{4E74D4BD-8410-4B6A-84AC-7A8A37921837}" type="pres">
      <dgm:prSet presAssocID="{88EE86DD-2BC0-461B-89CD-D55757F1DCC2}" presName="rootConnector" presStyleLbl="node2" presStyleIdx="2" presStyleCnt="8"/>
      <dgm:spPr/>
    </dgm:pt>
    <dgm:pt modelId="{C34694D8-1442-4B79-A640-299863CCA669}" type="pres">
      <dgm:prSet presAssocID="{88EE86DD-2BC0-461B-89CD-D55757F1DCC2}" presName="hierChild4" presStyleCnt="0"/>
      <dgm:spPr/>
    </dgm:pt>
    <dgm:pt modelId="{47EAFDD3-3F94-4A83-B48E-83745EBDB096}" type="pres">
      <dgm:prSet presAssocID="{88EE86DD-2BC0-461B-89CD-D55757F1DCC2}" presName="hierChild5" presStyleCnt="0"/>
      <dgm:spPr/>
    </dgm:pt>
    <dgm:pt modelId="{C8FBFC36-A3D3-4BF1-BD09-FE075F9D4C6C}" type="pres">
      <dgm:prSet presAssocID="{108948B9-FF18-4711-8D02-3324AC63495A}" presName="Name37" presStyleLbl="parChTrans1D2" presStyleIdx="3" presStyleCnt="12"/>
      <dgm:spPr/>
    </dgm:pt>
    <dgm:pt modelId="{57D1C7B2-AE45-453A-A567-6FD971DF6AC6}" type="pres">
      <dgm:prSet presAssocID="{1CC6724B-7BDC-471E-83D8-DB8C4DA67EC4}" presName="hierRoot2" presStyleCnt="0">
        <dgm:presLayoutVars>
          <dgm:hierBranch val="init"/>
        </dgm:presLayoutVars>
      </dgm:prSet>
      <dgm:spPr/>
    </dgm:pt>
    <dgm:pt modelId="{EBDF8167-0DA5-47DF-926E-0CAA007D0AE5}" type="pres">
      <dgm:prSet presAssocID="{1CC6724B-7BDC-471E-83D8-DB8C4DA67EC4}" presName="rootComposite" presStyleCnt="0"/>
      <dgm:spPr/>
    </dgm:pt>
    <dgm:pt modelId="{DD74A237-C275-474E-BB7A-6917EA621E40}" type="pres">
      <dgm:prSet presAssocID="{1CC6724B-7BDC-471E-83D8-DB8C4DA67EC4}" presName="rootText" presStyleLbl="node2" presStyleIdx="3" presStyleCnt="8" custScaleX="112921" custScaleY="94609" custLinFactNeighborX="-80035" custLinFactNeighborY="4948">
        <dgm:presLayoutVars>
          <dgm:chPref val="3"/>
        </dgm:presLayoutVars>
      </dgm:prSet>
      <dgm:spPr/>
    </dgm:pt>
    <dgm:pt modelId="{A06D3A3C-08B3-406E-B176-40D437051F0E}" type="pres">
      <dgm:prSet presAssocID="{1CC6724B-7BDC-471E-83D8-DB8C4DA67EC4}" presName="rootConnector" presStyleLbl="node2" presStyleIdx="3" presStyleCnt="8"/>
      <dgm:spPr/>
    </dgm:pt>
    <dgm:pt modelId="{E6FB8C9C-A917-40C7-B2FB-ECA7963609AF}" type="pres">
      <dgm:prSet presAssocID="{1CC6724B-7BDC-471E-83D8-DB8C4DA67EC4}" presName="hierChild4" presStyleCnt="0"/>
      <dgm:spPr/>
    </dgm:pt>
    <dgm:pt modelId="{A563BE2F-258A-4BCD-BBF8-29D89E991D10}" type="pres">
      <dgm:prSet presAssocID="{1CC6724B-7BDC-471E-83D8-DB8C4DA67EC4}" presName="hierChild5" presStyleCnt="0"/>
      <dgm:spPr/>
    </dgm:pt>
    <dgm:pt modelId="{4131C6D3-6B13-4ABD-8321-78B32565FD58}" type="pres">
      <dgm:prSet presAssocID="{75210AF3-8167-44DF-818D-EA48CB4ECEBD}" presName="Name37" presStyleLbl="parChTrans1D2" presStyleIdx="4" presStyleCnt="12"/>
      <dgm:spPr/>
    </dgm:pt>
    <dgm:pt modelId="{ABEC2EB4-C4EC-4514-9E9D-4DB836BF9AA8}" type="pres">
      <dgm:prSet presAssocID="{6C79E19B-DD46-4E23-B3B0-136A9DE9CC42}" presName="hierRoot2" presStyleCnt="0">
        <dgm:presLayoutVars>
          <dgm:hierBranch val="init"/>
        </dgm:presLayoutVars>
      </dgm:prSet>
      <dgm:spPr/>
    </dgm:pt>
    <dgm:pt modelId="{7F0B9808-13B6-42F0-9119-54413AC952D8}" type="pres">
      <dgm:prSet presAssocID="{6C79E19B-DD46-4E23-B3B0-136A9DE9CC42}" presName="rootComposite" presStyleCnt="0"/>
      <dgm:spPr/>
    </dgm:pt>
    <dgm:pt modelId="{A7F4DD4D-630A-48D2-A6BF-46225EEEC5B3}" type="pres">
      <dgm:prSet presAssocID="{6C79E19B-DD46-4E23-B3B0-136A9DE9CC42}" presName="rootText" presStyleLbl="node2" presStyleIdx="4" presStyleCnt="8" custLinFactX="182656" custLinFactNeighborX="200000" custLinFactNeighborY="6775">
        <dgm:presLayoutVars>
          <dgm:chPref val="3"/>
        </dgm:presLayoutVars>
      </dgm:prSet>
      <dgm:spPr/>
    </dgm:pt>
    <dgm:pt modelId="{6279EFB2-62D6-4E26-ACAA-01ACDCCFA058}" type="pres">
      <dgm:prSet presAssocID="{6C79E19B-DD46-4E23-B3B0-136A9DE9CC42}" presName="rootConnector" presStyleLbl="node2" presStyleIdx="4" presStyleCnt="8"/>
      <dgm:spPr/>
    </dgm:pt>
    <dgm:pt modelId="{D7140942-F4BC-4F87-99A0-6052F94C9F8E}" type="pres">
      <dgm:prSet presAssocID="{6C79E19B-DD46-4E23-B3B0-136A9DE9CC42}" presName="hierChild4" presStyleCnt="0"/>
      <dgm:spPr/>
    </dgm:pt>
    <dgm:pt modelId="{0C58F337-BE3F-4753-A01D-FA9D5C6F47B6}" type="pres">
      <dgm:prSet presAssocID="{6C79E19B-DD46-4E23-B3B0-136A9DE9CC42}" presName="hierChild5" presStyleCnt="0"/>
      <dgm:spPr/>
    </dgm:pt>
    <dgm:pt modelId="{8D199F6C-8849-4980-9A1B-85663543C44D}" type="pres">
      <dgm:prSet presAssocID="{CDB64BF9-C9B4-4935-A937-A9620AAFE1FD}" presName="Name37" presStyleLbl="parChTrans1D2" presStyleIdx="5" presStyleCnt="12"/>
      <dgm:spPr/>
    </dgm:pt>
    <dgm:pt modelId="{212BC875-A44E-4ED5-B13C-82B759041CE7}" type="pres">
      <dgm:prSet presAssocID="{C026D45D-B5E7-4488-8C34-6E73FB37FC73}" presName="hierRoot2" presStyleCnt="0">
        <dgm:presLayoutVars>
          <dgm:hierBranch val="init"/>
        </dgm:presLayoutVars>
      </dgm:prSet>
      <dgm:spPr/>
    </dgm:pt>
    <dgm:pt modelId="{A579C2BA-39A7-465A-958D-734602B03C9E}" type="pres">
      <dgm:prSet presAssocID="{C026D45D-B5E7-4488-8C34-6E73FB37FC73}" presName="rootComposite" presStyleCnt="0"/>
      <dgm:spPr/>
    </dgm:pt>
    <dgm:pt modelId="{56346C0F-80D1-4A77-BDFB-785C9A9B1D71}" type="pres">
      <dgm:prSet presAssocID="{C026D45D-B5E7-4488-8C34-6E73FB37FC73}" presName="rootText" presStyleLbl="node2" presStyleIdx="5" presStyleCnt="8" custLinFactNeighborX="-94766" custLinFactNeighborY="6739">
        <dgm:presLayoutVars>
          <dgm:chPref val="3"/>
        </dgm:presLayoutVars>
      </dgm:prSet>
      <dgm:spPr/>
    </dgm:pt>
    <dgm:pt modelId="{0EF0F74D-78F9-4C58-9E61-5AF5F9FADF11}" type="pres">
      <dgm:prSet presAssocID="{C026D45D-B5E7-4488-8C34-6E73FB37FC73}" presName="rootConnector" presStyleLbl="node2" presStyleIdx="5" presStyleCnt="8"/>
      <dgm:spPr/>
    </dgm:pt>
    <dgm:pt modelId="{000F3F65-D466-44E6-BD92-D5B198270668}" type="pres">
      <dgm:prSet presAssocID="{C026D45D-B5E7-4488-8C34-6E73FB37FC73}" presName="hierChild4" presStyleCnt="0"/>
      <dgm:spPr/>
    </dgm:pt>
    <dgm:pt modelId="{1113DC7E-0B98-4D85-BE0D-8797DF260343}" type="pres">
      <dgm:prSet presAssocID="{D8BA32F5-0CC9-4292-912B-A37DB9DBD759}" presName="Name37" presStyleLbl="parChTrans1D3" presStyleIdx="7" presStyleCnt="12"/>
      <dgm:spPr/>
    </dgm:pt>
    <dgm:pt modelId="{1F9EBD82-37C5-455D-957A-710828EF6FDF}" type="pres">
      <dgm:prSet presAssocID="{D7070264-A900-4AF8-9B32-60F397F10AE6}" presName="hierRoot2" presStyleCnt="0">
        <dgm:presLayoutVars>
          <dgm:hierBranch val="init"/>
        </dgm:presLayoutVars>
      </dgm:prSet>
      <dgm:spPr/>
    </dgm:pt>
    <dgm:pt modelId="{2A8722FF-066C-4670-BEF5-C781AAF3DA39}" type="pres">
      <dgm:prSet presAssocID="{D7070264-A900-4AF8-9B32-60F397F10AE6}" presName="rootComposite" presStyleCnt="0"/>
      <dgm:spPr/>
    </dgm:pt>
    <dgm:pt modelId="{1D101565-6079-442A-A076-734FFAF67D85}" type="pres">
      <dgm:prSet presAssocID="{D7070264-A900-4AF8-9B32-60F397F10AE6}" presName="rootText" presStyleLbl="node3" presStyleIdx="7" presStyleCnt="12" custLinFactX="-3526" custLinFactNeighborX="-100000" custLinFactNeighborY="-9556">
        <dgm:presLayoutVars>
          <dgm:chPref val="3"/>
        </dgm:presLayoutVars>
      </dgm:prSet>
      <dgm:spPr/>
    </dgm:pt>
    <dgm:pt modelId="{EA07E3F8-4F2C-4FA6-B46A-DD716B118CA5}" type="pres">
      <dgm:prSet presAssocID="{D7070264-A900-4AF8-9B32-60F397F10AE6}" presName="rootConnector" presStyleLbl="node3" presStyleIdx="7" presStyleCnt="12"/>
      <dgm:spPr/>
    </dgm:pt>
    <dgm:pt modelId="{D996194C-B3D7-4044-BCBD-9911CEF19826}" type="pres">
      <dgm:prSet presAssocID="{D7070264-A900-4AF8-9B32-60F397F10AE6}" presName="hierChild4" presStyleCnt="0"/>
      <dgm:spPr/>
    </dgm:pt>
    <dgm:pt modelId="{0D119738-41BE-4332-9E99-E831752223EB}" type="pres">
      <dgm:prSet presAssocID="{D7070264-A900-4AF8-9B32-60F397F10AE6}" presName="hierChild5" presStyleCnt="0"/>
      <dgm:spPr/>
    </dgm:pt>
    <dgm:pt modelId="{00D9D314-8550-4596-BA97-18FCA61161D9}" type="pres">
      <dgm:prSet presAssocID="{A382D210-E5CB-4D1E-8E4F-A7567EE3C1D0}" presName="Name37" presStyleLbl="parChTrans1D3" presStyleIdx="8" presStyleCnt="12"/>
      <dgm:spPr/>
    </dgm:pt>
    <dgm:pt modelId="{EBA1524D-F58B-440F-A3B5-A56AA4385165}" type="pres">
      <dgm:prSet presAssocID="{60E4A34D-E8E9-47DE-B5FA-82B1A94BAF27}" presName="hierRoot2" presStyleCnt="0">
        <dgm:presLayoutVars>
          <dgm:hierBranch val="init"/>
        </dgm:presLayoutVars>
      </dgm:prSet>
      <dgm:spPr/>
    </dgm:pt>
    <dgm:pt modelId="{B6B5214B-8FCA-42E6-94F0-0FC71D8F1C4D}" type="pres">
      <dgm:prSet presAssocID="{60E4A34D-E8E9-47DE-B5FA-82B1A94BAF27}" presName="rootComposite" presStyleCnt="0"/>
      <dgm:spPr/>
    </dgm:pt>
    <dgm:pt modelId="{E5B5336B-5FE2-44AA-91C8-395EF92A96F1}" type="pres">
      <dgm:prSet presAssocID="{60E4A34D-E8E9-47DE-B5FA-82B1A94BAF27}" presName="rootText" presStyleLbl="node3" presStyleIdx="8" presStyleCnt="12" custLinFactX="-3709" custLinFactNeighborX="-100000" custLinFactNeighborY="-40675">
        <dgm:presLayoutVars>
          <dgm:chPref val="3"/>
        </dgm:presLayoutVars>
      </dgm:prSet>
      <dgm:spPr/>
    </dgm:pt>
    <dgm:pt modelId="{0A15D6C2-944E-44C3-8B0E-6C9C94A24617}" type="pres">
      <dgm:prSet presAssocID="{60E4A34D-E8E9-47DE-B5FA-82B1A94BAF27}" presName="rootConnector" presStyleLbl="node3" presStyleIdx="8" presStyleCnt="12"/>
      <dgm:spPr/>
    </dgm:pt>
    <dgm:pt modelId="{6EA97A2C-5EC1-4964-9571-E7AD20C7CAD2}" type="pres">
      <dgm:prSet presAssocID="{60E4A34D-E8E9-47DE-B5FA-82B1A94BAF27}" presName="hierChild4" presStyleCnt="0"/>
      <dgm:spPr/>
    </dgm:pt>
    <dgm:pt modelId="{5AF46921-E2B6-46B1-9031-3993F39DC26B}" type="pres">
      <dgm:prSet presAssocID="{60E4A34D-E8E9-47DE-B5FA-82B1A94BAF27}" presName="hierChild5" presStyleCnt="0"/>
      <dgm:spPr/>
    </dgm:pt>
    <dgm:pt modelId="{CDE7C852-3C86-4A06-8F98-3D2BD651B2CD}" type="pres">
      <dgm:prSet presAssocID="{C026D45D-B5E7-4488-8C34-6E73FB37FC73}" presName="hierChild5" presStyleCnt="0"/>
      <dgm:spPr/>
    </dgm:pt>
    <dgm:pt modelId="{BEA57FF8-E9CB-4D79-8C55-B0ABC0485404}" type="pres">
      <dgm:prSet presAssocID="{14535BDD-A494-4FAD-B277-A751745EAD4E}" presName="Name37" presStyleLbl="parChTrans1D2" presStyleIdx="6" presStyleCnt="12"/>
      <dgm:spPr/>
    </dgm:pt>
    <dgm:pt modelId="{6075BFB2-E27F-41BD-ABD5-0A1CEB1DDC79}" type="pres">
      <dgm:prSet presAssocID="{19FA9E94-A94D-4710-BEE5-3943A213985E}" presName="hierRoot2" presStyleCnt="0">
        <dgm:presLayoutVars>
          <dgm:hierBranch val="init"/>
        </dgm:presLayoutVars>
      </dgm:prSet>
      <dgm:spPr/>
    </dgm:pt>
    <dgm:pt modelId="{980CDEC5-C276-4A2D-9699-3DBA945D96C5}" type="pres">
      <dgm:prSet presAssocID="{19FA9E94-A94D-4710-BEE5-3943A213985E}" presName="rootComposite" presStyleCnt="0"/>
      <dgm:spPr/>
    </dgm:pt>
    <dgm:pt modelId="{EBE83127-3B8C-460D-BBF6-F59F86891501}" type="pres">
      <dgm:prSet presAssocID="{19FA9E94-A94D-4710-BEE5-3943A213985E}" presName="rootText" presStyleLbl="node2" presStyleIdx="6" presStyleCnt="8" custLinFactNeighborX="25637" custLinFactNeighborY="5128">
        <dgm:presLayoutVars>
          <dgm:chPref val="3"/>
        </dgm:presLayoutVars>
      </dgm:prSet>
      <dgm:spPr/>
    </dgm:pt>
    <dgm:pt modelId="{73CFBA89-C31A-4441-94A2-362B58C87B51}" type="pres">
      <dgm:prSet presAssocID="{19FA9E94-A94D-4710-BEE5-3943A213985E}" presName="rootConnector" presStyleLbl="node2" presStyleIdx="6" presStyleCnt="8"/>
      <dgm:spPr/>
    </dgm:pt>
    <dgm:pt modelId="{59C4689B-FE9D-49B3-BC87-A6A10F7850D5}" type="pres">
      <dgm:prSet presAssocID="{19FA9E94-A94D-4710-BEE5-3943A213985E}" presName="hierChild4" presStyleCnt="0"/>
      <dgm:spPr/>
    </dgm:pt>
    <dgm:pt modelId="{70DD7418-BD2B-4F80-AC4C-0F28AA4D522C}" type="pres">
      <dgm:prSet presAssocID="{19FA9E94-A94D-4710-BEE5-3943A213985E}" presName="hierChild5" presStyleCnt="0"/>
      <dgm:spPr/>
    </dgm:pt>
    <dgm:pt modelId="{659CA28A-7B41-447C-839C-B483DE89F6BC}" type="pres">
      <dgm:prSet presAssocID="{D98C78ED-2C0D-4CA1-A64A-6E263E123626}" presName="Name37" presStyleLbl="parChTrans1D2" presStyleIdx="7" presStyleCnt="12"/>
      <dgm:spPr/>
    </dgm:pt>
    <dgm:pt modelId="{FBBA32FB-BE91-4BE7-91AE-2B019B3DA81D}" type="pres">
      <dgm:prSet presAssocID="{E52EBF6E-39E2-42D3-B0A4-5D4A9DD48B2F}" presName="hierRoot2" presStyleCnt="0">
        <dgm:presLayoutVars>
          <dgm:hierBranch val="init"/>
        </dgm:presLayoutVars>
      </dgm:prSet>
      <dgm:spPr/>
    </dgm:pt>
    <dgm:pt modelId="{E619DB32-4DC2-4145-B62E-49A012211746}" type="pres">
      <dgm:prSet presAssocID="{E52EBF6E-39E2-42D3-B0A4-5D4A9DD48B2F}" presName="rootComposite" presStyleCnt="0"/>
      <dgm:spPr/>
    </dgm:pt>
    <dgm:pt modelId="{F9D4DCB8-6643-4C6A-A212-D56DFD1AAB2E}" type="pres">
      <dgm:prSet presAssocID="{E52EBF6E-39E2-42D3-B0A4-5D4A9DD48B2F}" presName="rootText" presStyleLbl="node2" presStyleIdx="7" presStyleCnt="8" custLinFactX="-100000" custLinFactNeighborX="-117812" custLinFactNeighborY="5408">
        <dgm:presLayoutVars>
          <dgm:chPref val="3"/>
        </dgm:presLayoutVars>
      </dgm:prSet>
      <dgm:spPr/>
    </dgm:pt>
    <dgm:pt modelId="{865D509F-A732-428F-B091-89FE247E2ED5}" type="pres">
      <dgm:prSet presAssocID="{E52EBF6E-39E2-42D3-B0A4-5D4A9DD48B2F}" presName="rootConnector" presStyleLbl="node2" presStyleIdx="7" presStyleCnt="8"/>
      <dgm:spPr/>
    </dgm:pt>
    <dgm:pt modelId="{E1D76DC5-CE62-4C3B-B806-B2AF94DB5AC0}" type="pres">
      <dgm:prSet presAssocID="{E52EBF6E-39E2-42D3-B0A4-5D4A9DD48B2F}" presName="hierChild4" presStyleCnt="0"/>
      <dgm:spPr/>
    </dgm:pt>
    <dgm:pt modelId="{822D525E-97A7-4D02-A07D-A5FDA9824450}" type="pres">
      <dgm:prSet presAssocID="{AD9C6710-A0D3-4DB4-B1F4-AA0F3DF7F66C}" presName="Name37" presStyleLbl="parChTrans1D3" presStyleIdx="9" presStyleCnt="12"/>
      <dgm:spPr/>
    </dgm:pt>
    <dgm:pt modelId="{D4B893BF-DD17-4FFE-8CB8-A7DFBDCF2E1E}" type="pres">
      <dgm:prSet presAssocID="{B623BAE3-CBAC-4E35-8BC9-6AE95DB998C0}" presName="hierRoot2" presStyleCnt="0">
        <dgm:presLayoutVars>
          <dgm:hierBranch val="init"/>
        </dgm:presLayoutVars>
      </dgm:prSet>
      <dgm:spPr/>
    </dgm:pt>
    <dgm:pt modelId="{F275EC14-5A92-4FB6-9074-247456CC14A1}" type="pres">
      <dgm:prSet presAssocID="{B623BAE3-CBAC-4E35-8BC9-6AE95DB998C0}" presName="rootComposite" presStyleCnt="0"/>
      <dgm:spPr/>
    </dgm:pt>
    <dgm:pt modelId="{3322F909-1FBD-4951-B403-3BDB51020F72}" type="pres">
      <dgm:prSet presAssocID="{B623BAE3-CBAC-4E35-8BC9-6AE95DB998C0}" presName="rootText" presStyleLbl="node3" presStyleIdx="9" presStyleCnt="12" custLinFactX="-100000" custLinFactNeighborX="-124939" custLinFactNeighborY="-13704">
        <dgm:presLayoutVars>
          <dgm:chPref val="3"/>
        </dgm:presLayoutVars>
      </dgm:prSet>
      <dgm:spPr/>
    </dgm:pt>
    <dgm:pt modelId="{D84A30A4-023F-4504-AFC3-FC1329E45CB8}" type="pres">
      <dgm:prSet presAssocID="{B623BAE3-CBAC-4E35-8BC9-6AE95DB998C0}" presName="rootConnector" presStyleLbl="node3" presStyleIdx="9" presStyleCnt="12"/>
      <dgm:spPr/>
    </dgm:pt>
    <dgm:pt modelId="{C732E513-31D0-4A68-BA26-C8A8F64EDD58}" type="pres">
      <dgm:prSet presAssocID="{B623BAE3-CBAC-4E35-8BC9-6AE95DB998C0}" presName="hierChild4" presStyleCnt="0"/>
      <dgm:spPr/>
    </dgm:pt>
    <dgm:pt modelId="{5800BC31-3D36-4F5F-A093-88BDE936B23B}" type="pres">
      <dgm:prSet presAssocID="{B623BAE3-CBAC-4E35-8BC9-6AE95DB998C0}" presName="hierChild5" presStyleCnt="0"/>
      <dgm:spPr/>
    </dgm:pt>
    <dgm:pt modelId="{17CFFEAF-EF88-4936-9CE9-DF33A7DD5C93}" type="pres">
      <dgm:prSet presAssocID="{D51F5939-760E-4BB7-9AD3-26FEF7EA816F}" presName="Name37" presStyleLbl="parChTrans1D3" presStyleIdx="10" presStyleCnt="12"/>
      <dgm:spPr/>
    </dgm:pt>
    <dgm:pt modelId="{E31A5E17-7201-4876-87AC-98823E5EBEC5}" type="pres">
      <dgm:prSet presAssocID="{48F99CCE-C073-464C-A87B-A3AB7B231323}" presName="hierRoot2" presStyleCnt="0">
        <dgm:presLayoutVars>
          <dgm:hierBranch val="init"/>
        </dgm:presLayoutVars>
      </dgm:prSet>
      <dgm:spPr/>
    </dgm:pt>
    <dgm:pt modelId="{68679446-FAD8-4A53-94E4-7E6CB5833E71}" type="pres">
      <dgm:prSet presAssocID="{48F99CCE-C073-464C-A87B-A3AB7B231323}" presName="rootComposite" presStyleCnt="0"/>
      <dgm:spPr/>
    </dgm:pt>
    <dgm:pt modelId="{3AAABE9D-24D8-47EE-A11E-70C39305F5AA}" type="pres">
      <dgm:prSet presAssocID="{48F99CCE-C073-464C-A87B-A3AB7B231323}" presName="rootText" presStyleLbl="node3" presStyleIdx="10" presStyleCnt="12" custLinFactX="-100000" custLinFactNeighborX="-124587" custLinFactNeighborY="-44542">
        <dgm:presLayoutVars>
          <dgm:chPref val="3"/>
        </dgm:presLayoutVars>
      </dgm:prSet>
      <dgm:spPr/>
    </dgm:pt>
    <dgm:pt modelId="{DE9F01C3-9183-4023-B8C6-040377201594}" type="pres">
      <dgm:prSet presAssocID="{48F99CCE-C073-464C-A87B-A3AB7B231323}" presName="rootConnector" presStyleLbl="node3" presStyleIdx="10" presStyleCnt="12"/>
      <dgm:spPr/>
    </dgm:pt>
    <dgm:pt modelId="{934B7661-B139-4236-B47C-F1BEBB6EB445}" type="pres">
      <dgm:prSet presAssocID="{48F99CCE-C073-464C-A87B-A3AB7B231323}" presName="hierChild4" presStyleCnt="0"/>
      <dgm:spPr/>
    </dgm:pt>
    <dgm:pt modelId="{3F0BA32C-4213-4211-AA89-72AD16B30E1C}" type="pres">
      <dgm:prSet presAssocID="{48F99CCE-C073-464C-A87B-A3AB7B231323}" presName="hierChild5" presStyleCnt="0"/>
      <dgm:spPr/>
    </dgm:pt>
    <dgm:pt modelId="{B5978D45-B8D4-4AC8-BB70-5D4ED001C3F6}" type="pres">
      <dgm:prSet presAssocID="{1606B3EE-2909-446A-8068-F8FCAA369902}" presName="Name37" presStyleLbl="parChTrans1D3" presStyleIdx="11" presStyleCnt="12"/>
      <dgm:spPr/>
    </dgm:pt>
    <dgm:pt modelId="{730D14E9-F3BB-464A-B216-E27005A7ADFA}" type="pres">
      <dgm:prSet presAssocID="{F533F2BA-1A70-47FB-81F8-44039A95DAA0}" presName="hierRoot2" presStyleCnt="0">
        <dgm:presLayoutVars>
          <dgm:hierBranch val="init"/>
        </dgm:presLayoutVars>
      </dgm:prSet>
      <dgm:spPr/>
    </dgm:pt>
    <dgm:pt modelId="{C98E7A3A-BC5B-414A-A1BA-E73BEEAACA16}" type="pres">
      <dgm:prSet presAssocID="{F533F2BA-1A70-47FB-81F8-44039A95DAA0}" presName="rootComposite" presStyleCnt="0"/>
      <dgm:spPr/>
    </dgm:pt>
    <dgm:pt modelId="{8EEC8AFB-C7F1-4701-A124-40306A0B2D2A}" type="pres">
      <dgm:prSet presAssocID="{F533F2BA-1A70-47FB-81F8-44039A95DAA0}" presName="rootText" presStyleLbl="node3" presStyleIdx="11" presStyleCnt="12" custLinFactX="-100000" custLinFactNeighborX="-123495" custLinFactNeighborY="-76854">
        <dgm:presLayoutVars>
          <dgm:chPref val="3"/>
        </dgm:presLayoutVars>
      </dgm:prSet>
      <dgm:spPr/>
    </dgm:pt>
    <dgm:pt modelId="{3C7D8C1B-D8B3-48CE-9BC6-CC4DC7C8A54C}" type="pres">
      <dgm:prSet presAssocID="{F533F2BA-1A70-47FB-81F8-44039A95DAA0}" presName="rootConnector" presStyleLbl="node3" presStyleIdx="11" presStyleCnt="12"/>
      <dgm:spPr/>
    </dgm:pt>
    <dgm:pt modelId="{92983470-9EA1-42E3-BAA6-92BD28C9408C}" type="pres">
      <dgm:prSet presAssocID="{F533F2BA-1A70-47FB-81F8-44039A95DAA0}" presName="hierChild4" presStyleCnt="0"/>
      <dgm:spPr/>
    </dgm:pt>
    <dgm:pt modelId="{38E231F7-D0E4-4E88-8F10-9A2678B49CAF}" type="pres">
      <dgm:prSet presAssocID="{F533F2BA-1A70-47FB-81F8-44039A95DAA0}" presName="hierChild5" presStyleCnt="0"/>
      <dgm:spPr/>
    </dgm:pt>
    <dgm:pt modelId="{220A8FF6-2FDF-4B44-9F75-ECD6612F74B9}" type="pres">
      <dgm:prSet presAssocID="{E52EBF6E-39E2-42D3-B0A4-5D4A9DD48B2F}" presName="hierChild5" presStyleCnt="0"/>
      <dgm:spPr/>
    </dgm:pt>
    <dgm:pt modelId="{7F76430A-D106-42EC-A6D9-DA7F32CBC34E}" type="pres">
      <dgm:prSet presAssocID="{1410BB4F-F8E5-4D2A-9A42-F1AC07DE168F}" presName="hierChild3" presStyleCnt="0"/>
      <dgm:spPr/>
    </dgm:pt>
    <dgm:pt modelId="{340D0729-4C39-47DB-980F-3FD4B74C65BF}" type="pres">
      <dgm:prSet presAssocID="{7A178E73-E5D6-4F6E-A80C-9A4FAC033B8C}" presName="Name111" presStyleLbl="parChTrans1D2" presStyleIdx="8" presStyleCnt="12"/>
      <dgm:spPr/>
    </dgm:pt>
    <dgm:pt modelId="{378D1A57-AFEA-4A9A-BC00-A46C8FE8FBAF}" type="pres">
      <dgm:prSet presAssocID="{F3EAB35F-0989-430D-8534-2A519694E29D}" presName="hierRoot3" presStyleCnt="0">
        <dgm:presLayoutVars>
          <dgm:hierBranch val="init"/>
        </dgm:presLayoutVars>
      </dgm:prSet>
      <dgm:spPr/>
    </dgm:pt>
    <dgm:pt modelId="{2234C042-63FD-4A26-9578-4503404EDD49}" type="pres">
      <dgm:prSet presAssocID="{F3EAB35F-0989-430D-8534-2A519694E29D}" presName="rootComposite3" presStyleCnt="0"/>
      <dgm:spPr/>
    </dgm:pt>
    <dgm:pt modelId="{FA11E673-3008-4DE9-8977-22C1C1294CA9}" type="pres">
      <dgm:prSet presAssocID="{F3EAB35F-0989-430D-8534-2A519694E29D}" presName="rootText3" presStyleLbl="asst1" presStyleIdx="0" presStyleCnt="4" custLinFactNeighborX="-90745" custLinFactNeighborY="-26323">
        <dgm:presLayoutVars>
          <dgm:chPref val="3"/>
        </dgm:presLayoutVars>
      </dgm:prSet>
      <dgm:spPr/>
    </dgm:pt>
    <dgm:pt modelId="{5AEC4204-A561-4419-8723-DE6FCD4593BB}" type="pres">
      <dgm:prSet presAssocID="{F3EAB35F-0989-430D-8534-2A519694E29D}" presName="rootConnector3" presStyleLbl="asst1" presStyleIdx="0" presStyleCnt="4"/>
      <dgm:spPr/>
    </dgm:pt>
    <dgm:pt modelId="{2599E2CF-D64F-4AA0-AF65-3D1F0453FCF3}" type="pres">
      <dgm:prSet presAssocID="{F3EAB35F-0989-430D-8534-2A519694E29D}" presName="hierChild6" presStyleCnt="0"/>
      <dgm:spPr/>
    </dgm:pt>
    <dgm:pt modelId="{BD5B1454-FBC4-4F2B-9A82-128BE001D67F}" type="pres">
      <dgm:prSet presAssocID="{F3EAB35F-0989-430D-8534-2A519694E29D}" presName="hierChild7" presStyleCnt="0"/>
      <dgm:spPr/>
    </dgm:pt>
    <dgm:pt modelId="{A3750227-D187-487C-B888-442B3D8F4C9B}" type="pres">
      <dgm:prSet presAssocID="{E2AA2BE3-4CBE-4C5F-ABDC-DE680371445B}" presName="Name111" presStyleLbl="parChTrans1D2" presStyleIdx="9" presStyleCnt="12"/>
      <dgm:spPr/>
    </dgm:pt>
    <dgm:pt modelId="{16901819-0602-4A19-B599-E8B2D1E8E085}" type="pres">
      <dgm:prSet presAssocID="{A3D11A47-40AD-4AA3-BFD0-787EB5892452}" presName="hierRoot3" presStyleCnt="0">
        <dgm:presLayoutVars>
          <dgm:hierBranch val="init"/>
        </dgm:presLayoutVars>
      </dgm:prSet>
      <dgm:spPr/>
    </dgm:pt>
    <dgm:pt modelId="{DEB5A866-B90A-41BA-B430-17344439DD69}" type="pres">
      <dgm:prSet presAssocID="{A3D11A47-40AD-4AA3-BFD0-787EB5892452}" presName="rootComposite3" presStyleCnt="0"/>
      <dgm:spPr/>
    </dgm:pt>
    <dgm:pt modelId="{4B438690-2F3C-4A6C-BAEE-FB2C5A3836E0}" type="pres">
      <dgm:prSet presAssocID="{A3D11A47-40AD-4AA3-BFD0-787EB5892452}" presName="rootText3" presStyleLbl="asst1" presStyleIdx="1" presStyleCnt="4" custLinFactX="-100000" custLinFactNeighborX="-110855" custLinFactNeighborY="88023">
        <dgm:presLayoutVars>
          <dgm:chPref val="3"/>
        </dgm:presLayoutVars>
      </dgm:prSet>
      <dgm:spPr/>
    </dgm:pt>
    <dgm:pt modelId="{A5A6F052-AE81-4A80-ABDB-23B4A3D50934}" type="pres">
      <dgm:prSet presAssocID="{A3D11A47-40AD-4AA3-BFD0-787EB5892452}" presName="rootConnector3" presStyleLbl="asst1" presStyleIdx="1" presStyleCnt="4"/>
      <dgm:spPr/>
    </dgm:pt>
    <dgm:pt modelId="{FC499822-7067-46A3-AE9C-855A7428AD78}" type="pres">
      <dgm:prSet presAssocID="{A3D11A47-40AD-4AA3-BFD0-787EB5892452}" presName="hierChild6" presStyleCnt="0"/>
      <dgm:spPr/>
    </dgm:pt>
    <dgm:pt modelId="{C9E85DD5-D1C3-4516-8B90-BF2B8E030192}" type="pres">
      <dgm:prSet presAssocID="{A3D11A47-40AD-4AA3-BFD0-787EB5892452}" presName="hierChild7" presStyleCnt="0"/>
      <dgm:spPr/>
    </dgm:pt>
    <dgm:pt modelId="{B34BDFA9-2C37-4DCE-82B3-FC348BD9A6AD}" type="pres">
      <dgm:prSet presAssocID="{8724C72B-5916-4ADD-B42D-FFD57113637B}" presName="Name111" presStyleLbl="parChTrans1D2" presStyleIdx="10" presStyleCnt="12"/>
      <dgm:spPr/>
    </dgm:pt>
    <dgm:pt modelId="{F225605B-3C2F-4A24-8B41-FE4897E376C6}" type="pres">
      <dgm:prSet presAssocID="{E8311C91-218D-4AF8-AEE8-08F736417BF9}" presName="hierRoot3" presStyleCnt="0">
        <dgm:presLayoutVars>
          <dgm:hierBranch val="init"/>
        </dgm:presLayoutVars>
      </dgm:prSet>
      <dgm:spPr/>
    </dgm:pt>
    <dgm:pt modelId="{D2D87663-4214-4AAC-A150-0042C9F8B992}" type="pres">
      <dgm:prSet presAssocID="{E8311C91-218D-4AF8-AEE8-08F736417BF9}" presName="rootComposite3" presStyleCnt="0"/>
      <dgm:spPr/>
    </dgm:pt>
    <dgm:pt modelId="{216E6905-F599-44CA-A639-75ADBE9EAA62}" type="pres">
      <dgm:prSet presAssocID="{E8311C91-218D-4AF8-AEE8-08F736417BF9}" presName="rootText3" presStyleLbl="asst1" presStyleIdx="2" presStyleCnt="4" custLinFactX="100000" custLinFactY="-68531" custLinFactNeighborX="114000" custLinFactNeighborY="-100000">
        <dgm:presLayoutVars>
          <dgm:chPref val="3"/>
        </dgm:presLayoutVars>
      </dgm:prSet>
      <dgm:spPr/>
    </dgm:pt>
    <dgm:pt modelId="{B9043F5A-0048-4D7C-89F2-1BE50FBE8307}" type="pres">
      <dgm:prSet presAssocID="{E8311C91-218D-4AF8-AEE8-08F736417BF9}" presName="rootConnector3" presStyleLbl="asst1" presStyleIdx="2" presStyleCnt="4"/>
      <dgm:spPr/>
    </dgm:pt>
    <dgm:pt modelId="{E7008B0D-A3D5-4865-A033-94A4AFD5F88D}" type="pres">
      <dgm:prSet presAssocID="{E8311C91-218D-4AF8-AEE8-08F736417BF9}" presName="hierChild6" presStyleCnt="0"/>
      <dgm:spPr/>
    </dgm:pt>
    <dgm:pt modelId="{3B95CDF8-6676-4E87-9DB5-C79E062988B6}" type="pres">
      <dgm:prSet presAssocID="{E8311C91-218D-4AF8-AEE8-08F736417BF9}" presName="hierChild7" presStyleCnt="0"/>
      <dgm:spPr/>
    </dgm:pt>
    <dgm:pt modelId="{A97383AE-FC70-460E-BD27-19486404A674}" type="pres">
      <dgm:prSet presAssocID="{A5C92A75-49D8-4822-8209-CB0F22930750}" presName="Name111" presStyleLbl="parChTrans1D2" presStyleIdx="11" presStyleCnt="12"/>
      <dgm:spPr/>
    </dgm:pt>
    <dgm:pt modelId="{09C18022-33E2-485D-9B69-941EF6CAFB6B}" type="pres">
      <dgm:prSet presAssocID="{A78629E3-C6B6-43F0-9571-3E5F3D0D429E}" presName="hierRoot3" presStyleCnt="0">
        <dgm:presLayoutVars>
          <dgm:hierBranch val="init"/>
        </dgm:presLayoutVars>
      </dgm:prSet>
      <dgm:spPr/>
    </dgm:pt>
    <dgm:pt modelId="{31A4338A-3E4A-46C8-9FF6-E7EBA8EE17CD}" type="pres">
      <dgm:prSet presAssocID="{A78629E3-C6B6-43F0-9571-3E5F3D0D429E}" presName="rootComposite3" presStyleCnt="0"/>
      <dgm:spPr/>
    </dgm:pt>
    <dgm:pt modelId="{7C531F6B-E74C-4F1C-AFD9-B68CDF50D5F3}" type="pres">
      <dgm:prSet presAssocID="{A78629E3-C6B6-43F0-9571-3E5F3D0D429E}" presName="rootText3" presStyleLbl="asst1" presStyleIdx="3" presStyleCnt="4" custLinFactNeighborX="92631" custLinFactNeighborY="-54966">
        <dgm:presLayoutVars>
          <dgm:chPref val="3"/>
        </dgm:presLayoutVars>
      </dgm:prSet>
      <dgm:spPr/>
    </dgm:pt>
    <dgm:pt modelId="{2F2CC842-21D5-455F-A184-40D4988E6510}" type="pres">
      <dgm:prSet presAssocID="{A78629E3-C6B6-43F0-9571-3E5F3D0D429E}" presName="rootConnector3" presStyleLbl="asst1" presStyleIdx="3" presStyleCnt="4"/>
      <dgm:spPr/>
    </dgm:pt>
    <dgm:pt modelId="{9F5E8360-21FC-4058-A90D-478E36FC7682}" type="pres">
      <dgm:prSet presAssocID="{A78629E3-C6B6-43F0-9571-3E5F3D0D429E}" presName="hierChild6" presStyleCnt="0"/>
      <dgm:spPr/>
    </dgm:pt>
    <dgm:pt modelId="{97CAF11F-343D-4171-AD65-17FD919510FD}" type="pres">
      <dgm:prSet presAssocID="{A78629E3-C6B6-43F0-9571-3E5F3D0D429E}" presName="hierChild7" presStyleCnt="0"/>
      <dgm:spPr/>
    </dgm:pt>
  </dgm:ptLst>
  <dgm:cxnLst>
    <dgm:cxn modelId="{16415B04-A047-4694-AC0E-AA043A11A5E6}" srcId="{9AB3F308-3E30-4910-B206-FB533D1AF5C0}" destId="{92724F82-EBC0-4E23-8273-AAD6C60123C0}" srcOrd="1" destOrd="0" parTransId="{3CB22749-0419-4542-8596-8C1745E45487}" sibTransId="{18B42265-3B93-4B1B-8367-B39AF45E5B9B}"/>
    <dgm:cxn modelId="{9A908C04-A9B7-42B5-9191-1565554C06B4}" srcId="{1410BB4F-F8E5-4D2A-9A42-F1AC07DE168F}" destId="{E52EBF6E-39E2-42D3-B0A4-5D4A9DD48B2F}" srcOrd="11" destOrd="0" parTransId="{D98C78ED-2C0D-4CA1-A64A-6E263E123626}" sibTransId="{53E33B6D-A442-41CC-A39B-63E9E70039EF}"/>
    <dgm:cxn modelId="{D5C7AA05-E7AD-4C00-978E-9773A70D12A1}" srcId="{1410BB4F-F8E5-4D2A-9A42-F1AC07DE168F}" destId="{E8311C91-218D-4AF8-AEE8-08F736417BF9}" srcOrd="6" destOrd="0" parTransId="{8724C72B-5916-4ADD-B42D-FFD57113637B}" sibTransId="{269E450D-19DB-4462-B90F-47374E406E52}"/>
    <dgm:cxn modelId="{24B47E07-F7E8-48D6-87C9-EC0C18719CB7}" type="presOf" srcId="{D394F880-F6FE-4BB3-B812-764AC01A41A3}" destId="{2BFE5E2B-2C71-44CA-BF57-18BAFFDF0AAD}" srcOrd="0" destOrd="0" presId="urn:microsoft.com/office/officeart/2005/8/layout/orgChart1"/>
    <dgm:cxn modelId="{93FA8908-D68E-4AE4-A9B4-66DCB9F02BEF}" type="presOf" srcId="{F9F14250-3E1A-4FB9-82EE-DBB7D48D45D2}" destId="{85AC6742-7B2B-4886-82BD-4BDA1079844D}" srcOrd="0" destOrd="0" presId="urn:microsoft.com/office/officeart/2005/8/layout/orgChart1"/>
    <dgm:cxn modelId="{5FCBDE09-B67F-4C68-AF9E-377B7B1F2C8B}" type="presOf" srcId="{8724C72B-5916-4ADD-B42D-FFD57113637B}" destId="{B34BDFA9-2C37-4DCE-82B3-FC348BD9A6AD}" srcOrd="0" destOrd="0" presId="urn:microsoft.com/office/officeart/2005/8/layout/orgChart1"/>
    <dgm:cxn modelId="{ADFB560C-A4ED-4443-8B67-EE18EA8858A1}" type="presOf" srcId="{0EDBE627-B552-4233-95FC-A22B4E7D6B8B}" destId="{D57078B8-5D16-4B9B-8D81-2FBE764000A4}" srcOrd="1" destOrd="0" presId="urn:microsoft.com/office/officeart/2005/8/layout/orgChart1"/>
    <dgm:cxn modelId="{C748DB0C-3DE4-4942-A72F-A266FA78A01D}" srcId="{104CFBC2-C643-49AD-9F2A-B6FA0509FEF3}" destId="{1410BB4F-F8E5-4D2A-9A42-F1AC07DE168F}" srcOrd="0" destOrd="0" parTransId="{94758038-C04E-44B4-BF0A-DF9217F1F02D}" sibTransId="{3901E7E2-6EFF-4BD2-947D-60B160CF0CDB}"/>
    <dgm:cxn modelId="{109CD20F-3E86-4799-B8E4-82099DB7E25B}" type="presOf" srcId="{3CB22749-0419-4542-8596-8C1745E45487}" destId="{95AE02C7-5070-4292-9680-5518517363BE}" srcOrd="0" destOrd="0" presId="urn:microsoft.com/office/officeart/2005/8/layout/orgChart1"/>
    <dgm:cxn modelId="{39093910-3E28-4079-B837-6CA4762FE7DF}" type="presOf" srcId="{9AB3F308-3E30-4910-B206-FB533D1AF5C0}" destId="{67E4832A-58B5-4F97-B183-F72E80C444F0}" srcOrd="0" destOrd="0" presId="urn:microsoft.com/office/officeart/2005/8/layout/orgChart1"/>
    <dgm:cxn modelId="{D6B0B613-9AE7-4CFA-9C38-CEB85CBC0B22}" type="presOf" srcId="{F87ACA30-FD7C-4309-A64E-299F1DBF0B30}" destId="{8671A78A-9BFC-4E49-A28F-811AEE8E45AC}" srcOrd="0" destOrd="0" presId="urn:microsoft.com/office/officeart/2005/8/layout/orgChart1"/>
    <dgm:cxn modelId="{AB196A14-AE67-4158-B6BF-F6CE2860C006}" srcId="{1410BB4F-F8E5-4D2A-9A42-F1AC07DE168F}" destId="{0EDBE627-B552-4233-95FC-A22B4E7D6B8B}" srcOrd="1" destOrd="0" parTransId="{47BC83DE-65D6-458E-8FAC-C16D29107796}" sibTransId="{72666605-1B38-4A9B-BE6F-2CB6401E7A75}"/>
    <dgm:cxn modelId="{4661961E-022B-4477-BB8B-3E9875DE8230}" srcId="{C026D45D-B5E7-4488-8C34-6E73FB37FC73}" destId="{60E4A34D-E8E9-47DE-B5FA-82B1A94BAF27}" srcOrd="1" destOrd="0" parTransId="{A382D210-E5CB-4D1E-8E4F-A7567EE3C1D0}" sibTransId="{4165EDFB-7840-4F55-9B5F-9620ED39CF37}"/>
    <dgm:cxn modelId="{8FDCBB21-AB98-49CB-9137-094F71A91C92}" type="presOf" srcId="{D7070264-A900-4AF8-9B32-60F397F10AE6}" destId="{1D101565-6079-442A-A076-734FFAF67D85}" srcOrd="0" destOrd="0" presId="urn:microsoft.com/office/officeart/2005/8/layout/orgChart1"/>
    <dgm:cxn modelId="{CC1FC426-E154-4A35-8DAD-429E178D93D5}" type="presOf" srcId="{AD9C6710-A0D3-4DB4-B1F4-AA0F3DF7F66C}" destId="{822D525E-97A7-4D02-A07D-A5FDA9824450}" srcOrd="0" destOrd="0" presId="urn:microsoft.com/office/officeart/2005/8/layout/orgChart1"/>
    <dgm:cxn modelId="{87344227-11F3-4F4C-B0DB-02D002C5B6D5}" type="presOf" srcId="{108948B9-FF18-4711-8D02-3324AC63495A}" destId="{C8FBFC36-A3D3-4BF1-BD09-FE075F9D4C6C}" srcOrd="0" destOrd="0" presId="urn:microsoft.com/office/officeart/2005/8/layout/orgChart1"/>
    <dgm:cxn modelId="{C8F53C2A-D604-4786-9E28-092E001F6874}" srcId="{0EDBE627-B552-4233-95FC-A22B4E7D6B8B}" destId="{44551531-A574-4421-875E-82AD0B067163}" srcOrd="3" destOrd="0" parTransId="{CBA89FA9-0C50-43A9-850E-066291E7F361}" sibTransId="{9A6F1EC6-3695-4859-A304-14225873695F}"/>
    <dgm:cxn modelId="{2404D42D-A5F5-43C7-88F4-1B62DF2327A2}" type="presOf" srcId="{92724F82-EBC0-4E23-8273-AAD6C60123C0}" destId="{50D09765-1F63-479C-B628-DEB1737150DB}" srcOrd="0" destOrd="0" presId="urn:microsoft.com/office/officeart/2005/8/layout/orgChart1"/>
    <dgm:cxn modelId="{9276FA2E-500E-42FB-9AD9-88C02793471D}" type="presOf" srcId="{B623BAE3-CBAC-4E35-8BC9-6AE95DB998C0}" destId="{3322F909-1FBD-4951-B403-3BDB51020F72}" srcOrd="0" destOrd="0" presId="urn:microsoft.com/office/officeart/2005/8/layout/orgChart1"/>
    <dgm:cxn modelId="{07865A2F-84FB-47FF-9FCF-D82DA398F818}" srcId="{1410BB4F-F8E5-4D2A-9A42-F1AC07DE168F}" destId="{F3EAB35F-0989-430D-8534-2A519694E29D}" srcOrd="0" destOrd="0" parTransId="{7A178E73-E5D6-4F6E-A80C-9A4FAC033B8C}" sibTransId="{29675299-4198-428A-B6BE-B4D6DF6D5E04}"/>
    <dgm:cxn modelId="{9EE76F30-4FCE-47F3-9955-42664E398D8C}" type="presOf" srcId="{272FE590-4897-457E-8FA7-E9DA05B75E0E}" destId="{50B733CE-E97A-425B-84E7-68069B657904}" srcOrd="0" destOrd="0" presId="urn:microsoft.com/office/officeart/2005/8/layout/orgChart1"/>
    <dgm:cxn modelId="{E6378330-FCED-4244-976A-F7A11FC7449C}" type="presOf" srcId="{B623BAE3-CBAC-4E35-8BC9-6AE95DB998C0}" destId="{D84A30A4-023F-4504-AFC3-FC1329E45CB8}" srcOrd="1" destOrd="0" presId="urn:microsoft.com/office/officeart/2005/8/layout/orgChart1"/>
    <dgm:cxn modelId="{9C379E3A-7510-4048-9DBA-6386EE312138}" type="presOf" srcId="{A78629E3-C6B6-43F0-9571-3E5F3D0D429E}" destId="{2F2CC842-21D5-455F-A184-40D4988E6510}" srcOrd="1" destOrd="0" presId="urn:microsoft.com/office/officeart/2005/8/layout/orgChart1"/>
    <dgm:cxn modelId="{4E95843C-A9F0-41FD-89E2-30508E2D57E1}" srcId="{9AB3F308-3E30-4910-B206-FB533D1AF5C0}" destId="{C1D8AD57-723C-48CA-BAE9-8BD445159AD7}" srcOrd="0" destOrd="0" parTransId="{F87ACA30-FD7C-4309-A64E-299F1DBF0B30}" sibTransId="{7E3D2035-3CE1-4E35-B412-0851E44CCB5E}"/>
    <dgm:cxn modelId="{39A9BF3D-A78A-4F32-9D14-FFC115F55BFD}" type="presOf" srcId="{7A178E73-E5D6-4F6E-A80C-9A4FAC033B8C}" destId="{340D0729-4C39-47DB-980F-3FD4B74C65BF}" srcOrd="0" destOrd="0" presId="urn:microsoft.com/office/officeart/2005/8/layout/orgChart1"/>
    <dgm:cxn modelId="{61379F3F-D19C-4B34-A103-BFBC7F76A081}" type="presOf" srcId="{D8BA32F5-0CC9-4292-912B-A37DB9DBD759}" destId="{1113DC7E-0B98-4D85-BE0D-8797DF260343}" srcOrd="0" destOrd="0" presId="urn:microsoft.com/office/officeart/2005/8/layout/orgChart1"/>
    <dgm:cxn modelId="{6802A040-7E0C-44CC-BE37-EA3BA032C8F4}" type="presOf" srcId="{C026D45D-B5E7-4488-8C34-6E73FB37FC73}" destId="{56346C0F-80D1-4A77-BDFB-785C9A9B1D71}" srcOrd="0" destOrd="0" presId="urn:microsoft.com/office/officeart/2005/8/layout/orgChart1"/>
    <dgm:cxn modelId="{8D36935D-39B5-4683-AE45-0EA30B65E293}" type="presOf" srcId="{C80354AA-B641-40F9-A1CA-FC19C1D6C036}" destId="{75CC210B-4A24-4CFE-A928-9762A44A2D6C}" srcOrd="1" destOrd="0" presId="urn:microsoft.com/office/officeart/2005/8/layout/orgChart1"/>
    <dgm:cxn modelId="{1B75A75E-F214-4E74-A42B-73E5191ACB4D}" srcId="{C026D45D-B5E7-4488-8C34-6E73FB37FC73}" destId="{D7070264-A900-4AF8-9B32-60F397F10AE6}" srcOrd="0" destOrd="0" parTransId="{D8BA32F5-0CC9-4292-912B-A37DB9DBD759}" sibTransId="{2545B040-C695-443C-B44A-1DDB47C86F88}"/>
    <dgm:cxn modelId="{A6CA035F-ADF9-426D-AA13-71D1F7E6FEBA}" type="presOf" srcId="{88EE86DD-2BC0-461B-89CD-D55757F1DCC2}" destId="{D18CA8B1-0A50-4ACD-B97B-A1CAB9DEC61F}" srcOrd="0" destOrd="0" presId="urn:microsoft.com/office/officeart/2005/8/layout/orgChart1"/>
    <dgm:cxn modelId="{17BBA764-8CFF-448E-88DD-19272E9D2268}" type="presOf" srcId="{F533F2BA-1A70-47FB-81F8-44039A95DAA0}" destId="{3C7D8C1B-D8B3-48CE-9BC6-CC4DC7C8A54C}" srcOrd="1" destOrd="0" presId="urn:microsoft.com/office/officeart/2005/8/layout/orgChart1"/>
    <dgm:cxn modelId="{6A8FCF64-FEB3-4CEF-9EDD-6DC588428743}" type="presOf" srcId="{1410BB4F-F8E5-4D2A-9A42-F1AC07DE168F}" destId="{B28E0D6F-6AC1-445F-975C-C07C424F0CC0}" srcOrd="1" destOrd="0" presId="urn:microsoft.com/office/officeart/2005/8/layout/orgChart1"/>
    <dgm:cxn modelId="{200F1945-77F3-49B7-8277-D78425FFB8CC}" srcId="{E52EBF6E-39E2-42D3-B0A4-5D4A9DD48B2F}" destId="{B623BAE3-CBAC-4E35-8BC9-6AE95DB998C0}" srcOrd="0" destOrd="0" parTransId="{AD9C6710-A0D3-4DB4-B1F4-AA0F3DF7F66C}" sibTransId="{5E2698FA-9B6D-4AA9-8BE8-983456F64E48}"/>
    <dgm:cxn modelId="{735B6165-CD49-4D01-9236-041AFA0A27D3}" type="presOf" srcId="{D7070264-A900-4AF8-9B32-60F397F10AE6}" destId="{EA07E3F8-4F2C-4FA6-B46A-DD716B118CA5}" srcOrd="1" destOrd="0" presId="urn:microsoft.com/office/officeart/2005/8/layout/orgChart1"/>
    <dgm:cxn modelId="{0A774E65-2422-4F49-8376-3648316FD01A}" type="presOf" srcId="{F3EAB35F-0989-430D-8534-2A519694E29D}" destId="{FA11E673-3008-4DE9-8977-22C1C1294CA9}" srcOrd="0" destOrd="0" presId="urn:microsoft.com/office/officeart/2005/8/layout/orgChart1"/>
    <dgm:cxn modelId="{54B1BD47-A0E1-41C3-A9DE-F197DFFC74E7}" type="presOf" srcId="{19FA9E94-A94D-4710-BEE5-3943A213985E}" destId="{EBE83127-3B8C-460D-BBF6-F59F86891501}" srcOrd="0" destOrd="0" presId="urn:microsoft.com/office/officeart/2005/8/layout/orgChart1"/>
    <dgm:cxn modelId="{F30E7848-A63B-4490-BB1E-0A3E9E396457}" type="presOf" srcId="{C1D8AD57-723C-48CA-BAE9-8BD445159AD7}" destId="{58CA3902-FB9A-42B4-9021-2E240DD92293}" srcOrd="1" destOrd="0" presId="urn:microsoft.com/office/officeart/2005/8/layout/orgChart1"/>
    <dgm:cxn modelId="{7A9F5968-B45F-4059-B865-83CBDCFA557A}" type="presOf" srcId="{47BC83DE-65D6-458E-8FAC-C16D29107796}" destId="{75FBFBE1-44E4-423F-BDEA-7D74347A9769}" srcOrd="0" destOrd="0" presId="urn:microsoft.com/office/officeart/2005/8/layout/orgChart1"/>
    <dgm:cxn modelId="{8D2FBE68-877E-4770-80B3-69F6573AD856}" type="presOf" srcId="{6C79E19B-DD46-4E23-B3B0-136A9DE9CC42}" destId="{A7F4DD4D-630A-48D2-A6BF-46225EEEC5B3}" srcOrd="0" destOrd="0" presId="urn:microsoft.com/office/officeart/2005/8/layout/orgChart1"/>
    <dgm:cxn modelId="{8404E848-2378-4490-BB50-68CEB1F6CF90}" type="presOf" srcId="{272FE590-4897-457E-8FA7-E9DA05B75E0E}" destId="{D9B9868A-274E-42F7-A35B-D7A2B75254F6}" srcOrd="1" destOrd="0" presId="urn:microsoft.com/office/officeart/2005/8/layout/orgChart1"/>
    <dgm:cxn modelId="{ED20FE4B-AEFF-4B54-85F1-5CC66831C5F0}" type="presOf" srcId="{A5C92A75-49D8-4822-8209-CB0F22930750}" destId="{A97383AE-FC70-460E-BD27-19486404A674}" srcOrd="0" destOrd="0" presId="urn:microsoft.com/office/officeart/2005/8/layout/orgChart1"/>
    <dgm:cxn modelId="{E021456C-D632-4996-B234-E375F821DF12}" type="presOf" srcId="{E8311C91-218D-4AF8-AEE8-08F736417BF9}" destId="{216E6905-F599-44CA-A639-75ADBE9EAA62}" srcOrd="0" destOrd="0" presId="urn:microsoft.com/office/officeart/2005/8/layout/orgChart1"/>
    <dgm:cxn modelId="{8C077E6F-341D-49F0-8B8C-F6A09D7B71BA}" type="presOf" srcId="{E52EBF6E-39E2-42D3-B0A4-5D4A9DD48B2F}" destId="{865D509F-A732-428F-B091-89FE247E2ED5}" srcOrd="1" destOrd="0" presId="urn:microsoft.com/office/officeart/2005/8/layout/orgChart1"/>
    <dgm:cxn modelId="{60C7C871-9C7D-40BD-958F-7674257C0728}" type="presOf" srcId="{48F99CCE-C073-464C-A87B-A3AB7B231323}" destId="{DE9F01C3-9183-4023-B8C6-040377201594}" srcOrd="1" destOrd="0" presId="urn:microsoft.com/office/officeart/2005/8/layout/orgChart1"/>
    <dgm:cxn modelId="{0C467954-ED7C-4D01-A3BC-E53E8C8C6780}" type="presOf" srcId="{C80354AA-B641-40F9-A1CA-FC19C1D6C036}" destId="{D52B5FB4-A3F8-4552-A847-A850A5BC3D49}" srcOrd="0" destOrd="0" presId="urn:microsoft.com/office/officeart/2005/8/layout/orgChart1"/>
    <dgm:cxn modelId="{CCDE9C55-015B-4292-8D05-0D46D9BA730C}" type="presOf" srcId="{48F99CCE-C073-464C-A87B-A3AB7B231323}" destId="{3AAABE9D-24D8-47EE-A11E-70C39305F5AA}" srcOrd="0" destOrd="0" presId="urn:microsoft.com/office/officeart/2005/8/layout/orgChart1"/>
    <dgm:cxn modelId="{F9084E76-F850-405A-A46E-48281CDBF45C}" type="presOf" srcId="{75210AF3-8167-44DF-818D-EA48CB4ECEBD}" destId="{4131C6D3-6B13-4ABD-8321-78B32565FD58}" srcOrd="0" destOrd="0" presId="urn:microsoft.com/office/officeart/2005/8/layout/orgChart1"/>
    <dgm:cxn modelId="{09BB6857-2D88-40F3-84CC-D9F47AEA0710}" srcId="{9AB3F308-3E30-4910-B206-FB533D1AF5C0}" destId="{BCB5997C-7601-43BF-BC44-A0C65EF0668C}" srcOrd="2" destOrd="0" parTransId="{F6B1C58E-719B-4A61-95BF-0C77005E87FB}" sibTransId="{FF4961EC-4EA1-42C2-8EF6-A5506A7A6D75}"/>
    <dgm:cxn modelId="{B3CA0458-53B0-452C-9E30-7B56E5237BA2}" type="presOf" srcId="{6C79E19B-DD46-4E23-B3B0-136A9DE9CC42}" destId="{6279EFB2-62D6-4E26-ACAA-01ACDCCFA058}" srcOrd="1" destOrd="0" presId="urn:microsoft.com/office/officeart/2005/8/layout/orgChart1"/>
    <dgm:cxn modelId="{41C3B158-11DD-4432-BDC9-AAD2F75D6C60}" type="presOf" srcId="{D98C78ED-2C0D-4CA1-A64A-6E263E123626}" destId="{659CA28A-7B41-447C-839C-B483DE89F6BC}" srcOrd="0" destOrd="0" presId="urn:microsoft.com/office/officeart/2005/8/layout/orgChart1"/>
    <dgm:cxn modelId="{0E96FB58-F7E7-400A-880F-DB662C176FF4}" type="presOf" srcId="{E8311C91-218D-4AF8-AEE8-08F736417BF9}" destId="{B9043F5A-0048-4D7C-89F2-1BE50FBE8307}" srcOrd="1" destOrd="0" presId="urn:microsoft.com/office/officeart/2005/8/layout/orgChart1"/>
    <dgm:cxn modelId="{2BFBFB78-086C-4B86-AA1B-E268CB6DD590}" type="presOf" srcId="{C1D8AD57-723C-48CA-BAE9-8BD445159AD7}" destId="{D3C3F293-E0B0-4A54-8A00-9009464347E4}" srcOrd="0" destOrd="0" presId="urn:microsoft.com/office/officeart/2005/8/layout/orgChart1"/>
    <dgm:cxn modelId="{1ABC4E79-0B0E-4BE7-883B-206F45E934F7}" type="presOf" srcId="{92724F82-EBC0-4E23-8273-AAD6C60123C0}" destId="{608474BC-4662-4E99-A35B-F83408D32002}" srcOrd="1" destOrd="0" presId="urn:microsoft.com/office/officeart/2005/8/layout/orgChart1"/>
    <dgm:cxn modelId="{E4EF187D-7F41-4062-BB45-D9E1EB51A61C}" type="presOf" srcId="{50A651A9-9D46-4C14-9552-B33D0E6E0D7B}" destId="{B1D4AEEE-F740-4958-B018-9193E9252438}" srcOrd="0" destOrd="0" presId="urn:microsoft.com/office/officeart/2005/8/layout/orgChart1"/>
    <dgm:cxn modelId="{242F7783-A4C7-46F4-B190-92E48AAC3885}" type="presOf" srcId="{88EE86DD-2BC0-461B-89CD-D55757F1DCC2}" destId="{4E74D4BD-8410-4B6A-84AC-7A8A37921837}" srcOrd="1" destOrd="0" presId="urn:microsoft.com/office/officeart/2005/8/layout/orgChart1"/>
    <dgm:cxn modelId="{C98BA98B-E081-4311-B4DF-87B95AB96624}" type="presOf" srcId="{E2AA2BE3-4CBE-4C5F-ABDC-DE680371445B}" destId="{A3750227-D187-487C-B888-442B3D8F4C9B}" srcOrd="0" destOrd="0" presId="urn:microsoft.com/office/officeart/2005/8/layout/orgChart1"/>
    <dgm:cxn modelId="{081B868F-B255-4D3E-B303-11CEFE07E585}" type="presOf" srcId="{19FA9E94-A94D-4710-BEE5-3943A213985E}" destId="{73CFBA89-C31A-4441-94A2-362B58C87B51}" srcOrd="1" destOrd="0" presId="urn:microsoft.com/office/officeart/2005/8/layout/orgChart1"/>
    <dgm:cxn modelId="{1EED0C91-912A-43BA-90E2-1192517F85BC}" srcId="{1410BB4F-F8E5-4D2A-9A42-F1AC07DE168F}" destId="{88EE86DD-2BC0-461B-89CD-D55757F1DCC2}" srcOrd="3" destOrd="0" parTransId="{77F939E7-1E44-4AB3-8ED0-20B38DF79FA4}" sibTransId="{4719DC4A-A7B0-4A18-908B-0EC615FC0562}"/>
    <dgm:cxn modelId="{5F3ECA92-F74D-45EF-975E-31179FFFA676}" type="presOf" srcId="{F3EAB35F-0989-430D-8534-2A519694E29D}" destId="{5AEC4204-A561-4419-8723-DE6FCD4593BB}" srcOrd="1" destOrd="0" presId="urn:microsoft.com/office/officeart/2005/8/layout/orgChart1"/>
    <dgm:cxn modelId="{71662F96-0D61-430B-A9EB-A934CFCB15C4}" srcId="{0EDBE627-B552-4233-95FC-A22B4E7D6B8B}" destId="{272FE590-4897-457E-8FA7-E9DA05B75E0E}" srcOrd="2" destOrd="0" parTransId="{D394F880-F6FE-4BB3-B812-764AC01A41A3}" sibTransId="{A5F0147A-1836-426A-B997-8B8E9E3D8233}"/>
    <dgm:cxn modelId="{E251C297-1379-4F5A-8539-432100A68D92}" type="presOf" srcId="{104CFBC2-C643-49AD-9F2A-B6FA0509FEF3}" destId="{BF09167F-1E24-4C8D-93AA-CF139946DC0F}" srcOrd="0" destOrd="0" presId="urn:microsoft.com/office/officeart/2005/8/layout/orgChart1"/>
    <dgm:cxn modelId="{DAC24E9A-F9CD-4C59-9908-DF13B01357CB}" type="presOf" srcId="{44551531-A574-4421-875E-82AD0B067163}" destId="{35F0E8C4-35AC-4E8C-8A58-6813DFF4992F}" srcOrd="1" destOrd="0" presId="urn:microsoft.com/office/officeart/2005/8/layout/orgChart1"/>
    <dgm:cxn modelId="{FB1B4D9F-BC52-4DF3-ACD8-F7DA8D1C2C90}" type="presOf" srcId="{F533F2BA-1A70-47FB-81F8-44039A95DAA0}" destId="{8EEC8AFB-C7F1-4701-A124-40306A0B2D2A}" srcOrd="0" destOrd="0" presId="urn:microsoft.com/office/officeart/2005/8/layout/orgChart1"/>
    <dgm:cxn modelId="{B0C346A2-0C90-4565-9F2F-3AB4C59F2E82}" type="presOf" srcId="{EDDC60D8-1C62-4AAD-A508-B8843088B84D}" destId="{066B010E-14D5-458E-8739-0BB93E473AEF}" srcOrd="0" destOrd="0" presId="urn:microsoft.com/office/officeart/2005/8/layout/orgChart1"/>
    <dgm:cxn modelId="{F1664AA2-C1E0-44DD-A1E4-7FA48B953DF4}" type="presOf" srcId="{EDDC60D8-1C62-4AAD-A508-B8843088B84D}" destId="{F720D0FB-4101-42B8-878B-F388CDF98B71}" srcOrd="1" destOrd="0" presId="urn:microsoft.com/office/officeart/2005/8/layout/orgChart1"/>
    <dgm:cxn modelId="{059AD3A4-2B94-4685-875B-6FA3D6A4F2A8}" type="presOf" srcId="{1CC6724B-7BDC-471E-83D8-DB8C4DA67EC4}" destId="{A06D3A3C-08B3-406E-B176-40D437051F0E}" srcOrd="1" destOrd="0" presId="urn:microsoft.com/office/officeart/2005/8/layout/orgChart1"/>
    <dgm:cxn modelId="{B04E02A8-A64D-4344-ACCC-F8B8AB245365}" type="presOf" srcId="{CBA89FA9-0C50-43A9-850E-066291E7F361}" destId="{503419EB-60E3-4F36-B322-8ED3780683D0}" srcOrd="0" destOrd="0" presId="urn:microsoft.com/office/officeart/2005/8/layout/orgChart1"/>
    <dgm:cxn modelId="{209CFAA9-8B8B-4A20-A0AF-2216302410A8}" srcId="{1410BB4F-F8E5-4D2A-9A42-F1AC07DE168F}" destId="{1CC6724B-7BDC-471E-83D8-DB8C4DA67EC4}" srcOrd="4" destOrd="0" parTransId="{108948B9-FF18-4711-8D02-3324AC63495A}" sibTransId="{55A595DC-9447-4378-BA15-3878987DE3A2}"/>
    <dgm:cxn modelId="{0CAB16AB-3FF7-4794-9127-9DE1ADF29D43}" srcId="{0EDBE627-B552-4233-95FC-A22B4E7D6B8B}" destId="{C80354AA-B641-40F9-A1CA-FC19C1D6C036}" srcOrd="1" destOrd="0" parTransId="{50A651A9-9D46-4C14-9552-B33D0E6E0D7B}" sibTransId="{B8454B96-8962-48C3-92B7-4A40DC7A06CC}"/>
    <dgm:cxn modelId="{9962A9AD-C67A-4278-81FB-C0BCB8C4E726}" type="presOf" srcId="{D51F5939-760E-4BB7-9AD3-26FEF7EA816F}" destId="{17CFFEAF-EF88-4936-9CE9-DF33A7DD5C93}" srcOrd="0" destOrd="0" presId="urn:microsoft.com/office/officeart/2005/8/layout/orgChart1"/>
    <dgm:cxn modelId="{A3B038B3-6FAA-4BE8-8520-D06C55ECC300}" srcId="{1410BB4F-F8E5-4D2A-9A42-F1AC07DE168F}" destId="{C026D45D-B5E7-4488-8C34-6E73FB37FC73}" srcOrd="9" destOrd="0" parTransId="{CDB64BF9-C9B4-4935-A937-A9620AAFE1FD}" sibTransId="{59F24804-FCD4-447F-9EEE-782B7FED4C8E}"/>
    <dgm:cxn modelId="{EC35A3B6-632E-4970-8D32-9190CE6A0172}" srcId="{1410BB4F-F8E5-4D2A-9A42-F1AC07DE168F}" destId="{19FA9E94-A94D-4710-BEE5-3943A213985E}" srcOrd="10" destOrd="0" parTransId="{14535BDD-A494-4FAD-B277-A751745EAD4E}" sibTransId="{BFEBAFDD-F8B9-422A-9772-A22FDB89BD8B}"/>
    <dgm:cxn modelId="{248854BC-6158-4C73-AFD2-18AE8174C58E}" type="presOf" srcId="{60E4A34D-E8E9-47DE-B5FA-82B1A94BAF27}" destId="{0A15D6C2-944E-44C3-8B0E-6C9C94A24617}" srcOrd="1" destOrd="0" presId="urn:microsoft.com/office/officeart/2005/8/layout/orgChart1"/>
    <dgm:cxn modelId="{2D65D6BD-A778-473C-AD98-1B9C10FB82EC}" type="presOf" srcId="{A3D11A47-40AD-4AA3-BFD0-787EB5892452}" destId="{4B438690-2F3C-4A6C-BAEE-FB2C5A3836E0}" srcOrd="0" destOrd="0" presId="urn:microsoft.com/office/officeart/2005/8/layout/orgChart1"/>
    <dgm:cxn modelId="{62F40BBE-50BF-44BC-85E2-4DA17572BF0E}" type="presOf" srcId="{9AB3F308-3E30-4910-B206-FB533D1AF5C0}" destId="{F92412B4-3698-4331-AB6F-177E151B572C}" srcOrd="1" destOrd="0" presId="urn:microsoft.com/office/officeart/2005/8/layout/orgChart1"/>
    <dgm:cxn modelId="{D19333C1-7C07-4F79-88C0-ED64D01A0CC3}" type="presOf" srcId="{1606B3EE-2909-446A-8068-F8FCAA369902}" destId="{B5978D45-B8D4-4AC8-BB70-5D4ED001C3F6}" srcOrd="0" destOrd="0" presId="urn:microsoft.com/office/officeart/2005/8/layout/orgChart1"/>
    <dgm:cxn modelId="{A84A5DC2-9E94-48C8-A478-88EED759E7E6}" type="presOf" srcId="{A3D11A47-40AD-4AA3-BFD0-787EB5892452}" destId="{A5A6F052-AE81-4A80-ABDB-23B4A3D50934}" srcOrd="1" destOrd="0" presId="urn:microsoft.com/office/officeart/2005/8/layout/orgChart1"/>
    <dgm:cxn modelId="{28DD45C3-C981-475C-914F-642874883D44}" type="presOf" srcId="{CDB64BF9-C9B4-4935-A937-A9620AAFE1FD}" destId="{8D199F6C-8849-4980-9A1B-85663543C44D}" srcOrd="0" destOrd="0" presId="urn:microsoft.com/office/officeart/2005/8/layout/orgChart1"/>
    <dgm:cxn modelId="{8F5627C7-C58E-4C8E-9CF8-CCDBA287121D}" type="presOf" srcId="{F6B1C58E-719B-4A61-95BF-0C77005E87FB}" destId="{CDA95810-DB3E-40F0-834E-2D96896E0BDA}" srcOrd="0" destOrd="0" presId="urn:microsoft.com/office/officeart/2005/8/layout/orgChart1"/>
    <dgm:cxn modelId="{456D92C7-E2B4-483C-AD45-DB7D897DA22F}" type="presOf" srcId="{5F44516A-CCE8-4EEE-9250-D65420FCF6C6}" destId="{780AE502-9DD7-4CFB-B2C2-02564B5EA528}" srcOrd="0" destOrd="0" presId="urn:microsoft.com/office/officeart/2005/8/layout/orgChart1"/>
    <dgm:cxn modelId="{CB25B5CB-72C0-43E0-BF88-E0F70BE6BC49}" type="presOf" srcId="{77F939E7-1E44-4AB3-8ED0-20B38DF79FA4}" destId="{4EB93720-6C49-4B1A-B886-B3DF1E734725}" srcOrd="0" destOrd="0" presId="urn:microsoft.com/office/officeart/2005/8/layout/orgChart1"/>
    <dgm:cxn modelId="{3205A7CC-7FD3-4D9B-95F2-3DD09D5DFF79}" type="presOf" srcId="{A382D210-E5CB-4D1E-8E4F-A7567EE3C1D0}" destId="{00D9D314-8550-4596-BA97-18FCA61161D9}" srcOrd="0" destOrd="0" presId="urn:microsoft.com/office/officeart/2005/8/layout/orgChart1"/>
    <dgm:cxn modelId="{DE949AD1-172C-40B2-96EE-6F187AC4AC8C}" type="presOf" srcId="{60E4A34D-E8E9-47DE-B5FA-82B1A94BAF27}" destId="{E5B5336B-5FE2-44AA-91C8-395EF92A96F1}" srcOrd="0" destOrd="0" presId="urn:microsoft.com/office/officeart/2005/8/layout/orgChart1"/>
    <dgm:cxn modelId="{683E50D3-CB89-4F54-924E-12378460C4F4}" type="presOf" srcId="{1410BB4F-F8E5-4D2A-9A42-F1AC07DE168F}" destId="{B646C28F-E63F-4618-917C-750AF614C1A8}" srcOrd="0" destOrd="0" presId="urn:microsoft.com/office/officeart/2005/8/layout/orgChart1"/>
    <dgm:cxn modelId="{890F9ED3-803A-4877-8004-1A7053F6CCAB}" type="presOf" srcId="{BCB5997C-7601-43BF-BC44-A0C65EF0668C}" destId="{E371F9DF-4B1B-43EE-8656-EE980835D2AF}" srcOrd="0" destOrd="0" presId="urn:microsoft.com/office/officeart/2005/8/layout/orgChart1"/>
    <dgm:cxn modelId="{F9C508D4-A9AF-42FF-9B73-131B41512D79}" srcId="{E52EBF6E-39E2-42D3-B0A4-5D4A9DD48B2F}" destId="{48F99CCE-C073-464C-A87B-A3AB7B231323}" srcOrd="1" destOrd="0" parTransId="{D51F5939-760E-4BB7-9AD3-26FEF7EA816F}" sibTransId="{30B969B4-1AF3-41CA-84F8-A83EFC16C1E8}"/>
    <dgm:cxn modelId="{C0FD31D4-28C4-450F-AD34-8B28A8148EBC}" type="presOf" srcId="{1CC6724B-7BDC-471E-83D8-DB8C4DA67EC4}" destId="{DD74A237-C275-474E-BB7A-6917EA621E40}" srcOrd="0" destOrd="0" presId="urn:microsoft.com/office/officeart/2005/8/layout/orgChart1"/>
    <dgm:cxn modelId="{03AA83D5-32C6-46D6-9F5D-EB57B24C1F93}" type="presOf" srcId="{A78629E3-C6B6-43F0-9571-3E5F3D0D429E}" destId="{7C531F6B-E74C-4F1C-AFD9-B68CDF50D5F3}" srcOrd="0" destOrd="0" presId="urn:microsoft.com/office/officeart/2005/8/layout/orgChart1"/>
    <dgm:cxn modelId="{F1A33BDA-661A-4FFE-96A6-247E3CFB0F16}" srcId="{1410BB4F-F8E5-4D2A-9A42-F1AC07DE168F}" destId="{6C79E19B-DD46-4E23-B3B0-136A9DE9CC42}" srcOrd="8" destOrd="0" parTransId="{75210AF3-8167-44DF-818D-EA48CB4ECEBD}" sibTransId="{B41E27A6-9E88-4F15-AF0E-4936F8C6097F}"/>
    <dgm:cxn modelId="{C54EF2DA-8468-40D1-AA33-04EB2AED5E8B}" srcId="{1410BB4F-F8E5-4D2A-9A42-F1AC07DE168F}" destId="{A3D11A47-40AD-4AA3-BFD0-787EB5892452}" srcOrd="5" destOrd="0" parTransId="{E2AA2BE3-4CBE-4C5F-ABDC-DE680371445B}" sibTransId="{3442A89B-D4B5-4608-B79F-A8EE702897BB}"/>
    <dgm:cxn modelId="{5F5BE6DD-ABD4-45AF-B71D-5389D0CE8AF1}" type="presOf" srcId="{14535BDD-A494-4FAD-B277-A751745EAD4E}" destId="{BEA57FF8-E9CB-4D79-8C55-B0ABC0485404}" srcOrd="0" destOrd="0" presId="urn:microsoft.com/office/officeart/2005/8/layout/orgChart1"/>
    <dgm:cxn modelId="{9CE3D8DF-1AF3-41DD-B39B-6C5AB22B546A}" srcId="{0EDBE627-B552-4233-95FC-A22B4E7D6B8B}" destId="{EDDC60D8-1C62-4AAD-A508-B8843088B84D}" srcOrd="0" destOrd="0" parTransId="{F9F14250-3E1A-4FB9-82EE-DBB7D48D45D2}" sibTransId="{7AE1BC6A-26D8-4C8C-A42F-846FAFF6EB94}"/>
    <dgm:cxn modelId="{EC4FC0E1-FD6E-45A5-B8DA-0D3DF8472395}" srcId="{E52EBF6E-39E2-42D3-B0A4-5D4A9DD48B2F}" destId="{F533F2BA-1A70-47FB-81F8-44039A95DAA0}" srcOrd="2" destOrd="0" parTransId="{1606B3EE-2909-446A-8068-F8FCAA369902}" sibTransId="{A087F588-D5C5-492E-9B09-59B6E9D53CCC}"/>
    <dgm:cxn modelId="{498513E7-7EA5-4337-ABEB-6DF5E2BF45B6}" type="presOf" srcId="{E52EBF6E-39E2-42D3-B0A4-5D4A9DD48B2F}" destId="{F9D4DCB8-6643-4C6A-A212-D56DFD1AAB2E}" srcOrd="0" destOrd="0" presId="urn:microsoft.com/office/officeart/2005/8/layout/orgChart1"/>
    <dgm:cxn modelId="{BFCEC1E8-011D-4DB9-A7D9-45830D7D878D}" srcId="{1410BB4F-F8E5-4D2A-9A42-F1AC07DE168F}" destId="{9AB3F308-3E30-4910-B206-FB533D1AF5C0}" srcOrd="2" destOrd="0" parTransId="{5F44516A-CCE8-4EEE-9250-D65420FCF6C6}" sibTransId="{156FF18B-3B87-46F6-AC7C-30396100A4C1}"/>
    <dgm:cxn modelId="{441681E9-70A2-436C-A00D-8139722D00F7}" type="presOf" srcId="{0EDBE627-B552-4233-95FC-A22B4E7D6B8B}" destId="{039900B5-6ADB-407E-B591-D086280B562B}" srcOrd="0" destOrd="0" presId="urn:microsoft.com/office/officeart/2005/8/layout/orgChart1"/>
    <dgm:cxn modelId="{4F8332EA-28C0-4E2C-B0C7-DD1AE0C6870A}" type="presOf" srcId="{C026D45D-B5E7-4488-8C34-6E73FB37FC73}" destId="{0EF0F74D-78F9-4C58-9E61-5AF5F9FADF11}" srcOrd="1" destOrd="0" presId="urn:microsoft.com/office/officeart/2005/8/layout/orgChart1"/>
    <dgm:cxn modelId="{1A4BF4EF-4E8A-4560-AF0C-89DB52CC0CCC}" type="presOf" srcId="{BCB5997C-7601-43BF-BC44-A0C65EF0668C}" destId="{140B19F3-7793-4373-BCCE-EF301C555899}" srcOrd="1" destOrd="0" presId="urn:microsoft.com/office/officeart/2005/8/layout/orgChart1"/>
    <dgm:cxn modelId="{093D38F4-E21C-458A-846D-22333FC90602}" srcId="{1410BB4F-F8E5-4D2A-9A42-F1AC07DE168F}" destId="{A78629E3-C6B6-43F0-9571-3E5F3D0D429E}" srcOrd="7" destOrd="0" parTransId="{A5C92A75-49D8-4822-8209-CB0F22930750}" sibTransId="{9FFD9AC1-C0D1-4752-8147-7B26D7A4DF11}"/>
    <dgm:cxn modelId="{6C6419FF-A93E-44A8-B9BB-C9FAD43CBB02}" type="presOf" srcId="{44551531-A574-4421-875E-82AD0B067163}" destId="{C0FE8C49-1D0E-4340-A14A-30D0B4D8691B}" srcOrd="0" destOrd="0" presId="urn:microsoft.com/office/officeart/2005/8/layout/orgChart1"/>
    <dgm:cxn modelId="{C622CFAF-D68E-4AE4-8D9B-06C5488359EB}" type="presParOf" srcId="{BF09167F-1E24-4C8D-93AA-CF139946DC0F}" destId="{FC25A639-FE3A-47C0-8309-EC2E2E849828}" srcOrd="0" destOrd="0" presId="urn:microsoft.com/office/officeart/2005/8/layout/orgChart1"/>
    <dgm:cxn modelId="{9BB9864A-FC24-46FC-872F-10199F6E9581}" type="presParOf" srcId="{FC25A639-FE3A-47C0-8309-EC2E2E849828}" destId="{80ED6D4C-D84E-43C1-B34F-ED3A71349924}" srcOrd="0" destOrd="0" presId="urn:microsoft.com/office/officeart/2005/8/layout/orgChart1"/>
    <dgm:cxn modelId="{1F74D635-D056-4E4E-8991-32465431A502}" type="presParOf" srcId="{80ED6D4C-D84E-43C1-B34F-ED3A71349924}" destId="{B646C28F-E63F-4618-917C-750AF614C1A8}" srcOrd="0" destOrd="0" presId="urn:microsoft.com/office/officeart/2005/8/layout/orgChart1"/>
    <dgm:cxn modelId="{D882F809-83E1-4705-AA0E-6F3D97E839A6}" type="presParOf" srcId="{80ED6D4C-D84E-43C1-B34F-ED3A71349924}" destId="{B28E0D6F-6AC1-445F-975C-C07C424F0CC0}" srcOrd="1" destOrd="0" presId="urn:microsoft.com/office/officeart/2005/8/layout/orgChart1"/>
    <dgm:cxn modelId="{7EB63933-3E7D-432B-A32C-D40863092454}" type="presParOf" srcId="{FC25A639-FE3A-47C0-8309-EC2E2E849828}" destId="{192B3B13-2D92-4DDD-85FE-75F09E0ECFC2}" srcOrd="1" destOrd="0" presId="urn:microsoft.com/office/officeart/2005/8/layout/orgChart1"/>
    <dgm:cxn modelId="{9BE9EE00-9B74-4839-AB13-090216AC0968}" type="presParOf" srcId="{192B3B13-2D92-4DDD-85FE-75F09E0ECFC2}" destId="{75FBFBE1-44E4-423F-BDEA-7D74347A9769}" srcOrd="0" destOrd="0" presId="urn:microsoft.com/office/officeart/2005/8/layout/orgChart1"/>
    <dgm:cxn modelId="{80C6BF58-7382-40CB-A292-72FDBF30D7B9}" type="presParOf" srcId="{192B3B13-2D92-4DDD-85FE-75F09E0ECFC2}" destId="{F5ED1694-BEF8-41B4-A69B-3F2C903801C5}" srcOrd="1" destOrd="0" presId="urn:microsoft.com/office/officeart/2005/8/layout/orgChart1"/>
    <dgm:cxn modelId="{618371AB-9AE3-45D8-8CA2-165887101033}" type="presParOf" srcId="{F5ED1694-BEF8-41B4-A69B-3F2C903801C5}" destId="{3637E8CE-6C73-4236-918C-94936F0A0075}" srcOrd="0" destOrd="0" presId="urn:microsoft.com/office/officeart/2005/8/layout/orgChart1"/>
    <dgm:cxn modelId="{5A4E0DCA-F918-415B-9E0B-CAE0D5AE0349}" type="presParOf" srcId="{3637E8CE-6C73-4236-918C-94936F0A0075}" destId="{039900B5-6ADB-407E-B591-D086280B562B}" srcOrd="0" destOrd="0" presId="urn:microsoft.com/office/officeart/2005/8/layout/orgChart1"/>
    <dgm:cxn modelId="{B882C8C1-C691-46B4-8E19-993EFBD6DAB9}" type="presParOf" srcId="{3637E8CE-6C73-4236-918C-94936F0A0075}" destId="{D57078B8-5D16-4B9B-8D81-2FBE764000A4}" srcOrd="1" destOrd="0" presId="urn:microsoft.com/office/officeart/2005/8/layout/orgChart1"/>
    <dgm:cxn modelId="{5FA6A828-1559-455D-A4A5-5FF779C75AEF}" type="presParOf" srcId="{F5ED1694-BEF8-41B4-A69B-3F2C903801C5}" destId="{3099092A-10E8-4AF9-99AB-820CB85B27A0}" srcOrd="1" destOrd="0" presId="urn:microsoft.com/office/officeart/2005/8/layout/orgChart1"/>
    <dgm:cxn modelId="{8719CD64-3F8D-494B-8E82-57361A1BB848}" type="presParOf" srcId="{3099092A-10E8-4AF9-99AB-820CB85B27A0}" destId="{85AC6742-7B2B-4886-82BD-4BDA1079844D}" srcOrd="0" destOrd="0" presId="urn:microsoft.com/office/officeart/2005/8/layout/orgChart1"/>
    <dgm:cxn modelId="{B9E4AC60-0CC8-4681-B933-57A98C31E6EA}" type="presParOf" srcId="{3099092A-10E8-4AF9-99AB-820CB85B27A0}" destId="{83C81731-1739-426E-8E67-99F1F7B76307}" srcOrd="1" destOrd="0" presId="urn:microsoft.com/office/officeart/2005/8/layout/orgChart1"/>
    <dgm:cxn modelId="{A846DC13-F426-4982-BF76-50B012AF9EA4}" type="presParOf" srcId="{83C81731-1739-426E-8E67-99F1F7B76307}" destId="{F4F8DD62-42D6-4AA1-BDD7-C7FAB678E061}" srcOrd="0" destOrd="0" presId="urn:microsoft.com/office/officeart/2005/8/layout/orgChart1"/>
    <dgm:cxn modelId="{235F7E2F-BCAC-4549-8D32-851DDC2BBA70}" type="presParOf" srcId="{F4F8DD62-42D6-4AA1-BDD7-C7FAB678E061}" destId="{066B010E-14D5-458E-8739-0BB93E473AEF}" srcOrd="0" destOrd="0" presId="urn:microsoft.com/office/officeart/2005/8/layout/orgChart1"/>
    <dgm:cxn modelId="{E591C4C7-0BD3-4914-B85A-6B27455B6541}" type="presParOf" srcId="{F4F8DD62-42D6-4AA1-BDD7-C7FAB678E061}" destId="{F720D0FB-4101-42B8-878B-F388CDF98B71}" srcOrd="1" destOrd="0" presId="urn:microsoft.com/office/officeart/2005/8/layout/orgChart1"/>
    <dgm:cxn modelId="{FEA1DF45-EDF4-4BFB-84C2-548DDDA79B36}" type="presParOf" srcId="{83C81731-1739-426E-8E67-99F1F7B76307}" destId="{10ED9D20-B81C-4CB7-BF9F-5AFDBE81A903}" srcOrd="1" destOrd="0" presId="urn:microsoft.com/office/officeart/2005/8/layout/orgChart1"/>
    <dgm:cxn modelId="{F3A9BBDA-B413-466D-B9F1-0ECFCC0654A5}" type="presParOf" srcId="{83C81731-1739-426E-8E67-99F1F7B76307}" destId="{99CC1DC1-651C-4686-B093-3A186BFBCC77}" srcOrd="2" destOrd="0" presId="urn:microsoft.com/office/officeart/2005/8/layout/orgChart1"/>
    <dgm:cxn modelId="{DAD1E553-1E49-42F2-8312-2422D0A811DA}" type="presParOf" srcId="{3099092A-10E8-4AF9-99AB-820CB85B27A0}" destId="{B1D4AEEE-F740-4958-B018-9193E9252438}" srcOrd="2" destOrd="0" presId="urn:microsoft.com/office/officeart/2005/8/layout/orgChart1"/>
    <dgm:cxn modelId="{06AD2227-AD30-4162-A98B-CCDC6220A54C}" type="presParOf" srcId="{3099092A-10E8-4AF9-99AB-820CB85B27A0}" destId="{ECC76DD2-BFE7-447F-8101-A05CCE4750CA}" srcOrd="3" destOrd="0" presId="urn:microsoft.com/office/officeart/2005/8/layout/orgChart1"/>
    <dgm:cxn modelId="{873E9FAA-0788-404B-868A-E5C41DBAD48B}" type="presParOf" srcId="{ECC76DD2-BFE7-447F-8101-A05CCE4750CA}" destId="{B2A1F116-17A9-4DEF-BE0F-B05FAF1B4687}" srcOrd="0" destOrd="0" presId="urn:microsoft.com/office/officeart/2005/8/layout/orgChart1"/>
    <dgm:cxn modelId="{E3FE0F8F-9591-4919-A228-2882FD572254}" type="presParOf" srcId="{B2A1F116-17A9-4DEF-BE0F-B05FAF1B4687}" destId="{D52B5FB4-A3F8-4552-A847-A850A5BC3D49}" srcOrd="0" destOrd="0" presId="urn:microsoft.com/office/officeart/2005/8/layout/orgChart1"/>
    <dgm:cxn modelId="{5B7B4DA9-3699-4F20-914F-EC39E9B12BD3}" type="presParOf" srcId="{B2A1F116-17A9-4DEF-BE0F-B05FAF1B4687}" destId="{75CC210B-4A24-4CFE-A928-9762A44A2D6C}" srcOrd="1" destOrd="0" presId="urn:microsoft.com/office/officeart/2005/8/layout/orgChart1"/>
    <dgm:cxn modelId="{2B77CCF6-1EB9-4136-80CF-7B44CA30ABA0}" type="presParOf" srcId="{ECC76DD2-BFE7-447F-8101-A05CCE4750CA}" destId="{B8058501-AF81-4E5B-8C5C-9210795739B0}" srcOrd="1" destOrd="0" presId="urn:microsoft.com/office/officeart/2005/8/layout/orgChart1"/>
    <dgm:cxn modelId="{57B11999-6C0F-48AD-8376-F266D2480B7F}" type="presParOf" srcId="{ECC76DD2-BFE7-447F-8101-A05CCE4750CA}" destId="{B7CDE216-AC97-4427-8284-680551163CD4}" srcOrd="2" destOrd="0" presId="urn:microsoft.com/office/officeart/2005/8/layout/orgChart1"/>
    <dgm:cxn modelId="{56BD2286-751C-409F-ADCD-D5465F9D579D}" type="presParOf" srcId="{3099092A-10E8-4AF9-99AB-820CB85B27A0}" destId="{2BFE5E2B-2C71-44CA-BF57-18BAFFDF0AAD}" srcOrd="4" destOrd="0" presId="urn:microsoft.com/office/officeart/2005/8/layout/orgChart1"/>
    <dgm:cxn modelId="{B74FA432-5FB1-423E-81D8-FEC423E354F5}" type="presParOf" srcId="{3099092A-10E8-4AF9-99AB-820CB85B27A0}" destId="{CAAA616D-5414-497F-A4B5-FAEE4A6D753B}" srcOrd="5" destOrd="0" presId="urn:microsoft.com/office/officeart/2005/8/layout/orgChart1"/>
    <dgm:cxn modelId="{B8714BB8-3EB0-4B03-82A2-2F418E361D4E}" type="presParOf" srcId="{CAAA616D-5414-497F-A4B5-FAEE4A6D753B}" destId="{D4286104-7DAE-4E59-934E-18072CC99243}" srcOrd="0" destOrd="0" presId="urn:microsoft.com/office/officeart/2005/8/layout/orgChart1"/>
    <dgm:cxn modelId="{F48A7456-8091-463A-8B9C-271D3B5B63DD}" type="presParOf" srcId="{D4286104-7DAE-4E59-934E-18072CC99243}" destId="{50B733CE-E97A-425B-84E7-68069B657904}" srcOrd="0" destOrd="0" presId="urn:microsoft.com/office/officeart/2005/8/layout/orgChart1"/>
    <dgm:cxn modelId="{F132B2F5-7ED6-43D8-9344-9A217FDA812F}" type="presParOf" srcId="{D4286104-7DAE-4E59-934E-18072CC99243}" destId="{D9B9868A-274E-42F7-A35B-D7A2B75254F6}" srcOrd="1" destOrd="0" presId="urn:microsoft.com/office/officeart/2005/8/layout/orgChart1"/>
    <dgm:cxn modelId="{6F758870-FE18-40F9-9C59-0FA770A144C7}" type="presParOf" srcId="{CAAA616D-5414-497F-A4B5-FAEE4A6D753B}" destId="{1D717E50-CED8-4EFA-8D26-9B35065BE0C3}" srcOrd="1" destOrd="0" presId="urn:microsoft.com/office/officeart/2005/8/layout/orgChart1"/>
    <dgm:cxn modelId="{7A5EFF6B-00F1-4C0F-B326-D356839EFE02}" type="presParOf" srcId="{CAAA616D-5414-497F-A4B5-FAEE4A6D753B}" destId="{D3D06C95-6686-4372-B546-269052DE12BC}" srcOrd="2" destOrd="0" presId="urn:microsoft.com/office/officeart/2005/8/layout/orgChart1"/>
    <dgm:cxn modelId="{88411B88-D7D3-4441-9546-635AB4E063A9}" type="presParOf" srcId="{3099092A-10E8-4AF9-99AB-820CB85B27A0}" destId="{503419EB-60E3-4F36-B322-8ED3780683D0}" srcOrd="6" destOrd="0" presId="urn:microsoft.com/office/officeart/2005/8/layout/orgChart1"/>
    <dgm:cxn modelId="{4F57379A-ABDF-4FDD-BB63-C4555F335B96}" type="presParOf" srcId="{3099092A-10E8-4AF9-99AB-820CB85B27A0}" destId="{C4EC7A85-D7D7-4B6A-8247-DF70B8C0C088}" srcOrd="7" destOrd="0" presId="urn:microsoft.com/office/officeart/2005/8/layout/orgChart1"/>
    <dgm:cxn modelId="{FE453DA0-2EFC-4D1A-8698-893081352760}" type="presParOf" srcId="{C4EC7A85-D7D7-4B6A-8247-DF70B8C0C088}" destId="{541C31EC-7DCA-4225-86AB-DA43414AFB03}" srcOrd="0" destOrd="0" presId="urn:microsoft.com/office/officeart/2005/8/layout/orgChart1"/>
    <dgm:cxn modelId="{8ADF56E6-6924-467D-B334-D0B92E84A318}" type="presParOf" srcId="{541C31EC-7DCA-4225-86AB-DA43414AFB03}" destId="{C0FE8C49-1D0E-4340-A14A-30D0B4D8691B}" srcOrd="0" destOrd="0" presId="urn:microsoft.com/office/officeart/2005/8/layout/orgChart1"/>
    <dgm:cxn modelId="{C990DA15-CAD2-46D5-AB45-6F65CDD65A4F}" type="presParOf" srcId="{541C31EC-7DCA-4225-86AB-DA43414AFB03}" destId="{35F0E8C4-35AC-4E8C-8A58-6813DFF4992F}" srcOrd="1" destOrd="0" presId="urn:microsoft.com/office/officeart/2005/8/layout/orgChart1"/>
    <dgm:cxn modelId="{670F4BEF-1FAB-4EFD-AD6F-2167EFC392F8}" type="presParOf" srcId="{C4EC7A85-D7D7-4B6A-8247-DF70B8C0C088}" destId="{46441C37-4D75-4048-B864-944556DA0C0A}" srcOrd="1" destOrd="0" presId="urn:microsoft.com/office/officeart/2005/8/layout/orgChart1"/>
    <dgm:cxn modelId="{5B923E26-D2CB-4029-8275-8F1FECE550B8}" type="presParOf" srcId="{C4EC7A85-D7D7-4B6A-8247-DF70B8C0C088}" destId="{0CEAA748-40D9-4518-8EED-61B61F41C07D}" srcOrd="2" destOrd="0" presId="urn:microsoft.com/office/officeart/2005/8/layout/orgChart1"/>
    <dgm:cxn modelId="{A09A5CC8-2DBD-4A39-B118-13AB2ECA6A39}" type="presParOf" srcId="{F5ED1694-BEF8-41B4-A69B-3F2C903801C5}" destId="{991E5E87-1786-4C11-83F1-DDF3B042D3D5}" srcOrd="2" destOrd="0" presId="urn:microsoft.com/office/officeart/2005/8/layout/orgChart1"/>
    <dgm:cxn modelId="{25AACC80-3BA6-41D4-BAD9-C1EC2D63F9CF}" type="presParOf" srcId="{192B3B13-2D92-4DDD-85FE-75F09E0ECFC2}" destId="{780AE502-9DD7-4CFB-B2C2-02564B5EA528}" srcOrd="2" destOrd="0" presId="urn:microsoft.com/office/officeart/2005/8/layout/orgChart1"/>
    <dgm:cxn modelId="{CEC3BF22-96EE-4370-A2E7-423F77D6C67D}" type="presParOf" srcId="{192B3B13-2D92-4DDD-85FE-75F09E0ECFC2}" destId="{9E336964-3BC7-437D-B90D-24787D387A29}" srcOrd="3" destOrd="0" presId="urn:microsoft.com/office/officeart/2005/8/layout/orgChart1"/>
    <dgm:cxn modelId="{8DE6BF22-95EF-4E9F-A1CF-44E3B08361BE}" type="presParOf" srcId="{9E336964-3BC7-437D-B90D-24787D387A29}" destId="{1CCED42A-1B03-4835-9F16-3F7B5FAE8363}" srcOrd="0" destOrd="0" presId="urn:microsoft.com/office/officeart/2005/8/layout/orgChart1"/>
    <dgm:cxn modelId="{61403656-6064-4F5D-8C28-5AA4BA92256B}" type="presParOf" srcId="{1CCED42A-1B03-4835-9F16-3F7B5FAE8363}" destId="{67E4832A-58B5-4F97-B183-F72E80C444F0}" srcOrd="0" destOrd="0" presId="urn:microsoft.com/office/officeart/2005/8/layout/orgChart1"/>
    <dgm:cxn modelId="{B87D25BE-084B-4930-9B00-4C98AFA92943}" type="presParOf" srcId="{1CCED42A-1B03-4835-9F16-3F7B5FAE8363}" destId="{F92412B4-3698-4331-AB6F-177E151B572C}" srcOrd="1" destOrd="0" presId="urn:microsoft.com/office/officeart/2005/8/layout/orgChart1"/>
    <dgm:cxn modelId="{C68FBFB3-18A6-47FF-AF65-74168A29A290}" type="presParOf" srcId="{9E336964-3BC7-437D-B90D-24787D387A29}" destId="{8E651BAF-3D43-41CD-9EA6-B47C33B27022}" srcOrd="1" destOrd="0" presId="urn:microsoft.com/office/officeart/2005/8/layout/orgChart1"/>
    <dgm:cxn modelId="{D92103F7-2192-4F49-9FA7-B618FE40BE0C}" type="presParOf" srcId="{8E651BAF-3D43-41CD-9EA6-B47C33B27022}" destId="{8671A78A-9BFC-4E49-A28F-811AEE8E45AC}" srcOrd="0" destOrd="0" presId="urn:microsoft.com/office/officeart/2005/8/layout/orgChart1"/>
    <dgm:cxn modelId="{CF821B0D-2E52-46A8-B873-A38615D800E6}" type="presParOf" srcId="{8E651BAF-3D43-41CD-9EA6-B47C33B27022}" destId="{13E3CC6A-EF0E-422D-AA84-C80A48751CC9}" srcOrd="1" destOrd="0" presId="urn:microsoft.com/office/officeart/2005/8/layout/orgChart1"/>
    <dgm:cxn modelId="{E17B3087-32DC-4DDE-A4A9-A50AE350AE21}" type="presParOf" srcId="{13E3CC6A-EF0E-422D-AA84-C80A48751CC9}" destId="{4710BE38-2087-4CC4-AB7D-601CBC0304FE}" srcOrd="0" destOrd="0" presId="urn:microsoft.com/office/officeart/2005/8/layout/orgChart1"/>
    <dgm:cxn modelId="{257138CE-F6C8-4A1F-8592-4A7C3E402913}" type="presParOf" srcId="{4710BE38-2087-4CC4-AB7D-601CBC0304FE}" destId="{D3C3F293-E0B0-4A54-8A00-9009464347E4}" srcOrd="0" destOrd="0" presId="urn:microsoft.com/office/officeart/2005/8/layout/orgChart1"/>
    <dgm:cxn modelId="{FCE0ABAE-44A9-410D-A788-4DA791913351}" type="presParOf" srcId="{4710BE38-2087-4CC4-AB7D-601CBC0304FE}" destId="{58CA3902-FB9A-42B4-9021-2E240DD92293}" srcOrd="1" destOrd="0" presId="urn:microsoft.com/office/officeart/2005/8/layout/orgChart1"/>
    <dgm:cxn modelId="{5581630A-D750-450E-B463-5FD3A3331830}" type="presParOf" srcId="{13E3CC6A-EF0E-422D-AA84-C80A48751CC9}" destId="{A3944FC5-4734-49A9-B9FF-103EC98FD2A1}" srcOrd="1" destOrd="0" presId="urn:microsoft.com/office/officeart/2005/8/layout/orgChart1"/>
    <dgm:cxn modelId="{D5C2D3C0-84B0-4409-BCD5-55536E3757FF}" type="presParOf" srcId="{13E3CC6A-EF0E-422D-AA84-C80A48751CC9}" destId="{AA546E66-6B8E-494E-8A5A-24C829B56B76}" srcOrd="2" destOrd="0" presId="urn:microsoft.com/office/officeart/2005/8/layout/orgChart1"/>
    <dgm:cxn modelId="{57556CC3-D07D-40B8-ADCC-003DF1D2E7FF}" type="presParOf" srcId="{8E651BAF-3D43-41CD-9EA6-B47C33B27022}" destId="{95AE02C7-5070-4292-9680-5518517363BE}" srcOrd="2" destOrd="0" presId="urn:microsoft.com/office/officeart/2005/8/layout/orgChart1"/>
    <dgm:cxn modelId="{4B454E0C-ED2C-418D-9300-726D792621EF}" type="presParOf" srcId="{8E651BAF-3D43-41CD-9EA6-B47C33B27022}" destId="{46F6062F-9E46-44D3-89AA-92168E2E6BDE}" srcOrd="3" destOrd="0" presId="urn:microsoft.com/office/officeart/2005/8/layout/orgChart1"/>
    <dgm:cxn modelId="{2E1D6AA1-1367-4F5E-A81A-1847C0290635}" type="presParOf" srcId="{46F6062F-9E46-44D3-89AA-92168E2E6BDE}" destId="{E9EA02B7-B93C-4DF3-B3D7-FC196D885050}" srcOrd="0" destOrd="0" presId="urn:microsoft.com/office/officeart/2005/8/layout/orgChart1"/>
    <dgm:cxn modelId="{1E212B30-FC3D-40BE-92B2-24A7E137A585}" type="presParOf" srcId="{E9EA02B7-B93C-4DF3-B3D7-FC196D885050}" destId="{50D09765-1F63-479C-B628-DEB1737150DB}" srcOrd="0" destOrd="0" presId="urn:microsoft.com/office/officeart/2005/8/layout/orgChart1"/>
    <dgm:cxn modelId="{7BA16E42-5B8F-4644-B2C6-CF03991682B5}" type="presParOf" srcId="{E9EA02B7-B93C-4DF3-B3D7-FC196D885050}" destId="{608474BC-4662-4E99-A35B-F83408D32002}" srcOrd="1" destOrd="0" presId="urn:microsoft.com/office/officeart/2005/8/layout/orgChart1"/>
    <dgm:cxn modelId="{E8267351-19BC-4227-96C8-09CAD9C4DA09}" type="presParOf" srcId="{46F6062F-9E46-44D3-89AA-92168E2E6BDE}" destId="{F452054A-CD44-4A79-B0FF-44BF1D8E8BD1}" srcOrd="1" destOrd="0" presId="urn:microsoft.com/office/officeart/2005/8/layout/orgChart1"/>
    <dgm:cxn modelId="{94BBF9BE-A691-4AD6-AFA6-255E86B3D588}" type="presParOf" srcId="{46F6062F-9E46-44D3-89AA-92168E2E6BDE}" destId="{33C4712B-3E5A-4901-8EB8-607ABD1B123C}" srcOrd="2" destOrd="0" presId="urn:microsoft.com/office/officeart/2005/8/layout/orgChart1"/>
    <dgm:cxn modelId="{7BEA5099-A706-4952-9F79-87300131B481}" type="presParOf" srcId="{8E651BAF-3D43-41CD-9EA6-B47C33B27022}" destId="{CDA95810-DB3E-40F0-834E-2D96896E0BDA}" srcOrd="4" destOrd="0" presId="urn:microsoft.com/office/officeart/2005/8/layout/orgChart1"/>
    <dgm:cxn modelId="{CF044030-B222-4AAB-B69E-F5E7E1E475AB}" type="presParOf" srcId="{8E651BAF-3D43-41CD-9EA6-B47C33B27022}" destId="{D0E8A5E6-64DC-44D6-96EE-B481E093A72A}" srcOrd="5" destOrd="0" presId="urn:microsoft.com/office/officeart/2005/8/layout/orgChart1"/>
    <dgm:cxn modelId="{94DB6F0F-BB95-4545-BCBB-28EC87716768}" type="presParOf" srcId="{D0E8A5E6-64DC-44D6-96EE-B481E093A72A}" destId="{5193B430-13FC-4EFD-8A3D-D4A0D7C359A9}" srcOrd="0" destOrd="0" presId="urn:microsoft.com/office/officeart/2005/8/layout/orgChart1"/>
    <dgm:cxn modelId="{4DE65C67-A3CB-4588-8757-69C48C8FF3C5}" type="presParOf" srcId="{5193B430-13FC-4EFD-8A3D-D4A0D7C359A9}" destId="{E371F9DF-4B1B-43EE-8656-EE980835D2AF}" srcOrd="0" destOrd="0" presId="urn:microsoft.com/office/officeart/2005/8/layout/orgChart1"/>
    <dgm:cxn modelId="{CD5F0497-37D6-46B4-9711-A783823E9CAE}" type="presParOf" srcId="{5193B430-13FC-4EFD-8A3D-D4A0D7C359A9}" destId="{140B19F3-7793-4373-BCCE-EF301C555899}" srcOrd="1" destOrd="0" presId="urn:microsoft.com/office/officeart/2005/8/layout/orgChart1"/>
    <dgm:cxn modelId="{29412579-B29A-4B40-A66A-9E3112AA2CAB}" type="presParOf" srcId="{D0E8A5E6-64DC-44D6-96EE-B481E093A72A}" destId="{63FBABA8-E934-48D2-967E-ABE27FF724AB}" srcOrd="1" destOrd="0" presId="urn:microsoft.com/office/officeart/2005/8/layout/orgChart1"/>
    <dgm:cxn modelId="{81E1062D-1A91-4DC0-BB9E-77A86B8C2685}" type="presParOf" srcId="{D0E8A5E6-64DC-44D6-96EE-B481E093A72A}" destId="{0642A681-C858-4D13-8087-728A853C1BC2}" srcOrd="2" destOrd="0" presId="urn:microsoft.com/office/officeart/2005/8/layout/orgChart1"/>
    <dgm:cxn modelId="{B1C15995-7485-45CD-B567-00DE3F14DF52}" type="presParOf" srcId="{9E336964-3BC7-437D-B90D-24787D387A29}" destId="{7D89F816-3D83-4D6D-B974-8D78926AB9AE}" srcOrd="2" destOrd="0" presId="urn:microsoft.com/office/officeart/2005/8/layout/orgChart1"/>
    <dgm:cxn modelId="{57859F13-171B-44B3-9E37-3E91A147699E}" type="presParOf" srcId="{192B3B13-2D92-4DDD-85FE-75F09E0ECFC2}" destId="{4EB93720-6C49-4B1A-B886-B3DF1E734725}" srcOrd="4" destOrd="0" presId="urn:microsoft.com/office/officeart/2005/8/layout/orgChart1"/>
    <dgm:cxn modelId="{75A74123-025E-45F2-9382-537FD0B11DD2}" type="presParOf" srcId="{192B3B13-2D92-4DDD-85FE-75F09E0ECFC2}" destId="{EE295B8D-4133-40DE-97E7-0BDD7243A7F0}" srcOrd="5" destOrd="0" presId="urn:microsoft.com/office/officeart/2005/8/layout/orgChart1"/>
    <dgm:cxn modelId="{990CBBBF-AE84-4B7A-95A0-313BC4EAED59}" type="presParOf" srcId="{EE295B8D-4133-40DE-97E7-0BDD7243A7F0}" destId="{9D2B9FB0-E839-425E-B0C0-0C939ADB8932}" srcOrd="0" destOrd="0" presId="urn:microsoft.com/office/officeart/2005/8/layout/orgChart1"/>
    <dgm:cxn modelId="{B6BFE72F-153B-450E-BD03-6A3D6CDB4A9C}" type="presParOf" srcId="{9D2B9FB0-E839-425E-B0C0-0C939ADB8932}" destId="{D18CA8B1-0A50-4ACD-B97B-A1CAB9DEC61F}" srcOrd="0" destOrd="0" presId="urn:microsoft.com/office/officeart/2005/8/layout/orgChart1"/>
    <dgm:cxn modelId="{DAF07981-8501-43A9-88ED-A0358982464E}" type="presParOf" srcId="{9D2B9FB0-E839-425E-B0C0-0C939ADB8932}" destId="{4E74D4BD-8410-4B6A-84AC-7A8A37921837}" srcOrd="1" destOrd="0" presId="urn:microsoft.com/office/officeart/2005/8/layout/orgChart1"/>
    <dgm:cxn modelId="{B070A379-2525-4D71-9696-35FC0DC11DB9}" type="presParOf" srcId="{EE295B8D-4133-40DE-97E7-0BDD7243A7F0}" destId="{C34694D8-1442-4B79-A640-299863CCA669}" srcOrd="1" destOrd="0" presId="urn:microsoft.com/office/officeart/2005/8/layout/orgChart1"/>
    <dgm:cxn modelId="{34667053-9AE2-4010-A55C-909DA423F2B0}" type="presParOf" srcId="{EE295B8D-4133-40DE-97E7-0BDD7243A7F0}" destId="{47EAFDD3-3F94-4A83-B48E-83745EBDB096}" srcOrd="2" destOrd="0" presId="urn:microsoft.com/office/officeart/2005/8/layout/orgChart1"/>
    <dgm:cxn modelId="{E9855F6C-9851-4BEB-ACD9-29100911DD19}" type="presParOf" srcId="{192B3B13-2D92-4DDD-85FE-75F09E0ECFC2}" destId="{C8FBFC36-A3D3-4BF1-BD09-FE075F9D4C6C}" srcOrd="6" destOrd="0" presId="urn:microsoft.com/office/officeart/2005/8/layout/orgChart1"/>
    <dgm:cxn modelId="{C0F1EDE3-FC88-4908-A2B7-A659242DD85C}" type="presParOf" srcId="{192B3B13-2D92-4DDD-85FE-75F09E0ECFC2}" destId="{57D1C7B2-AE45-453A-A567-6FD971DF6AC6}" srcOrd="7" destOrd="0" presId="urn:microsoft.com/office/officeart/2005/8/layout/orgChart1"/>
    <dgm:cxn modelId="{CCB7DE57-07D9-46BB-BB25-B79E7DEABA35}" type="presParOf" srcId="{57D1C7B2-AE45-453A-A567-6FD971DF6AC6}" destId="{EBDF8167-0DA5-47DF-926E-0CAA007D0AE5}" srcOrd="0" destOrd="0" presId="urn:microsoft.com/office/officeart/2005/8/layout/orgChart1"/>
    <dgm:cxn modelId="{CBA2377F-F170-429E-91B8-34F9FAE63DDC}" type="presParOf" srcId="{EBDF8167-0DA5-47DF-926E-0CAA007D0AE5}" destId="{DD74A237-C275-474E-BB7A-6917EA621E40}" srcOrd="0" destOrd="0" presId="urn:microsoft.com/office/officeart/2005/8/layout/orgChart1"/>
    <dgm:cxn modelId="{D967097B-10C0-467F-AFE6-3A82BF5E4DA4}" type="presParOf" srcId="{EBDF8167-0DA5-47DF-926E-0CAA007D0AE5}" destId="{A06D3A3C-08B3-406E-B176-40D437051F0E}" srcOrd="1" destOrd="0" presId="urn:microsoft.com/office/officeart/2005/8/layout/orgChart1"/>
    <dgm:cxn modelId="{53CE686C-9702-4CB0-A3D7-B571C5141CF2}" type="presParOf" srcId="{57D1C7B2-AE45-453A-A567-6FD971DF6AC6}" destId="{E6FB8C9C-A917-40C7-B2FB-ECA7963609AF}" srcOrd="1" destOrd="0" presId="urn:microsoft.com/office/officeart/2005/8/layout/orgChart1"/>
    <dgm:cxn modelId="{83C397E2-6FC4-4087-AB0B-80696FA46D1F}" type="presParOf" srcId="{57D1C7B2-AE45-453A-A567-6FD971DF6AC6}" destId="{A563BE2F-258A-4BCD-BBF8-29D89E991D10}" srcOrd="2" destOrd="0" presId="urn:microsoft.com/office/officeart/2005/8/layout/orgChart1"/>
    <dgm:cxn modelId="{EA84E31E-3187-4E42-9EE8-7DA581847970}" type="presParOf" srcId="{192B3B13-2D92-4DDD-85FE-75F09E0ECFC2}" destId="{4131C6D3-6B13-4ABD-8321-78B32565FD58}" srcOrd="8" destOrd="0" presId="urn:microsoft.com/office/officeart/2005/8/layout/orgChart1"/>
    <dgm:cxn modelId="{9BB4648C-CE39-4F65-B70D-10102CB1DA5B}" type="presParOf" srcId="{192B3B13-2D92-4DDD-85FE-75F09E0ECFC2}" destId="{ABEC2EB4-C4EC-4514-9E9D-4DB836BF9AA8}" srcOrd="9" destOrd="0" presId="urn:microsoft.com/office/officeart/2005/8/layout/orgChart1"/>
    <dgm:cxn modelId="{2349AE63-0258-43A2-B66A-6BB00FE0D082}" type="presParOf" srcId="{ABEC2EB4-C4EC-4514-9E9D-4DB836BF9AA8}" destId="{7F0B9808-13B6-42F0-9119-54413AC952D8}" srcOrd="0" destOrd="0" presId="urn:microsoft.com/office/officeart/2005/8/layout/orgChart1"/>
    <dgm:cxn modelId="{E5FDB9C0-CBAD-4F43-A65D-B531AD456533}" type="presParOf" srcId="{7F0B9808-13B6-42F0-9119-54413AC952D8}" destId="{A7F4DD4D-630A-48D2-A6BF-46225EEEC5B3}" srcOrd="0" destOrd="0" presId="urn:microsoft.com/office/officeart/2005/8/layout/orgChart1"/>
    <dgm:cxn modelId="{490F0585-96BE-48EB-A0BE-68218B4ED136}" type="presParOf" srcId="{7F0B9808-13B6-42F0-9119-54413AC952D8}" destId="{6279EFB2-62D6-4E26-ACAA-01ACDCCFA058}" srcOrd="1" destOrd="0" presId="urn:microsoft.com/office/officeart/2005/8/layout/orgChart1"/>
    <dgm:cxn modelId="{DBE52C35-1A73-4BBB-A3B0-C0E53382F222}" type="presParOf" srcId="{ABEC2EB4-C4EC-4514-9E9D-4DB836BF9AA8}" destId="{D7140942-F4BC-4F87-99A0-6052F94C9F8E}" srcOrd="1" destOrd="0" presId="urn:microsoft.com/office/officeart/2005/8/layout/orgChart1"/>
    <dgm:cxn modelId="{56FF333F-F75D-4D5C-882F-EF7DF8981F6B}" type="presParOf" srcId="{ABEC2EB4-C4EC-4514-9E9D-4DB836BF9AA8}" destId="{0C58F337-BE3F-4753-A01D-FA9D5C6F47B6}" srcOrd="2" destOrd="0" presId="urn:microsoft.com/office/officeart/2005/8/layout/orgChart1"/>
    <dgm:cxn modelId="{C425D167-5CA1-40C7-8A18-5E75D89CCE3F}" type="presParOf" srcId="{192B3B13-2D92-4DDD-85FE-75F09E0ECFC2}" destId="{8D199F6C-8849-4980-9A1B-85663543C44D}" srcOrd="10" destOrd="0" presId="urn:microsoft.com/office/officeart/2005/8/layout/orgChart1"/>
    <dgm:cxn modelId="{867B4960-5F4E-45BF-954B-38E365A91C0C}" type="presParOf" srcId="{192B3B13-2D92-4DDD-85FE-75F09E0ECFC2}" destId="{212BC875-A44E-4ED5-B13C-82B759041CE7}" srcOrd="11" destOrd="0" presId="urn:microsoft.com/office/officeart/2005/8/layout/orgChart1"/>
    <dgm:cxn modelId="{1B6DC8B3-075B-4CEC-92FD-91F3B7D34C01}" type="presParOf" srcId="{212BC875-A44E-4ED5-B13C-82B759041CE7}" destId="{A579C2BA-39A7-465A-958D-734602B03C9E}" srcOrd="0" destOrd="0" presId="urn:microsoft.com/office/officeart/2005/8/layout/orgChart1"/>
    <dgm:cxn modelId="{1FFA3FD1-63E5-43E5-A8FE-B4F26FF18DCD}" type="presParOf" srcId="{A579C2BA-39A7-465A-958D-734602B03C9E}" destId="{56346C0F-80D1-4A77-BDFB-785C9A9B1D71}" srcOrd="0" destOrd="0" presId="urn:microsoft.com/office/officeart/2005/8/layout/orgChart1"/>
    <dgm:cxn modelId="{094767AE-F5AC-4A0B-9FA3-5B9CD46DF1B4}" type="presParOf" srcId="{A579C2BA-39A7-465A-958D-734602B03C9E}" destId="{0EF0F74D-78F9-4C58-9E61-5AF5F9FADF11}" srcOrd="1" destOrd="0" presId="urn:microsoft.com/office/officeart/2005/8/layout/orgChart1"/>
    <dgm:cxn modelId="{BA7D8401-29B9-464A-A3A4-C0240691715F}" type="presParOf" srcId="{212BC875-A44E-4ED5-B13C-82B759041CE7}" destId="{000F3F65-D466-44E6-BD92-D5B198270668}" srcOrd="1" destOrd="0" presId="urn:microsoft.com/office/officeart/2005/8/layout/orgChart1"/>
    <dgm:cxn modelId="{D97509E7-21A5-43B2-89AA-762C62554339}" type="presParOf" srcId="{000F3F65-D466-44E6-BD92-D5B198270668}" destId="{1113DC7E-0B98-4D85-BE0D-8797DF260343}" srcOrd="0" destOrd="0" presId="urn:microsoft.com/office/officeart/2005/8/layout/orgChart1"/>
    <dgm:cxn modelId="{7EA48358-4B89-4CBF-9447-12F6131A547B}" type="presParOf" srcId="{000F3F65-D466-44E6-BD92-D5B198270668}" destId="{1F9EBD82-37C5-455D-957A-710828EF6FDF}" srcOrd="1" destOrd="0" presId="urn:microsoft.com/office/officeart/2005/8/layout/orgChart1"/>
    <dgm:cxn modelId="{DB75E916-1096-4720-A5AB-B28EC0F6E6E9}" type="presParOf" srcId="{1F9EBD82-37C5-455D-957A-710828EF6FDF}" destId="{2A8722FF-066C-4670-BEF5-C781AAF3DA39}" srcOrd="0" destOrd="0" presId="urn:microsoft.com/office/officeart/2005/8/layout/orgChart1"/>
    <dgm:cxn modelId="{E57EC45C-75D5-40B9-8E05-B2608F12F3DE}" type="presParOf" srcId="{2A8722FF-066C-4670-BEF5-C781AAF3DA39}" destId="{1D101565-6079-442A-A076-734FFAF67D85}" srcOrd="0" destOrd="0" presId="urn:microsoft.com/office/officeart/2005/8/layout/orgChart1"/>
    <dgm:cxn modelId="{1DBAF7DE-1087-457F-8AAE-88FA9B0FCACB}" type="presParOf" srcId="{2A8722FF-066C-4670-BEF5-C781AAF3DA39}" destId="{EA07E3F8-4F2C-4FA6-B46A-DD716B118CA5}" srcOrd="1" destOrd="0" presId="urn:microsoft.com/office/officeart/2005/8/layout/orgChart1"/>
    <dgm:cxn modelId="{E7BE351E-9513-4B3F-A0F5-B94D3C1F8BF9}" type="presParOf" srcId="{1F9EBD82-37C5-455D-957A-710828EF6FDF}" destId="{D996194C-B3D7-4044-BCBD-9911CEF19826}" srcOrd="1" destOrd="0" presId="urn:microsoft.com/office/officeart/2005/8/layout/orgChart1"/>
    <dgm:cxn modelId="{DE27C9E2-D9B2-4347-9DEF-7BB1FC677225}" type="presParOf" srcId="{1F9EBD82-37C5-455D-957A-710828EF6FDF}" destId="{0D119738-41BE-4332-9E99-E831752223EB}" srcOrd="2" destOrd="0" presId="urn:microsoft.com/office/officeart/2005/8/layout/orgChart1"/>
    <dgm:cxn modelId="{A0D81F1B-08A4-4810-8D4E-D0C5AF337ECB}" type="presParOf" srcId="{000F3F65-D466-44E6-BD92-D5B198270668}" destId="{00D9D314-8550-4596-BA97-18FCA61161D9}" srcOrd="2" destOrd="0" presId="urn:microsoft.com/office/officeart/2005/8/layout/orgChart1"/>
    <dgm:cxn modelId="{87C44036-5CAC-4A8B-9724-8240781719F2}" type="presParOf" srcId="{000F3F65-D466-44E6-BD92-D5B198270668}" destId="{EBA1524D-F58B-440F-A3B5-A56AA4385165}" srcOrd="3" destOrd="0" presId="urn:microsoft.com/office/officeart/2005/8/layout/orgChart1"/>
    <dgm:cxn modelId="{CEAB5AF4-AA23-4F23-9DFF-6E9A61D9D5F3}" type="presParOf" srcId="{EBA1524D-F58B-440F-A3B5-A56AA4385165}" destId="{B6B5214B-8FCA-42E6-94F0-0FC71D8F1C4D}" srcOrd="0" destOrd="0" presId="urn:microsoft.com/office/officeart/2005/8/layout/orgChart1"/>
    <dgm:cxn modelId="{6532CABE-C3DA-435C-8B19-E538090A0D8A}" type="presParOf" srcId="{B6B5214B-8FCA-42E6-94F0-0FC71D8F1C4D}" destId="{E5B5336B-5FE2-44AA-91C8-395EF92A96F1}" srcOrd="0" destOrd="0" presId="urn:microsoft.com/office/officeart/2005/8/layout/orgChart1"/>
    <dgm:cxn modelId="{0DEE151C-AEE4-4499-B6C2-84FD9E1BAC46}" type="presParOf" srcId="{B6B5214B-8FCA-42E6-94F0-0FC71D8F1C4D}" destId="{0A15D6C2-944E-44C3-8B0E-6C9C94A24617}" srcOrd="1" destOrd="0" presId="urn:microsoft.com/office/officeart/2005/8/layout/orgChart1"/>
    <dgm:cxn modelId="{FC96C60C-84C7-46D9-B1BB-FBD0B2EFDF69}" type="presParOf" srcId="{EBA1524D-F58B-440F-A3B5-A56AA4385165}" destId="{6EA97A2C-5EC1-4964-9571-E7AD20C7CAD2}" srcOrd="1" destOrd="0" presId="urn:microsoft.com/office/officeart/2005/8/layout/orgChart1"/>
    <dgm:cxn modelId="{10B436C9-B5CC-4AD8-98EB-98816A0D35B4}" type="presParOf" srcId="{EBA1524D-F58B-440F-A3B5-A56AA4385165}" destId="{5AF46921-E2B6-46B1-9031-3993F39DC26B}" srcOrd="2" destOrd="0" presId="urn:microsoft.com/office/officeart/2005/8/layout/orgChart1"/>
    <dgm:cxn modelId="{EADF717C-1726-480F-9696-53AAA17DD082}" type="presParOf" srcId="{212BC875-A44E-4ED5-B13C-82B759041CE7}" destId="{CDE7C852-3C86-4A06-8F98-3D2BD651B2CD}" srcOrd="2" destOrd="0" presId="urn:microsoft.com/office/officeart/2005/8/layout/orgChart1"/>
    <dgm:cxn modelId="{2BB00F11-6CD2-4723-B85F-F33E57712722}" type="presParOf" srcId="{192B3B13-2D92-4DDD-85FE-75F09E0ECFC2}" destId="{BEA57FF8-E9CB-4D79-8C55-B0ABC0485404}" srcOrd="12" destOrd="0" presId="urn:microsoft.com/office/officeart/2005/8/layout/orgChart1"/>
    <dgm:cxn modelId="{E0B31CBB-3B45-4F52-B3C9-3DF3C2A31161}" type="presParOf" srcId="{192B3B13-2D92-4DDD-85FE-75F09E0ECFC2}" destId="{6075BFB2-E27F-41BD-ABD5-0A1CEB1DDC79}" srcOrd="13" destOrd="0" presId="urn:microsoft.com/office/officeart/2005/8/layout/orgChart1"/>
    <dgm:cxn modelId="{90D57D25-CA60-4541-B001-149CBFE795F0}" type="presParOf" srcId="{6075BFB2-E27F-41BD-ABD5-0A1CEB1DDC79}" destId="{980CDEC5-C276-4A2D-9699-3DBA945D96C5}" srcOrd="0" destOrd="0" presId="urn:microsoft.com/office/officeart/2005/8/layout/orgChart1"/>
    <dgm:cxn modelId="{45B8D13D-BB35-41E5-B80D-6843D970A998}" type="presParOf" srcId="{980CDEC5-C276-4A2D-9699-3DBA945D96C5}" destId="{EBE83127-3B8C-460D-BBF6-F59F86891501}" srcOrd="0" destOrd="0" presId="urn:microsoft.com/office/officeart/2005/8/layout/orgChart1"/>
    <dgm:cxn modelId="{5C5DEF9B-7728-4607-9139-5A03F328B0A1}" type="presParOf" srcId="{980CDEC5-C276-4A2D-9699-3DBA945D96C5}" destId="{73CFBA89-C31A-4441-94A2-362B58C87B51}" srcOrd="1" destOrd="0" presId="urn:microsoft.com/office/officeart/2005/8/layout/orgChart1"/>
    <dgm:cxn modelId="{9772F7ED-4670-41CD-B771-54E531956023}" type="presParOf" srcId="{6075BFB2-E27F-41BD-ABD5-0A1CEB1DDC79}" destId="{59C4689B-FE9D-49B3-BC87-A6A10F7850D5}" srcOrd="1" destOrd="0" presId="urn:microsoft.com/office/officeart/2005/8/layout/orgChart1"/>
    <dgm:cxn modelId="{B1E28A80-3CD6-4F71-8448-BA8C7FABCCFB}" type="presParOf" srcId="{6075BFB2-E27F-41BD-ABD5-0A1CEB1DDC79}" destId="{70DD7418-BD2B-4F80-AC4C-0F28AA4D522C}" srcOrd="2" destOrd="0" presId="urn:microsoft.com/office/officeart/2005/8/layout/orgChart1"/>
    <dgm:cxn modelId="{E2FCBFC0-E4CB-47B8-8D54-79C1390695BB}" type="presParOf" srcId="{192B3B13-2D92-4DDD-85FE-75F09E0ECFC2}" destId="{659CA28A-7B41-447C-839C-B483DE89F6BC}" srcOrd="14" destOrd="0" presId="urn:microsoft.com/office/officeart/2005/8/layout/orgChart1"/>
    <dgm:cxn modelId="{32ED162A-0AA7-4B8F-80FF-7868E828871D}" type="presParOf" srcId="{192B3B13-2D92-4DDD-85FE-75F09E0ECFC2}" destId="{FBBA32FB-BE91-4BE7-91AE-2B019B3DA81D}" srcOrd="15" destOrd="0" presId="urn:microsoft.com/office/officeart/2005/8/layout/orgChart1"/>
    <dgm:cxn modelId="{FBAC8D96-4BC0-469D-804C-31281273165D}" type="presParOf" srcId="{FBBA32FB-BE91-4BE7-91AE-2B019B3DA81D}" destId="{E619DB32-4DC2-4145-B62E-49A012211746}" srcOrd="0" destOrd="0" presId="urn:microsoft.com/office/officeart/2005/8/layout/orgChart1"/>
    <dgm:cxn modelId="{EAF4E45A-FF50-4F44-A357-33BD2DC9EF50}" type="presParOf" srcId="{E619DB32-4DC2-4145-B62E-49A012211746}" destId="{F9D4DCB8-6643-4C6A-A212-D56DFD1AAB2E}" srcOrd="0" destOrd="0" presId="urn:microsoft.com/office/officeart/2005/8/layout/orgChart1"/>
    <dgm:cxn modelId="{E138E646-62DC-413B-8D7F-8A3924943F64}" type="presParOf" srcId="{E619DB32-4DC2-4145-B62E-49A012211746}" destId="{865D509F-A732-428F-B091-89FE247E2ED5}" srcOrd="1" destOrd="0" presId="urn:microsoft.com/office/officeart/2005/8/layout/orgChart1"/>
    <dgm:cxn modelId="{D705AAEA-0924-4279-AA4E-E4D462222D1E}" type="presParOf" srcId="{FBBA32FB-BE91-4BE7-91AE-2B019B3DA81D}" destId="{E1D76DC5-CE62-4C3B-B806-B2AF94DB5AC0}" srcOrd="1" destOrd="0" presId="urn:microsoft.com/office/officeart/2005/8/layout/orgChart1"/>
    <dgm:cxn modelId="{B0D97562-0900-4880-B80C-90CB901BFDAF}" type="presParOf" srcId="{E1D76DC5-CE62-4C3B-B806-B2AF94DB5AC0}" destId="{822D525E-97A7-4D02-A07D-A5FDA9824450}" srcOrd="0" destOrd="0" presId="urn:microsoft.com/office/officeart/2005/8/layout/orgChart1"/>
    <dgm:cxn modelId="{EBF8EDE0-5F13-4C94-986A-5B0F41FBE419}" type="presParOf" srcId="{E1D76DC5-CE62-4C3B-B806-B2AF94DB5AC0}" destId="{D4B893BF-DD17-4FFE-8CB8-A7DFBDCF2E1E}" srcOrd="1" destOrd="0" presId="urn:microsoft.com/office/officeart/2005/8/layout/orgChart1"/>
    <dgm:cxn modelId="{989C6EAD-B999-4F89-B3D4-A890D8145FEB}" type="presParOf" srcId="{D4B893BF-DD17-4FFE-8CB8-A7DFBDCF2E1E}" destId="{F275EC14-5A92-4FB6-9074-247456CC14A1}" srcOrd="0" destOrd="0" presId="urn:microsoft.com/office/officeart/2005/8/layout/orgChart1"/>
    <dgm:cxn modelId="{898F8916-4D42-4AF6-9BDA-F0EEC4434911}" type="presParOf" srcId="{F275EC14-5A92-4FB6-9074-247456CC14A1}" destId="{3322F909-1FBD-4951-B403-3BDB51020F72}" srcOrd="0" destOrd="0" presId="urn:microsoft.com/office/officeart/2005/8/layout/orgChart1"/>
    <dgm:cxn modelId="{1D789259-8E8A-4203-91C4-4E507FC10B66}" type="presParOf" srcId="{F275EC14-5A92-4FB6-9074-247456CC14A1}" destId="{D84A30A4-023F-4504-AFC3-FC1329E45CB8}" srcOrd="1" destOrd="0" presId="urn:microsoft.com/office/officeart/2005/8/layout/orgChart1"/>
    <dgm:cxn modelId="{3E86FAF8-4742-4092-BA66-CA64F76E1374}" type="presParOf" srcId="{D4B893BF-DD17-4FFE-8CB8-A7DFBDCF2E1E}" destId="{C732E513-31D0-4A68-BA26-C8A8F64EDD58}" srcOrd="1" destOrd="0" presId="urn:microsoft.com/office/officeart/2005/8/layout/orgChart1"/>
    <dgm:cxn modelId="{867B74D6-86A5-45CE-8838-47EE2F695E0B}" type="presParOf" srcId="{D4B893BF-DD17-4FFE-8CB8-A7DFBDCF2E1E}" destId="{5800BC31-3D36-4F5F-A093-88BDE936B23B}" srcOrd="2" destOrd="0" presId="urn:microsoft.com/office/officeart/2005/8/layout/orgChart1"/>
    <dgm:cxn modelId="{B1B51CBD-A2F6-419E-B03C-2B127FC8E718}" type="presParOf" srcId="{E1D76DC5-CE62-4C3B-B806-B2AF94DB5AC0}" destId="{17CFFEAF-EF88-4936-9CE9-DF33A7DD5C93}" srcOrd="2" destOrd="0" presId="urn:microsoft.com/office/officeart/2005/8/layout/orgChart1"/>
    <dgm:cxn modelId="{16DE934A-3E6D-472E-8E9E-2DE3A384C977}" type="presParOf" srcId="{E1D76DC5-CE62-4C3B-B806-B2AF94DB5AC0}" destId="{E31A5E17-7201-4876-87AC-98823E5EBEC5}" srcOrd="3" destOrd="0" presId="urn:microsoft.com/office/officeart/2005/8/layout/orgChart1"/>
    <dgm:cxn modelId="{D003046E-34EE-4068-A79E-652B1BADE2B9}" type="presParOf" srcId="{E31A5E17-7201-4876-87AC-98823E5EBEC5}" destId="{68679446-FAD8-4A53-94E4-7E6CB5833E71}" srcOrd="0" destOrd="0" presId="urn:microsoft.com/office/officeart/2005/8/layout/orgChart1"/>
    <dgm:cxn modelId="{9378352F-60F9-497F-AE81-80D9B0825B75}" type="presParOf" srcId="{68679446-FAD8-4A53-94E4-7E6CB5833E71}" destId="{3AAABE9D-24D8-47EE-A11E-70C39305F5AA}" srcOrd="0" destOrd="0" presId="urn:microsoft.com/office/officeart/2005/8/layout/orgChart1"/>
    <dgm:cxn modelId="{E5765EC8-5075-41C5-A1CA-EFE840647AB4}" type="presParOf" srcId="{68679446-FAD8-4A53-94E4-7E6CB5833E71}" destId="{DE9F01C3-9183-4023-B8C6-040377201594}" srcOrd="1" destOrd="0" presId="urn:microsoft.com/office/officeart/2005/8/layout/orgChart1"/>
    <dgm:cxn modelId="{8EF5B82C-013B-460A-B8B4-D04315E5CB09}" type="presParOf" srcId="{E31A5E17-7201-4876-87AC-98823E5EBEC5}" destId="{934B7661-B139-4236-B47C-F1BEBB6EB445}" srcOrd="1" destOrd="0" presId="urn:microsoft.com/office/officeart/2005/8/layout/orgChart1"/>
    <dgm:cxn modelId="{1DAB1662-74A6-4586-BF68-5AD7B61411C2}" type="presParOf" srcId="{E31A5E17-7201-4876-87AC-98823E5EBEC5}" destId="{3F0BA32C-4213-4211-AA89-72AD16B30E1C}" srcOrd="2" destOrd="0" presId="urn:microsoft.com/office/officeart/2005/8/layout/orgChart1"/>
    <dgm:cxn modelId="{705D41C6-C0B1-4CDE-897E-38C6C2FEFAFC}" type="presParOf" srcId="{E1D76DC5-CE62-4C3B-B806-B2AF94DB5AC0}" destId="{B5978D45-B8D4-4AC8-BB70-5D4ED001C3F6}" srcOrd="4" destOrd="0" presId="urn:microsoft.com/office/officeart/2005/8/layout/orgChart1"/>
    <dgm:cxn modelId="{3D815A7C-6A65-4FBE-8254-F2D3E2BD3656}" type="presParOf" srcId="{E1D76DC5-CE62-4C3B-B806-B2AF94DB5AC0}" destId="{730D14E9-F3BB-464A-B216-E27005A7ADFA}" srcOrd="5" destOrd="0" presId="urn:microsoft.com/office/officeart/2005/8/layout/orgChart1"/>
    <dgm:cxn modelId="{8DBDCAAB-D981-46D5-AF53-EC9E3B4393A5}" type="presParOf" srcId="{730D14E9-F3BB-464A-B216-E27005A7ADFA}" destId="{C98E7A3A-BC5B-414A-A1BA-E73BEEAACA16}" srcOrd="0" destOrd="0" presId="urn:microsoft.com/office/officeart/2005/8/layout/orgChart1"/>
    <dgm:cxn modelId="{05994F4B-4CD9-46E7-A882-4C724A160632}" type="presParOf" srcId="{C98E7A3A-BC5B-414A-A1BA-E73BEEAACA16}" destId="{8EEC8AFB-C7F1-4701-A124-40306A0B2D2A}" srcOrd="0" destOrd="0" presId="urn:microsoft.com/office/officeart/2005/8/layout/orgChart1"/>
    <dgm:cxn modelId="{8868D806-F704-4F0D-8A50-7751A5141F6B}" type="presParOf" srcId="{C98E7A3A-BC5B-414A-A1BA-E73BEEAACA16}" destId="{3C7D8C1B-D8B3-48CE-9BC6-CC4DC7C8A54C}" srcOrd="1" destOrd="0" presId="urn:microsoft.com/office/officeart/2005/8/layout/orgChart1"/>
    <dgm:cxn modelId="{BE9D6B2A-3C0B-46AC-8FC6-7BC4A746B9FC}" type="presParOf" srcId="{730D14E9-F3BB-464A-B216-E27005A7ADFA}" destId="{92983470-9EA1-42E3-BAA6-92BD28C9408C}" srcOrd="1" destOrd="0" presId="urn:microsoft.com/office/officeart/2005/8/layout/orgChart1"/>
    <dgm:cxn modelId="{6CCF8A9E-44C7-413D-8FEA-7C67DBD08F1C}" type="presParOf" srcId="{730D14E9-F3BB-464A-B216-E27005A7ADFA}" destId="{38E231F7-D0E4-4E88-8F10-9A2678B49CAF}" srcOrd="2" destOrd="0" presId="urn:microsoft.com/office/officeart/2005/8/layout/orgChart1"/>
    <dgm:cxn modelId="{7BA3E587-2C84-414E-AFB8-2D230F51CED3}" type="presParOf" srcId="{FBBA32FB-BE91-4BE7-91AE-2B019B3DA81D}" destId="{220A8FF6-2FDF-4B44-9F75-ECD6612F74B9}" srcOrd="2" destOrd="0" presId="urn:microsoft.com/office/officeart/2005/8/layout/orgChart1"/>
    <dgm:cxn modelId="{1DA0B3F7-BA20-45CD-99BE-EEF995D356A8}" type="presParOf" srcId="{FC25A639-FE3A-47C0-8309-EC2E2E849828}" destId="{7F76430A-D106-42EC-A6D9-DA7F32CBC34E}" srcOrd="2" destOrd="0" presId="urn:microsoft.com/office/officeart/2005/8/layout/orgChart1"/>
    <dgm:cxn modelId="{34A387CF-AC03-4F59-8604-BDD759FA68D1}" type="presParOf" srcId="{7F76430A-D106-42EC-A6D9-DA7F32CBC34E}" destId="{340D0729-4C39-47DB-980F-3FD4B74C65BF}" srcOrd="0" destOrd="0" presId="urn:microsoft.com/office/officeart/2005/8/layout/orgChart1"/>
    <dgm:cxn modelId="{ABC6A974-3F45-45A8-8D5A-633C0F9594B8}" type="presParOf" srcId="{7F76430A-D106-42EC-A6D9-DA7F32CBC34E}" destId="{378D1A57-AFEA-4A9A-BC00-A46C8FE8FBAF}" srcOrd="1" destOrd="0" presId="urn:microsoft.com/office/officeart/2005/8/layout/orgChart1"/>
    <dgm:cxn modelId="{D5DFC079-5A35-4102-8269-C887E16AF655}" type="presParOf" srcId="{378D1A57-AFEA-4A9A-BC00-A46C8FE8FBAF}" destId="{2234C042-63FD-4A26-9578-4503404EDD49}" srcOrd="0" destOrd="0" presId="urn:microsoft.com/office/officeart/2005/8/layout/orgChart1"/>
    <dgm:cxn modelId="{79E498A4-A63E-48CC-B3BA-80EEC092F916}" type="presParOf" srcId="{2234C042-63FD-4A26-9578-4503404EDD49}" destId="{FA11E673-3008-4DE9-8977-22C1C1294CA9}" srcOrd="0" destOrd="0" presId="urn:microsoft.com/office/officeart/2005/8/layout/orgChart1"/>
    <dgm:cxn modelId="{B507FC4B-3982-452B-859B-0CF3AFF8BED3}" type="presParOf" srcId="{2234C042-63FD-4A26-9578-4503404EDD49}" destId="{5AEC4204-A561-4419-8723-DE6FCD4593BB}" srcOrd="1" destOrd="0" presId="urn:microsoft.com/office/officeart/2005/8/layout/orgChart1"/>
    <dgm:cxn modelId="{45D4EB64-2DCE-4015-853E-1B030FB13EFC}" type="presParOf" srcId="{378D1A57-AFEA-4A9A-BC00-A46C8FE8FBAF}" destId="{2599E2CF-D64F-4AA0-AF65-3D1F0453FCF3}" srcOrd="1" destOrd="0" presId="urn:microsoft.com/office/officeart/2005/8/layout/orgChart1"/>
    <dgm:cxn modelId="{786D4691-0176-4CE0-A857-3DF5379A28E3}" type="presParOf" srcId="{378D1A57-AFEA-4A9A-BC00-A46C8FE8FBAF}" destId="{BD5B1454-FBC4-4F2B-9A82-128BE001D67F}" srcOrd="2" destOrd="0" presId="urn:microsoft.com/office/officeart/2005/8/layout/orgChart1"/>
    <dgm:cxn modelId="{91CDB683-52CE-404A-B4ED-59D28418C66B}" type="presParOf" srcId="{7F76430A-D106-42EC-A6D9-DA7F32CBC34E}" destId="{A3750227-D187-487C-B888-442B3D8F4C9B}" srcOrd="2" destOrd="0" presId="urn:microsoft.com/office/officeart/2005/8/layout/orgChart1"/>
    <dgm:cxn modelId="{29F2B7D2-2510-43AC-A7C4-CEF7B8AC47E8}" type="presParOf" srcId="{7F76430A-D106-42EC-A6D9-DA7F32CBC34E}" destId="{16901819-0602-4A19-B599-E8B2D1E8E085}" srcOrd="3" destOrd="0" presId="urn:microsoft.com/office/officeart/2005/8/layout/orgChart1"/>
    <dgm:cxn modelId="{BD8C2D2B-A285-412E-B463-DA70A66B31AA}" type="presParOf" srcId="{16901819-0602-4A19-B599-E8B2D1E8E085}" destId="{DEB5A866-B90A-41BA-B430-17344439DD69}" srcOrd="0" destOrd="0" presId="urn:microsoft.com/office/officeart/2005/8/layout/orgChart1"/>
    <dgm:cxn modelId="{905925B2-0E88-40B1-B189-E2731483B7A5}" type="presParOf" srcId="{DEB5A866-B90A-41BA-B430-17344439DD69}" destId="{4B438690-2F3C-4A6C-BAEE-FB2C5A3836E0}" srcOrd="0" destOrd="0" presId="urn:microsoft.com/office/officeart/2005/8/layout/orgChart1"/>
    <dgm:cxn modelId="{DCC291E5-1C84-46DF-A6BC-6FC36676A984}" type="presParOf" srcId="{DEB5A866-B90A-41BA-B430-17344439DD69}" destId="{A5A6F052-AE81-4A80-ABDB-23B4A3D50934}" srcOrd="1" destOrd="0" presId="urn:microsoft.com/office/officeart/2005/8/layout/orgChart1"/>
    <dgm:cxn modelId="{75D57656-29F8-4608-81BC-5FE46EBDED5A}" type="presParOf" srcId="{16901819-0602-4A19-B599-E8B2D1E8E085}" destId="{FC499822-7067-46A3-AE9C-855A7428AD78}" srcOrd="1" destOrd="0" presId="urn:microsoft.com/office/officeart/2005/8/layout/orgChart1"/>
    <dgm:cxn modelId="{D857E9FD-D984-4F6A-8455-FCE3DFEE649E}" type="presParOf" srcId="{16901819-0602-4A19-B599-E8B2D1E8E085}" destId="{C9E85DD5-D1C3-4516-8B90-BF2B8E030192}" srcOrd="2" destOrd="0" presId="urn:microsoft.com/office/officeart/2005/8/layout/orgChart1"/>
    <dgm:cxn modelId="{7FAE0416-0C9B-4712-9A32-F636AB79342A}" type="presParOf" srcId="{7F76430A-D106-42EC-A6D9-DA7F32CBC34E}" destId="{B34BDFA9-2C37-4DCE-82B3-FC348BD9A6AD}" srcOrd="4" destOrd="0" presId="urn:microsoft.com/office/officeart/2005/8/layout/orgChart1"/>
    <dgm:cxn modelId="{A64CA899-10CB-4BE8-B502-C453E5027CB5}" type="presParOf" srcId="{7F76430A-D106-42EC-A6D9-DA7F32CBC34E}" destId="{F225605B-3C2F-4A24-8B41-FE4897E376C6}" srcOrd="5" destOrd="0" presId="urn:microsoft.com/office/officeart/2005/8/layout/orgChart1"/>
    <dgm:cxn modelId="{25597659-706B-4FF2-BEBD-86E22782F96F}" type="presParOf" srcId="{F225605B-3C2F-4A24-8B41-FE4897E376C6}" destId="{D2D87663-4214-4AAC-A150-0042C9F8B992}" srcOrd="0" destOrd="0" presId="urn:microsoft.com/office/officeart/2005/8/layout/orgChart1"/>
    <dgm:cxn modelId="{69349C9C-2191-40C7-9C80-494D09FF51AA}" type="presParOf" srcId="{D2D87663-4214-4AAC-A150-0042C9F8B992}" destId="{216E6905-F599-44CA-A639-75ADBE9EAA62}" srcOrd="0" destOrd="0" presId="urn:microsoft.com/office/officeart/2005/8/layout/orgChart1"/>
    <dgm:cxn modelId="{A3FD2876-1A86-4A41-8701-BE226A288155}" type="presParOf" srcId="{D2D87663-4214-4AAC-A150-0042C9F8B992}" destId="{B9043F5A-0048-4D7C-89F2-1BE50FBE8307}" srcOrd="1" destOrd="0" presId="urn:microsoft.com/office/officeart/2005/8/layout/orgChart1"/>
    <dgm:cxn modelId="{540C2A04-F540-4F4D-8E86-3F7A78F958E5}" type="presParOf" srcId="{F225605B-3C2F-4A24-8B41-FE4897E376C6}" destId="{E7008B0D-A3D5-4865-A033-94A4AFD5F88D}" srcOrd="1" destOrd="0" presId="urn:microsoft.com/office/officeart/2005/8/layout/orgChart1"/>
    <dgm:cxn modelId="{7ABD83F2-0064-48F8-8CA4-3C3D4B396D49}" type="presParOf" srcId="{F225605B-3C2F-4A24-8B41-FE4897E376C6}" destId="{3B95CDF8-6676-4E87-9DB5-C79E062988B6}" srcOrd="2" destOrd="0" presId="urn:microsoft.com/office/officeart/2005/8/layout/orgChart1"/>
    <dgm:cxn modelId="{C3B0E834-A338-4B22-8705-AC8A947FB7BD}" type="presParOf" srcId="{7F76430A-D106-42EC-A6D9-DA7F32CBC34E}" destId="{A97383AE-FC70-460E-BD27-19486404A674}" srcOrd="6" destOrd="0" presId="urn:microsoft.com/office/officeart/2005/8/layout/orgChart1"/>
    <dgm:cxn modelId="{073D37E5-23DC-40EB-8677-DAD45A5AAFEC}" type="presParOf" srcId="{7F76430A-D106-42EC-A6D9-DA7F32CBC34E}" destId="{09C18022-33E2-485D-9B69-941EF6CAFB6B}" srcOrd="7" destOrd="0" presId="urn:microsoft.com/office/officeart/2005/8/layout/orgChart1"/>
    <dgm:cxn modelId="{5DBBAB03-24E8-43B2-9272-325E0D70E3EB}" type="presParOf" srcId="{09C18022-33E2-485D-9B69-941EF6CAFB6B}" destId="{31A4338A-3E4A-46C8-9FF6-E7EBA8EE17CD}" srcOrd="0" destOrd="0" presId="urn:microsoft.com/office/officeart/2005/8/layout/orgChart1"/>
    <dgm:cxn modelId="{CA677A48-8A6C-45D9-A8FB-DF70CE5F6F79}" type="presParOf" srcId="{31A4338A-3E4A-46C8-9FF6-E7EBA8EE17CD}" destId="{7C531F6B-E74C-4F1C-AFD9-B68CDF50D5F3}" srcOrd="0" destOrd="0" presId="urn:microsoft.com/office/officeart/2005/8/layout/orgChart1"/>
    <dgm:cxn modelId="{57712F46-342B-4734-AF60-0095912D7EB1}" type="presParOf" srcId="{31A4338A-3E4A-46C8-9FF6-E7EBA8EE17CD}" destId="{2F2CC842-21D5-455F-A184-40D4988E6510}" srcOrd="1" destOrd="0" presId="urn:microsoft.com/office/officeart/2005/8/layout/orgChart1"/>
    <dgm:cxn modelId="{65DE836F-1B12-482C-B432-737444077731}" type="presParOf" srcId="{09C18022-33E2-485D-9B69-941EF6CAFB6B}" destId="{9F5E8360-21FC-4058-A90D-478E36FC7682}" srcOrd="1" destOrd="0" presId="urn:microsoft.com/office/officeart/2005/8/layout/orgChart1"/>
    <dgm:cxn modelId="{9DD083FE-B5A5-4974-8430-E2649CE984D6}" type="presParOf" srcId="{09C18022-33E2-485D-9B69-941EF6CAFB6B}" destId="{97CAF11F-343D-4171-AD65-17FD919510FD}" srcOrd="2" destOrd="0" presId="urn:microsoft.com/office/officeart/2005/8/layout/orgChart1"/>
  </dgm:cxnLst>
  <dgm:bg/>
  <dgm:whole/>
  <dgm:extLst>
    <a:ext uri="http://schemas.microsoft.com/office/drawing/2008/diagram">
      <dsp:dataModelExt xmlns:dsp="http://schemas.microsoft.com/office/drawing/2008/diagram" relId="rId3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97383AE-FC70-460E-BD27-19486404A674}">
      <dsp:nvSpPr>
        <dsp:cNvPr id="0" name=""/>
        <dsp:cNvSpPr/>
      </dsp:nvSpPr>
      <dsp:spPr>
        <a:xfrm>
          <a:off x="3898972" y="832696"/>
          <a:ext cx="837279" cy="726752"/>
        </a:xfrm>
        <a:custGeom>
          <a:avLst/>
          <a:gdLst/>
          <a:ahLst/>
          <a:cxnLst/>
          <a:rect l="0" t="0" r="0" b="0"/>
          <a:pathLst>
            <a:path>
              <a:moveTo>
                <a:pt x="0" y="0"/>
              </a:moveTo>
              <a:lnTo>
                <a:pt x="0" y="726752"/>
              </a:lnTo>
              <a:lnTo>
                <a:pt x="837279" y="72675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34BDFA9-2C37-4DCE-82B3-FC348BD9A6AD}">
      <dsp:nvSpPr>
        <dsp:cNvPr id="0" name=""/>
        <dsp:cNvSpPr/>
      </dsp:nvSpPr>
      <dsp:spPr>
        <a:xfrm>
          <a:off x="3898972" y="832696"/>
          <a:ext cx="840274" cy="265758"/>
        </a:xfrm>
        <a:custGeom>
          <a:avLst/>
          <a:gdLst/>
          <a:ahLst/>
          <a:cxnLst/>
          <a:rect l="0" t="0" r="0" b="0"/>
          <a:pathLst>
            <a:path>
              <a:moveTo>
                <a:pt x="0" y="0"/>
              </a:moveTo>
              <a:lnTo>
                <a:pt x="0" y="265758"/>
              </a:lnTo>
              <a:lnTo>
                <a:pt x="840274" y="26575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3750227-D187-487C-B888-442B3D8F4C9B}">
      <dsp:nvSpPr>
        <dsp:cNvPr id="0" name=""/>
        <dsp:cNvSpPr/>
      </dsp:nvSpPr>
      <dsp:spPr>
        <a:xfrm>
          <a:off x="3084230" y="832696"/>
          <a:ext cx="814741" cy="730767"/>
        </a:xfrm>
        <a:custGeom>
          <a:avLst/>
          <a:gdLst/>
          <a:ahLst/>
          <a:cxnLst/>
          <a:rect l="0" t="0" r="0" b="0"/>
          <a:pathLst>
            <a:path>
              <a:moveTo>
                <a:pt x="814741" y="0"/>
              </a:moveTo>
              <a:lnTo>
                <a:pt x="814741" y="730767"/>
              </a:lnTo>
              <a:lnTo>
                <a:pt x="0" y="73076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40D0729-4C39-47DB-980F-3FD4B74C65BF}">
      <dsp:nvSpPr>
        <dsp:cNvPr id="0" name=""/>
        <dsp:cNvSpPr/>
      </dsp:nvSpPr>
      <dsp:spPr>
        <a:xfrm>
          <a:off x="3077004" y="832696"/>
          <a:ext cx="821967" cy="266602"/>
        </a:xfrm>
        <a:custGeom>
          <a:avLst/>
          <a:gdLst/>
          <a:ahLst/>
          <a:cxnLst/>
          <a:rect l="0" t="0" r="0" b="0"/>
          <a:pathLst>
            <a:path>
              <a:moveTo>
                <a:pt x="821967" y="0"/>
              </a:moveTo>
              <a:lnTo>
                <a:pt x="821967" y="266602"/>
              </a:lnTo>
              <a:lnTo>
                <a:pt x="0" y="26660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5978D45-B8D4-4AC8-BB70-5D4ED001C3F6}">
      <dsp:nvSpPr>
        <dsp:cNvPr id="0" name=""/>
        <dsp:cNvSpPr/>
      </dsp:nvSpPr>
      <dsp:spPr>
        <a:xfrm>
          <a:off x="5250856" y="2583910"/>
          <a:ext cx="91440" cy="1192370"/>
        </a:xfrm>
        <a:custGeom>
          <a:avLst/>
          <a:gdLst/>
          <a:ahLst/>
          <a:cxnLst/>
          <a:rect l="0" t="0" r="0" b="0"/>
          <a:pathLst>
            <a:path>
              <a:moveTo>
                <a:pt x="45720" y="0"/>
              </a:moveTo>
              <a:lnTo>
                <a:pt x="45720" y="1192370"/>
              </a:lnTo>
              <a:lnTo>
                <a:pt x="121360" y="119237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7CFFEAF-EF88-4936-9CE9-DF33A7DD5C93}">
      <dsp:nvSpPr>
        <dsp:cNvPr id="0" name=""/>
        <dsp:cNvSpPr/>
      </dsp:nvSpPr>
      <dsp:spPr>
        <a:xfrm>
          <a:off x="5250856" y="2583910"/>
          <a:ext cx="91440" cy="747113"/>
        </a:xfrm>
        <a:custGeom>
          <a:avLst/>
          <a:gdLst/>
          <a:ahLst/>
          <a:cxnLst/>
          <a:rect l="0" t="0" r="0" b="0"/>
          <a:pathLst>
            <a:path>
              <a:moveTo>
                <a:pt x="45720" y="0"/>
              </a:moveTo>
              <a:lnTo>
                <a:pt x="45720" y="747113"/>
              </a:lnTo>
              <a:lnTo>
                <a:pt x="112495" y="74711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22D525E-97A7-4D02-A07D-A5FDA9824450}">
      <dsp:nvSpPr>
        <dsp:cNvPr id="0" name=""/>
        <dsp:cNvSpPr/>
      </dsp:nvSpPr>
      <dsp:spPr>
        <a:xfrm>
          <a:off x="5250856" y="2583910"/>
          <a:ext cx="91440" cy="295874"/>
        </a:xfrm>
        <a:custGeom>
          <a:avLst/>
          <a:gdLst/>
          <a:ahLst/>
          <a:cxnLst/>
          <a:rect l="0" t="0" r="0" b="0"/>
          <a:pathLst>
            <a:path>
              <a:moveTo>
                <a:pt x="45720" y="0"/>
              </a:moveTo>
              <a:lnTo>
                <a:pt x="45720" y="295874"/>
              </a:lnTo>
              <a:lnTo>
                <a:pt x="109637" y="29587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59CA28A-7B41-447C-839C-B483DE89F6BC}">
      <dsp:nvSpPr>
        <dsp:cNvPr id="0" name=""/>
        <dsp:cNvSpPr/>
      </dsp:nvSpPr>
      <dsp:spPr>
        <a:xfrm>
          <a:off x="3898972" y="832696"/>
          <a:ext cx="1722348" cy="1345284"/>
        </a:xfrm>
        <a:custGeom>
          <a:avLst/>
          <a:gdLst/>
          <a:ahLst/>
          <a:cxnLst/>
          <a:rect l="0" t="0" r="0" b="0"/>
          <a:pathLst>
            <a:path>
              <a:moveTo>
                <a:pt x="0" y="0"/>
              </a:moveTo>
              <a:lnTo>
                <a:pt x="0" y="1260038"/>
              </a:lnTo>
              <a:lnTo>
                <a:pt x="1722348" y="1260038"/>
              </a:lnTo>
              <a:lnTo>
                <a:pt x="1722348" y="134528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EA57FF8-E9CB-4D79-8C55-B0ABC0485404}">
      <dsp:nvSpPr>
        <dsp:cNvPr id="0" name=""/>
        <dsp:cNvSpPr/>
      </dsp:nvSpPr>
      <dsp:spPr>
        <a:xfrm>
          <a:off x="3898972" y="832696"/>
          <a:ext cx="2716462" cy="1344147"/>
        </a:xfrm>
        <a:custGeom>
          <a:avLst/>
          <a:gdLst/>
          <a:ahLst/>
          <a:cxnLst/>
          <a:rect l="0" t="0" r="0" b="0"/>
          <a:pathLst>
            <a:path>
              <a:moveTo>
                <a:pt x="0" y="0"/>
              </a:moveTo>
              <a:lnTo>
                <a:pt x="0" y="1258902"/>
              </a:lnTo>
              <a:lnTo>
                <a:pt x="2716462" y="1258902"/>
              </a:lnTo>
              <a:lnTo>
                <a:pt x="2716462" y="134414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0D9D314-8550-4596-BA97-18FCA61161D9}">
      <dsp:nvSpPr>
        <dsp:cNvPr id="0" name=""/>
        <dsp:cNvSpPr/>
      </dsp:nvSpPr>
      <dsp:spPr>
        <a:xfrm>
          <a:off x="4285116" y="2589313"/>
          <a:ext cx="91440" cy="757408"/>
        </a:xfrm>
        <a:custGeom>
          <a:avLst/>
          <a:gdLst/>
          <a:ahLst/>
          <a:cxnLst/>
          <a:rect l="0" t="0" r="0" b="0"/>
          <a:pathLst>
            <a:path>
              <a:moveTo>
                <a:pt x="45720" y="0"/>
              </a:moveTo>
              <a:lnTo>
                <a:pt x="45720" y="757408"/>
              </a:lnTo>
              <a:lnTo>
                <a:pt x="94894" y="75740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113DC7E-0B98-4D85-BE0D-8797DF260343}">
      <dsp:nvSpPr>
        <dsp:cNvPr id="0" name=""/>
        <dsp:cNvSpPr/>
      </dsp:nvSpPr>
      <dsp:spPr>
        <a:xfrm>
          <a:off x="4285116" y="2589313"/>
          <a:ext cx="91440" cy="307309"/>
        </a:xfrm>
        <a:custGeom>
          <a:avLst/>
          <a:gdLst/>
          <a:ahLst/>
          <a:cxnLst/>
          <a:rect l="0" t="0" r="0" b="0"/>
          <a:pathLst>
            <a:path>
              <a:moveTo>
                <a:pt x="45720" y="0"/>
              </a:moveTo>
              <a:lnTo>
                <a:pt x="45720" y="307309"/>
              </a:lnTo>
              <a:lnTo>
                <a:pt x="96380" y="30730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D199F6C-8849-4980-9A1B-85663543C44D}">
      <dsp:nvSpPr>
        <dsp:cNvPr id="0" name=""/>
        <dsp:cNvSpPr/>
      </dsp:nvSpPr>
      <dsp:spPr>
        <a:xfrm>
          <a:off x="3898972" y="832696"/>
          <a:ext cx="756608" cy="1350687"/>
        </a:xfrm>
        <a:custGeom>
          <a:avLst/>
          <a:gdLst/>
          <a:ahLst/>
          <a:cxnLst/>
          <a:rect l="0" t="0" r="0" b="0"/>
          <a:pathLst>
            <a:path>
              <a:moveTo>
                <a:pt x="0" y="0"/>
              </a:moveTo>
              <a:lnTo>
                <a:pt x="0" y="1265441"/>
              </a:lnTo>
              <a:lnTo>
                <a:pt x="756608" y="1265441"/>
              </a:lnTo>
              <a:lnTo>
                <a:pt x="756608" y="135068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131C6D3-6B13-4ABD-8321-78B32565FD58}">
      <dsp:nvSpPr>
        <dsp:cNvPr id="0" name=""/>
        <dsp:cNvSpPr/>
      </dsp:nvSpPr>
      <dsp:spPr>
        <a:xfrm>
          <a:off x="3898972" y="832696"/>
          <a:ext cx="3650255" cy="1350833"/>
        </a:xfrm>
        <a:custGeom>
          <a:avLst/>
          <a:gdLst/>
          <a:ahLst/>
          <a:cxnLst/>
          <a:rect l="0" t="0" r="0" b="0"/>
          <a:pathLst>
            <a:path>
              <a:moveTo>
                <a:pt x="0" y="0"/>
              </a:moveTo>
              <a:lnTo>
                <a:pt x="0" y="1265587"/>
              </a:lnTo>
              <a:lnTo>
                <a:pt x="3650255" y="1265587"/>
              </a:lnTo>
              <a:lnTo>
                <a:pt x="3650255" y="135083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8FBFC36-A3D3-4BF1-BD09-FE075F9D4C6C}">
      <dsp:nvSpPr>
        <dsp:cNvPr id="0" name=""/>
        <dsp:cNvSpPr/>
      </dsp:nvSpPr>
      <dsp:spPr>
        <a:xfrm>
          <a:off x="2758024" y="832696"/>
          <a:ext cx="1140947" cy="1343416"/>
        </a:xfrm>
        <a:custGeom>
          <a:avLst/>
          <a:gdLst/>
          <a:ahLst/>
          <a:cxnLst/>
          <a:rect l="0" t="0" r="0" b="0"/>
          <a:pathLst>
            <a:path>
              <a:moveTo>
                <a:pt x="1140947" y="0"/>
              </a:moveTo>
              <a:lnTo>
                <a:pt x="1140947" y="1258171"/>
              </a:lnTo>
              <a:lnTo>
                <a:pt x="0" y="1258171"/>
              </a:lnTo>
              <a:lnTo>
                <a:pt x="0" y="134341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EB93720-6C49-4B1A-B886-B3DF1E734725}">
      <dsp:nvSpPr>
        <dsp:cNvPr id="0" name=""/>
        <dsp:cNvSpPr/>
      </dsp:nvSpPr>
      <dsp:spPr>
        <a:xfrm>
          <a:off x="3641348" y="832696"/>
          <a:ext cx="257623" cy="1350540"/>
        </a:xfrm>
        <a:custGeom>
          <a:avLst/>
          <a:gdLst/>
          <a:ahLst/>
          <a:cxnLst/>
          <a:rect l="0" t="0" r="0" b="0"/>
          <a:pathLst>
            <a:path>
              <a:moveTo>
                <a:pt x="257623" y="0"/>
              </a:moveTo>
              <a:lnTo>
                <a:pt x="257623" y="1265295"/>
              </a:lnTo>
              <a:lnTo>
                <a:pt x="0" y="1265295"/>
              </a:lnTo>
              <a:lnTo>
                <a:pt x="0" y="135054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DA95810-DB3E-40F0-834E-2D96896E0BDA}">
      <dsp:nvSpPr>
        <dsp:cNvPr id="0" name=""/>
        <dsp:cNvSpPr/>
      </dsp:nvSpPr>
      <dsp:spPr>
        <a:xfrm>
          <a:off x="1187619" y="2576880"/>
          <a:ext cx="91440" cy="1506970"/>
        </a:xfrm>
        <a:custGeom>
          <a:avLst/>
          <a:gdLst/>
          <a:ahLst/>
          <a:cxnLst/>
          <a:rect l="0" t="0" r="0" b="0"/>
          <a:pathLst>
            <a:path>
              <a:moveTo>
                <a:pt x="45720" y="0"/>
              </a:moveTo>
              <a:lnTo>
                <a:pt x="45720" y="1506970"/>
              </a:lnTo>
              <a:lnTo>
                <a:pt x="114622" y="150697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5AE02C7-5070-4292-9680-5518517363BE}">
      <dsp:nvSpPr>
        <dsp:cNvPr id="0" name=""/>
        <dsp:cNvSpPr/>
      </dsp:nvSpPr>
      <dsp:spPr>
        <a:xfrm>
          <a:off x="1187619" y="2576880"/>
          <a:ext cx="91440" cy="939358"/>
        </a:xfrm>
        <a:custGeom>
          <a:avLst/>
          <a:gdLst/>
          <a:ahLst/>
          <a:cxnLst/>
          <a:rect l="0" t="0" r="0" b="0"/>
          <a:pathLst>
            <a:path>
              <a:moveTo>
                <a:pt x="45720" y="0"/>
              </a:moveTo>
              <a:lnTo>
                <a:pt x="45720" y="939358"/>
              </a:lnTo>
              <a:lnTo>
                <a:pt x="119030" y="93935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671A78A-9BFC-4E49-A28F-811AEE8E45AC}">
      <dsp:nvSpPr>
        <dsp:cNvPr id="0" name=""/>
        <dsp:cNvSpPr/>
      </dsp:nvSpPr>
      <dsp:spPr>
        <a:xfrm>
          <a:off x="1187619" y="2576880"/>
          <a:ext cx="91440" cy="371750"/>
        </a:xfrm>
        <a:custGeom>
          <a:avLst/>
          <a:gdLst/>
          <a:ahLst/>
          <a:cxnLst/>
          <a:rect l="0" t="0" r="0" b="0"/>
          <a:pathLst>
            <a:path>
              <a:moveTo>
                <a:pt x="45720" y="0"/>
              </a:moveTo>
              <a:lnTo>
                <a:pt x="45720" y="371750"/>
              </a:lnTo>
              <a:lnTo>
                <a:pt x="132248" y="37175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80AE502-9DD7-4CFB-B2C2-02564B5EA528}">
      <dsp:nvSpPr>
        <dsp:cNvPr id="0" name=""/>
        <dsp:cNvSpPr/>
      </dsp:nvSpPr>
      <dsp:spPr>
        <a:xfrm>
          <a:off x="1558083" y="832696"/>
          <a:ext cx="2340888" cy="1338253"/>
        </a:xfrm>
        <a:custGeom>
          <a:avLst/>
          <a:gdLst/>
          <a:ahLst/>
          <a:cxnLst/>
          <a:rect l="0" t="0" r="0" b="0"/>
          <a:pathLst>
            <a:path>
              <a:moveTo>
                <a:pt x="2340888" y="0"/>
              </a:moveTo>
              <a:lnTo>
                <a:pt x="2340888" y="1253008"/>
              </a:lnTo>
              <a:lnTo>
                <a:pt x="0" y="1253008"/>
              </a:lnTo>
              <a:lnTo>
                <a:pt x="0" y="133825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03419EB-60E3-4F36-B322-8ED3780683D0}">
      <dsp:nvSpPr>
        <dsp:cNvPr id="0" name=""/>
        <dsp:cNvSpPr/>
      </dsp:nvSpPr>
      <dsp:spPr>
        <a:xfrm>
          <a:off x="92534" y="2583841"/>
          <a:ext cx="91440" cy="2080833"/>
        </a:xfrm>
        <a:custGeom>
          <a:avLst/>
          <a:gdLst/>
          <a:ahLst/>
          <a:cxnLst/>
          <a:rect l="0" t="0" r="0" b="0"/>
          <a:pathLst>
            <a:path>
              <a:moveTo>
                <a:pt x="45720" y="0"/>
              </a:moveTo>
              <a:lnTo>
                <a:pt x="45720" y="2080833"/>
              </a:lnTo>
              <a:lnTo>
                <a:pt x="112795" y="208083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BFE5E2B-2C71-44CA-BF57-18BAFFDF0AAD}">
      <dsp:nvSpPr>
        <dsp:cNvPr id="0" name=""/>
        <dsp:cNvSpPr/>
      </dsp:nvSpPr>
      <dsp:spPr>
        <a:xfrm>
          <a:off x="92534" y="2583841"/>
          <a:ext cx="91440" cy="1504412"/>
        </a:xfrm>
        <a:custGeom>
          <a:avLst/>
          <a:gdLst/>
          <a:ahLst/>
          <a:cxnLst/>
          <a:rect l="0" t="0" r="0" b="0"/>
          <a:pathLst>
            <a:path>
              <a:moveTo>
                <a:pt x="45720" y="0"/>
              </a:moveTo>
              <a:lnTo>
                <a:pt x="45720" y="1504412"/>
              </a:lnTo>
              <a:lnTo>
                <a:pt x="112795" y="150441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1D4AEEE-F740-4958-B018-9193E9252438}">
      <dsp:nvSpPr>
        <dsp:cNvPr id="0" name=""/>
        <dsp:cNvSpPr/>
      </dsp:nvSpPr>
      <dsp:spPr>
        <a:xfrm>
          <a:off x="92534" y="2583841"/>
          <a:ext cx="91440" cy="927992"/>
        </a:xfrm>
        <a:custGeom>
          <a:avLst/>
          <a:gdLst/>
          <a:ahLst/>
          <a:cxnLst/>
          <a:rect l="0" t="0" r="0" b="0"/>
          <a:pathLst>
            <a:path>
              <a:moveTo>
                <a:pt x="45720" y="0"/>
              </a:moveTo>
              <a:lnTo>
                <a:pt x="45720" y="927992"/>
              </a:lnTo>
              <a:lnTo>
                <a:pt x="112795" y="92799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5AC6742-7B2B-4886-82BD-4BDA1079844D}">
      <dsp:nvSpPr>
        <dsp:cNvPr id="0" name=""/>
        <dsp:cNvSpPr/>
      </dsp:nvSpPr>
      <dsp:spPr>
        <a:xfrm>
          <a:off x="92534" y="2583841"/>
          <a:ext cx="91440" cy="351571"/>
        </a:xfrm>
        <a:custGeom>
          <a:avLst/>
          <a:gdLst/>
          <a:ahLst/>
          <a:cxnLst/>
          <a:rect l="0" t="0" r="0" b="0"/>
          <a:pathLst>
            <a:path>
              <a:moveTo>
                <a:pt x="45720" y="0"/>
              </a:moveTo>
              <a:lnTo>
                <a:pt x="45720" y="351571"/>
              </a:lnTo>
              <a:lnTo>
                <a:pt x="112795" y="35157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5FBFBE1-44E4-423F-BDEA-7D74347A9769}">
      <dsp:nvSpPr>
        <dsp:cNvPr id="0" name=""/>
        <dsp:cNvSpPr/>
      </dsp:nvSpPr>
      <dsp:spPr>
        <a:xfrm>
          <a:off x="462998" y="832696"/>
          <a:ext cx="3435973" cy="1345215"/>
        </a:xfrm>
        <a:custGeom>
          <a:avLst/>
          <a:gdLst/>
          <a:ahLst/>
          <a:cxnLst/>
          <a:rect l="0" t="0" r="0" b="0"/>
          <a:pathLst>
            <a:path>
              <a:moveTo>
                <a:pt x="3435973" y="0"/>
              </a:moveTo>
              <a:lnTo>
                <a:pt x="3435973" y="1259969"/>
              </a:lnTo>
              <a:lnTo>
                <a:pt x="0" y="1259969"/>
              </a:lnTo>
              <a:lnTo>
                <a:pt x="0" y="134521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646C28F-E63F-4618-917C-750AF614C1A8}">
      <dsp:nvSpPr>
        <dsp:cNvPr id="0" name=""/>
        <dsp:cNvSpPr/>
      </dsp:nvSpPr>
      <dsp:spPr>
        <a:xfrm>
          <a:off x="3235284" y="200245"/>
          <a:ext cx="1327374" cy="632450"/>
        </a:xfrm>
        <a:prstGeom prst="rect">
          <a:avLst/>
        </a:prstGeom>
        <a:solidFill>
          <a:schemeClr val="accent2">
            <a:lumMod val="60000"/>
            <a:lumOff val="40000"/>
            <a:alpha val="50000"/>
          </a:schemeClr>
        </a:solidFill>
        <a:ln w="127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ts val="0"/>
            </a:spcBef>
            <a:spcAft>
              <a:spcPts val="0"/>
            </a:spcAft>
            <a:buNone/>
          </a:pPr>
          <a:r>
            <a:rPr lang="en-US" sz="900" b="1" i="0" u="none" kern="1200">
              <a:solidFill>
                <a:schemeClr val="tx1"/>
              </a:solidFill>
            </a:rPr>
            <a:t>Office of the Executive Secretary</a:t>
          </a:r>
          <a:endParaRPr lang="en-US" sz="900" kern="1200">
            <a:solidFill>
              <a:schemeClr val="tx1"/>
            </a:solidFill>
          </a:endParaRPr>
        </a:p>
      </dsp:txBody>
      <dsp:txXfrm>
        <a:off x="3235284" y="200245"/>
        <a:ext cx="1327374" cy="632450"/>
      </dsp:txXfrm>
    </dsp:sp>
    <dsp:sp modelId="{039900B5-6ADB-407E-B591-D086280B562B}">
      <dsp:nvSpPr>
        <dsp:cNvPr id="0" name=""/>
        <dsp:cNvSpPr/>
      </dsp:nvSpPr>
      <dsp:spPr>
        <a:xfrm>
          <a:off x="57068" y="2177912"/>
          <a:ext cx="811859" cy="405929"/>
        </a:xfrm>
        <a:prstGeom prst="rect">
          <a:avLst/>
        </a:prstGeom>
        <a:solidFill>
          <a:schemeClr val="accent2">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ts val="0"/>
            </a:spcBef>
            <a:spcAft>
              <a:spcPts val="0"/>
            </a:spcAft>
            <a:buNone/>
          </a:pPr>
          <a:r>
            <a:rPr lang="en-US" sz="600" b="1" kern="1200">
              <a:solidFill>
                <a:sysClr val="windowText" lastClr="000000"/>
              </a:solidFill>
            </a:rPr>
            <a:t>Science, Monitoring and Capacity Division</a:t>
          </a:r>
        </a:p>
      </dsp:txBody>
      <dsp:txXfrm>
        <a:off x="57068" y="2177912"/>
        <a:ext cx="811859" cy="405929"/>
      </dsp:txXfrm>
    </dsp:sp>
    <dsp:sp modelId="{066B010E-14D5-458E-8739-0BB93E473AEF}">
      <dsp:nvSpPr>
        <dsp:cNvPr id="0" name=""/>
        <dsp:cNvSpPr/>
      </dsp:nvSpPr>
      <dsp:spPr>
        <a:xfrm>
          <a:off x="205330" y="2732448"/>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ts val="0"/>
            </a:spcBef>
            <a:spcAft>
              <a:spcPts val="0"/>
            </a:spcAft>
            <a:buNone/>
          </a:pPr>
          <a:r>
            <a:rPr lang="en-CA" sz="600" b="1" kern="1200">
              <a:solidFill>
                <a:schemeClr val="tx1"/>
              </a:solidFill>
            </a:rPr>
            <a:t>Ecosystem Science and Policy Unit</a:t>
          </a:r>
          <a:endParaRPr lang="en-US" sz="600" kern="1200">
            <a:solidFill>
              <a:schemeClr val="tx1"/>
            </a:solidFill>
          </a:endParaRPr>
        </a:p>
      </dsp:txBody>
      <dsp:txXfrm>
        <a:off x="205330" y="2732448"/>
        <a:ext cx="811859" cy="405929"/>
      </dsp:txXfrm>
    </dsp:sp>
    <dsp:sp modelId="{D52B5FB4-A3F8-4552-A847-A850A5BC3D49}">
      <dsp:nvSpPr>
        <dsp:cNvPr id="0" name=""/>
        <dsp:cNvSpPr/>
      </dsp:nvSpPr>
      <dsp:spPr>
        <a:xfrm>
          <a:off x="205330" y="3308869"/>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ts val="0"/>
            </a:spcBef>
            <a:spcAft>
              <a:spcPts val="0"/>
            </a:spcAft>
            <a:buNone/>
          </a:pPr>
          <a:r>
            <a:rPr lang="en-CA" sz="600" b="1" kern="1200">
              <a:solidFill>
                <a:schemeClr val="tx1"/>
              </a:solidFill>
            </a:rPr>
            <a:t>Drivers and Cross-sectoral Work Unit </a:t>
          </a:r>
          <a:endParaRPr lang="en-US" sz="600" kern="1200">
            <a:solidFill>
              <a:schemeClr val="tx1"/>
            </a:solidFill>
          </a:endParaRPr>
        </a:p>
      </dsp:txBody>
      <dsp:txXfrm>
        <a:off x="205330" y="3308869"/>
        <a:ext cx="811859" cy="405929"/>
      </dsp:txXfrm>
    </dsp:sp>
    <dsp:sp modelId="{50B733CE-E97A-425B-84E7-68069B657904}">
      <dsp:nvSpPr>
        <dsp:cNvPr id="0" name=""/>
        <dsp:cNvSpPr/>
      </dsp:nvSpPr>
      <dsp:spPr>
        <a:xfrm>
          <a:off x="205330" y="3885289"/>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ts val="0"/>
            </a:spcBef>
            <a:spcAft>
              <a:spcPts val="0"/>
            </a:spcAft>
            <a:buFont typeface="Symbol" panose="05050102010706020507" pitchFamily="18" charset="2"/>
            <a:buNone/>
          </a:pPr>
          <a:r>
            <a:rPr lang="en-CA" sz="600" b="1" kern="1200">
              <a:solidFill>
                <a:schemeClr val="tx1"/>
              </a:solidFill>
            </a:rPr>
            <a:t>Planning, Monitoring and Knowledge Unit</a:t>
          </a:r>
          <a:endParaRPr lang="en-US" sz="600" kern="1200">
            <a:solidFill>
              <a:schemeClr val="tx1"/>
            </a:solidFill>
          </a:endParaRPr>
        </a:p>
      </dsp:txBody>
      <dsp:txXfrm>
        <a:off x="205330" y="3885289"/>
        <a:ext cx="811859" cy="405929"/>
      </dsp:txXfrm>
    </dsp:sp>
    <dsp:sp modelId="{C0FE8C49-1D0E-4340-A14A-30D0B4D8691B}">
      <dsp:nvSpPr>
        <dsp:cNvPr id="0" name=""/>
        <dsp:cNvSpPr/>
      </dsp:nvSpPr>
      <dsp:spPr>
        <a:xfrm>
          <a:off x="205330" y="4461710"/>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ts val="0"/>
            </a:spcBef>
            <a:spcAft>
              <a:spcPts val="0"/>
            </a:spcAft>
            <a:buNone/>
          </a:pPr>
          <a:r>
            <a:rPr lang="en-CA" sz="600" b="1" kern="1200">
              <a:solidFill>
                <a:schemeClr val="tx1"/>
              </a:solidFill>
            </a:rPr>
            <a:t>Capacity Development and National Implementation Support Unit</a:t>
          </a:r>
          <a:endParaRPr lang="en-US" sz="600" kern="1200">
            <a:solidFill>
              <a:schemeClr val="tx1"/>
            </a:solidFill>
          </a:endParaRPr>
        </a:p>
      </dsp:txBody>
      <dsp:txXfrm>
        <a:off x="205330" y="4461710"/>
        <a:ext cx="811859" cy="405929"/>
      </dsp:txXfrm>
    </dsp:sp>
    <dsp:sp modelId="{67E4832A-58B5-4F97-B183-F72E80C444F0}">
      <dsp:nvSpPr>
        <dsp:cNvPr id="0" name=""/>
        <dsp:cNvSpPr/>
      </dsp:nvSpPr>
      <dsp:spPr>
        <a:xfrm>
          <a:off x="1152153" y="2170950"/>
          <a:ext cx="811859" cy="405929"/>
        </a:xfrm>
        <a:prstGeom prst="rect">
          <a:avLst/>
        </a:prstGeom>
        <a:solidFill>
          <a:schemeClr val="accent2">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ts val="0"/>
            </a:spcBef>
            <a:spcAft>
              <a:spcPts val="0"/>
            </a:spcAft>
            <a:buNone/>
          </a:pPr>
          <a:r>
            <a:rPr lang="en-US" sz="600" b="1" kern="1200">
              <a:solidFill>
                <a:sysClr val="windowText" lastClr="000000"/>
              </a:solidFill>
            </a:rPr>
            <a:t>Economic and Societal Transformation Division</a:t>
          </a:r>
        </a:p>
      </dsp:txBody>
      <dsp:txXfrm>
        <a:off x="1152153" y="2170950"/>
        <a:ext cx="811859" cy="405929"/>
      </dsp:txXfrm>
    </dsp:sp>
    <dsp:sp modelId="{D3C3F293-E0B0-4A54-8A00-9009464347E4}">
      <dsp:nvSpPr>
        <dsp:cNvPr id="0" name=""/>
        <dsp:cNvSpPr/>
      </dsp:nvSpPr>
      <dsp:spPr>
        <a:xfrm>
          <a:off x="1319867" y="2745665"/>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ts val="0"/>
            </a:spcBef>
            <a:spcAft>
              <a:spcPts val="0"/>
            </a:spcAft>
            <a:buNone/>
          </a:pPr>
          <a:r>
            <a:rPr lang="en-US" sz="600" b="1" kern="1200">
              <a:solidFill>
                <a:sysClr val="windowText" lastClr="000000"/>
              </a:solidFill>
            </a:rPr>
            <a:t>Engagement and Cooperation Unit</a:t>
          </a:r>
        </a:p>
      </dsp:txBody>
      <dsp:txXfrm>
        <a:off x="1319867" y="2745665"/>
        <a:ext cx="811859" cy="405929"/>
      </dsp:txXfrm>
    </dsp:sp>
    <dsp:sp modelId="{50D09765-1F63-479C-B628-DEB1737150DB}">
      <dsp:nvSpPr>
        <dsp:cNvPr id="0" name=""/>
        <dsp:cNvSpPr/>
      </dsp:nvSpPr>
      <dsp:spPr>
        <a:xfrm>
          <a:off x="1306650" y="3313273"/>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ts val="0"/>
            </a:spcBef>
            <a:spcAft>
              <a:spcPts val="0"/>
            </a:spcAft>
            <a:buNone/>
          </a:pPr>
          <a:r>
            <a:rPr lang="en-CA" sz="600" b="1" kern="1200">
              <a:solidFill>
                <a:schemeClr val="tx1"/>
              </a:solidFill>
            </a:rPr>
            <a:t>Mainstreaming, Economy and Finance Unit</a:t>
          </a:r>
          <a:endParaRPr lang="en-US" sz="600" kern="1200">
            <a:solidFill>
              <a:schemeClr val="tx1"/>
            </a:solidFill>
          </a:endParaRPr>
        </a:p>
      </dsp:txBody>
      <dsp:txXfrm>
        <a:off x="1306650" y="3313273"/>
        <a:ext cx="811859" cy="405929"/>
      </dsp:txXfrm>
    </dsp:sp>
    <dsp:sp modelId="{E371F9DF-4B1B-43EE-8656-EE980835D2AF}">
      <dsp:nvSpPr>
        <dsp:cNvPr id="0" name=""/>
        <dsp:cNvSpPr/>
      </dsp:nvSpPr>
      <dsp:spPr>
        <a:xfrm>
          <a:off x="1302242" y="3880885"/>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ts val="0"/>
            </a:spcBef>
            <a:spcAft>
              <a:spcPts val="0"/>
            </a:spcAft>
            <a:buNone/>
          </a:pPr>
          <a:r>
            <a:rPr lang="en-CA" sz="600" b="1" kern="1200">
              <a:solidFill>
                <a:schemeClr val="tx1"/>
              </a:solidFill>
            </a:rPr>
            <a:t>Communication, Education and Public Awareness Unit</a:t>
          </a:r>
          <a:endParaRPr lang="en-US" sz="600" kern="1200">
            <a:solidFill>
              <a:schemeClr val="tx1"/>
            </a:solidFill>
          </a:endParaRPr>
        </a:p>
      </dsp:txBody>
      <dsp:txXfrm>
        <a:off x="1302242" y="3880885"/>
        <a:ext cx="811859" cy="405929"/>
      </dsp:txXfrm>
    </dsp:sp>
    <dsp:sp modelId="{D18CA8B1-0A50-4ACD-B97B-A1CAB9DEC61F}">
      <dsp:nvSpPr>
        <dsp:cNvPr id="0" name=""/>
        <dsp:cNvSpPr/>
      </dsp:nvSpPr>
      <dsp:spPr>
        <a:xfrm>
          <a:off x="3235418" y="2183237"/>
          <a:ext cx="811859" cy="384050"/>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ts val="0"/>
            </a:spcBef>
            <a:spcAft>
              <a:spcPts val="0"/>
            </a:spcAft>
            <a:buNone/>
          </a:pPr>
          <a:r>
            <a:rPr lang="en-US" sz="600" b="1" kern="1200">
              <a:solidFill>
                <a:schemeClr val="tx1"/>
              </a:solidFill>
            </a:rPr>
            <a:t>ABS Unit</a:t>
          </a:r>
          <a:endParaRPr lang="en-US" sz="600" kern="1200">
            <a:solidFill>
              <a:schemeClr val="tx1"/>
            </a:solidFill>
          </a:endParaRPr>
        </a:p>
      </dsp:txBody>
      <dsp:txXfrm>
        <a:off x="3235418" y="2183237"/>
        <a:ext cx="811859" cy="384050"/>
      </dsp:txXfrm>
    </dsp:sp>
    <dsp:sp modelId="{DD74A237-C275-474E-BB7A-6917EA621E40}">
      <dsp:nvSpPr>
        <dsp:cNvPr id="0" name=""/>
        <dsp:cNvSpPr/>
      </dsp:nvSpPr>
      <dsp:spPr>
        <a:xfrm>
          <a:off x="2299644" y="2176113"/>
          <a:ext cx="916760" cy="384046"/>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ts val="0"/>
            </a:spcBef>
            <a:spcAft>
              <a:spcPts val="0"/>
            </a:spcAft>
            <a:buNone/>
          </a:pPr>
          <a:r>
            <a:rPr lang="en-US" sz="600" b="1" kern="1200">
              <a:solidFill>
                <a:schemeClr val="tx1"/>
              </a:solidFill>
            </a:rPr>
            <a:t>Biosafety and Biotechnology Unit </a:t>
          </a:r>
          <a:endParaRPr lang="en-US" sz="600" kern="1200">
            <a:solidFill>
              <a:schemeClr val="tx1"/>
            </a:solidFill>
          </a:endParaRPr>
        </a:p>
      </dsp:txBody>
      <dsp:txXfrm>
        <a:off x="2299644" y="2176113"/>
        <a:ext cx="916760" cy="384046"/>
      </dsp:txXfrm>
    </dsp:sp>
    <dsp:sp modelId="{A7F4DD4D-630A-48D2-A6BF-46225EEEC5B3}">
      <dsp:nvSpPr>
        <dsp:cNvPr id="0" name=""/>
        <dsp:cNvSpPr/>
      </dsp:nvSpPr>
      <dsp:spPr>
        <a:xfrm>
          <a:off x="7143297" y="2183530"/>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ts val="0"/>
            </a:spcBef>
            <a:spcAft>
              <a:spcPts val="0"/>
            </a:spcAft>
            <a:buNone/>
          </a:pPr>
          <a:r>
            <a:rPr lang="en-US" sz="600" b="1" kern="1200">
              <a:solidFill>
                <a:schemeClr val="tx1"/>
              </a:solidFill>
            </a:rPr>
            <a:t>Japan Biodiversity Fund Unit</a:t>
          </a:r>
          <a:endParaRPr lang="en-US" sz="600" kern="1200">
            <a:solidFill>
              <a:schemeClr val="tx1"/>
            </a:solidFill>
          </a:endParaRPr>
        </a:p>
      </dsp:txBody>
      <dsp:txXfrm>
        <a:off x="7143297" y="2183530"/>
        <a:ext cx="811859" cy="405929"/>
      </dsp:txXfrm>
    </dsp:sp>
    <dsp:sp modelId="{56346C0F-80D1-4A77-BDFB-785C9A9B1D71}">
      <dsp:nvSpPr>
        <dsp:cNvPr id="0" name=""/>
        <dsp:cNvSpPr/>
      </dsp:nvSpPr>
      <dsp:spPr>
        <a:xfrm>
          <a:off x="4249650" y="2183383"/>
          <a:ext cx="811859" cy="405929"/>
        </a:xfrm>
        <a:prstGeom prst="rect">
          <a:avLst/>
        </a:prstGeom>
        <a:solidFill>
          <a:schemeClr val="accent2">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ts val="0"/>
            </a:spcBef>
            <a:spcAft>
              <a:spcPts val="0"/>
            </a:spcAft>
            <a:buNone/>
          </a:pPr>
          <a:r>
            <a:rPr lang="en-US" sz="600" b="1" kern="1200">
              <a:solidFill>
                <a:schemeClr val="tx1"/>
              </a:solidFill>
            </a:rPr>
            <a:t>Conference Services Section</a:t>
          </a:r>
          <a:endParaRPr lang="en-US" sz="600" kern="1200">
            <a:solidFill>
              <a:schemeClr val="tx1"/>
            </a:solidFill>
          </a:endParaRPr>
        </a:p>
      </dsp:txBody>
      <dsp:txXfrm>
        <a:off x="4249650" y="2183383"/>
        <a:ext cx="811859" cy="405929"/>
      </dsp:txXfrm>
    </dsp:sp>
    <dsp:sp modelId="{1D101565-6079-442A-A076-734FFAF67D85}">
      <dsp:nvSpPr>
        <dsp:cNvPr id="0" name=""/>
        <dsp:cNvSpPr/>
      </dsp:nvSpPr>
      <dsp:spPr>
        <a:xfrm>
          <a:off x="4381496" y="2693658"/>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ts val="0"/>
            </a:spcBef>
            <a:spcAft>
              <a:spcPts val="0"/>
            </a:spcAft>
            <a:buNone/>
          </a:pPr>
          <a:r>
            <a:rPr lang="en-US" sz="600" b="1" kern="1200">
              <a:solidFill>
                <a:sysClr val="windowText" lastClr="000000"/>
              </a:solidFill>
            </a:rPr>
            <a:t>Meeting Planning and Coordination Unit</a:t>
          </a:r>
          <a:endParaRPr lang="en-US" sz="600" kern="1200">
            <a:solidFill>
              <a:sysClr val="windowText" lastClr="000000"/>
            </a:solidFill>
          </a:endParaRPr>
        </a:p>
      </dsp:txBody>
      <dsp:txXfrm>
        <a:off x="4381496" y="2693658"/>
        <a:ext cx="811859" cy="405929"/>
      </dsp:txXfrm>
    </dsp:sp>
    <dsp:sp modelId="{E5B5336B-5FE2-44AA-91C8-395EF92A96F1}">
      <dsp:nvSpPr>
        <dsp:cNvPr id="0" name=""/>
        <dsp:cNvSpPr/>
      </dsp:nvSpPr>
      <dsp:spPr>
        <a:xfrm>
          <a:off x="4380011" y="3143757"/>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ts val="0"/>
            </a:spcBef>
            <a:spcAft>
              <a:spcPts val="0"/>
            </a:spcAft>
            <a:buNone/>
          </a:pPr>
          <a:r>
            <a:rPr lang="en-US" sz="600" b="1" kern="1200">
              <a:solidFill>
                <a:sysClr val="windowText" lastClr="000000"/>
              </a:solidFill>
            </a:rPr>
            <a:t>Meeting Operations Unit</a:t>
          </a:r>
        </a:p>
      </dsp:txBody>
      <dsp:txXfrm>
        <a:off x="4380011" y="3143757"/>
        <a:ext cx="811859" cy="405929"/>
      </dsp:txXfrm>
    </dsp:sp>
    <dsp:sp modelId="{EBE83127-3B8C-460D-BBF6-F59F86891501}">
      <dsp:nvSpPr>
        <dsp:cNvPr id="0" name=""/>
        <dsp:cNvSpPr/>
      </dsp:nvSpPr>
      <dsp:spPr>
        <a:xfrm>
          <a:off x="6209504" y="2176844"/>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ts val="0"/>
            </a:spcBef>
            <a:spcAft>
              <a:spcPts val="0"/>
            </a:spcAft>
            <a:buNone/>
          </a:pPr>
          <a:r>
            <a:rPr lang="en-US" sz="600" b="1" kern="1200">
              <a:solidFill>
                <a:schemeClr val="tx1"/>
              </a:solidFill>
            </a:rPr>
            <a:t>IT and Digital Transformation Unit </a:t>
          </a:r>
          <a:endParaRPr lang="en-US" sz="600" kern="1200">
            <a:solidFill>
              <a:schemeClr val="tx1"/>
            </a:solidFill>
          </a:endParaRPr>
        </a:p>
      </dsp:txBody>
      <dsp:txXfrm>
        <a:off x="6209504" y="2176844"/>
        <a:ext cx="811859" cy="405929"/>
      </dsp:txXfrm>
    </dsp:sp>
    <dsp:sp modelId="{F9D4DCB8-6643-4C6A-A212-D56DFD1AAB2E}">
      <dsp:nvSpPr>
        <dsp:cNvPr id="0" name=""/>
        <dsp:cNvSpPr/>
      </dsp:nvSpPr>
      <dsp:spPr>
        <a:xfrm>
          <a:off x="5215390" y="2177981"/>
          <a:ext cx="811859" cy="405929"/>
        </a:xfrm>
        <a:prstGeom prst="rect">
          <a:avLst/>
        </a:prstGeom>
        <a:solidFill>
          <a:schemeClr val="accent2">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ts val="0"/>
            </a:spcBef>
            <a:spcAft>
              <a:spcPts val="0"/>
            </a:spcAft>
            <a:buNone/>
          </a:pPr>
          <a:r>
            <a:rPr lang="en-US" sz="600" b="1" kern="1200">
              <a:solidFill>
                <a:schemeClr val="tx1"/>
              </a:solidFill>
            </a:rPr>
            <a:t>Administrative and Operational Support Section</a:t>
          </a:r>
          <a:endParaRPr lang="en-US" sz="600" kern="1200">
            <a:solidFill>
              <a:schemeClr val="tx1"/>
            </a:solidFill>
          </a:endParaRPr>
        </a:p>
      </dsp:txBody>
      <dsp:txXfrm>
        <a:off x="5215390" y="2177981"/>
        <a:ext cx="811859" cy="405929"/>
      </dsp:txXfrm>
    </dsp:sp>
    <dsp:sp modelId="{3322F909-1FBD-4951-B403-3BDB51020F72}">
      <dsp:nvSpPr>
        <dsp:cNvPr id="0" name=""/>
        <dsp:cNvSpPr/>
      </dsp:nvSpPr>
      <dsp:spPr>
        <a:xfrm>
          <a:off x="5360494" y="2676820"/>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ts val="0"/>
            </a:spcBef>
            <a:spcAft>
              <a:spcPts val="0"/>
            </a:spcAft>
            <a:buNone/>
          </a:pPr>
          <a:r>
            <a:rPr lang="en-US" sz="600" b="1" kern="1200">
              <a:solidFill>
                <a:schemeClr val="tx1"/>
              </a:solidFill>
            </a:rPr>
            <a:t>Human Resources </a:t>
          </a:r>
          <a:br>
            <a:rPr lang="en-US" sz="600" b="1" kern="1200">
              <a:solidFill>
                <a:schemeClr val="tx1"/>
              </a:solidFill>
            </a:rPr>
          </a:br>
          <a:r>
            <a:rPr lang="en-US" sz="600" b="1" kern="1200">
              <a:solidFill>
                <a:schemeClr val="tx1"/>
              </a:solidFill>
            </a:rPr>
            <a:t>Unit</a:t>
          </a:r>
          <a:endParaRPr lang="en-US" sz="600" kern="1200">
            <a:solidFill>
              <a:schemeClr val="tx1"/>
            </a:solidFill>
          </a:endParaRPr>
        </a:p>
      </dsp:txBody>
      <dsp:txXfrm>
        <a:off x="5360494" y="2676820"/>
        <a:ext cx="811859" cy="405929"/>
      </dsp:txXfrm>
    </dsp:sp>
    <dsp:sp modelId="{3AAABE9D-24D8-47EE-A11E-70C39305F5AA}">
      <dsp:nvSpPr>
        <dsp:cNvPr id="0" name=""/>
        <dsp:cNvSpPr/>
      </dsp:nvSpPr>
      <dsp:spPr>
        <a:xfrm>
          <a:off x="5363351" y="3128059"/>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ts val="0"/>
            </a:spcBef>
            <a:spcAft>
              <a:spcPts val="0"/>
            </a:spcAft>
            <a:buNone/>
          </a:pPr>
          <a:r>
            <a:rPr lang="en-US" sz="600" b="1" kern="1200">
              <a:solidFill>
                <a:schemeClr val="tx1"/>
              </a:solidFill>
            </a:rPr>
            <a:t>Finance and Budget Unit</a:t>
          </a:r>
          <a:endParaRPr lang="en-US" sz="600" kern="1200">
            <a:solidFill>
              <a:schemeClr val="tx1"/>
            </a:solidFill>
          </a:endParaRPr>
        </a:p>
      </dsp:txBody>
      <dsp:txXfrm>
        <a:off x="5363351" y="3128059"/>
        <a:ext cx="811859" cy="405929"/>
      </dsp:txXfrm>
    </dsp:sp>
    <dsp:sp modelId="{8EEC8AFB-C7F1-4701-A124-40306A0B2D2A}">
      <dsp:nvSpPr>
        <dsp:cNvPr id="0" name=""/>
        <dsp:cNvSpPr/>
      </dsp:nvSpPr>
      <dsp:spPr>
        <a:xfrm>
          <a:off x="5372217" y="3573316"/>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ts val="0"/>
            </a:spcBef>
            <a:spcAft>
              <a:spcPts val="0"/>
            </a:spcAft>
            <a:buNone/>
          </a:pPr>
          <a:r>
            <a:rPr lang="en-US" sz="600" b="1" kern="1200">
              <a:solidFill>
                <a:schemeClr val="tx1"/>
              </a:solidFill>
            </a:rPr>
            <a:t>Management Services and Compliance Unit</a:t>
          </a:r>
          <a:r>
            <a:rPr lang="en-US" sz="600" kern="1200">
              <a:solidFill>
                <a:schemeClr val="tx1"/>
              </a:solidFill>
            </a:rPr>
            <a:t> </a:t>
          </a:r>
        </a:p>
      </dsp:txBody>
      <dsp:txXfrm>
        <a:off x="5372217" y="3573316"/>
        <a:ext cx="811859" cy="405929"/>
      </dsp:txXfrm>
    </dsp:sp>
    <dsp:sp modelId="{FA11E673-3008-4DE9-8977-22C1C1294CA9}">
      <dsp:nvSpPr>
        <dsp:cNvPr id="0" name=""/>
        <dsp:cNvSpPr/>
      </dsp:nvSpPr>
      <dsp:spPr>
        <a:xfrm>
          <a:off x="2265144" y="896334"/>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ts val="0"/>
            </a:spcBef>
            <a:spcAft>
              <a:spcPts val="0"/>
            </a:spcAft>
            <a:buNone/>
          </a:pPr>
          <a:r>
            <a:rPr lang="en-US" sz="600" b="1" kern="1200">
              <a:solidFill>
                <a:schemeClr val="tx1"/>
              </a:solidFill>
            </a:rPr>
            <a:t>Coordination Unit </a:t>
          </a:r>
          <a:endParaRPr lang="en-US" sz="600" kern="1200">
            <a:solidFill>
              <a:schemeClr val="tx1"/>
            </a:solidFill>
          </a:endParaRPr>
        </a:p>
      </dsp:txBody>
      <dsp:txXfrm>
        <a:off x="2265144" y="896334"/>
        <a:ext cx="811859" cy="405929"/>
      </dsp:txXfrm>
    </dsp:sp>
    <dsp:sp modelId="{4B438690-2F3C-4A6C-BAEE-FB2C5A3836E0}">
      <dsp:nvSpPr>
        <dsp:cNvPr id="0" name=""/>
        <dsp:cNvSpPr/>
      </dsp:nvSpPr>
      <dsp:spPr>
        <a:xfrm>
          <a:off x="2272370" y="1360499"/>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ts val="0"/>
            </a:spcBef>
            <a:spcAft>
              <a:spcPts val="0"/>
            </a:spcAft>
            <a:buNone/>
          </a:pPr>
          <a:r>
            <a:rPr lang="en-US" sz="600" b="1" kern="1200">
              <a:solidFill>
                <a:schemeClr val="tx1"/>
              </a:solidFill>
            </a:rPr>
            <a:t>Legal and Intergovernmental Affairs Unit</a:t>
          </a:r>
          <a:endParaRPr lang="en-US" sz="600" kern="1200">
            <a:solidFill>
              <a:schemeClr val="tx1"/>
            </a:solidFill>
          </a:endParaRPr>
        </a:p>
      </dsp:txBody>
      <dsp:txXfrm>
        <a:off x="2272370" y="1360499"/>
        <a:ext cx="811859" cy="405929"/>
      </dsp:txXfrm>
    </dsp:sp>
    <dsp:sp modelId="{216E6905-F599-44CA-A639-75ADBE9EAA62}">
      <dsp:nvSpPr>
        <dsp:cNvPr id="0" name=""/>
        <dsp:cNvSpPr/>
      </dsp:nvSpPr>
      <dsp:spPr>
        <a:xfrm>
          <a:off x="4739246" y="895490"/>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ts val="0"/>
            </a:spcBef>
            <a:spcAft>
              <a:spcPts val="0"/>
            </a:spcAft>
            <a:buNone/>
          </a:pPr>
          <a:r>
            <a:rPr lang="en-US" sz="600" b="1" kern="1200">
              <a:solidFill>
                <a:schemeClr val="tx1"/>
              </a:solidFill>
            </a:rPr>
            <a:t>Documentation and Language Unit</a:t>
          </a:r>
          <a:endParaRPr lang="en-US" sz="600" kern="1200">
            <a:solidFill>
              <a:schemeClr val="tx1"/>
            </a:solidFill>
          </a:endParaRPr>
        </a:p>
      </dsp:txBody>
      <dsp:txXfrm>
        <a:off x="4739246" y="895490"/>
        <a:ext cx="811859" cy="405929"/>
      </dsp:txXfrm>
    </dsp:sp>
    <dsp:sp modelId="{7C531F6B-E74C-4F1C-AFD9-B68CDF50D5F3}">
      <dsp:nvSpPr>
        <dsp:cNvPr id="0" name=""/>
        <dsp:cNvSpPr/>
      </dsp:nvSpPr>
      <dsp:spPr>
        <a:xfrm>
          <a:off x="4736251" y="1356484"/>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ts val="0"/>
            </a:spcBef>
            <a:spcAft>
              <a:spcPts val="0"/>
            </a:spcAft>
            <a:buNone/>
          </a:pPr>
          <a:r>
            <a:rPr lang="en-US" sz="600" b="1" kern="1200">
              <a:solidFill>
                <a:schemeClr val="tx1"/>
              </a:solidFill>
            </a:rPr>
            <a:t>Programme Management Unit</a:t>
          </a:r>
          <a:endParaRPr lang="en-US" sz="600" kern="1200">
            <a:solidFill>
              <a:schemeClr val="tx1"/>
            </a:solidFill>
          </a:endParaRPr>
        </a:p>
      </dsp:txBody>
      <dsp:txXfrm>
        <a:off x="4736251" y="1356484"/>
        <a:ext cx="811859" cy="405929"/>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FC37A50F15045748448187A6124A286"/>
        <w:category>
          <w:name w:val="General"/>
          <w:gallery w:val="placeholder"/>
        </w:category>
        <w:types>
          <w:type w:val="bbPlcHdr"/>
        </w:types>
        <w:behaviors>
          <w:behavior w:val="content"/>
        </w:behaviors>
        <w:guid w:val="{128FE0DC-BA68-4EB1-8C9E-EEFB08F15D70}"/>
      </w:docPartPr>
      <w:docPartBody>
        <w:p w:rsidR="00FA22FF" w:rsidRDefault="00FA22FF">
          <w:pPr>
            <w:pStyle w:val="5FC37A50F15045748448187A6124A28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mn-ea">
    <w:panose1 w:val="00000000000000000000"/>
    <w:charset w:val="00"/>
    <w:family w:val="roman"/>
    <w:notTrueType/>
    <w:pitch w:val="default"/>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2FF"/>
    <w:rsid w:val="00056B55"/>
    <w:rsid w:val="00065041"/>
    <w:rsid w:val="000B670B"/>
    <w:rsid w:val="000C17F2"/>
    <w:rsid w:val="000F37A1"/>
    <w:rsid w:val="001111C4"/>
    <w:rsid w:val="00141029"/>
    <w:rsid w:val="00193F94"/>
    <w:rsid w:val="00193FAF"/>
    <w:rsid w:val="00194A9A"/>
    <w:rsid w:val="001B0DAB"/>
    <w:rsid w:val="001D0174"/>
    <w:rsid w:val="001E0E2A"/>
    <w:rsid w:val="0025263C"/>
    <w:rsid w:val="002667F8"/>
    <w:rsid w:val="0027480F"/>
    <w:rsid w:val="00283339"/>
    <w:rsid w:val="00283A91"/>
    <w:rsid w:val="00297181"/>
    <w:rsid w:val="002A59ED"/>
    <w:rsid w:val="002D2960"/>
    <w:rsid w:val="002D7CBC"/>
    <w:rsid w:val="002E0BF2"/>
    <w:rsid w:val="002E405C"/>
    <w:rsid w:val="0031306F"/>
    <w:rsid w:val="0034219B"/>
    <w:rsid w:val="00347C7D"/>
    <w:rsid w:val="00355B0F"/>
    <w:rsid w:val="003C6FCC"/>
    <w:rsid w:val="003E0393"/>
    <w:rsid w:val="003E09AD"/>
    <w:rsid w:val="003F0E62"/>
    <w:rsid w:val="00413DB9"/>
    <w:rsid w:val="00444722"/>
    <w:rsid w:val="00474C02"/>
    <w:rsid w:val="004B3377"/>
    <w:rsid w:val="00500C67"/>
    <w:rsid w:val="005635AC"/>
    <w:rsid w:val="0057109E"/>
    <w:rsid w:val="00584CAF"/>
    <w:rsid w:val="005A1D20"/>
    <w:rsid w:val="00641B4B"/>
    <w:rsid w:val="0066723C"/>
    <w:rsid w:val="00690533"/>
    <w:rsid w:val="006C17CF"/>
    <w:rsid w:val="006E2071"/>
    <w:rsid w:val="006E27D4"/>
    <w:rsid w:val="006F206D"/>
    <w:rsid w:val="00756397"/>
    <w:rsid w:val="00761595"/>
    <w:rsid w:val="007749D8"/>
    <w:rsid w:val="007B1F59"/>
    <w:rsid w:val="007B5A5A"/>
    <w:rsid w:val="007C3767"/>
    <w:rsid w:val="007E3210"/>
    <w:rsid w:val="007E7CFD"/>
    <w:rsid w:val="007F7122"/>
    <w:rsid w:val="0080623C"/>
    <w:rsid w:val="00863834"/>
    <w:rsid w:val="00881970"/>
    <w:rsid w:val="008E16B4"/>
    <w:rsid w:val="008F5AAC"/>
    <w:rsid w:val="00923BC7"/>
    <w:rsid w:val="009322A6"/>
    <w:rsid w:val="009455ED"/>
    <w:rsid w:val="0096274A"/>
    <w:rsid w:val="00992F5B"/>
    <w:rsid w:val="009938EA"/>
    <w:rsid w:val="00993F06"/>
    <w:rsid w:val="00995B65"/>
    <w:rsid w:val="009A467B"/>
    <w:rsid w:val="009D68B7"/>
    <w:rsid w:val="00A101D2"/>
    <w:rsid w:val="00A16151"/>
    <w:rsid w:val="00A21F72"/>
    <w:rsid w:val="00A574CF"/>
    <w:rsid w:val="00A60445"/>
    <w:rsid w:val="00A74A28"/>
    <w:rsid w:val="00AB02F1"/>
    <w:rsid w:val="00AC192E"/>
    <w:rsid w:val="00AE7825"/>
    <w:rsid w:val="00B06809"/>
    <w:rsid w:val="00B17435"/>
    <w:rsid w:val="00B62087"/>
    <w:rsid w:val="00BB360C"/>
    <w:rsid w:val="00C051B8"/>
    <w:rsid w:val="00C31357"/>
    <w:rsid w:val="00C4578E"/>
    <w:rsid w:val="00C53F5A"/>
    <w:rsid w:val="00C63AE5"/>
    <w:rsid w:val="00C65C00"/>
    <w:rsid w:val="00C97656"/>
    <w:rsid w:val="00CB54B6"/>
    <w:rsid w:val="00D375C0"/>
    <w:rsid w:val="00D46C22"/>
    <w:rsid w:val="00D513E2"/>
    <w:rsid w:val="00D51FC1"/>
    <w:rsid w:val="00D779B0"/>
    <w:rsid w:val="00D95F29"/>
    <w:rsid w:val="00DA7957"/>
    <w:rsid w:val="00DC4F9A"/>
    <w:rsid w:val="00E02E7A"/>
    <w:rsid w:val="00E07E67"/>
    <w:rsid w:val="00E24C77"/>
    <w:rsid w:val="00E46C19"/>
    <w:rsid w:val="00E65A49"/>
    <w:rsid w:val="00F275A1"/>
    <w:rsid w:val="00F5304A"/>
    <w:rsid w:val="00F55CA0"/>
    <w:rsid w:val="00F7041F"/>
    <w:rsid w:val="00F8702B"/>
    <w:rsid w:val="00FA03AA"/>
    <w:rsid w:val="00FA22FF"/>
    <w:rsid w:val="00FB2145"/>
    <w:rsid w:val="00FE123C"/>
    <w:rsid w:val="00FE57B3"/>
    <w:rsid w:val="00FF500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5FC37A50F15045748448187A6124A286">
    <w:name w:val="5FC37A50F15045748448187A6124A2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B205E81E-E9F6-490D-876F-444DED2862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sbi-06-template-en.dotm</Template>
  <TotalTime>36</TotalTime>
  <Pages>14</Pages>
  <Words>6118</Words>
  <Characters>34876</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Progress report on the functional review of the Secretariat</vt:lpstr>
    </vt:vector>
  </TitlesOfParts>
  <Company>SCBD</Company>
  <LinksUpToDate>false</LinksUpToDate>
  <CharactersWithSpaces>40913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on the functional review of the Secretariat</dc:title>
  <dc:subject>CBD/SBI/7/15/Add.1-CBD/COP/17/4/Add.4</dc:subject>
  <dc:creator>scbd</dc:creator>
  <cp:keywords>Convention on Biological Diversity</cp:keywords>
  <cp:lastModifiedBy>Veronique Lefebvre</cp:lastModifiedBy>
  <cp:revision>10</cp:revision>
  <cp:lastPrinted>2026-05-04T22:11:00Z</cp:lastPrinted>
  <dcterms:created xsi:type="dcterms:W3CDTF">2026-07-02T14:36:00Z</dcterms:created>
  <dcterms:modified xsi:type="dcterms:W3CDTF">2026-07-06T14:13:00Z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MSIP_Label_7eb58d0f-f804-411f-a20e-09ebfae62b4c_Enabled">
    <vt:lpwstr>true</vt:lpwstr>
  </property>
  <property fmtid="{D5CDD505-2E9C-101B-9397-08002B2CF9AE}" pid="10" name="MSIP_Label_7eb58d0f-f804-411f-a20e-09ebfae62b4c_SetDate">
    <vt:lpwstr>2026-04-29T16:52:40Z</vt:lpwstr>
  </property>
  <property fmtid="{D5CDD505-2E9C-101B-9397-08002B2CF9AE}" pid="11" name="MSIP_Label_7eb58d0f-f804-411f-a20e-09ebfae62b4c_Method">
    <vt:lpwstr>Standard</vt:lpwstr>
  </property>
  <property fmtid="{D5CDD505-2E9C-101B-9397-08002B2CF9AE}" pid="12" name="MSIP_Label_7eb58d0f-f804-411f-a20e-09ebfae62b4c_Name">
    <vt:lpwstr>7eb58d0f-f804-411f-a20e-09ebfae62b4c</vt:lpwstr>
  </property>
  <property fmtid="{D5CDD505-2E9C-101B-9397-08002B2CF9AE}" pid="13" name="MSIP_Label_7eb58d0f-f804-411f-a20e-09ebfae62b4c_SiteId">
    <vt:lpwstr>0f9e35db-544f-4f60-bdcc-5ea416e6dc70</vt:lpwstr>
  </property>
  <property fmtid="{D5CDD505-2E9C-101B-9397-08002B2CF9AE}" pid="14" name="MSIP_Label_7eb58d0f-f804-411f-a20e-09ebfae62b4c_ActionId">
    <vt:lpwstr>9dc45ea3-1479-4e09-98b4-a5df6084dbdd</vt:lpwstr>
  </property>
  <property fmtid="{D5CDD505-2E9C-101B-9397-08002B2CF9AE}" pid="15" name="MSIP_Label_7eb58d0f-f804-411f-a20e-09ebfae62b4c_ContentBits">
    <vt:lpwstr>0</vt:lpwstr>
  </property>
  <property fmtid="{D5CDD505-2E9C-101B-9397-08002B2CF9AE}" pid="16" name="docLang">
    <vt:lpwstr>en</vt:lpwstr>
  </property>
  <property fmtid="{D5CDD505-2E9C-101B-9397-08002B2CF9AE}" pid="17" name="ContentTypeId">
    <vt:lpwstr>0x01010069BFACF6D92CD24AA50050CE23F68F74</vt:lpwstr>
  </property>
</Properties>
</file>