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DA" w:rsidRPr="00232002" w:rsidRDefault="00232002" w:rsidP="00232002">
      <w:pPr>
        <w:bidi/>
        <w:spacing w:after="0" w:line="240" w:lineRule="auto"/>
        <w:jc w:val="center"/>
        <w:rPr>
          <w:rFonts w:ascii="Simplified Arabic" w:hAnsi="Simplified Arabic"/>
          <w:b/>
          <w:bCs/>
          <w:rtl/>
          <w:lang w:bidi="ar-EG"/>
        </w:rPr>
      </w:pPr>
      <w:r w:rsidRPr="00232002">
        <w:rPr>
          <w:rFonts w:ascii="Simplified Arabic" w:hAnsi="Simplified Arabic" w:hint="cs"/>
          <w:b/>
          <w:bCs/>
          <w:rtl/>
          <w:lang w:bidi="ar-EG"/>
        </w:rPr>
        <w:t>مؤتمر الأمم المتحدة للتنوع البيولوجي</w:t>
      </w:r>
    </w:p>
    <w:p w:rsidR="00232002" w:rsidRPr="00232002" w:rsidRDefault="00232002" w:rsidP="00232002">
      <w:pPr>
        <w:bidi/>
        <w:spacing w:after="0" w:line="240" w:lineRule="auto"/>
        <w:jc w:val="center"/>
        <w:rPr>
          <w:rFonts w:ascii="Simplified Arabic" w:hAnsi="Simplified Arabic"/>
          <w:b/>
          <w:bCs/>
          <w:rtl/>
          <w:lang w:bidi="ar-EG"/>
        </w:rPr>
      </w:pPr>
      <w:r w:rsidRPr="00232002">
        <w:rPr>
          <w:rFonts w:ascii="Simplified Arabic" w:hAnsi="Simplified Arabic" w:hint="cs"/>
          <w:b/>
          <w:bCs/>
          <w:rtl/>
          <w:lang w:bidi="ar-EG"/>
        </w:rPr>
        <w:t>الجزء الرفيع المستوى</w:t>
      </w:r>
    </w:p>
    <w:p w:rsidR="00232002" w:rsidRPr="00232002" w:rsidRDefault="00232002" w:rsidP="00232002">
      <w:pPr>
        <w:bidi/>
        <w:spacing w:after="0" w:line="240" w:lineRule="auto"/>
        <w:jc w:val="center"/>
        <w:rPr>
          <w:rFonts w:ascii="Simplified Arabic" w:hAnsi="Simplified Arabic"/>
          <w:b/>
          <w:bCs/>
          <w:rtl/>
          <w:lang w:bidi="ar-EG"/>
        </w:rPr>
      </w:pPr>
      <w:r w:rsidRPr="00232002">
        <w:rPr>
          <w:rFonts w:ascii="Simplified Arabic" w:hAnsi="Simplified Arabic" w:hint="cs"/>
          <w:b/>
          <w:bCs/>
          <w:rtl/>
          <w:lang w:bidi="ar-EG"/>
        </w:rPr>
        <w:t>"الاستثمار في التنوع البيولوجي من أجل الشعوب والكوكب"</w:t>
      </w:r>
    </w:p>
    <w:p w:rsidR="00232002" w:rsidRPr="00496465" w:rsidRDefault="00232002" w:rsidP="005B4411">
      <w:pPr>
        <w:bidi/>
        <w:spacing w:after="240" w:line="240" w:lineRule="auto"/>
        <w:jc w:val="center"/>
        <w:rPr>
          <w:rFonts w:ascii="Simplified Arabic" w:hAnsi="Simplified Arabic"/>
          <w:rtl/>
          <w:lang w:bidi="ar-EG"/>
        </w:rPr>
      </w:pPr>
      <w:r w:rsidRPr="00496465">
        <w:rPr>
          <w:rFonts w:ascii="Simplified Arabic" w:hAnsi="Simplified Arabic" w:hint="cs"/>
          <w:rtl/>
          <w:lang w:bidi="ar-EG"/>
        </w:rPr>
        <w:t>شرم الشيخ، مصر، 14-15 نوفمبر/تشرين الثاني 2018</w:t>
      </w:r>
    </w:p>
    <w:p w:rsidR="00BF0856" w:rsidRPr="00155D56" w:rsidRDefault="00155D56" w:rsidP="00155D56">
      <w:pPr>
        <w:bidi/>
        <w:spacing w:before="100" w:after="100" w:line="240" w:lineRule="auto"/>
        <w:jc w:val="both"/>
        <w:rPr>
          <w:rFonts w:ascii="Simplified Arabic" w:hAnsi="Simplified Arabic"/>
          <w:b/>
          <w:bCs/>
          <w:rtl/>
          <w:lang w:bidi="ar-EG"/>
        </w:rPr>
      </w:pPr>
      <w:r w:rsidRPr="00155D56">
        <w:rPr>
          <w:rFonts w:ascii="Simplified Arabic" w:hAnsi="Simplified Arabic" w:hint="cs"/>
          <w:b/>
          <w:bCs/>
          <w:rtl/>
          <w:lang w:bidi="ar-EG"/>
        </w:rPr>
        <w:t>التعميم في قطاع الصحة</w:t>
      </w:r>
    </w:p>
    <w:p w:rsidR="00155D56" w:rsidRDefault="00155D56" w:rsidP="00011E10">
      <w:pPr>
        <w:pStyle w:val="ListParagraph"/>
        <w:bidi/>
        <w:spacing w:before="100" w:after="100" w:line="240" w:lineRule="auto"/>
        <w:ind w:left="0" w:firstLine="720"/>
        <w:contextualSpacing w:val="0"/>
        <w:jc w:val="both"/>
        <w:rPr>
          <w:rFonts w:ascii="Simplified Arabic" w:hAnsi="Simplified Arabic"/>
          <w:sz w:val="24"/>
          <w:rtl/>
        </w:rPr>
      </w:pPr>
      <w:r>
        <w:rPr>
          <w:rFonts w:ascii="Simplified Arabic" w:hAnsi="Simplified Arabic" w:hint="cs"/>
          <w:rtl/>
          <w:lang w:bidi="ar-EG"/>
        </w:rPr>
        <w:t>إن الحق الإنساني الأساسي في الصحة صار حقا ثابتا. فالصحة كما تعرّفها منظمة الصحة العالمية</w:t>
      </w:r>
      <w:r w:rsidR="00011E10">
        <w:rPr>
          <w:rFonts w:ascii="Simplified Arabic" w:hAnsi="Simplified Arabic" w:hint="cs"/>
          <w:color w:val="000000"/>
          <w:sz w:val="24"/>
          <w:rtl/>
        </w:rPr>
        <w:t xml:space="preserve"> "</w:t>
      </w:r>
      <w:r w:rsidR="00A36594" w:rsidRPr="00A36594">
        <w:rPr>
          <w:color w:val="000000"/>
          <w:sz w:val="24"/>
          <w:rtl/>
        </w:rPr>
        <w:t>الصحة هي حالة تتمثل في المعافاة التامة من الأمراض البدنية والعقلية والاجتماعية وليس في مجرد انعدام الأمراض أو العاهات</w:t>
      </w:r>
      <w:r w:rsidR="00A36594">
        <w:rPr>
          <w:rFonts w:ascii="Simplified Arabic" w:hAnsi="Simplified Arabic" w:hint="cs"/>
          <w:sz w:val="24"/>
          <w:rtl/>
        </w:rPr>
        <w:t>". وحالة الصحة لها محددات مهمة اجتماعية واقتصادية وسلوكية وبيئية. ويعتمد الكثير من جوانب صحة الإنسان مباشرة أو غير مباشرة على التنوع البيولوجي والنظم الإيكولوجية ووظائف النظم الإيكولوجية.</w:t>
      </w:r>
    </w:p>
    <w:p w:rsidR="00A36594" w:rsidRDefault="00A36594" w:rsidP="00065442">
      <w:pPr>
        <w:pStyle w:val="ListParagraph"/>
        <w:bidi/>
        <w:spacing w:before="100" w:after="100" w:line="240" w:lineRule="auto"/>
        <w:ind w:left="0" w:firstLine="720"/>
        <w:contextualSpacing w:val="0"/>
        <w:jc w:val="both"/>
        <w:rPr>
          <w:rFonts w:ascii="Simplified Arabic" w:hAnsi="Simplified Arabic"/>
          <w:sz w:val="24"/>
          <w:rtl/>
        </w:rPr>
      </w:pPr>
      <w:r>
        <w:rPr>
          <w:rFonts w:ascii="Simplified Arabic" w:hAnsi="Simplified Arabic" w:hint="cs"/>
          <w:sz w:val="24"/>
          <w:rtl/>
        </w:rPr>
        <w:t xml:space="preserve">وتعتمد صحة الإنسان وسبل العيش المنتجة على منتجات وخدمات النظم الإيكولوجية، مثل توافر المياه العذبة، والغذاء (بما في ذلك التلقيح)، والأدوية ومصادر الوقود. والكثير من النظم الإيكولوجية، مثل المناطق البحرية، والغابات، والمراعي والأراضي الرطبة، يسهم في تنظيم المناخ في العالم ويؤثر في </w:t>
      </w:r>
      <w:r w:rsidR="005879CA">
        <w:rPr>
          <w:rFonts w:ascii="Simplified Arabic" w:hAnsi="Simplified Arabic" w:hint="cs"/>
          <w:sz w:val="24"/>
          <w:rtl/>
        </w:rPr>
        <w:t xml:space="preserve">مناخ المناطق </w:t>
      </w:r>
      <w:r w:rsidR="00065442">
        <w:rPr>
          <w:rFonts w:ascii="Simplified Arabic" w:hAnsi="Simplified Arabic" w:hint="cs"/>
          <w:sz w:val="24"/>
          <w:rtl/>
        </w:rPr>
        <w:t xml:space="preserve">المحلية </w:t>
      </w:r>
      <w:r w:rsidR="005879CA">
        <w:rPr>
          <w:rFonts w:ascii="Simplified Arabic" w:hAnsi="Simplified Arabic" w:hint="cs"/>
          <w:sz w:val="24"/>
          <w:rtl/>
        </w:rPr>
        <w:t>الصغيرة</w:t>
      </w:r>
      <w:r w:rsidR="00065442">
        <w:rPr>
          <w:rFonts w:ascii="Simplified Arabic" w:hAnsi="Simplified Arabic" w:hint="cs"/>
          <w:sz w:val="24"/>
          <w:rtl/>
        </w:rPr>
        <w:t>. وتلعب النظم الإيكولوجية إدوارا مهمة في دورة المياه، وتنظيم تدفق المياه على مدى المناظر الطبيعية الأرضية، وكمية الترسبات والملوثات التي تؤثر على الموارد المهمة للمياه. وهي توفر أيضا منافع ملموسة على نحو أقل، مثل الثراء الثقافي، ومساحات للرياضة والترفيه. وتؤثر التغيرات في خدمات النظم الإيكولوجية على سبل العيش، والدخل والهجرة ويمكن أن تسهم في الصراعات السياسية.</w:t>
      </w:r>
    </w:p>
    <w:p w:rsidR="00065442" w:rsidRDefault="00065442" w:rsidP="00011E10">
      <w:pPr>
        <w:pStyle w:val="ListParagraph"/>
        <w:bidi/>
        <w:spacing w:before="100" w:after="100" w:line="240" w:lineRule="auto"/>
        <w:ind w:left="0" w:firstLine="720"/>
        <w:contextualSpacing w:val="0"/>
        <w:jc w:val="both"/>
        <w:rPr>
          <w:rFonts w:ascii="Simplified Arabic" w:hAnsi="Simplified Arabic"/>
          <w:sz w:val="24"/>
          <w:rtl/>
        </w:rPr>
      </w:pPr>
      <w:r>
        <w:rPr>
          <w:rFonts w:ascii="Simplified Arabic" w:hAnsi="Simplified Arabic" w:hint="cs"/>
          <w:sz w:val="24"/>
          <w:rtl/>
        </w:rPr>
        <w:t xml:space="preserve">ووفقا </w:t>
      </w:r>
      <w:r w:rsidR="009F7F01">
        <w:rPr>
          <w:rFonts w:ascii="Simplified Arabic" w:hAnsi="Simplified Arabic" w:hint="cs"/>
          <w:sz w:val="24"/>
          <w:rtl/>
        </w:rPr>
        <w:t>ل</w:t>
      </w:r>
      <w:r>
        <w:rPr>
          <w:rFonts w:ascii="Simplified Arabic" w:hAnsi="Simplified Arabic" w:hint="cs"/>
          <w:sz w:val="24"/>
          <w:rtl/>
        </w:rPr>
        <w:t xml:space="preserve">لتقديرات </w:t>
      </w:r>
      <w:r w:rsidR="009F7F01">
        <w:rPr>
          <w:rFonts w:ascii="Simplified Arabic" w:hAnsi="Simplified Arabic" w:hint="cs"/>
          <w:sz w:val="24"/>
          <w:rtl/>
        </w:rPr>
        <w:t>الأخيرة</w:t>
      </w:r>
      <w:r>
        <w:rPr>
          <w:rFonts w:ascii="Simplified Arabic" w:hAnsi="Simplified Arabic" w:hint="cs"/>
          <w:sz w:val="24"/>
          <w:rtl/>
        </w:rPr>
        <w:t xml:space="preserve"> لمنظمة الصحة العالمية، فإن </w:t>
      </w:r>
      <w:r w:rsidR="009F7F01">
        <w:rPr>
          <w:rFonts w:ascii="Simplified Arabic" w:hAnsi="Simplified Arabic" w:hint="cs"/>
          <w:sz w:val="24"/>
          <w:rtl/>
        </w:rPr>
        <w:t xml:space="preserve">ما يقرب من </w:t>
      </w:r>
      <w:r>
        <w:rPr>
          <w:rFonts w:ascii="Simplified Arabic" w:hAnsi="Simplified Arabic" w:hint="cs"/>
          <w:sz w:val="24"/>
          <w:rtl/>
        </w:rPr>
        <w:t>ربع الوفيات على مستوى العالم</w:t>
      </w:r>
      <w:r w:rsidR="009F7F01">
        <w:rPr>
          <w:rFonts w:ascii="Simplified Arabic" w:hAnsi="Simplified Arabic" w:hint="cs"/>
          <w:sz w:val="24"/>
          <w:rtl/>
        </w:rPr>
        <w:t>،</w:t>
      </w:r>
      <w:r>
        <w:rPr>
          <w:rFonts w:ascii="Simplified Arabic" w:hAnsi="Simplified Arabic" w:hint="cs"/>
          <w:sz w:val="24"/>
          <w:rtl/>
        </w:rPr>
        <w:t xml:space="preserve"> وما نسبته 26 في المائة من </w:t>
      </w:r>
      <w:r w:rsidR="009F7F01">
        <w:rPr>
          <w:rFonts w:ascii="Simplified Arabic" w:hAnsi="Simplified Arabic" w:hint="cs"/>
          <w:sz w:val="24"/>
          <w:rtl/>
        </w:rPr>
        <w:t>ال</w:t>
      </w:r>
      <w:r>
        <w:rPr>
          <w:rFonts w:ascii="Simplified Arabic" w:hAnsi="Simplified Arabic" w:hint="cs"/>
          <w:sz w:val="24"/>
          <w:rtl/>
        </w:rPr>
        <w:t xml:space="preserve">وفيات </w:t>
      </w:r>
      <w:r w:rsidR="009F7F01">
        <w:rPr>
          <w:rFonts w:ascii="Simplified Arabic" w:hAnsi="Simplified Arabic" w:hint="cs"/>
          <w:sz w:val="24"/>
          <w:rtl/>
        </w:rPr>
        <w:t xml:space="preserve">بين </w:t>
      </w:r>
      <w:r>
        <w:rPr>
          <w:rFonts w:ascii="Simplified Arabic" w:hAnsi="Simplified Arabic" w:hint="cs"/>
          <w:sz w:val="24"/>
          <w:rtl/>
        </w:rPr>
        <w:t xml:space="preserve">الأطفال </w:t>
      </w:r>
      <w:r w:rsidR="009F7F01">
        <w:rPr>
          <w:rFonts w:ascii="Simplified Arabic" w:hAnsi="Simplified Arabic" w:hint="cs"/>
          <w:sz w:val="24"/>
          <w:rtl/>
        </w:rPr>
        <w:t xml:space="preserve">تحت سن الخامسة تعود إلى </w:t>
      </w:r>
      <w:r>
        <w:rPr>
          <w:rFonts w:ascii="Simplified Arabic" w:hAnsi="Simplified Arabic" w:hint="cs"/>
          <w:sz w:val="24"/>
          <w:rtl/>
        </w:rPr>
        <w:t xml:space="preserve">عوامل بيئية قابلة للتغيير. </w:t>
      </w:r>
      <w:r w:rsidR="009F7F01">
        <w:rPr>
          <w:rFonts w:ascii="Simplified Arabic" w:hAnsi="Simplified Arabic" w:hint="cs"/>
          <w:sz w:val="24"/>
          <w:rtl/>
        </w:rPr>
        <w:t>وب</w:t>
      </w:r>
      <w:r>
        <w:rPr>
          <w:rFonts w:ascii="Simplified Arabic" w:hAnsi="Simplified Arabic" w:hint="cs"/>
          <w:sz w:val="24"/>
          <w:rtl/>
        </w:rPr>
        <w:t xml:space="preserve">استثناء </w:t>
      </w:r>
      <w:r w:rsidR="00011E10">
        <w:rPr>
          <w:rFonts w:ascii="Simplified Arabic" w:hAnsi="Simplified Arabic" w:hint="cs"/>
          <w:sz w:val="24"/>
          <w:rtl/>
        </w:rPr>
        <w:t>ممكن ل</w:t>
      </w:r>
      <w:r>
        <w:rPr>
          <w:rFonts w:ascii="Simplified Arabic" w:hAnsi="Simplified Arabic" w:hint="cs"/>
          <w:sz w:val="24"/>
          <w:rtl/>
        </w:rPr>
        <w:t xml:space="preserve">بعض الأمراض غير المعدية، مثل أمراض القلب والأوعية الدموية، حيث يكون عبء الأمراض </w:t>
      </w:r>
      <w:r w:rsidR="009F7F01">
        <w:rPr>
          <w:rFonts w:ascii="Simplified Arabic" w:hAnsi="Simplified Arabic" w:hint="cs"/>
          <w:sz w:val="24"/>
          <w:rtl/>
        </w:rPr>
        <w:t>للفرد هو أعلى</w:t>
      </w:r>
      <w:r>
        <w:rPr>
          <w:rFonts w:ascii="Simplified Arabic" w:hAnsi="Simplified Arabic" w:hint="cs"/>
          <w:sz w:val="24"/>
          <w:rtl/>
        </w:rPr>
        <w:t xml:space="preserve"> في العالم المتقدم، </w:t>
      </w:r>
      <w:r w:rsidR="00011E10">
        <w:rPr>
          <w:rFonts w:ascii="Simplified Arabic" w:hAnsi="Simplified Arabic" w:hint="cs"/>
          <w:sz w:val="24"/>
          <w:rtl/>
        </w:rPr>
        <w:t xml:space="preserve">فإن </w:t>
      </w:r>
      <w:r w:rsidR="006E2C8C">
        <w:rPr>
          <w:rFonts w:ascii="Simplified Arabic" w:hAnsi="Simplified Arabic" w:hint="cs"/>
          <w:sz w:val="24"/>
          <w:rtl/>
        </w:rPr>
        <w:t>عبء الأمرا</w:t>
      </w:r>
      <w:r w:rsidR="009F7F01">
        <w:rPr>
          <w:rFonts w:ascii="Simplified Arabic" w:hAnsi="Simplified Arabic" w:hint="cs"/>
          <w:sz w:val="24"/>
          <w:rtl/>
        </w:rPr>
        <w:t>ض</w:t>
      </w:r>
      <w:r w:rsidR="006E2C8C">
        <w:rPr>
          <w:rFonts w:ascii="Simplified Arabic" w:hAnsi="Simplified Arabic" w:hint="cs"/>
          <w:sz w:val="24"/>
          <w:rtl/>
        </w:rPr>
        <w:t xml:space="preserve"> </w:t>
      </w:r>
      <w:r w:rsidR="009F7F01">
        <w:rPr>
          <w:rFonts w:ascii="Simplified Arabic" w:hAnsi="Simplified Arabic" w:hint="cs"/>
          <w:sz w:val="24"/>
          <w:rtl/>
        </w:rPr>
        <w:t>الناتج عن</w:t>
      </w:r>
      <w:r w:rsidR="006E2C8C">
        <w:rPr>
          <w:rFonts w:ascii="Simplified Arabic" w:hAnsi="Simplified Arabic" w:hint="cs"/>
          <w:sz w:val="24"/>
          <w:rtl/>
        </w:rPr>
        <w:t xml:space="preserve"> البيئة أعلى بكثير في بلدان الدخل المنخفض، حيث يعتمد الناس </w:t>
      </w:r>
      <w:r w:rsidR="00011E10">
        <w:rPr>
          <w:rFonts w:ascii="Simplified Arabic" w:hAnsi="Simplified Arabic" w:hint="cs"/>
          <w:sz w:val="24"/>
          <w:rtl/>
        </w:rPr>
        <w:t>مباشرة</w:t>
      </w:r>
      <w:r w:rsidR="006E2C8C">
        <w:rPr>
          <w:rFonts w:ascii="Simplified Arabic" w:hAnsi="Simplified Arabic" w:hint="cs"/>
          <w:sz w:val="24"/>
          <w:rtl/>
        </w:rPr>
        <w:t xml:space="preserve"> على التنوع البيولوجي، وغالبا </w:t>
      </w:r>
      <w:r w:rsidR="009F7F01">
        <w:rPr>
          <w:rFonts w:ascii="Simplified Arabic" w:hAnsi="Simplified Arabic" w:hint="cs"/>
          <w:sz w:val="24"/>
          <w:rtl/>
        </w:rPr>
        <w:t xml:space="preserve">ما يقل وصولهم إلى </w:t>
      </w:r>
      <w:r w:rsidR="006E2C8C">
        <w:rPr>
          <w:rFonts w:ascii="Simplified Arabic" w:hAnsi="Simplified Arabic" w:hint="cs"/>
          <w:sz w:val="24"/>
          <w:rtl/>
        </w:rPr>
        <w:t>آليات الحماية الاجتماعية.</w:t>
      </w:r>
    </w:p>
    <w:p w:rsidR="006E2C8C" w:rsidRDefault="006E2C8C" w:rsidP="00011E10">
      <w:pPr>
        <w:pStyle w:val="ListParagraph"/>
        <w:bidi/>
        <w:spacing w:before="100" w:after="100" w:line="240" w:lineRule="auto"/>
        <w:ind w:left="0" w:firstLine="720"/>
        <w:contextualSpacing w:val="0"/>
        <w:jc w:val="both"/>
        <w:rPr>
          <w:rFonts w:ascii="Simplified Arabic" w:hAnsi="Simplified Arabic"/>
          <w:sz w:val="24"/>
          <w:rtl/>
          <w:lang w:bidi="ar-EG"/>
        </w:rPr>
      </w:pPr>
      <w:r>
        <w:rPr>
          <w:rFonts w:ascii="Simplified Arabic" w:hAnsi="Simplified Arabic" w:hint="cs"/>
          <w:sz w:val="24"/>
          <w:rtl/>
        </w:rPr>
        <w:t xml:space="preserve">وبالإضافة إلى التكاليف البيئية والاجتماعية، </w:t>
      </w:r>
      <w:r w:rsidR="009F7F01">
        <w:rPr>
          <w:rFonts w:ascii="Simplified Arabic" w:hAnsi="Simplified Arabic" w:hint="cs"/>
          <w:sz w:val="24"/>
          <w:rtl/>
        </w:rPr>
        <w:t>ي</w:t>
      </w:r>
      <w:r w:rsidR="00011E10">
        <w:rPr>
          <w:rFonts w:ascii="Simplified Arabic" w:hAnsi="Simplified Arabic" w:hint="cs"/>
          <w:sz w:val="24"/>
          <w:rtl/>
        </w:rPr>
        <w:t>فرض</w:t>
      </w:r>
      <w:r>
        <w:rPr>
          <w:rFonts w:ascii="Simplified Arabic" w:hAnsi="Simplified Arabic" w:hint="cs"/>
          <w:sz w:val="24"/>
          <w:rtl/>
        </w:rPr>
        <w:t xml:space="preserve"> اعتلال الصحة </w:t>
      </w:r>
      <w:r w:rsidR="009F7F01">
        <w:rPr>
          <w:rFonts w:ascii="Simplified Arabic" w:hAnsi="Simplified Arabic" w:hint="cs"/>
          <w:sz w:val="24"/>
          <w:rtl/>
        </w:rPr>
        <w:t>أعباء هامة</w:t>
      </w:r>
      <w:r>
        <w:rPr>
          <w:rFonts w:ascii="Simplified Arabic" w:hAnsi="Simplified Arabic" w:hint="cs"/>
          <w:sz w:val="24"/>
          <w:rtl/>
        </w:rPr>
        <w:t xml:space="preserve"> </w:t>
      </w:r>
      <w:r w:rsidR="009F7F01">
        <w:rPr>
          <w:rFonts w:ascii="Simplified Arabic" w:hAnsi="Simplified Arabic" w:hint="cs"/>
          <w:sz w:val="24"/>
          <w:rtl/>
        </w:rPr>
        <w:t>ل</w:t>
      </w:r>
      <w:r>
        <w:rPr>
          <w:rFonts w:ascii="Simplified Arabic" w:hAnsi="Simplified Arabic" w:hint="cs"/>
          <w:sz w:val="24"/>
          <w:rtl/>
        </w:rPr>
        <w:t xml:space="preserve">لاقتصادات الوطنية والعالمية. فالأثر الاقتصادي العالمي لخمسة أمراض مزمنة </w:t>
      </w:r>
      <w:r>
        <w:rPr>
          <w:rFonts w:ascii="Simplified Arabic" w:hAnsi="Simplified Arabic" w:hint="cs"/>
          <w:sz w:val="24"/>
          <w:rtl/>
          <w:lang w:bidi="ar-EG"/>
        </w:rPr>
        <w:t xml:space="preserve">وحدها </w:t>
      </w:r>
      <w:r>
        <w:rPr>
          <w:rFonts w:ascii="Simplified Arabic" w:hAnsi="Simplified Arabic"/>
          <w:sz w:val="24"/>
          <w:rtl/>
          <w:lang w:bidi="ar-EG"/>
        </w:rPr>
        <w:t>–</w:t>
      </w:r>
      <w:r>
        <w:rPr>
          <w:rFonts w:ascii="Simplified Arabic" w:hAnsi="Simplified Arabic" w:hint="cs"/>
          <w:sz w:val="24"/>
          <w:rtl/>
          <w:lang w:bidi="ar-EG"/>
        </w:rPr>
        <w:t xml:space="preserve"> </w:t>
      </w:r>
      <w:r w:rsidR="00246FF1">
        <w:rPr>
          <w:rFonts w:ascii="Simplified Arabic" w:hAnsi="Simplified Arabic" w:hint="cs"/>
          <w:sz w:val="24"/>
          <w:rtl/>
          <w:lang w:bidi="ar-EG"/>
        </w:rPr>
        <w:t xml:space="preserve">وهي </w:t>
      </w:r>
      <w:r>
        <w:rPr>
          <w:rFonts w:ascii="Simplified Arabic" w:hAnsi="Simplified Arabic" w:hint="cs"/>
          <w:sz w:val="24"/>
          <w:rtl/>
          <w:lang w:bidi="ar-EG"/>
        </w:rPr>
        <w:t xml:space="preserve">السرطان، والسكري، والصحة العقلية، وأمراض القلب، وأمراض الجهاز التنفسي </w:t>
      </w:r>
      <w:r>
        <w:rPr>
          <w:rFonts w:ascii="Simplified Arabic" w:hAnsi="Simplified Arabic"/>
          <w:sz w:val="24"/>
          <w:rtl/>
          <w:lang w:bidi="ar-EG"/>
        </w:rPr>
        <w:t>–</w:t>
      </w:r>
      <w:r>
        <w:rPr>
          <w:rFonts w:ascii="Simplified Arabic" w:hAnsi="Simplified Arabic" w:hint="cs"/>
          <w:sz w:val="24"/>
          <w:rtl/>
          <w:lang w:bidi="ar-EG"/>
        </w:rPr>
        <w:t xml:space="preserve"> يمكن أن يصل إلى 47 تريليون دولار </w:t>
      </w:r>
      <w:r w:rsidR="00201A78">
        <w:rPr>
          <w:rFonts w:ascii="Simplified Arabic" w:hAnsi="Simplified Arabic" w:hint="cs"/>
          <w:sz w:val="24"/>
          <w:rtl/>
          <w:lang w:bidi="ar-EG"/>
        </w:rPr>
        <w:t>خلال</w:t>
      </w:r>
      <w:r>
        <w:rPr>
          <w:rFonts w:ascii="Simplified Arabic" w:hAnsi="Simplified Arabic" w:hint="cs"/>
          <w:sz w:val="24"/>
          <w:rtl/>
          <w:lang w:bidi="ar-EG"/>
        </w:rPr>
        <w:t xml:space="preserve"> العقدين القادمين، وفقا لدراسة </w:t>
      </w:r>
      <w:r w:rsidR="00201A78">
        <w:rPr>
          <w:rFonts w:ascii="Simplified Arabic" w:hAnsi="Simplified Arabic" w:hint="cs"/>
          <w:sz w:val="24"/>
          <w:rtl/>
          <w:lang w:bidi="ar-EG"/>
        </w:rPr>
        <w:t xml:space="preserve">أخيرة </w:t>
      </w:r>
      <w:r>
        <w:rPr>
          <w:rFonts w:ascii="Simplified Arabic" w:hAnsi="Simplified Arabic" w:hint="cs"/>
          <w:sz w:val="24"/>
          <w:rtl/>
          <w:lang w:bidi="ar-EG"/>
        </w:rPr>
        <w:t xml:space="preserve">أجرها المنتدى الاقتصادي العالمي. </w:t>
      </w:r>
      <w:r w:rsidR="009F7F01">
        <w:rPr>
          <w:rFonts w:ascii="Simplified Arabic" w:hAnsi="Simplified Arabic" w:hint="cs"/>
          <w:sz w:val="24"/>
          <w:rtl/>
          <w:lang w:bidi="ar-EG"/>
        </w:rPr>
        <w:t>ويمكن أن تكلف المقاومة المضادة للميكروبات ما يتجاوز 1 تريليون دولار سنويا بعد عام 2030. وبالإضافة إلى ذلك، فإن التكاليف المرتبطة بالأمراض المعدية</w:t>
      </w:r>
      <w:r w:rsidR="00201A78">
        <w:rPr>
          <w:rFonts w:ascii="Simplified Arabic" w:hAnsi="Simplified Arabic" w:hint="cs"/>
          <w:sz w:val="24"/>
          <w:rtl/>
          <w:lang w:bidi="ar-EG"/>
        </w:rPr>
        <w:t>، المسؤولة عن أكثر من ملي</w:t>
      </w:r>
      <w:r w:rsidR="00A3371D">
        <w:rPr>
          <w:rFonts w:ascii="Simplified Arabic" w:hAnsi="Simplified Arabic" w:hint="cs"/>
          <w:sz w:val="24"/>
          <w:rtl/>
          <w:lang w:bidi="ar-EG"/>
        </w:rPr>
        <w:t>ار</w:t>
      </w:r>
      <w:r w:rsidR="00201A78">
        <w:rPr>
          <w:rFonts w:ascii="Simplified Arabic" w:hAnsi="Simplified Arabic" w:hint="cs"/>
          <w:sz w:val="24"/>
          <w:rtl/>
          <w:lang w:bidi="ar-EG"/>
        </w:rPr>
        <w:t xml:space="preserve"> عدو</w:t>
      </w:r>
      <w:r w:rsidR="00011E10">
        <w:rPr>
          <w:rFonts w:ascii="Simplified Arabic" w:hAnsi="Simplified Arabic" w:hint="cs"/>
          <w:sz w:val="24"/>
          <w:rtl/>
          <w:lang w:bidi="ar-EG"/>
        </w:rPr>
        <w:t>ى</w:t>
      </w:r>
      <w:r w:rsidR="009F7F01">
        <w:rPr>
          <w:rFonts w:ascii="Simplified Arabic" w:hAnsi="Simplified Arabic" w:hint="cs"/>
          <w:sz w:val="24"/>
          <w:rtl/>
          <w:lang w:bidi="ar-EG"/>
        </w:rPr>
        <w:t xml:space="preserve"> للبشر في السنة، تزيد من هذه الضغوط. واستنادا إلى تقديرات حديثة أخرى من البنك الدولي، </w:t>
      </w:r>
      <w:r w:rsidR="00A3371D">
        <w:rPr>
          <w:rFonts w:ascii="Simplified Arabic" w:hAnsi="Simplified Arabic" w:hint="cs"/>
          <w:sz w:val="24"/>
          <w:rtl/>
          <w:lang w:bidi="ar-EG"/>
        </w:rPr>
        <w:t>فإن تكلفة الأوبئة الحادة بشكل كبير أو متوسط</w:t>
      </w:r>
      <w:r w:rsidR="00A3371D">
        <w:rPr>
          <w:rFonts w:ascii="Simplified Arabic" w:hAnsi="Simplified Arabic"/>
          <w:sz w:val="24"/>
          <w:lang w:bidi="ar-EG"/>
        </w:rPr>
        <w:t xml:space="preserve"> </w:t>
      </w:r>
      <w:r w:rsidR="00A3371D">
        <w:rPr>
          <w:rFonts w:ascii="Simplified Arabic" w:hAnsi="Simplified Arabic" w:hint="cs"/>
          <w:sz w:val="24"/>
          <w:rtl/>
          <w:lang w:bidi="ar-EG"/>
        </w:rPr>
        <w:t>تبلغ حوالي 570 مليار دولار أمريكي، أو ما نسبته 0,7 في المائة من الدخل العالمي. وبينما لا يمكن تجنب حالات تفشي الأمراض، فإن تعزيز النظم الصحية، و</w:t>
      </w:r>
      <w:r w:rsidR="00011E10">
        <w:rPr>
          <w:rFonts w:ascii="Simplified Arabic" w:hAnsi="Simplified Arabic" w:hint="cs"/>
          <w:sz w:val="24"/>
          <w:rtl/>
          <w:lang w:bidi="ar-EG"/>
        </w:rPr>
        <w:t>ز</w:t>
      </w:r>
      <w:r w:rsidR="00A3371D">
        <w:rPr>
          <w:rFonts w:ascii="Simplified Arabic" w:hAnsi="Simplified Arabic" w:hint="cs"/>
          <w:sz w:val="24"/>
          <w:rtl/>
          <w:lang w:bidi="ar-EG"/>
        </w:rPr>
        <w:t xml:space="preserve">يادة تناسق السياسات عبر القطاعات ووضع تركيز أكبر على منع انتشار الأمراض قد يمكن البلدان من الكشف بصورة أفضل عن الأمراض والتصدي لها ومنع </w:t>
      </w:r>
      <w:r w:rsidR="005A7D34">
        <w:rPr>
          <w:rFonts w:ascii="Simplified Arabic" w:hAnsi="Simplified Arabic" w:hint="cs"/>
          <w:sz w:val="24"/>
          <w:rtl/>
          <w:lang w:bidi="ar-EG"/>
        </w:rPr>
        <w:t>تفشي الأمراض من أن تتحول إلى وباء.</w:t>
      </w:r>
    </w:p>
    <w:p w:rsidR="005A7D34" w:rsidRDefault="005A7D34" w:rsidP="00011E10">
      <w:pPr>
        <w:pStyle w:val="ListParagraph"/>
        <w:bidi/>
        <w:spacing w:before="100" w:after="100" w:line="240" w:lineRule="auto"/>
        <w:ind w:left="0" w:firstLine="720"/>
        <w:contextualSpacing w:val="0"/>
        <w:jc w:val="both"/>
        <w:rPr>
          <w:rFonts w:ascii="Simplified Arabic" w:hAnsi="Simplified Arabic"/>
          <w:sz w:val="24"/>
          <w:rtl/>
          <w:lang w:bidi="ar-EG"/>
        </w:rPr>
      </w:pPr>
      <w:r>
        <w:rPr>
          <w:rFonts w:ascii="Simplified Arabic" w:hAnsi="Simplified Arabic" w:hint="cs"/>
          <w:sz w:val="24"/>
          <w:rtl/>
          <w:lang w:bidi="ar-EG"/>
        </w:rPr>
        <w:lastRenderedPageBreak/>
        <w:t xml:space="preserve">والمنافع المحتملة لحفظ التنوع البيولوجي واستخدامة المستدام </w:t>
      </w:r>
      <w:r w:rsidR="00011E10">
        <w:rPr>
          <w:rFonts w:ascii="Simplified Arabic" w:hAnsi="Simplified Arabic" w:hint="cs"/>
          <w:sz w:val="24"/>
          <w:rtl/>
          <w:lang w:bidi="ar-EG"/>
        </w:rPr>
        <w:t xml:space="preserve">بالنسبة </w:t>
      </w:r>
      <w:r>
        <w:rPr>
          <w:rFonts w:ascii="Simplified Arabic" w:hAnsi="Simplified Arabic" w:hint="cs"/>
          <w:sz w:val="24"/>
          <w:rtl/>
          <w:lang w:bidi="ar-EG"/>
        </w:rPr>
        <w:t>لصحة الإنسان تعد عديدة. فتنوع المحاصيل والتنوع الجيني يسمحان بتنوع النظم الغذائية والتغذية، والتعرض للتنوع الميكروبي في البيئة الطبيعية يمكن أن يقدم م</w:t>
      </w:r>
      <w:r w:rsidR="00011E10">
        <w:rPr>
          <w:rFonts w:ascii="Simplified Arabic" w:hAnsi="Simplified Arabic" w:hint="cs"/>
          <w:sz w:val="24"/>
          <w:rtl/>
          <w:lang w:bidi="ar-EG"/>
        </w:rPr>
        <w:t xml:space="preserve">جموعة من المنافع لنظام المناعة </w:t>
      </w:r>
      <w:r>
        <w:rPr>
          <w:rFonts w:ascii="Simplified Arabic" w:hAnsi="Simplified Arabic" w:hint="cs"/>
          <w:sz w:val="24"/>
          <w:rtl/>
          <w:lang w:bidi="ar-EG"/>
        </w:rPr>
        <w:t xml:space="preserve">وميكروبات الأمعاء، ويمكن للتعرض الأكبر للطبيعة أن يحفز </w:t>
      </w:r>
      <w:r w:rsidR="00011E10">
        <w:rPr>
          <w:rFonts w:ascii="Simplified Arabic" w:hAnsi="Simplified Arabic" w:hint="cs"/>
          <w:sz w:val="24"/>
          <w:rtl/>
          <w:lang w:bidi="ar-EG"/>
        </w:rPr>
        <w:t>نمو</w:t>
      </w:r>
      <w:r>
        <w:rPr>
          <w:rFonts w:ascii="Simplified Arabic" w:hAnsi="Simplified Arabic" w:hint="cs"/>
          <w:sz w:val="24"/>
          <w:rtl/>
          <w:lang w:bidi="ar-EG"/>
        </w:rPr>
        <w:t xml:space="preserve"> الأطفال، ويسهم في مجموعة واسعة من المنافع البدنية والعقلية ويضمن التراث الثقافي والروحي. وبينما نجد أن دور النظم الإيكولوجية السليمة ومدى مناسبة الظروف المناخية في تنظيم نقل الأمراض المعدية لم يفهم تماما، فإن العديد من الدراسات الأخيرة يشير إلى أن ازدياد خطر انتقال الأمراض الحيوانية </w:t>
      </w:r>
      <w:r w:rsidR="000E7E25">
        <w:rPr>
          <w:rFonts w:ascii="Simplified Arabic" w:hAnsi="Simplified Arabic" w:hint="cs"/>
          <w:sz w:val="24"/>
          <w:rtl/>
          <w:lang w:bidi="ar-EG"/>
        </w:rPr>
        <w:t xml:space="preserve">والأمراض المنقولة </w:t>
      </w:r>
      <w:r>
        <w:rPr>
          <w:rFonts w:ascii="Simplified Arabic" w:hAnsi="Simplified Arabic" w:hint="cs"/>
          <w:sz w:val="24"/>
          <w:rtl/>
          <w:lang w:bidi="ar-EG"/>
        </w:rPr>
        <w:t>في الموائل المتأثرة والمتدهورة يرك</w:t>
      </w:r>
      <w:r w:rsidR="000E7E25">
        <w:rPr>
          <w:rFonts w:ascii="Simplified Arabic" w:hAnsi="Simplified Arabic" w:hint="cs"/>
          <w:sz w:val="24"/>
          <w:rtl/>
          <w:lang w:bidi="ar-EG"/>
        </w:rPr>
        <w:t>ز</w:t>
      </w:r>
      <w:r>
        <w:rPr>
          <w:rFonts w:ascii="Simplified Arabic" w:hAnsi="Simplified Arabic" w:hint="cs"/>
          <w:sz w:val="24"/>
          <w:rtl/>
          <w:lang w:bidi="ar-EG"/>
        </w:rPr>
        <w:t xml:space="preserve"> على دور التنوع البيولوجي في </w:t>
      </w:r>
      <w:r w:rsidR="000E7E25">
        <w:rPr>
          <w:rFonts w:ascii="Simplified Arabic" w:hAnsi="Simplified Arabic" w:hint="cs"/>
          <w:sz w:val="24"/>
          <w:rtl/>
          <w:lang w:bidi="ar-EG"/>
        </w:rPr>
        <w:t>التخفيف من</w:t>
      </w:r>
      <w:r>
        <w:rPr>
          <w:rFonts w:ascii="Simplified Arabic" w:hAnsi="Simplified Arabic" w:hint="cs"/>
          <w:sz w:val="24"/>
          <w:rtl/>
          <w:lang w:bidi="ar-EG"/>
        </w:rPr>
        <w:t xml:space="preserve"> التعرض للأمراض المعدية.</w:t>
      </w:r>
    </w:p>
    <w:p w:rsidR="000E7E25" w:rsidRDefault="000E7E25" w:rsidP="00011E10">
      <w:pPr>
        <w:pStyle w:val="ListParagraph"/>
        <w:bidi/>
        <w:spacing w:before="100" w:after="100" w:line="240" w:lineRule="auto"/>
        <w:ind w:left="0" w:firstLine="720"/>
        <w:contextualSpacing w:val="0"/>
        <w:jc w:val="both"/>
        <w:rPr>
          <w:rFonts w:ascii="Simplified Arabic" w:hAnsi="Simplified Arabic"/>
          <w:sz w:val="24"/>
          <w:lang w:bidi="ar-EG"/>
        </w:rPr>
      </w:pPr>
      <w:r>
        <w:rPr>
          <w:rFonts w:ascii="Simplified Arabic" w:hAnsi="Simplified Arabic" w:hint="cs"/>
          <w:sz w:val="24"/>
          <w:rtl/>
          <w:lang w:bidi="ar-EG"/>
        </w:rPr>
        <w:t>وتأثيرات الصحة من التغييرات في البيئة التي تدهورت نتيجة لأنشطة الإنسان، بما في ذلك تدهور الأراضي والمياه وتلوث الهواء والتربة، والاستغلال المفرط لمصايد الأسماك والأسباب الأخرى لفقدان التنوع البيولوجي يمكن أن تؤدي إلى تحديات خطيرة لمكاسب الصحة العالمية التي تحققت في العقود العديدة الماضية ويحتمل أن تصبح منتشرة بشكل زائد بينما يواصل تغير المناخ سيره. وي</w:t>
      </w:r>
      <w:r w:rsidR="005912BC">
        <w:rPr>
          <w:rFonts w:ascii="Simplified Arabic" w:hAnsi="Simplified Arabic" w:hint="cs"/>
          <w:sz w:val="24"/>
          <w:rtl/>
          <w:lang w:bidi="ar-EG"/>
        </w:rPr>
        <w:t>دفع</w:t>
      </w:r>
      <w:r>
        <w:rPr>
          <w:rFonts w:ascii="Simplified Arabic" w:hAnsi="Simplified Arabic" w:hint="cs"/>
          <w:sz w:val="24"/>
          <w:rtl/>
          <w:lang w:bidi="ar-EG"/>
        </w:rPr>
        <w:t xml:space="preserve"> هذه ال</w:t>
      </w:r>
      <w:r w:rsidR="00011E10">
        <w:rPr>
          <w:rFonts w:ascii="Simplified Arabic" w:hAnsi="Simplified Arabic" w:hint="cs"/>
          <w:sz w:val="24"/>
          <w:rtl/>
          <w:lang w:bidi="ar-EG"/>
        </w:rPr>
        <w:t>اتجاه</w:t>
      </w:r>
      <w:r>
        <w:rPr>
          <w:rFonts w:ascii="Simplified Arabic" w:hAnsi="Simplified Arabic" w:hint="cs"/>
          <w:sz w:val="24"/>
          <w:rtl/>
          <w:lang w:bidi="ar-EG"/>
        </w:rPr>
        <w:t>ات الأنماط غير العادلة تماما وغير المتمتعة بالكفاءة، والأنماط غير المستدامة في استهلاك الموارد والتطور التكنولوجي، مع نمو السكان.</w:t>
      </w:r>
    </w:p>
    <w:p w:rsidR="000E7E25" w:rsidRDefault="000E7E25" w:rsidP="000E7E25">
      <w:pPr>
        <w:bidi/>
        <w:spacing w:before="100" w:after="100" w:line="240" w:lineRule="auto"/>
        <w:jc w:val="both"/>
        <w:rPr>
          <w:b/>
          <w:bCs/>
          <w:rtl/>
          <w:lang w:bidi="ar-EG"/>
        </w:rPr>
      </w:pPr>
      <w:r>
        <w:rPr>
          <w:rFonts w:hint="cs"/>
          <w:b/>
          <w:bCs/>
          <w:rtl/>
          <w:lang w:bidi="ar-EG"/>
        </w:rPr>
        <w:t>الدوافع المشتركة لفقدان التنوع البيولوجي، وتدهور النظم الإيكولوجية واعتلال الصحة</w:t>
      </w:r>
    </w:p>
    <w:p w:rsidR="000E7E25" w:rsidRDefault="005912BC" w:rsidP="00011E10">
      <w:pPr>
        <w:bidi/>
        <w:spacing w:before="100" w:after="100" w:line="240" w:lineRule="auto"/>
        <w:ind w:firstLine="720"/>
        <w:jc w:val="both"/>
        <w:rPr>
          <w:rtl/>
          <w:lang w:bidi="ar-EG"/>
        </w:rPr>
      </w:pPr>
      <w:r>
        <w:rPr>
          <w:rFonts w:hint="cs"/>
          <w:rtl/>
          <w:lang w:bidi="ar-EG"/>
        </w:rPr>
        <w:t>إن الكثير من الدوافع المباشرة وراء فقدان التنوع البيولوجي، مثل التغير في استخدام الأراضي، والتلوث، والاستغلال المفرط، واستخدام مضادات الميكروبات، والأنواع الغازية، والتحضر، وتطوير البنية التحتية، وتغير المناخ يؤثر كله في صحة الإنسان</w:t>
      </w:r>
      <w:r w:rsidR="00011E10">
        <w:rPr>
          <w:rFonts w:hint="cs"/>
          <w:rtl/>
          <w:lang w:bidi="ar-EG"/>
        </w:rPr>
        <w:t xml:space="preserve"> </w:t>
      </w:r>
      <w:r>
        <w:rPr>
          <w:rFonts w:hint="cs"/>
          <w:rtl/>
          <w:lang w:bidi="ar-EG"/>
        </w:rPr>
        <w:t xml:space="preserve">مباشرة ومن خلال تأثيراتها على التنوع </w:t>
      </w:r>
      <w:r w:rsidR="00011E10">
        <w:rPr>
          <w:rFonts w:hint="cs"/>
          <w:rtl/>
          <w:lang w:bidi="ar-EG"/>
        </w:rPr>
        <w:t>ال</w:t>
      </w:r>
      <w:r>
        <w:rPr>
          <w:rFonts w:hint="cs"/>
          <w:rtl/>
          <w:lang w:bidi="ar-EG"/>
        </w:rPr>
        <w:t xml:space="preserve">بيولوجي. ويمكن أن تضاعف التأثيرات التآزرية من الآثار على كل من الصحة والتنوع البيولوجي. فعلى سبيل المثال، </w:t>
      </w:r>
      <w:r w:rsidR="002F49A8">
        <w:rPr>
          <w:rFonts w:hint="cs"/>
          <w:rtl/>
          <w:lang w:bidi="ar-EG"/>
        </w:rPr>
        <w:t>فإن</w:t>
      </w:r>
      <w:r>
        <w:rPr>
          <w:rFonts w:hint="cs"/>
          <w:rtl/>
          <w:lang w:bidi="ar-EG"/>
        </w:rPr>
        <w:t xml:space="preserve"> التأثيرات المباشرة لتغير المناخ على الصحة </w:t>
      </w:r>
      <w:r w:rsidR="002F49A8">
        <w:rPr>
          <w:rFonts w:hint="cs"/>
          <w:rtl/>
          <w:lang w:bidi="ar-EG"/>
        </w:rPr>
        <w:t xml:space="preserve">قد تشمل </w:t>
      </w:r>
      <w:r>
        <w:rPr>
          <w:rFonts w:hint="cs"/>
          <w:rtl/>
          <w:lang w:bidi="ar-EG"/>
        </w:rPr>
        <w:t>السكتة القلبية والاجتفاف المرتبطين بارتفاع درجات الحرارة (ولاسيما في المناطق الحضرية)، و</w:t>
      </w:r>
      <w:r w:rsidR="002F49A8">
        <w:rPr>
          <w:rFonts w:hint="cs"/>
          <w:rtl/>
          <w:lang w:bidi="ar-EG"/>
        </w:rPr>
        <w:t xml:space="preserve">عواقب سلبية شديدة على الصحة المرتبطة بالنوعية المنخفضة للهواء وانتشار مسببات الحساسية. غير أن هذه التأثيرات يمكن التخفيف من حدتها </w:t>
      </w:r>
      <w:r w:rsidR="00011E10">
        <w:rPr>
          <w:rFonts w:hint="cs"/>
          <w:rtl/>
          <w:lang w:bidi="ar-EG"/>
        </w:rPr>
        <w:t xml:space="preserve">أيضا </w:t>
      </w:r>
      <w:r w:rsidR="002F49A8">
        <w:rPr>
          <w:rFonts w:hint="cs"/>
          <w:rtl/>
          <w:lang w:bidi="ar-EG"/>
        </w:rPr>
        <w:t xml:space="preserve">من خلال الآثار على النظم الإيكولوجية والتنوع البيولوجي. ويمكن أن تشمل هذه التأثيرات التوافر المنخفض لأنواع معينة من الحيوان والنبات لغرض الغذاء أو الأدوية والتغيرات في انتشار الأمراض الحساسة المنقولة بواسطة المناخ أو المياه أو المرتبطة بالمياه، والمنقولة عن طريق الأغذية أو </w:t>
      </w:r>
      <w:r w:rsidR="00F55980">
        <w:rPr>
          <w:rFonts w:hint="cs"/>
          <w:rtl/>
          <w:lang w:bidi="ar-EG"/>
        </w:rPr>
        <w:t xml:space="preserve">ناقلات الأمراض. وفي نفس الوقت، يمكن أن </w:t>
      </w:r>
      <w:r w:rsidR="00011E10">
        <w:rPr>
          <w:rFonts w:hint="cs"/>
          <w:rtl/>
          <w:lang w:bidi="ar-EG"/>
        </w:rPr>
        <w:t>ي</w:t>
      </w:r>
      <w:r w:rsidR="00F55980">
        <w:rPr>
          <w:rFonts w:hint="cs"/>
          <w:rtl/>
          <w:lang w:bidi="ar-EG"/>
        </w:rPr>
        <w:t xml:space="preserve">شكل التوسع الحضري وتطور البنية التحتية، وتزايد الضغوط من السكان، والتوسع في الزراعة وتغير المناخ، كلها </w:t>
      </w:r>
      <w:r w:rsidR="00011E10">
        <w:rPr>
          <w:rFonts w:hint="cs"/>
          <w:rtl/>
          <w:lang w:bidi="ar-EG"/>
        </w:rPr>
        <w:t xml:space="preserve">يمكن أن تعتبر </w:t>
      </w:r>
      <w:r w:rsidR="00F55980">
        <w:rPr>
          <w:rFonts w:hint="cs"/>
          <w:rtl/>
          <w:lang w:bidi="ar-EG"/>
        </w:rPr>
        <w:t xml:space="preserve">دوافع </w:t>
      </w:r>
      <w:r w:rsidR="00011E10">
        <w:rPr>
          <w:rFonts w:hint="cs"/>
          <w:rtl/>
          <w:lang w:bidi="ar-EG"/>
        </w:rPr>
        <w:t>هام</w:t>
      </w:r>
      <w:r w:rsidR="00F55980">
        <w:rPr>
          <w:rFonts w:hint="cs"/>
          <w:rtl/>
          <w:lang w:bidi="ar-EG"/>
        </w:rPr>
        <w:t>ة وراء فقدان التنوع البيولوجي واعتلال الصحة، وتزيد كلها أيضا من مخاطر الكوارث في مجتمعات كثيرة.</w:t>
      </w:r>
    </w:p>
    <w:p w:rsidR="000E7E25" w:rsidRDefault="00F55980" w:rsidP="00011E10">
      <w:pPr>
        <w:bidi/>
        <w:spacing w:before="100" w:after="100" w:line="240" w:lineRule="auto"/>
        <w:ind w:firstLine="720"/>
        <w:jc w:val="both"/>
        <w:rPr>
          <w:rtl/>
          <w:lang w:bidi="ar-EG"/>
        </w:rPr>
      </w:pPr>
      <w:r>
        <w:rPr>
          <w:rFonts w:hint="cs"/>
          <w:rtl/>
          <w:lang w:bidi="ar-EG"/>
        </w:rPr>
        <w:t>والتغير الاجتماعي وتحيزات التنمية تؤثر في الدوافع وراء فقدان التنوع البيولوجي واعتلال الصحة.</w:t>
      </w:r>
      <w:r w:rsidR="00011E10">
        <w:rPr>
          <w:rFonts w:hint="cs"/>
          <w:rtl/>
          <w:lang w:bidi="ar-EG"/>
        </w:rPr>
        <w:t xml:space="preserve"> فالسياسات الاقتصادية الكلية و</w:t>
      </w:r>
      <w:r>
        <w:rPr>
          <w:rFonts w:hint="cs"/>
          <w:rtl/>
          <w:lang w:bidi="ar-EG"/>
        </w:rPr>
        <w:t>الهياكل، والسياسات العامة التي توفر حوافز سلبية أو تفشل في دمج قيمة التنوع البيولوجي غالبا ما تعقد من التهديدات المزدوجة للتنوع البيولوجي والصحة العامة. ومن منطلق العدل، فإن الآثار الاجتماعية والاقتصادية لف</w:t>
      </w:r>
      <w:r w:rsidR="00011E10">
        <w:rPr>
          <w:rFonts w:hint="cs"/>
          <w:rtl/>
          <w:lang w:bidi="ar-EG"/>
        </w:rPr>
        <w:t>ق</w:t>
      </w:r>
      <w:r>
        <w:rPr>
          <w:rFonts w:hint="cs"/>
          <w:rtl/>
          <w:lang w:bidi="ar-EG"/>
        </w:rPr>
        <w:t xml:space="preserve">دان التنوع البيولوجي واعتلال الصحة </w:t>
      </w:r>
      <w:r w:rsidR="00011E10">
        <w:rPr>
          <w:rFonts w:hint="cs"/>
          <w:rtl/>
          <w:lang w:bidi="ar-EG"/>
        </w:rPr>
        <w:t>يحتمل</w:t>
      </w:r>
      <w:r>
        <w:rPr>
          <w:rFonts w:hint="cs"/>
          <w:rtl/>
          <w:lang w:bidi="ar-EG"/>
        </w:rPr>
        <w:t xml:space="preserve"> أن تكون الأكثر تأثيرا بين أفقر الشعوب في العالم، </w:t>
      </w:r>
      <w:r w:rsidR="004934E3">
        <w:rPr>
          <w:rFonts w:hint="cs"/>
          <w:rtl/>
          <w:lang w:bidi="ar-EG"/>
        </w:rPr>
        <w:t>والسكان المهمشين على نحو كبير، وهم يعتمدون في الغالب على الموارد الطبيعية لغرض الأغذية والملحأ والأدوية والإشباع الروحي والثقافي، وسبل العيش. كما أن هذه المجموعات المهمشة</w:t>
      </w:r>
      <w:r w:rsidR="00011E10">
        <w:rPr>
          <w:rFonts w:hint="cs"/>
          <w:rtl/>
          <w:lang w:bidi="ar-EG"/>
        </w:rPr>
        <w:t xml:space="preserve"> </w:t>
      </w:r>
      <w:r w:rsidR="004934E3">
        <w:rPr>
          <w:rFonts w:hint="cs"/>
          <w:rtl/>
          <w:lang w:bidi="ar-EG"/>
        </w:rPr>
        <w:t>أقل إمكانية في الوصول إلى البدائل عندما تتدهور خدمات النظم الإيكولوجية.</w:t>
      </w:r>
    </w:p>
    <w:p w:rsidR="000E7E25" w:rsidRPr="000E7E25" w:rsidRDefault="004934E3" w:rsidP="00011E10">
      <w:pPr>
        <w:bidi/>
        <w:spacing w:before="100" w:after="100" w:line="240" w:lineRule="auto"/>
        <w:ind w:firstLine="720"/>
        <w:jc w:val="both"/>
        <w:rPr>
          <w:rtl/>
          <w:lang w:bidi="ar-EG"/>
        </w:rPr>
      </w:pPr>
      <w:r>
        <w:rPr>
          <w:rFonts w:hint="cs"/>
          <w:rtl/>
          <w:lang w:bidi="ar-EG"/>
        </w:rPr>
        <w:t xml:space="preserve">والنهج المتكاملة للصحة، مثل الصحة الواحدة، تربط </w:t>
      </w:r>
      <w:r w:rsidR="00011E10">
        <w:rPr>
          <w:rFonts w:hint="cs"/>
          <w:rtl/>
          <w:lang w:bidi="ar-EG"/>
        </w:rPr>
        <w:t xml:space="preserve">بين </w:t>
      </w:r>
      <w:r>
        <w:rPr>
          <w:rFonts w:hint="cs"/>
          <w:rtl/>
          <w:lang w:bidi="ar-EG"/>
        </w:rPr>
        <w:t>صحة الإنسان، وصحة الأنواع الأخرى وصحة النظم الإيكولوجية (سواء المعرّفة كنواتج الأمرا</w:t>
      </w:r>
      <w:r w:rsidR="00011E10">
        <w:rPr>
          <w:rFonts w:hint="cs"/>
          <w:rtl/>
          <w:lang w:bidi="ar-EG"/>
        </w:rPr>
        <w:t>ض</w:t>
      </w:r>
      <w:r>
        <w:rPr>
          <w:rFonts w:hint="cs"/>
          <w:rtl/>
          <w:lang w:bidi="ar-EG"/>
        </w:rPr>
        <w:t xml:space="preserve">، و/أو </w:t>
      </w:r>
      <w:r w:rsidR="00011E10">
        <w:rPr>
          <w:rFonts w:hint="cs"/>
          <w:rtl/>
          <w:lang w:bidi="ar-EG"/>
        </w:rPr>
        <w:t>وظائف</w:t>
      </w:r>
      <w:r>
        <w:rPr>
          <w:rFonts w:hint="cs"/>
          <w:rtl/>
          <w:lang w:bidi="ar-EG"/>
        </w:rPr>
        <w:t xml:space="preserve"> نظام إيكولوجي/توفير خدماته) للتصدي للتحديات المشتركة التي تواجه الصحة العالمية </w:t>
      </w:r>
      <w:r>
        <w:rPr>
          <w:rFonts w:hint="cs"/>
          <w:rtl/>
          <w:lang w:bidi="ar-EG"/>
        </w:rPr>
        <w:lastRenderedPageBreak/>
        <w:t xml:space="preserve">والمجتمعات البيئية. ويمكن أن تقدم هذه النُهج فرصا </w:t>
      </w:r>
      <w:r w:rsidR="00C36368">
        <w:rPr>
          <w:rFonts w:hint="cs"/>
          <w:rtl/>
          <w:lang w:bidi="ar-EG"/>
        </w:rPr>
        <w:t>هام</w:t>
      </w:r>
      <w:r>
        <w:rPr>
          <w:rFonts w:hint="cs"/>
          <w:rtl/>
          <w:lang w:bidi="ar-EG"/>
        </w:rPr>
        <w:t xml:space="preserve">ة لتعظيم المنافع المشتركة، وتحسين الحصول على المبادلات، </w:t>
      </w:r>
      <w:r w:rsidR="00C36368">
        <w:rPr>
          <w:rFonts w:hint="cs"/>
          <w:rtl/>
          <w:lang w:bidi="ar-EG"/>
        </w:rPr>
        <w:t>والنهوض</w:t>
      </w:r>
      <w:r>
        <w:rPr>
          <w:rFonts w:hint="cs"/>
          <w:rtl/>
          <w:lang w:bidi="ar-EG"/>
        </w:rPr>
        <w:t xml:space="preserve"> </w:t>
      </w:r>
      <w:r w:rsidR="00C36368">
        <w:rPr>
          <w:rFonts w:hint="cs"/>
          <w:rtl/>
          <w:lang w:bidi="ar-EG"/>
        </w:rPr>
        <w:t>ب</w:t>
      </w:r>
      <w:r>
        <w:rPr>
          <w:rFonts w:hint="cs"/>
          <w:rtl/>
          <w:lang w:bidi="ar-EG"/>
        </w:rPr>
        <w:t xml:space="preserve">فهم أكثر </w:t>
      </w:r>
      <w:r w:rsidR="00C36368">
        <w:rPr>
          <w:rFonts w:hint="cs"/>
          <w:rtl/>
          <w:lang w:bidi="ar-EG"/>
        </w:rPr>
        <w:t>ا</w:t>
      </w:r>
      <w:r>
        <w:rPr>
          <w:rFonts w:hint="cs"/>
          <w:rtl/>
          <w:lang w:bidi="ar-EG"/>
        </w:rPr>
        <w:t>ك</w:t>
      </w:r>
      <w:r w:rsidR="00C36368">
        <w:rPr>
          <w:rFonts w:hint="cs"/>
          <w:rtl/>
          <w:lang w:bidi="ar-EG"/>
        </w:rPr>
        <w:t>ت</w:t>
      </w:r>
      <w:r>
        <w:rPr>
          <w:rFonts w:hint="cs"/>
          <w:rtl/>
          <w:lang w:bidi="ar-EG"/>
        </w:rPr>
        <w:t>مالا لدرجات الاعتماد المتبادل، والمخاطر والحلول. و</w:t>
      </w:r>
      <w:r w:rsidR="00C36368">
        <w:rPr>
          <w:rFonts w:hint="cs"/>
          <w:rtl/>
          <w:lang w:bidi="ar-EG"/>
        </w:rPr>
        <w:t>في إطار الظروف السليمة، فهي توفر فرصا رئيسية لتنسيق السياسات بشكل أكبر، والمواءمة بين القطاعات وفرصا للتعميم. والاستهلاك المعتدل لبعض الأغذية، ولاسيما اللحوم</w:t>
      </w:r>
      <w:r w:rsidR="00011E10">
        <w:rPr>
          <w:rFonts w:hint="cs"/>
          <w:rtl/>
          <w:lang w:bidi="ar-EG"/>
        </w:rPr>
        <w:t>،</w:t>
      </w:r>
      <w:r w:rsidR="00C36368">
        <w:rPr>
          <w:rFonts w:hint="cs"/>
          <w:rtl/>
          <w:lang w:bidi="ar-EG"/>
        </w:rPr>
        <w:t xml:space="preserve"> يمكن أن يجمع بين الممارسات الأكثر استدامة في الزراعة ومصايد الأسماك والحراجة لتشجيع الاستخدام المستدام للموارد ومنع فقدان التنوع البيولوجي وفي نفس الوقت الإسهام في تحسين الصحة.</w:t>
      </w:r>
    </w:p>
    <w:p w:rsidR="000E7E25" w:rsidRPr="009B0209" w:rsidRDefault="000E7E25" w:rsidP="000E7E25">
      <w:pPr>
        <w:bidi/>
        <w:spacing w:before="100" w:after="100" w:line="240" w:lineRule="auto"/>
        <w:jc w:val="both"/>
        <w:rPr>
          <w:b/>
          <w:bCs/>
          <w:rtl/>
          <w:lang w:bidi="ar-EG"/>
        </w:rPr>
      </w:pPr>
      <w:r>
        <w:rPr>
          <w:rFonts w:hint="cs"/>
          <w:b/>
          <w:bCs/>
          <w:rtl/>
          <w:lang w:bidi="ar-EG"/>
        </w:rPr>
        <w:t>أسئلة لإرشاد المناقشات</w:t>
      </w:r>
    </w:p>
    <w:p w:rsidR="000E7E25" w:rsidRDefault="000E7E25" w:rsidP="001B0EDA">
      <w:pPr>
        <w:pStyle w:val="ListParagraph"/>
        <w:numPr>
          <w:ilvl w:val="0"/>
          <w:numId w:val="2"/>
        </w:numPr>
        <w:bidi/>
        <w:spacing w:before="100" w:after="100" w:line="240" w:lineRule="auto"/>
        <w:ind w:left="720" w:hanging="432"/>
        <w:contextualSpacing w:val="0"/>
        <w:jc w:val="both"/>
        <w:rPr>
          <w:lang w:bidi="ar-EG"/>
        </w:rPr>
      </w:pPr>
      <w:r>
        <w:rPr>
          <w:rFonts w:hint="cs"/>
          <w:rtl/>
          <w:lang w:bidi="ar-EG"/>
        </w:rPr>
        <w:t>ما هي بعض الأمثلة الإيجابية المحددة لتعميم التنوع البيولوجي في قطاع الصحة؟</w:t>
      </w:r>
    </w:p>
    <w:p w:rsidR="00760263" w:rsidRDefault="00760263" w:rsidP="00760263">
      <w:pPr>
        <w:pStyle w:val="ListParagraph"/>
        <w:numPr>
          <w:ilvl w:val="0"/>
          <w:numId w:val="2"/>
        </w:numPr>
        <w:bidi/>
        <w:spacing w:before="100" w:after="100" w:line="240" w:lineRule="auto"/>
        <w:ind w:left="720" w:hanging="432"/>
        <w:contextualSpacing w:val="0"/>
        <w:jc w:val="both"/>
        <w:rPr>
          <w:rFonts w:hint="cs"/>
          <w:lang w:bidi="ar-EG"/>
        </w:rPr>
      </w:pPr>
      <w:r>
        <w:rPr>
          <w:rFonts w:hint="cs"/>
          <w:rtl/>
          <w:lang w:bidi="ar-EG"/>
        </w:rPr>
        <w:t>ما هي الإجراءات الرئيسية لتهئية بيئة تمكينية لتعميم التنوع البيولوجي في هذا القطاع؟</w:t>
      </w:r>
    </w:p>
    <w:p w:rsidR="000E7E25" w:rsidRDefault="000E7E25" w:rsidP="00760263">
      <w:pPr>
        <w:pStyle w:val="ListParagraph"/>
        <w:numPr>
          <w:ilvl w:val="0"/>
          <w:numId w:val="2"/>
        </w:numPr>
        <w:bidi/>
        <w:spacing w:before="100" w:after="100" w:line="240" w:lineRule="auto"/>
        <w:ind w:left="720" w:hanging="432"/>
        <w:contextualSpacing w:val="0"/>
        <w:jc w:val="both"/>
        <w:rPr>
          <w:lang w:bidi="ar-EG"/>
        </w:rPr>
      </w:pPr>
      <w:r>
        <w:rPr>
          <w:rFonts w:hint="cs"/>
          <w:rtl/>
          <w:lang w:bidi="ar-EG"/>
        </w:rPr>
        <w:t>ما هي أكبر التحديات والحواجز التي تعترض تعميم التنوع البيولوجي في قطاع الصحة؟ وما هي أكبر الفرص المتاحة لنا الآن؟</w:t>
      </w:r>
    </w:p>
    <w:p w:rsidR="000E7E25" w:rsidRDefault="000E7E25" w:rsidP="000E7E25">
      <w:pPr>
        <w:pStyle w:val="ListParagraph"/>
        <w:numPr>
          <w:ilvl w:val="0"/>
          <w:numId w:val="2"/>
        </w:numPr>
        <w:bidi/>
        <w:spacing w:before="100" w:after="100" w:line="240" w:lineRule="auto"/>
        <w:ind w:left="720" w:hanging="432"/>
        <w:contextualSpacing w:val="0"/>
        <w:jc w:val="both"/>
        <w:rPr>
          <w:lang w:bidi="ar-EG"/>
        </w:rPr>
      </w:pPr>
      <w:r>
        <w:rPr>
          <w:rFonts w:hint="cs"/>
          <w:rtl/>
          <w:lang w:bidi="ar-EG"/>
        </w:rPr>
        <w:t>ما هي الإجراءات الإضافية اللازمة لتمكين ودعم تعميم التنوع البيولوجي في هذا القطاع؟ التدابير الخاصة بالميزانية، والأطر والعمليات المؤسسية، والتشريعات وإجراءات السياسات؟</w:t>
      </w:r>
    </w:p>
    <w:p w:rsidR="000E7E25" w:rsidRPr="005B2D1B" w:rsidRDefault="000E7E25" w:rsidP="000E7E25">
      <w:pPr>
        <w:pStyle w:val="ListParagraph"/>
        <w:numPr>
          <w:ilvl w:val="0"/>
          <w:numId w:val="2"/>
        </w:numPr>
        <w:bidi/>
        <w:spacing w:before="100" w:after="100" w:line="240" w:lineRule="auto"/>
        <w:ind w:left="720" w:hanging="432"/>
        <w:contextualSpacing w:val="0"/>
        <w:jc w:val="both"/>
        <w:rPr>
          <w:rtl/>
          <w:lang w:bidi="ar-EG"/>
        </w:rPr>
      </w:pPr>
      <w:r>
        <w:rPr>
          <w:rFonts w:hint="cs"/>
          <w:rtl/>
          <w:lang w:bidi="ar-EG"/>
        </w:rPr>
        <w:t>من هي الجهات الفاعلة الرئيسية التي لديها دور رئيسي لتؤديه في تحقيق تعميم التنوع البيولوجي في هذا القطاع؟</w:t>
      </w:r>
    </w:p>
    <w:p w:rsidR="003E039C" w:rsidRPr="000E7E25" w:rsidRDefault="003E039C" w:rsidP="001B0EDA">
      <w:pPr>
        <w:bidi/>
        <w:spacing w:before="100" w:after="100" w:line="240" w:lineRule="auto"/>
        <w:jc w:val="both"/>
        <w:rPr>
          <w:rFonts w:ascii="Simplified Arabic" w:hAnsi="Simplified Arabic" w:hint="cs"/>
          <w:lang w:bidi="ar-EG"/>
        </w:rPr>
      </w:pPr>
    </w:p>
    <w:sectPr w:rsidR="003E039C" w:rsidRPr="000E7E25" w:rsidSect="00DE62AA">
      <w:headerReference w:type="default" r:id="rId7"/>
      <w:footerReference w:type="default" r:id="rId8"/>
      <w:headerReference w:type="first" r:id="rId9"/>
      <w:pgSz w:w="12240" w:h="15840" w:code="1"/>
      <w:pgMar w:top="1440" w:right="1152" w:bottom="1440" w:left="1152" w:header="46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78B" w:rsidRDefault="0034378B" w:rsidP="00B25594">
      <w:pPr>
        <w:spacing w:after="0" w:line="240" w:lineRule="auto"/>
      </w:pPr>
      <w:r>
        <w:separator/>
      </w:r>
    </w:p>
  </w:endnote>
  <w:endnote w:type="continuationSeparator" w:id="0">
    <w:p w:rsidR="0034378B" w:rsidRDefault="0034378B" w:rsidP="00B25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567469"/>
      <w:docPartObj>
        <w:docPartGallery w:val="Page Numbers (Bottom of Page)"/>
        <w:docPartUnique/>
      </w:docPartObj>
    </w:sdtPr>
    <w:sdtContent>
      <w:p w:rsidR="00F55980" w:rsidRDefault="00FE4794" w:rsidP="00DE62AA">
        <w:pPr>
          <w:pStyle w:val="Footer"/>
          <w:jc w:val="center"/>
        </w:pPr>
        <w:fldSimple w:instr=" PAGE   \* MERGEFORMAT ">
          <w:r w:rsidR="009C3C42">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78B" w:rsidRDefault="0034378B" w:rsidP="00B25594">
      <w:pPr>
        <w:spacing w:after="0" w:line="240" w:lineRule="auto"/>
      </w:pPr>
      <w:r>
        <w:separator/>
      </w:r>
    </w:p>
  </w:footnote>
  <w:footnote w:type="continuationSeparator" w:id="0">
    <w:p w:rsidR="0034378B" w:rsidRDefault="0034378B" w:rsidP="00B25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80" w:rsidRDefault="00F55980" w:rsidP="00B25594">
    <w:pPr>
      <w:pStyle w:val="Header"/>
      <w:tabs>
        <w:tab w:val="clear" w:pos="4680"/>
        <w:tab w:val="clear" w:pos="9360"/>
        <w:tab w:val="left" w:pos="7470"/>
      </w:tabs>
    </w:pPr>
    <w:r>
      <w:rPr>
        <w:noProof/>
      </w:rPr>
      <w:drawing>
        <wp:anchor distT="0" distB="0" distL="114300" distR="114300" simplePos="0" relativeHeight="251665408" behindDoc="0" locked="0" layoutInCell="1" allowOverlap="1">
          <wp:simplePos x="0" y="0"/>
          <wp:positionH relativeFrom="margin">
            <wp:posOffset>4304030</wp:posOffset>
          </wp:positionH>
          <wp:positionV relativeFrom="margin">
            <wp:posOffset>-822960</wp:posOffset>
          </wp:positionV>
          <wp:extent cx="2084070" cy="634365"/>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38683"/>
                  <a:stretch/>
                </pic:blipFill>
                <pic:spPr bwMode="auto">
                  <a:xfrm>
                    <a:off x="0" y="0"/>
                    <a:ext cx="2084070" cy="6343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rPr>
      <w:drawing>
        <wp:inline distT="0" distB="0" distL="0" distR="0">
          <wp:extent cx="1399540" cy="7239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9540" cy="723900"/>
                  </a:xfrm>
                  <a:prstGeom prst="rect">
                    <a:avLst/>
                  </a:prstGeom>
                </pic:spPr>
              </pic:pic>
            </a:graphicData>
          </a:graphic>
        </wp:inline>
      </w:drawing>
    </w:r>
    <w:r>
      <w:tab/>
    </w:r>
  </w:p>
  <w:p w:rsidR="00F55980" w:rsidRDefault="00F55980" w:rsidP="00B25594">
    <w:pPr>
      <w:pStyle w:val="Header"/>
      <w:tabs>
        <w:tab w:val="clear" w:pos="4680"/>
        <w:tab w:val="clear" w:pos="9360"/>
        <w:tab w:val="left" w:pos="747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980" w:rsidRDefault="00F55980">
    <w:pPr>
      <w:pStyle w:val="Header"/>
    </w:pPr>
    <w:r>
      <w:rPr>
        <w:noProof/>
      </w:rPr>
      <w:drawing>
        <wp:anchor distT="0" distB="0" distL="114300" distR="114300" simplePos="0" relativeHeight="251664384" behindDoc="0" locked="0" layoutInCell="1" allowOverlap="1">
          <wp:simplePos x="0" y="0"/>
          <wp:positionH relativeFrom="column">
            <wp:posOffset>46990</wp:posOffset>
          </wp:positionH>
          <wp:positionV relativeFrom="paragraph">
            <wp:posOffset>-187960</wp:posOffset>
          </wp:positionV>
          <wp:extent cx="1399540" cy="723900"/>
          <wp:effectExtent l="1905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25-logo-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99540" cy="723900"/>
                  </a:xfrm>
                  <a:prstGeom prst="rect">
                    <a:avLst/>
                  </a:prstGeom>
                </pic:spPr>
              </pic:pic>
            </a:graphicData>
          </a:graphic>
        </wp:anchor>
      </w:drawing>
    </w:r>
    <w:r>
      <w:rPr>
        <w:noProof/>
      </w:rPr>
      <w:drawing>
        <wp:anchor distT="0" distB="0" distL="114300" distR="114300" simplePos="0" relativeHeight="251666432" behindDoc="0" locked="0" layoutInCell="1" allowOverlap="1">
          <wp:simplePos x="0" y="0"/>
          <wp:positionH relativeFrom="margin">
            <wp:align>right</wp:align>
          </wp:positionH>
          <wp:positionV relativeFrom="margin">
            <wp:posOffset>-741045</wp:posOffset>
          </wp:positionV>
          <wp:extent cx="2084070" cy="634365"/>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iodiversity-conference-logo-h.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38683"/>
                  <a:stretch/>
                </pic:blipFill>
                <pic:spPr bwMode="auto">
                  <a:xfrm>
                    <a:off x="0" y="0"/>
                    <a:ext cx="2084070" cy="6343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F55980" w:rsidRDefault="00F55980">
    <w:pPr>
      <w:pStyle w:val="Header"/>
    </w:pPr>
  </w:p>
  <w:p w:rsidR="00F55980" w:rsidRDefault="00F55980">
    <w:pPr>
      <w:pStyle w:val="Header"/>
    </w:pPr>
  </w:p>
  <w:p w:rsidR="00F55980" w:rsidRDefault="00F559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435E"/>
    <w:multiLevelType w:val="hybridMultilevel"/>
    <w:tmpl w:val="389C09D2"/>
    <w:lvl w:ilvl="0" w:tplc="AE1CE83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966D72"/>
    <w:multiLevelType w:val="hybridMultilevel"/>
    <w:tmpl w:val="D8C8F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232002"/>
    <w:rsid w:val="00011E10"/>
    <w:rsid w:val="00065442"/>
    <w:rsid w:val="000E7E25"/>
    <w:rsid w:val="000F687E"/>
    <w:rsid w:val="00106C08"/>
    <w:rsid w:val="00155D56"/>
    <w:rsid w:val="001B0EDA"/>
    <w:rsid w:val="001E4BB7"/>
    <w:rsid w:val="00201A78"/>
    <w:rsid w:val="00232002"/>
    <w:rsid w:val="00246FF1"/>
    <w:rsid w:val="00265EE5"/>
    <w:rsid w:val="002F49A8"/>
    <w:rsid w:val="0034378B"/>
    <w:rsid w:val="003C3BFC"/>
    <w:rsid w:val="003E039C"/>
    <w:rsid w:val="004172A3"/>
    <w:rsid w:val="00431E49"/>
    <w:rsid w:val="00452D53"/>
    <w:rsid w:val="004553DC"/>
    <w:rsid w:val="004934E3"/>
    <w:rsid w:val="00496465"/>
    <w:rsid w:val="005879CA"/>
    <w:rsid w:val="005912BC"/>
    <w:rsid w:val="005A3997"/>
    <w:rsid w:val="005A7D34"/>
    <w:rsid w:val="005B4411"/>
    <w:rsid w:val="006E2C8C"/>
    <w:rsid w:val="00760263"/>
    <w:rsid w:val="00784DF0"/>
    <w:rsid w:val="0079356D"/>
    <w:rsid w:val="00806FFC"/>
    <w:rsid w:val="009C3C42"/>
    <w:rsid w:val="009F7F01"/>
    <w:rsid w:val="00A3371D"/>
    <w:rsid w:val="00A36594"/>
    <w:rsid w:val="00A854DF"/>
    <w:rsid w:val="00B25594"/>
    <w:rsid w:val="00BF0856"/>
    <w:rsid w:val="00C12437"/>
    <w:rsid w:val="00C1286A"/>
    <w:rsid w:val="00C17657"/>
    <w:rsid w:val="00C36368"/>
    <w:rsid w:val="00D20844"/>
    <w:rsid w:val="00D73BB5"/>
    <w:rsid w:val="00DE62AA"/>
    <w:rsid w:val="00DF0ACF"/>
    <w:rsid w:val="00DF492A"/>
    <w:rsid w:val="00E57F61"/>
    <w:rsid w:val="00F0063F"/>
    <w:rsid w:val="00F116E3"/>
    <w:rsid w:val="00F55980"/>
    <w:rsid w:val="00F77ADA"/>
    <w:rsid w:val="00FE47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594"/>
  </w:style>
  <w:style w:type="paragraph" w:styleId="Footer">
    <w:name w:val="footer"/>
    <w:basedOn w:val="Normal"/>
    <w:link w:val="FooterChar"/>
    <w:uiPriority w:val="99"/>
    <w:unhideWhenUsed/>
    <w:rsid w:val="00B25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594"/>
  </w:style>
  <w:style w:type="paragraph" w:styleId="ListParagraph">
    <w:name w:val="List Paragraph"/>
    <w:basedOn w:val="Normal"/>
    <w:uiPriority w:val="34"/>
    <w:qFormat/>
    <w:rsid w:val="003E0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3</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ShawkiMostafa/MahaLabib</dc:creator>
  <cp:lastModifiedBy>ShawkiMostafa/MahaLabib</cp:lastModifiedBy>
  <cp:revision>7</cp:revision>
  <cp:lastPrinted>2018-10-19T19:33:00Z</cp:lastPrinted>
  <dcterms:created xsi:type="dcterms:W3CDTF">2018-10-17T15:26:00Z</dcterms:created>
  <dcterms:modified xsi:type="dcterms:W3CDTF">2018-10-23T13:04:00Z</dcterms:modified>
</cp:coreProperties>
</file>