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0D35" w14:textId="56C89752" w:rsidR="0031097F" w:rsidRPr="00E72A55" w:rsidRDefault="0031097F" w:rsidP="00E72A55">
      <w:pPr>
        <w:snapToGrid w:val="0"/>
        <w:jc w:val="center"/>
        <w:rPr>
          <w:rFonts w:eastAsia="SimSun"/>
          <w:sz w:val="28"/>
          <w:szCs w:val="28"/>
          <w:lang w:eastAsia="zh-CN"/>
        </w:rPr>
      </w:pPr>
      <w:r w:rsidRPr="00E72A55">
        <w:rPr>
          <w:rFonts w:eastAsia="SimSun"/>
          <w:sz w:val="28"/>
          <w:szCs w:val="28"/>
          <w:lang w:eastAsia="zh-CN"/>
        </w:rPr>
        <w:t>“</w:t>
      </w:r>
      <w:r w:rsidRPr="00E72A55">
        <w:rPr>
          <w:rFonts w:eastAsia="SimSun"/>
          <w:sz w:val="28"/>
          <w:szCs w:val="28"/>
          <w:lang w:eastAsia="zh-CN"/>
        </w:rPr>
        <w:t>生态文明</w:t>
      </w:r>
      <w:r w:rsidRPr="00E72A55">
        <w:rPr>
          <w:rFonts w:eastAsia="SimSun"/>
          <w:sz w:val="28"/>
          <w:szCs w:val="28"/>
          <w:lang w:eastAsia="zh-CN"/>
        </w:rPr>
        <w:t xml:space="preserve"> — </w:t>
      </w:r>
      <w:r w:rsidRPr="00E72A55">
        <w:rPr>
          <w:rFonts w:eastAsia="SimSun"/>
          <w:sz w:val="28"/>
          <w:szCs w:val="28"/>
          <w:lang w:eastAsia="zh-CN"/>
        </w:rPr>
        <w:t>共建地球生命共同体</w:t>
      </w:r>
      <w:r w:rsidRPr="00E72A55">
        <w:rPr>
          <w:rFonts w:eastAsia="SimSun"/>
          <w:sz w:val="28"/>
          <w:szCs w:val="28"/>
          <w:lang w:eastAsia="zh-CN"/>
        </w:rPr>
        <w:t>”</w:t>
      </w:r>
    </w:p>
    <w:p w14:paraId="21AA66F3" w14:textId="537C1C45" w:rsidR="0031097F" w:rsidRPr="00E72A55" w:rsidRDefault="000707EB" w:rsidP="00E72A55">
      <w:pPr>
        <w:snapToGrid w:val="0"/>
        <w:jc w:val="center"/>
        <w:rPr>
          <w:rFonts w:eastAsia="SimSun"/>
          <w:sz w:val="28"/>
          <w:szCs w:val="28"/>
          <w:lang w:eastAsia="zh-CN"/>
        </w:rPr>
      </w:pPr>
      <w:r w:rsidRPr="00E72A55">
        <w:rPr>
          <w:rFonts w:eastAsia="SimSun"/>
          <w:sz w:val="28"/>
          <w:szCs w:val="28"/>
          <w:lang w:eastAsia="zh-CN"/>
        </w:rPr>
        <w:t>2020</w:t>
      </w:r>
      <w:r w:rsidRPr="00E72A55">
        <w:rPr>
          <w:rFonts w:eastAsia="SimSun"/>
          <w:sz w:val="28"/>
          <w:szCs w:val="28"/>
          <w:lang w:eastAsia="zh-CN"/>
        </w:rPr>
        <w:t>年</w:t>
      </w:r>
      <w:r w:rsidR="0031097F" w:rsidRPr="00E72A55">
        <w:rPr>
          <w:rFonts w:eastAsia="SimSun"/>
          <w:sz w:val="28"/>
          <w:szCs w:val="28"/>
          <w:lang w:eastAsia="zh-CN"/>
        </w:rPr>
        <w:t>联合国生物多样性大会，中国昆明</w:t>
      </w:r>
    </w:p>
    <w:p w14:paraId="213C30B3" w14:textId="70937574" w:rsidR="0031097F" w:rsidRDefault="0031097F" w:rsidP="00E72A55">
      <w:pPr>
        <w:snapToGrid w:val="0"/>
        <w:jc w:val="center"/>
        <w:rPr>
          <w:rFonts w:eastAsia="SimHei"/>
          <w:sz w:val="28"/>
          <w:szCs w:val="28"/>
          <w:lang w:eastAsia="zh-CN"/>
        </w:rPr>
      </w:pPr>
      <w:r w:rsidRPr="00E72A55">
        <w:rPr>
          <w:rFonts w:eastAsia="SimHei"/>
          <w:sz w:val="28"/>
          <w:szCs w:val="28"/>
          <w:lang w:eastAsia="zh-CN"/>
        </w:rPr>
        <w:t>高级别会议</w:t>
      </w:r>
    </w:p>
    <w:p w14:paraId="640DE5AA" w14:textId="77777777" w:rsidR="00E72A55" w:rsidRPr="00E72A55" w:rsidRDefault="00E72A55" w:rsidP="00E72A55">
      <w:pPr>
        <w:snapToGrid w:val="0"/>
        <w:jc w:val="center"/>
        <w:rPr>
          <w:rFonts w:eastAsia="SimHei" w:hint="eastAsia"/>
          <w:sz w:val="28"/>
          <w:szCs w:val="28"/>
          <w:lang w:eastAsia="zh-CN"/>
        </w:rPr>
      </w:pPr>
    </w:p>
    <w:p w14:paraId="2592C71E" w14:textId="2DA16CEC" w:rsidR="0031097F" w:rsidRPr="00E72A55" w:rsidRDefault="0031097F" w:rsidP="00E72A55">
      <w:pPr>
        <w:snapToGrid w:val="0"/>
        <w:jc w:val="center"/>
        <w:rPr>
          <w:rFonts w:eastAsia="SimHei"/>
          <w:sz w:val="28"/>
          <w:szCs w:val="28"/>
          <w:lang w:eastAsia="zh-CN"/>
        </w:rPr>
      </w:pPr>
      <w:r w:rsidRPr="00E72A55">
        <w:rPr>
          <w:rFonts w:eastAsia="SimHei"/>
          <w:sz w:val="28"/>
          <w:szCs w:val="28"/>
          <w:lang w:eastAsia="zh-CN"/>
        </w:rPr>
        <w:t>圆桌会议</w:t>
      </w:r>
      <w:r w:rsidR="000707EB" w:rsidRPr="00E72A55">
        <w:rPr>
          <w:rFonts w:eastAsia="SimHei"/>
          <w:sz w:val="28"/>
          <w:szCs w:val="28"/>
          <w:lang w:eastAsia="zh-CN"/>
        </w:rPr>
        <w:t>D</w:t>
      </w:r>
      <w:r w:rsidRPr="00E72A55">
        <w:rPr>
          <w:rFonts w:eastAsia="SimHei"/>
          <w:sz w:val="28"/>
          <w:szCs w:val="28"/>
          <w:lang w:eastAsia="zh-CN"/>
        </w:rPr>
        <w:t>：</w:t>
      </w:r>
      <w:r w:rsidR="00CB63FF" w:rsidRPr="00E72A55">
        <w:rPr>
          <w:rFonts w:eastAsia="SimHei"/>
          <w:sz w:val="28"/>
          <w:szCs w:val="28"/>
          <w:lang w:eastAsia="zh-CN"/>
        </w:rPr>
        <w:t>知识、创新和惠益分享</w:t>
      </w:r>
    </w:p>
    <w:p w14:paraId="24DC7513" w14:textId="30D4F4B5" w:rsidR="00032D20" w:rsidRDefault="00032D20" w:rsidP="00E72A55">
      <w:pPr>
        <w:snapToGrid w:val="0"/>
        <w:jc w:val="center"/>
        <w:rPr>
          <w:rFonts w:eastAsia="SimSun"/>
          <w:lang w:eastAsia="zh-CN"/>
        </w:rPr>
      </w:pPr>
      <w:r w:rsidRPr="00E72A55">
        <w:rPr>
          <w:rFonts w:eastAsia="SimSun"/>
          <w:lang w:eastAsia="zh-CN"/>
        </w:rPr>
        <w:t>确保</w:t>
      </w:r>
      <w:r w:rsidR="007E782A">
        <w:rPr>
          <w:rFonts w:eastAsia="SimSun" w:hint="eastAsia"/>
          <w:lang w:eastAsia="zh-CN"/>
        </w:rPr>
        <w:t>人人</w:t>
      </w:r>
      <w:r w:rsidRPr="00E72A55">
        <w:rPr>
          <w:rFonts w:eastAsia="SimSun"/>
          <w:lang w:eastAsia="zh-CN"/>
        </w:rPr>
        <w:t>从与生物多样性相关的知识、技术和创新中受益</w:t>
      </w:r>
      <w:r w:rsidR="00E72A55">
        <w:rPr>
          <w:rFonts w:eastAsia="SimSun" w:hint="eastAsia"/>
          <w:lang w:eastAsia="zh-CN"/>
        </w:rPr>
        <w:t>，</w:t>
      </w:r>
    </w:p>
    <w:p w14:paraId="488E93B4" w14:textId="696496CF" w:rsidR="00E72A55" w:rsidRPr="00E72A55" w:rsidRDefault="00E72A55" w:rsidP="00E72A55">
      <w:pPr>
        <w:snapToGrid w:val="0"/>
        <w:jc w:val="center"/>
        <w:rPr>
          <w:rFonts w:eastAsia="SimSun" w:hint="eastAsia"/>
          <w:lang w:eastAsia="zh-CN"/>
        </w:rPr>
      </w:pPr>
      <w:r w:rsidRPr="00E72A55">
        <w:rPr>
          <w:rFonts w:eastAsia="SimSun"/>
          <w:lang w:eastAsia="zh-CN"/>
        </w:rPr>
        <w:t>包括</w:t>
      </w:r>
      <w:r>
        <w:rPr>
          <w:rFonts w:eastAsia="SimSun" w:hint="eastAsia"/>
          <w:lang w:eastAsia="zh-CN"/>
        </w:rPr>
        <w:t>通过</w:t>
      </w:r>
      <w:r w:rsidRPr="00E72A55">
        <w:rPr>
          <w:rFonts w:eastAsia="SimSun"/>
          <w:lang w:eastAsia="zh-CN"/>
        </w:rPr>
        <w:t>技术评估治理和</w:t>
      </w:r>
      <w:r w:rsidR="005A0464" w:rsidRPr="005A0464">
        <w:rPr>
          <w:rFonts w:eastAsia="SimSun" w:hint="eastAsia"/>
          <w:color w:val="000000" w:themeColor="text1"/>
          <w:lang w:eastAsia="zh-CN"/>
        </w:rPr>
        <w:t>利用</w:t>
      </w:r>
    </w:p>
    <w:p w14:paraId="284BE3D8" w14:textId="77777777" w:rsidR="00E72A55" w:rsidRDefault="00E72A55" w:rsidP="00032D20">
      <w:pPr>
        <w:adjustRightInd w:val="0"/>
        <w:snapToGrid w:val="0"/>
        <w:spacing w:before="120" w:after="120" w:line="240" w:lineRule="atLeast"/>
        <w:jc w:val="both"/>
        <w:rPr>
          <w:rFonts w:eastAsia="SimSun"/>
          <w:b/>
          <w:bCs/>
          <w:lang w:eastAsia="zh-CN"/>
        </w:rPr>
      </w:pPr>
    </w:p>
    <w:p w14:paraId="6C749936" w14:textId="35C38180" w:rsidR="00032D20" w:rsidRPr="00E72A55" w:rsidRDefault="00032D20" w:rsidP="00032D20">
      <w:pPr>
        <w:adjustRightInd w:val="0"/>
        <w:snapToGrid w:val="0"/>
        <w:spacing w:before="120" w:after="120" w:line="240" w:lineRule="atLeast"/>
        <w:jc w:val="both"/>
        <w:rPr>
          <w:rFonts w:eastAsia="SimSun"/>
          <w:b/>
          <w:bCs/>
          <w:lang w:eastAsia="zh-CN"/>
        </w:rPr>
      </w:pPr>
      <w:r w:rsidRPr="00E72A55">
        <w:rPr>
          <w:rFonts w:eastAsia="SimSun"/>
          <w:b/>
          <w:bCs/>
          <w:lang w:eastAsia="zh-CN"/>
        </w:rPr>
        <w:t>背景</w:t>
      </w:r>
    </w:p>
    <w:p w14:paraId="0B1ECE6A" w14:textId="50D5755E" w:rsidR="00032D20" w:rsidRPr="00032D20" w:rsidRDefault="00032D20" w:rsidP="00E72A55">
      <w:pPr>
        <w:adjustRightInd w:val="0"/>
        <w:snapToGrid w:val="0"/>
        <w:spacing w:before="120" w:after="120" w:line="240" w:lineRule="atLeast"/>
        <w:ind w:firstLine="490"/>
        <w:jc w:val="both"/>
        <w:rPr>
          <w:rFonts w:eastAsia="SimSun"/>
          <w:lang w:eastAsia="zh-CN"/>
        </w:rPr>
      </w:pPr>
      <w:r w:rsidRPr="00032D20">
        <w:rPr>
          <w:rFonts w:eastAsia="SimSun"/>
          <w:lang w:eastAsia="zh-CN"/>
        </w:rPr>
        <w:t>科学研究、技术转让、能力建设、获取和惠益分享是保护和可持续利用生物多样性的重要基础。来自各个方面的持续科学研究和知识对于提供关于生物多样性的综合信息至关重要，</w:t>
      </w:r>
      <w:r w:rsidR="007E782A">
        <w:rPr>
          <w:rFonts w:eastAsia="SimSun" w:hint="eastAsia"/>
          <w:lang w:eastAsia="zh-CN"/>
        </w:rPr>
        <w:t>有助于</w:t>
      </w:r>
      <w:r w:rsidRPr="00032D20">
        <w:rPr>
          <w:rFonts w:eastAsia="SimSun"/>
          <w:lang w:eastAsia="zh-CN"/>
        </w:rPr>
        <w:t>更好地</w:t>
      </w:r>
      <w:r w:rsidR="007E782A">
        <w:rPr>
          <w:rFonts w:eastAsia="SimSun" w:hint="eastAsia"/>
          <w:lang w:eastAsia="zh-CN"/>
        </w:rPr>
        <w:t>指导</w:t>
      </w:r>
      <w:r w:rsidRPr="00032D20">
        <w:rPr>
          <w:rFonts w:eastAsia="SimSun"/>
          <w:lang w:eastAsia="zh-CN"/>
        </w:rPr>
        <w:t>有关其保护、可持续利用以及公正和公平分享利益的决策。技术转让、数据共享和能力建设是</w:t>
      </w:r>
      <w:r w:rsidRPr="00032D20">
        <w:rPr>
          <w:rFonts w:eastAsia="SimSun"/>
          <w:lang w:eastAsia="zh-CN"/>
        </w:rPr>
        <w:t>2020</w:t>
      </w:r>
      <w:r w:rsidRPr="00032D20">
        <w:rPr>
          <w:rFonts w:eastAsia="SimSun"/>
          <w:lang w:eastAsia="zh-CN"/>
        </w:rPr>
        <w:t>年后全球生物多样性框架的重要组成部分。因此，国家之间的合作对于共享数据和技术以及促进发展中国家的科学和技术能力均属必要。</w:t>
      </w:r>
    </w:p>
    <w:p w14:paraId="1BD7D8CC" w14:textId="37E17CC5" w:rsidR="0068150B" w:rsidRPr="00E72A55" w:rsidRDefault="000707EB" w:rsidP="00E72A55">
      <w:pPr>
        <w:adjustRightInd w:val="0"/>
        <w:snapToGrid w:val="0"/>
        <w:spacing w:before="240" w:after="120" w:line="240" w:lineRule="atLeast"/>
        <w:jc w:val="both"/>
        <w:rPr>
          <w:rFonts w:eastAsia="SimSun"/>
          <w:b/>
          <w:bCs/>
        </w:rPr>
      </w:pPr>
      <w:r w:rsidRPr="00E72A55">
        <w:rPr>
          <w:rFonts w:eastAsia="SimSun"/>
          <w:b/>
          <w:bCs/>
          <w:lang w:eastAsia="zh-CN"/>
        </w:rPr>
        <w:t>知识系统</w:t>
      </w:r>
    </w:p>
    <w:p w14:paraId="67FAB1E7" w14:textId="4914A601" w:rsidR="002E019C" w:rsidRPr="00032D20" w:rsidRDefault="0068150B"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032D20">
        <w:rPr>
          <w:rFonts w:ascii="Times New Roman" w:eastAsia="SimSun" w:hAnsi="Times New Roman"/>
          <w:sz w:val="24"/>
          <w:szCs w:val="24"/>
          <w:lang w:val="en-US" w:eastAsia="zh-CN"/>
        </w:rPr>
        <w:t>调动可用的知识、专门知识和专业知识对于确保对生物多样性的有效行动至关重要。尽管在应对生物多样性丧失的知识和能力方面仍然存在差距，但采取紧急行动有着坚实的证据基础。</w:t>
      </w:r>
      <w:r w:rsidRPr="00032D20">
        <w:rPr>
          <w:rFonts w:ascii="Times New Roman" w:eastAsia="SimSun" w:hAnsi="Times New Roman"/>
          <w:sz w:val="24"/>
          <w:szCs w:val="24"/>
          <w:lang w:eastAsia="zh-CN"/>
        </w:rPr>
        <w:t xml:space="preserve"> </w:t>
      </w:r>
    </w:p>
    <w:p w14:paraId="1787E25B" w14:textId="6B061B9C" w:rsidR="002E019C" w:rsidRPr="00032D20" w:rsidRDefault="00605ED4"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032D20">
        <w:rPr>
          <w:rFonts w:ascii="Times New Roman" w:eastAsia="SimSun" w:hAnsi="Times New Roman"/>
          <w:sz w:val="24"/>
          <w:szCs w:val="24"/>
          <w:lang w:val="en-US" w:eastAsia="zh-CN"/>
        </w:rPr>
        <w:t>必须</w:t>
      </w:r>
      <w:r w:rsidR="007E782A">
        <w:rPr>
          <w:rFonts w:ascii="Times New Roman" w:eastAsia="SimSun" w:hAnsi="Times New Roman" w:hint="eastAsia"/>
          <w:sz w:val="24"/>
          <w:szCs w:val="24"/>
          <w:lang w:val="en-US" w:eastAsia="zh-CN"/>
        </w:rPr>
        <w:t>确认</w:t>
      </w:r>
      <w:r w:rsidRPr="00032D20">
        <w:rPr>
          <w:rFonts w:ascii="Times New Roman" w:eastAsia="SimSun" w:hAnsi="Times New Roman"/>
          <w:sz w:val="24"/>
          <w:szCs w:val="24"/>
          <w:lang w:val="en-US" w:eastAsia="zh-CN"/>
        </w:rPr>
        <w:t>各种知识体系的贡献，包括传统知识和土著知识以及妇女所掌握的多样和独特的知识</w:t>
      </w:r>
      <w:r w:rsidR="007E782A">
        <w:rPr>
          <w:rFonts w:ascii="Times New Roman" w:eastAsia="SimSun" w:hAnsi="Times New Roman" w:hint="eastAsia"/>
          <w:sz w:val="24"/>
          <w:szCs w:val="24"/>
          <w:lang w:val="en-US" w:eastAsia="zh-CN"/>
        </w:rPr>
        <w:t>的贡献</w:t>
      </w:r>
      <w:r w:rsidRPr="00032D20">
        <w:rPr>
          <w:rFonts w:ascii="Times New Roman" w:eastAsia="SimSun" w:hAnsi="Times New Roman"/>
          <w:sz w:val="24"/>
          <w:szCs w:val="24"/>
          <w:lang w:val="en-US" w:eastAsia="zh-CN"/>
        </w:rPr>
        <w:t>，均十分重要，并且与传统科学相辅相成，平起平坐。这也涉及到对不同知识持有者权益的尊重。</w:t>
      </w:r>
      <w:r w:rsidR="002E019C" w:rsidRPr="00032D20">
        <w:rPr>
          <w:rFonts w:ascii="Times New Roman" w:eastAsia="SimSun" w:hAnsi="Times New Roman"/>
          <w:sz w:val="24"/>
          <w:szCs w:val="24"/>
          <w:lang w:eastAsia="zh-CN"/>
        </w:rPr>
        <w:t xml:space="preserve"> </w:t>
      </w:r>
    </w:p>
    <w:p w14:paraId="5CDD6F9D" w14:textId="0D55EF9B" w:rsidR="0068150B" w:rsidRPr="00032D20" w:rsidRDefault="00605ED4"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032D20">
        <w:rPr>
          <w:rFonts w:ascii="Times New Roman" w:eastAsia="SimSun" w:hAnsi="Times New Roman"/>
          <w:sz w:val="24"/>
          <w:szCs w:val="24"/>
          <w:lang w:val="en-US" w:eastAsia="zh-CN"/>
        </w:rPr>
        <w:t>在</w:t>
      </w:r>
      <w:r w:rsidR="007E782A">
        <w:rPr>
          <w:rFonts w:ascii="Times New Roman" w:eastAsia="SimSun" w:hAnsi="Times New Roman" w:hint="eastAsia"/>
          <w:sz w:val="24"/>
          <w:szCs w:val="24"/>
          <w:lang w:val="en-US" w:eastAsia="zh-CN"/>
        </w:rPr>
        <w:t>确认</w:t>
      </w:r>
      <w:r w:rsidRPr="00032D20">
        <w:rPr>
          <w:rFonts w:ascii="Times New Roman" w:eastAsia="SimSun" w:hAnsi="Times New Roman"/>
          <w:sz w:val="24"/>
          <w:szCs w:val="24"/>
          <w:lang w:val="en-US" w:eastAsia="zh-CN"/>
        </w:rPr>
        <w:t>土著和地方知识体系的价值，并将其纳入采取行动的证据基础，以及进行多学科研究和教育从而促进可持续消费和生产并消除生物多样性丧失的原因等方面，仍有相当多的</w:t>
      </w:r>
      <w:r w:rsidR="007E782A">
        <w:rPr>
          <w:rFonts w:ascii="Times New Roman" w:eastAsia="SimSun" w:hAnsi="Times New Roman" w:hint="eastAsia"/>
          <w:sz w:val="24"/>
          <w:szCs w:val="24"/>
          <w:lang w:val="en-US" w:eastAsia="zh-CN"/>
        </w:rPr>
        <w:t>机会</w:t>
      </w:r>
      <w:r w:rsidRPr="00032D20">
        <w:rPr>
          <w:rFonts w:ascii="Times New Roman" w:eastAsia="SimSun" w:hAnsi="Times New Roman"/>
          <w:sz w:val="24"/>
          <w:szCs w:val="24"/>
          <w:lang w:val="en-US" w:eastAsia="zh-CN"/>
        </w:rPr>
        <w:t>。</w:t>
      </w:r>
      <w:r w:rsidR="0068150B" w:rsidRPr="00032D20">
        <w:rPr>
          <w:rFonts w:ascii="Times New Roman" w:eastAsia="SimSun" w:hAnsi="Times New Roman"/>
          <w:sz w:val="24"/>
          <w:szCs w:val="24"/>
          <w:lang w:eastAsia="zh-CN"/>
        </w:rPr>
        <w:t xml:space="preserve"> </w:t>
      </w:r>
    </w:p>
    <w:p w14:paraId="4B780B8A" w14:textId="08425F31" w:rsidR="00032D20" w:rsidRPr="00E72A55" w:rsidRDefault="00032D20" w:rsidP="00E72A55">
      <w:pPr>
        <w:pStyle w:val="ListParagraph"/>
        <w:adjustRightInd w:val="0"/>
        <w:snapToGrid w:val="0"/>
        <w:spacing w:before="240" w:after="120" w:line="240" w:lineRule="atLeast"/>
        <w:ind w:left="0"/>
        <w:contextualSpacing w:val="0"/>
        <w:jc w:val="both"/>
        <w:rPr>
          <w:rFonts w:ascii="Times New Roman" w:eastAsia="SimSun" w:hAnsi="Times New Roman"/>
          <w:b/>
          <w:bCs/>
          <w:sz w:val="24"/>
          <w:szCs w:val="24"/>
          <w:lang w:eastAsia="zh-CN"/>
        </w:rPr>
      </w:pPr>
      <w:r w:rsidRPr="00E72A55">
        <w:rPr>
          <w:rFonts w:ascii="Times New Roman" w:eastAsia="SimSun" w:hAnsi="Times New Roman"/>
          <w:b/>
          <w:bCs/>
          <w:sz w:val="24"/>
          <w:szCs w:val="24"/>
          <w:lang w:eastAsia="zh-CN"/>
        </w:rPr>
        <w:t>知识应用、技术转让和能力建设</w:t>
      </w:r>
    </w:p>
    <w:p w14:paraId="7CA33ABA" w14:textId="0A2E88C6" w:rsidR="0068150B" w:rsidRPr="00032D20" w:rsidRDefault="005B12DE"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032D20">
        <w:rPr>
          <w:rFonts w:ascii="Times New Roman" w:eastAsia="SimSun" w:hAnsi="Times New Roman"/>
          <w:sz w:val="24"/>
          <w:szCs w:val="24"/>
          <w:lang w:val="en-US" w:eastAsia="zh-CN"/>
        </w:rPr>
        <w:t>许多技术已可用于协助监测、使用、保护和恢复生物多样性，例如用于渔船跟踪的遥感工具，以及用于有针对性保护的基因测序和生物信息学。</w:t>
      </w:r>
    </w:p>
    <w:p w14:paraId="3B3A6F07" w14:textId="77777777" w:rsidR="00E11604" w:rsidRPr="00032D20" w:rsidRDefault="005B12DE"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032D20">
        <w:rPr>
          <w:rFonts w:ascii="Times New Roman" w:eastAsia="SimSun" w:hAnsi="Times New Roman"/>
          <w:sz w:val="24"/>
          <w:szCs w:val="24"/>
          <w:lang w:val="en-US" w:eastAsia="zh-CN"/>
        </w:rPr>
        <w:t>在能力建设和能力发展中，对于知识应用以及技术的适应和转让及其安全部署仍然有着相当大的需求。</w:t>
      </w:r>
    </w:p>
    <w:p w14:paraId="2551051F" w14:textId="2A847B0E" w:rsidR="00E11604" w:rsidRPr="00032D20" w:rsidRDefault="00E11604"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032D20">
        <w:rPr>
          <w:rFonts w:ascii="Times New Roman" w:eastAsia="SimSun" w:hAnsi="Times New Roman"/>
          <w:sz w:val="24"/>
          <w:szCs w:val="24"/>
          <w:lang w:val="en-US" w:eastAsia="zh-CN"/>
        </w:rPr>
        <w:t>在能</w:t>
      </w:r>
      <w:r w:rsidR="005B12DE" w:rsidRPr="00032D20">
        <w:rPr>
          <w:rFonts w:ascii="Times New Roman" w:eastAsia="SimSun" w:hAnsi="Times New Roman"/>
          <w:sz w:val="24"/>
          <w:szCs w:val="24"/>
          <w:lang w:val="en-US" w:eastAsia="zh-CN"/>
        </w:rPr>
        <w:t>创新方面的</w:t>
      </w:r>
      <w:r w:rsidRPr="00032D20">
        <w:rPr>
          <w:rFonts w:ascii="Times New Roman" w:eastAsia="SimSun" w:hAnsi="Times New Roman"/>
          <w:sz w:val="24"/>
          <w:szCs w:val="24"/>
          <w:lang w:val="en-US" w:eastAsia="zh-CN"/>
        </w:rPr>
        <w:t>参差不齐</w:t>
      </w:r>
      <w:r w:rsidR="005B12DE" w:rsidRPr="00032D20">
        <w:rPr>
          <w:rFonts w:ascii="Times New Roman" w:eastAsia="SimSun" w:hAnsi="Times New Roman"/>
          <w:sz w:val="24"/>
          <w:szCs w:val="24"/>
          <w:lang w:val="en-US" w:eastAsia="zh-CN"/>
        </w:rPr>
        <w:t>意味着需要在全球范围内开展数据共享和技术转让，包括发达国家和发展中国家从科技知识中受益的过程，同时考虑到土著人民和</w:t>
      </w:r>
      <w:r w:rsidR="005E3A3B">
        <w:rPr>
          <w:rFonts w:ascii="Times New Roman" w:eastAsia="SimSun" w:hAnsi="Times New Roman" w:hint="eastAsia"/>
          <w:sz w:val="24"/>
          <w:szCs w:val="24"/>
          <w:lang w:val="en-US" w:eastAsia="zh-CN"/>
        </w:rPr>
        <w:t>地方</w:t>
      </w:r>
      <w:r w:rsidR="005B12DE" w:rsidRPr="00032D20">
        <w:rPr>
          <w:rFonts w:ascii="Times New Roman" w:eastAsia="SimSun" w:hAnsi="Times New Roman"/>
          <w:sz w:val="24"/>
          <w:szCs w:val="24"/>
          <w:lang w:val="en-US" w:eastAsia="zh-CN"/>
        </w:rPr>
        <w:t>社区。</w:t>
      </w:r>
    </w:p>
    <w:p w14:paraId="3CC34D4A" w14:textId="54F246D7" w:rsidR="00032D20" w:rsidRPr="00032D20" w:rsidRDefault="00032D20"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032D20">
        <w:rPr>
          <w:rFonts w:ascii="Times New Roman" w:eastAsia="SimSun" w:hAnsi="Times New Roman"/>
          <w:sz w:val="24"/>
          <w:szCs w:val="24"/>
          <w:lang w:eastAsia="zh-CN"/>
        </w:rPr>
        <w:t>创新可以出现在许多层面，例如新</w:t>
      </w:r>
      <w:r w:rsidRPr="00032D20">
        <w:rPr>
          <w:rFonts w:ascii="Times New Roman" w:eastAsia="SimSun" w:hAnsi="Times New Roman"/>
          <w:sz w:val="24"/>
          <w:szCs w:val="24"/>
          <w:lang w:eastAsia="zh-CN"/>
        </w:rPr>
        <w:t>“</w:t>
      </w:r>
      <w:r w:rsidRPr="00032D20">
        <w:rPr>
          <w:rFonts w:ascii="Times New Roman" w:eastAsia="SimSun" w:hAnsi="Times New Roman"/>
          <w:sz w:val="24"/>
          <w:szCs w:val="24"/>
          <w:lang w:eastAsia="zh-CN"/>
        </w:rPr>
        <w:t>高科技</w:t>
      </w:r>
      <w:r w:rsidRPr="00032D20">
        <w:rPr>
          <w:rFonts w:ascii="Times New Roman" w:eastAsia="SimSun" w:hAnsi="Times New Roman"/>
          <w:sz w:val="24"/>
          <w:szCs w:val="24"/>
          <w:lang w:eastAsia="zh-CN"/>
        </w:rPr>
        <w:t>”</w:t>
      </w:r>
      <w:r w:rsidRPr="00032D20">
        <w:rPr>
          <w:rFonts w:ascii="Times New Roman" w:eastAsia="SimSun" w:hAnsi="Times New Roman"/>
          <w:sz w:val="24"/>
          <w:szCs w:val="24"/>
          <w:lang w:eastAsia="zh-CN"/>
        </w:rPr>
        <w:t>的发展，但也包括农业技术的</w:t>
      </w:r>
      <w:r w:rsidRPr="00032D20">
        <w:rPr>
          <w:rFonts w:ascii="Times New Roman" w:eastAsia="SimSun" w:hAnsi="Times New Roman"/>
          <w:sz w:val="24"/>
          <w:szCs w:val="24"/>
          <w:lang w:eastAsia="zh-CN"/>
        </w:rPr>
        <w:t>“</w:t>
      </w:r>
      <w:r w:rsidRPr="00032D20">
        <w:rPr>
          <w:rFonts w:ascii="Times New Roman" w:eastAsia="SimSun" w:hAnsi="Times New Roman"/>
          <w:sz w:val="24"/>
          <w:szCs w:val="24"/>
          <w:lang w:eastAsia="zh-CN"/>
        </w:rPr>
        <w:t>低科技</w:t>
      </w:r>
      <w:r w:rsidRPr="00032D20">
        <w:rPr>
          <w:rFonts w:ascii="Times New Roman" w:eastAsia="SimSun" w:hAnsi="Times New Roman"/>
          <w:sz w:val="24"/>
          <w:szCs w:val="24"/>
          <w:lang w:eastAsia="zh-CN"/>
        </w:rPr>
        <w:t>”</w:t>
      </w:r>
      <w:r w:rsidRPr="00032D20">
        <w:rPr>
          <w:rFonts w:ascii="Times New Roman" w:eastAsia="SimSun" w:hAnsi="Times New Roman"/>
          <w:sz w:val="24"/>
          <w:szCs w:val="24"/>
          <w:lang w:eastAsia="zh-CN"/>
        </w:rPr>
        <w:t>进步，例如适应新的气候事件或恢复</w:t>
      </w:r>
      <w:r w:rsidR="005E3A3B">
        <w:rPr>
          <w:rFonts w:ascii="Times New Roman" w:eastAsia="SimSun" w:hAnsi="Times New Roman" w:hint="eastAsia"/>
          <w:sz w:val="24"/>
          <w:szCs w:val="24"/>
          <w:lang w:eastAsia="zh-CN"/>
        </w:rPr>
        <w:t>地方</w:t>
      </w:r>
      <w:r w:rsidR="005E3A3B" w:rsidRPr="00032D20">
        <w:rPr>
          <w:rFonts w:ascii="Times New Roman" w:eastAsia="SimSun" w:hAnsi="Times New Roman"/>
          <w:sz w:val="24"/>
          <w:szCs w:val="24"/>
          <w:lang w:eastAsia="zh-CN"/>
        </w:rPr>
        <w:t>社区</w:t>
      </w:r>
      <w:r w:rsidRPr="00032D20">
        <w:rPr>
          <w:rFonts w:ascii="Times New Roman" w:eastAsia="SimSun" w:hAnsi="Times New Roman"/>
          <w:sz w:val="24"/>
          <w:szCs w:val="24"/>
          <w:lang w:eastAsia="zh-CN"/>
        </w:rPr>
        <w:t>特定生态系统。目前对</w:t>
      </w:r>
      <w:r w:rsidRPr="00032D20">
        <w:rPr>
          <w:rFonts w:ascii="Times New Roman" w:eastAsia="SimSun" w:hAnsi="Times New Roman"/>
          <w:sz w:val="24"/>
          <w:szCs w:val="24"/>
          <w:lang w:eastAsia="zh-CN"/>
        </w:rPr>
        <w:t>“</w:t>
      </w:r>
      <w:r w:rsidRPr="00032D20">
        <w:rPr>
          <w:rFonts w:ascii="Times New Roman" w:eastAsia="SimSun" w:hAnsi="Times New Roman"/>
          <w:sz w:val="24"/>
          <w:szCs w:val="24"/>
          <w:lang w:eastAsia="zh-CN"/>
        </w:rPr>
        <w:t>高技术</w:t>
      </w:r>
      <w:r w:rsidRPr="00032D20">
        <w:rPr>
          <w:rFonts w:ascii="Times New Roman" w:eastAsia="SimSun" w:hAnsi="Times New Roman"/>
          <w:sz w:val="24"/>
          <w:szCs w:val="24"/>
          <w:lang w:eastAsia="zh-CN"/>
        </w:rPr>
        <w:t>”</w:t>
      </w:r>
      <w:r w:rsidRPr="00032D20">
        <w:rPr>
          <w:rFonts w:ascii="Times New Roman" w:eastAsia="SimSun" w:hAnsi="Times New Roman"/>
          <w:sz w:val="24"/>
          <w:szCs w:val="24"/>
          <w:lang w:eastAsia="zh-CN"/>
        </w:rPr>
        <w:t>和</w:t>
      </w:r>
      <w:r w:rsidRPr="00032D20">
        <w:rPr>
          <w:rFonts w:ascii="Times New Roman" w:eastAsia="SimSun" w:hAnsi="Times New Roman"/>
          <w:sz w:val="24"/>
          <w:szCs w:val="24"/>
          <w:lang w:eastAsia="zh-CN"/>
        </w:rPr>
        <w:t>“</w:t>
      </w:r>
      <w:r w:rsidRPr="00032D20">
        <w:rPr>
          <w:rFonts w:ascii="Times New Roman" w:eastAsia="SimSun" w:hAnsi="Times New Roman"/>
          <w:sz w:val="24"/>
          <w:szCs w:val="24"/>
          <w:lang w:eastAsia="zh-CN"/>
        </w:rPr>
        <w:t>低技术</w:t>
      </w:r>
      <w:r w:rsidRPr="00032D20">
        <w:rPr>
          <w:rFonts w:ascii="Times New Roman" w:eastAsia="SimSun" w:hAnsi="Times New Roman"/>
          <w:sz w:val="24"/>
          <w:szCs w:val="24"/>
          <w:lang w:eastAsia="zh-CN"/>
        </w:rPr>
        <w:t>”</w:t>
      </w:r>
      <w:r w:rsidRPr="00032D20">
        <w:rPr>
          <w:rFonts w:ascii="Times New Roman" w:eastAsia="SimSun" w:hAnsi="Times New Roman"/>
          <w:sz w:val="24"/>
          <w:szCs w:val="24"/>
          <w:lang w:eastAsia="zh-CN"/>
        </w:rPr>
        <w:t>创新的认知差异很大，而所有创新都应该进入知识共享生态系统，让最多</w:t>
      </w:r>
      <w:r w:rsidR="005E3A3B">
        <w:rPr>
          <w:rFonts w:ascii="Times New Roman" w:eastAsia="SimSun" w:hAnsi="Times New Roman" w:hint="eastAsia"/>
          <w:sz w:val="24"/>
          <w:szCs w:val="24"/>
          <w:lang w:eastAsia="zh-CN"/>
        </w:rPr>
        <w:t>数</w:t>
      </w:r>
      <w:r w:rsidRPr="00032D20">
        <w:rPr>
          <w:rFonts w:ascii="Times New Roman" w:eastAsia="SimSun" w:hAnsi="Times New Roman"/>
          <w:sz w:val="24"/>
          <w:szCs w:val="24"/>
          <w:lang w:eastAsia="zh-CN"/>
        </w:rPr>
        <w:t>人受益。</w:t>
      </w:r>
      <w:r w:rsidRPr="00032D20">
        <w:rPr>
          <w:rFonts w:ascii="Times New Roman" w:eastAsia="SimSun" w:hAnsi="Times New Roman"/>
          <w:sz w:val="24"/>
          <w:szCs w:val="24"/>
          <w:lang w:eastAsia="zh-CN"/>
        </w:rPr>
        <w:t xml:space="preserve"> </w:t>
      </w:r>
      <w:r w:rsidR="005E3A3B">
        <w:rPr>
          <w:rFonts w:ascii="Times New Roman" w:eastAsia="SimSun" w:hAnsi="Times New Roman"/>
          <w:sz w:val="24"/>
          <w:szCs w:val="24"/>
          <w:lang w:eastAsia="zh-CN"/>
        </w:rPr>
        <w:t xml:space="preserve"> </w:t>
      </w:r>
    </w:p>
    <w:p w14:paraId="30D299DA" w14:textId="6D949539" w:rsidR="00032D20" w:rsidRPr="00032D20" w:rsidRDefault="00032D20"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032D20">
        <w:rPr>
          <w:rFonts w:ascii="Times New Roman" w:eastAsia="SimSun" w:hAnsi="Times New Roman"/>
          <w:sz w:val="24"/>
          <w:szCs w:val="24"/>
          <w:lang w:eastAsia="zh-CN"/>
        </w:rPr>
        <w:lastRenderedPageBreak/>
        <w:t>利益攸关方在规划技术部署和实施方面的作用至关重要。有必要确保利益攸关方的广泛参与和创新能力建设，以培养共同拥有感，确保创新不仅在技术和经济上可行，而且也为社会所接受。</w:t>
      </w:r>
    </w:p>
    <w:p w14:paraId="24C78EF9" w14:textId="30409089" w:rsidR="00C97C6C" w:rsidRPr="00E72A55" w:rsidRDefault="00605ED4" w:rsidP="00E72A55">
      <w:pPr>
        <w:adjustRightInd w:val="0"/>
        <w:snapToGrid w:val="0"/>
        <w:spacing w:before="240" w:after="120" w:line="240" w:lineRule="atLeast"/>
        <w:jc w:val="both"/>
        <w:rPr>
          <w:rFonts w:eastAsia="SimSun"/>
          <w:b/>
          <w:bCs/>
          <w:lang w:eastAsia="zh-CN"/>
        </w:rPr>
      </w:pPr>
      <w:r w:rsidRPr="00E72A55">
        <w:rPr>
          <w:rFonts w:eastAsia="SimSun"/>
          <w:b/>
          <w:bCs/>
          <w:lang w:eastAsia="zh-CN"/>
        </w:rPr>
        <w:t>技术和治理</w:t>
      </w:r>
    </w:p>
    <w:p w14:paraId="57A70DCF" w14:textId="36E58FF6" w:rsidR="00032D20" w:rsidRPr="00E72A55" w:rsidRDefault="00032D20"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E72A55">
        <w:rPr>
          <w:rFonts w:ascii="Times New Roman" w:eastAsia="SimSun" w:hAnsi="Times New Roman"/>
          <w:sz w:val="24"/>
          <w:szCs w:val="24"/>
          <w:lang w:eastAsia="zh-CN"/>
        </w:rPr>
        <w:t>虽然科学和技术的进步可能有助于解决与生物多样性、</w:t>
      </w:r>
      <w:r w:rsidR="005E3A3B">
        <w:rPr>
          <w:rFonts w:ascii="Times New Roman" w:eastAsia="SimSun" w:hAnsi="Times New Roman" w:hint="eastAsia"/>
          <w:sz w:val="24"/>
          <w:szCs w:val="24"/>
          <w:lang w:eastAsia="zh-CN"/>
        </w:rPr>
        <w:t>粮食</w:t>
      </w:r>
      <w:r w:rsidRPr="00E72A55">
        <w:rPr>
          <w:rFonts w:ascii="Times New Roman" w:eastAsia="SimSun" w:hAnsi="Times New Roman"/>
          <w:sz w:val="24"/>
          <w:szCs w:val="24"/>
          <w:lang w:eastAsia="zh-CN"/>
        </w:rPr>
        <w:t>、健康、能源和环境相关的全球挑战，但这种进步也给人们带来了对环境潜在负面影响以及公正和公平分享其利用所产生惠益的担忧。</w:t>
      </w:r>
    </w:p>
    <w:p w14:paraId="3EC9B0D7" w14:textId="1FD09A53" w:rsidR="00032D20" w:rsidRPr="00E72A55" w:rsidRDefault="00032D20"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E72A55">
        <w:rPr>
          <w:rFonts w:ascii="Times New Roman" w:eastAsia="SimSun" w:hAnsi="Times New Roman"/>
          <w:sz w:val="24"/>
          <w:szCs w:val="24"/>
          <w:lang w:eastAsia="zh-CN"/>
        </w:rPr>
        <w:t>政府需要确保最大限度地利用技术带来的惠益，同时确保采取必要保护措施降低和管理相关风险。为此，参与性和包容性决策可以发挥重要作用。</w:t>
      </w:r>
      <w:r w:rsidRPr="00E72A55">
        <w:rPr>
          <w:rFonts w:ascii="Times New Roman" w:eastAsia="SimSun" w:hAnsi="Times New Roman"/>
          <w:sz w:val="24"/>
          <w:szCs w:val="24"/>
          <w:lang w:eastAsia="zh-CN"/>
        </w:rPr>
        <w:t xml:space="preserve"> </w:t>
      </w:r>
    </w:p>
    <w:p w14:paraId="5A91FE7F" w14:textId="45BAFDC9" w:rsidR="00032D20" w:rsidRPr="00E72A55" w:rsidRDefault="00032D20"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E72A55">
        <w:rPr>
          <w:rFonts w:ascii="Times New Roman" w:eastAsia="SimSun" w:hAnsi="Times New Roman"/>
          <w:sz w:val="24"/>
          <w:szCs w:val="24"/>
          <w:lang w:eastAsia="zh-CN"/>
        </w:rPr>
        <w:t>为确保以尽可能安全的方式利用技术创新带来的惠益，需要借助于诸如前景扫描程序、技术评估和风险评估及管理等工具和机制。</w:t>
      </w:r>
      <w:r w:rsidRPr="00E72A55">
        <w:rPr>
          <w:rFonts w:ascii="Times New Roman" w:eastAsia="SimSun" w:hAnsi="Times New Roman"/>
          <w:sz w:val="24"/>
          <w:szCs w:val="24"/>
          <w:lang w:eastAsia="zh-CN"/>
        </w:rPr>
        <w:t xml:space="preserve"> </w:t>
      </w:r>
    </w:p>
    <w:p w14:paraId="37F59BE1" w14:textId="3F11BDF2" w:rsidR="00032D20" w:rsidRPr="00E72A55" w:rsidRDefault="00A733FD"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Pr>
          <w:rFonts w:ascii="Times New Roman" w:eastAsia="SimSun" w:hAnsi="Times New Roman" w:hint="eastAsia"/>
          <w:sz w:val="24"/>
          <w:szCs w:val="24"/>
          <w:lang w:eastAsia="zh-CN"/>
        </w:rPr>
        <w:t>面向未来</w:t>
      </w:r>
      <w:r w:rsidR="00032D20" w:rsidRPr="00E72A55">
        <w:rPr>
          <w:rFonts w:ascii="Times New Roman" w:eastAsia="SimSun" w:hAnsi="Times New Roman"/>
          <w:sz w:val="24"/>
          <w:szCs w:val="24"/>
          <w:lang w:eastAsia="zh-CN"/>
        </w:rPr>
        <w:t>的包容性政策</w:t>
      </w:r>
      <w:r>
        <w:rPr>
          <w:rFonts w:ascii="Times New Roman" w:eastAsia="SimSun" w:hAnsi="Times New Roman" w:hint="eastAsia"/>
          <w:sz w:val="24"/>
          <w:szCs w:val="24"/>
          <w:lang w:eastAsia="zh-CN"/>
        </w:rPr>
        <w:t>需要</w:t>
      </w:r>
      <w:r w:rsidR="00032D20" w:rsidRPr="00E72A55">
        <w:rPr>
          <w:rFonts w:ascii="Times New Roman" w:eastAsia="SimSun" w:hAnsi="Times New Roman"/>
          <w:sz w:val="24"/>
          <w:szCs w:val="24"/>
          <w:lang w:eastAsia="zh-CN"/>
        </w:rPr>
        <w:t>科学、工业、决策者、土著人民和</w:t>
      </w:r>
      <w:r>
        <w:rPr>
          <w:rFonts w:ascii="Times New Roman" w:eastAsia="SimSun" w:hAnsi="Times New Roman" w:hint="eastAsia"/>
          <w:sz w:val="24"/>
          <w:szCs w:val="24"/>
          <w:lang w:eastAsia="zh-CN"/>
        </w:rPr>
        <w:t>地方</w:t>
      </w:r>
      <w:r w:rsidR="00032D20" w:rsidRPr="00E72A55">
        <w:rPr>
          <w:rFonts w:ascii="Times New Roman" w:eastAsia="SimSun" w:hAnsi="Times New Roman"/>
          <w:sz w:val="24"/>
          <w:szCs w:val="24"/>
          <w:lang w:eastAsia="zh-CN"/>
        </w:rPr>
        <w:t>社区以及全社会的各行为方之间</w:t>
      </w:r>
      <w:r>
        <w:rPr>
          <w:rFonts w:ascii="Times New Roman" w:eastAsia="SimSun" w:hAnsi="Times New Roman" w:hint="eastAsia"/>
          <w:sz w:val="24"/>
          <w:szCs w:val="24"/>
          <w:lang w:eastAsia="zh-CN"/>
        </w:rPr>
        <w:t>进行</w:t>
      </w:r>
      <w:r w:rsidR="00032D20" w:rsidRPr="00E72A55">
        <w:rPr>
          <w:rFonts w:ascii="Times New Roman" w:eastAsia="SimSun" w:hAnsi="Times New Roman"/>
          <w:sz w:val="24"/>
          <w:szCs w:val="24"/>
          <w:lang w:eastAsia="zh-CN"/>
        </w:rPr>
        <w:t>公开和持续对话，同时考虑到妇女、青年和边缘化群体的观点和意见。</w:t>
      </w:r>
    </w:p>
    <w:p w14:paraId="7326C2BF" w14:textId="2AD04D8C" w:rsidR="00C97C6C" w:rsidRPr="00E72A55" w:rsidRDefault="00253C21" w:rsidP="00E72A55">
      <w:pPr>
        <w:adjustRightInd w:val="0"/>
        <w:snapToGrid w:val="0"/>
        <w:spacing w:before="240" w:after="120" w:line="240" w:lineRule="atLeast"/>
        <w:jc w:val="both"/>
        <w:rPr>
          <w:rFonts w:eastAsia="SimSun"/>
          <w:b/>
          <w:bCs/>
          <w:lang w:eastAsia="zh-CN"/>
        </w:rPr>
      </w:pPr>
      <w:r w:rsidRPr="00E72A55">
        <w:rPr>
          <w:rFonts w:eastAsia="SimSun"/>
          <w:b/>
          <w:bCs/>
          <w:lang w:eastAsia="zh-CN"/>
        </w:rPr>
        <w:t>获取和惠益分享</w:t>
      </w:r>
    </w:p>
    <w:p w14:paraId="310A1DC9" w14:textId="459034AC" w:rsidR="00C97C6C" w:rsidRPr="00E72A55" w:rsidRDefault="00552EF4" w:rsidP="00E72A55">
      <w:pPr>
        <w:pStyle w:val="ListParagraph"/>
        <w:numPr>
          <w:ilvl w:val="0"/>
          <w:numId w:val="12"/>
        </w:numPr>
        <w:adjustRightInd w:val="0"/>
        <w:snapToGrid w:val="0"/>
        <w:spacing w:before="120" w:after="120" w:line="240" w:lineRule="atLeast"/>
        <w:ind w:left="980" w:hanging="490"/>
        <w:contextualSpacing w:val="0"/>
        <w:jc w:val="both"/>
        <w:rPr>
          <w:rFonts w:ascii="Times New Roman" w:eastAsia="SimSun" w:hAnsi="Times New Roman"/>
          <w:sz w:val="24"/>
          <w:szCs w:val="24"/>
          <w:lang w:eastAsia="zh-CN"/>
        </w:rPr>
      </w:pPr>
      <w:r w:rsidRPr="00E72A55">
        <w:rPr>
          <w:rFonts w:ascii="Microsoft YaHei" w:eastAsia="SimSun" w:hAnsi="Microsoft YaHei" w:cs="Microsoft YaHei" w:hint="eastAsia"/>
          <w:sz w:val="24"/>
          <w:szCs w:val="24"/>
        </w:rPr>
        <w:t>获</w:t>
      </w:r>
      <w:r w:rsidRPr="00E72A55">
        <w:rPr>
          <w:rFonts w:ascii="MS Mincho" w:eastAsia="SimSun" w:hAnsi="MS Mincho" w:cs="MS Mincho" w:hint="eastAsia"/>
          <w:sz w:val="24"/>
          <w:szCs w:val="24"/>
        </w:rPr>
        <w:t>取和惠益分享工具具有</w:t>
      </w:r>
      <w:r w:rsidRPr="00E72A55">
        <w:rPr>
          <w:rFonts w:ascii="Microsoft YaHei" w:eastAsia="SimSun" w:hAnsi="Microsoft YaHei" w:cs="Microsoft YaHei" w:hint="eastAsia"/>
          <w:sz w:val="24"/>
          <w:szCs w:val="24"/>
        </w:rPr>
        <w:t>为</w:t>
      </w:r>
      <w:r w:rsidRPr="00E72A55">
        <w:rPr>
          <w:rFonts w:ascii="MS Mincho" w:eastAsia="SimSun" w:hAnsi="MS Mincho" w:cs="MS Mincho" w:hint="eastAsia"/>
          <w:sz w:val="24"/>
          <w:szCs w:val="24"/>
        </w:rPr>
        <w:t>社会和生物多</w:t>
      </w:r>
      <w:r w:rsidRPr="00E72A55">
        <w:rPr>
          <w:rFonts w:ascii="Microsoft YaHei" w:eastAsia="SimSun" w:hAnsi="Microsoft YaHei" w:cs="Microsoft YaHei" w:hint="eastAsia"/>
          <w:sz w:val="24"/>
          <w:szCs w:val="24"/>
        </w:rPr>
        <w:t>样</w:t>
      </w:r>
      <w:r w:rsidRPr="00E72A55">
        <w:rPr>
          <w:rFonts w:ascii="MS Mincho" w:eastAsia="SimSun" w:hAnsi="MS Mincho" w:cs="MS Mincho" w:hint="eastAsia"/>
          <w:sz w:val="24"/>
          <w:szCs w:val="24"/>
        </w:rPr>
        <w:t>性</w:t>
      </w:r>
      <w:r w:rsidRPr="00E72A55">
        <w:rPr>
          <w:rFonts w:ascii="Microsoft YaHei" w:eastAsia="SimSun" w:hAnsi="Microsoft YaHei" w:cs="Microsoft YaHei" w:hint="eastAsia"/>
          <w:sz w:val="24"/>
          <w:szCs w:val="24"/>
        </w:rPr>
        <w:t>带</w:t>
      </w:r>
      <w:r w:rsidRPr="00E72A55">
        <w:rPr>
          <w:rFonts w:ascii="MS Mincho" w:eastAsia="SimSun" w:hAnsi="MS Mincho" w:cs="MS Mincho" w:hint="eastAsia"/>
          <w:sz w:val="24"/>
          <w:szCs w:val="24"/>
        </w:rPr>
        <w:t>来惠益的潜力。然而，在</w:t>
      </w:r>
      <w:r w:rsidR="001909E6" w:rsidRPr="00E72A55">
        <w:rPr>
          <w:rFonts w:ascii="Times New Roman" w:eastAsia="SimSun" w:hAnsi="Times New Roman"/>
          <w:sz w:val="24"/>
          <w:szCs w:val="24"/>
          <w:lang w:eastAsia="zh-CN"/>
        </w:rPr>
        <w:t>公正和公平</w:t>
      </w:r>
      <w:r w:rsidRPr="00E72A55">
        <w:rPr>
          <w:rFonts w:eastAsia="SimSun"/>
          <w:sz w:val="24"/>
          <w:szCs w:val="24"/>
        </w:rPr>
        <w:t>分享利用</w:t>
      </w:r>
      <w:r w:rsidRPr="00E72A55">
        <w:rPr>
          <w:rFonts w:ascii="Microsoft YaHei" w:eastAsia="SimSun" w:hAnsi="Microsoft YaHei" w:cs="Microsoft YaHei" w:hint="eastAsia"/>
          <w:sz w:val="24"/>
          <w:szCs w:val="24"/>
        </w:rPr>
        <w:t>遗传资</w:t>
      </w:r>
      <w:r w:rsidRPr="00E72A55">
        <w:rPr>
          <w:rFonts w:ascii="MS Mincho" w:eastAsia="SimSun" w:hAnsi="MS Mincho" w:cs="MS Mincho" w:hint="eastAsia"/>
          <w:sz w:val="24"/>
          <w:szCs w:val="24"/>
        </w:rPr>
        <w:t>源和</w:t>
      </w:r>
      <w:r w:rsidRPr="00E72A55">
        <w:rPr>
          <w:rFonts w:ascii="Microsoft YaHei" w:eastAsia="SimSun" w:hAnsi="Microsoft YaHei" w:cs="Microsoft YaHei" w:hint="eastAsia"/>
          <w:sz w:val="24"/>
          <w:szCs w:val="24"/>
        </w:rPr>
        <w:t>遗传资</w:t>
      </w:r>
      <w:r w:rsidRPr="00E72A55">
        <w:rPr>
          <w:rFonts w:ascii="MS Mincho" w:eastAsia="SimSun" w:hAnsi="MS Mincho" w:cs="MS Mincho" w:hint="eastAsia"/>
          <w:sz w:val="24"/>
          <w:szCs w:val="24"/>
        </w:rPr>
        <w:t>源相关</w:t>
      </w:r>
      <w:r w:rsidRPr="00E72A55">
        <w:rPr>
          <w:rFonts w:ascii="Microsoft YaHei" w:eastAsia="SimSun" w:hAnsi="Microsoft YaHei" w:cs="Microsoft YaHei" w:hint="eastAsia"/>
          <w:sz w:val="24"/>
          <w:szCs w:val="24"/>
        </w:rPr>
        <w:t>传统</w:t>
      </w:r>
      <w:r w:rsidRPr="00E72A55">
        <w:rPr>
          <w:rFonts w:ascii="MS Mincho" w:eastAsia="SimSun" w:hAnsi="MS Mincho" w:cs="MS Mincho" w:hint="eastAsia"/>
          <w:sz w:val="24"/>
          <w:szCs w:val="24"/>
        </w:rPr>
        <w:t>知</w:t>
      </w:r>
      <w:r w:rsidRPr="00E72A55">
        <w:rPr>
          <w:rFonts w:ascii="Microsoft YaHei" w:eastAsia="SimSun" w:hAnsi="Microsoft YaHei" w:cs="Microsoft YaHei" w:hint="eastAsia"/>
          <w:sz w:val="24"/>
          <w:szCs w:val="24"/>
        </w:rPr>
        <w:t>识</w:t>
      </w:r>
      <w:r w:rsidRPr="00E72A55">
        <w:rPr>
          <w:rFonts w:ascii="MS Mincho" w:eastAsia="SimSun" w:hAnsi="MS Mincho" w:cs="MS Mincho" w:hint="eastAsia"/>
          <w:sz w:val="24"/>
          <w:szCs w:val="24"/>
        </w:rPr>
        <w:t>所</w:t>
      </w:r>
      <w:r w:rsidRPr="00E72A55">
        <w:rPr>
          <w:rFonts w:ascii="Microsoft YaHei" w:eastAsia="SimSun" w:hAnsi="Microsoft YaHei" w:cs="Microsoft YaHei" w:hint="eastAsia"/>
          <w:sz w:val="24"/>
          <w:szCs w:val="24"/>
        </w:rPr>
        <w:t>产</w:t>
      </w:r>
      <w:r w:rsidRPr="00E72A55">
        <w:rPr>
          <w:rFonts w:ascii="MS Mincho" w:eastAsia="SimSun" w:hAnsi="MS Mincho" w:cs="MS Mincho" w:hint="eastAsia"/>
          <w:sz w:val="24"/>
          <w:szCs w:val="24"/>
        </w:rPr>
        <w:t>生惠益</w:t>
      </w:r>
      <w:r w:rsidR="0024704B" w:rsidRPr="00E72A55">
        <w:rPr>
          <w:rFonts w:eastAsia="SimSun"/>
          <w:sz w:val="24"/>
          <w:szCs w:val="24"/>
        </w:rPr>
        <w:t>的落</w:t>
      </w:r>
      <w:r w:rsidR="0024704B" w:rsidRPr="00E72A55">
        <w:rPr>
          <w:rFonts w:ascii="Microsoft YaHei" w:eastAsia="SimSun" w:hAnsi="Microsoft YaHei" w:cs="Microsoft YaHei" w:hint="eastAsia"/>
          <w:sz w:val="24"/>
          <w:szCs w:val="24"/>
        </w:rPr>
        <w:t>实</w:t>
      </w:r>
      <w:r w:rsidRPr="00E72A55">
        <w:rPr>
          <w:rFonts w:eastAsia="SimSun"/>
          <w:sz w:val="24"/>
          <w:szCs w:val="24"/>
        </w:rPr>
        <w:t>方面，</w:t>
      </w:r>
      <w:r w:rsidRPr="00E72A55">
        <w:rPr>
          <w:rFonts w:ascii="Microsoft YaHei" w:eastAsia="SimSun" w:hAnsi="Microsoft YaHei" w:cs="Microsoft YaHei" w:hint="eastAsia"/>
          <w:sz w:val="24"/>
          <w:szCs w:val="24"/>
        </w:rPr>
        <w:t>进</w:t>
      </w:r>
      <w:r w:rsidRPr="00E72A55">
        <w:rPr>
          <w:rFonts w:ascii="MS Mincho" w:eastAsia="SimSun" w:hAnsi="MS Mincho" w:cs="MS Mincho" w:hint="eastAsia"/>
          <w:sz w:val="24"/>
          <w:szCs w:val="24"/>
        </w:rPr>
        <w:t>展</w:t>
      </w:r>
      <w:r w:rsidR="0024704B" w:rsidRPr="00E72A55">
        <w:rPr>
          <w:rFonts w:eastAsia="SimSun"/>
          <w:sz w:val="24"/>
          <w:szCs w:val="24"/>
        </w:rPr>
        <w:t>不大</w:t>
      </w:r>
      <w:r w:rsidRPr="00E72A55">
        <w:rPr>
          <w:rFonts w:eastAsia="SimSun"/>
          <w:sz w:val="24"/>
          <w:szCs w:val="24"/>
        </w:rPr>
        <w:t>。</w:t>
      </w:r>
      <w:r w:rsidR="00C97C6C" w:rsidRPr="00E72A55">
        <w:rPr>
          <w:rFonts w:ascii="Times New Roman" w:eastAsia="SimSun" w:hAnsi="Times New Roman"/>
          <w:sz w:val="24"/>
          <w:szCs w:val="24"/>
          <w:lang w:eastAsia="zh-CN"/>
        </w:rPr>
        <w:t xml:space="preserve"> </w:t>
      </w:r>
    </w:p>
    <w:p w14:paraId="6F8457EC" w14:textId="51F1296D" w:rsidR="00B7185C" w:rsidRPr="00E72A55" w:rsidRDefault="00552EF4" w:rsidP="00E72A55">
      <w:pPr>
        <w:pStyle w:val="ListParagraph"/>
        <w:numPr>
          <w:ilvl w:val="0"/>
          <w:numId w:val="12"/>
        </w:numPr>
        <w:adjustRightInd w:val="0"/>
        <w:snapToGrid w:val="0"/>
        <w:spacing w:before="120" w:after="120" w:line="240" w:lineRule="atLeast"/>
        <w:ind w:left="980" w:hanging="490"/>
        <w:contextualSpacing w:val="0"/>
        <w:jc w:val="both"/>
        <w:rPr>
          <w:rFonts w:eastAsia="SimSun"/>
          <w:sz w:val="24"/>
          <w:szCs w:val="24"/>
          <w:lang w:eastAsia="zh-CN"/>
        </w:rPr>
      </w:pPr>
      <w:r w:rsidRPr="00E72A55">
        <w:rPr>
          <w:rFonts w:eastAsia="SimSun"/>
          <w:sz w:val="24"/>
          <w:szCs w:val="24"/>
        </w:rPr>
        <w:t>生物技</w:t>
      </w:r>
      <w:r w:rsidRPr="00E72A55">
        <w:rPr>
          <w:rFonts w:ascii="Microsoft YaHei" w:eastAsia="SimSun" w:hAnsi="Microsoft YaHei" w:cs="Microsoft YaHei" w:hint="eastAsia"/>
          <w:sz w:val="24"/>
          <w:szCs w:val="24"/>
        </w:rPr>
        <w:t>术</w:t>
      </w:r>
      <w:r w:rsidRPr="00E72A55">
        <w:rPr>
          <w:rFonts w:ascii="MS Mincho" w:eastAsia="SimSun" w:hAnsi="MS Mincho" w:cs="MS Mincho" w:hint="eastAsia"/>
          <w:sz w:val="24"/>
          <w:szCs w:val="24"/>
        </w:rPr>
        <w:t>和合成生物学的持</w:t>
      </w:r>
      <w:r w:rsidRPr="00E72A55">
        <w:rPr>
          <w:rFonts w:ascii="Microsoft YaHei" w:eastAsia="SimSun" w:hAnsi="Microsoft YaHei" w:cs="Microsoft YaHei" w:hint="eastAsia"/>
          <w:sz w:val="24"/>
          <w:szCs w:val="24"/>
        </w:rPr>
        <w:t>续进</w:t>
      </w:r>
      <w:r w:rsidRPr="00E72A55">
        <w:rPr>
          <w:rFonts w:ascii="MS Mincho" w:eastAsia="SimSun" w:hAnsi="MS Mincho" w:cs="MS Mincho" w:hint="eastAsia"/>
          <w:sz w:val="24"/>
          <w:szCs w:val="24"/>
        </w:rPr>
        <w:t>步以及基因序列数据使用的增加</w:t>
      </w:r>
      <w:r w:rsidRPr="00E72A55">
        <w:rPr>
          <w:rFonts w:ascii="Microsoft YaHei" w:eastAsia="SimSun" w:hAnsi="Microsoft YaHei" w:cs="Microsoft YaHei" w:hint="eastAsia"/>
          <w:sz w:val="24"/>
          <w:szCs w:val="24"/>
        </w:rPr>
        <w:t>对</w:t>
      </w:r>
      <w:r w:rsidR="00CD09D2" w:rsidRPr="00E72A55">
        <w:rPr>
          <w:rFonts w:eastAsia="SimSun"/>
          <w:sz w:val="24"/>
          <w:szCs w:val="24"/>
        </w:rPr>
        <w:t>目前的</w:t>
      </w:r>
      <w:r w:rsidRPr="00E72A55">
        <w:rPr>
          <w:rFonts w:eastAsia="SimSun"/>
          <w:sz w:val="24"/>
          <w:szCs w:val="24"/>
        </w:rPr>
        <w:t>惠益分享</w:t>
      </w:r>
      <w:r w:rsidR="00CD09D2" w:rsidRPr="00E72A55">
        <w:rPr>
          <w:rFonts w:eastAsia="SimSun"/>
          <w:sz w:val="24"/>
          <w:szCs w:val="24"/>
        </w:rPr>
        <w:t>构成</w:t>
      </w:r>
      <w:r w:rsidRPr="00E72A55">
        <w:rPr>
          <w:rFonts w:eastAsia="SimSun"/>
          <w:sz w:val="24"/>
          <w:szCs w:val="24"/>
        </w:rPr>
        <w:t>挑</w:t>
      </w:r>
      <w:r w:rsidRPr="00E72A55">
        <w:rPr>
          <w:rFonts w:ascii="Microsoft YaHei" w:eastAsia="SimSun" w:hAnsi="Microsoft YaHei" w:cs="Microsoft YaHei" w:hint="eastAsia"/>
          <w:sz w:val="24"/>
          <w:szCs w:val="24"/>
        </w:rPr>
        <w:t>战</w:t>
      </w:r>
      <w:r w:rsidRPr="00E72A55">
        <w:rPr>
          <w:rFonts w:ascii="MS Mincho" w:eastAsia="SimSun" w:hAnsi="MS Mincho" w:cs="MS Mincho" w:hint="eastAsia"/>
          <w:sz w:val="24"/>
          <w:szCs w:val="24"/>
        </w:rPr>
        <w:t>。</w:t>
      </w:r>
      <w:r w:rsidRPr="00E72A55">
        <w:rPr>
          <w:rFonts w:ascii="Microsoft YaHei" w:eastAsia="SimSun" w:hAnsi="Microsoft YaHei" w:cs="Microsoft YaHei" w:hint="eastAsia"/>
          <w:sz w:val="24"/>
          <w:szCs w:val="24"/>
          <w:lang w:eastAsia="zh-CN"/>
        </w:rPr>
        <w:t>针对这</w:t>
      </w:r>
      <w:r w:rsidRPr="00E72A55">
        <w:rPr>
          <w:rFonts w:ascii="MS Mincho" w:eastAsia="SimSun" w:hAnsi="MS Mincho" w:cs="MS Mincho" w:hint="eastAsia"/>
          <w:sz w:val="24"/>
          <w:szCs w:val="24"/>
          <w:lang w:eastAsia="zh-CN"/>
        </w:rPr>
        <w:t>些挑</w:t>
      </w:r>
      <w:r w:rsidRPr="00E72A55">
        <w:rPr>
          <w:rFonts w:ascii="Microsoft YaHei" w:eastAsia="SimSun" w:hAnsi="Microsoft YaHei" w:cs="Microsoft YaHei" w:hint="eastAsia"/>
          <w:sz w:val="24"/>
          <w:szCs w:val="24"/>
          <w:lang w:eastAsia="zh-CN"/>
        </w:rPr>
        <w:t>战</w:t>
      </w:r>
      <w:r w:rsidRPr="00E72A55">
        <w:rPr>
          <w:rFonts w:ascii="MS Mincho" w:eastAsia="SimSun" w:hAnsi="MS Mincho" w:cs="MS Mincho" w:hint="eastAsia"/>
          <w:sz w:val="24"/>
          <w:szCs w:val="24"/>
          <w:lang w:eastAsia="zh-CN"/>
        </w:rPr>
        <w:t>的多</w:t>
      </w:r>
      <w:r w:rsidRPr="00E72A55">
        <w:rPr>
          <w:rFonts w:ascii="Microsoft YaHei" w:eastAsia="SimSun" w:hAnsi="Microsoft YaHei" w:cs="Microsoft YaHei" w:hint="eastAsia"/>
          <w:sz w:val="24"/>
          <w:szCs w:val="24"/>
          <w:lang w:eastAsia="zh-CN"/>
        </w:rPr>
        <w:t>边</w:t>
      </w:r>
      <w:r w:rsidRPr="00E72A55">
        <w:rPr>
          <w:rFonts w:ascii="MS Mincho" w:eastAsia="SimSun" w:hAnsi="MS Mincho" w:cs="MS Mincho" w:hint="eastAsia"/>
          <w:sz w:val="24"/>
          <w:szCs w:val="24"/>
          <w:lang w:eastAsia="zh-CN"/>
        </w:rPr>
        <w:t>商定解决方案可以确保</w:t>
      </w:r>
      <w:r w:rsidR="001909E6" w:rsidRPr="00E72A55">
        <w:rPr>
          <w:rFonts w:ascii="Times New Roman" w:eastAsia="SimSun" w:hAnsi="Times New Roman"/>
          <w:sz w:val="24"/>
          <w:szCs w:val="24"/>
          <w:lang w:eastAsia="zh-CN"/>
        </w:rPr>
        <w:t>公正和公平</w:t>
      </w:r>
      <w:r w:rsidRPr="00E72A55">
        <w:rPr>
          <w:rFonts w:eastAsia="SimSun"/>
          <w:sz w:val="24"/>
          <w:szCs w:val="24"/>
          <w:lang w:eastAsia="zh-CN"/>
        </w:rPr>
        <w:t>惠益分享，同</w:t>
      </w:r>
      <w:r w:rsidRPr="00E72A55">
        <w:rPr>
          <w:rFonts w:ascii="Microsoft YaHei" w:eastAsia="SimSun" w:hAnsi="Microsoft YaHei" w:cs="Microsoft YaHei" w:hint="eastAsia"/>
          <w:sz w:val="24"/>
          <w:szCs w:val="24"/>
          <w:lang w:eastAsia="zh-CN"/>
        </w:rPr>
        <w:t>时</w:t>
      </w:r>
      <w:r w:rsidRPr="00E72A55">
        <w:rPr>
          <w:rFonts w:ascii="MS Mincho" w:eastAsia="SimSun" w:hAnsi="MS Mincho" w:cs="MS Mincho" w:hint="eastAsia"/>
          <w:sz w:val="24"/>
          <w:szCs w:val="24"/>
          <w:lang w:eastAsia="zh-CN"/>
        </w:rPr>
        <w:t>促</w:t>
      </w:r>
      <w:r w:rsidRPr="00E72A55">
        <w:rPr>
          <w:rFonts w:ascii="Microsoft YaHei" w:eastAsia="SimSun" w:hAnsi="Microsoft YaHei" w:cs="Microsoft YaHei" w:hint="eastAsia"/>
          <w:sz w:val="24"/>
          <w:szCs w:val="24"/>
          <w:lang w:eastAsia="zh-CN"/>
        </w:rPr>
        <w:t>进获</w:t>
      </w:r>
      <w:r w:rsidRPr="00E72A55">
        <w:rPr>
          <w:rFonts w:ascii="MS Mincho" w:eastAsia="SimSun" w:hAnsi="MS Mincho" w:cs="MS Mincho" w:hint="eastAsia"/>
          <w:sz w:val="24"/>
          <w:szCs w:val="24"/>
          <w:lang w:eastAsia="zh-CN"/>
        </w:rPr>
        <w:t>取</w:t>
      </w:r>
      <w:r w:rsidRPr="00E72A55">
        <w:rPr>
          <w:rFonts w:ascii="Microsoft YaHei" w:eastAsia="SimSun" w:hAnsi="Microsoft YaHei" w:cs="Microsoft YaHei" w:hint="eastAsia"/>
          <w:sz w:val="24"/>
          <w:szCs w:val="24"/>
          <w:lang w:eastAsia="zh-CN"/>
        </w:rPr>
        <w:t>遗传资</w:t>
      </w:r>
      <w:r w:rsidRPr="00E72A55">
        <w:rPr>
          <w:rFonts w:ascii="MS Mincho" w:eastAsia="SimSun" w:hAnsi="MS Mincho" w:cs="MS Mincho" w:hint="eastAsia"/>
          <w:sz w:val="24"/>
          <w:szCs w:val="24"/>
          <w:lang w:eastAsia="zh-CN"/>
        </w:rPr>
        <w:t>源和开放</w:t>
      </w:r>
      <w:r w:rsidRPr="00E72A55">
        <w:rPr>
          <w:rFonts w:ascii="Microsoft YaHei" w:eastAsia="SimSun" w:hAnsi="Microsoft YaHei" w:cs="Microsoft YaHei" w:hint="eastAsia"/>
          <w:sz w:val="24"/>
          <w:szCs w:val="24"/>
          <w:lang w:eastAsia="zh-CN"/>
        </w:rPr>
        <w:t>获</w:t>
      </w:r>
      <w:r w:rsidRPr="00E72A55">
        <w:rPr>
          <w:rFonts w:ascii="MS Mincho" w:eastAsia="SimSun" w:hAnsi="MS Mincho" w:cs="MS Mincho" w:hint="eastAsia"/>
          <w:sz w:val="24"/>
          <w:szCs w:val="24"/>
          <w:lang w:eastAsia="zh-CN"/>
        </w:rPr>
        <w:t>取数字序列信息，有可能</w:t>
      </w:r>
      <w:r w:rsidR="0024704B" w:rsidRPr="00E72A55">
        <w:rPr>
          <w:rFonts w:ascii="Microsoft YaHei" w:eastAsia="SimSun" w:hAnsi="Microsoft YaHei" w:cs="Microsoft YaHei" w:hint="eastAsia"/>
          <w:sz w:val="24"/>
          <w:szCs w:val="24"/>
          <w:lang w:eastAsia="zh-CN"/>
        </w:rPr>
        <w:t>给</w:t>
      </w:r>
      <w:r w:rsidRPr="00E72A55">
        <w:rPr>
          <w:rFonts w:eastAsia="SimSun"/>
          <w:sz w:val="24"/>
          <w:szCs w:val="24"/>
          <w:lang w:eastAsia="zh-CN"/>
        </w:rPr>
        <w:t>包括</w:t>
      </w:r>
      <w:r w:rsidR="00A733FD">
        <w:rPr>
          <w:rFonts w:ascii="Microsoft YaHei" w:eastAsia="SimSun" w:hAnsi="Microsoft YaHei" w:cs="Microsoft YaHei" w:hint="eastAsia"/>
          <w:sz w:val="24"/>
          <w:szCs w:val="24"/>
          <w:lang w:eastAsia="zh-CN"/>
        </w:rPr>
        <w:t>健康</w:t>
      </w:r>
      <w:r w:rsidRPr="00E72A55">
        <w:rPr>
          <w:rFonts w:ascii="MS Mincho" w:eastAsia="SimSun" w:hAnsi="MS Mincho" w:cs="MS Mincho" w:hint="eastAsia"/>
          <w:sz w:val="24"/>
          <w:szCs w:val="24"/>
          <w:lang w:eastAsia="zh-CN"/>
        </w:rPr>
        <w:t>在内的</w:t>
      </w:r>
      <w:r w:rsidRPr="00E72A55">
        <w:rPr>
          <w:rFonts w:ascii="Microsoft YaHei" w:eastAsia="SimSun" w:hAnsi="Microsoft YaHei" w:cs="Microsoft YaHei" w:hint="eastAsia"/>
          <w:sz w:val="24"/>
          <w:szCs w:val="24"/>
          <w:lang w:eastAsia="zh-CN"/>
        </w:rPr>
        <w:t>许</w:t>
      </w:r>
      <w:r w:rsidRPr="00E72A55">
        <w:rPr>
          <w:rFonts w:ascii="MS Mincho" w:eastAsia="SimSun" w:hAnsi="MS Mincho" w:cs="MS Mincho" w:hint="eastAsia"/>
          <w:sz w:val="24"/>
          <w:szCs w:val="24"/>
          <w:lang w:eastAsia="zh-CN"/>
        </w:rPr>
        <w:t>多部</w:t>
      </w:r>
      <w:r w:rsidRPr="00E72A55">
        <w:rPr>
          <w:rFonts w:ascii="Microsoft YaHei" w:eastAsia="SimSun" w:hAnsi="Microsoft YaHei" w:cs="Microsoft YaHei" w:hint="eastAsia"/>
          <w:sz w:val="24"/>
          <w:szCs w:val="24"/>
          <w:lang w:eastAsia="zh-CN"/>
        </w:rPr>
        <w:t>门</w:t>
      </w:r>
      <w:r w:rsidR="0024704B" w:rsidRPr="00E72A55">
        <w:rPr>
          <w:rFonts w:ascii="Microsoft YaHei" w:eastAsia="SimSun" w:hAnsi="Microsoft YaHei" w:cs="Microsoft YaHei" w:hint="eastAsia"/>
          <w:sz w:val="24"/>
          <w:szCs w:val="24"/>
          <w:lang w:eastAsia="zh-CN"/>
        </w:rPr>
        <w:t>带</w:t>
      </w:r>
      <w:r w:rsidR="0024704B" w:rsidRPr="00E72A55">
        <w:rPr>
          <w:rFonts w:ascii="MS Mincho" w:eastAsia="SimSun" w:hAnsi="MS Mincho" w:cs="MS Mincho" w:hint="eastAsia"/>
          <w:sz w:val="24"/>
          <w:szCs w:val="24"/>
          <w:lang w:eastAsia="zh-CN"/>
        </w:rPr>
        <w:t>来极</w:t>
      </w:r>
      <w:r w:rsidRPr="00E72A55">
        <w:rPr>
          <w:rFonts w:eastAsia="SimSun"/>
          <w:sz w:val="24"/>
          <w:szCs w:val="24"/>
          <w:lang w:eastAsia="zh-CN"/>
        </w:rPr>
        <w:t>大</w:t>
      </w:r>
      <w:r w:rsidR="0024704B" w:rsidRPr="00E72A55">
        <w:rPr>
          <w:rFonts w:eastAsia="SimSun"/>
          <w:sz w:val="24"/>
          <w:szCs w:val="24"/>
          <w:lang w:eastAsia="zh-CN"/>
        </w:rPr>
        <w:t>惠</w:t>
      </w:r>
      <w:r w:rsidRPr="00E72A55">
        <w:rPr>
          <w:rFonts w:eastAsia="SimSun"/>
          <w:sz w:val="24"/>
          <w:szCs w:val="24"/>
          <w:lang w:eastAsia="zh-CN"/>
        </w:rPr>
        <w:t>益。</w:t>
      </w:r>
    </w:p>
    <w:p w14:paraId="627D0022" w14:textId="77777777" w:rsidR="00E72A55" w:rsidRDefault="00E72A55" w:rsidP="00032D20">
      <w:pPr>
        <w:adjustRightInd w:val="0"/>
        <w:snapToGrid w:val="0"/>
        <w:spacing w:before="120" w:after="120" w:line="240" w:lineRule="atLeast"/>
        <w:rPr>
          <w:rStyle w:val="y2iqfc"/>
          <w:rFonts w:eastAsia="SimSun"/>
          <w:u w:val="single"/>
          <w:lang w:eastAsia="zh-CN"/>
        </w:rPr>
      </w:pPr>
    </w:p>
    <w:p w14:paraId="18A53F82" w14:textId="0AA7CD56" w:rsidR="00CB0E87" w:rsidRPr="00E72A55" w:rsidRDefault="0024704B" w:rsidP="00032D20">
      <w:pPr>
        <w:adjustRightInd w:val="0"/>
        <w:snapToGrid w:val="0"/>
        <w:spacing w:before="120" w:after="120" w:line="240" w:lineRule="atLeast"/>
        <w:rPr>
          <w:rFonts w:eastAsia="SimSun"/>
          <w:u w:val="single"/>
        </w:rPr>
      </w:pPr>
      <w:r w:rsidRPr="00E72A55">
        <w:rPr>
          <w:rStyle w:val="y2iqfc"/>
          <w:rFonts w:eastAsia="SimSun"/>
          <w:u w:val="single"/>
        </w:rPr>
        <w:t>指导性问题</w:t>
      </w:r>
      <w:r w:rsidR="00E72A55" w:rsidRPr="00E72A55">
        <w:rPr>
          <w:rFonts w:asciiTheme="minorEastAsia" w:eastAsia="SimSun" w:hAnsiTheme="minorEastAsia" w:hint="eastAsia"/>
          <w:lang w:eastAsia="zh-CN"/>
        </w:rPr>
        <w:t>：</w:t>
      </w:r>
    </w:p>
    <w:p w14:paraId="51E39A7B" w14:textId="4124EBCF" w:rsidR="00B24BDB" w:rsidRPr="00E72A55" w:rsidRDefault="0024704B" w:rsidP="00E72A55">
      <w:pPr>
        <w:pStyle w:val="ListParagraph"/>
        <w:numPr>
          <w:ilvl w:val="0"/>
          <w:numId w:val="14"/>
        </w:numPr>
        <w:adjustRightInd w:val="0"/>
        <w:snapToGrid w:val="0"/>
        <w:spacing w:before="120" w:after="120" w:line="240" w:lineRule="atLeast"/>
        <w:ind w:left="980" w:hanging="490"/>
        <w:contextualSpacing w:val="0"/>
        <w:rPr>
          <w:rFonts w:ascii="Times New Roman" w:eastAsia="KaiTi" w:hAnsi="Times New Roman"/>
          <w:sz w:val="24"/>
          <w:szCs w:val="24"/>
          <w:lang w:val="en-US" w:eastAsia="zh-CN"/>
        </w:rPr>
      </w:pPr>
      <w:r w:rsidRPr="00E72A55">
        <w:rPr>
          <w:rStyle w:val="y2iqfc"/>
          <w:rFonts w:ascii="Times New Roman" w:eastAsia="KaiTi" w:hAnsi="Times New Roman"/>
          <w:sz w:val="24"/>
          <w:szCs w:val="24"/>
          <w:lang w:eastAsia="zh-CN"/>
        </w:rPr>
        <w:t>贵国政府将采取</w:t>
      </w:r>
      <w:r w:rsidR="00CD09D2" w:rsidRPr="00E72A55">
        <w:rPr>
          <w:rStyle w:val="y2iqfc"/>
          <w:rFonts w:ascii="Times New Roman" w:eastAsia="KaiTi" w:hAnsi="Times New Roman"/>
          <w:sz w:val="24"/>
          <w:szCs w:val="24"/>
          <w:lang w:eastAsia="zh-CN"/>
        </w:rPr>
        <w:t>什么</w:t>
      </w:r>
      <w:r w:rsidRPr="00E72A55">
        <w:rPr>
          <w:rStyle w:val="y2iqfc"/>
          <w:rFonts w:ascii="Times New Roman" w:eastAsia="KaiTi" w:hAnsi="Times New Roman"/>
          <w:sz w:val="24"/>
          <w:szCs w:val="24"/>
          <w:lang w:eastAsia="zh-CN"/>
        </w:rPr>
        <w:t>措施来</w:t>
      </w:r>
      <w:r w:rsidR="00CD09D2" w:rsidRPr="00E72A55">
        <w:rPr>
          <w:rStyle w:val="y2iqfc"/>
          <w:rFonts w:ascii="Times New Roman" w:eastAsia="KaiTi" w:hAnsi="Times New Roman"/>
          <w:sz w:val="24"/>
          <w:szCs w:val="24"/>
          <w:lang w:eastAsia="zh-CN"/>
        </w:rPr>
        <w:t>确</w:t>
      </w:r>
      <w:r w:rsidRPr="00E72A55">
        <w:rPr>
          <w:rStyle w:val="y2iqfc"/>
          <w:rFonts w:ascii="Times New Roman" w:eastAsia="KaiTi" w:hAnsi="Times New Roman"/>
          <w:sz w:val="24"/>
          <w:szCs w:val="24"/>
          <w:lang w:eastAsia="zh-CN"/>
        </w:rPr>
        <w:t>认土著人民和</w:t>
      </w:r>
      <w:r w:rsidR="00A733FD">
        <w:rPr>
          <w:rStyle w:val="y2iqfc"/>
          <w:rFonts w:ascii="Times New Roman" w:eastAsia="KaiTi" w:hAnsi="Times New Roman" w:hint="eastAsia"/>
          <w:sz w:val="24"/>
          <w:szCs w:val="24"/>
          <w:lang w:eastAsia="zh-CN"/>
        </w:rPr>
        <w:t>地方</w:t>
      </w:r>
      <w:r w:rsidRPr="00E72A55">
        <w:rPr>
          <w:rStyle w:val="y2iqfc"/>
          <w:rFonts w:ascii="Times New Roman" w:eastAsia="KaiTi" w:hAnsi="Times New Roman"/>
          <w:sz w:val="24"/>
          <w:szCs w:val="24"/>
          <w:lang w:eastAsia="zh-CN"/>
        </w:rPr>
        <w:t>社区的传统知识、创新和做法并将其纳入决策？</w:t>
      </w:r>
    </w:p>
    <w:p w14:paraId="23AA35E1" w14:textId="39E59CA6" w:rsidR="00B24BDB" w:rsidRPr="00E72A55" w:rsidRDefault="00CA1422" w:rsidP="00E72A55">
      <w:pPr>
        <w:pStyle w:val="ListParagraph"/>
        <w:numPr>
          <w:ilvl w:val="0"/>
          <w:numId w:val="14"/>
        </w:numPr>
        <w:adjustRightInd w:val="0"/>
        <w:snapToGrid w:val="0"/>
        <w:spacing w:before="120" w:after="120" w:line="240" w:lineRule="atLeast"/>
        <w:ind w:left="980" w:hanging="490"/>
        <w:contextualSpacing w:val="0"/>
        <w:rPr>
          <w:rFonts w:ascii="Times New Roman" w:eastAsia="KaiTi" w:hAnsi="Times New Roman"/>
          <w:sz w:val="24"/>
          <w:szCs w:val="24"/>
          <w:lang w:val="en-US" w:eastAsia="zh-CN"/>
        </w:rPr>
      </w:pPr>
      <w:r w:rsidRPr="00E72A55">
        <w:rPr>
          <w:rStyle w:val="y2iqfc"/>
          <w:rFonts w:ascii="Times New Roman" w:eastAsia="KaiTi" w:hAnsi="Times New Roman"/>
          <w:sz w:val="24"/>
          <w:szCs w:val="24"/>
          <w:lang w:eastAsia="zh-CN"/>
        </w:rPr>
        <w:t>贵国政府如何确保技术的安全使用，最大限度地发挥其潜力，同时将相关风险降至最低，尤其是对处于</w:t>
      </w:r>
      <w:r w:rsidR="007D394D">
        <w:rPr>
          <w:rStyle w:val="y2iqfc"/>
          <w:rFonts w:ascii="Times New Roman" w:eastAsia="KaiTi" w:hAnsi="Times New Roman" w:hint="eastAsia"/>
          <w:sz w:val="24"/>
          <w:szCs w:val="24"/>
          <w:lang w:eastAsia="zh-CN"/>
        </w:rPr>
        <w:t>脆弱境况</w:t>
      </w:r>
      <w:r w:rsidR="00CD09D2" w:rsidRPr="00E72A55">
        <w:rPr>
          <w:rStyle w:val="y2iqfc"/>
          <w:rFonts w:ascii="Times New Roman" w:eastAsia="KaiTi" w:hAnsi="Times New Roman"/>
          <w:sz w:val="24"/>
          <w:szCs w:val="24"/>
          <w:lang w:eastAsia="zh-CN"/>
        </w:rPr>
        <w:t>者</w:t>
      </w:r>
      <w:r w:rsidRPr="00E72A55">
        <w:rPr>
          <w:rStyle w:val="y2iqfc"/>
          <w:rFonts w:ascii="Times New Roman" w:eastAsia="KaiTi" w:hAnsi="Times New Roman"/>
          <w:sz w:val="24"/>
          <w:szCs w:val="24"/>
          <w:lang w:eastAsia="zh-CN"/>
        </w:rPr>
        <w:t>而言？</w:t>
      </w:r>
      <w:r w:rsidR="00B24BDB" w:rsidRPr="00E72A55">
        <w:rPr>
          <w:rFonts w:ascii="Times New Roman" w:eastAsia="KaiTi" w:hAnsi="Times New Roman"/>
          <w:sz w:val="24"/>
          <w:szCs w:val="24"/>
          <w:lang w:val="en-US" w:eastAsia="zh-CN"/>
        </w:rPr>
        <w:t xml:space="preserve"> </w:t>
      </w:r>
    </w:p>
    <w:p w14:paraId="53E1C05E" w14:textId="221C6B55" w:rsidR="00B24BDB" w:rsidRPr="00E72A55" w:rsidRDefault="00CA1422" w:rsidP="00E72A55">
      <w:pPr>
        <w:pStyle w:val="ListParagraph"/>
        <w:numPr>
          <w:ilvl w:val="0"/>
          <w:numId w:val="14"/>
        </w:numPr>
        <w:adjustRightInd w:val="0"/>
        <w:snapToGrid w:val="0"/>
        <w:spacing w:before="120" w:after="120" w:line="240" w:lineRule="atLeast"/>
        <w:ind w:left="980" w:hanging="490"/>
        <w:contextualSpacing w:val="0"/>
        <w:rPr>
          <w:rFonts w:ascii="Times New Roman" w:eastAsia="KaiTi" w:hAnsi="Times New Roman"/>
          <w:sz w:val="24"/>
          <w:szCs w:val="24"/>
          <w:lang w:val="en-US" w:eastAsia="zh-CN"/>
        </w:rPr>
      </w:pPr>
      <w:r w:rsidRPr="00E72A55">
        <w:rPr>
          <w:rStyle w:val="y2iqfc"/>
          <w:rFonts w:ascii="Times New Roman" w:eastAsia="KaiTi" w:hAnsi="Times New Roman"/>
          <w:sz w:val="24"/>
          <w:szCs w:val="24"/>
          <w:lang w:eastAsia="zh-CN"/>
        </w:rPr>
        <w:t>贵国政府将采取</w:t>
      </w:r>
      <w:r w:rsidR="00FA2199" w:rsidRPr="00E72A55">
        <w:rPr>
          <w:rStyle w:val="y2iqfc"/>
          <w:rFonts w:ascii="Times New Roman" w:eastAsia="KaiTi" w:hAnsi="Times New Roman"/>
          <w:sz w:val="24"/>
          <w:szCs w:val="24"/>
          <w:lang w:eastAsia="zh-CN"/>
        </w:rPr>
        <w:t>什么</w:t>
      </w:r>
      <w:r w:rsidRPr="00E72A55">
        <w:rPr>
          <w:rStyle w:val="y2iqfc"/>
          <w:rFonts w:ascii="Times New Roman" w:eastAsia="KaiTi" w:hAnsi="Times New Roman"/>
          <w:sz w:val="24"/>
          <w:szCs w:val="24"/>
          <w:lang w:eastAsia="zh-CN"/>
        </w:rPr>
        <w:t>措施来确保</w:t>
      </w:r>
      <w:r w:rsidR="001909E6" w:rsidRPr="00E72A55">
        <w:rPr>
          <w:rFonts w:ascii="Times New Roman" w:eastAsia="KaiTi" w:hAnsi="Times New Roman"/>
          <w:sz w:val="24"/>
          <w:szCs w:val="24"/>
          <w:shd w:val="clear" w:color="auto" w:fill="F8F9FA"/>
          <w:lang w:eastAsia="zh-CN"/>
        </w:rPr>
        <w:t>公正和公平</w:t>
      </w:r>
      <w:r w:rsidRPr="00E72A55">
        <w:rPr>
          <w:rStyle w:val="y2iqfc"/>
          <w:rFonts w:ascii="Times New Roman" w:eastAsia="KaiTi" w:hAnsi="Times New Roman"/>
          <w:sz w:val="24"/>
          <w:szCs w:val="24"/>
          <w:lang w:eastAsia="zh-CN"/>
        </w:rPr>
        <w:t>地分享</w:t>
      </w:r>
      <w:r w:rsidR="007D394D">
        <w:rPr>
          <w:rStyle w:val="y2iqfc"/>
          <w:rFonts w:ascii="Times New Roman" w:eastAsia="KaiTi" w:hAnsi="Times New Roman" w:hint="eastAsia"/>
          <w:sz w:val="24"/>
          <w:szCs w:val="24"/>
          <w:lang w:eastAsia="zh-CN"/>
        </w:rPr>
        <w:t>利用</w:t>
      </w:r>
      <w:r w:rsidRPr="00E72A55">
        <w:rPr>
          <w:rStyle w:val="y2iqfc"/>
          <w:rFonts w:ascii="Times New Roman" w:eastAsia="KaiTi" w:hAnsi="Times New Roman"/>
          <w:sz w:val="24"/>
          <w:szCs w:val="24"/>
          <w:lang w:eastAsia="zh-CN"/>
        </w:rPr>
        <w:t>遗传资源、与遗传资源相关的传统知识和新技术</w:t>
      </w:r>
      <w:r w:rsidR="007D394D">
        <w:rPr>
          <w:rStyle w:val="y2iqfc"/>
          <w:rFonts w:ascii="Times New Roman" w:eastAsia="KaiTi" w:hAnsi="Times New Roman" w:hint="eastAsia"/>
          <w:sz w:val="24"/>
          <w:szCs w:val="24"/>
          <w:lang w:eastAsia="zh-CN"/>
        </w:rPr>
        <w:t>所产生</w:t>
      </w:r>
      <w:r w:rsidRPr="00E72A55">
        <w:rPr>
          <w:rStyle w:val="y2iqfc"/>
          <w:rFonts w:ascii="Times New Roman" w:eastAsia="KaiTi" w:hAnsi="Times New Roman"/>
          <w:sz w:val="24"/>
          <w:szCs w:val="24"/>
          <w:lang w:eastAsia="zh-CN"/>
        </w:rPr>
        <w:t>的惠益？</w:t>
      </w:r>
    </w:p>
    <w:p w14:paraId="576CB9D7" w14:textId="502C8B12" w:rsidR="00547466" w:rsidRDefault="00547466" w:rsidP="009A5996">
      <w:pPr>
        <w:pStyle w:val="ListParagraph"/>
        <w:spacing w:before="120" w:after="120" w:line="259" w:lineRule="auto"/>
        <w:ind w:left="714"/>
        <w:contextualSpacing w:val="0"/>
        <w:rPr>
          <w:rFonts w:ascii="Times New Roman" w:eastAsia="Calibri" w:hAnsi="Times New Roman"/>
          <w:sz w:val="24"/>
          <w:szCs w:val="24"/>
          <w:lang w:val="en-US" w:eastAsia="zh-CN"/>
        </w:rPr>
      </w:pPr>
    </w:p>
    <w:p w14:paraId="57E01FFB" w14:textId="77777777" w:rsidR="0078230E" w:rsidRPr="0078230E" w:rsidRDefault="0078230E" w:rsidP="009A5996">
      <w:pPr>
        <w:pStyle w:val="ListParagraph"/>
        <w:spacing w:before="120" w:after="120" w:line="259" w:lineRule="auto"/>
        <w:ind w:left="714"/>
        <w:contextualSpacing w:val="0"/>
        <w:rPr>
          <w:rFonts w:ascii="Times New Roman" w:eastAsia="Calibri" w:hAnsi="Times New Roman"/>
          <w:sz w:val="24"/>
          <w:szCs w:val="24"/>
          <w:lang w:val="en-US" w:eastAsia="zh-CN"/>
        </w:rPr>
      </w:pPr>
    </w:p>
    <w:sectPr w:rsidR="0078230E" w:rsidRPr="0078230E">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4A12" w14:textId="77777777" w:rsidR="00E64677" w:rsidRDefault="00E64677">
      <w:r>
        <w:separator/>
      </w:r>
    </w:p>
  </w:endnote>
  <w:endnote w:type="continuationSeparator" w:id="0">
    <w:p w14:paraId="1DF5A915" w14:textId="77777777" w:rsidR="00E64677" w:rsidRDefault="00E6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D23" w14:textId="77777777" w:rsidR="008C74E1" w:rsidRDefault="008C74E1">
    <w:pPr>
      <w:pStyle w:val="Footer"/>
    </w:pPr>
    <w:r>
      <w:rPr>
        <w:noProof/>
        <w:lang w:eastAsia="en-US"/>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4880" w14:textId="77777777" w:rsidR="008C74E1" w:rsidRDefault="008C74E1">
    <w:pPr>
      <w:pStyle w:val="Footer"/>
    </w:pPr>
    <w:r>
      <w:rPr>
        <w:noProof/>
        <w:lang w:eastAsia="en-US"/>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6E5C" w14:textId="77777777" w:rsidR="00E64677" w:rsidRDefault="00E64677">
      <w:r>
        <w:separator/>
      </w:r>
    </w:p>
  </w:footnote>
  <w:footnote w:type="continuationSeparator" w:id="0">
    <w:p w14:paraId="16166EE4" w14:textId="77777777" w:rsidR="00E64677" w:rsidRDefault="00E6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EA4C9E"/>
    <w:multiLevelType w:val="hybridMultilevel"/>
    <w:tmpl w:val="2D14DE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7012D"/>
    <w:multiLevelType w:val="hybridMultilevel"/>
    <w:tmpl w:val="871A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7D0178"/>
    <w:multiLevelType w:val="hybridMultilevel"/>
    <w:tmpl w:val="415CCE8C"/>
    <w:lvl w:ilvl="0" w:tplc="04090001">
      <w:start w:val="1"/>
      <w:numFmt w:val="bullet"/>
      <w:lvlText w:val=""/>
      <w:lvlJc w:val="left"/>
      <w:pPr>
        <w:ind w:left="720" w:hanging="360"/>
      </w:pPr>
      <w:rPr>
        <w:rFonts w:ascii="Symbol" w:hAnsi="Symbol" w:hint="default"/>
      </w:rPr>
    </w:lvl>
    <w:lvl w:ilvl="1" w:tplc="70BE93B0">
      <w:start w:val="5"/>
      <w:numFmt w:val="bullet"/>
      <w:lvlText w:val="•"/>
      <w:lvlJc w:val="left"/>
      <w:pPr>
        <w:ind w:left="1569" w:hanging="489"/>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8306FDE"/>
    <w:multiLevelType w:val="hybridMultilevel"/>
    <w:tmpl w:val="C95C85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05949"/>
    <w:multiLevelType w:val="hybridMultilevel"/>
    <w:tmpl w:val="A4A0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F504F"/>
    <w:multiLevelType w:val="hybridMultilevel"/>
    <w:tmpl w:val="BF06F1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0"/>
  </w:num>
  <w:num w:numId="5">
    <w:abstractNumId w:val="9"/>
  </w:num>
  <w:num w:numId="6">
    <w:abstractNumId w:val="7"/>
  </w:num>
  <w:num w:numId="7">
    <w:abstractNumId w:val="2"/>
  </w:num>
  <w:num w:numId="8">
    <w:abstractNumId w:val="14"/>
  </w:num>
  <w:num w:numId="9">
    <w:abstractNumId w:val="3"/>
  </w:num>
  <w:num w:numId="10">
    <w:abstractNumId w:val="13"/>
  </w:num>
  <w:num w:numId="11">
    <w:abstractNumId w:val="12"/>
  </w:num>
  <w:num w:numId="12">
    <w:abstractNumId w:val="5"/>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7E8"/>
    <w:rsid w:val="000144A3"/>
    <w:rsid w:val="0002413A"/>
    <w:rsid w:val="00027C15"/>
    <w:rsid w:val="00032D20"/>
    <w:rsid w:val="00037CCD"/>
    <w:rsid w:val="000430C8"/>
    <w:rsid w:val="000455D6"/>
    <w:rsid w:val="00057282"/>
    <w:rsid w:val="00061D6A"/>
    <w:rsid w:val="00064AD4"/>
    <w:rsid w:val="000664E3"/>
    <w:rsid w:val="000707EB"/>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D7EE5"/>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1DAE"/>
    <w:rsid w:val="00162567"/>
    <w:rsid w:val="0016290D"/>
    <w:rsid w:val="00162E1B"/>
    <w:rsid w:val="00170755"/>
    <w:rsid w:val="0017402C"/>
    <w:rsid w:val="0017631C"/>
    <w:rsid w:val="00182A08"/>
    <w:rsid w:val="00183788"/>
    <w:rsid w:val="00184A41"/>
    <w:rsid w:val="00187C3E"/>
    <w:rsid w:val="001909E6"/>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4704B"/>
    <w:rsid w:val="00252F68"/>
    <w:rsid w:val="00253C21"/>
    <w:rsid w:val="002643FA"/>
    <w:rsid w:val="0027377F"/>
    <w:rsid w:val="00276335"/>
    <w:rsid w:val="0028126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E019C"/>
    <w:rsid w:val="002E0895"/>
    <w:rsid w:val="002E4313"/>
    <w:rsid w:val="002E4E50"/>
    <w:rsid w:val="002E71A9"/>
    <w:rsid w:val="002F4C92"/>
    <w:rsid w:val="002F59B3"/>
    <w:rsid w:val="0030075F"/>
    <w:rsid w:val="00301915"/>
    <w:rsid w:val="0031097F"/>
    <w:rsid w:val="003153BF"/>
    <w:rsid w:val="00331512"/>
    <w:rsid w:val="003318D3"/>
    <w:rsid w:val="003324A5"/>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51FF"/>
    <w:rsid w:val="00376F74"/>
    <w:rsid w:val="00380B06"/>
    <w:rsid w:val="00382AA1"/>
    <w:rsid w:val="0038480C"/>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477"/>
    <w:rsid w:val="004035D8"/>
    <w:rsid w:val="00413C05"/>
    <w:rsid w:val="004207D6"/>
    <w:rsid w:val="00420E91"/>
    <w:rsid w:val="0042718A"/>
    <w:rsid w:val="0042778B"/>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6091"/>
    <w:rsid w:val="004B796C"/>
    <w:rsid w:val="004C15AE"/>
    <w:rsid w:val="004C341A"/>
    <w:rsid w:val="004C4A8F"/>
    <w:rsid w:val="004D14A9"/>
    <w:rsid w:val="004E03D3"/>
    <w:rsid w:val="004E0AF3"/>
    <w:rsid w:val="004E27C7"/>
    <w:rsid w:val="004F012E"/>
    <w:rsid w:val="004F129E"/>
    <w:rsid w:val="004F136F"/>
    <w:rsid w:val="004F36C1"/>
    <w:rsid w:val="004F5D96"/>
    <w:rsid w:val="0050100E"/>
    <w:rsid w:val="005068E3"/>
    <w:rsid w:val="00513E66"/>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52EF4"/>
    <w:rsid w:val="00564DAE"/>
    <w:rsid w:val="005653CE"/>
    <w:rsid w:val="00567E89"/>
    <w:rsid w:val="005740C8"/>
    <w:rsid w:val="005824E4"/>
    <w:rsid w:val="00584C53"/>
    <w:rsid w:val="00595075"/>
    <w:rsid w:val="005969A8"/>
    <w:rsid w:val="005A0464"/>
    <w:rsid w:val="005A3AE1"/>
    <w:rsid w:val="005A3DAB"/>
    <w:rsid w:val="005B12DE"/>
    <w:rsid w:val="005B3F32"/>
    <w:rsid w:val="005B4510"/>
    <w:rsid w:val="005C2BA8"/>
    <w:rsid w:val="005C44FF"/>
    <w:rsid w:val="005C476D"/>
    <w:rsid w:val="005D2031"/>
    <w:rsid w:val="005D3A55"/>
    <w:rsid w:val="005D3DB8"/>
    <w:rsid w:val="005E132D"/>
    <w:rsid w:val="005E2356"/>
    <w:rsid w:val="005E27B6"/>
    <w:rsid w:val="005E38FF"/>
    <w:rsid w:val="005E3A3B"/>
    <w:rsid w:val="005E791D"/>
    <w:rsid w:val="005F2D72"/>
    <w:rsid w:val="00600EC7"/>
    <w:rsid w:val="006037D6"/>
    <w:rsid w:val="00604392"/>
    <w:rsid w:val="00605ED4"/>
    <w:rsid w:val="0061332C"/>
    <w:rsid w:val="00614958"/>
    <w:rsid w:val="00626C2E"/>
    <w:rsid w:val="0063121C"/>
    <w:rsid w:val="00632295"/>
    <w:rsid w:val="006342F4"/>
    <w:rsid w:val="006410E3"/>
    <w:rsid w:val="0065373D"/>
    <w:rsid w:val="006755FB"/>
    <w:rsid w:val="00680557"/>
    <w:rsid w:val="0068150B"/>
    <w:rsid w:val="00683EEA"/>
    <w:rsid w:val="00684C5B"/>
    <w:rsid w:val="006A259C"/>
    <w:rsid w:val="006A31CA"/>
    <w:rsid w:val="006B0AA7"/>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B93"/>
    <w:rsid w:val="00716C56"/>
    <w:rsid w:val="007220D8"/>
    <w:rsid w:val="00722B01"/>
    <w:rsid w:val="007237BB"/>
    <w:rsid w:val="00725137"/>
    <w:rsid w:val="00736220"/>
    <w:rsid w:val="00744AA9"/>
    <w:rsid w:val="00744FFD"/>
    <w:rsid w:val="00746454"/>
    <w:rsid w:val="00750FBA"/>
    <w:rsid w:val="00754002"/>
    <w:rsid w:val="0075567F"/>
    <w:rsid w:val="00755CB4"/>
    <w:rsid w:val="00757439"/>
    <w:rsid w:val="00761F19"/>
    <w:rsid w:val="00764089"/>
    <w:rsid w:val="00764D4C"/>
    <w:rsid w:val="007651D9"/>
    <w:rsid w:val="00770D03"/>
    <w:rsid w:val="00772B2B"/>
    <w:rsid w:val="00781490"/>
    <w:rsid w:val="0078230E"/>
    <w:rsid w:val="007831C5"/>
    <w:rsid w:val="00790B56"/>
    <w:rsid w:val="00793FDB"/>
    <w:rsid w:val="007953FF"/>
    <w:rsid w:val="007A2A39"/>
    <w:rsid w:val="007A7A55"/>
    <w:rsid w:val="007B02B2"/>
    <w:rsid w:val="007B198F"/>
    <w:rsid w:val="007C4B5F"/>
    <w:rsid w:val="007C6FEE"/>
    <w:rsid w:val="007D1912"/>
    <w:rsid w:val="007D394D"/>
    <w:rsid w:val="007D3EB4"/>
    <w:rsid w:val="007D4EE9"/>
    <w:rsid w:val="007E4073"/>
    <w:rsid w:val="007E50A5"/>
    <w:rsid w:val="007E52D5"/>
    <w:rsid w:val="007E6622"/>
    <w:rsid w:val="007E782A"/>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1515B"/>
    <w:rsid w:val="00923DD2"/>
    <w:rsid w:val="0092621A"/>
    <w:rsid w:val="0092624F"/>
    <w:rsid w:val="009348C6"/>
    <w:rsid w:val="009476E1"/>
    <w:rsid w:val="009600A4"/>
    <w:rsid w:val="00963F8E"/>
    <w:rsid w:val="00975860"/>
    <w:rsid w:val="00987D85"/>
    <w:rsid w:val="009974B2"/>
    <w:rsid w:val="009A0ABC"/>
    <w:rsid w:val="009A129B"/>
    <w:rsid w:val="009A1579"/>
    <w:rsid w:val="009A2FF4"/>
    <w:rsid w:val="009A3D36"/>
    <w:rsid w:val="009A5996"/>
    <w:rsid w:val="009C4560"/>
    <w:rsid w:val="009C7BE5"/>
    <w:rsid w:val="009D2E01"/>
    <w:rsid w:val="009D38E1"/>
    <w:rsid w:val="009E1F08"/>
    <w:rsid w:val="009E3B2A"/>
    <w:rsid w:val="009E4E9F"/>
    <w:rsid w:val="009E62E3"/>
    <w:rsid w:val="009E6EB6"/>
    <w:rsid w:val="009E77F6"/>
    <w:rsid w:val="009F063F"/>
    <w:rsid w:val="009F160F"/>
    <w:rsid w:val="009F417C"/>
    <w:rsid w:val="009F4BD0"/>
    <w:rsid w:val="009F56F3"/>
    <w:rsid w:val="00A032E2"/>
    <w:rsid w:val="00A0387A"/>
    <w:rsid w:val="00A104E5"/>
    <w:rsid w:val="00A26016"/>
    <w:rsid w:val="00A2613D"/>
    <w:rsid w:val="00A3159E"/>
    <w:rsid w:val="00A32957"/>
    <w:rsid w:val="00A33147"/>
    <w:rsid w:val="00A466EE"/>
    <w:rsid w:val="00A5374B"/>
    <w:rsid w:val="00A60A70"/>
    <w:rsid w:val="00A7097F"/>
    <w:rsid w:val="00A72C0D"/>
    <w:rsid w:val="00A733F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06993"/>
    <w:rsid w:val="00B1657B"/>
    <w:rsid w:val="00B22FAB"/>
    <w:rsid w:val="00B24404"/>
    <w:rsid w:val="00B24BDB"/>
    <w:rsid w:val="00B27C97"/>
    <w:rsid w:val="00B4062B"/>
    <w:rsid w:val="00B45989"/>
    <w:rsid w:val="00B504C8"/>
    <w:rsid w:val="00B54B30"/>
    <w:rsid w:val="00B55435"/>
    <w:rsid w:val="00B55BF4"/>
    <w:rsid w:val="00B56802"/>
    <w:rsid w:val="00B613A0"/>
    <w:rsid w:val="00B62898"/>
    <w:rsid w:val="00B6336C"/>
    <w:rsid w:val="00B63F76"/>
    <w:rsid w:val="00B64A65"/>
    <w:rsid w:val="00B7185C"/>
    <w:rsid w:val="00B73F87"/>
    <w:rsid w:val="00B819DD"/>
    <w:rsid w:val="00B868E1"/>
    <w:rsid w:val="00B9377A"/>
    <w:rsid w:val="00B972B7"/>
    <w:rsid w:val="00BA2CE8"/>
    <w:rsid w:val="00BA4DCF"/>
    <w:rsid w:val="00BB1F55"/>
    <w:rsid w:val="00BB50E4"/>
    <w:rsid w:val="00BB7E0F"/>
    <w:rsid w:val="00BC56D4"/>
    <w:rsid w:val="00BD2BEA"/>
    <w:rsid w:val="00BD467E"/>
    <w:rsid w:val="00BE01FF"/>
    <w:rsid w:val="00BE05D2"/>
    <w:rsid w:val="00BE0FB1"/>
    <w:rsid w:val="00BE3FF2"/>
    <w:rsid w:val="00BE58CC"/>
    <w:rsid w:val="00BF1AE0"/>
    <w:rsid w:val="00BF3CB8"/>
    <w:rsid w:val="00C02332"/>
    <w:rsid w:val="00C0417D"/>
    <w:rsid w:val="00C05436"/>
    <w:rsid w:val="00C07454"/>
    <w:rsid w:val="00C1313F"/>
    <w:rsid w:val="00C25FD2"/>
    <w:rsid w:val="00C32603"/>
    <w:rsid w:val="00C346D9"/>
    <w:rsid w:val="00C41F21"/>
    <w:rsid w:val="00C4321D"/>
    <w:rsid w:val="00C52059"/>
    <w:rsid w:val="00C625B7"/>
    <w:rsid w:val="00C62BC9"/>
    <w:rsid w:val="00C678D5"/>
    <w:rsid w:val="00C67F4F"/>
    <w:rsid w:val="00C73034"/>
    <w:rsid w:val="00C75E98"/>
    <w:rsid w:val="00C76BE5"/>
    <w:rsid w:val="00C85C83"/>
    <w:rsid w:val="00C9142F"/>
    <w:rsid w:val="00C91D61"/>
    <w:rsid w:val="00C969B1"/>
    <w:rsid w:val="00C97C6C"/>
    <w:rsid w:val="00CA1422"/>
    <w:rsid w:val="00CA41A6"/>
    <w:rsid w:val="00CB0E87"/>
    <w:rsid w:val="00CB522E"/>
    <w:rsid w:val="00CB63FF"/>
    <w:rsid w:val="00CC2051"/>
    <w:rsid w:val="00CC2256"/>
    <w:rsid w:val="00CC6CD2"/>
    <w:rsid w:val="00CD09D2"/>
    <w:rsid w:val="00CD5438"/>
    <w:rsid w:val="00CD677B"/>
    <w:rsid w:val="00CE0008"/>
    <w:rsid w:val="00CE2652"/>
    <w:rsid w:val="00CF0003"/>
    <w:rsid w:val="00CF60DE"/>
    <w:rsid w:val="00CF7A43"/>
    <w:rsid w:val="00D02EA9"/>
    <w:rsid w:val="00D04F82"/>
    <w:rsid w:val="00D05C52"/>
    <w:rsid w:val="00D1300F"/>
    <w:rsid w:val="00D142B8"/>
    <w:rsid w:val="00D154DE"/>
    <w:rsid w:val="00D1725A"/>
    <w:rsid w:val="00D21D00"/>
    <w:rsid w:val="00D27716"/>
    <w:rsid w:val="00D33D76"/>
    <w:rsid w:val="00D34520"/>
    <w:rsid w:val="00D414E4"/>
    <w:rsid w:val="00D427D8"/>
    <w:rsid w:val="00D44849"/>
    <w:rsid w:val="00D45F9E"/>
    <w:rsid w:val="00D51DDA"/>
    <w:rsid w:val="00D82159"/>
    <w:rsid w:val="00D83931"/>
    <w:rsid w:val="00D85358"/>
    <w:rsid w:val="00D86994"/>
    <w:rsid w:val="00D86EE1"/>
    <w:rsid w:val="00D91299"/>
    <w:rsid w:val="00D93109"/>
    <w:rsid w:val="00D93BAE"/>
    <w:rsid w:val="00D959A3"/>
    <w:rsid w:val="00DA2F92"/>
    <w:rsid w:val="00DB301D"/>
    <w:rsid w:val="00DB5EF0"/>
    <w:rsid w:val="00DC05D8"/>
    <w:rsid w:val="00DC434B"/>
    <w:rsid w:val="00DD4695"/>
    <w:rsid w:val="00DE3AF0"/>
    <w:rsid w:val="00DE7DC4"/>
    <w:rsid w:val="00DF1365"/>
    <w:rsid w:val="00DF6F51"/>
    <w:rsid w:val="00DF721A"/>
    <w:rsid w:val="00E00888"/>
    <w:rsid w:val="00E00A7E"/>
    <w:rsid w:val="00E039E0"/>
    <w:rsid w:val="00E05448"/>
    <w:rsid w:val="00E1009B"/>
    <w:rsid w:val="00E11604"/>
    <w:rsid w:val="00E13518"/>
    <w:rsid w:val="00E168C5"/>
    <w:rsid w:val="00E242B2"/>
    <w:rsid w:val="00E2552F"/>
    <w:rsid w:val="00E25C86"/>
    <w:rsid w:val="00E3038C"/>
    <w:rsid w:val="00E34807"/>
    <w:rsid w:val="00E42EDF"/>
    <w:rsid w:val="00E64677"/>
    <w:rsid w:val="00E64957"/>
    <w:rsid w:val="00E72A55"/>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4836"/>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265F"/>
    <w:rsid w:val="00F64843"/>
    <w:rsid w:val="00F64CE0"/>
    <w:rsid w:val="00F651C3"/>
    <w:rsid w:val="00F661BC"/>
    <w:rsid w:val="00F7176C"/>
    <w:rsid w:val="00F81B94"/>
    <w:rsid w:val="00F8715D"/>
    <w:rsid w:val="00F97B36"/>
    <w:rsid w:val="00FA2199"/>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0FF24E4"/>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 w:type="paragraph" w:styleId="HTMLPreformatted">
    <w:name w:val="HTML Preformatted"/>
    <w:basedOn w:val="Normal"/>
    <w:link w:val="HTMLPreformattedChar"/>
    <w:uiPriority w:val="99"/>
    <w:unhideWhenUsed/>
    <w:rsid w:val="00070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0707EB"/>
    <w:rPr>
      <w:rFonts w:ascii="Courier New" w:eastAsia="Times New Roman" w:hAnsi="Courier New" w:cs="Courier New"/>
    </w:rPr>
  </w:style>
  <w:style w:type="character" w:customStyle="1" w:styleId="y2iqfc">
    <w:name w:val="y2iqfc"/>
    <w:basedOn w:val="DefaultParagraphFont"/>
    <w:rsid w:val="000707EB"/>
  </w:style>
  <w:style w:type="character" w:customStyle="1" w:styleId="style21">
    <w:name w:val="style21"/>
    <w:basedOn w:val="DefaultParagraphFont"/>
    <w:rsid w:val="00CB63FF"/>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5214">
      <w:bodyDiv w:val="1"/>
      <w:marLeft w:val="0"/>
      <w:marRight w:val="0"/>
      <w:marTop w:val="0"/>
      <w:marBottom w:val="0"/>
      <w:divBdr>
        <w:top w:val="none" w:sz="0" w:space="0" w:color="auto"/>
        <w:left w:val="none" w:sz="0" w:space="0" w:color="auto"/>
        <w:bottom w:val="none" w:sz="0" w:space="0" w:color="auto"/>
        <w:right w:val="none" w:sz="0" w:space="0" w:color="auto"/>
      </w:divBdr>
    </w:div>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 w:id="184112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347FE1F-3F0E-43DB-8E65-2F87A1A70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SCBD</cp:lastModifiedBy>
  <cp:revision>28</cp:revision>
  <cp:lastPrinted>2021-09-30T20:20:00Z</cp:lastPrinted>
  <dcterms:created xsi:type="dcterms:W3CDTF">2021-09-29T19:57:00Z</dcterms:created>
  <dcterms:modified xsi:type="dcterms:W3CDTF">2021-09-30T20:21:00Z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