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C0A91" w14:paraId="3A0D7C60" w14:textId="77777777" w:rsidTr="008A1499">
        <w:trPr>
          <w:trHeight w:val="850"/>
        </w:trPr>
        <w:tc>
          <w:tcPr>
            <w:tcW w:w="975" w:type="dxa"/>
            <w:vAlign w:val="bottom"/>
          </w:tcPr>
          <w:p w14:paraId="083335AB" w14:textId="77777777" w:rsidR="008A1499" w:rsidRPr="007C0A91" w:rsidRDefault="008A1499" w:rsidP="008A1499">
            <w:pPr>
              <w:pStyle w:val="AASmallLogo"/>
              <w:rPr>
                <w:lang w:val="fr-FR"/>
              </w:rPr>
            </w:pPr>
            <w:r w:rsidRPr="007C0A91">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C0A91">
              <w:rPr>
                <w:lang w:val="fr-FR"/>
              </w:rPr>
              <w:t xml:space="preserve"> </w:t>
            </w:r>
          </w:p>
          <w:p w14:paraId="2F9E9F50" w14:textId="77777777" w:rsidR="008A1499" w:rsidRPr="007C0A91" w:rsidRDefault="008A1499" w:rsidP="008A1499">
            <w:pPr>
              <w:pStyle w:val="AASmallLogo"/>
              <w:rPr>
                <w:lang w:val="fr-FR"/>
              </w:rPr>
            </w:pPr>
          </w:p>
        </w:tc>
        <w:tc>
          <w:tcPr>
            <w:tcW w:w="1434" w:type="dxa"/>
            <w:noWrap/>
            <w:vAlign w:val="bottom"/>
          </w:tcPr>
          <w:p w14:paraId="735290C2" w14:textId="00DA141B" w:rsidR="008A1499" w:rsidRPr="007C0A91" w:rsidRDefault="00AC2E9D" w:rsidP="008A1499">
            <w:pPr>
              <w:pStyle w:val="AASmallLogo"/>
              <w:rPr>
                <w:lang w:val="fr-FR"/>
              </w:rPr>
            </w:pPr>
            <w:r w:rsidRPr="007C0A91">
              <w:rPr>
                <w:noProof/>
                <w:lang w:val="fr-FR"/>
              </w:rPr>
              <w:drawing>
                <wp:inline distT="0" distB="0" distL="0" distR="0" wp14:anchorId="49420083" wp14:editId="041A7DF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7C0A91">
              <w:rPr>
                <w:lang w:val="fr-FR"/>
              </w:rPr>
              <w:t xml:space="preserve"> </w:t>
            </w:r>
          </w:p>
          <w:p w14:paraId="4188545E" w14:textId="77777777" w:rsidR="008A1499" w:rsidRPr="007C0A91" w:rsidRDefault="008A1499" w:rsidP="008A1499">
            <w:pPr>
              <w:pStyle w:val="AASmallLogo"/>
              <w:rPr>
                <w:lang w:val="fr-FR"/>
              </w:rPr>
            </w:pPr>
          </w:p>
        </w:tc>
        <w:tc>
          <w:tcPr>
            <w:tcW w:w="8073" w:type="dxa"/>
            <w:vAlign w:val="bottom"/>
          </w:tcPr>
          <w:p w14:paraId="26197796" w14:textId="052295F2" w:rsidR="008A1499" w:rsidRPr="007C0A91" w:rsidRDefault="008A1499" w:rsidP="003F1A75">
            <w:pPr>
              <w:pStyle w:val="ABSymbol"/>
              <w:rPr>
                <w:lang w:val="fr-FR"/>
              </w:rPr>
            </w:pPr>
            <w:r w:rsidRPr="007C0A91">
              <w:rPr>
                <w:sz w:val="40"/>
                <w:lang w:val="fr-FR"/>
              </w:rPr>
              <w:t>CBD</w:t>
            </w:r>
            <w:r w:rsidRPr="007C0A91">
              <w:rPr>
                <w:lang w:val="fr-FR"/>
              </w:rPr>
              <w:t>/</w:t>
            </w:r>
            <w:r w:rsidR="00240EE6" w:rsidRPr="007C0A91">
              <w:rPr>
                <w:lang w:val="fr-FR"/>
              </w:rPr>
              <w:t>COP</w:t>
            </w:r>
            <w:r w:rsidRPr="007C0A91">
              <w:rPr>
                <w:lang w:val="fr-FR"/>
              </w:rPr>
              <w:t>/</w:t>
            </w:r>
            <w:r w:rsidR="00240EE6" w:rsidRPr="007C0A91">
              <w:rPr>
                <w:lang w:val="fr-FR"/>
              </w:rPr>
              <w:t>17</w:t>
            </w:r>
            <w:r w:rsidR="00EE2CA1" w:rsidRPr="007C0A91">
              <w:rPr>
                <w:lang w:val="fr-FR"/>
              </w:rPr>
              <w:t>/4/</w:t>
            </w:r>
            <w:r w:rsidR="00017B5F" w:rsidRPr="007C0A91">
              <w:rPr>
                <w:lang w:val="fr-FR"/>
              </w:rPr>
              <w:t>A</w:t>
            </w:r>
            <w:r w:rsidR="00EE2CA1" w:rsidRPr="007C0A91">
              <w:rPr>
                <w:lang w:val="fr-FR"/>
              </w:rPr>
              <w:t>dd.1</w:t>
            </w:r>
          </w:p>
        </w:tc>
      </w:tr>
    </w:tbl>
    <w:p w14:paraId="32694245" w14:textId="77777777" w:rsidR="008A1499" w:rsidRPr="007C0A91"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B49C1" w14:paraId="621E907A" w14:textId="77777777" w:rsidTr="008A1499">
        <w:trPr>
          <w:trHeight w:val="1814"/>
        </w:trPr>
        <w:tc>
          <w:tcPr>
            <w:tcW w:w="7370" w:type="dxa"/>
          </w:tcPr>
          <w:p w14:paraId="0B203147" w14:textId="407424D2" w:rsidR="008A1499" w:rsidRPr="007C0A91" w:rsidRDefault="00AC2E9D" w:rsidP="008A1499">
            <w:pPr>
              <w:pStyle w:val="ACLargeLogo"/>
              <w:rPr>
                <w:lang w:val="fr-FR"/>
              </w:rPr>
            </w:pPr>
            <w:r w:rsidRPr="007C0A91">
              <w:rPr>
                <w:b/>
                <w:bCs/>
                <w:noProof/>
                <w:lang w:val="fr-FR"/>
              </w:rPr>
              <w:drawing>
                <wp:inline distT="0" distB="0" distL="0" distR="0" wp14:anchorId="42B5556B" wp14:editId="419ACE80">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7C0A91">
              <w:rPr>
                <w:lang w:val="fr-FR"/>
              </w:rPr>
              <w:t xml:space="preserve"> </w:t>
            </w:r>
          </w:p>
          <w:p w14:paraId="6D0F2CF5" w14:textId="77777777" w:rsidR="008A1499" w:rsidRPr="007C0A91" w:rsidRDefault="008A1499" w:rsidP="008A1499">
            <w:pPr>
              <w:pStyle w:val="ACLargeLogo"/>
              <w:rPr>
                <w:lang w:val="fr-FR"/>
              </w:rPr>
            </w:pPr>
          </w:p>
        </w:tc>
        <w:tc>
          <w:tcPr>
            <w:tcW w:w="3112" w:type="dxa"/>
          </w:tcPr>
          <w:p w14:paraId="7A3CADBC" w14:textId="5BD16982" w:rsidR="008A1499" w:rsidRPr="007C0A91" w:rsidRDefault="008A1499" w:rsidP="008A1499">
            <w:pPr>
              <w:pStyle w:val="AEDistrNormal"/>
              <w:rPr>
                <w:lang w:val="fr-FR"/>
              </w:rPr>
            </w:pPr>
            <w:r w:rsidRPr="007C0A91">
              <w:rPr>
                <w:lang w:val="fr-FR"/>
              </w:rPr>
              <w:t>Distr.</w:t>
            </w:r>
            <w:r w:rsidR="007C0A91">
              <w:rPr>
                <w:lang w:val="fr-FR"/>
              </w:rPr>
              <w:t xml:space="preserve"> générale</w:t>
            </w:r>
            <w:r w:rsidRPr="007C0A91">
              <w:rPr>
                <w:lang w:val="fr-FR"/>
              </w:rPr>
              <w:t xml:space="preserve"> </w:t>
            </w:r>
          </w:p>
          <w:p w14:paraId="08CC379E" w14:textId="62E63041" w:rsidR="007C0A91" w:rsidRDefault="00EE2CA1" w:rsidP="007C0A91">
            <w:pPr>
              <w:pStyle w:val="AEDistrNormal"/>
              <w:rPr>
                <w:lang w:val="fr-FR"/>
              </w:rPr>
            </w:pPr>
            <w:r w:rsidRPr="007C0A91">
              <w:rPr>
                <w:lang w:val="fr-FR"/>
              </w:rPr>
              <w:t>25</w:t>
            </w:r>
            <w:r w:rsidR="00006341">
              <w:rPr>
                <w:lang w:val="fr-FR"/>
              </w:rPr>
              <w:t> </w:t>
            </w:r>
            <w:r w:rsidR="007C0A91">
              <w:rPr>
                <w:lang w:val="fr-FR"/>
              </w:rPr>
              <w:t>septembre</w:t>
            </w:r>
            <w:r w:rsidR="00006341">
              <w:rPr>
                <w:lang w:val="fr-FR"/>
              </w:rPr>
              <w:t> </w:t>
            </w:r>
            <w:r w:rsidRPr="007C0A91">
              <w:rPr>
                <w:lang w:val="fr-FR"/>
              </w:rPr>
              <w:t>2026</w:t>
            </w:r>
          </w:p>
          <w:p w14:paraId="48914BAF" w14:textId="77777777" w:rsidR="007C0A91" w:rsidRDefault="007C0A91" w:rsidP="007C0A91">
            <w:pPr>
              <w:pStyle w:val="AEDistrNormal"/>
              <w:rPr>
                <w:lang w:val="fr-FR"/>
              </w:rPr>
            </w:pPr>
            <w:r>
              <w:rPr>
                <w:lang w:val="fr-FR"/>
              </w:rPr>
              <w:t>Français</w:t>
            </w:r>
          </w:p>
          <w:p w14:paraId="6B47F048" w14:textId="187D25C5" w:rsidR="008A1499" w:rsidRPr="007C0A91" w:rsidRDefault="008A1499" w:rsidP="007C0A91">
            <w:pPr>
              <w:pStyle w:val="AEDistrNormal"/>
              <w:rPr>
                <w:lang w:val="fr-FR"/>
              </w:rPr>
            </w:pPr>
            <w:r w:rsidRPr="007C0A91">
              <w:rPr>
                <w:lang w:val="fr-FR"/>
              </w:rPr>
              <w:t>Original</w:t>
            </w:r>
            <w:r w:rsidR="007C0A91">
              <w:rPr>
                <w:lang w:val="fr-FR"/>
              </w:rPr>
              <w:t> </w:t>
            </w:r>
            <w:r w:rsidRPr="007C0A91">
              <w:rPr>
                <w:lang w:val="fr-FR"/>
              </w:rPr>
              <w:t xml:space="preserve">: </w:t>
            </w:r>
            <w:r w:rsidR="007C0A91">
              <w:rPr>
                <w:lang w:val="fr-FR"/>
              </w:rPr>
              <w:t>anglais</w:t>
            </w:r>
            <w:r w:rsidRPr="007C0A91">
              <w:rPr>
                <w:lang w:val="fr-FR"/>
              </w:rPr>
              <w:t xml:space="preserve"> </w:t>
            </w:r>
          </w:p>
          <w:p w14:paraId="41D9F87C" w14:textId="77777777" w:rsidR="008A1499" w:rsidRPr="007C0A91" w:rsidRDefault="008A1499" w:rsidP="008A1499">
            <w:pPr>
              <w:pStyle w:val="AEDistrNormal6pt"/>
              <w:rPr>
                <w:lang w:val="fr-FR"/>
              </w:rPr>
            </w:pPr>
          </w:p>
        </w:tc>
      </w:tr>
    </w:tbl>
    <w:p w14:paraId="49997395" w14:textId="77777777" w:rsidR="008A1499" w:rsidRPr="007C0A91"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B49C1" w14:paraId="756B074E" w14:textId="77777777" w:rsidTr="008A1499">
        <w:trPr>
          <w:trHeight w:val="57"/>
        </w:trPr>
        <w:tc>
          <w:tcPr>
            <w:tcW w:w="6094" w:type="dxa"/>
          </w:tcPr>
          <w:p w14:paraId="450DC1AA" w14:textId="77777777" w:rsidR="007C0A91" w:rsidRPr="007C0A91" w:rsidRDefault="007C0A91" w:rsidP="007C0A91">
            <w:pPr>
              <w:pStyle w:val="AFCorN12Bold"/>
              <w:rPr>
                <w:lang w:val="fr-FR"/>
              </w:rPr>
            </w:pPr>
            <w:r w:rsidRPr="007C0A91">
              <w:rPr>
                <w:lang w:val="fr-FR"/>
              </w:rPr>
              <w:t xml:space="preserve">Conférence des Parties à la </w:t>
            </w:r>
            <w:r w:rsidRPr="007C0A91">
              <w:rPr>
                <w:lang w:val="fr-FR"/>
              </w:rPr>
              <w:br/>
              <w:t xml:space="preserve">Convention sur la diversité biologique </w:t>
            </w:r>
          </w:p>
          <w:p w14:paraId="3BCB6FEC" w14:textId="77777777" w:rsidR="007C0A91" w:rsidRPr="007C0A91" w:rsidRDefault="007C0A91" w:rsidP="007C0A91">
            <w:pPr>
              <w:pStyle w:val="AFCorNBold"/>
              <w:rPr>
                <w:lang w:val="fr-FR"/>
              </w:rPr>
            </w:pPr>
            <w:r w:rsidRPr="007C0A91">
              <w:rPr>
                <w:lang w:val="fr-FR"/>
              </w:rPr>
              <w:t xml:space="preserve">Dix-septième réunion </w:t>
            </w:r>
          </w:p>
          <w:p w14:paraId="0691906C" w14:textId="77777777" w:rsidR="007C0A91" w:rsidRPr="007C0A91" w:rsidRDefault="007C0A91" w:rsidP="007C0A91">
            <w:pPr>
              <w:pStyle w:val="AFCorNNormal"/>
              <w:rPr>
                <w:lang w:val="fr-FR"/>
              </w:rPr>
            </w:pPr>
            <w:r w:rsidRPr="007C0A91">
              <w:rPr>
                <w:lang w:val="fr-FR"/>
              </w:rPr>
              <w:t xml:space="preserve">Erevan, </w:t>
            </w:r>
            <w:r w:rsidRPr="007C0A91">
              <w:rPr>
                <w:snapToGrid w:val="0"/>
                <w:kern w:val="22"/>
                <w:lang w:val="fr-FR"/>
              </w:rPr>
              <w:t>19–30 octobre 2026</w:t>
            </w:r>
          </w:p>
          <w:p w14:paraId="2318FD2F" w14:textId="64A38CCB" w:rsidR="008A1499" w:rsidRPr="007C0A91" w:rsidRDefault="007C0A91" w:rsidP="008A1499">
            <w:pPr>
              <w:pStyle w:val="AFCorNNormal"/>
              <w:rPr>
                <w:lang w:val="fr-FR"/>
              </w:rPr>
            </w:pPr>
            <w:r w:rsidRPr="007C0A91">
              <w:rPr>
                <w:lang w:val="fr-FR"/>
              </w:rPr>
              <w:t>Point</w:t>
            </w:r>
            <w:r w:rsidR="00006341">
              <w:rPr>
                <w:lang w:val="fr-FR"/>
              </w:rPr>
              <w:t> </w:t>
            </w:r>
            <w:r w:rsidR="00017B5F" w:rsidRPr="007C0A91">
              <w:rPr>
                <w:lang w:val="fr-FR"/>
              </w:rPr>
              <w:t>7</w:t>
            </w:r>
            <w:r w:rsidR="008A1499" w:rsidRPr="007C0A91">
              <w:rPr>
                <w:lang w:val="fr-FR"/>
              </w:rPr>
              <w:t xml:space="preserve"> </w:t>
            </w:r>
            <w:r w:rsidRPr="007C0A91">
              <w:rPr>
                <w:lang w:val="fr-FR"/>
              </w:rPr>
              <w:t>de l’ordre du jour provisoire</w:t>
            </w:r>
            <w:r w:rsidR="008A1499" w:rsidRPr="007C0A91">
              <w:rPr>
                <w:rStyle w:val="FootnoteReference"/>
                <w:lang w:val="fr-FR"/>
              </w:rPr>
              <w:footnoteReference w:customMarkFollows="1" w:id="1"/>
              <w:t>*</w:t>
            </w:r>
            <w:r w:rsidR="008A1499" w:rsidRPr="007C0A91">
              <w:rPr>
                <w:lang w:val="fr-FR"/>
              </w:rPr>
              <w:t xml:space="preserve"> </w:t>
            </w:r>
          </w:p>
          <w:p w14:paraId="4EF24AD4" w14:textId="77777777" w:rsidR="007621F4" w:rsidRDefault="005C74AF" w:rsidP="005C74AF">
            <w:pPr>
              <w:pStyle w:val="AFCorNBold"/>
              <w:rPr>
                <w:lang w:val="fr-FR"/>
              </w:rPr>
            </w:pPr>
            <w:r w:rsidRPr="007C0A91">
              <w:rPr>
                <w:lang w:val="fr-FR"/>
              </w:rPr>
              <w:t xml:space="preserve">Administration </w:t>
            </w:r>
            <w:r w:rsidR="007621F4">
              <w:rPr>
                <w:lang w:val="fr-FR"/>
              </w:rPr>
              <w:t xml:space="preserve">de la Convention sur la diversité </w:t>
            </w:r>
          </w:p>
          <w:p w14:paraId="2E05741A" w14:textId="77777777" w:rsidR="007621F4" w:rsidRDefault="007621F4" w:rsidP="005C74AF">
            <w:pPr>
              <w:pStyle w:val="AFCorNBold"/>
              <w:rPr>
                <w:lang w:val="fr-FR"/>
              </w:rPr>
            </w:pPr>
            <w:r>
              <w:rPr>
                <w:lang w:val="fr-FR"/>
              </w:rPr>
              <w:t xml:space="preserve">biologique, budgets des fonds d’affectation </w:t>
            </w:r>
          </w:p>
          <w:p w14:paraId="10B5B830" w14:textId="402D899F" w:rsidR="008A1499" w:rsidRPr="007C0A91" w:rsidRDefault="007621F4" w:rsidP="005C74AF">
            <w:pPr>
              <w:pStyle w:val="AFCorNBold"/>
              <w:rPr>
                <w:lang w:val="fr-FR"/>
              </w:rPr>
            </w:pPr>
            <w:r>
              <w:rPr>
                <w:lang w:val="fr-FR"/>
              </w:rPr>
              <w:t>spéciale et examen fonctionnel du Secrétariat</w:t>
            </w:r>
          </w:p>
        </w:tc>
        <w:tc>
          <w:tcPr>
            <w:tcW w:w="4388" w:type="dxa"/>
          </w:tcPr>
          <w:p w14:paraId="2667C130" w14:textId="77777777" w:rsidR="008A1499" w:rsidRPr="007C0A91" w:rsidRDefault="008A1499" w:rsidP="008A1499">
            <w:pPr>
              <w:pStyle w:val="CBDNormal"/>
              <w:jc w:val="left"/>
              <w:rPr>
                <w:lang w:val="fr-FR"/>
              </w:rPr>
            </w:pPr>
          </w:p>
        </w:tc>
      </w:tr>
    </w:tbl>
    <w:p w14:paraId="2604365F" w14:textId="740D57C0" w:rsidR="00C9161D" w:rsidRPr="007C0A91" w:rsidRDefault="007621F4" w:rsidP="00A111D1">
      <w:pPr>
        <w:pStyle w:val="CBDTitle"/>
        <w:rPr>
          <w:caps/>
          <w:lang w:val="fr-FR"/>
        </w:rPr>
      </w:pPr>
      <w:r>
        <w:rPr>
          <w:lang w:val="fr-FR"/>
        </w:rPr>
        <w:t>Informations supplémentaires sur l’examen fonctionnel du Secrétariat</w:t>
      </w:r>
      <w:r w:rsidR="008D2A5B" w:rsidRPr="007C0A91">
        <w:rPr>
          <w:rStyle w:val="FootnoteReference"/>
          <w:lang w:val="fr-FR"/>
        </w:rPr>
        <w:footnoteReference w:customMarkFollows="1" w:id="2"/>
        <w:t>**</w:t>
      </w:r>
      <w:r w:rsidR="00105372" w:rsidRPr="007C0A91">
        <w:rPr>
          <w:caps/>
          <w:lang w:val="fr-FR"/>
        </w:rPr>
        <w:t xml:space="preserve"> </w:t>
      </w:r>
    </w:p>
    <w:p w14:paraId="0AA697E2" w14:textId="07D5137D" w:rsidR="00F6586C" w:rsidRPr="007C0A91" w:rsidRDefault="0030169D" w:rsidP="00A111D1">
      <w:pPr>
        <w:pStyle w:val="CBDSubTitle"/>
        <w:rPr>
          <w:lang w:val="fr-FR"/>
        </w:rPr>
      </w:pPr>
      <w:r w:rsidRPr="007C0A91">
        <w:rPr>
          <w:lang w:val="fr-FR"/>
        </w:rPr>
        <w:t xml:space="preserve">Note </w:t>
      </w:r>
      <w:r w:rsidR="007621F4">
        <w:rPr>
          <w:lang w:val="fr-FR"/>
        </w:rPr>
        <w:t>du</w:t>
      </w:r>
      <w:r w:rsidRPr="007C0A91">
        <w:rPr>
          <w:lang w:val="fr-FR"/>
        </w:rPr>
        <w:t xml:space="preserve"> </w:t>
      </w:r>
      <w:r w:rsidR="007E0F8A" w:rsidRPr="007C0A91">
        <w:rPr>
          <w:lang w:val="fr-FR"/>
        </w:rPr>
        <w:t>Secr</w:t>
      </w:r>
      <w:r w:rsidR="007621F4">
        <w:rPr>
          <w:lang w:val="fr-FR"/>
        </w:rPr>
        <w:t>é</w:t>
      </w:r>
      <w:r w:rsidR="007E0F8A" w:rsidRPr="007C0A91">
        <w:rPr>
          <w:lang w:val="fr-FR"/>
        </w:rPr>
        <w:t>tariat</w:t>
      </w:r>
    </w:p>
    <w:p w14:paraId="341D6383" w14:textId="30597288" w:rsidR="00C9161D" w:rsidRPr="007C0A91" w:rsidRDefault="00A111D1" w:rsidP="003B57EE">
      <w:pPr>
        <w:pStyle w:val="CBDH1"/>
        <w:rPr>
          <w:lang w:val="fr-FR"/>
        </w:rPr>
      </w:pPr>
      <w:r w:rsidRPr="007C0A91">
        <w:rPr>
          <w:lang w:val="fr-FR"/>
        </w:rPr>
        <w:t>I.</w:t>
      </w:r>
      <w:r w:rsidRPr="007C0A91">
        <w:rPr>
          <w:lang w:val="fr-FR"/>
        </w:rPr>
        <w:tab/>
      </w:r>
      <w:r w:rsidR="00296B33" w:rsidRPr="007C0A91">
        <w:rPr>
          <w:lang w:val="fr-FR"/>
        </w:rPr>
        <w:t>Introduction</w:t>
      </w:r>
    </w:p>
    <w:p w14:paraId="7963F2D5" w14:textId="1F50ECF9" w:rsidR="00E249A7" w:rsidRPr="007C0A91" w:rsidRDefault="007621F4" w:rsidP="00E249A7">
      <w:pPr>
        <w:pStyle w:val="CBDNormalNumber"/>
        <w:rPr>
          <w:lang w:val="fr-FR"/>
        </w:rPr>
      </w:pPr>
      <w:r>
        <w:rPr>
          <w:lang w:val="fr-FR"/>
        </w:rPr>
        <w:t>Dans sa décision</w:t>
      </w:r>
      <w:r w:rsidR="00E249A7" w:rsidRPr="007C0A91">
        <w:rPr>
          <w:lang w:val="fr-FR"/>
        </w:rPr>
        <w:t xml:space="preserve"> 14/37, </w:t>
      </w:r>
      <w:r>
        <w:rPr>
          <w:lang w:val="fr-FR"/>
        </w:rPr>
        <w:t>la</w:t>
      </w:r>
      <w:r w:rsidR="00E249A7" w:rsidRPr="007C0A91">
        <w:rPr>
          <w:lang w:val="fr-FR"/>
        </w:rPr>
        <w:t xml:space="preserve"> Conf</w:t>
      </w:r>
      <w:r>
        <w:rPr>
          <w:lang w:val="fr-FR"/>
        </w:rPr>
        <w:t>é</w:t>
      </w:r>
      <w:r w:rsidR="00E249A7" w:rsidRPr="007C0A91">
        <w:rPr>
          <w:lang w:val="fr-FR"/>
        </w:rPr>
        <w:t xml:space="preserve">rence </w:t>
      </w:r>
      <w:r>
        <w:rPr>
          <w:lang w:val="fr-FR"/>
        </w:rPr>
        <w:t>des</w:t>
      </w:r>
      <w:r w:rsidR="00E249A7" w:rsidRPr="007C0A91">
        <w:rPr>
          <w:lang w:val="fr-FR"/>
        </w:rPr>
        <w:t xml:space="preserve"> Parties </w:t>
      </w:r>
      <w:r>
        <w:rPr>
          <w:lang w:val="fr-FR"/>
        </w:rPr>
        <w:t xml:space="preserve">a prié la Secrétaire exécutive d’analyser la structure et les effectifs pour garantir un </w:t>
      </w:r>
      <w:r w:rsidR="0019276F">
        <w:rPr>
          <w:lang w:val="fr-FR"/>
        </w:rPr>
        <w:t>établissement des rapports simplifié, une fonctionnalité et une efficacité optimales en matière de mise en œuvre des programmes de travail approuvés pour l’exercice biennal</w:t>
      </w:r>
      <w:r w:rsidR="00006341">
        <w:rPr>
          <w:lang w:val="fr-FR"/>
        </w:rPr>
        <w:t> </w:t>
      </w:r>
      <w:r w:rsidR="00E249A7" w:rsidRPr="007C0A91">
        <w:rPr>
          <w:lang w:val="fr-FR"/>
        </w:rPr>
        <w:t xml:space="preserve">2019-2020 </w:t>
      </w:r>
      <w:r w:rsidR="0019276F">
        <w:rPr>
          <w:lang w:val="fr-FR"/>
        </w:rPr>
        <w:t xml:space="preserve">et </w:t>
      </w:r>
      <w:r w:rsidR="00A95E3C">
        <w:rPr>
          <w:lang w:val="fr-FR"/>
        </w:rPr>
        <w:t>en vue</w:t>
      </w:r>
      <w:r w:rsidR="0019276F">
        <w:rPr>
          <w:lang w:val="fr-FR"/>
        </w:rPr>
        <w:t xml:space="preserve"> de l’orientation </w:t>
      </w:r>
      <w:r w:rsidR="0079100A">
        <w:rPr>
          <w:lang w:val="fr-FR"/>
        </w:rPr>
        <w:t xml:space="preserve">après-2020 </w:t>
      </w:r>
      <w:r w:rsidR="0019276F">
        <w:rPr>
          <w:lang w:val="fr-FR"/>
        </w:rPr>
        <w:t xml:space="preserve">pour les activités au titre de la </w:t>
      </w:r>
      <w:r w:rsidR="00A95E3C">
        <w:rPr>
          <w:lang w:val="fr-FR"/>
        </w:rPr>
        <w:t xml:space="preserve">Convention et de faire rapport des résultats de cette analyse à la </w:t>
      </w:r>
      <w:r w:rsidR="0019276F">
        <w:rPr>
          <w:lang w:val="fr-FR"/>
        </w:rPr>
        <w:t xml:space="preserve">Conférence des Parties à sa quinzième réunion. Une analyse préliminaire de la structure et des effectifs a été menée et </w:t>
      </w:r>
      <w:r w:rsidR="00CA00CE">
        <w:rPr>
          <w:lang w:val="fr-FR"/>
        </w:rPr>
        <w:t>transmise à</w:t>
      </w:r>
      <w:r w:rsidR="0019276F">
        <w:rPr>
          <w:lang w:val="fr-FR"/>
        </w:rPr>
        <w:t xml:space="preserve"> la Conférence des Parties à sa quinzième réunion</w:t>
      </w:r>
      <w:r w:rsidR="00CA00CE">
        <w:rPr>
          <w:lang w:val="fr-FR"/>
        </w:rPr>
        <w:t>,</w:t>
      </w:r>
      <w:r w:rsidR="0019276F">
        <w:rPr>
          <w:lang w:val="fr-FR"/>
        </w:rPr>
        <w:t xml:space="preserve"> lors de son exa</w:t>
      </w:r>
      <w:r w:rsidR="0079100A">
        <w:rPr>
          <w:lang w:val="fr-FR"/>
        </w:rPr>
        <w:t xml:space="preserve">men des questions administratives et budgétaires. L’analyse préliminaire a été </w:t>
      </w:r>
      <w:r w:rsidR="00CA00CE">
        <w:rPr>
          <w:lang w:val="fr-FR"/>
        </w:rPr>
        <w:t>réalisée</w:t>
      </w:r>
      <w:r w:rsidR="0079100A">
        <w:rPr>
          <w:lang w:val="fr-FR"/>
        </w:rPr>
        <w:t xml:space="preserve"> sur la base de trois audits du Secrétariat, des travaux entrepris pour renforcer le cadre fondé sur les résultats du Secrétariat, d’une évaluation </w:t>
      </w:r>
      <w:r w:rsidR="00CA00CE">
        <w:rPr>
          <w:lang w:val="fr-FR"/>
        </w:rPr>
        <w:t>globale</w:t>
      </w:r>
      <w:r w:rsidR="0079100A">
        <w:rPr>
          <w:lang w:val="fr-FR"/>
        </w:rPr>
        <w:t xml:space="preserve"> des risques </w:t>
      </w:r>
      <w:r w:rsidR="00CA00CE">
        <w:rPr>
          <w:lang w:val="fr-FR"/>
        </w:rPr>
        <w:t>réalisée</w:t>
      </w:r>
      <w:r w:rsidR="0079100A">
        <w:rPr>
          <w:lang w:val="fr-FR"/>
        </w:rPr>
        <w:t xml:space="preserve"> conformément à la politique des Nations Unies relative à la gestion </w:t>
      </w:r>
      <w:r w:rsidR="00CF2121">
        <w:rPr>
          <w:lang w:val="fr-FR"/>
        </w:rPr>
        <w:t>globale des risques</w:t>
      </w:r>
      <w:r w:rsidR="0079100A">
        <w:rPr>
          <w:lang w:val="fr-FR"/>
        </w:rPr>
        <w:t xml:space="preserve"> et du projet de cadre mondial de la biodiversité pour l’après 2020.</w:t>
      </w:r>
      <w:r w:rsidR="00E249A7" w:rsidRPr="007C0A91">
        <w:rPr>
          <w:lang w:val="fr-FR"/>
        </w:rPr>
        <w:t xml:space="preserve"> </w:t>
      </w:r>
    </w:p>
    <w:p w14:paraId="0A67C57A" w14:textId="519385AC" w:rsidR="00E249A7" w:rsidRPr="007C0A91" w:rsidRDefault="008A7EE9" w:rsidP="00E249A7">
      <w:pPr>
        <w:pStyle w:val="CBDNormalNumber"/>
        <w:rPr>
          <w:lang w:val="fr-FR"/>
        </w:rPr>
      </w:pPr>
      <w:r>
        <w:rPr>
          <w:lang w:val="fr-FR"/>
        </w:rPr>
        <w:t>L’analyse des risques, présentée à l’annexe</w:t>
      </w:r>
      <w:r w:rsidR="00006341">
        <w:rPr>
          <w:lang w:val="fr-FR"/>
        </w:rPr>
        <w:t> </w:t>
      </w:r>
      <w:r>
        <w:rPr>
          <w:lang w:val="fr-FR"/>
        </w:rPr>
        <w:t>IV du document</w:t>
      </w:r>
      <w:r w:rsidR="00006341">
        <w:rPr>
          <w:lang w:val="fr-FR"/>
        </w:rPr>
        <w:t> </w:t>
      </w:r>
      <w:hyperlink r:id="rId15" w:history="1">
        <w:r w:rsidR="00E249A7" w:rsidRPr="007C0A91">
          <w:rPr>
            <w:rStyle w:val="Hyperlink"/>
            <w:lang w:val="fr-FR"/>
          </w:rPr>
          <w:t>CBD/COP/15/7/Add.1</w:t>
        </w:r>
      </w:hyperlink>
      <w:r>
        <w:rPr>
          <w:lang w:val="fr-FR"/>
        </w:rPr>
        <w:t>, recensait les risques opérationnels, notamment les risques liés aux ressources humaines, les risques stratégiques et les difficultés émerg</w:t>
      </w:r>
      <w:r w:rsidR="00762E8F">
        <w:rPr>
          <w:lang w:val="fr-FR"/>
        </w:rPr>
        <w:t>ea</w:t>
      </w:r>
      <w:r>
        <w:rPr>
          <w:lang w:val="fr-FR"/>
        </w:rPr>
        <w:t xml:space="preserve">nt dans un environnement en mutation. L’évaluation </w:t>
      </w:r>
      <w:r w:rsidR="00CF2121">
        <w:rPr>
          <w:lang w:val="fr-FR"/>
        </w:rPr>
        <w:t xml:space="preserve">globale </w:t>
      </w:r>
      <w:r>
        <w:rPr>
          <w:lang w:val="fr-FR"/>
        </w:rPr>
        <w:t xml:space="preserve">des risques concluait qu’il y avait un manque </w:t>
      </w:r>
      <w:r w:rsidR="00762E8F">
        <w:rPr>
          <w:lang w:val="fr-FR"/>
        </w:rPr>
        <w:t>de personnel permanent</w:t>
      </w:r>
      <w:r>
        <w:rPr>
          <w:lang w:val="fr-FR"/>
        </w:rPr>
        <w:t xml:space="preserve"> </w:t>
      </w:r>
      <w:r w:rsidR="00006341">
        <w:rPr>
          <w:lang w:val="fr-FR"/>
        </w:rPr>
        <w:t>responsable</w:t>
      </w:r>
      <w:r>
        <w:rPr>
          <w:lang w:val="fr-FR"/>
        </w:rPr>
        <w:t xml:space="preserve"> des principaux programmes et une dépendance excessive à l’égard </w:t>
      </w:r>
      <w:r w:rsidR="00762E8F">
        <w:rPr>
          <w:lang w:val="fr-FR"/>
        </w:rPr>
        <w:t>du personnel de projet</w:t>
      </w:r>
      <w:r>
        <w:rPr>
          <w:lang w:val="fr-FR"/>
        </w:rPr>
        <w:t xml:space="preserve"> en contrats de courte durée, de consultants et de stagiaires pour prendre en charge les </w:t>
      </w:r>
      <w:r w:rsidR="00762E8F">
        <w:rPr>
          <w:lang w:val="fr-FR"/>
        </w:rPr>
        <w:t>activités de base</w:t>
      </w:r>
      <w:r>
        <w:rPr>
          <w:lang w:val="fr-FR"/>
        </w:rPr>
        <w:t xml:space="preserve"> relatives au programme de travail existant de la Convention et de ses Protocoles.</w:t>
      </w:r>
    </w:p>
    <w:p w14:paraId="4A0F829B" w14:textId="67E82C2A" w:rsidR="00E249A7" w:rsidRPr="007866B6" w:rsidRDefault="007866B6" w:rsidP="007866B6">
      <w:pPr>
        <w:pStyle w:val="CBDNormalNumber"/>
        <w:rPr>
          <w:lang w:val="fr-FR"/>
        </w:rPr>
      </w:pPr>
      <w:r w:rsidRPr="007866B6">
        <w:rPr>
          <w:lang w:val="fr-FR"/>
        </w:rPr>
        <w:t xml:space="preserve">S’appuyant sur cette analyse </w:t>
      </w:r>
      <w:r w:rsidR="00CF2121">
        <w:rPr>
          <w:lang w:val="fr-FR"/>
        </w:rPr>
        <w:t xml:space="preserve">globale </w:t>
      </w:r>
      <w:r w:rsidRPr="007866B6">
        <w:rPr>
          <w:lang w:val="fr-FR"/>
        </w:rPr>
        <w:t>des risques, une liste de nouveaux postes et de reclassements de postes nécessaires figurait à l’annexe V du document</w:t>
      </w:r>
      <w:r w:rsidR="00006341">
        <w:rPr>
          <w:lang w:val="fr-FR"/>
        </w:rPr>
        <w:t> </w:t>
      </w:r>
      <w:hyperlink r:id="rId16" w:history="1">
        <w:r w:rsidR="00E249A7" w:rsidRPr="007866B6">
          <w:rPr>
            <w:rStyle w:val="Hyperlink"/>
            <w:lang w:val="fr-FR"/>
          </w:rPr>
          <w:t>CBD/COP/15/7/Add.1</w:t>
        </w:r>
      </w:hyperlink>
      <w:r w:rsidR="00E249A7" w:rsidRPr="007866B6">
        <w:rPr>
          <w:lang w:val="fr-FR"/>
        </w:rPr>
        <w:t xml:space="preserve">, </w:t>
      </w:r>
      <w:r w:rsidRPr="007866B6">
        <w:rPr>
          <w:lang w:val="fr-FR"/>
        </w:rPr>
        <w:t>qui comprenait 29</w:t>
      </w:r>
      <w:r w:rsidR="00006341">
        <w:rPr>
          <w:lang w:val="fr-FR"/>
        </w:rPr>
        <w:t> </w:t>
      </w:r>
      <w:r w:rsidRPr="007866B6">
        <w:rPr>
          <w:lang w:val="fr-FR"/>
        </w:rPr>
        <w:t>nouveaux postes, notamment dix agents des services généraux et trois reclassements de postes. La Conférence des Parties, dans sa décision</w:t>
      </w:r>
      <w:r w:rsidR="00E249A7" w:rsidRPr="007866B6">
        <w:rPr>
          <w:lang w:val="fr-FR"/>
        </w:rPr>
        <w:t xml:space="preserve"> </w:t>
      </w:r>
      <w:hyperlink r:id="rId17" w:history="1">
        <w:r w:rsidR="00E249A7" w:rsidRPr="007866B6">
          <w:rPr>
            <w:rStyle w:val="Hyperlink"/>
            <w:lang w:val="fr-FR"/>
          </w:rPr>
          <w:t>15/34</w:t>
        </w:r>
      </w:hyperlink>
      <w:r w:rsidR="00E249A7" w:rsidRPr="007866B6">
        <w:rPr>
          <w:lang w:val="fr-FR"/>
        </w:rPr>
        <w:t xml:space="preserve">, </w:t>
      </w:r>
      <w:r w:rsidRPr="007866B6">
        <w:rPr>
          <w:lang w:val="fr-FR"/>
        </w:rPr>
        <w:t xml:space="preserve">a approuvé quatre nouveaux postes, dont un responsable de gestion de programme – budgétisation axée sur les résultats </w:t>
      </w:r>
      <w:r w:rsidR="00E249A7" w:rsidRPr="007866B6">
        <w:rPr>
          <w:lang w:val="fr-FR"/>
        </w:rPr>
        <w:t>(P-4),</w:t>
      </w:r>
      <w:r w:rsidRPr="007866B6">
        <w:rPr>
          <w:lang w:val="fr-FR"/>
        </w:rPr>
        <w:t xml:space="preserve"> un responsable de gestion de programme – suivi </w:t>
      </w:r>
      <w:r w:rsidR="00E249A7" w:rsidRPr="007866B6">
        <w:rPr>
          <w:lang w:val="fr-FR"/>
        </w:rPr>
        <w:t xml:space="preserve">(P-3), </w:t>
      </w:r>
      <w:r w:rsidRPr="007866B6">
        <w:rPr>
          <w:lang w:val="fr-FR"/>
        </w:rPr>
        <w:t>un responsable de programme – Centre d’échange pour la prévention des risques biotechnologiques</w:t>
      </w:r>
      <w:r w:rsidR="00E249A7" w:rsidRPr="007866B6">
        <w:rPr>
          <w:lang w:val="fr-FR"/>
        </w:rPr>
        <w:t xml:space="preserve"> (P-3), </w:t>
      </w:r>
      <w:r w:rsidRPr="007866B6">
        <w:rPr>
          <w:lang w:val="fr-FR"/>
        </w:rPr>
        <w:t xml:space="preserve">et un responsable financier associé </w:t>
      </w:r>
      <w:r w:rsidR="00E249A7" w:rsidRPr="007866B6">
        <w:rPr>
          <w:lang w:val="fr-FR"/>
        </w:rPr>
        <w:lastRenderedPageBreak/>
        <w:t xml:space="preserve">(P-2). </w:t>
      </w:r>
      <w:r w:rsidRPr="007866B6">
        <w:rPr>
          <w:lang w:val="fr-FR"/>
        </w:rPr>
        <w:t>De même, la Conférence des Parties</w:t>
      </w:r>
      <w:r w:rsidR="00E249A7" w:rsidRPr="007866B6">
        <w:rPr>
          <w:lang w:val="fr-FR"/>
        </w:rPr>
        <w:t>,</w:t>
      </w:r>
      <w:r w:rsidRPr="007866B6">
        <w:rPr>
          <w:lang w:val="fr-FR"/>
        </w:rPr>
        <w:t xml:space="preserve"> dans sa décision</w:t>
      </w:r>
      <w:r w:rsidR="00E249A7" w:rsidRPr="007866B6">
        <w:rPr>
          <w:lang w:val="fr-FR"/>
        </w:rPr>
        <w:t xml:space="preserve"> </w:t>
      </w:r>
      <w:hyperlink r:id="rId18" w:history="1">
        <w:r w:rsidR="00E249A7" w:rsidRPr="007866B6">
          <w:rPr>
            <w:rStyle w:val="Hyperlink"/>
            <w:lang w:val="fr-FR"/>
          </w:rPr>
          <w:t>16/28</w:t>
        </w:r>
      </w:hyperlink>
      <w:r w:rsidR="00E249A7" w:rsidRPr="007866B6">
        <w:rPr>
          <w:lang w:val="fr-FR"/>
        </w:rPr>
        <w:t xml:space="preserve">, </w:t>
      </w:r>
      <w:r w:rsidRPr="007866B6">
        <w:rPr>
          <w:lang w:val="fr-FR"/>
        </w:rPr>
        <w:t>a approuvé cinq nouveaux postes, dont un responsable de gestion de programme – informations de séquençage numérique (P-4)</w:t>
      </w:r>
      <w:r w:rsidR="00006341">
        <w:rPr>
          <w:lang w:val="fr-FR"/>
        </w:rPr>
        <w:t> </w:t>
      </w:r>
      <w:r w:rsidRPr="007866B6">
        <w:rPr>
          <w:lang w:val="fr-FR"/>
        </w:rPr>
        <w:t xml:space="preserve">; un responsable de gestion de programme – </w:t>
      </w:r>
      <w:r>
        <w:rPr>
          <w:lang w:val="fr-FR"/>
        </w:rPr>
        <w:t>p</w:t>
      </w:r>
      <w:r w:rsidRPr="007866B6">
        <w:rPr>
          <w:lang w:val="fr-FR"/>
        </w:rPr>
        <w:t>euples</w:t>
      </w:r>
      <w:r>
        <w:rPr>
          <w:lang w:val="fr-FR"/>
        </w:rPr>
        <w:t xml:space="preserve"> </w:t>
      </w:r>
      <w:r w:rsidRPr="007866B6">
        <w:rPr>
          <w:lang w:val="fr-FR"/>
        </w:rPr>
        <w:t>autochtones et communautés locales et savoirs traditionnels (P-4)</w:t>
      </w:r>
      <w:r w:rsidR="00006341">
        <w:rPr>
          <w:lang w:val="fr-FR"/>
        </w:rPr>
        <w:t> </w:t>
      </w:r>
      <w:r w:rsidRPr="007866B6">
        <w:rPr>
          <w:lang w:val="fr-FR"/>
        </w:rPr>
        <w:t xml:space="preserve">; un </w:t>
      </w:r>
      <w:r>
        <w:rPr>
          <w:lang w:val="fr-FR"/>
        </w:rPr>
        <w:t>é</w:t>
      </w:r>
      <w:r w:rsidRPr="007866B6">
        <w:rPr>
          <w:lang w:val="fr-FR"/>
        </w:rPr>
        <w:t>diteur (P-3)</w:t>
      </w:r>
      <w:r w:rsidR="00006341">
        <w:rPr>
          <w:lang w:val="fr-FR"/>
        </w:rPr>
        <w:t> </w:t>
      </w:r>
      <w:r w:rsidRPr="007866B6">
        <w:rPr>
          <w:lang w:val="fr-FR"/>
        </w:rPr>
        <w:t xml:space="preserve">; et deux </w:t>
      </w:r>
      <w:r>
        <w:rPr>
          <w:lang w:val="fr-FR"/>
        </w:rPr>
        <w:t>a</w:t>
      </w:r>
      <w:r w:rsidRPr="007866B6">
        <w:rPr>
          <w:lang w:val="fr-FR"/>
        </w:rPr>
        <w:t>ssistants de réunions</w:t>
      </w:r>
      <w:r w:rsidR="00E249A7" w:rsidRPr="007866B6">
        <w:rPr>
          <w:lang w:val="fr-FR"/>
        </w:rPr>
        <w:t xml:space="preserve"> (G-6). </w:t>
      </w:r>
      <w:r>
        <w:rPr>
          <w:lang w:val="fr-FR"/>
        </w:rPr>
        <w:t xml:space="preserve">Au total, sept postes de catégorie P et deux de catégorie G ont été créés depuis l’adoption du Cadre mondial de la biodiversité de Kunming-Montréal pour combler les lacunes recensées ci-dessus </w:t>
      </w:r>
      <w:r w:rsidR="00E249A7" w:rsidRPr="007866B6">
        <w:rPr>
          <w:lang w:val="fr-FR"/>
        </w:rPr>
        <w:t xml:space="preserve">(19 </w:t>
      </w:r>
      <w:r>
        <w:rPr>
          <w:lang w:val="fr-FR"/>
        </w:rPr>
        <w:t xml:space="preserve">postes de catégorie </w:t>
      </w:r>
      <w:r w:rsidR="00E249A7" w:rsidRPr="007866B6">
        <w:rPr>
          <w:lang w:val="fr-FR"/>
        </w:rPr>
        <w:t>P, 10</w:t>
      </w:r>
      <w:r>
        <w:rPr>
          <w:lang w:val="fr-FR"/>
        </w:rPr>
        <w:t xml:space="preserve"> de catégorie</w:t>
      </w:r>
      <w:r w:rsidR="00E249A7" w:rsidRPr="007866B6">
        <w:rPr>
          <w:lang w:val="fr-FR"/>
        </w:rPr>
        <w:t xml:space="preserve"> G, </w:t>
      </w:r>
      <w:r w:rsidR="00FE3751">
        <w:rPr>
          <w:lang w:val="fr-FR"/>
        </w:rPr>
        <w:t>et</w:t>
      </w:r>
      <w:r w:rsidR="00E249A7" w:rsidRPr="007866B6">
        <w:rPr>
          <w:lang w:val="fr-FR"/>
        </w:rPr>
        <w:t xml:space="preserve"> 3</w:t>
      </w:r>
      <w:r w:rsidR="00006341">
        <w:rPr>
          <w:lang w:val="fr-FR"/>
        </w:rPr>
        <w:t> </w:t>
      </w:r>
      <w:r w:rsidR="00FE3751">
        <w:rPr>
          <w:lang w:val="fr-FR"/>
        </w:rPr>
        <w:t xml:space="preserve">reclassements de </w:t>
      </w:r>
      <w:r w:rsidR="00E249A7" w:rsidRPr="007866B6">
        <w:rPr>
          <w:lang w:val="fr-FR"/>
        </w:rPr>
        <w:t>post</w:t>
      </w:r>
      <w:r w:rsidR="00FE3751">
        <w:rPr>
          <w:lang w:val="fr-FR"/>
        </w:rPr>
        <w:t>es</w:t>
      </w:r>
      <w:r w:rsidR="00E249A7" w:rsidRPr="007866B6">
        <w:rPr>
          <w:lang w:val="fr-FR"/>
        </w:rPr>
        <w:t>).</w:t>
      </w:r>
    </w:p>
    <w:p w14:paraId="7DDBB736" w14:textId="1B6EC091" w:rsidR="00E249A7" w:rsidRPr="007C0A91" w:rsidRDefault="00CC5F8A" w:rsidP="00E249A7">
      <w:pPr>
        <w:pStyle w:val="CBDNormalNumber"/>
        <w:rPr>
          <w:lang w:val="fr-FR"/>
        </w:rPr>
      </w:pPr>
      <w:r>
        <w:rPr>
          <w:lang w:val="fr-FR"/>
        </w:rPr>
        <w:t>Il manque donc encore</w:t>
      </w:r>
      <w:r w:rsidR="00D47D82">
        <w:rPr>
          <w:lang w:val="fr-FR"/>
        </w:rPr>
        <w:t xml:space="preserve"> 12</w:t>
      </w:r>
      <w:r w:rsidR="00006341">
        <w:rPr>
          <w:lang w:val="fr-FR"/>
        </w:rPr>
        <w:t> </w:t>
      </w:r>
      <w:r w:rsidR="00D47D82">
        <w:rPr>
          <w:lang w:val="fr-FR"/>
        </w:rPr>
        <w:t>postes de catégorie P, 8 de catégorie G et 3</w:t>
      </w:r>
      <w:r w:rsidR="00006341">
        <w:rPr>
          <w:lang w:val="fr-FR"/>
        </w:rPr>
        <w:t> </w:t>
      </w:r>
      <w:r w:rsidR="00D47D82">
        <w:rPr>
          <w:lang w:val="fr-FR"/>
        </w:rPr>
        <w:t xml:space="preserve">reclassements de postes </w:t>
      </w:r>
      <w:r>
        <w:rPr>
          <w:lang w:val="fr-FR"/>
        </w:rPr>
        <w:t>au sein du</w:t>
      </w:r>
      <w:r w:rsidR="00D47D82">
        <w:rPr>
          <w:lang w:val="fr-FR"/>
        </w:rPr>
        <w:t xml:space="preserve"> Secrétariat, selon l’analyse réalisée</w:t>
      </w:r>
      <w:r w:rsidR="00E249A7" w:rsidRPr="007C0A91">
        <w:rPr>
          <w:lang w:val="fr-FR"/>
        </w:rPr>
        <w:t xml:space="preserve"> </w:t>
      </w:r>
      <w:r w:rsidR="00D47D82">
        <w:rPr>
          <w:lang w:val="fr-FR"/>
        </w:rPr>
        <w:t>en prévision de la quinzième réunion de la Conférence des Parties. En outre, lors des quinzième et seizième réunions de la Conférence des Parties, un certain nombre de décisions ont été adoptées, notamment la décision</w:t>
      </w:r>
      <w:r w:rsidR="00006341">
        <w:rPr>
          <w:lang w:val="fr-FR"/>
        </w:rPr>
        <w:t> </w:t>
      </w:r>
      <w:hyperlink r:id="rId19" w:history="1">
        <w:r w:rsidR="00E249A7" w:rsidRPr="007C0A91">
          <w:rPr>
            <w:rStyle w:val="Hyperlink"/>
            <w:lang w:val="fr-FR"/>
          </w:rPr>
          <w:t>15/4</w:t>
        </w:r>
      </w:hyperlink>
      <w:r w:rsidR="00E249A7" w:rsidRPr="007C0A91">
        <w:rPr>
          <w:lang w:val="fr-FR"/>
        </w:rPr>
        <w:t xml:space="preserve"> </w:t>
      </w:r>
      <w:r w:rsidR="00D47D82">
        <w:rPr>
          <w:lang w:val="fr-FR"/>
        </w:rPr>
        <w:t xml:space="preserve">relative au Cadre mondial de la biodiversité de Kunming-Montréal, qui ont des répercussions sur les activités de base du Secrétariat. </w:t>
      </w:r>
      <w:r w:rsidR="00617E7F">
        <w:rPr>
          <w:lang w:val="fr-FR"/>
        </w:rPr>
        <w:t xml:space="preserve">Ce faisant, </w:t>
      </w:r>
      <w:r>
        <w:rPr>
          <w:lang w:val="fr-FR"/>
        </w:rPr>
        <w:t>au</w:t>
      </w:r>
      <w:r w:rsidR="00617E7F">
        <w:rPr>
          <w:lang w:val="fr-FR"/>
        </w:rPr>
        <w:t xml:space="preserve"> manque </w:t>
      </w:r>
      <w:r>
        <w:rPr>
          <w:lang w:val="fr-FR"/>
        </w:rPr>
        <w:t xml:space="preserve">persistant </w:t>
      </w:r>
      <w:r w:rsidR="00617E7F">
        <w:rPr>
          <w:lang w:val="fr-FR"/>
        </w:rPr>
        <w:t>de ressources humaines</w:t>
      </w:r>
      <w:r>
        <w:rPr>
          <w:lang w:val="fr-FR"/>
        </w:rPr>
        <w:t xml:space="preserve">, </w:t>
      </w:r>
      <w:r w:rsidR="00617E7F">
        <w:rPr>
          <w:lang w:val="fr-FR"/>
        </w:rPr>
        <w:t xml:space="preserve">en raison </w:t>
      </w:r>
      <w:r>
        <w:rPr>
          <w:lang w:val="fr-FR"/>
        </w:rPr>
        <w:t>de la</w:t>
      </w:r>
      <w:r w:rsidR="00617E7F">
        <w:rPr>
          <w:lang w:val="fr-FR"/>
        </w:rPr>
        <w:t xml:space="preserve"> pénurie de personnel</w:t>
      </w:r>
      <w:r>
        <w:rPr>
          <w:lang w:val="fr-FR"/>
        </w:rPr>
        <w:t xml:space="preserve"> </w:t>
      </w:r>
      <w:r w:rsidR="00617E7F">
        <w:rPr>
          <w:lang w:val="fr-FR"/>
        </w:rPr>
        <w:t>recensé</w:t>
      </w:r>
      <w:r>
        <w:rPr>
          <w:lang w:val="fr-FR"/>
        </w:rPr>
        <w:t>e</w:t>
      </w:r>
      <w:r w:rsidR="00617E7F">
        <w:rPr>
          <w:lang w:val="fr-FR"/>
        </w:rPr>
        <w:t xml:space="preserve"> dans le document</w:t>
      </w:r>
      <w:r w:rsidR="00006341">
        <w:rPr>
          <w:lang w:val="fr-FR"/>
        </w:rPr>
        <w:t> </w:t>
      </w:r>
      <w:r w:rsidR="00E249A7" w:rsidRPr="007C0A91">
        <w:rPr>
          <w:lang w:val="fr-FR"/>
        </w:rPr>
        <w:t xml:space="preserve">CBD/COP/15/7/Add.1, </w:t>
      </w:r>
      <w:r>
        <w:rPr>
          <w:lang w:val="fr-FR"/>
        </w:rPr>
        <w:t xml:space="preserve">s’ajoute </w:t>
      </w:r>
      <w:r w:rsidR="00617E7F">
        <w:rPr>
          <w:lang w:val="fr-FR"/>
        </w:rPr>
        <w:t xml:space="preserve">un </w:t>
      </w:r>
      <w:r>
        <w:rPr>
          <w:lang w:val="fr-FR"/>
        </w:rPr>
        <w:t xml:space="preserve">nouveau </w:t>
      </w:r>
      <w:r w:rsidR="0046082A">
        <w:rPr>
          <w:lang w:val="fr-FR"/>
        </w:rPr>
        <w:t>déficit</w:t>
      </w:r>
      <w:r>
        <w:rPr>
          <w:lang w:val="fr-FR"/>
        </w:rPr>
        <w:t xml:space="preserve"> de différents types</w:t>
      </w:r>
      <w:r w:rsidR="0046082A">
        <w:rPr>
          <w:lang w:val="fr-FR"/>
        </w:rPr>
        <w:t xml:space="preserve"> de postes</w:t>
      </w:r>
      <w:r>
        <w:rPr>
          <w:lang w:val="fr-FR"/>
        </w:rPr>
        <w:t>,</w:t>
      </w:r>
      <w:r w:rsidR="00617E7F">
        <w:rPr>
          <w:lang w:val="fr-FR"/>
        </w:rPr>
        <w:t xml:space="preserve"> suite à l’adoption du Cadre mondial de la biodiversité de Kunming-Montréal.</w:t>
      </w:r>
    </w:p>
    <w:p w14:paraId="37602EFB" w14:textId="20CB5DC6" w:rsidR="00E249A7" w:rsidRPr="001049DD" w:rsidRDefault="001049DD" w:rsidP="001049DD">
      <w:pPr>
        <w:pStyle w:val="CBDNormalNumber"/>
        <w:rPr>
          <w:lang w:val="fr-FR"/>
        </w:rPr>
      </w:pPr>
      <w:r w:rsidRPr="001049DD">
        <w:rPr>
          <w:lang w:val="fr-FR"/>
        </w:rPr>
        <w:t xml:space="preserve">Un manque d’effectif a également été remarqué </w:t>
      </w:r>
      <w:r w:rsidR="009A2863">
        <w:rPr>
          <w:lang w:val="fr-FR"/>
        </w:rPr>
        <w:t>lors de</w:t>
      </w:r>
      <w:r w:rsidRPr="001049DD">
        <w:rPr>
          <w:lang w:val="fr-FR"/>
        </w:rPr>
        <w:t xml:space="preserve"> l’examen fonctionnel externe approfondi, </w:t>
      </w:r>
      <w:r w:rsidR="009A2863">
        <w:rPr>
          <w:lang w:val="fr-FR"/>
        </w:rPr>
        <w:t>présenté</w:t>
      </w:r>
      <w:r w:rsidRPr="001049DD">
        <w:rPr>
          <w:lang w:val="fr-FR"/>
        </w:rPr>
        <w:t xml:space="preserve"> dans le document</w:t>
      </w:r>
      <w:r w:rsidR="00006341">
        <w:rPr>
          <w:lang w:val="fr-FR"/>
        </w:rPr>
        <w:t> </w:t>
      </w:r>
      <w:hyperlink r:id="rId20" w:history="1">
        <w:r w:rsidR="00E249A7" w:rsidRPr="001049DD">
          <w:rPr>
            <w:rStyle w:val="Hyperlink"/>
            <w:lang w:val="fr-FR"/>
          </w:rPr>
          <w:t>CBD/SBI/6/10</w:t>
        </w:r>
      </w:hyperlink>
      <w:r w:rsidR="00E249A7" w:rsidRPr="001049DD">
        <w:rPr>
          <w:lang w:val="fr-FR"/>
        </w:rPr>
        <w:t xml:space="preserve"> </w:t>
      </w:r>
      <w:r w:rsidRPr="001049DD">
        <w:rPr>
          <w:lang w:val="fr-FR"/>
        </w:rPr>
        <w:t>et entrepri</w:t>
      </w:r>
      <w:r w:rsidR="00E60AC7">
        <w:rPr>
          <w:lang w:val="fr-FR"/>
        </w:rPr>
        <w:t>s</w:t>
      </w:r>
      <w:r w:rsidRPr="001049DD">
        <w:rPr>
          <w:lang w:val="fr-FR"/>
        </w:rPr>
        <w:t xml:space="preserve"> en réponse aux décisions</w:t>
      </w:r>
      <w:r w:rsidR="00E249A7" w:rsidRPr="001049DD">
        <w:rPr>
          <w:lang w:val="fr-FR"/>
        </w:rPr>
        <w:t xml:space="preserve"> </w:t>
      </w:r>
      <w:hyperlink r:id="rId21" w:history="1">
        <w:r w:rsidR="00E249A7" w:rsidRPr="001049DD">
          <w:rPr>
            <w:rStyle w:val="Hyperlink"/>
            <w:lang w:val="fr-FR"/>
          </w:rPr>
          <w:t>15/34</w:t>
        </w:r>
      </w:hyperlink>
      <w:r w:rsidR="00E249A7" w:rsidRPr="001049DD">
        <w:rPr>
          <w:lang w:val="fr-FR"/>
        </w:rPr>
        <w:t xml:space="preserve"> </w:t>
      </w:r>
      <w:r w:rsidRPr="001049DD">
        <w:rPr>
          <w:lang w:val="fr-FR"/>
        </w:rPr>
        <w:t>et</w:t>
      </w:r>
      <w:r w:rsidR="00E249A7" w:rsidRPr="001049DD">
        <w:rPr>
          <w:lang w:val="fr-FR"/>
        </w:rPr>
        <w:t xml:space="preserve"> </w:t>
      </w:r>
      <w:hyperlink r:id="rId22" w:history="1">
        <w:r w:rsidR="00E249A7" w:rsidRPr="001049DD">
          <w:rPr>
            <w:rStyle w:val="Hyperlink"/>
            <w:lang w:val="fr-FR"/>
          </w:rPr>
          <w:t>16/28</w:t>
        </w:r>
      </w:hyperlink>
      <w:r w:rsidR="00E249A7" w:rsidRPr="001049DD">
        <w:rPr>
          <w:lang w:val="fr-FR"/>
        </w:rPr>
        <w:t xml:space="preserve">. </w:t>
      </w:r>
      <w:r w:rsidRPr="001049DD">
        <w:rPr>
          <w:lang w:val="fr-FR"/>
        </w:rPr>
        <w:t xml:space="preserve">L’examen fonctionnel externe approfondi mettait en avant que « les effectifs du </w:t>
      </w:r>
      <w:r>
        <w:rPr>
          <w:lang w:val="fr-FR"/>
        </w:rPr>
        <w:t>S</w:t>
      </w:r>
      <w:r w:rsidRPr="001049DD">
        <w:rPr>
          <w:lang w:val="fr-FR"/>
        </w:rPr>
        <w:t>ecrétariat ont stagné, tandis que le champ d</w:t>
      </w:r>
      <w:r w:rsidR="00006341">
        <w:rPr>
          <w:lang w:val="fr-FR"/>
        </w:rPr>
        <w:t>’</w:t>
      </w:r>
      <w:r w:rsidRPr="001049DD">
        <w:rPr>
          <w:lang w:val="fr-FR"/>
        </w:rPr>
        <w:t>application et le volume du travail ont considérablement augmenté. Cette évolution a conduit à la mise en place de dispositions exceptionnelles, avec du personnel assumant des tâches supplémentaires, le recours à des contractuels à court terme pour combler les lacunes et une surcharge de</w:t>
      </w:r>
      <w:r>
        <w:rPr>
          <w:lang w:val="fr-FR"/>
        </w:rPr>
        <w:t xml:space="preserve"> </w:t>
      </w:r>
      <w:r w:rsidRPr="001049DD">
        <w:rPr>
          <w:lang w:val="fr-FR"/>
        </w:rPr>
        <w:t>travail dans certains domaines, en particulier pendant les périodes de pointe</w:t>
      </w:r>
      <w:r>
        <w:rPr>
          <w:lang w:val="fr-FR"/>
        </w:rPr>
        <w:t> ».</w:t>
      </w:r>
    </w:p>
    <w:p w14:paraId="02F5AC91" w14:textId="52632E3F" w:rsidR="00A358B2" w:rsidRPr="007C0A91" w:rsidRDefault="006D748F" w:rsidP="00A358B2">
      <w:pPr>
        <w:pStyle w:val="CBDNormalNumber"/>
        <w:rPr>
          <w:lang w:val="fr-FR"/>
        </w:rPr>
      </w:pPr>
      <w:r>
        <w:rPr>
          <w:lang w:val="fr-FR"/>
        </w:rPr>
        <w:t>Lors de la septième réunion de l’Organe subsidiaire chargé de l’application</w:t>
      </w:r>
      <w:r w:rsidR="006650FA">
        <w:rPr>
          <w:lang w:val="fr-FR"/>
        </w:rPr>
        <w:t>, le Secrétariat a présenté un budget fondé sur une évaluation des besoins d’effectifs qui tenait compte de</w:t>
      </w:r>
      <w:r w:rsidR="009A2863">
        <w:rPr>
          <w:lang w:val="fr-FR"/>
        </w:rPr>
        <w:t xml:space="preserve"> la précédente </w:t>
      </w:r>
      <w:r w:rsidR="006650FA">
        <w:rPr>
          <w:lang w:val="fr-FR"/>
        </w:rPr>
        <w:t xml:space="preserve">analyse </w:t>
      </w:r>
      <w:r w:rsidR="00CF2121">
        <w:rPr>
          <w:lang w:val="fr-FR"/>
        </w:rPr>
        <w:t xml:space="preserve">globale </w:t>
      </w:r>
      <w:r w:rsidR="006650FA">
        <w:rPr>
          <w:lang w:val="fr-FR"/>
        </w:rPr>
        <w:t xml:space="preserve">des risques, ainsi que des résultats de l’examen fonctionnel externe approfondi. Le Secrétariat a également organisé une consultation informelle sur les questions administratives et budgétaires lors de la septième réunion de l’Organe subsidiaire chargé de l’application. Lors de cette consultation, les Parties ont posé des questions relatives aux risques associés au fait de ne pas créer les dix postes supplémentaires demandés par le Secrétariat. </w:t>
      </w:r>
      <w:r w:rsidR="009A2863">
        <w:rPr>
          <w:lang w:val="fr-FR"/>
        </w:rPr>
        <w:t>Le présent</w:t>
      </w:r>
      <w:r w:rsidR="006650FA">
        <w:rPr>
          <w:lang w:val="fr-FR"/>
        </w:rPr>
        <w:t xml:space="preserve"> document fournit davantage d’informations sur les risques relatifs aux ressources humaines.</w:t>
      </w:r>
    </w:p>
    <w:p w14:paraId="0E2CFF1D" w14:textId="28D7AB34" w:rsidR="00A358B2" w:rsidRPr="007C0A91" w:rsidRDefault="00CE4BE6" w:rsidP="00A358B2">
      <w:pPr>
        <w:pStyle w:val="CBDH2"/>
        <w:rPr>
          <w:lang w:val="fr-FR"/>
        </w:rPr>
      </w:pPr>
      <w:r w:rsidRPr="007C0A91">
        <w:rPr>
          <w:sz w:val="22"/>
          <w:lang w:val="fr-FR"/>
        </w:rPr>
        <w:t>II</w:t>
      </w:r>
      <w:r w:rsidR="00A111D1" w:rsidRPr="007C0A91">
        <w:rPr>
          <w:sz w:val="22"/>
          <w:lang w:val="fr-FR"/>
        </w:rPr>
        <w:t>.</w:t>
      </w:r>
      <w:r w:rsidR="00A111D1" w:rsidRPr="007C0A91">
        <w:rPr>
          <w:sz w:val="22"/>
          <w:lang w:val="fr-FR"/>
        </w:rPr>
        <w:tab/>
      </w:r>
      <w:r w:rsidR="00C67C5B">
        <w:rPr>
          <w:sz w:val="22"/>
          <w:lang w:val="fr-FR"/>
        </w:rPr>
        <w:t xml:space="preserve">Évaluation </w:t>
      </w:r>
      <w:r w:rsidR="00CF2121">
        <w:rPr>
          <w:sz w:val="22"/>
          <w:lang w:val="fr-FR"/>
        </w:rPr>
        <w:t xml:space="preserve">globale </w:t>
      </w:r>
      <w:r w:rsidR="00C67C5B">
        <w:rPr>
          <w:sz w:val="22"/>
          <w:lang w:val="fr-FR"/>
        </w:rPr>
        <w:t xml:space="preserve">des risques relatifs aux ressources humaines </w:t>
      </w:r>
    </w:p>
    <w:p w14:paraId="5ED26AA2" w14:textId="0B7CB49D" w:rsidR="00A358B2" w:rsidRPr="007C0A91" w:rsidRDefault="00677BFE" w:rsidP="00A358B2">
      <w:pPr>
        <w:pStyle w:val="CBDNormalNumber"/>
        <w:rPr>
          <w:lang w:val="fr-FR"/>
        </w:rPr>
      </w:pPr>
      <w:r>
        <w:rPr>
          <w:lang w:val="fr-FR"/>
        </w:rPr>
        <w:t>L’analyse globale des risques, figurant dans le document</w:t>
      </w:r>
      <w:r w:rsidR="00006341">
        <w:rPr>
          <w:lang w:val="fr-FR"/>
        </w:rPr>
        <w:t> </w:t>
      </w:r>
      <w:r w:rsidR="00A358B2" w:rsidRPr="007C0A91">
        <w:rPr>
          <w:lang w:val="fr-FR"/>
        </w:rPr>
        <w:t xml:space="preserve">CBD/COP/15/7/Add.1, </w:t>
      </w:r>
      <w:r>
        <w:rPr>
          <w:lang w:val="fr-FR"/>
        </w:rPr>
        <w:t xml:space="preserve">et l’examen fonctionnel externe approfondi décrivent </w:t>
      </w:r>
      <w:r w:rsidR="005C6B8C">
        <w:rPr>
          <w:lang w:val="fr-FR"/>
        </w:rPr>
        <w:t>un</w:t>
      </w:r>
      <w:r>
        <w:rPr>
          <w:lang w:val="fr-FR"/>
        </w:rPr>
        <w:t xml:space="preserve"> manque d’effectifs </w:t>
      </w:r>
      <w:r w:rsidR="005C6B8C">
        <w:rPr>
          <w:lang w:val="fr-FR"/>
        </w:rPr>
        <w:t>au sein du</w:t>
      </w:r>
      <w:r>
        <w:rPr>
          <w:lang w:val="fr-FR"/>
        </w:rPr>
        <w:t xml:space="preserve"> Secrétariat. Les résultats de l’examen fonctionnel externe approfondi ainsi que l’évaluation du Secrétariat de ces résultats ont permis de recenser </w:t>
      </w:r>
      <w:r w:rsidR="002222E0">
        <w:rPr>
          <w:lang w:val="fr-FR"/>
        </w:rPr>
        <w:t>un besoin</w:t>
      </w:r>
      <w:r>
        <w:rPr>
          <w:lang w:val="fr-FR"/>
        </w:rPr>
        <w:t xml:space="preserve"> de postes supplémentaires et</w:t>
      </w:r>
      <w:r w:rsidR="002222E0">
        <w:rPr>
          <w:lang w:val="fr-FR"/>
        </w:rPr>
        <w:t xml:space="preserve"> de</w:t>
      </w:r>
      <w:r>
        <w:rPr>
          <w:lang w:val="fr-FR"/>
        </w:rPr>
        <w:t xml:space="preserve"> donner la priorité aux besoins les plus urgents, en tenant compte des projets de décision qui seront examinés par la Conférence des Parties à la présente réunion, notamment les résultats du Rapport mondial.</w:t>
      </w:r>
    </w:p>
    <w:p w14:paraId="6F43AAAA" w14:textId="31CF83B0" w:rsidR="00A358B2" w:rsidRPr="007C0A91" w:rsidRDefault="00F67784" w:rsidP="00A358B2">
      <w:pPr>
        <w:pStyle w:val="CBDNormalNumber"/>
        <w:rPr>
          <w:lang w:val="fr-FR"/>
        </w:rPr>
      </w:pPr>
      <w:r>
        <w:rPr>
          <w:lang w:val="fr-FR"/>
        </w:rPr>
        <w:t xml:space="preserve">Le Secrétariat a </w:t>
      </w:r>
      <w:r w:rsidR="002222E0">
        <w:rPr>
          <w:lang w:val="fr-FR"/>
        </w:rPr>
        <w:t>évalué</w:t>
      </w:r>
      <w:r>
        <w:rPr>
          <w:lang w:val="fr-FR"/>
        </w:rPr>
        <w:t xml:space="preserve"> </w:t>
      </w:r>
      <w:r w:rsidR="002222E0">
        <w:rPr>
          <w:lang w:val="fr-FR"/>
        </w:rPr>
        <w:t xml:space="preserve">que </w:t>
      </w:r>
      <w:r w:rsidR="00006341">
        <w:rPr>
          <w:lang w:val="fr-FR"/>
        </w:rPr>
        <w:t>dix</w:t>
      </w:r>
      <w:r>
        <w:rPr>
          <w:lang w:val="fr-FR"/>
        </w:rPr>
        <w:t xml:space="preserve"> postes supplémentaires </w:t>
      </w:r>
      <w:r w:rsidR="002222E0">
        <w:rPr>
          <w:lang w:val="fr-FR"/>
        </w:rPr>
        <w:t xml:space="preserve">étaient </w:t>
      </w:r>
      <w:r>
        <w:rPr>
          <w:lang w:val="fr-FR"/>
        </w:rPr>
        <w:t xml:space="preserve">requis de manière urgente pour </w:t>
      </w:r>
      <w:r w:rsidR="002222E0">
        <w:rPr>
          <w:lang w:val="fr-FR"/>
        </w:rPr>
        <w:t xml:space="preserve">lui </w:t>
      </w:r>
      <w:r>
        <w:rPr>
          <w:lang w:val="fr-FR"/>
        </w:rPr>
        <w:t xml:space="preserve">permettre d’appuyer efficacement les travaux au titre de la Convention et de ses Protocoles, notamment aider les Parties à mettre en œuvre le Cadre mondial de la biodiversité de Kunming-Montréal. Si ces postes ne sont pas créés, deux principaux types de difficultés </w:t>
      </w:r>
      <w:r w:rsidR="002222E0">
        <w:rPr>
          <w:lang w:val="fr-FR"/>
        </w:rPr>
        <w:t>émergent</w:t>
      </w:r>
      <w:r>
        <w:rPr>
          <w:lang w:val="fr-FR"/>
        </w:rPr>
        <w:t> :</w:t>
      </w:r>
    </w:p>
    <w:p w14:paraId="50772F92" w14:textId="32526450" w:rsidR="00A358B2" w:rsidRPr="007C0A91" w:rsidRDefault="00F67784" w:rsidP="00F67784">
      <w:pPr>
        <w:pStyle w:val="CBDNormalNumber"/>
        <w:numPr>
          <w:ilvl w:val="0"/>
          <w:numId w:val="0"/>
        </w:numPr>
        <w:ind w:left="562" w:firstLine="562"/>
        <w:rPr>
          <w:lang w:val="fr-FR"/>
        </w:rPr>
      </w:pPr>
      <w:r>
        <w:rPr>
          <w:lang w:val="fr-FR"/>
        </w:rPr>
        <w:t xml:space="preserve">a) </w:t>
      </w:r>
      <w:r w:rsidR="006860D4">
        <w:rPr>
          <w:lang w:val="fr-FR"/>
        </w:rPr>
        <w:tab/>
      </w:r>
      <w:r>
        <w:rPr>
          <w:i/>
          <w:iCs/>
          <w:lang w:val="fr-FR"/>
        </w:rPr>
        <w:t>La continuité des travaux </w:t>
      </w:r>
      <w:r w:rsidR="00AE760A" w:rsidRPr="007C0A91">
        <w:rPr>
          <w:i/>
          <w:iCs/>
          <w:lang w:val="fr-FR"/>
        </w:rPr>
        <w:t xml:space="preserve">: </w:t>
      </w:r>
      <w:r>
        <w:rPr>
          <w:i/>
          <w:iCs/>
          <w:lang w:val="fr-FR"/>
        </w:rPr>
        <w:t xml:space="preserve">éviter une interruption dans </w:t>
      </w:r>
      <w:r w:rsidR="004269F4">
        <w:rPr>
          <w:i/>
          <w:iCs/>
          <w:lang w:val="fr-FR"/>
        </w:rPr>
        <w:t>la réalisation</w:t>
      </w:r>
      <w:r>
        <w:rPr>
          <w:i/>
          <w:iCs/>
          <w:lang w:val="fr-FR"/>
        </w:rPr>
        <w:t xml:space="preserve"> des travaux</w:t>
      </w:r>
      <w:r w:rsidR="00B70DC6" w:rsidRPr="007C0A91">
        <w:rPr>
          <w:lang w:val="fr-FR"/>
        </w:rPr>
        <w:t>.</w:t>
      </w:r>
      <w:r w:rsidR="00A358B2" w:rsidRPr="007C0A91">
        <w:rPr>
          <w:lang w:val="fr-FR"/>
        </w:rPr>
        <w:t xml:space="preserve"> </w:t>
      </w:r>
      <w:r w:rsidR="00F924AC">
        <w:rPr>
          <w:lang w:val="fr-FR"/>
        </w:rPr>
        <w:t>Un certain nombre d</w:t>
      </w:r>
      <w:r w:rsidR="00FB2C53">
        <w:rPr>
          <w:lang w:val="fr-FR"/>
        </w:rPr>
        <w:t xml:space="preserve">’activités de base </w:t>
      </w:r>
      <w:r w:rsidR="00F924AC">
        <w:rPr>
          <w:lang w:val="fr-FR"/>
        </w:rPr>
        <w:t xml:space="preserve">sont actuellement réalisées par un personnel financé au titre d’un projet ou par des consultants, ou encore au moyen </w:t>
      </w:r>
      <w:r w:rsidR="00FB2C53">
        <w:rPr>
          <w:lang w:val="fr-FR"/>
        </w:rPr>
        <w:t>d’une quantité importante d’</w:t>
      </w:r>
      <w:r w:rsidR="00F924AC">
        <w:rPr>
          <w:lang w:val="fr-FR"/>
        </w:rPr>
        <w:t xml:space="preserve">heures supplémentaires, sans oublier qu’une partie du personnel contribue également à des domaines de travail qui ne relèvent pas de leur mandat. </w:t>
      </w:r>
      <w:r w:rsidR="00192133">
        <w:rPr>
          <w:lang w:val="fr-FR"/>
        </w:rPr>
        <w:t xml:space="preserve">Sans effectifs supplémentaires, il ne sera pas possible de continuer à réaliser ce travail à cette échelle et en respectant la qualité et la rapidité exigées </w:t>
      </w:r>
      <w:r w:rsidR="00FB2C53">
        <w:rPr>
          <w:lang w:val="fr-FR"/>
        </w:rPr>
        <w:t>dans</w:t>
      </w:r>
      <w:r w:rsidR="00192133">
        <w:rPr>
          <w:lang w:val="fr-FR"/>
        </w:rPr>
        <w:t xml:space="preserve"> les décisions de la Conférence des Parties. Dans le cas de ces postes, la difficulté ne réside pas dans le fait que le Secrétariat serait dans l’incapacité </w:t>
      </w:r>
      <w:r w:rsidR="00FB2C53">
        <w:rPr>
          <w:lang w:val="fr-FR"/>
        </w:rPr>
        <w:t>de mettre en place</w:t>
      </w:r>
      <w:r w:rsidR="00192133">
        <w:rPr>
          <w:lang w:val="fr-FR"/>
        </w:rPr>
        <w:t xml:space="preserve"> de nouveaux domaines de travail. </w:t>
      </w:r>
      <w:r w:rsidR="00192133">
        <w:rPr>
          <w:lang w:val="fr-FR"/>
        </w:rPr>
        <w:lastRenderedPageBreak/>
        <w:t xml:space="preserve">Ces postes sont plutôt nécessaires pour garantir </w:t>
      </w:r>
      <w:r w:rsidR="00FB2C53">
        <w:rPr>
          <w:lang w:val="fr-FR"/>
        </w:rPr>
        <w:t>la réalisation des</w:t>
      </w:r>
      <w:r w:rsidR="00192133">
        <w:rPr>
          <w:lang w:val="fr-FR"/>
        </w:rPr>
        <w:t xml:space="preserve"> travaux existants, pour lesquels le Secrétariat manquerait sinon des ressources nécessaires. Par conséquent, tout ou partie de ces travaux </w:t>
      </w:r>
      <w:r w:rsidR="00FB2C53">
        <w:rPr>
          <w:lang w:val="fr-FR"/>
        </w:rPr>
        <w:t>devront peut-être être</w:t>
      </w:r>
      <w:r w:rsidR="00192133">
        <w:rPr>
          <w:lang w:val="fr-FR"/>
        </w:rPr>
        <w:t xml:space="preserve"> réduit</w:t>
      </w:r>
      <w:r w:rsidR="00FB2C53">
        <w:rPr>
          <w:lang w:val="fr-FR"/>
        </w:rPr>
        <w:t>s</w:t>
      </w:r>
      <w:r w:rsidR="00192133">
        <w:rPr>
          <w:lang w:val="fr-FR"/>
        </w:rPr>
        <w:t>, reporté</w:t>
      </w:r>
      <w:r w:rsidR="00FB2C53">
        <w:rPr>
          <w:lang w:val="fr-FR"/>
        </w:rPr>
        <w:t>s</w:t>
      </w:r>
      <w:r w:rsidR="00192133">
        <w:rPr>
          <w:lang w:val="fr-FR"/>
        </w:rPr>
        <w:t xml:space="preserve"> ou mis à l’arrêt. De fortes inquiétudes ont également été </w:t>
      </w:r>
      <w:r w:rsidR="00FB2C53">
        <w:rPr>
          <w:lang w:val="fr-FR"/>
        </w:rPr>
        <w:t>exprimées</w:t>
      </w:r>
      <w:r w:rsidR="00192133">
        <w:rPr>
          <w:lang w:val="fr-FR"/>
        </w:rPr>
        <w:t xml:space="preserve"> par les Parties concernant la continuité des services de conférence. Les autres domaines concernés incluent la création et le renforcement des capacités, notamment l’appui à l’opérationnalisation des centres de coopération technique et scientifique ; et l’intégration, en particulier dans les opérations commerciales et financières. En outre, certaines </w:t>
      </w:r>
      <w:r w:rsidR="00FB2C53">
        <w:rPr>
          <w:lang w:val="fr-FR"/>
        </w:rPr>
        <w:t>activités</w:t>
      </w:r>
      <w:r w:rsidR="00192133">
        <w:rPr>
          <w:lang w:val="fr-FR"/>
        </w:rPr>
        <w:t xml:space="preserve"> relatives à la </w:t>
      </w:r>
      <w:r w:rsidR="00FB2C53">
        <w:rPr>
          <w:lang w:val="fr-FR"/>
        </w:rPr>
        <w:t>budgétisation axée sur les résultats</w:t>
      </w:r>
      <w:r w:rsidR="00192133">
        <w:rPr>
          <w:lang w:val="fr-FR"/>
        </w:rPr>
        <w:t xml:space="preserve"> et </w:t>
      </w:r>
      <w:r w:rsidR="00FB2C53">
        <w:rPr>
          <w:lang w:val="fr-FR"/>
        </w:rPr>
        <w:t>à l’informatique,</w:t>
      </w:r>
      <w:r w:rsidR="00192133">
        <w:rPr>
          <w:lang w:val="fr-FR"/>
        </w:rPr>
        <w:t xml:space="preserve"> comme la transformation numérique, </w:t>
      </w:r>
      <w:r w:rsidR="00FB2C53" w:rsidRPr="00FB2C53">
        <w:rPr>
          <w:lang w:val="fr-FR"/>
        </w:rPr>
        <w:t>pourraient être compromises</w:t>
      </w:r>
      <w:r w:rsidR="00192133">
        <w:rPr>
          <w:lang w:val="fr-FR"/>
        </w:rPr>
        <w:t xml:space="preserve"> ; </w:t>
      </w:r>
    </w:p>
    <w:p w14:paraId="4B72FF0E" w14:textId="310A8467" w:rsidR="00251A71" w:rsidRPr="007C0A91" w:rsidRDefault="006860D4" w:rsidP="006860D4">
      <w:pPr>
        <w:pStyle w:val="CBDNormalNumber"/>
        <w:numPr>
          <w:ilvl w:val="0"/>
          <w:numId w:val="0"/>
        </w:numPr>
        <w:tabs>
          <w:tab w:val="clear" w:pos="567"/>
          <w:tab w:val="clear" w:pos="1134"/>
        </w:tabs>
        <w:ind w:left="562" w:firstLine="562"/>
        <w:rPr>
          <w:lang w:val="fr-FR"/>
        </w:rPr>
      </w:pPr>
      <w:r>
        <w:rPr>
          <w:lang w:val="fr-FR"/>
        </w:rPr>
        <w:t>b)</w:t>
      </w:r>
      <w:r>
        <w:rPr>
          <w:lang w:val="fr-FR"/>
        </w:rPr>
        <w:tab/>
      </w:r>
      <w:r w:rsidR="00FB2C53">
        <w:rPr>
          <w:i/>
          <w:iCs/>
          <w:lang w:val="fr-FR"/>
        </w:rPr>
        <w:t>Les</w:t>
      </w:r>
      <w:r>
        <w:rPr>
          <w:i/>
          <w:iCs/>
          <w:lang w:val="fr-FR"/>
        </w:rPr>
        <w:t xml:space="preserve"> nouveaux domaines de travail : appuyer l’évolution des travaux de la Convention pour </w:t>
      </w:r>
      <w:r w:rsidR="00700F6D">
        <w:rPr>
          <w:i/>
          <w:iCs/>
          <w:lang w:val="fr-FR"/>
        </w:rPr>
        <w:t>aider à</w:t>
      </w:r>
      <w:r>
        <w:rPr>
          <w:i/>
          <w:iCs/>
          <w:lang w:val="fr-FR"/>
        </w:rPr>
        <w:t xml:space="preserve"> la mise en œuvre des décisions de la Conférence des Parties, adoptées en réponse aux changements dans le paysage de la biodiversité et à l’évolution de la compréhension des besoins pour atteindre les objectifs de la Convention. </w:t>
      </w:r>
      <w:r w:rsidR="001D6B01">
        <w:rPr>
          <w:lang w:val="fr-FR"/>
        </w:rPr>
        <w:t xml:space="preserve">Voilà des domaines </w:t>
      </w:r>
      <w:r w:rsidR="00700F6D">
        <w:rPr>
          <w:lang w:val="fr-FR"/>
        </w:rPr>
        <w:t>pour</w:t>
      </w:r>
      <w:r w:rsidR="001D6B01">
        <w:rPr>
          <w:lang w:val="fr-FR"/>
        </w:rPr>
        <w:t xml:space="preserve"> lesquels le Secrétariat </w:t>
      </w:r>
      <w:r w:rsidR="00700F6D">
        <w:rPr>
          <w:lang w:val="fr-FR"/>
        </w:rPr>
        <w:t>ne dispose</w:t>
      </w:r>
      <w:r w:rsidR="001D6B01">
        <w:rPr>
          <w:lang w:val="fr-FR"/>
        </w:rPr>
        <w:t xml:space="preserve"> actuellement pas de capacités, ou alors</w:t>
      </w:r>
      <w:r w:rsidR="00700F6D">
        <w:rPr>
          <w:lang w:val="fr-FR"/>
        </w:rPr>
        <w:t xml:space="preserve"> de capacités</w:t>
      </w:r>
      <w:r w:rsidR="001D6B01">
        <w:rPr>
          <w:lang w:val="fr-FR"/>
        </w:rPr>
        <w:t xml:space="preserve"> limitées, et aurait besoin d’élargir ses travaux afin de </w:t>
      </w:r>
      <w:r w:rsidR="00700F6D">
        <w:rPr>
          <w:lang w:val="fr-FR"/>
        </w:rPr>
        <w:t>répondre aux demandes relatives</w:t>
      </w:r>
      <w:r w:rsidR="001D6B01">
        <w:rPr>
          <w:lang w:val="fr-FR"/>
        </w:rPr>
        <w:t xml:space="preserve"> </w:t>
      </w:r>
      <w:r w:rsidR="00700F6D">
        <w:rPr>
          <w:lang w:val="fr-FR"/>
        </w:rPr>
        <w:t>aux</w:t>
      </w:r>
      <w:r w:rsidR="001D6B01">
        <w:rPr>
          <w:lang w:val="fr-FR"/>
        </w:rPr>
        <w:t xml:space="preserve"> mandats issus de</w:t>
      </w:r>
      <w:r w:rsidR="00700F6D">
        <w:rPr>
          <w:lang w:val="fr-FR"/>
        </w:rPr>
        <w:t>s</w:t>
      </w:r>
      <w:r w:rsidR="001D6B01">
        <w:rPr>
          <w:lang w:val="fr-FR"/>
        </w:rPr>
        <w:t xml:space="preserve"> décisions </w:t>
      </w:r>
      <w:r w:rsidR="00700F6D">
        <w:rPr>
          <w:lang w:val="fr-FR"/>
        </w:rPr>
        <w:t>des</w:t>
      </w:r>
      <w:r w:rsidR="001D6B01">
        <w:rPr>
          <w:lang w:val="fr-FR"/>
        </w:rPr>
        <w:t xml:space="preserve"> quinzième et seizième réunion</w:t>
      </w:r>
      <w:r w:rsidR="00700F6D">
        <w:rPr>
          <w:lang w:val="fr-FR"/>
        </w:rPr>
        <w:t>s</w:t>
      </w:r>
      <w:r w:rsidR="001D6B01">
        <w:rPr>
          <w:lang w:val="fr-FR"/>
        </w:rPr>
        <w:t xml:space="preserve"> de la Conférence des Parties. </w:t>
      </w:r>
      <w:r w:rsidR="00700F6D">
        <w:rPr>
          <w:lang w:val="fr-FR"/>
        </w:rPr>
        <w:t>Il s’agit</w:t>
      </w:r>
      <w:r w:rsidR="001D6B01">
        <w:rPr>
          <w:lang w:val="fr-FR"/>
        </w:rPr>
        <w:t xml:space="preserve"> également de domaines dans lesquels des capacités supplémentaires seraient nécessaires pour améliorer l’efficacité globale de la réalisation des travaux du Secrétariat. Ces domaines incluent les travaux portant sur les facteurs de perte de biodiversité, comme le changement d’affectation des terres, la pollution et la surconsommation, ainsi que</w:t>
      </w:r>
      <w:r w:rsidR="009E727C">
        <w:rPr>
          <w:lang w:val="fr-FR"/>
        </w:rPr>
        <w:t xml:space="preserve"> sur</w:t>
      </w:r>
      <w:r w:rsidR="001D6B01">
        <w:rPr>
          <w:lang w:val="fr-FR"/>
        </w:rPr>
        <w:t xml:space="preserve"> les </w:t>
      </w:r>
      <w:r w:rsidR="009E727C">
        <w:rPr>
          <w:lang w:val="fr-FR"/>
        </w:rPr>
        <w:t xml:space="preserve">approches intersectorielles et les outils permettant de faire face à ces facteurs, comme l’aménagement du territoire respectueux de la biodiversité, y compris la restauration. De plus, le Secrétariat ne dispose pas des capacités </w:t>
      </w:r>
      <w:r w:rsidR="00700F6D">
        <w:rPr>
          <w:lang w:val="fr-FR"/>
        </w:rPr>
        <w:t xml:space="preserve">nécessaires </w:t>
      </w:r>
      <w:r w:rsidR="009E727C">
        <w:rPr>
          <w:lang w:val="fr-FR"/>
        </w:rPr>
        <w:t>pour répondre aux demandes croissantes de la Conférence des Parties relatives à la facilitation de l’éducation sur la biodiversité.</w:t>
      </w:r>
    </w:p>
    <w:p w14:paraId="13EDD214" w14:textId="54540E4D" w:rsidR="00A358B2" w:rsidRPr="007C0A91" w:rsidRDefault="00060F9A" w:rsidP="00C46DBF">
      <w:pPr>
        <w:pStyle w:val="CBDNormalNumber"/>
        <w:rPr>
          <w:lang w:val="fr-FR"/>
        </w:rPr>
      </w:pPr>
      <w:r>
        <w:rPr>
          <w:lang w:val="fr-FR"/>
        </w:rPr>
        <w:t>Des informations supplémentaires sur les risques précis et la probabilité des risques associés à chaque poste proposé figurent dans le tableau ci-dessous</w:t>
      </w:r>
      <w:r w:rsidR="00AE760A" w:rsidRPr="007C0A91">
        <w:rPr>
          <w:lang w:val="fr-FR"/>
        </w:rPr>
        <w:t>.</w:t>
      </w:r>
    </w:p>
    <w:p w14:paraId="655B3A80" w14:textId="7F8C2E3F" w:rsidR="00E35F22" w:rsidRPr="007C0A91" w:rsidRDefault="00AD3A41" w:rsidP="008D2A5B">
      <w:pPr>
        <w:jc w:val="left"/>
        <w:rPr>
          <w:b/>
          <w:bCs/>
          <w:lang w:val="fr-FR"/>
        </w:rPr>
      </w:pPr>
      <w:r>
        <w:rPr>
          <w:b/>
          <w:bCs/>
          <w:lang w:val="fr-FR"/>
        </w:rPr>
        <w:t>Évaluation des risques si les postes supplémentaires proposés ne sont pas créés</w:t>
      </w:r>
    </w:p>
    <w:p w14:paraId="0665A791" w14:textId="707AF0A2" w:rsidR="00813AD8" w:rsidRPr="007C0A91" w:rsidRDefault="00813AD8" w:rsidP="00813AD8">
      <w:pPr>
        <w:rPr>
          <w:i/>
          <w:iCs/>
          <w:lang w:val="fr-FR"/>
        </w:rPr>
      </w:pPr>
    </w:p>
    <w:tbl>
      <w:tblPr>
        <w:tblStyle w:val="TableGrid"/>
        <w:tblW w:w="9265" w:type="dxa"/>
        <w:jc w:val="center"/>
        <w:tblLook w:val="06A0" w:firstRow="1" w:lastRow="0" w:firstColumn="1" w:lastColumn="0" w:noHBand="1" w:noVBand="1"/>
      </w:tblPr>
      <w:tblGrid>
        <w:gridCol w:w="2575"/>
        <w:gridCol w:w="6690"/>
      </w:tblGrid>
      <w:tr w:rsidR="00813AD8" w:rsidRPr="007C0A91" w14:paraId="19ECBCB8" w14:textId="77777777" w:rsidTr="00FB6C50">
        <w:trPr>
          <w:trHeight w:val="300"/>
          <w:jc w:val="center"/>
        </w:trPr>
        <w:tc>
          <w:tcPr>
            <w:tcW w:w="2575" w:type="dxa"/>
            <w:vAlign w:val="bottom"/>
          </w:tcPr>
          <w:p w14:paraId="04DA1D5A" w14:textId="066F89A0" w:rsidR="00813AD8" w:rsidRPr="007C0A91" w:rsidRDefault="00813AD8" w:rsidP="008D2A5B">
            <w:pPr>
              <w:jc w:val="left"/>
              <w:rPr>
                <w:rFonts w:eastAsia="Times New Roman"/>
                <w:i/>
                <w:iCs/>
                <w:color w:val="000000" w:themeColor="text1"/>
                <w:lang w:val="fr-FR"/>
              </w:rPr>
            </w:pPr>
            <w:r w:rsidRPr="007C0A91">
              <w:rPr>
                <w:rFonts w:eastAsia="Times New Roman"/>
                <w:i/>
                <w:iCs/>
                <w:color w:val="000000" w:themeColor="text1"/>
                <w:lang w:val="fr-FR"/>
              </w:rPr>
              <w:t>Unit</w:t>
            </w:r>
            <w:r w:rsidR="00AD3A41">
              <w:rPr>
                <w:rFonts w:eastAsia="Times New Roman"/>
                <w:i/>
                <w:iCs/>
                <w:color w:val="000000" w:themeColor="text1"/>
                <w:lang w:val="fr-FR"/>
              </w:rPr>
              <w:t>é</w:t>
            </w:r>
            <w:r w:rsidRPr="007C0A91">
              <w:rPr>
                <w:rFonts w:eastAsia="Times New Roman"/>
                <w:i/>
                <w:iCs/>
                <w:color w:val="000000" w:themeColor="text1"/>
                <w:lang w:val="fr-FR"/>
              </w:rPr>
              <w:t xml:space="preserve">/ </w:t>
            </w:r>
            <w:r w:rsidR="00AD3A41">
              <w:rPr>
                <w:rFonts w:eastAsia="Times New Roman"/>
                <w:i/>
                <w:iCs/>
                <w:color w:val="000000" w:themeColor="text1"/>
                <w:lang w:val="fr-FR"/>
              </w:rPr>
              <w:t>Postes supplémentaires proposés</w:t>
            </w:r>
          </w:p>
        </w:tc>
        <w:tc>
          <w:tcPr>
            <w:tcW w:w="6690" w:type="dxa"/>
            <w:vAlign w:val="bottom"/>
          </w:tcPr>
          <w:p w14:paraId="3EA4B799" w14:textId="464641EA" w:rsidR="00813AD8" w:rsidRPr="007C0A91" w:rsidRDefault="00AD3A41" w:rsidP="008D2A5B">
            <w:pPr>
              <w:jc w:val="left"/>
              <w:rPr>
                <w:rFonts w:eastAsia="Times New Roman"/>
                <w:i/>
                <w:iCs/>
                <w:lang w:val="fr-FR"/>
              </w:rPr>
            </w:pPr>
            <w:r>
              <w:rPr>
                <w:rFonts w:eastAsia="Times New Roman"/>
                <w:i/>
                <w:iCs/>
                <w:lang w:val="fr-FR"/>
              </w:rPr>
              <w:t>Risques et probabilité des risques</w:t>
            </w:r>
          </w:p>
          <w:p w14:paraId="5024415F" w14:textId="77777777" w:rsidR="00813AD8" w:rsidRPr="007C0A91" w:rsidRDefault="00813AD8" w:rsidP="008D2A5B">
            <w:pPr>
              <w:jc w:val="left"/>
              <w:rPr>
                <w:rFonts w:eastAsia="Times New Roman"/>
                <w:i/>
                <w:iCs/>
                <w:lang w:val="fr-FR"/>
              </w:rPr>
            </w:pPr>
          </w:p>
        </w:tc>
      </w:tr>
      <w:tr w:rsidR="00813AD8" w:rsidRPr="005B49C1" w14:paraId="1870EFFF" w14:textId="77777777" w:rsidTr="00FB6C50">
        <w:trPr>
          <w:trHeight w:val="300"/>
          <w:jc w:val="center"/>
        </w:trPr>
        <w:tc>
          <w:tcPr>
            <w:tcW w:w="2575" w:type="dxa"/>
          </w:tcPr>
          <w:p w14:paraId="5B9E84DF" w14:textId="40114B7F" w:rsidR="00813AD8" w:rsidRPr="007C0A91" w:rsidRDefault="00E41D22" w:rsidP="008D2A5B">
            <w:pPr>
              <w:jc w:val="left"/>
              <w:rPr>
                <w:rFonts w:eastAsia="Times New Roman"/>
                <w:b/>
                <w:bCs/>
                <w:color w:val="000000" w:themeColor="text1"/>
                <w:lang w:val="fr-FR"/>
              </w:rPr>
            </w:pPr>
            <w:r w:rsidRPr="0051105B">
              <w:rPr>
                <w:rFonts w:eastAsia="Times New Roman"/>
                <w:b/>
                <w:bCs/>
                <w:color w:val="000000" w:themeColor="text1"/>
                <w:lang w:val="fr-FR"/>
              </w:rPr>
              <w:t xml:space="preserve">Unité </w:t>
            </w:r>
            <w:r w:rsidR="0027244B" w:rsidRPr="0051105B">
              <w:rPr>
                <w:rFonts w:eastAsia="Times New Roman"/>
                <w:b/>
                <w:bCs/>
                <w:color w:val="000000" w:themeColor="text1"/>
                <w:lang w:val="fr-FR"/>
              </w:rPr>
              <w:t xml:space="preserve">de renforcement des capacités et </w:t>
            </w:r>
            <w:r w:rsidRPr="0051105B">
              <w:rPr>
                <w:rFonts w:eastAsia="Times New Roman"/>
                <w:b/>
                <w:bCs/>
                <w:color w:val="000000" w:themeColor="text1"/>
                <w:lang w:val="fr-FR"/>
              </w:rPr>
              <w:t xml:space="preserve">d’appui à </w:t>
            </w:r>
            <w:r w:rsidR="00482151" w:rsidRPr="0051105B">
              <w:rPr>
                <w:rFonts w:eastAsia="Times New Roman"/>
                <w:b/>
                <w:bCs/>
                <w:color w:val="000000" w:themeColor="text1"/>
                <w:lang w:val="fr-FR"/>
              </w:rPr>
              <w:t>la mise en œuvre nationale</w:t>
            </w:r>
            <w:r>
              <w:rPr>
                <w:rFonts w:eastAsia="Times New Roman"/>
                <w:b/>
                <w:bCs/>
                <w:color w:val="000000" w:themeColor="text1"/>
                <w:lang w:val="fr-FR"/>
              </w:rPr>
              <w:t> </w:t>
            </w:r>
            <w:r w:rsidR="00813AD8" w:rsidRPr="007C0A91">
              <w:rPr>
                <w:rFonts w:eastAsia="Times New Roman"/>
                <w:b/>
                <w:bCs/>
                <w:color w:val="000000" w:themeColor="text1"/>
                <w:lang w:val="fr-FR"/>
              </w:rPr>
              <w:t>:</w:t>
            </w:r>
          </w:p>
          <w:p w14:paraId="6B5C35B4" w14:textId="77777777" w:rsidR="00813AD8" w:rsidRPr="007C0A91" w:rsidRDefault="00813AD8" w:rsidP="008D2A5B">
            <w:pPr>
              <w:jc w:val="left"/>
              <w:rPr>
                <w:rFonts w:eastAsia="Times New Roman"/>
                <w:b/>
                <w:bCs/>
                <w:color w:val="000000" w:themeColor="text1"/>
                <w:lang w:val="fr-FR"/>
              </w:rPr>
            </w:pPr>
          </w:p>
          <w:p w14:paraId="4B851A4C" w14:textId="5A1B3911" w:rsidR="00813AD8" w:rsidRPr="007C0A91" w:rsidRDefault="00610855" w:rsidP="008D2A5B">
            <w:pPr>
              <w:jc w:val="left"/>
              <w:rPr>
                <w:rFonts w:eastAsia="Times New Roman"/>
                <w:color w:val="000000" w:themeColor="text1"/>
                <w:lang w:val="fr-FR"/>
              </w:rPr>
            </w:pPr>
            <w:r>
              <w:rPr>
                <w:rFonts w:eastAsia="Times New Roman"/>
                <w:color w:val="000000" w:themeColor="text1"/>
                <w:lang w:val="fr-FR"/>
              </w:rPr>
              <w:t>Spécialiste de la</w:t>
            </w:r>
            <w:r w:rsidRPr="00E41D22">
              <w:rPr>
                <w:rFonts w:eastAsia="Times New Roman"/>
                <w:color w:val="000000" w:themeColor="text1"/>
                <w:lang w:val="fr-FR"/>
              </w:rPr>
              <w:t xml:space="preserve"> gestion de programme </w:t>
            </w:r>
            <w:r w:rsidR="00813AD8" w:rsidRPr="007C0A91">
              <w:rPr>
                <w:rFonts w:eastAsia="Times New Roman"/>
                <w:color w:val="000000" w:themeColor="text1"/>
                <w:lang w:val="fr-FR"/>
              </w:rPr>
              <w:t xml:space="preserve">(P-4) </w:t>
            </w:r>
            <w:r w:rsidR="00E41D22">
              <w:rPr>
                <w:rFonts w:eastAsia="Times New Roman"/>
                <w:color w:val="000000" w:themeColor="text1"/>
                <w:lang w:val="fr-FR"/>
              </w:rPr>
              <w:t>sur la coopération technique et scientifique, le transfert de technologie et l’innovation</w:t>
            </w:r>
          </w:p>
          <w:p w14:paraId="4C4EC2A1" w14:textId="77777777" w:rsidR="00813AD8" w:rsidRPr="007C0A91" w:rsidRDefault="00813AD8" w:rsidP="008D2A5B">
            <w:pPr>
              <w:jc w:val="left"/>
              <w:rPr>
                <w:rFonts w:eastAsia="Times New Roman"/>
                <w:color w:val="000000" w:themeColor="text1"/>
                <w:lang w:val="fr-FR"/>
              </w:rPr>
            </w:pPr>
          </w:p>
          <w:p w14:paraId="048D7F59" w14:textId="1A913F5B" w:rsidR="00813AD8" w:rsidRPr="007C0A91" w:rsidRDefault="00610855" w:rsidP="008D2A5B">
            <w:pPr>
              <w:jc w:val="left"/>
              <w:rPr>
                <w:rFonts w:eastAsia="Times New Roman"/>
                <w:color w:val="000000" w:themeColor="text1"/>
                <w:lang w:val="fr-FR"/>
              </w:rPr>
            </w:pPr>
            <w:r>
              <w:rPr>
                <w:rFonts w:eastAsia="Times New Roman"/>
                <w:color w:val="000000" w:themeColor="text1"/>
                <w:lang w:val="fr-FR"/>
              </w:rPr>
              <w:t>Spécialiste de la</w:t>
            </w:r>
            <w:r w:rsidRPr="00E41D22">
              <w:rPr>
                <w:rFonts w:eastAsia="Times New Roman"/>
                <w:color w:val="000000" w:themeColor="text1"/>
                <w:lang w:val="fr-FR"/>
              </w:rPr>
              <w:t xml:space="preserve"> gestion de programme </w:t>
            </w:r>
            <w:r w:rsidR="00813AD8" w:rsidRPr="007C0A91">
              <w:rPr>
                <w:rFonts w:eastAsia="Times New Roman"/>
                <w:color w:val="000000" w:themeColor="text1"/>
                <w:lang w:val="fr-FR"/>
              </w:rPr>
              <w:t xml:space="preserve">(P-4) </w:t>
            </w:r>
            <w:r w:rsidR="00E41D22">
              <w:rPr>
                <w:rFonts w:eastAsia="Times New Roman"/>
                <w:color w:val="000000" w:themeColor="text1"/>
                <w:lang w:val="fr-FR"/>
              </w:rPr>
              <w:t>sur l’appui à la mise en œuvre nationale</w:t>
            </w:r>
          </w:p>
        </w:tc>
        <w:tc>
          <w:tcPr>
            <w:tcW w:w="6690" w:type="dxa"/>
          </w:tcPr>
          <w:p w14:paraId="5FA4D0B2" w14:textId="7956BCA6" w:rsidR="008215EF" w:rsidRPr="007C0A91" w:rsidRDefault="00E41D22" w:rsidP="008D2A5B">
            <w:pPr>
              <w:spacing w:before="120" w:after="120"/>
              <w:ind w:left="105"/>
              <w:jc w:val="left"/>
              <w:rPr>
                <w:rFonts w:eastAsiaTheme="minorEastAsia"/>
                <w:b/>
                <w:bCs/>
                <w:lang w:val="fr-FR"/>
              </w:rPr>
            </w:pPr>
            <w:r>
              <w:rPr>
                <w:rFonts w:eastAsiaTheme="minorEastAsia"/>
                <w:b/>
                <w:bCs/>
                <w:lang w:val="fr-FR"/>
              </w:rPr>
              <w:t>Sujet</w:t>
            </w:r>
            <w:r w:rsidR="00610855">
              <w:rPr>
                <w:rFonts w:eastAsiaTheme="minorEastAsia"/>
                <w:b/>
                <w:bCs/>
                <w:lang w:val="fr-FR"/>
              </w:rPr>
              <w:t>s</w:t>
            </w:r>
            <w:r>
              <w:rPr>
                <w:rFonts w:eastAsiaTheme="minorEastAsia"/>
                <w:b/>
                <w:bCs/>
                <w:lang w:val="fr-FR"/>
              </w:rPr>
              <w:t xml:space="preserve"> des travaux </w:t>
            </w:r>
            <w:r w:rsidR="008215EF" w:rsidRPr="007C0A91">
              <w:rPr>
                <w:rFonts w:eastAsiaTheme="minorEastAsia"/>
                <w:b/>
                <w:bCs/>
                <w:lang w:val="fr-FR"/>
              </w:rPr>
              <w:t xml:space="preserve">: </w:t>
            </w:r>
            <w:r>
              <w:rPr>
                <w:rFonts w:eastAsiaTheme="minorEastAsia"/>
                <w:lang w:val="fr-FR"/>
              </w:rPr>
              <w:t>création et renforcement des capacités, coopération technique et scientifique, transfert de technologie et innovation à l’appui de la mise en œuvre nationale par les Parties</w:t>
            </w:r>
          </w:p>
          <w:p w14:paraId="164B14AE" w14:textId="03F3FE48" w:rsidR="005A47D3" w:rsidRPr="007C0A91" w:rsidRDefault="00AE760A" w:rsidP="008D2A5B">
            <w:pPr>
              <w:spacing w:before="120" w:after="120"/>
              <w:ind w:left="105"/>
              <w:jc w:val="left"/>
              <w:rPr>
                <w:rFonts w:eastAsiaTheme="minorEastAsia"/>
                <w:b/>
                <w:bCs/>
                <w:lang w:val="fr-FR"/>
              </w:rPr>
            </w:pPr>
            <w:r w:rsidRPr="007C0A91">
              <w:rPr>
                <w:rFonts w:eastAsiaTheme="minorEastAsia"/>
                <w:b/>
                <w:bCs/>
                <w:lang w:val="fr-FR"/>
              </w:rPr>
              <w:t xml:space="preserve">Type </w:t>
            </w:r>
            <w:r w:rsidR="00E41D22">
              <w:rPr>
                <w:rFonts w:eastAsiaTheme="minorEastAsia"/>
                <w:b/>
                <w:bCs/>
                <w:lang w:val="fr-FR"/>
              </w:rPr>
              <w:t>de risque </w:t>
            </w:r>
            <w:r w:rsidRPr="007C0A91">
              <w:rPr>
                <w:rFonts w:eastAsiaTheme="minorEastAsia"/>
                <w:b/>
                <w:bCs/>
                <w:lang w:val="fr-FR"/>
              </w:rPr>
              <w:t xml:space="preserve">: </w:t>
            </w:r>
            <w:r w:rsidR="00E41D22">
              <w:rPr>
                <w:rFonts w:eastAsiaTheme="minorEastAsia"/>
                <w:b/>
                <w:bCs/>
                <w:lang w:val="fr-FR"/>
              </w:rPr>
              <w:t>continuité des travaux</w:t>
            </w:r>
            <w:r w:rsidR="00813AD8" w:rsidRPr="007C0A91">
              <w:rPr>
                <w:rFonts w:eastAsiaTheme="minorEastAsia"/>
                <w:b/>
                <w:bCs/>
                <w:lang w:val="fr-FR"/>
              </w:rPr>
              <w:t xml:space="preserve"> </w:t>
            </w:r>
          </w:p>
          <w:p w14:paraId="435B192D" w14:textId="7CB7C279" w:rsidR="00813AD8" w:rsidRPr="007C0A91" w:rsidRDefault="00E41D22" w:rsidP="008D2A5B">
            <w:pPr>
              <w:spacing w:before="120" w:after="120"/>
              <w:ind w:left="105"/>
              <w:jc w:val="left"/>
              <w:rPr>
                <w:rFonts w:eastAsiaTheme="minorEastAsia"/>
                <w:b/>
                <w:bCs/>
                <w:lang w:val="fr-FR"/>
              </w:rPr>
            </w:pPr>
            <w:r>
              <w:rPr>
                <w:rFonts w:eastAsiaTheme="minorEastAsia"/>
                <w:b/>
                <w:bCs/>
                <w:lang w:val="fr-FR"/>
              </w:rPr>
              <w:t>Niveau de risque </w:t>
            </w:r>
            <w:r w:rsidR="005A47D3" w:rsidRPr="007C0A91">
              <w:rPr>
                <w:rFonts w:eastAsiaTheme="minorEastAsia"/>
                <w:b/>
                <w:bCs/>
                <w:lang w:val="fr-FR"/>
              </w:rPr>
              <w:t xml:space="preserve">: </w:t>
            </w:r>
            <w:r>
              <w:rPr>
                <w:rFonts w:eastAsiaTheme="minorEastAsia"/>
                <w:b/>
                <w:bCs/>
                <w:lang w:val="fr-FR"/>
              </w:rPr>
              <w:t>élevé</w:t>
            </w:r>
            <w:r w:rsidR="00813AD8" w:rsidRPr="007C0A91">
              <w:rPr>
                <w:rFonts w:eastAsiaTheme="minorEastAsia"/>
                <w:b/>
                <w:bCs/>
                <w:lang w:val="fr-FR"/>
              </w:rPr>
              <w:t xml:space="preserve"> </w:t>
            </w:r>
            <w:r w:rsidR="005A47D3" w:rsidRPr="007C0A91">
              <w:rPr>
                <w:rFonts w:eastAsiaTheme="minorEastAsia"/>
                <w:b/>
                <w:bCs/>
                <w:lang w:val="fr-FR"/>
              </w:rPr>
              <w:t xml:space="preserve">– </w:t>
            </w:r>
            <w:r>
              <w:rPr>
                <w:rFonts w:eastAsiaTheme="minorEastAsia"/>
                <w:b/>
                <w:bCs/>
                <w:lang w:val="fr-FR"/>
              </w:rPr>
              <w:t>interruption sans ressources supplémentaires</w:t>
            </w:r>
          </w:p>
          <w:p w14:paraId="18E1B4C2" w14:textId="0241F252" w:rsidR="00813AD8" w:rsidRPr="007C0A91" w:rsidRDefault="00813AD8" w:rsidP="008D2A5B">
            <w:pPr>
              <w:spacing w:before="120" w:after="120"/>
              <w:ind w:left="105"/>
              <w:jc w:val="left"/>
              <w:rPr>
                <w:rFonts w:eastAsiaTheme="minorEastAsia"/>
                <w:lang w:val="fr-FR"/>
              </w:rPr>
            </w:pPr>
            <w:r w:rsidRPr="007C0A91">
              <w:rPr>
                <w:rFonts w:eastAsiaTheme="minorEastAsia"/>
                <w:b/>
                <w:bCs/>
                <w:lang w:val="fr-FR"/>
              </w:rPr>
              <w:t>Context</w:t>
            </w:r>
            <w:r w:rsidR="00E41D22">
              <w:rPr>
                <w:rFonts w:eastAsiaTheme="minorEastAsia"/>
                <w:b/>
                <w:bCs/>
                <w:lang w:val="fr-FR"/>
              </w:rPr>
              <w:t>e </w:t>
            </w:r>
            <w:r w:rsidRPr="007C0A91">
              <w:rPr>
                <w:rFonts w:eastAsiaTheme="minorEastAsia"/>
                <w:b/>
                <w:bCs/>
                <w:lang w:val="fr-FR"/>
              </w:rPr>
              <w:t xml:space="preserve">: </w:t>
            </w:r>
            <w:r w:rsidR="00482151">
              <w:rPr>
                <w:rFonts w:eastAsiaTheme="minorEastAsia"/>
                <w:lang w:val="fr-FR"/>
              </w:rPr>
              <w:t>L’Unité de renforcement des capacités et d’appui à la mise en œuvre nationale encourage et facilite la tenue d’activités d’appui à la création et au renforcement des capacités, à la coopération technique et scientifique, à l’accès aux technologies et au transfert de celles-ci, pour permettre aux Parties et aux parties prenantes concernées d’accélérer la mise en œuvre de la Convention, du Cadre mondial de la biodiversité de Kunming-Montréal et des stratégies et plans d’action nationaux pour la biodiversité. En outre, cette Unité héberge l’entité de coordination mondiale du mécanisme de coopération technique et scientifique de la Convention.</w:t>
            </w:r>
          </w:p>
          <w:p w14:paraId="25E02F0D" w14:textId="22835DB9" w:rsidR="00813AD8" w:rsidRPr="007C0A91" w:rsidRDefault="00482151" w:rsidP="008D2A5B">
            <w:pPr>
              <w:spacing w:before="120" w:after="120"/>
              <w:ind w:left="105"/>
              <w:jc w:val="left"/>
              <w:rPr>
                <w:rFonts w:eastAsiaTheme="minorEastAsia"/>
                <w:lang w:val="fr-FR"/>
              </w:rPr>
            </w:pPr>
            <w:r>
              <w:rPr>
                <w:rFonts w:eastAsia="Times New Roman"/>
                <w:b/>
                <w:bCs/>
                <w:color w:val="000000" w:themeColor="text1"/>
                <w:lang w:val="fr-FR"/>
              </w:rPr>
              <w:t>Cibles clés concernées </w:t>
            </w:r>
            <w:r w:rsidR="00813AD8" w:rsidRPr="007C0A91">
              <w:rPr>
                <w:rFonts w:eastAsia="Times New Roman"/>
                <w:color w:val="000000" w:themeColor="text1"/>
                <w:lang w:val="fr-FR"/>
              </w:rPr>
              <w:t xml:space="preserve">: </w:t>
            </w:r>
            <w:r>
              <w:rPr>
                <w:rFonts w:eastAsia="Times New Roman"/>
                <w:color w:val="000000" w:themeColor="text1"/>
                <w:lang w:val="fr-FR"/>
              </w:rPr>
              <w:t>Toutes les cibles, en particulier la Cible 20</w:t>
            </w:r>
          </w:p>
          <w:p w14:paraId="70B9FFA3" w14:textId="5B72F3AD" w:rsidR="002F6BB0" w:rsidRPr="007C0A91" w:rsidRDefault="00D25427" w:rsidP="008D2A5B">
            <w:pPr>
              <w:spacing w:before="120" w:after="120"/>
              <w:ind w:left="105"/>
              <w:jc w:val="left"/>
              <w:rPr>
                <w:rFonts w:eastAsiaTheme="minorEastAsia"/>
                <w:lang w:val="fr-FR"/>
              </w:rPr>
            </w:pPr>
            <w:r>
              <w:rPr>
                <w:rFonts w:eastAsiaTheme="minorEastAsia"/>
                <w:b/>
                <w:bCs/>
                <w:lang w:val="fr-FR"/>
              </w:rPr>
              <w:t>Situation actuelle </w:t>
            </w:r>
            <w:r w:rsidR="008215EF" w:rsidRPr="007C0A91">
              <w:rPr>
                <w:rFonts w:eastAsiaTheme="minorEastAsia"/>
                <w:b/>
                <w:bCs/>
                <w:lang w:val="fr-FR"/>
              </w:rPr>
              <w:t xml:space="preserve">: </w:t>
            </w:r>
            <w:r w:rsidR="00CB024E">
              <w:rPr>
                <w:rFonts w:eastAsiaTheme="minorEastAsia"/>
                <w:lang w:val="fr-FR"/>
              </w:rPr>
              <w:t>Actuellement, il y a un administrateur</w:t>
            </w:r>
            <w:r w:rsidR="002D6F35">
              <w:rPr>
                <w:rFonts w:eastAsiaTheme="minorEastAsia"/>
                <w:lang w:val="fr-FR"/>
              </w:rPr>
              <w:t xml:space="preserve"> (P</w:t>
            </w:r>
            <w:r w:rsidR="00CB024E">
              <w:rPr>
                <w:rFonts w:eastAsiaTheme="minorEastAsia"/>
                <w:lang w:val="fr-FR"/>
              </w:rPr>
              <w:t>-5</w:t>
            </w:r>
            <w:r w:rsidR="002D6F35">
              <w:rPr>
                <w:rFonts w:eastAsiaTheme="minorEastAsia"/>
                <w:lang w:val="fr-FR"/>
              </w:rPr>
              <w:t>)</w:t>
            </w:r>
            <w:r w:rsidR="00CB024E">
              <w:rPr>
                <w:rFonts w:eastAsiaTheme="minorEastAsia"/>
                <w:lang w:val="fr-FR"/>
              </w:rPr>
              <w:t xml:space="preserve"> et un agent des services généraux qui travaillent sur </w:t>
            </w:r>
            <w:r w:rsidR="002D6F35">
              <w:rPr>
                <w:rFonts w:eastAsiaTheme="minorEastAsia"/>
                <w:lang w:val="fr-FR"/>
              </w:rPr>
              <w:t>l’ensemble d</w:t>
            </w:r>
            <w:r w:rsidR="00CB024E">
              <w:rPr>
                <w:rFonts w:eastAsiaTheme="minorEastAsia"/>
                <w:lang w:val="fr-FR"/>
              </w:rPr>
              <w:t xml:space="preserve">es questions </w:t>
            </w:r>
            <w:r w:rsidR="00CB024E">
              <w:rPr>
                <w:rFonts w:eastAsiaTheme="minorEastAsia"/>
                <w:lang w:val="fr-FR"/>
              </w:rPr>
              <w:lastRenderedPageBreak/>
              <w:t>relatives à la création et au renforcement des capacités et à la coopération technique et scientifique.</w:t>
            </w:r>
          </w:p>
          <w:p w14:paraId="5A10B20A" w14:textId="6403851C" w:rsidR="002F6BB0" w:rsidRPr="007C0A91" w:rsidRDefault="00E83F7A" w:rsidP="008D2A5B">
            <w:pPr>
              <w:spacing w:before="120" w:after="120"/>
              <w:ind w:left="105"/>
              <w:jc w:val="left"/>
              <w:rPr>
                <w:rFonts w:eastAsiaTheme="minorEastAsia"/>
                <w:lang w:val="fr-FR"/>
              </w:rPr>
            </w:pPr>
            <w:r>
              <w:rPr>
                <w:rFonts w:eastAsiaTheme="minorEastAsia"/>
                <w:lang w:val="fr-FR"/>
              </w:rPr>
              <w:t xml:space="preserve">Il y a </w:t>
            </w:r>
            <w:r w:rsidR="002D6F35">
              <w:rPr>
                <w:rFonts w:eastAsiaTheme="minorEastAsia"/>
                <w:lang w:val="fr-FR"/>
              </w:rPr>
              <w:t xml:space="preserve">également </w:t>
            </w:r>
            <w:r>
              <w:rPr>
                <w:rFonts w:eastAsiaTheme="minorEastAsia"/>
                <w:lang w:val="fr-FR"/>
              </w:rPr>
              <w:t xml:space="preserve">deux </w:t>
            </w:r>
            <w:r w:rsidR="002F6BB0" w:rsidRPr="007C0A91">
              <w:rPr>
                <w:rFonts w:eastAsiaTheme="minorEastAsia"/>
                <w:lang w:val="fr-FR"/>
              </w:rPr>
              <w:t>P-4</w:t>
            </w:r>
            <w:r>
              <w:rPr>
                <w:rFonts w:eastAsiaTheme="minorEastAsia"/>
                <w:lang w:val="fr-FR"/>
              </w:rPr>
              <w:t xml:space="preserve"> qui contribuent aux travaux de base et qui ont des postes financés au titre d’un projet. Le financement actuel par projet de ces postes extrabudgétaires est limité et ne suffit pas à couvrir les dépenses de personnel pour le prochain exercice biennal.</w:t>
            </w:r>
          </w:p>
          <w:p w14:paraId="18B5FB28" w14:textId="6A3BBAA7" w:rsidR="00813AD8" w:rsidRPr="007C0A91" w:rsidRDefault="00C1797B" w:rsidP="008D2A5B">
            <w:pPr>
              <w:spacing w:before="120" w:after="120"/>
              <w:ind w:left="105"/>
              <w:jc w:val="left"/>
              <w:rPr>
                <w:rFonts w:eastAsiaTheme="minorEastAsia"/>
                <w:b/>
                <w:bCs/>
                <w:lang w:val="fr-FR"/>
              </w:rPr>
            </w:pPr>
            <w:r>
              <w:rPr>
                <w:b/>
                <w:bCs/>
                <w:lang w:val="fr-FR"/>
              </w:rPr>
              <w:t>Risques </w:t>
            </w:r>
            <w:r w:rsidR="00813AD8" w:rsidRPr="007C0A91">
              <w:rPr>
                <w:b/>
                <w:bCs/>
                <w:lang w:val="fr-FR"/>
              </w:rPr>
              <w:t>:</w:t>
            </w:r>
            <w:r w:rsidR="00813AD8" w:rsidRPr="007C0A91">
              <w:rPr>
                <w:lang w:val="fr-FR"/>
              </w:rPr>
              <w:t xml:space="preserve"> </w:t>
            </w:r>
            <w:r>
              <w:rPr>
                <w:lang w:val="fr-FR"/>
              </w:rPr>
              <w:t xml:space="preserve">Compte tenu du volume de travail, sans ces deux postes financés au titre d’un projet, cette Unité, à capacité </w:t>
            </w:r>
            <w:r w:rsidR="002D6F35">
              <w:rPr>
                <w:lang w:val="fr-FR"/>
              </w:rPr>
              <w:t>inchangée</w:t>
            </w:r>
            <w:r>
              <w:rPr>
                <w:lang w:val="fr-FR"/>
              </w:rPr>
              <w:t xml:space="preserve">, ne pourrait pas </w:t>
            </w:r>
            <w:r w:rsidR="002D6F35">
              <w:rPr>
                <w:lang w:val="fr-FR"/>
              </w:rPr>
              <w:t>continuer</w:t>
            </w:r>
            <w:r>
              <w:rPr>
                <w:lang w:val="fr-FR"/>
              </w:rPr>
              <w:t xml:space="preserve"> à l’échelle, la qualité et la rapidité actuelle. Sans les ressources humaines supplémentaires proposées, elle devra revoir à la baisse la quantité de travail </w:t>
            </w:r>
            <w:r w:rsidR="002D6F35">
              <w:rPr>
                <w:lang w:val="fr-FR"/>
              </w:rPr>
              <w:t xml:space="preserve">pouvant être </w:t>
            </w:r>
            <w:r>
              <w:rPr>
                <w:lang w:val="fr-FR"/>
              </w:rPr>
              <w:t>accompli</w:t>
            </w:r>
            <w:r w:rsidR="002D6F35">
              <w:rPr>
                <w:lang w:val="fr-FR"/>
              </w:rPr>
              <w:t>e</w:t>
            </w:r>
            <w:r>
              <w:rPr>
                <w:lang w:val="fr-FR"/>
              </w:rPr>
              <w:t>, en particulier sur l’appui aux centres de coopération technique et scientifique.</w:t>
            </w:r>
            <w:r w:rsidR="005A47D3" w:rsidRPr="007C0A91">
              <w:rPr>
                <w:lang w:val="fr-FR"/>
              </w:rPr>
              <w:t xml:space="preserve"> </w:t>
            </w:r>
          </w:p>
        </w:tc>
      </w:tr>
      <w:tr w:rsidR="00813AD8" w:rsidRPr="005B49C1" w14:paraId="3E510C50" w14:textId="77777777" w:rsidTr="00FB6C50">
        <w:trPr>
          <w:trHeight w:val="300"/>
          <w:jc w:val="center"/>
        </w:trPr>
        <w:tc>
          <w:tcPr>
            <w:tcW w:w="2575" w:type="dxa"/>
          </w:tcPr>
          <w:p w14:paraId="3FB3C189" w14:textId="11828380" w:rsidR="00813AD8" w:rsidRPr="007C0A91" w:rsidRDefault="000022DA" w:rsidP="008D2A5B">
            <w:pPr>
              <w:jc w:val="left"/>
              <w:rPr>
                <w:rFonts w:eastAsia="Times New Roman"/>
                <w:b/>
                <w:bCs/>
                <w:color w:val="000000" w:themeColor="text1"/>
                <w:lang w:val="fr-FR"/>
              </w:rPr>
            </w:pPr>
            <w:r w:rsidRPr="002D6F35">
              <w:rPr>
                <w:rFonts w:eastAsia="Times New Roman"/>
                <w:b/>
                <w:bCs/>
                <w:color w:val="000000" w:themeColor="text1"/>
                <w:lang w:val="fr-FR"/>
              </w:rPr>
              <w:lastRenderedPageBreak/>
              <w:t xml:space="preserve">Unité de travail sur les facteurs et </w:t>
            </w:r>
            <w:r w:rsidR="006E53E3" w:rsidRPr="002D6F35">
              <w:rPr>
                <w:rFonts w:eastAsia="Times New Roman"/>
                <w:b/>
                <w:bCs/>
                <w:color w:val="000000" w:themeColor="text1"/>
                <w:lang w:val="fr-FR"/>
              </w:rPr>
              <w:t>l’intersectorialité</w:t>
            </w:r>
            <w:r w:rsidR="006E53E3">
              <w:rPr>
                <w:rFonts w:eastAsia="Times New Roman"/>
                <w:b/>
                <w:bCs/>
                <w:color w:val="000000" w:themeColor="text1"/>
                <w:lang w:val="fr-FR"/>
              </w:rPr>
              <w:t> </w:t>
            </w:r>
            <w:r w:rsidR="00813AD8" w:rsidRPr="007C0A91">
              <w:rPr>
                <w:rFonts w:eastAsia="Times New Roman"/>
                <w:b/>
                <w:bCs/>
                <w:color w:val="000000" w:themeColor="text1"/>
                <w:lang w:val="fr-FR"/>
              </w:rPr>
              <w:t>:</w:t>
            </w:r>
          </w:p>
          <w:p w14:paraId="6E146B93" w14:textId="77777777" w:rsidR="00813AD8" w:rsidRPr="007C0A91" w:rsidRDefault="00813AD8" w:rsidP="008D2A5B">
            <w:pPr>
              <w:jc w:val="left"/>
              <w:rPr>
                <w:rFonts w:eastAsia="Times New Roman"/>
                <w:color w:val="000000" w:themeColor="text1"/>
                <w:lang w:val="fr-FR"/>
              </w:rPr>
            </w:pPr>
          </w:p>
          <w:p w14:paraId="206FD932" w14:textId="31A5AAF7" w:rsidR="00813AD8" w:rsidRPr="007C0A91" w:rsidRDefault="00610855" w:rsidP="008D2A5B">
            <w:pPr>
              <w:jc w:val="left"/>
              <w:rPr>
                <w:rFonts w:eastAsia="Times New Roman"/>
                <w:color w:val="000000" w:themeColor="text1"/>
                <w:lang w:val="fr-FR"/>
              </w:rPr>
            </w:pPr>
            <w:r>
              <w:rPr>
                <w:rFonts w:eastAsia="Times New Roman"/>
                <w:color w:val="000000" w:themeColor="text1"/>
                <w:lang w:val="fr-FR"/>
              </w:rPr>
              <w:t>Spécialiste de la</w:t>
            </w:r>
            <w:r w:rsidR="00443F6B" w:rsidRPr="00E41D22">
              <w:rPr>
                <w:rFonts w:eastAsia="Times New Roman"/>
                <w:color w:val="000000" w:themeColor="text1"/>
                <w:lang w:val="fr-FR"/>
              </w:rPr>
              <w:t xml:space="preserve"> gestion de programme </w:t>
            </w:r>
            <w:r w:rsidR="00813AD8" w:rsidRPr="007C0A91">
              <w:rPr>
                <w:rFonts w:eastAsia="Times New Roman"/>
                <w:color w:val="000000" w:themeColor="text1"/>
                <w:lang w:val="fr-FR"/>
              </w:rPr>
              <w:t xml:space="preserve">(P-3) </w:t>
            </w:r>
            <w:r w:rsidR="00443F6B">
              <w:rPr>
                <w:rFonts w:eastAsia="Times New Roman"/>
                <w:color w:val="000000" w:themeColor="text1"/>
                <w:lang w:val="fr-FR"/>
              </w:rPr>
              <w:t>sur les impacts de la pollution sur la biodiversité </w:t>
            </w:r>
            <w:r w:rsidR="00813AD8" w:rsidRPr="007C0A91">
              <w:rPr>
                <w:rFonts w:eastAsia="Times New Roman"/>
                <w:color w:val="000000" w:themeColor="text1"/>
                <w:lang w:val="fr-FR"/>
              </w:rPr>
              <w:t>;</w:t>
            </w:r>
          </w:p>
          <w:p w14:paraId="7DEC1120" w14:textId="77777777" w:rsidR="00813AD8" w:rsidRPr="007C0A91" w:rsidRDefault="00813AD8" w:rsidP="008D2A5B">
            <w:pPr>
              <w:jc w:val="left"/>
              <w:rPr>
                <w:rFonts w:eastAsia="Times New Roman"/>
                <w:color w:val="000000" w:themeColor="text1"/>
                <w:lang w:val="fr-FR"/>
              </w:rPr>
            </w:pPr>
          </w:p>
          <w:p w14:paraId="645A0124" w14:textId="7690B67C" w:rsidR="00813AD8" w:rsidRPr="007C0A91" w:rsidRDefault="00610855" w:rsidP="008D2A5B">
            <w:pPr>
              <w:jc w:val="left"/>
              <w:rPr>
                <w:rFonts w:eastAsia="Times New Roman"/>
                <w:color w:val="000000" w:themeColor="text1"/>
                <w:lang w:val="fr-FR"/>
              </w:rPr>
            </w:pPr>
            <w:r>
              <w:rPr>
                <w:rFonts w:eastAsia="Times New Roman"/>
                <w:color w:val="000000" w:themeColor="text1"/>
                <w:lang w:val="fr-FR"/>
              </w:rPr>
              <w:t>Spécialiste de la</w:t>
            </w:r>
            <w:r w:rsidRPr="00E41D22">
              <w:rPr>
                <w:rFonts w:eastAsia="Times New Roman"/>
                <w:color w:val="000000" w:themeColor="text1"/>
                <w:lang w:val="fr-FR"/>
              </w:rPr>
              <w:t xml:space="preserve"> gestion de programme </w:t>
            </w:r>
            <w:r w:rsidR="00813AD8" w:rsidRPr="007C0A91">
              <w:rPr>
                <w:rFonts w:eastAsia="Times New Roman"/>
                <w:color w:val="000000"/>
                <w:lang w:val="fr-FR"/>
              </w:rPr>
              <w:t>(P-3</w:t>
            </w:r>
            <w:r w:rsidR="005A47D3" w:rsidRPr="007C0A91">
              <w:rPr>
                <w:rFonts w:eastAsia="Times New Roman"/>
                <w:color w:val="000000"/>
                <w:lang w:val="fr-FR"/>
              </w:rPr>
              <w:t xml:space="preserve">) </w:t>
            </w:r>
            <w:r w:rsidR="00443F6B">
              <w:rPr>
                <w:rFonts w:eastAsia="Times New Roman"/>
                <w:color w:val="000000"/>
                <w:lang w:val="fr-FR"/>
              </w:rPr>
              <w:t>sur l’aménagement du territoire, le changement d’affectation des terres et la restauration respectueux de la biodiversité</w:t>
            </w:r>
          </w:p>
        </w:tc>
        <w:tc>
          <w:tcPr>
            <w:tcW w:w="6690" w:type="dxa"/>
          </w:tcPr>
          <w:p w14:paraId="0E9160C6" w14:textId="487AFFA7" w:rsidR="008215EF" w:rsidRPr="007C0A91" w:rsidRDefault="00443F6B" w:rsidP="008D2A5B">
            <w:pPr>
              <w:spacing w:before="120" w:after="120"/>
              <w:jc w:val="left"/>
              <w:rPr>
                <w:rFonts w:eastAsiaTheme="minorEastAsia"/>
                <w:b/>
                <w:bCs/>
                <w:lang w:val="fr-FR"/>
              </w:rPr>
            </w:pPr>
            <w:r>
              <w:rPr>
                <w:rFonts w:eastAsiaTheme="minorEastAsia"/>
                <w:b/>
                <w:bCs/>
                <w:lang w:val="fr-FR"/>
              </w:rPr>
              <w:t>Sujet</w:t>
            </w:r>
            <w:r w:rsidR="00610855">
              <w:rPr>
                <w:rFonts w:eastAsiaTheme="minorEastAsia"/>
                <w:b/>
                <w:bCs/>
                <w:lang w:val="fr-FR"/>
              </w:rPr>
              <w:t>s</w:t>
            </w:r>
            <w:r>
              <w:rPr>
                <w:rFonts w:eastAsiaTheme="minorEastAsia"/>
                <w:b/>
                <w:bCs/>
                <w:lang w:val="fr-FR"/>
              </w:rPr>
              <w:t xml:space="preserve"> des travaux </w:t>
            </w:r>
            <w:r w:rsidR="008215EF" w:rsidRPr="007C0A91">
              <w:rPr>
                <w:rFonts w:eastAsiaTheme="minorEastAsia"/>
                <w:b/>
                <w:bCs/>
                <w:lang w:val="fr-FR"/>
              </w:rPr>
              <w:t xml:space="preserve">: </w:t>
            </w:r>
            <w:r>
              <w:rPr>
                <w:rFonts w:eastAsiaTheme="minorEastAsia"/>
                <w:lang w:val="fr-FR"/>
              </w:rPr>
              <w:t xml:space="preserve">facteurs de perte de biodiversité, comme le changement d’affectation des terres, la pollution et la surconsommation, ainsi que les approches et les outils intersectoriels pour </w:t>
            </w:r>
            <w:r w:rsidR="002D6F35">
              <w:rPr>
                <w:rFonts w:eastAsiaTheme="minorEastAsia"/>
                <w:lang w:val="fr-FR"/>
              </w:rPr>
              <w:t xml:space="preserve">faire face </w:t>
            </w:r>
            <w:r>
              <w:rPr>
                <w:rFonts w:eastAsiaTheme="minorEastAsia"/>
                <w:lang w:val="fr-FR"/>
              </w:rPr>
              <w:t xml:space="preserve">à ces facteurs, comme l’aménagement du territoire respectueux de la biodiversité, </w:t>
            </w:r>
            <w:r w:rsidR="002D6F35">
              <w:rPr>
                <w:rFonts w:eastAsiaTheme="minorEastAsia"/>
                <w:lang w:val="fr-FR"/>
              </w:rPr>
              <w:t>y compris</w:t>
            </w:r>
            <w:r>
              <w:rPr>
                <w:rFonts w:eastAsiaTheme="minorEastAsia"/>
                <w:lang w:val="fr-FR"/>
              </w:rPr>
              <w:t xml:space="preserve"> la restauration</w:t>
            </w:r>
          </w:p>
          <w:p w14:paraId="6BEAC07B" w14:textId="310CF7CB" w:rsidR="00813AD8" w:rsidRPr="007C0A91" w:rsidRDefault="00443F6B" w:rsidP="008D2A5B">
            <w:pPr>
              <w:spacing w:before="120" w:after="120"/>
              <w:jc w:val="left"/>
              <w:rPr>
                <w:rFonts w:eastAsiaTheme="minorEastAsia"/>
                <w:b/>
                <w:bCs/>
                <w:lang w:val="fr-FR"/>
              </w:rPr>
            </w:pPr>
            <w:r w:rsidRPr="007C0A91">
              <w:rPr>
                <w:rFonts w:eastAsiaTheme="minorEastAsia"/>
                <w:b/>
                <w:bCs/>
                <w:lang w:val="fr-FR"/>
              </w:rPr>
              <w:t xml:space="preserve">Type </w:t>
            </w:r>
            <w:r>
              <w:rPr>
                <w:rFonts w:eastAsiaTheme="minorEastAsia"/>
                <w:b/>
                <w:bCs/>
                <w:lang w:val="fr-FR"/>
              </w:rPr>
              <w:t>de risque </w:t>
            </w:r>
            <w:r w:rsidR="005A47D3" w:rsidRPr="007C0A91">
              <w:rPr>
                <w:rFonts w:eastAsiaTheme="minorEastAsia"/>
                <w:b/>
                <w:bCs/>
                <w:lang w:val="fr-FR"/>
              </w:rPr>
              <w:t xml:space="preserve">: </w:t>
            </w:r>
            <w:r>
              <w:rPr>
                <w:rFonts w:eastAsiaTheme="minorEastAsia"/>
                <w:b/>
                <w:bCs/>
                <w:lang w:val="fr-FR"/>
              </w:rPr>
              <w:t>nouveaux domaines de travail</w:t>
            </w:r>
          </w:p>
          <w:p w14:paraId="693ACE14" w14:textId="2583B651" w:rsidR="005A47D3" w:rsidRPr="007C0A91" w:rsidRDefault="00443F6B" w:rsidP="008D2A5B">
            <w:pPr>
              <w:spacing w:before="120" w:after="120"/>
              <w:jc w:val="left"/>
              <w:rPr>
                <w:rFonts w:eastAsiaTheme="minorEastAsia"/>
                <w:b/>
                <w:bCs/>
                <w:lang w:val="fr-FR"/>
              </w:rPr>
            </w:pPr>
            <w:r>
              <w:rPr>
                <w:rFonts w:eastAsiaTheme="minorEastAsia"/>
                <w:b/>
                <w:bCs/>
                <w:lang w:val="fr-FR"/>
              </w:rPr>
              <w:t>Niveau de risque </w:t>
            </w:r>
            <w:r w:rsidRPr="007C0A91">
              <w:rPr>
                <w:rFonts w:eastAsiaTheme="minorEastAsia"/>
                <w:b/>
                <w:bCs/>
                <w:lang w:val="fr-FR"/>
              </w:rPr>
              <w:t xml:space="preserve">: </w:t>
            </w:r>
            <w:r>
              <w:rPr>
                <w:rFonts w:eastAsiaTheme="minorEastAsia"/>
                <w:b/>
                <w:bCs/>
                <w:lang w:val="fr-FR"/>
              </w:rPr>
              <w:t>élevé</w:t>
            </w:r>
            <w:r w:rsidRPr="007C0A91">
              <w:rPr>
                <w:rFonts w:eastAsiaTheme="minorEastAsia"/>
                <w:b/>
                <w:bCs/>
                <w:lang w:val="fr-FR"/>
              </w:rPr>
              <w:t xml:space="preserve"> </w:t>
            </w:r>
            <w:r w:rsidR="005A47D3" w:rsidRPr="007C0A91">
              <w:rPr>
                <w:rFonts w:eastAsiaTheme="minorEastAsia"/>
                <w:b/>
                <w:bCs/>
                <w:lang w:val="fr-FR"/>
              </w:rPr>
              <w:t xml:space="preserve">– </w:t>
            </w:r>
            <w:r>
              <w:rPr>
                <w:rFonts w:eastAsiaTheme="minorEastAsia"/>
                <w:b/>
                <w:bCs/>
                <w:lang w:val="fr-FR"/>
              </w:rPr>
              <w:t>interruption sans ressources supplémentaires</w:t>
            </w:r>
          </w:p>
          <w:p w14:paraId="27E718EF" w14:textId="40E3E465" w:rsidR="00813AD8" w:rsidRPr="007C0A91" w:rsidRDefault="00813AD8" w:rsidP="008D2A5B">
            <w:pPr>
              <w:spacing w:before="120" w:after="120"/>
              <w:jc w:val="left"/>
              <w:rPr>
                <w:rFonts w:eastAsiaTheme="minorEastAsia"/>
                <w:lang w:val="fr-FR"/>
              </w:rPr>
            </w:pPr>
            <w:r w:rsidRPr="007C0A91">
              <w:rPr>
                <w:rFonts w:eastAsiaTheme="minorEastAsia"/>
                <w:b/>
                <w:bCs/>
                <w:lang w:val="fr-FR"/>
              </w:rPr>
              <w:t>Context</w:t>
            </w:r>
            <w:r w:rsidR="00443F6B">
              <w:rPr>
                <w:rFonts w:eastAsiaTheme="minorEastAsia"/>
                <w:b/>
                <w:bCs/>
                <w:lang w:val="fr-FR"/>
              </w:rPr>
              <w:t>e </w:t>
            </w:r>
            <w:r w:rsidRPr="007C0A91">
              <w:rPr>
                <w:rFonts w:eastAsiaTheme="minorEastAsia"/>
                <w:b/>
                <w:bCs/>
                <w:lang w:val="fr-FR"/>
              </w:rPr>
              <w:t>:</w:t>
            </w:r>
            <w:r w:rsidRPr="007C0A91">
              <w:rPr>
                <w:rFonts w:eastAsiaTheme="minorEastAsia"/>
                <w:lang w:val="fr-FR"/>
              </w:rPr>
              <w:t xml:space="preserve"> </w:t>
            </w:r>
            <w:r w:rsidR="006E53E3">
              <w:rPr>
                <w:rFonts w:eastAsiaTheme="minorEastAsia"/>
                <w:lang w:val="fr-FR"/>
              </w:rPr>
              <w:t>L’Unité de travail sur les facteurs et l’intersectorialité fournit des informations scientifiques</w:t>
            </w:r>
            <w:r w:rsidR="002D6F35">
              <w:rPr>
                <w:rFonts w:eastAsiaTheme="minorEastAsia"/>
                <w:lang w:val="fr-FR"/>
              </w:rPr>
              <w:t>,</w:t>
            </w:r>
            <w:r w:rsidR="006E53E3">
              <w:rPr>
                <w:rFonts w:eastAsiaTheme="minorEastAsia"/>
                <w:lang w:val="fr-FR"/>
              </w:rPr>
              <w:t xml:space="preserve"> techniques et relatives aux politiques, ainsi que des analyses, des outils et des directives pour </w:t>
            </w:r>
            <w:r w:rsidR="002D6F35">
              <w:rPr>
                <w:rFonts w:eastAsiaTheme="minorEastAsia"/>
                <w:lang w:val="fr-FR"/>
              </w:rPr>
              <w:t>faire face</w:t>
            </w:r>
            <w:r w:rsidR="006E53E3">
              <w:rPr>
                <w:rFonts w:eastAsiaTheme="minorEastAsia"/>
                <w:lang w:val="fr-FR"/>
              </w:rPr>
              <w:t xml:space="preserve"> aux facteurs de perte de biodiversité et pour faire avancer les travaux intersectoriels</w:t>
            </w:r>
            <w:r w:rsidR="002D6F35">
              <w:rPr>
                <w:rFonts w:eastAsiaTheme="minorEastAsia"/>
                <w:lang w:val="fr-FR"/>
              </w:rPr>
              <w:t>,</w:t>
            </w:r>
            <w:r w:rsidR="006E53E3">
              <w:rPr>
                <w:rFonts w:eastAsiaTheme="minorEastAsia"/>
                <w:lang w:val="fr-FR"/>
              </w:rPr>
              <w:t xml:space="preserve"> conformément aux articles</w:t>
            </w:r>
            <w:r w:rsidR="00006341">
              <w:rPr>
                <w:rFonts w:eastAsiaTheme="minorEastAsia"/>
                <w:lang w:val="fr-FR"/>
              </w:rPr>
              <w:t> </w:t>
            </w:r>
            <w:r w:rsidRPr="007C0A91">
              <w:rPr>
                <w:rFonts w:eastAsiaTheme="minorEastAsia"/>
                <w:lang w:val="fr-FR"/>
              </w:rPr>
              <w:t>8 f), 8</w:t>
            </w:r>
            <w:r w:rsidR="00006341">
              <w:rPr>
                <w:rFonts w:eastAsiaTheme="minorEastAsia"/>
                <w:lang w:val="fr-FR"/>
              </w:rPr>
              <w:t xml:space="preserve"> </w:t>
            </w:r>
            <w:r w:rsidRPr="007C0A91">
              <w:rPr>
                <w:rFonts w:eastAsiaTheme="minorEastAsia"/>
                <w:lang w:val="fr-FR"/>
              </w:rPr>
              <w:t>h), 8 i), 8 l)</w:t>
            </w:r>
            <w:r w:rsidR="006E53E3">
              <w:rPr>
                <w:rFonts w:eastAsiaTheme="minorEastAsia"/>
                <w:lang w:val="fr-FR"/>
              </w:rPr>
              <w:t xml:space="preserve"> et </w:t>
            </w:r>
            <w:r w:rsidRPr="007C0A91">
              <w:rPr>
                <w:rFonts w:eastAsiaTheme="minorEastAsia"/>
                <w:lang w:val="fr-FR"/>
              </w:rPr>
              <w:t xml:space="preserve">10 </w:t>
            </w:r>
            <w:r w:rsidR="006E53E3">
              <w:rPr>
                <w:rFonts w:eastAsiaTheme="minorEastAsia"/>
                <w:lang w:val="fr-FR"/>
              </w:rPr>
              <w:t>en vue d’appuyer la mise en œuvre de la Convention et des diverses cibles du Cadre mondial de la biodiversité de Kunming-Montréal.</w:t>
            </w:r>
          </w:p>
          <w:p w14:paraId="67B4522D" w14:textId="7673705E" w:rsidR="00813AD8" w:rsidRPr="007C0A91" w:rsidRDefault="00443F6B" w:rsidP="008D2A5B">
            <w:pPr>
              <w:spacing w:before="120" w:after="120"/>
              <w:jc w:val="left"/>
              <w:rPr>
                <w:lang w:val="fr-FR"/>
              </w:rPr>
            </w:pPr>
            <w:r>
              <w:rPr>
                <w:rFonts w:eastAsia="Times New Roman"/>
                <w:b/>
                <w:bCs/>
                <w:color w:val="000000" w:themeColor="text1"/>
                <w:lang w:val="fr-FR"/>
              </w:rPr>
              <w:t>Cibles clés concernées </w:t>
            </w:r>
            <w:r w:rsidR="00813AD8" w:rsidRPr="007C0A91">
              <w:rPr>
                <w:rFonts w:eastAsia="Times New Roman"/>
                <w:color w:val="000000" w:themeColor="text1"/>
                <w:lang w:val="fr-FR"/>
              </w:rPr>
              <w:t xml:space="preserve">: </w:t>
            </w:r>
            <w:r w:rsidR="006E53E3">
              <w:rPr>
                <w:rFonts w:eastAsia="Times New Roman"/>
                <w:color w:val="000000" w:themeColor="text1"/>
                <w:lang w:val="fr-FR"/>
              </w:rPr>
              <w:t>cibles</w:t>
            </w:r>
            <w:r w:rsidR="00006341">
              <w:rPr>
                <w:rFonts w:eastAsia="Times New Roman"/>
                <w:color w:val="000000" w:themeColor="text1"/>
                <w:lang w:val="fr-FR"/>
              </w:rPr>
              <w:t> </w:t>
            </w:r>
            <w:r w:rsidR="00813AD8" w:rsidRPr="007C0A91">
              <w:rPr>
                <w:rFonts w:eastAsia="Times New Roman"/>
                <w:color w:val="000000" w:themeColor="text1"/>
                <w:lang w:val="fr-FR"/>
              </w:rPr>
              <w:t>1, 2, 5, 6, 7, 8, 12</w:t>
            </w:r>
            <w:r w:rsidR="006E53E3">
              <w:rPr>
                <w:rFonts w:eastAsia="Times New Roman"/>
                <w:color w:val="000000" w:themeColor="text1"/>
                <w:lang w:val="fr-FR"/>
              </w:rPr>
              <w:t xml:space="preserve"> et</w:t>
            </w:r>
            <w:r w:rsidR="00813AD8" w:rsidRPr="007C0A91">
              <w:rPr>
                <w:rFonts w:eastAsia="Times New Roman"/>
                <w:color w:val="000000" w:themeColor="text1"/>
                <w:lang w:val="fr-FR"/>
              </w:rPr>
              <w:t xml:space="preserve"> 16 </w:t>
            </w:r>
          </w:p>
          <w:p w14:paraId="0BC181E3" w14:textId="2B44035B" w:rsidR="00813AD8" w:rsidRPr="007C0A91" w:rsidRDefault="00443F6B" w:rsidP="008D2A5B">
            <w:pPr>
              <w:jc w:val="left"/>
              <w:rPr>
                <w:rFonts w:eastAsiaTheme="minorEastAsia"/>
                <w:lang w:val="fr-FR"/>
              </w:rPr>
            </w:pPr>
            <w:r>
              <w:rPr>
                <w:rFonts w:eastAsiaTheme="minorEastAsia"/>
                <w:b/>
                <w:bCs/>
                <w:lang w:val="fr-FR"/>
              </w:rPr>
              <w:t>Situation actuelle </w:t>
            </w:r>
            <w:r w:rsidR="00813AD8" w:rsidRPr="007C0A91">
              <w:rPr>
                <w:rFonts w:eastAsiaTheme="minorEastAsia"/>
                <w:b/>
                <w:bCs/>
                <w:lang w:val="fr-FR"/>
              </w:rPr>
              <w:t>:</w:t>
            </w:r>
            <w:r w:rsidR="00813AD8" w:rsidRPr="007C0A91">
              <w:rPr>
                <w:rFonts w:eastAsiaTheme="minorEastAsia"/>
                <w:lang w:val="fr-FR"/>
              </w:rPr>
              <w:t xml:space="preserve"> </w:t>
            </w:r>
            <w:r w:rsidR="006E53E3">
              <w:rPr>
                <w:rFonts w:eastAsiaTheme="minorEastAsia"/>
                <w:lang w:val="fr-FR"/>
              </w:rPr>
              <w:t xml:space="preserve">Le Secrétariat ne dispose actuellement pas de personnel chargé spécifiquement des travaux relatifs à la pollution et à la biodiversité ou à l’aménagement du territoire respectueux de la biodiversité et au changement d’affectation des terres. Toutes les demandes formulées par la Conférence des Parties à ces sujets ont été traitées de manière </w:t>
            </w:r>
            <w:r w:rsidR="002D6F35">
              <w:rPr>
                <w:rFonts w:eastAsiaTheme="minorEastAsia"/>
                <w:lang w:val="fr-FR"/>
              </w:rPr>
              <w:t>exceptionnelle</w:t>
            </w:r>
            <w:r w:rsidR="006E53E3">
              <w:rPr>
                <w:rFonts w:eastAsiaTheme="minorEastAsia"/>
                <w:lang w:val="fr-FR"/>
              </w:rPr>
              <w:t>.</w:t>
            </w:r>
          </w:p>
          <w:p w14:paraId="19A08668" w14:textId="35424C3F" w:rsidR="00813AD8" w:rsidRPr="007C0A91" w:rsidRDefault="00813AD8" w:rsidP="008D2A5B">
            <w:pPr>
              <w:spacing w:before="120" w:after="120"/>
              <w:ind w:left="15"/>
              <w:jc w:val="left"/>
              <w:rPr>
                <w:lang w:val="fr-FR"/>
              </w:rPr>
            </w:pPr>
            <w:r w:rsidRPr="007C0A91">
              <w:rPr>
                <w:b/>
                <w:bCs/>
                <w:lang w:val="fr-FR"/>
              </w:rPr>
              <w:t>Ris</w:t>
            </w:r>
            <w:r w:rsidR="00443F6B">
              <w:rPr>
                <w:b/>
                <w:bCs/>
                <w:lang w:val="fr-FR"/>
              </w:rPr>
              <w:t>ques </w:t>
            </w:r>
            <w:r w:rsidRPr="007C0A91">
              <w:rPr>
                <w:b/>
                <w:bCs/>
                <w:lang w:val="fr-FR"/>
              </w:rPr>
              <w:t>:</w:t>
            </w:r>
            <w:r w:rsidRPr="007C0A91">
              <w:rPr>
                <w:lang w:val="fr-FR"/>
              </w:rPr>
              <w:t xml:space="preserve"> </w:t>
            </w:r>
            <w:r w:rsidR="006E53E3">
              <w:rPr>
                <w:lang w:val="fr-FR"/>
              </w:rPr>
              <w:t xml:space="preserve">Cette Unité </w:t>
            </w:r>
            <w:r w:rsidR="002110E9">
              <w:rPr>
                <w:lang w:val="fr-FR"/>
              </w:rPr>
              <w:t>ne dispose actuellement pas de personnel chargé exclusivement de travailler sur la pollution</w:t>
            </w:r>
            <w:r w:rsidR="00407E34">
              <w:rPr>
                <w:lang w:val="fr-FR"/>
              </w:rPr>
              <w:t>,</w:t>
            </w:r>
            <w:r w:rsidR="002110E9">
              <w:rPr>
                <w:lang w:val="fr-FR"/>
              </w:rPr>
              <w:t xml:space="preserve"> l’aménagement du territoire ou le changement d’affectation des terres. </w:t>
            </w:r>
            <w:r w:rsidR="00407E34">
              <w:rPr>
                <w:lang w:val="fr-FR"/>
              </w:rPr>
              <w:t>Elle</w:t>
            </w:r>
            <w:r w:rsidR="002110E9">
              <w:rPr>
                <w:lang w:val="fr-FR"/>
              </w:rPr>
              <w:t xml:space="preserve"> ne sera pas en mesure de traiter ces domaines de travail sans postes supplémentaires.</w:t>
            </w:r>
          </w:p>
        </w:tc>
      </w:tr>
      <w:tr w:rsidR="00813AD8" w:rsidRPr="005B49C1" w14:paraId="2443B9EE" w14:textId="77777777" w:rsidTr="00FB6C50">
        <w:trPr>
          <w:trHeight w:val="300"/>
          <w:jc w:val="center"/>
        </w:trPr>
        <w:tc>
          <w:tcPr>
            <w:tcW w:w="2575" w:type="dxa"/>
          </w:tcPr>
          <w:p w14:paraId="46522C4F" w14:textId="239907FE" w:rsidR="00813AD8" w:rsidRPr="007C0A91" w:rsidRDefault="0027244B" w:rsidP="008D2A5B">
            <w:pPr>
              <w:jc w:val="left"/>
              <w:rPr>
                <w:rFonts w:eastAsia="Times New Roman"/>
                <w:b/>
                <w:bCs/>
                <w:color w:val="000000" w:themeColor="text1"/>
                <w:lang w:val="fr-FR"/>
              </w:rPr>
            </w:pPr>
            <w:r>
              <w:rPr>
                <w:rFonts w:eastAsia="Times New Roman"/>
                <w:b/>
                <w:bCs/>
                <w:color w:val="000000" w:themeColor="text1"/>
                <w:lang w:val="fr-FR"/>
              </w:rPr>
              <w:t xml:space="preserve">Unité </w:t>
            </w:r>
            <w:r w:rsidR="00DB55D2">
              <w:rPr>
                <w:rFonts w:eastAsia="Times New Roman"/>
                <w:b/>
                <w:bCs/>
                <w:color w:val="000000" w:themeColor="text1"/>
                <w:lang w:val="fr-FR"/>
              </w:rPr>
              <w:t>i</w:t>
            </w:r>
            <w:r>
              <w:rPr>
                <w:rFonts w:eastAsia="Times New Roman"/>
                <w:b/>
                <w:bCs/>
                <w:color w:val="000000" w:themeColor="text1"/>
                <w:lang w:val="fr-FR"/>
              </w:rPr>
              <w:t xml:space="preserve">ntégration, </w:t>
            </w:r>
            <w:r w:rsidR="00DB55D2">
              <w:rPr>
                <w:rFonts w:eastAsia="Times New Roman"/>
                <w:b/>
                <w:bCs/>
                <w:color w:val="000000" w:themeColor="text1"/>
                <w:lang w:val="fr-FR"/>
              </w:rPr>
              <w:t>é</w:t>
            </w:r>
            <w:r>
              <w:rPr>
                <w:rFonts w:eastAsia="Times New Roman"/>
                <w:b/>
                <w:bCs/>
                <w:color w:val="000000" w:themeColor="text1"/>
                <w:lang w:val="fr-FR"/>
              </w:rPr>
              <w:t xml:space="preserve">conomie et </w:t>
            </w:r>
            <w:r w:rsidR="00DB55D2">
              <w:rPr>
                <w:rFonts w:eastAsia="Times New Roman"/>
                <w:b/>
                <w:bCs/>
                <w:color w:val="000000" w:themeColor="text1"/>
                <w:lang w:val="fr-FR"/>
              </w:rPr>
              <w:t>f</w:t>
            </w:r>
            <w:r>
              <w:rPr>
                <w:rFonts w:eastAsia="Times New Roman"/>
                <w:b/>
                <w:bCs/>
                <w:color w:val="000000" w:themeColor="text1"/>
                <w:lang w:val="fr-FR"/>
              </w:rPr>
              <w:t>inance </w:t>
            </w:r>
            <w:r w:rsidR="00813AD8" w:rsidRPr="007C0A91">
              <w:rPr>
                <w:rFonts w:eastAsia="Times New Roman"/>
                <w:b/>
                <w:bCs/>
                <w:color w:val="000000" w:themeColor="text1"/>
                <w:lang w:val="fr-FR"/>
              </w:rPr>
              <w:t>:</w:t>
            </w:r>
          </w:p>
          <w:p w14:paraId="597AA4F8" w14:textId="77777777" w:rsidR="00813AD8" w:rsidRPr="007C0A91" w:rsidRDefault="00813AD8" w:rsidP="008D2A5B">
            <w:pPr>
              <w:jc w:val="left"/>
              <w:rPr>
                <w:rFonts w:eastAsia="Times New Roman"/>
                <w:color w:val="000000" w:themeColor="text1"/>
                <w:lang w:val="fr-FR"/>
              </w:rPr>
            </w:pPr>
          </w:p>
          <w:p w14:paraId="5117A8DE" w14:textId="3E663670" w:rsidR="00813AD8" w:rsidRPr="007C0A91" w:rsidRDefault="0027244B" w:rsidP="008D2A5B">
            <w:pPr>
              <w:jc w:val="left"/>
              <w:rPr>
                <w:rFonts w:eastAsia="Times New Roman"/>
                <w:color w:val="000000" w:themeColor="text1"/>
                <w:lang w:val="fr-FR"/>
              </w:rPr>
            </w:pPr>
            <w:r>
              <w:rPr>
                <w:rFonts w:eastAsia="Times New Roman"/>
                <w:color w:val="000000" w:themeColor="text1"/>
                <w:lang w:val="fr-FR"/>
              </w:rPr>
              <w:t>Spécialiste de la gestion de programme (adjoint de 1</w:t>
            </w:r>
            <w:r w:rsidRPr="0027244B">
              <w:rPr>
                <w:rFonts w:eastAsia="Times New Roman"/>
                <w:color w:val="000000" w:themeColor="text1"/>
                <w:vertAlign w:val="superscript"/>
                <w:lang w:val="fr-FR"/>
              </w:rPr>
              <w:t>re</w:t>
            </w:r>
            <w:r>
              <w:rPr>
                <w:rFonts w:eastAsia="Times New Roman"/>
                <w:color w:val="000000" w:themeColor="text1"/>
                <w:lang w:val="fr-FR"/>
              </w:rPr>
              <w:t xml:space="preserve"> classe)</w:t>
            </w:r>
            <w:r w:rsidR="00813AD8" w:rsidRPr="007C0A91">
              <w:rPr>
                <w:rFonts w:eastAsia="Times New Roman"/>
                <w:color w:val="000000" w:themeColor="text1"/>
                <w:lang w:val="fr-FR"/>
              </w:rPr>
              <w:t xml:space="preserve"> (P-2) </w:t>
            </w:r>
            <w:r>
              <w:rPr>
                <w:rFonts w:eastAsia="Times New Roman"/>
                <w:color w:val="000000" w:themeColor="text1"/>
                <w:lang w:val="fr-FR"/>
              </w:rPr>
              <w:t>sur l’intégration, en particulier dans les secteurs financiers</w:t>
            </w:r>
          </w:p>
          <w:p w14:paraId="13B62045" w14:textId="77777777" w:rsidR="00813AD8" w:rsidRPr="007C0A91" w:rsidRDefault="00813AD8" w:rsidP="008D2A5B">
            <w:pPr>
              <w:jc w:val="left"/>
              <w:rPr>
                <w:rFonts w:eastAsia="Times New Roman"/>
                <w:color w:val="000000" w:themeColor="text1"/>
                <w:lang w:val="fr-FR"/>
              </w:rPr>
            </w:pPr>
          </w:p>
          <w:p w14:paraId="4D00C5D1" w14:textId="22371C81" w:rsidR="00813AD8" w:rsidRPr="007C0A91" w:rsidRDefault="0027244B" w:rsidP="008D2A5B">
            <w:pPr>
              <w:jc w:val="left"/>
              <w:rPr>
                <w:rFonts w:eastAsia="Times New Roman"/>
                <w:b/>
                <w:bCs/>
                <w:color w:val="000000" w:themeColor="text1"/>
                <w:lang w:val="fr-FR"/>
              </w:rPr>
            </w:pPr>
            <w:r>
              <w:rPr>
                <w:rFonts w:eastAsia="Times New Roman"/>
                <w:color w:val="000000" w:themeColor="text1"/>
                <w:lang w:val="fr-FR"/>
              </w:rPr>
              <w:t>Assistant principal de programme</w:t>
            </w:r>
            <w:r w:rsidR="00813AD8" w:rsidRPr="007C0A91">
              <w:rPr>
                <w:rFonts w:eastAsia="Times New Roman"/>
                <w:color w:val="000000" w:themeColor="text1"/>
                <w:lang w:val="fr-FR"/>
              </w:rPr>
              <w:t xml:space="preserve"> (G-7) </w:t>
            </w:r>
            <w:r>
              <w:rPr>
                <w:rFonts w:eastAsia="Times New Roman"/>
                <w:color w:val="000000" w:themeColor="text1"/>
                <w:lang w:val="fr-FR"/>
              </w:rPr>
              <w:t>à l’appui des travaux de l’Unité, en particulier sur l’intégration dans les secteurs et les gouvernements infranationaux</w:t>
            </w:r>
          </w:p>
        </w:tc>
        <w:tc>
          <w:tcPr>
            <w:tcW w:w="6690" w:type="dxa"/>
          </w:tcPr>
          <w:p w14:paraId="77828269" w14:textId="127BD286" w:rsidR="002F6BB0" w:rsidRPr="007C0A91" w:rsidRDefault="00610855" w:rsidP="008D2A5B">
            <w:pPr>
              <w:spacing w:before="120" w:after="120"/>
              <w:jc w:val="left"/>
              <w:rPr>
                <w:rFonts w:eastAsiaTheme="minorEastAsia"/>
                <w:b/>
                <w:bCs/>
                <w:lang w:val="fr-FR"/>
              </w:rPr>
            </w:pPr>
            <w:r>
              <w:rPr>
                <w:rFonts w:eastAsiaTheme="minorEastAsia"/>
                <w:b/>
                <w:bCs/>
                <w:lang w:val="fr-FR"/>
              </w:rPr>
              <w:lastRenderedPageBreak/>
              <w:t>Sujets des travaux </w:t>
            </w:r>
            <w:r w:rsidR="002F6BB0" w:rsidRPr="007C0A91">
              <w:rPr>
                <w:rFonts w:eastAsiaTheme="minorEastAsia"/>
                <w:b/>
                <w:bCs/>
                <w:lang w:val="fr-FR"/>
              </w:rPr>
              <w:t xml:space="preserve">: </w:t>
            </w:r>
            <w:r w:rsidR="00BE6CFE" w:rsidRPr="006932E6">
              <w:rPr>
                <w:rFonts w:eastAsiaTheme="minorEastAsia"/>
                <w:lang w:val="fr-FR"/>
              </w:rPr>
              <w:t>i</w:t>
            </w:r>
            <w:r w:rsidR="00BE6CFE">
              <w:rPr>
                <w:rFonts w:eastAsia="Times New Roman"/>
                <w:color w:val="000000" w:themeColor="text1"/>
                <w:lang w:val="fr-FR"/>
              </w:rPr>
              <w:t>ntégration</w:t>
            </w:r>
            <w:r w:rsidR="002F6BB0" w:rsidRPr="007C0A91">
              <w:rPr>
                <w:rFonts w:eastAsia="Times New Roman"/>
                <w:color w:val="000000" w:themeColor="text1"/>
                <w:lang w:val="fr-FR"/>
              </w:rPr>
              <w:t xml:space="preserve">, </w:t>
            </w:r>
            <w:r w:rsidR="00BE6CFE">
              <w:rPr>
                <w:rFonts w:eastAsia="Times New Roman"/>
                <w:color w:val="000000" w:themeColor="text1"/>
                <w:lang w:val="fr-FR"/>
              </w:rPr>
              <w:t>en particulier dans les secteurs financiers</w:t>
            </w:r>
          </w:p>
          <w:p w14:paraId="64D1F645" w14:textId="2612F603" w:rsidR="002F6BB0" w:rsidRPr="007C0A91" w:rsidRDefault="00BE6CFE" w:rsidP="008D2A5B">
            <w:pPr>
              <w:spacing w:before="120" w:after="120"/>
              <w:jc w:val="left"/>
              <w:rPr>
                <w:rFonts w:eastAsiaTheme="minorEastAsia"/>
                <w:b/>
                <w:bCs/>
                <w:lang w:val="fr-FR"/>
              </w:rPr>
            </w:pPr>
            <w:r w:rsidRPr="007C0A91">
              <w:rPr>
                <w:rFonts w:eastAsiaTheme="minorEastAsia"/>
                <w:b/>
                <w:bCs/>
                <w:lang w:val="fr-FR"/>
              </w:rPr>
              <w:t xml:space="preserve">Type </w:t>
            </w:r>
            <w:r>
              <w:rPr>
                <w:rFonts w:eastAsiaTheme="minorEastAsia"/>
                <w:b/>
                <w:bCs/>
                <w:lang w:val="fr-FR"/>
              </w:rPr>
              <w:t>de risque </w:t>
            </w:r>
            <w:r w:rsidR="002F6BB0" w:rsidRPr="007C0A91">
              <w:rPr>
                <w:rFonts w:eastAsiaTheme="minorEastAsia"/>
                <w:b/>
                <w:bCs/>
                <w:lang w:val="fr-FR"/>
              </w:rPr>
              <w:t xml:space="preserve">: </w:t>
            </w:r>
            <w:r>
              <w:rPr>
                <w:rFonts w:eastAsiaTheme="minorEastAsia"/>
                <w:b/>
                <w:bCs/>
                <w:lang w:val="fr-FR"/>
              </w:rPr>
              <w:t>continuité des travaux</w:t>
            </w:r>
            <w:r w:rsidR="002F6BB0" w:rsidRPr="007C0A91">
              <w:rPr>
                <w:rFonts w:eastAsiaTheme="minorEastAsia"/>
                <w:b/>
                <w:bCs/>
                <w:lang w:val="fr-FR"/>
              </w:rPr>
              <w:t xml:space="preserve"> </w:t>
            </w:r>
          </w:p>
          <w:p w14:paraId="3C62E9EB" w14:textId="77777777" w:rsidR="00BE6CFE" w:rsidRPr="007C0A91" w:rsidRDefault="00BE6CFE" w:rsidP="00BE6CFE">
            <w:pPr>
              <w:spacing w:before="120" w:after="120"/>
              <w:jc w:val="left"/>
              <w:rPr>
                <w:rFonts w:eastAsiaTheme="minorEastAsia"/>
                <w:b/>
                <w:bCs/>
                <w:lang w:val="fr-FR"/>
              </w:rPr>
            </w:pPr>
            <w:r>
              <w:rPr>
                <w:rFonts w:eastAsiaTheme="minorEastAsia"/>
                <w:b/>
                <w:bCs/>
                <w:lang w:val="fr-FR"/>
              </w:rPr>
              <w:t>Niveau de risque </w:t>
            </w:r>
            <w:r w:rsidRPr="007C0A91">
              <w:rPr>
                <w:rFonts w:eastAsiaTheme="minorEastAsia"/>
                <w:b/>
                <w:bCs/>
                <w:lang w:val="fr-FR"/>
              </w:rPr>
              <w:t xml:space="preserve">: </w:t>
            </w:r>
            <w:r>
              <w:rPr>
                <w:rFonts w:eastAsiaTheme="minorEastAsia"/>
                <w:b/>
                <w:bCs/>
                <w:lang w:val="fr-FR"/>
              </w:rPr>
              <w:t>élevé</w:t>
            </w:r>
            <w:r w:rsidRPr="007C0A91">
              <w:rPr>
                <w:rFonts w:eastAsiaTheme="minorEastAsia"/>
                <w:b/>
                <w:bCs/>
                <w:lang w:val="fr-FR"/>
              </w:rPr>
              <w:t xml:space="preserve"> </w:t>
            </w:r>
            <w:r w:rsidR="002F6BB0" w:rsidRPr="007C0A91">
              <w:rPr>
                <w:rFonts w:eastAsiaTheme="minorEastAsia"/>
                <w:b/>
                <w:bCs/>
                <w:lang w:val="fr-FR"/>
              </w:rPr>
              <w:t xml:space="preserve">– </w:t>
            </w:r>
            <w:r>
              <w:rPr>
                <w:rFonts w:eastAsiaTheme="minorEastAsia"/>
                <w:b/>
                <w:bCs/>
                <w:lang w:val="fr-FR"/>
              </w:rPr>
              <w:t>interruption sans ressources supplémentaires</w:t>
            </w:r>
          </w:p>
          <w:p w14:paraId="21803220" w14:textId="152A34DD" w:rsidR="00813AD8" w:rsidRPr="007C0A91" w:rsidRDefault="00813AD8" w:rsidP="008D2A5B">
            <w:pPr>
              <w:jc w:val="left"/>
              <w:rPr>
                <w:rFonts w:eastAsia="Times New Roman"/>
                <w:color w:val="000000" w:themeColor="text1"/>
                <w:lang w:val="fr-FR"/>
              </w:rPr>
            </w:pPr>
            <w:r w:rsidRPr="007C0A91">
              <w:rPr>
                <w:rFonts w:eastAsia="Times New Roman"/>
                <w:b/>
                <w:bCs/>
                <w:color w:val="000000" w:themeColor="text1"/>
                <w:lang w:val="fr-FR"/>
              </w:rPr>
              <w:t>Context</w:t>
            </w:r>
            <w:r w:rsidR="00BE6CFE">
              <w:rPr>
                <w:rFonts w:eastAsia="Times New Roman"/>
                <w:b/>
                <w:bCs/>
                <w:color w:val="000000" w:themeColor="text1"/>
                <w:lang w:val="fr-FR"/>
              </w:rPr>
              <w:t>e </w:t>
            </w:r>
            <w:r w:rsidRPr="007C0A91">
              <w:rPr>
                <w:rFonts w:eastAsia="Times New Roman"/>
                <w:b/>
                <w:bCs/>
                <w:color w:val="000000" w:themeColor="text1"/>
                <w:lang w:val="fr-FR"/>
              </w:rPr>
              <w:t>:</w:t>
            </w:r>
            <w:r w:rsidRPr="007C0A91">
              <w:rPr>
                <w:rFonts w:eastAsia="Times New Roman"/>
                <w:color w:val="000000" w:themeColor="text1"/>
                <w:lang w:val="fr-FR"/>
              </w:rPr>
              <w:t xml:space="preserve"> </w:t>
            </w:r>
            <w:r w:rsidR="00BE6CFE">
              <w:rPr>
                <w:rFonts w:eastAsiaTheme="minorEastAsia"/>
                <w:lang w:val="fr-FR"/>
              </w:rPr>
              <w:t>Actuellement, un seul administrateur (P-4) travaille sur toutes les questions relatives à l’intégration.</w:t>
            </w:r>
          </w:p>
          <w:p w14:paraId="5C7DF2F0" w14:textId="427448DC" w:rsidR="00BE6CFE" w:rsidRPr="007C0A91" w:rsidRDefault="00BE6CFE" w:rsidP="008D2A5B">
            <w:pPr>
              <w:spacing w:before="120"/>
              <w:jc w:val="left"/>
              <w:rPr>
                <w:rFonts w:eastAsia="Times New Roman"/>
                <w:color w:val="000000" w:themeColor="text1"/>
                <w:lang w:val="fr-FR"/>
              </w:rPr>
            </w:pPr>
            <w:r>
              <w:rPr>
                <w:rFonts w:eastAsia="Times New Roman"/>
                <w:b/>
                <w:bCs/>
                <w:color w:val="000000" w:themeColor="text1"/>
                <w:lang w:val="fr-FR"/>
              </w:rPr>
              <w:lastRenderedPageBreak/>
              <w:t>Cibles clés concernées </w:t>
            </w:r>
            <w:r w:rsidR="00813AD8" w:rsidRPr="007C0A91">
              <w:rPr>
                <w:rFonts w:eastAsia="Times New Roman"/>
                <w:color w:val="000000" w:themeColor="text1"/>
                <w:lang w:val="fr-FR"/>
              </w:rPr>
              <w:t xml:space="preserve">: </w:t>
            </w:r>
            <w:r>
              <w:rPr>
                <w:rFonts w:eastAsia="Times New Roman"/>
                <w:color w:val="000000" w:themeColor="text1"/>
                <w:lang w:val="fr-FR"/>
              </w:rPr>
              <w:t>cibles</w:t>
            </w:r>
            <w:r w:rsidR="00006341">
              <w:rPr>
                <w:rFonts w:eastAsia="Times New Roman"/>
                <w:color w:val="000000" w:themeColor="text1"/>
                <w:lang w:val="fr-FR"/>
              </w:rPr>
              <w:t> </w:t>
            </w:r>
            <w:r w:rsidR="00813AD8" w:rsidRPr="007C0A91">
              <w:rPr>
                <w:rFonts w:eastAsia="Times New Roman"/>
                <w:color w:val="000000" w:themeColor="text1"/>
                <w:lang w:val="fr-FR"/>
              </w:rPr>
              <w:t xml:space="preserve">14, 15, 16, 18 </w:t>
            </w:r>
            <w:r>
              <w:rPr>
                <w:rFonts w:eastAsia="Times New Roman"/>
                <w:color w:val="000000" w:themeColor="text1"/>
                <w:lang w:val="fr-FR"/>
              </w:rPr>
              <w:t>et</w:t>
            </w:r>
            <w:r w:rsidR="00813AD8" w:rsidRPr="007C0A91">
              <w:rPr>
                <w:rFonts w:eastAsia="Times New Roman"/>
                <w:color w:val="000000" w:themeColor="text1"/>
                <w:lang w:val="fr-FR"/>
              </w:rPr>
              <w:t xml:space="preserve"> 19</w:t>
            </w:r>
          </w:p>
          <w:p w14:paraId="2EC50C41" w14:textId="2D076F8B" w:rsidR="00813AD8" w:rsidRPr="007C0A91" w:rsidRDefault="00BE6CFE" w:rsidP="00BE6CFE">
            <w:pPr>
              <w:rPr>
                <w:rFonts w:eastAsia="Times New Roman"/>
                <w:color w:val="000000" w:themeColor="text1"/>
                <w:lang w:val="fr-FR"/>
              </w:rPr>
            </w:pPr>
            <w:r>
              <w:rPr>
                <w:rFonts w:eastAsiaTheme="minorEastAsia"/>
                <w:b/>
                <w:bCs/>
                <w:lang w:val="fr-FR"/>
              </w:rPr>
              <w:t>Situation actuelle </w:t>
            </w:r>
            <w:r w:rsidR="00813AD8" w:rsidRPr="007C0A91">
              <w:rPr>
                <w:rFonts w:eastAsia="Times New Roman"/>
                <w:b/>
                <w:bCs/>
                <w:color w:val="000000" w:themeColor="text1"/>
                <w:lang w:val="fr-FR"/>
              </w:rPr>
              <w:t>:</w:t>
            </w:r>
            <w:r w:rsidR="00813AD8" w:rsidRPr="007C0A91">
              <w:rPr>
                <w:rFonts w:eastAsia="Times New Roman"/>
                <w:color w:val="000000" w:themeColor="text1"/>
                <w:lang w:val="fr-FR"/>
              </w:rPr>
              <w:t xml:space="preserve"> </w:t>
            </w:r>
            <w:r>
              <w:rPr>
                <w:rFonts w:eastAsiaTheme="minorEastAsia"/>
                <w:lang w:val="fr-FR"/>
              </w:rPr>
              <w:t>Actuellement, un seul P-4 travaille sur les questions relatives à l’intégration</w:t>
            </w:r>
            <w:r w:rsidRPr="007C0A91">
              <w:rPr>
                <w:rFonts w:eastAsia="Times New Roman"/>
                <w:color w:val="000000" w:themeColor="text1"/>
                <w:lang w:val="fr-FR"/>
              </w:rPr>
              <w:t xml:space="preserve"> </w:t>
            </w:r>
            <w:r>
              <w:rPr>
                <w:rFonts w:eastAsia="Times New Roman"/>
                <w:color w:val="000000" w:themeColor="text1"/>
                <w:lang w:val="fr-FR"/>
              </w:rPr>
              <w:t xml:space="preserve">et aux gouvernements infranationaux. Les travaux sur l’intégration dans les secteurs financiers sont actuellement </w:t>
            </w:r>
            <w:r w:rsidR="00212251">
              <w:rPr>
                <w:rFonts w:eastAsia="Times New Roman"/>
                <w:color w:val="000000" w:themeColor="text1"/>
                <w:lang w:val="fr-FR"/>
              </w:rPr>
              <w:t>réalisés</w:t>
            </w:r>
            <w:r>
              <w:rPr>
                <w:rFonts w:eastAsia="Times New Roman"/>
                <w:color w:val="000000" w:themeColor="text1"/>
                <w:lang w:val="fr-FR"/>
              </w:rPr>
              <w:t xml:space="preserve"> par un </w:t>
            </w:r>
            <w:r w:rsidR="00212251">
              <w:rPr>
                <w:rFonts w:eastAsia="Times New Roman"/>
                <w:color w:val="000000" w:themeColor="text1"/>
                <w:lang w:val="fr-FR"/>
              </w:rPr>
              <w:t>administrateur auxiliaire</w:t>
            </w:r>
            <w:r w:rsidR="00A75304" w:rsidRPr="007C0A91">
              <w:rPr>
                <w:rFonts w:eastAsia="Times New Roman"/>
                <w:color w:val="000000" w:themeColor="text1"/>
                <w:lang w:val="fr-FR"/>
              </w:rPr>
              <w:t xml:space="preserve"> </w:t>
            </w:r>
            <w:r w:rsidR="00212251">
              <w:rPr>
                <w:rFonts w:eastAsia="Times New Roman"/>
                <w:color w:val="000000" w:themeColor="text1"/>
                <w:lang w:val="fr-FR"/>
              </w:rPr>
              <w:t>et</w:t>
            </w:r>
            <w:r>
              <w:rPr>
                <w:rFonts w:eastAsia="Times New Roman"/>
                <w:color w:val="000000" w:themeColor="text1"/>
                <w:lang w:val="fr-FR"/>
              </w:rPr>
              <w:t xml:space="preserve"> étaient auparavant </w:t>
            </w:r>
            <w:r w:rsidR="00212251">
              <w:rPr>
                <w:rFonts w:eastAsia="Times New Roman"/>
                <w:color w:val="000000" w:themeColor="text1"/>
                <w:lang w:val="fr-FR"/>
              </w:rPr>
              <w:t>réalisés</w:t>
            </w:r>
            <w:r>
              <w:rPr>
                <w:rFonts w:eastAsia="Times New Roman"/>
                <w:color w:val="000000" w:themeColor="text1"/>
                <w:lang w:val="fr-FR"/>
              </w:rPr>
              <w:t xml:space="preserve"> par un </w:t>
            </w:r>
            <w:r w:rsidR="00212251">
              <w:rPr>
                <w:rFonts w:eastAsia="Times New Roman"/>
                <w:color w:val="000000" w:themeColor="text1"/>
                <w:lang w:val="fr-FR"/>
              </w:rPr>
              <w:t>personnel financé au titre d’un</w:t>
            </w:r>
            <w:r>
              <w:rPr>
                <w:rFonts w:eastAsia="Times New Roman"/>
                <w:color w:val="000000" w:themeColor="text1"/>
                <w:lang w:val="fr-FR"/>
              </w:rPr>
              <w:t xml:space="preserve"> projet. Le mandat prendra fin sous peu. Le volume de travail sur l’intégration est en croissance et les </w:t>
            </w:r>
            <w:r w:rsidR="00212251">
              <w:rPr>
                <w:rFonts w:eastAsia="Times New Roman"/>
                <w:color w:val="000000" w:themeColor="text1"/>
                <w:lang w:val="fr-FR"/>
              </w:rPr>
              <w:t>activités</w:t>
            </w:r>
            <w:r>
              <w:rPr>
                <w:rFonts w:eastAsia="Times New Roman"/>
                <w:color w:val="000000" w:themeColor="text1"/>
                <w:lang w:val="fr-FR"/>
              </w:rPr>
              <w:t xml:space="preserve"> de l’Unité ont augmenté dans leur ensemble pour inclure la DSI et le Fonds de Cali, ainsi que le mécanisme de financement, ce qui nécessite un appui renforcé de la part des agents de services programmatiques et généraux.</w:t>
            </w:r>
          </w:p>
          <w:p w14:paraId="7055BD15" w14:textId="57A5D137" w:rsidR="00813AD8" w:rsidRPr="007C0A91" w:rsidRDefault="00813AD8" w:rsidP="008D2A5B">
            <w:pPr>
              <w:spacing w:before="120" w:after="120"/>
              <w:ind w:left="15"/>
              <w:jc w:val="left"/>
              <w:rPr>
                <w:rFonts w:eastAsiaTheme="minorEastAsia"/>
                <w:b/>
                <w:bCs/>
                <w:lang w:val="fr-FR"/>
              </w:rPr>
            </w:pPr>
            <w:r w:rsidRPr="007C0A91">
              <w:rPr>
                <w:rFonts w:eastAsia="Times New Roman"/>
                <w:b/>
                <w:bCs/>
                <w:color w:val="000000" w:themeColor="text1"/>
                <w:lang w:val="fr-FR"/>
              </w:rPr>
              <w:t>Ris</w:t>
            </w:r>
            <w:r w:rsidR="00BE6CFE">
              <w:rPr>
                <w:rFonts w:eastAsia="Times New Roman"/>
                <w:b/>
                <w:bCs/>
                <w:color w:val="000000" w:themeColor="text1"/>
                <w:lang w:val="fr-FR"/>
              </w:rPr>
              <w:t>ques </w:t>
            </w:r>
            <w:r w:rsidRPr="007C0A91">
              <w:rPr>
                <w:rFonts w:eastAsia="Times New Roman"/>
                <w:b/>
                <w:bCs/>
                <w:color w:val="000000" w:themeColor="text1"/>
                <w:lang w:val="fr-FR"/>
              </w:rPr>
              <w:t>:</w:t>
            </w:r>
            <w:r w:rsidRPr="007C0A91">
              <w:rPr>
                <w:rFonts w:eastAsia="Times New Roman"/>
                <w:color w:val="000000" w:themeColor="text1"/>
                <w:lang w:val="fr-FR"/>
              </w:rPr>
              <w:t xml:space="preserve"> </w:t>
            </w:r>
            <w:r w:rsidR="00BE6CFE">
              <w:rPr>
                <w:color w:val="000000" w:themeColor="text1"/>
                <w:lang w:val="fr-FR"/>
              </w:rPr>
              <w:t xml:space="preserve">Il doit être noté que cette Unité, à capacité </w:t>
            </w:r>
            <w:r w:rsidR="00D9290F">
              <w:rPr>
                <w:color w:val="000000" w:themeColor="text1"/>
                <w:lang w:val="fr-FR"/>
              </w:rPr>
              <w:t>inchangée</w:t>
            </w:r>
            <w:r w:rsidR="00BE6CFE">
              <w:rPr>
                <w:color w:val="000000" w:themeColor="text1"/>
                <w:lang w:val="fr-FR"/>
              </w:rPr>
              <w:t xml:space="preserve">, ne serait pas en mesure </w:t>
            </w:r>
            <w:r w:rsidR="00D9290F">
              <w:rPr>
                <w:color w:val="000000" w:themeColor="text1"/>
                <w:lang w:val="fr-FR"/>
              </w:rPr>
              <w:t>de poursuivre</w:t>
            </w:r>
            <w:r w:rsidR="00BE6CFE">
              <w:rPr>
                <w:color w:val="000000" w:themeColor="text1"/>
                <w:lang w:val="fr-FR"/>
              </w:rPr>
              <w:t xml:space="preserve"> une partie des travaux relatifs à l’intégration dans les secteurs commercial et financier, tout s’acquittant d</w:t>
            </w:r>
            <w:r w:rsidR="00A37BC2">
              <w:rPr>
                <w:color w:val="000000" w:themeColor="text1"/>
                <w:lang w:val="fr-FR"/>
              </w:rPr>
              <w:t xml:space="preserve">’activités </w:t>
            </w:r>
            <w:r w:rsidR="00BE6CFE">
              <w:rPr>
                <w:color w:val="000000" w:themeColor="text1"/>
                <w:lang w:val="fr-FR"/>
              </w:rPr>
              <w:t>supplémentaires</w:t>
            </w:r>
            <w:r w:rsidR="003E5631">
              <w:rPr>
                <w:color w:val="000000" w:themeColor="text1"/>
                <w:lang w:val="fr-FR"/>
              </w:rPr>
              <w:t xml:space="preserve">, </w:t>
            </w:r>
            <w:r w:rsidR="00A37BC2">
              <w:rPr>
                <w:color w:val="000000" w:themeColor="text1"/>
                <w:lang w:val="fr-FR"/>
              </w:rPr>
              <w:t>comme</w:t>
            </w:r>
            <w:r w:rsidR="003E5631">
              <w:rPr>
                <w:color w:val="000000" w:themeColor="text1"/>
                <w:lang w:val="fr-FR"/>
              </w:rPr>
              <w:t xml:space="preserve"> la DSI et le Fonds de Cali.</w:t>
            </w:r>
          </w:p>
        </w:tc>
      </w:tr>
      <w:tr w:rsidR="00813AD8" w:rsidRPr="005B49C1" w14:paraId="5DF0C5F8" w14:textId="77777777" w:rsidTr="00FB6C50">
        <w:trPr>
          <w:trHeight w:val="300"/>
          <w:jc w:val="center"/>
        </w:trPr>
        <w:tc>
          <w:tcPr>
            <w:tcW w:w="2575" w:type="dxa"/>
          </w:tcPr>
          <w:p w14:paraId="55409722" w14:textId="00C9CF6A" w:rsidR="00813AD8" w:rsidRPr="007C0A91" w:rsidRDefault="00C91A01" w:rsidP="008D2A5B">
            <w:pPr>
              <w:jc w:val="left"/>
              <w:rPr>
                <w:rFonts w:eastAsia="Times New Roman"/>
                <w:b/>
                <w:bCs/>
                <w:color w:val="000000" w:themeColor="text1"/>
                <w:lang w:val="fr-FR"/>
              </w:rPr>
            </w:pPr>
            <w:r>
              <w:rPr>
                <w:rFonts w:eastAsia="Times New Roman"/>
                <w:b/>
                <w:bCs/>
                <w:color w:val="000000" w:themeColor="text1"/>
                <w:lang w:val="fr-FR"/>
              </w:rPr>
              <w:lastRenderedPageBreak/>
              <w:t>Unité de planification et de coordination des réunions </w:t>
            </w:r>
            <w:r w:rsidR="00813AD8" w:rsidRPr="007C0A91">
              <w:rPr>
                <w:rFonts w:eastAsia="Times New Roman"/>
                <w:b/>
                <w:bCs/>
                <w:color w:val="000000" w:themeColor="text1"/>
                <w:lang w:val="fr-FR"/>
              </w:rPr>
              <w:t>:</w:t>
            </w:r>
          </w:p>
          <w:p w14:paraId="29F2CB9E" w14:textId="77777777" w:rsidR="00813AD8" w:rsidRPr="007C0A91" w:rsidRDefault="00813AD8" w:rsidP="008D2A5B">
            <w:pPr>
              <w:jc w:val="left"/>
              <w:rPr>
                <w:rFonts w:eastAsia="Times New Roman"/>
                <w:b/>
                <w:bCs/>
                <w:color w:val="000000" w:themeColor="text1"/>
                <w:lang w:val="fr-FR"/>
              </w:rPr>
            </w:pPr>
          </w:p>
          <w:p w14:paraId="627A4530" w14:textId="040A2F90" w:rsidR="00813AD8" w:rsidRPr="007C0A91" w:rsidRDefault="00C91A01" w:rsidP="008D2A5B">
            <w:pPr>
              <w:jc w:val="left"/>
              <w:rPr>
                <w:rFonts w:eastAsia="Times New Roman"/>
                <w:color w:val="000000" w:themeColor="text1"/>
                <w:lang w:val="fr-FR"/>
              </w:rPr>
            </w:pPr>
            <w:r>
              <w:rPr>
                <w:rFonts w:eastAsia="Times New Roman"/>
                <w:color w:val="000000" w:themeColor="text1"/>
                <w:lang w:val="fr-FR"/>
              </w:rPr>
              <w:t>Fonctionnaire des services de conférence</w:t>
            </w:r>
            <w:r w:rsidR="00813AD8" w:rsidRPr="007C0A91">
              <w:rPr>
                <w:rFonts w:eastAsia="Times New Roman"/>
                <w:color w:val="000000" w:themeColor="text1"/>
                <w:lang w:val="fr-FR"/>
              </w:rPr>
              <w:t xml:space="preserve"> (P-3) </w:t>
            </w:r>
            <w:r>
              <w:rPr>
                <w:rFonts w:eastAsia="Times New Roman"/>
                <w:color w:val="000000" w:themeColor="text1"/>
                <w:lang w:val="fr-FR"/>
              </w:rPr>
              <w:t>pour renforcer la planification, l’organisation logistique et la coordination de toutes les réunions</w:t>
            </w:r>
          </w:p>
        </w:tc>
        <w:tc>
          <w:tcPr>
            <w:tcW w:w="6690" w:type="dxa"/>
          </w:tcPr>
          <w:p w14:paraId="2A164BA0" w14:textId="2831C0AF" w:rsidR="00A75304" w:rsidRPr="007C0A91" w:rsidRDefault="007A0D4C" w:rsidP="008D2A5B">
            <w:pPr>
              <w:spacing w:before="120" w:after="120"/>
              <w:jc w:val="left"/>
              <w:rPr>
                <w:rFonts w:eastAsiaTheme="minorEastAsia"/>
                <w:b/>
                <w:bCs/>
                <w:lang w:val="fr-FR"/>
              </w:rPr>
            </w:pPr>
            <w:r>
              <w:rPr>
                <w:rFonts w:eastAsiaTheme="minorEastAsia"/>
                <w:b/>
                <w:bCs/>
                <w:lang w:val="fr-FR"/>
              </w:rPr>
              <w:t>Sujet des travaux </w:t>
            </w:r>
            <w:r w:rsidR="00A75304" w:rsidRPr="007C0A91">
              <w:rPr>
                <w:rFonts w:eastAsiaTheme="minorEastAsia"/>
                <w:b/>
                <w:bCs/>
                <w:lang w:val="fr-FR"/>
              </w:rPr>
              <w:t xml:space="preserve">: </w:t>
            </w:r>
            <w:r>
              <w:rPr>
                <w:rFonts w:eastAsia="Times New Roman"/>
                <w:color w:val="000000" w:themeColor="text1"/>
                <w:lang w:val="fr-FR"/>
              </w:rPr>
              <w:t>services de conférence</w:t>
            </w:r>
          </w:p>
          <w:p w14:paraId="6CC75BE6" w14:textId="77777777" w:rsidR="007A0D4C" w:rsidRDefault="007A0D4C" w:rsidP="008D2A5B">
            <w:pPr>
              <w:spacing w:before="120" w:after="120"/>
              <w:jc w:val="left"/>
              <w:rPr>
                <w:rFonts w:eastAsiaTheme="minorEastAsia"/>
                <w:b/>
                <w:bCs/>
                <w:lang w:val="fr-FR"/>
              </w:rPr>
            </w:pPr>
            <w:r w:rsidRPr="007C0A91">
              <w:rPr>
                <w:rFonts w:eastAsiaTheme="minorEastAsia"/>
                <w:b/>
                <w:bCs/>
                <w:lang w:val="fr-FR"/>
              </w:rPr>
              <w:t xml:space="preserve">Type </w:t>
            </w:r>
            <w:r>
              <w:rPr>
                <w:rFonts w:eastAsiaTheme="minorEastAsia"/>
                <w:b/>
                <w:bCs/>
                <w:lang w:val="fr-FR"/>
              </w:rPr>
              <w:t>de risque </w:t>
            </w:r>
            <w:r w:rsidRPr="007C0A91">
              <w:rPr>
                <w:rFonts w:eastAsiaTheme="minorEastAsia"/>
                <w:b/>
                <w:bCs/>
                <w:lang w:val="fr-FR"/>
              </w:rPr>
              <w:t xml:space="preserve">: </w:t>
            </w:r>
            <w:r>
              <w:rPr>
                <w:rFonts w:eastAsiaTheme="minorEastAsia"/>
                <w:b/>
                <w:bCs/>
                <w:lang w:val="fr-FR"/>
              </w:rPr>
              <w:t>continuité des travaux</w:t>
            </w:r>
            <w:r w:rsidRPr="007C0A91">
              <w:rPr>
                <w:rFonts w:eastAsiaTheme="minorEastAsia"/>
                <w:b/>
                <w:bCs/>
                <w:lang w:val="fr-FR"/>
              </w:rPr>
              <w:t xml:space="preserve"> </w:t>
            </w:r>
          </w:p>
          <w:p w14:paraId="64C17F88" w14:textId="58DFE474" w:rsidR="00A75304" w:rsidRPr="007C0A91" w:rsidRDefault="007A0D4C" w:rsidP="008D2A5B">
            <w:pPr>
              <w:spacing w:before="120" w:after="120"/>
              <w:jc w:val="left"/>
              <w:rPr>
                <w:rFonts w:eastAsiaTheme="minorEastAsia"/>
                <w:b/>
                <w:bCs/>
                <w:lang w:val="fr-FR"/>
              </w:rPr>
            </w:pPr>
            <w:r>
              <w:rPr>
                <w:rFonts w:eastAsiaTheme="minorEastAsia"/>
                <w:b/>
                <w:bCs/>
                <w:lang w:val="fr-FR"/>
              </w:rPr>
              <w:t>Niveau de risque </w:t>
            </w:r>
            <w:r w:rsidRPr="007C0A91">
              <w:rPr>
                <w:rFonts w:eastAsiaTheme="minorEastAsia"/>
                <w:b/>
                <w:bCs/>
                <w:lang w:val="fr-FR"/>
              </w:rPr>
              <w:t xml:space="preserve">: </w:t>
            </w:r>
            <w:r>
              <w:rPr>
                <w:rFonts w:eastAsiaTheme="minorEastAsia"/>
                <w:b/>
                <w:bCs/>
                <w:lang w:val="fr-FR"/>
              </w:rPr>
              <w:t>moyen</w:t>
            </w:r>
            <w:r w:rsidR="00A75304" w:rsidRPr="007C0A91">
              <w:rPr>
                <w:rFonts w:eastAsiaTheme="minorEastAsia"/>
                <w:b/>
                <w:bCs/>
                <w:lang w:val="fr-FR"/>
              </w:rPr>
              <w:t xml:space="preserve"> </w:t>
            </w:r>
          </w:p>
          <w:p w14:paraId="5B8ADFF4" w14:textId="33E6021A" w:rsidR="00813AD8" w:rsidRPr="007C0A91" w:rsidRDefault="00813AD8" w:rsidP="008D2A5B">
            <w:pPr>
              <w:jc w:val="left"/>
              <w:rPr>
                <w:rFonts w:eastAsia="Times New Roman"/>
                <w:color w:val="000000" w:themeColor="text1"/>
                <w:lang w:val="fr-FR"/>
              </w:rPr>
            </w:pPr>
            <w:r w:rsidRPr="007C0A91">
              <w:rPr>
                <w:rFonts w:eastAsia="Times New Roman"/>
                <w:b/>
                <w:bCs/>
                <w:color w:val="000000" w:themeColor="text1"/>
                <w:lang w:val="fr-FR"/>
              </w:rPr>
              <w:t>Context</w:t>
            </w:r>
            <w:r w:rsidR="007A0D4C">
              <w:rPr>
                <w:rFonts w:eastAsia="Times New Roman"/>
                <w:b/>
                <w:bCs/>
                <w:color w:val="000000" w:themeColor="text1"/>
                <w:lang w:val="fr-FR"/>
              </w:rPr>
              <w:t>e </w:t>
            </w:r>
            <w:r w:rsidRPr="007C0A91">
              <w:rPr>
                <w:rFonts w:eastAsia="Times New Roman"/>
                <w:b/>
                <w:bCs/>
                <w:color w:val="000000" w:themeColor="text1"/>
                <w:lang w:val="fr-FR"/>
              </w:rPr>
              <w:t>:</w:t>
            </w:r>
            <w:r w:rsidRPr="007C0A91">
              <w:rPr>
                <w:rFonts w:eastAsia="Times New Roman"/>
                <w:color w:val="000000" w:themeColor="text1"/>
                <w:lang w:val="fr-FR"/>
              </w:rPr>
              <w:t xml:space="preserve"> </w:t>
            </w:r>
            <w:r w:rsidR="001540F2">
              <w:rPr>
                <w:rFonts w:eastAsia="Times New Roman"/>
                <w:color w:val="000000" w:themeColor="text1"/>
                <w:lang w:val="fr-FR"/>
              </w:rPr>
              <w:t>L’Unité de planification et de coordination des réunions est responsable de l’ensemble de la planification, de l’organisation et de l’appui logistique de conférence pour les réunions de la Convention et de ses Protocoles, et fournit un appui logistique centralisé pour faciliter la planification, la tenue et la gestion des réunions. L’Unité coordonne la gestion générale des réunions en lançant les processus de conférence en temps voulu et en réalisant les travaux logistiques relatifs aux réunions.</w:t>
            </w:r>
          </w:p>
          <w:p w14:paraId="79BE6A7B" w14:textId="39487E0C" w:rsidR="00813AD8" w:rsidRPr="007C0A91" w:rsidRDefault="007A0D4C" w:rsidP="00837FF1">
            <w:pPr>
              <w:rPr>
                <w:rFonts w:eastAsia="Times New Roman"/>
                <w:color w:val="000000" w:themeColor="text1"/>
                <w:lang w:val="fr-FR"/>
              </w:rPr>
            </w:pPr>
            <w:r>
              <w:rPr>
                <w:rFonts w:eastAsia="Times New Roman"/>
                <w:b/>
                <w:bCs/>
                <w:color w:val="000000" w:themeColor="text1"/>
                <w:lang w:val="fr-FR"/>
              </w:rPr>
              <w:t>Situation actuelle </w:t>
            </w:r>
            <w:r w:rsidR="00813AD8" w:rsidRPr="007C0A91">
              <w:rPr>
                <w:rFonts w:eastAsia="Times New Roman"/>
                <w:color w:val="000000" w:themeColor="text1"/>
                <w:lang w:val="fr-FR"/>
              </w:rPr>
              <w:t xml:space="preserve">: </w:t>
            </w:r>
            <w:r w:rsidR="001540F2">
              <w:rPr>
                <w:rFonts w:eastAsia="Times New Roman"/>
                <w:color w:val="000000" w:themeColor="text1"/>
                <w:lang w:val="fr-FR"/>
              </w:rPr>
              <w:t>Actuellement, l’Unité se compose de 2,5</w:t>
            </w:r>
            <w:r w:rsidR="00006341">
              <w:rPr>
                <w:rFonts w:eastAsia="Times New Roman"/>
                <w:color w:val="000000" w:themeColor="text1"/>
                <w:lang w:val="fr-FR"/>
              </w:rPr>
              <w:t> </w:t>
            </w:r>
            <w:r w:rsidR="001540F2">
              <w:rPr>
                <w:rFonts w:eastAsia="Times New Roman"/>
                <w:color w:val="000000" w:themeColor="text1"/>
                <w:lang w:val="fr-FR"/>
              </w:rPr>
              <w:t xml:space="preserve">agents des services généraux, 1,5 étant financé par les ressources de base et </w:t>
            </w:r>
            <w:r w:rsidR="00006341">
              <w:rPr>
                <w:rFonts w:eastAsia="Times New Roman"/>
                <w:color w:val="000000" w:themeColor="text1"/>
                <w:lang w:val="fr-FR"/>
              </w:rPr>
              <w:t>un</w:t>
            </w:r>
            <w:r w:rsidR="001540F2">
              <w:rPr>
                <w:rFonts w:eastAsia="Times New Roman"/>
                <w:color w:val="000000" w:themeColor="text1"/>
                <w:lang w:val="fr-FR"/>
              </w:rPr>
              <w:t xml:space="preserve"> par des fonds d’appui aux programmes. L’Unité compte un taux élevé d’heures supplémentaires, nombre des agents travaillant bien plus </w:t>
            </w:r>
            <w:r w:rsidR="00415E87">
              <w:rPr>
                <w:rFonts w:eastAsia="Times New Roman"/>
                <w:color w:val="000000" w:themeColor="text1"/>
                <w:lang w:val="fr-FR"/>
              </w:rPr>
              <w:t>que</w:t>
            </w:r>
            <w:r w:rsidR="001540F2">
              <w:rPr>
                <w:rFonts w:eastAsia="Times New Roman"/>
                <w:color w:val="000000" w:themeColor="text1"/>
                <w:lang w:val="fr-FR"/>
              </w:rPr>
              <w:t xml:space="preserve"> 40</w:t>
            </w:r>
            <w:r w:rsidR="00006341">
              <w:rPr>
                <w:rFonts w:eastAsia="Times New Roman"/>
                <w:color w:val="000000" w:themeColor="text1"/>
                <w:lang w:val="fr-FR"/>
              </w:rPr>
              <w:t> </w:t>
            </w:r>
            <w:r w:rsidR="001540F2">
              <w:rPr>
                <w:rFonts w:eastAsia="Times New Roman"/>
                <w:color w:val="000000" w:themeColor="text1"/>
                <w:lang w:val="fr-FR"/>
              </w:rPr>
              <w:t>heures par semaine, et doit s’assurer d’un appui d’autres Unités du Secrétariat. Le fonctionnaire de l’Unité dispose d’une grande expérience en matière de services de conférence et a accompli un travail dépassant largement son mandat, ce qui est</w:t>
            </w:r>
            <w:r w:rsidR="00415E87">
              <w:rPr>
                <w:rFonts w:eastAsia="Times New Roman"/>
                <w:color w:val="000000" w:themeColor="text1"/>
                <w:lang w:val="fr-FR"/>
              </w:rPr>
              <w:t xml:space="preserve"> un cas</w:t>
            </w:r>
            <w:r w:rsidR="001540F2">
              <w:rPr>
                <w:rFonts w:eastAsia="Times New Roman"/>
                <w:color w:val="000000" w:themeColor="text1"/>
                <w:lang w:val="fr-FR"/>
              </w:rPr>
              <w:t xml:space="preserve"> exceptionnel, mais s</w:t>
            </w:r>
            <w:r w:rsidR="00415E87">
              <w:rPr>
                <w:rFonts w:eastAsia="Times New Roman"/>
                <w:color w:val="000000" w:themeColor="text1"/>
                <w:lang w:val="fr-FR"/>
              </w:rPr>
              <w:t>e r</w:t>
            </w:r>
            <w:r w:rsidR="001540F2">
              <w:rPr>
                <w:rFonts w:eastAsia="Times New Roman"/>
                <w:color w:val="000000" w:themeColor="text1"/>
                <w:lang w:val="fr-FR"/>
              </w:rPr>
              <w:t>approche de l’âge de la retrai</w:t>
            </w:r>
            <w:r w:rsidR="00415E87">
              <w:rPr>
                <w:rFonts w:eastAsia="Times New Roman"/>
                <w:color w:val="000000" w:themeColor="text1"/>
                <w:lang w:val="fr-FR"/>
              </w:rPr>
              <w:t>t</w:t>
            </w:r>
            <w:r w:rsidR="001540F2">
              <w:rPr>
                <w:rFonts w:eastAsia="Times New Roman"/>
                <w:color w:val="000000" w:themeColor="text1"/>
                <w:lang w:val="fr-FR"/>
              </w:rPr>
              <w:t>e. Le Secrétariat a réassigné un</w:t>
            </w:r>
            <w:r w:rsidR="00FF535E">
              <w:rPr>
                <w:rFonts w:eastAsia="Times New Roman"/>
                <w:color w:val="000000" w:themeColor="text1"/>
                <w:lang w:val="fr-FR"/>
              </w:rPr>
              <w:t xml:space="preserve"> </w:t>
            </w:r>
            <w:r w:rsidR="001540F2">
              <w:rPr>
                <w:rFonts w:eastAsia="Times New Roman"/>
                <w:color w:val="000000" w:themeColor="text1"/>
                <w:lang w:val="fr-FR"/>
              </w:rPr>
              <w:t>poste</w:t>
            </w:r>
            <w:r w:rsidR="00006341">
              <w:rPr>
                <w:rFonts w:eastAsia="Times New Roman"/>
                <w:color w:val="000000" w:themeColor="text1"/>
                <w:lang w:val="fr-FR"/>
              </w:rPr>
              <w:t> </w:t>
            </w:r>
            <w:r w:rsidR="001540F2">
              <w:rPr>
                <w:rFonts w:eastAsia="Times New Roman"/>
                <w:color w:val="000000" w:themeColor="text1"/>
                <w:lang w:val="fr-FR"/>
              </w:rPr>
              <w:t xml:space="preserve">P-5 </w:t>
            </w:r>
            <w:r w:rsidR="00FF535E">
              <w:rPr>
                <w:rFonts w:eastAsia="Times New Roman"/>
                <w:color w:val="000000" w:themeColor="text1"/>
                <w:lang w:val="fr-FR"/>
              </w:rPr>
              <w:t xml:space="preserve">provenant de l’Unité de coopération, </w:t>
            </w:r>
            <w:r w:rsidR="00415E87">
              <w:rPr>
                <w:rFonts w:eastAsia="Times New Roman"/>
                <w:color w:val="000000" w:themeColor="text1"/>
                <w:lang w:val="fr-FR"/>
              </w:rPr>
              <w:t>après le</w:t>
            </w:r>
            <w:r w:rsidR="00FF535E">
              <w:rPr>
                <w:rFonts w:eastAsia="Times New Roman"/>
                <w:color w:val="000000" w:themeColor="text1"/>
                <w:lang w:val="fr-FR"/>
              </w:rPr>
              <w:t xml:space="preserve"> départ à la retraite du titulaire, à celui de Chef de la section des services de conférence pour répondre aux demandes croissantes de renforcement des services de conférence et de durabilité à long terme.</w:t>
            </w:r>
          </w:p>
          <w:p w14:paraId="1907DE88" w14:textId="1CC514A9" w:rsidR="00813AD8" w:rsidRPr="007C0A91" w:rsidRDefault="00813AD8" w:rsidP="008D2A5B">
            <w:pPr>
              <w:spacing w:before="120" w:after="120"/>
              <w:ind w:left="15"/>
              <w:jc w:val="left"/>
              <w:rPr>
                <w:lang w:val="fr-FR"/>
              </w:rPr>
            </w:pPr>
            <w:r w:rsidRPr="007C0A91">
              <w:rPr>
                <w:b/>
                <w:bCs/>
                <w:lang w:val="fr-FR"/>
              </w:rPr>
              <w:t>Ri</w:t>
            </w:r>
            <w:r w:rsidR="007A0D4C">
              <w:rPr>
                <w:b/>
                <w:bCs/>
                <w:lang w:val="fr-FR"/>
              </w:rPr>
              <w:t>sques </w:t>
            </w:r>
            <w:r w:rsidRPr="007C0A91">
              <w:rPr>
                <w:b/>
                <w:bCs/>
                <w:lang w:val="fr-FR"/>
              </w:rPr>
              <w:t>:</w:t>
            </w:r>
            <w:r w:rsidRPr="007C0A91">
              <w:rPr>
                <w:lang w:val="fr-FR"/>
              </w:rPr>
              <w:t xml:space="preserve"> </w:t>
            </w:r>
            <w:r w:rsidR="00415E87">
              <w:rPr>
                <w:lang w:val="fr-FR"/>
              </w:rPr>
              <w:t>C</w:t>
            </w:r>
            <w:r w:rsidR="009530DA">
              <w:rPr>
                <w:lang w:val="fr-FR"/>
              </w:rPr>
              <w:t xml:space="preserve">ette Unité, à capacité inchangée, ne serait pas en mesure d’apporter le soutien et les services que la Conférence attend d’elle sans ressources humaines supplémentaires, </w:t>
            </w:r>
            <w:r w:rsidR="00415E87">
              <w:rPr>
                <w:lang w:val="fr-FR"/>
              </w:rPr>
              <w:t>au minimum de</w:t>
            </w:r>
            <w:r w:rsidR="009530DA">
              <w:rPr>
                <w:lang w:val="fr-FR"/>
              </w:rPr>
              <w:t xml:space="preserve"> niveau</w:t>
            </w:r>
            <w:r w:rsidR="00006341">
              <w:rPr>
                <w:lang w:val="fr-FR"/>
              </w:rPr>
              <w:t> </w:t>
            </w:r>
            <w:r w:rsidR="009530DA">
              <w:rPr>
                <w:lang w:val="fr-FR"/>
              </w:rPr>
              <w:t xml:space="preserve">P-3, comme proposé. Continuer à dépendre </w:t>
            </w:r>
            <w:r w:rsidR="000706DE">
              <w:rPr>
                <w:lang w:val="fr-FR"/>
              </w:rPr>
              <w:t>des agents des services généraux, quelle que soit leur capacité, imposerait un niveau de risque élevé en termes de continuité des travaux et de responsabilité – si cette décision attend le départ à la retraite du fonctionnaire de l’Unité, alors le risque d’un hiatus dans la tenue des réunions est élevé.</w:t>
            </w:r>
          </w:p>
        </w:tc>
      </w:tr>
      <w:tr w:rsidR="00813AD8" w:rsidRPr="005B49C1" w14:paraId="59C85984" w14:textId="77777777" w:rsidTr="00FB6C50">
        <w:trPr>
          <w:trHeight w:val="300"/>
          <w:jc w:val="center"/>
        </w:trPr>
        <w:tc>
          <w:tcPr>
            <w:tcW w:w="2575" w:type="dxa"/>
          </w:tcPr>
          <w:p w14:paraId="78E7AEA1" w14:textId="28688B6C" w:rsidR="00813AD8" w:rsidRPr="007C0A91" w:rsidRDefault="00A07557" w:rsidP="008D2A5B">
            <w:pPr>
              <w:jc w:val="left"/>
              <w:rPr>
                <w:rFonts w:eastAsia="Times New Roman"/>
                <w:b/>
                <w:bCs/>
                <w:color w:val="000000" w:themeColor="text1"/>
                <w:lang w:val="fr-FR"/>
              </w:rPr>
            </w:pPr>
            <w:r>
              <w:rPr>
                <w:rFonts w:eastAsia="Times New Roman"/>
                <w:b/>
                <w:bCs/>
                <w:color w:val="000000" w:themeColor="text1"/>
                <w:lang w:val="fr-FR"/>
              </w:rPr>
              <w:t>Unité de gestion de programme </w:t>
            </w:r>
            <w:r w:rsidR="00813AD8" w:rsidRPr="007C0A91">
              <w:rPr>
                <w:rFonts w:eastAsia="Times New Roman"/>
                <w:b/>
                <w:bCs/>
                <w:color w:val="000000" w:themeColor="text1"/>
                <w:lang w:val="fr-FR"/>
              </w:rPr>
              <w:t>:</w:t>
            </w:r>
          </w:p>
          <w:p w14:paraId="6B235A23" w14:textId="77777777" w:rsidR="00813AD8" w:rsidRPr="007C0A91" w:rsidRDefault="00813AD8" w:rsidP="008D2A5B">
            <w:pPr>
              <w:jc w:val="left"/>
              <w:rPr>
                <w:rFonts w:eastAsia="Times New Roman"/>
                <w:color w:val="000000" w:themeColor="text1"/>
                <w:lang w:val="fr-FR"/>
              </w:rPr>
            </w:pPr>
          </w:p>
          <w:p w14:paraId="4645D019" w14:textId="2A815A8B" w:rsidR="00813AD8" w:rsidRPr="007C0A91" w:rsidRDefault="001F5F2F" w:rsidP="008D2A5B">
            <w:pPr>
              <w:jc w:val="left"/>
              <w:rPr>
                <w:rFonts w:eastAsia="Times New Roman"/>
                <w:color w:val="000000" w:themeColor="text1"/>
                <w:lang w:val="fr-FR"/>
              </w:rPr>
            </w:pPr>
            <w:r>
              <w:rPr>
                <w:rFonts w:eastAsia="Times New Roman"/>
                <w:color w:val="000000" w:themeColor="text1"/>
                <w:lang w:val="fr-FR"/>
              </w:rPr>
              <w:lastRenderedPageBreak/>
              <w:t>Spécialiste de la gestion de programme (adjoint de 1</w:t>
            </w:r>
            <w:r w:rsidRPr="0027244B">
              <w:rPr>
                <w:rFonts w:eastAsia="Times New Roman"/>
                <w:color w:val="000000" w:themeColor="text1"/>
                <w:vertAlign w:val="superscript"/>
                <w:lang w:val="fr-FR"/>
              </w:rPr>
              <w:t>re</w:t>
            </w:r>
            <w:r>
              <w:rPr>
                <w:rFonts w:eastAsia="Times New Roman"/>
                <w:color w:val="000000" w:themeColor="text1"/>
                <w:lang w:val="fr-FR"/>
              </w:rPr>
              <w:t xml:space="preserve"> classe)</w:t>
            </w:r>
            <w:r w:rsidRPr="007C0A91">
              <w:rPr>
                <w:rFonts w:eastAsia="Times New Roman"/>
                <w:color w:val="000000" w:themeColor="text1"/>
                <w:lang w:val="fr-FR"/>
              </w:rPr>
              <w:t xml:space="preserve"> </w:t>
            </w:r>
            <w:r w:rsidR="00813AD8" w:rsidRPr="007C0A91">
              <w:rPr>
                <w:rFonts w:eastAsia="Times New Roman"/>
                <w:color w:val="000000" w:themeColor="text1"/>
                <w:lang w:val="fr-FR"/>
              </w:rPr>
              <w:t xml:space="preserve">(P-2) </w:t>
            </w:r>
            <w:r>
              <w:rPr>
                <w:rFonts w:eastAsia="Times New Roman"/>
                <w:color w:val="000000" w:themeColor="text1"/>
                <w:lang w:val="fr-FR"/>
              </w:rPr>
              <w:t>à l’appui du cadre de</w:t>
            </w:r>
            <w:r w:rsidR="00813AD8" w:rsidRPr="007C0A91">
              <w:rPr>
                <w:rFonts w:eastAsia="Times New Roman"/>
                <w:color w:val="000000" w:themeColor="text1"/>
                <w:lang w:val="fr-FR"/>
              </w:rPr>
              <w:t xml:space="preserve"> RB</w:t>
            </w:r>
            <w:r>
              <w:rPr>
                <w:rFonts w:eastAsia="Times New Roman"/>
                <w:color w:val="000000" w:themeColor="text1"/>
                <w:lang w:val="fr-FR"/>
              </w:rPr>
              <w:t>B</w:t>
            </w:r>
            <w:r w:rsidR="00813AD8" w:rsidRPr="007C0A91">
              <w:rPr>
                <w:rFonts w:eastAsia="Times New Roman"/>
                <w:color w:val="000000" w:themeColor="text1"/>
                <w:lang w:val="fr-FR"/>
              </w:rPr>
              <w:t>,</w:t>
            </w:r>
            <w:r>
              <w:rPr>
                <w:rFonts w:eastAsia="Times New Roman"/>
                <w:color w:val="000000" w:themeColor="text1"/>
                <w:lang w:val="fr-FR"/>
              </w:rPr>
              <w:t xml:space="preserve"> de l’évaluation des coûts des décisions et du processus de planification et de suivi stratégiques du Secrétariat</w:t>
            </w:r>
          </w:p>
        </w:tc>
        <w:tc>
          <w:tcPr>
            <w:tcW w:w="6690" w:type="dxa"/>
          </w:tcPr>
          <w:p w14:paraId="545C09B8" w14:textId="00B62BD1" w:rsidR="00C37F16" w:rsidRPr="007C0A91" w:rsidRDefault="001F5F2F" w:rsidP="008D2A5B">
            <w:pPr>
              <w:spacing w:before="120" w:after="120"/>
              <w:jc w:val="left"/>
              <w:rPr>
                <w:rFonts w:eastAsiaTheme="minorEastAsia"/>
                <w:b/>
                <w:bCs/>
                <w:lang w:val="fr-FR"/>
              </w:rPr>
            </w:pPr>
            <w:r>
              <w:rPr>
                <w:rFonts w:eastAsiaTheme="minorEastAsia"/>
                <w:b/>
                <w:bCs/>
                <w:lang w:val="fr-FR"/>
              </w:rPr>
              <w:lastRenderedPageBreak/>
              <w:t>Sujets des travaux </w:t>
            </w:r>
            <w:r w:rsidR="00C37F16" w:rsidRPr="007C0A91">
              <w:rPr>
                <w:rFonts w:eastAsiaTheme="minorEastAsia"/>
                <w:b/>
                <w:bCs/>
                <w:lang w:val="fr-FR"/>
              </w:rPr>
              <w:t xml:space="preserve">: </w:t>
            </w:r>
            <w:r>
              <w:rPr>
                <w:rFonts w:eastAsiaTheme="minorEastAsia"/>
                <w:lang w:val="fr-FR"/>
              </w:rPr>
              <w:t xml:space="preserve">cadre de </w:t>
            </w:r>
            <w:r w:rsidR="00C37F16" w:rsidRPr="007C0A91">
              <w:rPr>
                <w:rFonts w:eastAsia="Times New Roman"/>
                <w:color w:val="000000" w:themeColor="text1"/>
                <w:lang w:val="fr-FR"/>
              </w:rPr>
              <w:t xml:space="preserve">RBB, </w:t>
            </w:r>
            <w:r>
              <w:rPr>
                <w:rFonts w:eastAsia="Times New Roman"/>
                <w:color w:val="000000" w:themeColor="text1"/>
                <w:lang w:val="fr-FR"/>
              </w:rPr>
              <w:t xml:space="preserve">évaluation des coûts des décisions et </w:t>
            </w:r>
            <w:r w:rsidR="00B018EE">
              <w:rPr>
                <w:rFonts w:eastAsia="Times New Roman"/>
                <w:color w:val="000000" w:themeColor="text1"/>
                <w:lang w:val="fr-FR"/>
              </w:rPr>
              <w:t xml:space="preserve">des </w:t>
            </w:r>
            <w:r>
              <w:rPr>
                <w:rFonts w:eastAsia="Times New Roman"/>
                <w:color w:val="000000" w:themeColor="text1"/>
                <w:lang w:val="fr-FR"/>
              </w:rPr>
              <w:t>processus de planification et de suivi stratégiques du Secrétariat</w:t>
            </w:r>
          </w:p>
          <w:p w14:paraId="5BF66EDF" w14:textId="77777777" w:rsidR="001F5F2F" w:rsidRDefault="001F5F2F" w:rsidP="001F5F2F">
            <w:pPr>
              <w:spacing w:before="120" w:after="120"/>
              <w:jc w:val="left"/>
              <w:rPr>
                <w:rFonts w:eastAsiaTheme="minorEastAsia"/>
                <w:b/>
                <w:bCs/>
                <w:lang w:val="fr-FR"/>
              </w:rPr>
            </w:pPr>
            <w:r w:rsidRPr="007C0A91">
              <w:rPr>
                <w:rFonts w:eastAsiaTheme="minorEastAsia"/>
                <w:b/>
                <w:bCs/>
                <w:lang w:val="fr-FR"/>
              </w:rPr>
              <w:lastRenderedPageBreak/>
              <w:t xml:space="preserve">Type </w:t>
            </w:r>
            <w:r>
              <w:rPr>
                <w:rFonts w:eastAsiaTheme="minorEastAsia"/>
                <w:b/>
                <w:bCs/>
                <w:lang w:val="fr-FR"/>
              </w:rPr>
              <w:t>de risque </w:t>
            </w:r>
            <w:r w:rsidRPr="007C0A91">
              <w:rPr>
                <w:rFonts w:eastAsiaTheme="minorEastAsia"/>
                <w:b/>
                <w:bCs/>
                <w:lang w:val="fr-FR"/>
              </w:rPr>
              <w:t xml:space="preserve">: </w:t>
            </w:r>
            <w:r>
              <w:rPr>
                <w:rFonts w:eastAsiaTheme="minorEastAsia"/>
                <w:b/>
                <w:bCs/>
                <w:lang w:val="fr-FR"/>
              </w:rPr>
              <w:t>continuité des travaux</w:t>
            </w:r>
            <w:r w:rsidRPr="007C0A91">
              <w:rPr>
                <w:rFonts w:eastAsiaTheme="minorEastAsia"/>
                <w:b/>
                <w:bCs/>
                <w:lang w:val="fr-FR"/>
              </w:rPr>
              <w:t xml:space="preserve"> </w:t>
            </w:r>
          </w:p>
          <w:p w14:paraId="12A92220" w14:textId="77777777" w:rsidR="001F5F2F" w:rsidRPr="007C0A91" w:rsidRDefault="001F5F2F" w:rsidP="001F5F2F">
            <w:pPr>
              <w:spacing w:before="120" w:after="120"/>
              <w:jc w:val="left"/>
              <w:rPr>
                <w:rFonts w:eastAsiaTheme="minorEastAsia"/>
                <w:b/>
                <w:bCs/>
                <w:lang w:val="fr-FR"/>
              </w:rPr>
            </w:pPr>
            <w:r>
              <w:rPr>
                <w:rFonts w:eastAsiaTheme="minorEastAsia"/>
                <w:b/>
                <w:bCs/>
                <w:lang w:val="fr-FR"/>
              </w:rPr>
              <w:t>Niveau de risque </w:t>
            </w:r>
            <w:r w:rsidRPr="007C0A91">
              <w:rPr>
                <w:rFonts w:eastAsiaTheme="minorEastAsia"/>
                <w:b/>
                <w:bCs/>
                <w:lang w:val="fr-FR"/>
              </w:rPr>
              <w:t xml:space="preserve">: </w:t>
            </w:r>
            <w:r>
              <w:rPr>
                <w:rFonts w:eastAsiaTheme="minorEastAsia"/>
                <w:b/>
                <w:bCs/>
                <w:lang w:val="fr-FR"/>
              </w:rPr>
              <w:t>moyen</w:t>
            </w:r>
            <w:r w:rsidRPr="007C0A91">
              <w:rPr>
                <w:rFonts w:eastAsiaTheme="minorEastAsia"/>
                <w:b/>
                <w:bCs/>
                <w:lang w:val="fr-FR"/>
              </w:rPr>
              <w:t xml:space="preserve"> </w:t>
            </w:r>
          </w:p>
          <w:p w14:paraId="6A586022" w14:textId="02D041B8" w:rsidR="00813AD8" w:rsidRPr="007C0A91" w:rsidRDefault="00813AD8" w:rsidP="008D2A5B">
            <w:pPr>
              <w:jc w:val="left"/>
              <w:rPr>
                <w:rFonts w:eastAsia="Times New Roman"/>
                <w:color w:val="000000" w:themeColor="text1"/>
                <w:lang w:val="fr-FR"/>
              </w:rPr>
            </w:pPr>
            <w:r w:rsidRPr="007C0A91">
              <w:rPr>
                <w:rFonts w:eastAsia="Times New Roman"/>
                <w:b/>
                <w:bCs/>
                <w:color w:val="000000" w:themeColor="text1"/>
                <w:lang w:val="fr-FR"/>
              </w:rPr>
              <w:t>Context</w:t>
            </w:r>
            <w:r w:rsidR="001F5F2F">
              <w:rPr>
                <w:rFonts w:eastAsia="Times New Roman"/>
                <w:b/>
                <w:bCs/>
                <w:color w:val="000000" w:themeColor="text1"/>
                <w:lang w:val="fr-FR"/>
              </w:rPr>
              <w:t>e </w:t>
            </w:r>
            <w:r w:rsidRPr="007C0A91">
              <w:rPr>
                <w:rFonts w:eastAsia="Times New Roman"/>
                <w:b/>
                <w:bCs/>
                <w:color w:val="000000" w:themeColor="text1"/>
                <w:lang w:val="fr-FR"/>
              </w:rPr>
              <w:t>:</w:t>
            </w:r>
            <w:r w:rsidRPr="007C0A91">
              <w:rPr>
                <w:rFonts w:eastAsia="Times New Roman"/>
                <w:color w:val="000000" w:themeColor="text1"/>
                <w:lang w:val="fr-FR"/>
              </w:rPr>
              <w:t xml:space="preserve"> </w:t>
            </w:r>
            <w:r w:rsidR="001F5F2F">
              <w:rPr>
                <w:rFonts w:eastAsia="Times New Roman"/>
                <w:color w:val="000000" w:themeColor="text1"/>
                <w:lang w:val="fr-FR"/>
              </w:rPr>
              <w:t xml:space="preserve">L’Unité de gestion de programme assiste les équipes dirigeantes et le reste du Secrétariat dans la planification stratégique axée sur les résultats, la mobilisation des financements, le rapprochement entre les fonds donateurs et les activités prioritaires, et la planification, le suivi et l’établissement de rapports efficaces sur </w:t>
            </w:r>
            <w:r w:rsidR="00175F9E">
              <w:rPr>
                <w:rFonts w:eastAsia="Times New Roman"/>
                <w:color w:val="000000" w:themeColor="text1"/>
                <w:lang w:val="fr-FR"/>
              </w:rPr>
              <w:t xml:space="preserve">l’exécution des programmes, des projets et d’autres activités financées à titre volontaire. </w:t>
            </w:r>
            <w:r w:rsidR="006D6790">
              <w:rPr>
                <w:rFonts w:eastAsia="Times New Roman"/>
                <w:color w:val="000000" w:themeColor="text1"/>
                <w:lang w:val="fr-FR"/>
              </w:rPr>
              <w:t xml:space="preserve">Elle appuie le </w:t>
            </w:r>
            <w:r w:rsidR="00B93073">
              <w:rPr>
                <w:rFonts w:eastAsia="Times New Roman"/>
                <w:color w:val="000000" w:themeColor="text1"/>
                <w:lang w:val="fr-FR"/>
              </w:rPr>
              <w:t>c</w:t>
            </w:r>
            <w:r w:rsidR="006D6790">
              <w:rPr>
                <w:rFonts w:eastAsia="Times New Roman"/>
                <w:color w:val="000000" w:themeColor="text1"/>
                <w:lang w:val="fr-FR"/>
              </w:rPr>
              <w:t>adre de budgétisation axée sur les résultats et de planification du Secrétariat, coordonne l’évaluation des coûts des décisions de la COP et des recommandations des organes subsidiaires, et contribue à la préparation des documents budgétaires pour la COP. Elle aide également l’ensemble du personnel du SCBD</w:t>
            </w:r>
            <w:r w:rsidRPr="007C0A91">
              <w:rPr>
                <w:rFonts w:eastAsia="Times New Roman"/>
                <w:color w:val="000000" w:themeColor="text1"/>
                <w:lang w:val="fr-FR"/>
              </w:rPr>
              <w:t xml:space="preserve"> </w:t>
            </w:r>
            <w:r w:rsidR="006D6790">
              <w:rPr>
                <w:rFonts w:eastAsia="Times New Roman"/>
                <w:color w:val="000000" w:themeColor="text1"/>
                <w:lang w:val="fr-FR"/>
              </w:rPr>
              <w:t>à utiliser les outils des Nations Unies, entre autres, pour la gestion de projet et de programme.</w:t>
            </w:r>
          </w:p>
          <w:p w14:paraId="5B6CF0E9" w14:textId="1F8E3CBF" w:rsidR="00813AD8" w:rsidRPr="007C0A91" w:rsidRDefault="001F5F2F" w:rsidP="008D2A5B">
            <w:pPr>
              <w:spacing w:before="120"/>
              <w:jc w:val="left"/>
              <w:rPr>
                <w:rFonts w:eastAsia="Times New Roman"/>
                <w:color w:val="000000" w:themeColor="text1"/>
                <w:lang w:val="fr-FR"/>
              </w:rPr>
            </w:pPr>
            <w:r>
              <w:rPr>
                <w:rFonts w:eastAsia="Times New Roman"/>
                <w:b/>
                <w:bCs/>
                <w:color w:val="000000" w:themeColor="text1"/>
                <w:lang w:val="fr-FR"/>
              </w:rPr>
              <w:t>Situation actuelle </w:t>
            </w:r>
            <w:r w:rsidR="00813AD8" w:rsidRPr="007C0A91">
              <w:rPr>
                <w:rFonts w:eastAsia="Times New Roman"/>
                <w:b/>
                <w:bCs/>
                <w:color w:val="000000" w:themeColor="text1"/>
                <w:lang w:val="fr-FR"/>
              </w:rPr>
              <w:t>:</w:t>
            </w:r>
            <w:r w:rsidR="00813AD8" w:rsidRPr="007C0A91">
              <w:rPr>
                <w:rFonts w:eastAsia="Times New Roman"/>
                <w:color w:val="000000" w:themeColor="text1"/>
                <w:lang w:val="fr-FR"/>
              </w:rPr>
              <w:t xml:space="preserve"> </w:t>
            </w:r>
            <w:r w:rsidR="00F85FEE">
              <w:rPr>
                <w:rFonts w:eastAsia="Times New Roman"/>
                <w:color w:val="000000" w:themeColor="text1"/>
                <w:lang w:val="fr-FR"/>
              </w:rPr>
              <w:t>Actuellement, cette Unité est composée d’un administrateur</w:t>
            </w:r>
            <w:r w:rsidR="00813AD8" w:rsidRPr="007C0A91">
              <w:rPr>
                <w:rFonts w:eastAsia="Times New Roman"/>
                <w:color w:val="000000" w:themeColor="text1"/>
                <w:lang w:val="fr-FR"/>
              </w:rPr>
              <w:t xml:space="preserve">, </w:t>
            </w:r>
            <w:r w:rsidR="007A2709">
              <w:rPr>
                <w:rFonts w:eastAsia="Times New Roman"/>
                <w:color w:val="000000" w:themeColor="text1"/>
                <w:lang w:val="fr-FR"/>
              </w:rPr>
              <w:t>de</w:t>
            </w:r>
            <w:r w:rsidR="00F85FEE">
              <w:rPr>
                <w:rFonts w:eastAsia="Times New Roman"/>
                <w:color w:val="000000" w:themeColor="text1"/>
                <w:lang w:val="fr-FR"/>
              </w:rPr>
              <w:t xml:space="preserve"> niveau</w:t>
            </w:r>
            <w:r w:rsidR="00006341">
              <w:rPr>
                <w:rFonts w:eastAsia="Times New Roman"/>
                <w:color w:val="000000" w:themeColor="text1"/>
                <w:lang w:val="fr-FR"/>
              </w:rPr>
              <w:t> </w:t>
            </w:r>
            <w:r w:rsidR="00813AD8" w:rsidRPr="007C0A91">
              <w:rPr>
                <w:rFonts w:eastAsia="Times New Roman"/>
                <w:color w:val="000000" w:themeColor="text1"/>
                <w:lang w:val="fr-FR"/>
              </w:rPr>
              <w:t>P-4</w:t>
            </w:r>
            <w:r w:rsidR="007A2709">
              <w:rPr>
                <w:rFonts w:eastAsia="Times New Roman"/>
                <w:color w:val="000000" w:themeColor="text1"/>
                <w:lang w:val="fr-FR"/>
              </w:rPr>
              <w:t>,</w:t>
            </w:r>
            <w:r w:rsidR="00813AD8" w:rsidRPr="007C0A91">
              <w:rPr>
                <w:rFonts w:eastAsia="Times New Roman"/>
                <w:color w:val="000000" w:themeColor="text1"/>
                <w:lang w:val="fr-FR"/>
              </w:rPr>
              <w:t xml:space="preserve"> </w:t>
            </w:r>
            <w:r w:rsidR="00F85FEE">
              <w:rPr>
                <w:rFonts w:eastAsia="Times New Roman"/>
                <w:color w:val="000000" w:themeColor="text1"/>
                <w:lang w:val="fr-FR"/>
              </w:rPr>
              <w:t>et</w:t>
            </w:r>
            <w:r w:rsidR="007A2709">
              <w:rPr>
                <w:rFonts w:eastAsia="Times New Roman"/>
                <w:color w:val="000000" w:themeColor="text1"/>
                <w:lang w:val="fr-FR"/>
              </w:rPr>
              <w:t xml:space="preserve"> de</w:t>
            </w:r>
            <w:r w:rsidR="00F85FEE">
              <w:rPr>
                <w:rFonts w:eastAsia="Times New Roman"/>
                <w:color w:val="000000" w:themeColor="text1"/>
                <w:lang w:val="fr-FR"/>
              </w:rPr>
              <w:t xml:space="preserve"> deux </w:t>
            </w:r>
            <w:r w:rsidR="0028508E">
              <w:rPr>
                <w:rFonts w:eastAsia="Times New Roman"/>
                <w:color w:val="000000" w:themeColor="text1"/>
                <w:lang w:val="fr-FR"/>
              </w:rPr>
              <w:t xml:space="preserve">agents des services généraux qui travaillent à la gestion de programme. La charge de travail de l’Unité est trop élevée pour les effectifs </w:t>
            </w:r>
            <w:r w:rsidR="007A2709">
              <w:rPr>
                <w:rFonts w:eastAsia="Times New Roman"/>
                <w:color w:val="000000" w:themeColor="text1"/>
                <w:lang w:val="fr-FR"/>
              </w:rPr>
              <w:t>en place</w:t>
            </w:r>
            <w:r w:rsidR="0028508E">
              <w:rPr>
                <w:rFonts w:eastAsia="Times New Roman"/>
                <w:color w:val="000000" w:themeColor="text1"/>
                <w:lang w:val="fr-FR"/>
              </w:rPr>
              <w:t>.</w:t>
            </w:r>
          </w:p>
          <w:p w14:paraId="7D62FE72" w14:textId="2A809D00" w:rsidR="00813AD8" w:rsidRPr="007C0A91" w:rsidRDefault="001F5F2F" w:rsidP="008D2A5B">
            <w:pPr>
              <w:spacing w:before="120" w:after="120"/>
              <w:ind w:left="15"/>
              <w:jc w:val="left"/>
              <w:rPr>
                <w:rFonts w:eastAsia="Times New Roman"/>
                <w:color w:val="000000" w:themeColor="text1"/>
                <w:lang w:val="fr-FR"/>
              </w:rPr>
            </w:pPr>
            <w:r>
              <w:rPr>
                <w:rFonts w:eastAsia="Times New Roman"/>
                <w:b/>
                <w:bCs/>
                <w:color w:val="000000" w:themeColor="text1"/>
                <w:lang w:val="fr-FR"/>
              </w:rPr>
              <w:t>Risques </w:t>
            </w:r>
            <w:r w:rsidR="00813AD8" w:rsidRPr="007C0A91">
              <w:rPr>
                <w:rFonts w:eastAsia="Times New Roman"/>
                <w:b/>
                <w:bCs/>
                <w:color w:val="000000" w:themeColor="text1"/>
                <w:lang w:val="fr-FR"/>
              </w:rPr>
              <w:t>:</w:t>
            </w:r>
            <w:r w:rsidR="00813AD8" w:rsidRPr="007C0A91">
              <w:rPr>
                <w:rFonts w:eastAsia="Times New Roman"/>
                <w:color w:val="000000" w:themeColor="text1"/>
                <w:lang w:val="fr-FR"/>
              </w:rPr>
              <w:t xml:space="preserve"> </w:t>
            </w:r>
            <w:r w:rsidR="00B93073">
              <w:rPr>
                <w:lang w:val="fr-FR"/>
              </w:rPr>
              <w:t>Cette</w:t>
            </w:r>
            <w:r w:rsidR="00754A28">
              <w:rPr>
                <w:lang w:val="fr-FR"/>
              </w:rPr>
              <w:t xml:space="preserve"> Unité, à capacité inchangée, ne serait pas en mesure d’assurer l’appui et les services qu’on attend d’elle à l’échelle, la rapidité et la qualité adaptées, dans la mesure où elle doit couvrir toutes les activités des travaux programmatiques du Secrétariat, qui ne cessent de se multiplier, </w:t>
            </w:r>
            <w:r w:rsidR="00006341">
              <w:rPr>
                <w:lang w:val="fr-FR"/>
              </w:rPr>
              <w:t xml:space="preserve">comme </w:t>
            </w:r>
            <w:r w:rsidR="00754A28">
              <w:rPr>
                <w:lang w:val="fr-FR"/>
              </w:rPr>
              <w:t>attendu par la Conférence des Parties, sans ressources humaines supplémentaires, au niveau</w:t>
            </w:r>
            <w:r w:rsidR="00006341">
              <w:rPr>
                <w:lang w:val="fr-FR"/>
              </w:rPr>
              <w:t> </w:t>
            </w:r>
            <w:r w:rsidR="00754A28">
              <w:rPr>
                <w:lang w:val="fr-FR"/>
              </w:rPr>
              <w:t>P-2 comme proposé. Plus précisément, ce sont la mise à jour et le maintien du cadre de gestion axée sur les résultats et du budget en temps voulu, ainsi que le suivi des indicateurs de performance clé</w:t>
            </w:r>
            <w:r w:rsidR="00B93073">
              <w:rPr>
                <w:lang w:val="fr-FR"/>
              </w:rPr>
              <w:t>s</w:t>
            </w:r>
            <w:r w:rsidR="00754A28">
              <w:rPr>
                <w:lang w:val="fr-FR"/>
              </w:rPr>
              <w:t>, qui seraient impactés.</w:t>
            </w:r>
          </w:p>
        </w:tc>
      </w:tr>
      <w:tr w:rsidR="00813AD8" w:rsidRPr="005B49C1" w14:paraId="4FE93301" w14:textId="77777777" w:rsidTr="00FB6C50">
        <w:trPr>
          <w:trHeight w:val="300"/>
          <w:jc w:val="center"/>
        </w:trPr>
        <w:tc>
          <w:tcPr>
            <w:tcW w:w="2575" w:type="dxa"/>
          </w:tcPr>
          <w:p w14:paraId="761F11C3" w14:textId="08968647" w:rsidR="00813AD8" w:rsidRPr="007C0A91" w:rsidRDefault="003351C4" w:rsidP="008D2A5B">
            <w:pPr>
              <w:jc w:val="left"/>
              <w:rPr>
                <w:rFonts w:eastAsia="Times New Roman"/>
                <w:b/>
                <w:bCs/>
                <w:color w:val="000000" w:themeColor="text1"/>
                <w:lang w:val="fr-FR"/>
              </w:rPr>
            </w:pPr>
            <w:r>
              <w:rPr>
                <w:rFonts w:eastAsia="Times New Roman"/>
                <w:b/>
                <w:bCs/>
                <w:color w:val="000000" w:themeColor="text1"/>
                <w:lang w:val="fr-FR"/>
              </w:rPr>
              <w:lastRenderedPageBreak/>
              <w:t xml:space="preserve">Unité </w:t>
            </w:r>
            <w:r w:rsidR="00DB55D2">
              <w:rPr>
                <w:rFonts w:eastAsia="Times New Roman"/>
                <w:b/>
                <w:bCs/>
                <w:color w:val="000000" w:themeColor="text1"/>
                <w:lang w:val="fr-FR"/>
              </w:rPr>
              <w:t>i</w:t>
            </w:r>
            <w:r>
              <w:rPr>
                <w:rFonts w:eastAsia="Times New Roman"/>
                <w:b/>
                <w:bCs/>
                <w:color w:val="000000" w:themeColor="text1"/>
                <w:lang w:val="fr-FR"/>
              </w:rPr>
              <w:t xml:space="preserve">nformatique et </w:t>
            </w:r>
            <w:r w:rsidR="00DB55D2">
              <w:rPr>
                <w:rFonts w:eastAsia="Times New Roman"/>
                <w:b/>
                <w:bCs/>
                <w:color w:val="000000" w:themeColor="text1"/>
                <w:lang w:val="fr-FR"/>
              </w:rPr>
              <w:t>t</w:t>
            </w:r>
            <w:r>
              <w:rPr>
                <w:rFonts w:eastAsia="Times New Roman"/>
                <w:b/>
                <w:bCs/>
                <w:color w:val="000000" w:themeColor="text1"/>
                <w:lang w:val="fr-FR"/>
              </w:rPr>
              <w:t>ransformation numérique </w:t>
            </w:r>
            <w:r w:rsidR="00813AD8" w:rsidRPr="007C0A91">
              <w:rPr>
                <w:rFonts w:eastAsia="Times New Roman"/>
                <w:b/>
                <w:bCs/>
                <w:color w:val="000000" w:themeColor="text1"/>
                <w:lang w:val="fr-FR"/>
              </w:rPr>
              <w:t>:</w:t>
            </w:r>
          </w:p>
          <w:p w14:paraId="20F96CDD" w14:textId="77777777" w:rsidR="00813AD8" w:rsidRPr="007C0A91" w:rsidRDefault="00813AD8" w:rsidP="008D2A5B">
            <w:pPr>
              <w:jc w:val="left"/>
              <w:rPr>
                <w:rFonts w:eastAsia="Times New Roman"/>
                <w:color w:val="000000" w:themeColor="text1"/>
                <w:lang w:val="fr-FR"/>
              </w:rPr>
            </w:pPr>
          </w:p>
          <w:p w14:paraId="1BD21A0D" w14:textId="27977595" w:rsidR="00813AD8" w:rsidRPr="007C0A91" w:rsidRDefault="00564C84" w:rsidP="008D2A5B">
            <w:pPr>
              <w:jc w:val="left"/>
              <w:rPr>
                <w:rFonts w:eastAsia="Times New Roman"/>
                <w:color w:val="000000" w:themeColor="text1"/>
                <w:lang w:val="fr-FR"/>
              </w:rPr>
            </w:pPr>
            <w:r>
              <w:rPr>
                <w:rFonts w:eastAsia="Times New Roman"/>
                <w:color w:val="000000" w:themeColor="text1"/>
                <w:lang w:val="fr-FR"/>
              </w:rPr>
              <w:t>Spécialiste des systèmes informatiques (adjoint de 1</w:t>
            </w:r>
            <w:r w:rsidRPr="00564C84">
              <w:rPr>
                <w:rFonts w:eastAsia="Times New Roman"/>
                <w:color w:val="000000" w:themeColor="text1"/>
                <w:vertAlign w:val="superscript"/>
                <w:lang w:val="fr-FR"/>
              </w:rPr>
              <w:t>re</w:t>
            </w:r>
            <w:r>
              <w:rPr>
                <w:rFonts w:eastAsia="Times New Roman"/>
                <w:color w:val="000000" w:themeColor="text1"/>
                <w:lang w:val="fr-FR"/>
              </w:rPr>
              <w:t xml:space="preserve"> classe)</w:t>
            </w:r>
            <w:r w:rsidR="00813AD8" w:rsidRPr="007C0A91">
              <w:rPr>
                <w:rFonts w:eastAsia="Times New Roman"/>
                <w:color w:val="000000" w:themeColor="text1"/>
                <w:lang w:val="fr-FR"/>
              </w:rPr>
              <w:t xml:space="preserve"> (P-2) </w:t>
            </w:r>
            <w:r>
              <w:rPr>
                <w:rFonts w:eastAsia="Times New Roman"/>
                <w:color w:val="000000" w:themeColor="text1"/>
                <w:lang w:val="fr-FR"/>
              </w:rPr>
              <w:t>pour renforcer et appuyer la maintenance des infrastructures de technologie de l’information et de transformation numérique</w:t>
            </w:r>
          </w:p>
        </w:tc>
        <w:tc>
          <w:tcPr>
            <w:tcW w:w="6690" w:type="dxa"/>
          </w:tcPr>
          <w:p w14:paraId="7777F6C2" w14:textId="7B50C721" w:rsidR="00C37F16" w:rsidRPr="007C0A91" w:rsidRDefault="00B920AD" w:rsidP="008D2A5B">
            <w:pPr>
              <w:spacing w:before="120" w:after="120"/>
              <w:jc w:val="left"/>
              <w:rPr>
                <w:rFonts w:eastAsiaTheme="minorEastAsia"/>
                <w:b/>
                <w:bCs/>
                <w:lang w:val="fr-FR"/>
              </w:rPr>
            </w:pPr>
            <w:r>
              <w:rPr>
                <w:rFonts w:eastAsiaTheme="minorEastAsia"/>
                <w:b/>
                <w:bCs/>
                <w:lang w:val="fr-FR"/>
              </w:rPr>
              <w:t>Sujet des travaux </w:t>
            </w:r>
            <w:r w:rsidR="00C37F16" w:rsidRPr="007C0A91">
              <w:rPr>
                <w:rFonts w:eastAsiaTheme="minorEastAsia"/>
                <w:b/>
                <w:bCs/>
                <w:lang w:val="fr-FR"/>
              </w:rPr>
              <w:t xml:space="preserve">: </w:t>
            </w:r>
            <w:r w:rsidR="00C37F16" w:rsidRPr="007C0A91">
              <w:rPr>
                <w:rFonts w:eastAsiaTheme="minorEastAsia"/>
                <w:lang w:val="fr-FR"/>
              </w:rPr>
              <w:t>M</w:t>
            </w:r>
            <w:r w:rsidR="00C37F16" w:rsidRPr="007C0A91">
              <w:rPr>
                <w:rFonts w:eastAsia="Times New Roman"/>
                <w:color w:val="000000" w:themeColor="text1"/>
                <w:lang w:val="fr-FR"/>
              </w:rPr>
              <w:t>aintenance</w:t>
            </w:r>
            <w:r>
              <w:rPr>
                <w:rFonts w:eastAsia="Times New Roman"/>
                <w:color w:val="000000" w:themeColor="text1"/>
                <w:lang w:val="fr-FR"/>
              </w:rPr>
              <w:t xml:space="preserve"> des infrastructures de technologie de l’information et de transformation numérique</w:t>
            </w:r>
          </w:p>
          <w:p w14:paraId="50426B49" w14:textId="32CB4AE6" w:rsidR="00C37F16" w:rsidRPr="007C0A91" w:rsidRDefault="00B920AD" w:rsidP="008D2A5B">
            <w:pPr>
              <w:spacing w:before="120" w:after="120"/>
              <w:jc w:val="left"/>
              <w:rPr>
                <w:rFonts w:eastAsiaTheme="minorEastAsia"/>
                <w:b/>
                <w:bCs/>
                <w:lang w:val="fr-FR"/>
              </w:rPr>
            </w:pPr>
            <w:r w:rsidRPr="00B920AD">
              <w:rPr>
                <w:rFonts w:eastAsiaTheme="minorEastAsia"/>
                <w:b/>
                <w:bCs/>
                <w:lang w:val="fr-FR"/>
              </w:rPr>
              <w:t>Type de risque</w:t>
            </w:r>
            <w:r w:rsidR="00006341">
              <w:rPr>
                <w:rFonts w:eastAsiaTheme="minorEastAsia"/>
                <w:b/>
                <w:bCs/>
                <w:lang w:val="fr-FR"/>
              </w:rPr>
              <w:t> </w:t>
            </w:r>
            <w:r w:rsidRPr="00B920AD">
              <w:rPr>
                <w:rFonts w:eastAsiaTheme="minorEastAsia"/>
                <w:b/>
                <w:bCs/>
                <w:lang w:val="fr-FR"/>
              </w:rPr>
              <w:t>: continuité des travaux</w:t>
            </w:r>
            <w:r w:rsidR="00C37F16" w:rsidRPr="007C0A91">
              <w:rPr>
                <w:rFonts w:eastAsiaTheme="minorEastAsia"/>
                <w:b/>
                <w:bCs/>
                <w:lang w:val="fr-FR"/>
              </w:rPr>
              <w:t xml:space="preserve"> </w:t>
            </w:r>
          </w:p>
          <w:p w14:paraId="4AF99E1B" w14:textId="77777777" w:rsidR="00B920AD" w:rsidRPr="007C0A91" w:rsidRDefault="00B920AD" w:rsidP="00B920AD">
            <w:pPr>
              <w:spacing w:before="120" w:after="120"/>
              <w:jc w:val="left"/>
              <w:rPr>
                <w:rFonts w:eastAsiaTheme="minorEastAsia"/>
                <w:b/>
                <w:bCs/>
                <w:lang w:val="fr-FR"/>
              </w:rPr>
            </w:pPr>
            <w:r>
              <w:rPr>
                <w:rFonts w:eastAsiaTheme="minorEastAsia"/>
                <w:b/>
                <w:bCs/>
                <w:lang w:val="fr-FR"/>
              </w:rPr>
              <w:t>Niveau de risque </w:t>
            </w:r>
            <w:r w:rsidRPr="007C0A91">
              <w:rPr>
                <w:rFonts w:eastAsiaTheme="minorEastAsia"/>
                <w:b/>
                <w:bCs/>
                <w:lang w:val="fr-FR"/>
              </w:rPr>
              <w:t xml:space="preserve">: </w:t>
            </w:r>
            <w:r>
              <w:rPr>
                <w:rFonts w:eastAsiaTheme="minorEastAsia"/>
                <w:b/>
                <w:bCs/>
                <w:lang w:val="fr-FR"/>
              </w:rPr>
              <w:t>moyen</w:t>
            </w:r>
            <w:r w:rsidRPr="007C0A91">
              <w:rPr>
                <w:rFonts w:eastAsiaTheme="minorEastAsia"/>
                <w:b/>
                <w:bCs/>
                <w:lang w:val="fr-FR"/>
              </w:rPr>
              <w:t xml:space="preserve"> </w:t>
            </w:r>
          </w:p>
          <w:p w14:paraId="14A439AA" w14:textId="1D7334CC" w:rsidR="00813AD8" w:rsidRPr="007C0A91" w:rsidRDefault="00813AD8" w:rsidP="008D2A5B">
            <w:pPr>
              <w:jc w:val="left"/>
              <w:rPr>
                <w:rFonts w:eastAsia="Times New Roman"/>
                <w:color w:val="000000" w:themeColor="text1"/>
                <w:lang w:val="fr-FR"/>
              </w:rPr>
            </w:pPr>
            <w:r w:rsidRPr="007C0A91">
              <w:rPr>
                <w:rFonts w:eastAsia="Times New Roman"/>
                <w:b/>
                <w:bCs/>
                <w:color w:val="000000" w:themeColor="text1"/>
                <w:lang w:val="fr-FR"/>
              </w:rPr>
              <w:t>Context</w:t>
            </w:r>
            <w:r w:rsidR="00B920AD">
              <w:rPr>
                <w:rFonts w:eastAsia="Times New Roman"/>
                <w:b/>
                <w:bCs/>
                <w:color w:val="000000" w:themeColor="text1"/>
                <w:lang w:val="fr-FR"/>
              </w:rPr>
              <w:t>e </w:t>
            </w:r>
            <w:r w:rsidRPr="007C0A91">
              <w:rPr>
                <w:rFonts w:eastAsia="Times New Roman"/>
                <w:b/>
                <w:bCs/>
                <w:color w:val="000000" w:themeColor="text1"/>
                <w:lang w:val="fr-FR"/>
              </w:rPr>
              <w:t xml:space="preserve">: </w:t>
            </w:r>
            <w:r w:rsidR="00BA14B5">
              <w:rPr>
                <w:rFonts w:eastAsia="Times New Roman"/>
                <w:color w:val="000000" w:themeColor="text1"/>
                <w:lang w:val="fr-FR"/>
              </w:rPr>
              <w:t xml:space="preserve">L’Unité </w:t>
            </w:r>
            <w:r w:rsidR="00006341">
              <w:rPr>
                <w:rFonts w:eastAsia="Times New Roman"/>
                <w:color w:val="000000" w:themeColor="text1"/>
                <w:lang w:val="fr-FR"/>
              </w:rPr>
              <w:t>i</w:t>
            </w:r>
            <w:r w:rsidR="00BA14B5">
              <w:rPr>
                <w:rFonts w:eastAsia="Times New Roman"/>
                <w:color w:val="000000" w:themeColor="text1"/>
                <w:lang w:val="fr-FR"/>
              </w:rPr>
              <w:t xml:space="preserve">nformatique et </w:t>
            </w:r>
            <w:r w:rsidR="00006341">
              <w:rPr>
                <w:rFonts w:eastAsia="Times New Roman"/>
                <w:color w:val="000000" w:themeColor="text1"/>
                <w:lang w:val="fr-FR"/>
              </w:rPr>
              <w:t>t</w:t>
            </w:r>
            <w:r w:rsidR="00BA14B5">
              <w:rPr>
                <w:rFonts w:eastAsia="Times New Roman"/>
                <w:color w:val="000000" w:themeColor="text1"/>
                <w:lang w:val="fr-FR"/>
              </w:rPr>
              <w:t xml:space="preserve">ransformation numérique </w:t>
            </w:r>
            <w:r w:rsidR="005B27F7">
              <w:rPr>
                <w:rFonts w:eastAsia="Times New Roman"/>
                <w:color w:val="000000" w:themeColor="text1"/>
                <w:lang w:val="fr-FR"/>
              </w:rPr>
              <w:t>fournit</w:t>
            </w:r>
            <w:r w:rsidR="00BA14B5">
              <w:rPr>
                <w:rFonts w:eastAsia="Times New Roman"/>
                <w:color w:val="000000" w:themeColor="text1"/>
                <w:lang w:val="fr-FR"/>
              </w:rPr>
              <w:t xml:space="preserve"> des services numériques fiables et sécurisés qui appuient la mise en œuvre de la Convention et de ses Protocoles et rendent possible</w:t>
            </w:r>
            <w:r w:rsidR="00006341">
              <w:rPr>
                <w:rFonts w:eastAsia="Times New Roman"/>
                <w:color w:val="000000" w:themeColor="text1"/>
                <w:lang w:val="fr-FR"/>
              </w:rPr>
              <w:t>s</w:t>
            </w:r>
            <w:r w:rsidR="00BA14B5">
              <w:rPr>
                <w:rFonts w:eastAsia="Times New Roman"/>
                <w:color w:val="000000" w:themeColor="text1"/>
                <w:lang w:val="fr-FR"/>
              </w:rPr>
              <w:t xml:space="preserve"> les travaux du Secrétariat</w:t>
            </w:r>
            <w:r w:rsidR="00BA14B5" w:rsidRPr="005B27F7">
              <w:rPr>
                <w:rFonts w:eastAsia="Times New Roman"/>
                <w:color w:val="000000" w:themeColor="text1"/>
                <w:lang w:val="fr-FR"/>
              </w:rPr>
              <w:t>. L’Unité opère avec un axe stratégique</w:t>
            </w:r>
            <w:r w:rsidR="005B27F7" w:rsidRPr="005B27F7">
              <w:rPr>
                <w:rFonts w:eastAsia="Times New Roman"/>
                <w:color w:val="000000" w:themeColor="text1"/>
                <w:lang w:val="fr-FR"/>
              </w:rPr>
              <w:t> :</w:t>
            </w:r>
            <w:r w:rsidR="00BA14B5" w:rsidRPr="005B27F7">
              <w:rPr>
                <w:rFonts w:eastAsia="Times New Roman"/>
                <w:color w:val="000000" w:themeColor="text1"/>
                <w:lang w:val="fr-FR"/>
              </w:rPr>
              <w:t xml:space="preserve"> </w:t>
            </w:r>
            <w:r w:rsidR="005B27F7" w:rsidRPr="005B27F7">
              <w:rPr>
                <w:rFonts w:eastAsia="Times New Roman"/>
                <w:color w:val="000000" w:themeColor="text1"/>
                <w:lang w:val="fr-FR"/>
              </w:rPr>
              <w:t>appuyer et mener la transformation numérique au sein du</w:t>
            </w:r>
            <w:r w:rsidR="00BA14B5" w:rsidRPr="005B27F7">
              <w:rPr>
                <w:rFonts w:eastAsia="Times New Roman"/>
                <w:color w:val="000000" w:themeColor="text1"/>
                <w:lang w:val="fr-FR"/>
              </w:rPr>
              <w:t xml:space="preserve"> Secrétariat, d’autres conventions et des partenaires des Nations Unies pour renforcer la collaboration, partager des solutions, encourager l’interopérabilité et s’aligner </w:t>
            </w:r>
            <w:r w:rsidR="005B27F7" w:rsidRPr="005B27F7">
              <w:rPr>
                <w:rFonts w:eastAsia="Times New Roman"/>
                <w:color w:val="000000" w:themeColor="text1"/>
                <w:lang w:val="fr-FR"/>
              </w:rPr>
              <w:t>sur</w:t>
            </w:r>
            <w:r w:rsidR="00BA14B5" w:rsidRPr="005B27F7">
              <w:rPr>
                <w:rFonts w:eastAsia="Times New Roman"/>
                <w:color w:val="000000" w:themeColor="text1"/>
                <w:lang w:val="fr-FR"/>
              </w:rPr>
              <w:t xml:space="preserve"> </w:t>
            </w:r>
            <w:r w:rsidR="005B27F7" w:rsidRPr="005B27F7">
              <w:rPr>
                <w:rFonts w:eastAsia="Times New Roman"/>
                <w:color w:val="000000" w:themeColor="text1"/>
                <w:lang w:val="fr-FR"/>
              </w:rPr>
              <w:t>l</w:t>
            </w:r>
            <w:r w:rsidR="00BA14B5" w:rsidRPr="005B27F7">
              <w:rPr>
                <w:rFonts w:eastAsia="Times New Roman"/>
                <w:color w:val="000000" w:themeColor="text1"/>
                <w:lang w:val="fr-FR"/>
              </w:rPr>
              <w:t>es normes à l’échelle de l’ONU</w:t>
            </w:r>
            <w:r w:rsidR="00BA14B5">
              <w:rPr>
                <w:rFonts w:eastAsia="Times New Roman"/>
                <w:color w:val="000000" w:themeColor="text1"/>
                <w:lang w:val="fr-FR"/>
              </w:rPr>
              <w:t xml:space="preserve">. Grâce à </w:t>
            </w:r>
            <w:r w:rsidR="005B27F7">
              <w:rPr>
                <w:rFonts w:eastAsia="Times New Roman"/>
                <w:color w:val="000000" w:themeColor="text1"/>
                <w:lang w:val="fr-FR"/>
              </w:rPr>
              <w:t xml:space="preserve">une </w:t>
            </w:r>
            <w:r w:rsidR="00BA14B5">
              <w:rPr>
                <w:rFonts w:eastAsia="Times New Roman"/>
                <w:color w:val="000000" w:themeColor="text1"/>
                <w:lang w:val="fr-FR"/>
              </w:rPr>
              <w:t xml:space="preserve">utilisation efficace d’outils et de systèmes numériques, l’Unité </w:t>
            </w:r>
            <w:r w:rsidR="005B27F7">
              <w:rPr>
                <w:rFonts w:eastAsia="Times New Roman"/>
                <w:color w:val="000000" w:themeColor="text1"/>
                <w:lang w:val="fr-FR"/>
              </w:rPr>
              <w:t>propose</w:t>
            </w:r>
            <w:r w:rsidR="00BA14B5">
              <w:rPr>
                <w:rFonts w:eastAsia="Times New Roman"/>
                <w:color w:val="000000" w:themeColor="text1"/>
                <w:lang w:val="fr-FR"/>
              </w:rPr>
              <w:t xml:space="preserve"> une stratégie informatique, renforce l’efficacité commerciale et appuie une prise de décision informée. Plus précisément, l’Unité concentre son attention sur trois domaines de travail : i) fournir des outils et des solutions au Parties et à d’autres parties prenantes externes (par exemple</w:t>
            </w:r>
            <w:r w:rsidR="00006341">
              <w:rPr>
                <w:rFonts w:eastAsia="Times New Roman"/>
                <w:color w:val="000000" w:themeColor="text1"/>
                <w:lang w:val="fr-FR"/>
              </w:rPr>
              <w:t>,</w:t>
            </w:r>
            <w:r w:rsidR="00BA14B5">
              <w:rPr>
                <w:rFonts w:eastAsia="Times New Roman"/>
                <w:color w:val="000000" w:themeColor="text1"/>
                <w:lang w:val="fr-FR"/>
              </w:rPr>
              <w:t xml:space="preserve"> des supports de connaissances, des centres d’échange et des sites Web), ii) </w:t>
            </w:r>
            <w:r w:rsidR="00495B6C">
              <w:rPr>
                <w:rFonts w:eastAsia="Times New Roman"/>
                <w:color w:val="000000" w:themeColor="text1"/>
                <w:lang w:val="fr-FR"/>
              </w:rPr>
              <w:t xml:space="preserve">ouvrir la voie à la transformation numérique interne pour améliorer les processus internes, les flux de travail, la coordination, la gestion des connaissances, le suivi du comportement professionnel et la gestion des </w:t>
            </w:r>
            <w:r w:rsidR="00495B6C">
              <w:rPr>
                <w:rFonts w:eastAsia="Times New Roman"/>
                <w:color w:val="000000" w:themeColor="text1"/>
                <w:lang w:val="fr-FR"/>
              </w:rPr>
              <w:lastRenderedPageBreak/>
              <w:t>données, iii) appuyer l’administration d’équipements, d’infrastructures et de systèmes informatiques.</w:t>
            </w:r>
          </w:p>
          <w:p w14:paraId="1FFAC331" w14:textId="48AAF50D" w:rsidR="00813AD8" w:rsidRPr="007C0A91" w:rsidRDefault="00B920AD" w:rsidP="008D2A5B">
            <w:pPr>
              <w:spacing w:before="120"/>
              <w:jc w:val="left"/>
              <w:rPr>
                <w:rFonts w:eastAsia="Times New Roman"/>
                <w:color w:val="000000" w:themeColor="text1"/>
                <w:lang w:val="fr-FR"/>
              </w:rPr>
            </w:pPr>
            <w:r>
              <w:rPr>
                <w:rFonts w:eastAsia="Times New Roman"/>
                <w:b/>
                <w:bCs/>
                <w:color w:val="000000" w:themeColor="text1"/>
                <w:lang w:val="fr-FR"/>
              </w:rPr>
              <w:t>Situation actuelle </w:t>
            </w:r>
            <w:r w:rsidR="00813AD8" w:rsidRPr="007C0A91">
              <w:rPr>
                <w:rFonts w:eastAsia="Times New Roman"/>
                <w:b/>
                <w:bCs/>
                <w:color w:val="000000" w:themeColor="text1"/>
                <w:lang w:val="fr-FR"/>
              </w:rPr>
              <w:t>:</w:t>
            </w:r>
            <w:r w:rsidR="00813AD8" w:rsidRPr="007C0A91">
              <w:rPr>
                <w:rFonts w:eastAsia="Times New Roman"/>
                <w:color w:val="000000" w:themeColor="text1"/>
                <w:lang w:val="fr-FR"/>
              </w:rPr>
              <w:t xml:space="preserve"> </w:t>
            </w:r>
            <w:r w:rsidR="00F45020">
              <w:rPr>
                <w:rFonts w:eastAsia="Times New Roman"/>
                <w:color w:val="000000" w:themeColor="text1"/>
                <w:lang w:val="fr-FR"/>
              </w:rPr>
              <w:t>Un poste</w:t>
            </w:r>
            <w:r w:rsidR="00006341">
              <w:rPr>
                <w:rFonts w:eastAsia="Times New Roman"/>
                <w:color w:val="000000" w:themeColor="text1"/>
                <w:lang w:val="fr-FR"/>
              </w:rPr>
              <w:t> </w:t>
            </w:r>
            <w:r w:rsidR="00813AD8" w:rsidRPr="007C0A91">
              <w:rPr>
                <w:rFonts w:eastAsia="Times New Roman"/>
                <w:color w:val="000000" w:themeColor="text1"/>
                <w:lang w:val="fr-FR"/>
              </w:rPr>
              <w:t xml:space="preserve">P-3 </w:t>
            </w:r>
            <w:r w:rsidR="00F45020">
              <w:rPr>
                <w:rFonts w:eastAsia="Times New Roman"/>
                <w:color w:val="000000" w:themeColor="text1"/>
                <w:lang w:val="fr-FR"/>
              </w:rPr>
              <w:t xml:space="preserve">initialement issu de l’équipe informatique a été </w:t>
            </w:r>
            <w:r w:rsidR="002B5102" w:rsidRPr="005B27F7">
              <w:rPr>
                <w:rFonts w:eastAsia="Times New Roman"/>
                <w:color w:val="000000" w:themeColor="text1"/>
                <w:lang w:val="fr-FR"/>
              </w:rPr>
              <w:t>transféré</w:t>
            </w:r>
            <w:r w:rsidR="00F45020">
              <w:rPr>
                <w:rFonts w:eastAsia="Times New Roman"/>
                <w:color w:val="000000" w:themeColor="text1"/>
                <w:lang w:val="fr-FR"/>
              </w:rPr>
              <w:t>, après le départ à la retraite d’un titulaire,</w:t>
            </w:r>
            <w:r w:rsidR="00813AD8" w:rsidRPr="007C0A91">
              <w:rPr>
                <w:rFonts w:eastAsia="Times New Roman"/>
                <w:color w:val="000000" w:themeColor="text1"/>
                <w:lang w:val="fr-FR"/>
              </w:rPr>
              <w:t xml:space="preserve"> </w:t>
            </w:r>
            <w:r w:rsidR="005B27F7">
              <w:rPr>
                <w:rFonts w:eastAsia="Times New Roman"/>
                <w:color w:val="000000" w:themeColor="text1"/>
                <w:lang w:val="fr-FR"/>
              </w:rPr>
              <w:t>à</w:t>
            </w:r>
            <w:r w:rsidR="00F45020">
              <w:rPr>
                <w:rFonts w:eastAsia="Times New Roman"/>
                <w:color w:val="000000" w:themeColor="text1"/>
                <w:lang w:val="fr-FR"/>
              </w:rPr>
              <w:t xml:space="preserve"> l’Unité de travail sur les facteurs et l’intersectorialité. Cette personne s’occupait principalement de l’administration d’équipements, d’infrastructures et de systèmes informatiques, </w:t>
            </w:r>
            <w:r w:rsidR="002B5102">
              <w:rPr>
                <w:rFonts w:eastAsia="Times New Roman"/>
                <w:color w:val="000000" w:themeColor="text1"/>
                <w:lang w:val="fr-FR"/>
              </w:rPr>
              <w:t xml:space="preserve">transférant ainsi sa charge de travail aux autres membres de l’équipe, ce qui pourrait limiter la capacité à </w:t>
            </w:r>
            <w:r w:rsidR="005B27F7">
              <w:rPr>
                <w:rFonts w:eastAsia="Times New Roman"/>
                <w:color w:val="000000" w:themeColor="text1"/>
                <w:lang w:val="fr-FR"/>
              </w:rPr>
              <w:t>réaliser</w:t>
            </w:r>
            <w:r w:rsidR="002B5102">
              <w:rPr>
                <w:rFonts w:eastAsia="Times New Roman"/>
                <w:color w:val="000000" w:themeColor="text1"/>
                <w:lang w:val="fr-FR"/>
              </w:rPr>
              <w:t xml:space="preserve"> les travaux sur la transformation numérique.</w:t>
            </w:r>
          </w:p>
          <w:p w14:paraId="069CFED7" w14:textId="316A448C" w:rsidR="00813AD8" w:rsidRPr="005B27F7" w:rsidRDefault="00B920AD" w:rsidP="005B27F7">
            <w:pPr>
              <w:spacing w:before="120"/>
              <w:jc w:val="left"/>
              <w:rPr>
                <w:lang w:val="fr-FR"/>
              </w:rPr>
            </w:pPr>
            <w:r>
              <w:rPr>
                <w:rFonts w:eastAsia="Times New Roman"/>
                <w:b/>
                <w:bCs/>
                <w:color w:val="000000" w:themeColor="text1"/>
                <w:lang w:val="fr-FR"/>
              </w:rPr>
              <w:t>Risques :</w:t>
            </w:r>
            <w:r w:rsidR="00813AD8" w:rsidRPr="007C0A91">
              <w:rPr>
                <w:rFonts w:eastAsia="Times New Roman"/>
                <w:b/>
                <w:bCs/>
                <w:color w:val="000000" w:themeColor="text1"/>
                <w:lang w:val="fr-FR"/>
              </w:rPr>
              <w:t xml:space="preserve"> </w:t>
            </w:r>
            <w:r w:rsidR="005B27F7" w:rsidRPr="005B27F7">
              <w:rPr>
                <w:rFonts w:eastAsia="Times New Roman"/>
                <w:color w:val="000000" w:themeColor="text1"/>
                <w:lang w:val="fr-FR"/>
              </w:rPr>
              <w:t>Cette</w:t>
            </w:r>
            <w:r w:rsidR="002B5102">
              <w:rPr>
                <w:rFonts w:eastAsia="Times New Roman"/>
                <w:color w:val="000000" w:themeColor="text1"/>
                <w:lang w:val="fr-FR"/>
              </w:rPr>
              <w:t xml:space="preserve"> Unité, à capacité inchangée (après </w:t>
            </w:r>
            <w:r w:rsidR="005B27F7">
              <w:rPr>
                <w:rFonts w:eastAsia="Times New Roman"/>
                <w:color w:val="000000" w:themeColor="text1"/>
                <w:lang w:val="fr-FR"/>
              </w:rPr>
              <w:t>le départ</w:t>
            </w:r>
            <w:r w:rsidR="002B5102">
              <w:rPr>
                <w:rFonts w:eastAsia="Times New Roman"/>
                <w:color w:val="000000" w:themeColor="text1"/>
                <w:lang w:val="fr-FR"/>
              </w:rPr>
              <w:t xml:space="preserve"> du poste</w:t>
            </w:r>
            <w:r w:rsidR="00006341">
              <w:rPr>
                <w:rFonts w:eastAsia="Times New Roman"/>
                <w:color w:val="000000" w:themeColor="text1"/>
                <w:lang w:val="fr-FR"/>
              </w:rPr>
              <w:t> </w:t>
            </w:r>
            <w:r w:rsidR="002B5102">
              <w:rPr>
                <w:rFonts w:eastAsia="Times New Roman"/>
                <w:color w:val="000000" w:themeColor="text1"/>
                <w:lang w:val="fr-FR"/>
              </w:rPr>
              <w:t>P</w:t>
            </w:r>
            <w:r w:rsidR="005B27F7">
              <w:rPr>
                <w:rFonts w:eastAsia="Times New Roman"/>
                <w:color w:val="000000" w:themeColor="text1"/>
                <w:lang w:val="fr-FR"/>
              </w:rPr>
              <w:t>-3)</w:t>
            </w:r>
            <w:r w:rsidR="002B5102">
              <w:rPr>
                <w:rFonts w:eastAsia="Times New Roman"/>
                <w:color w:val="000000" w:themeColor="text1"/>
                <w:lang w:val="fr-FR"/>
              </w:rPr>
              <w:t xml:space="preserve"> ne serait pas en mesure d’apporter l’appui et les services qu’on attend d’elle, à une échelle, une rapidité et une qualité </w:t>
            </w:r>
            <w:r w:rsidR="005B27F7">
              <w:rPr>
                <w:rFonts w:eastAsia="Times New Roman"/>
                <w:color w:val="000000" w:themeColor="text1"/>
                <w:lang w:val="fr-FR"/>
              </w:rPr>
              <w:t>adaptées</w:t>
            </w:r>
            <w:r w:rsidR="002B5102">
              <w:rPr>
                <w:rFonts w:eastAsia="Times New Roman"/>
                <w:color w:val="000000" w:themeColor="text1"/>
                <w:lang w:val="fr-FR"/>
              </w:rPr>
              <w:t xml:space="preserve">, pour appuyer la transformation numérique </w:t>
            </w:r>
            <w:r w:rsidR="005B27F7">
              <w:rPr>
                <w:rFonts w:eastAsia="Times New Roman"/>
                <w:color w:val="000000" w:themeColor="text1"/>
                <w:lang w:val="fr-FR"/>
              </w:rPr>
              <w:t>dans</w:t>
            </w:r>
            <w:r w:rsidR="002B5102">
              <w:rPr>
                <w:rFonts w:eastAsia="Times New Roman"/>
                <w:color w:val="000000" w:themeColor="text1"/>
                <w:lang w:val="fr-FR"/>
              </w:rPr>
              <w:t xml:space="preserve"> les opérations du Secrétariat, ainsi que les réunions intergouvernementales, </w:t>
            </w:r>
            <w:r w:rsidR="00006341">
              <w:rPr>
                <w:rFonts w:eastAsia="Times New Roman"/>
                <w:color w:val="000000" w:themeColor="text1"/>
                <w:lang w:val="fr-FR"/>
              </w:rPr>
              <w:t xml:space="preserve">comme </w:t>
            </w:r>
            <w:r w:rsidR="002B5102">
              <w:rPr>
                <w:rFonts w:eastAsia="Times New Roman"/>
                <w:color w:val="000000" w:themeColor="text1"/>
                <w:lang w:val="fr-FR"/>
              </w:rPr>
              <w:t>attendu par la Conférence des Parties, en particulier au moyen de son examen de l’efficacité des processus au titre de la Convention et de ses Protocoles.</w:t>
            </w:r>
          </w:p>
        </w:tc>
      </w:tr>
      <w:tr w:rsidR="00813AD8" w:rsidRPr="005B49C1" w14:paraId="387490A3" w14:textId="77777777" w:rsidTr="00FB6C50">
        <w:trPr>
          <w:trHeight w:val="300"/>
          <w:jc w:val="center"/>
        </w:trPr>
        <w:tc>
          <w:tcPr>
            <w:tcW w:w="2575" w:type="dxa"/>
          </w:tcPr>
          <w:p w14:paraId="40569058" w14:textId="412ECA09" w:rsidR="00813AD8" w:rsidRPr="007C0A91" w:rsidRDefault="00E01193" w:rsidP="008D2A5B">
            <w:pPr>
              <w:jc w:val="left"/>
              <w:rPr>
                <w:rFonts w:eastAsia="Times New Roman"/>
                <w:b/>
                <w:bCs/>
                <w:color w:val="000000" w:themeColor="text1"/>
                <w:lang w:val="fr-FR"/>
              </w:rPr>
            </w:pPr>
            <w:r>
              <w:rPr>
                <w:rFonts w:eastAsia="Times New Roman"/>
                <w:b/>
                <w:bCs/>
                <w:color w:val="000000" w:themeColor="text1"/>
                <w:lang w:val="fr-FR"/>
              </w:rPr>
              <w:lastRenderedPageBreak/>
              <w:t xml:space="preserve">Unité </w:t>
            </w:r>
            <w:r w:rsidR="00DB55D2">
              <w:rPr>
                <w:rFonts w:eastAsia="Times New Roman"/>
                <w:b/>
                <w:bCs/>
                <w:color w:val="000000" w:themeColor="text1"/>
                <w:lang w:val="fr-FR"/>
              </w:rPr>
              <w:t>c</w:t>
            </w:r>
            <w:r>
              <w:rPr>
                <w:rFonts w:eastAsia="Times New Roman"/>
                <w:b/>
                <w:bCs/>
                <w:color w:val="000000" w:themeColor="text1"/>
                <w:lang w:val="fr-FR"/>
              </w:rPr>
              <w:t>ommunication, éducation et sensibilisation du public :</w:t>
            </w:r>
          </w:p>
          <w:p w14:paraId="53EC57C9" w14:textId="77777777" w:rsidR="00813AD8" w:rsidRPr="007C0A91" w:rsidRDefault="00813AD8" w:rsidP="008D2A5B">
            <w:pPr>
              <w:jc w:val="left"/>
              <w:rPr>
                <w:rFonts w:eastAsia="Times New Roman"/>
                <w:color w:val="000000" w:themeColor="text1"/>
                <w:lang w:val="fr-FR"/>
              </w:rPr>
            </w:pPr>
          </w:p>
          <w:p w14:paraId="2CF08F5D" w14:textId="2CAAD42E" w:rsidR="00813AD8" w:rsidRPr="007C0A91" w:rsidRDefault="008124A5" w:rsidP="008D2A5B">
            <w:pPr>
              <w:jc w:val="left"/>
              <w:rPr>
                <w:rFonts w:eastAsia="Times New Roman"/>
                <w:color w:val="000000" w:themeColor="text1"/>
                <w:lang w:val="fr-FR"/>
              </w:rPr>
            </w:pPr>
            <w:r>
              <w:rPr>
                <w:rFonts w:eastAsia="Times New Roman"/>
                <w:color w:val="000000" w:themeColor="text1"/>
                <w:lang w:val="fr-FR"/>
              </w:rPr>
              <w:t>Administrateur adjoint Communication</w:t>
            </w:r>
            <w:r w:rsidR="00813AD8" w:rsidRPr="007C0A91">
              <w:rPr>
                <w:rFonts w:eastAsia="Times New Roman"/>
                <w:color w:val="000000" w:themeColor="text1"/>
                <w:lang w:val="fr-FR"/>
              </w:rPr>
              <w:t xml:space="preserve"> (P-2) </w:t>
            </w:r>
            <w:r>
              <w:rPr>
                <w:rFonts w:eastAsia="Times New Roman"/>
                <w:color w:val="000000" w:themeColor="text1"/>
                <w:lang w:val="fr-FR"/>
              </w:rPr>
              <w:t xml:space="preserve">pour appuyer les activités de l’Unité et faciliter la mise en œuvre du plan </w:t>
            </w:r>
            <w:r w:rsidR="005321DD">
              <w:rPr>
                <w:rFonts w:eastAsia="Times New Roman"/>
                <w:color w:val="000000" w:themeColor="text1"/>
                <w:lang w:val="fr-FR"/>
              </w:rPr>
              <w:t xml:space="preserve">d’action </w:t>
            </w:r>
            <w:r>
              <w:rPr>
                <w:rFonts w:eastAsia="Times New Roman"/>
                <w:color w:val="000000" w:themeColor="text1"/>
                <w:lang w:val="fr-FR"/>
              </w:rPr>
              <w:t xml:space="preserve">mondial pour l’éducation </w:t>
            </w:r>
            <w:r w:rsidR="005321DD">
              <w:rPr>
                <w:rFonts w:eastAsia="Times New Roman"/>
                <w:color w:val="000000" w:themeColor="text1"/>
                <w:lang w:val="fr-FR"/>
              </w:rPr>
              <w:t>en matière de</w:t>
            </w:r>
            <w:r>
              <w:rPr>
                <w:rFonts w:eastAsia="Times New Roman"/>
                <w:color w:val="000000" w:themeColor="text1"/>
                <w:lang w:val="fr-FR"/>
              </w:rPr>
              <w:t xml:space="preserve"> biodiversité</w:t>
            </w:r>
          </w:p>
        </w:tc>
        <w:tc>
          <w:tcPr>
            <w:tcW w:w="6690" w:type="dxa"/>
          </w:tcPr>
          <w:p w14:paraId="7E14B3B9" w14:textId="2E5AE878" w:rsidR="00C37F16" w:rsidRPr="007C0A91" w:rsidRDefault="00F0151C" w:rsidP="008D2A5B">
            <w:pPr>
              <w:spacing w:before="120" w:after="120"/>
              <w:jc w:val="left"/>
              <w:rPr>
                <w:rFonts w:eastAsiaTheme="minorEastAsia"/>
                <w:b/>
                <w:bCs/>
                <w:lang w:val="fr-FR"/>
              </w:rPr>
            </w:pPr>
            <w:r>
              <w:rPr>
                <w:rFonts w:eastAsiaTheme="minorEastAsia"/>
                <w:b/>
                <w:bCs/>
                <w:lang w:val="fr-FR"/>
              </w:rPr>
              <w:t>Sujets des travaux </w:t>
            </w:r>
            <w:r w:rsidR="00C37F16" w:rsidRPr="007C0A91">
              <w:rPr>
                <w:rFonts w:eastAsiaTheme="minorEastAsia"/>
                <w:b/>
                <w:bCs/>
                <w:lang w:val="fr-FR"/>
              </w:rPr>
              <w:t xml:space="preserve">: </w:t>
            </w:r>
            <w:r>
              <w:rPr>
                <w:rFonts w:eastAsiaTheme="minorEastAsia"/>
                <w:lang w:val="fr-FR"/>
              </w:rPr>
              <w:t>c</w:t>
            </w:r>
            <w:r w:rsidR="00586E59" w:rsidRPr="007C0A91">
              <w:rPr>
                <w:rFonts w:eastAsiaTheme="minorEastAsia"/>
                <w:lang w:val="fr-FR"/>
              </w:rPr>
              <w:t>ommunication</w:t>
            </w:r>
            <w:r w:rsidR="00DB55D2">
              <w:rPr>
                <w:rFonts w:eastAsiaTheme="minorEastAsia"/>
                <w:lang w:val="fr-FR"/>
              </w:rPr>
              <w:t xml:space="preserve">, </w:t>
            </w:r>
            <w:r>
              <w:rPr>
                <w:rFonts w:eastAsia="Times New Roman"/>
                <w:color w:val="000000" w:themeColor="text1"/>
                <w:lang w:val="fr-FR"/>
              </w:rPr>
              <w:t>plan d’action mondial pour l’éducation en matière de biodiversité</w:t>
            </w:r>
          </w:p>
          <w:p w14:paraId="7B3FA8CE" w14:textId="271B1418" w:rsidR="00C37F16" w:rsidRPr="007C0A91" w:rsidRDefault="00C37F16" w:rsidP="008D2A5B">
            <w:pPr>
              <w:spacing w:before="120" w:after="120"/>
              <w:jc w:val="left"/>
              <w:rPr>
                <w:rFonts w:eastAsiaTheme="minorEastAsia"/>
                <w:b/>
                <w:bCs/>
                <w:lang w:val="fr-FR"/>
              </w:rPr>
            </w:pPr>
            <w:r w:rsidRPr="007C0A91">
              <w:rPr>
                <w:rFonts w:eastAsiaTheme="minorEastAsia"/>
                <w:b/>
                <w:bCs/>
                <w:lang w:val="fr-FR"/>
              </w:rPr>
              <w:t xml:space="preserve">Type </w:t>
            </w:r>
            <w:r w:rsidR="00F0151C">
              <w:rPr>
                <w:rFonts w:eastAsiaTheme="minorEastAsia"/>
                <w:b/>
                <w:bCs/>
                <w:lang w:val="fr-FR"/>
              </w:rPr>
              <w:t>de risque : nouveaux travaux</w:t>
            </w:r>
          </w:p>
          <w:p w14:paraId="7C12A6E4" w14:textId="77777777" w:rsidR="00F0151C" w:rsidRPr="007C0A91" w:rsidRDefault="00F0151C" w:rsidP="00F0151C">
            <w:pPr>
              <w:spacing w:before="120" w:after="120"/>
              <w:jc w:val="left"/>
              <w:rPr>
                <w:rFonts w:eastAsiaTheme="minorEastAsia"/>
                <w:b/>
                <w:bCs/>
                <w:lang w:val="fr-FR"/>
              </w:rPr>
            </w:pPr>
            <w:r>
              <w:rPr>
                <w:rFonts w:eastAsiaTheme="minorEastAsia"/>
                <w:b/>
                <w:bCs/>
                <w:lang w:val="fr-FR"/>
              </w:rPr>
              <w:t>Niveau de risque </w:t>
            </w:r>
            <w:r w:rsidRPr="007C0A91">
              <w:rPr>
                <w:rFonts w:eastAsiaTheme="minorEastAsia"/>
                <w:b/>
                <w:bCs/>
                <w:lang w:val="fr-FR"/>
              </w:rPr>
              <w:t xml:space="preserve">: </w:t>
            </w:r>
            <w:r>
              <w:rPr>
                <w:rFonts w:eastAsiaTheme="minorEastAsia"/>
                <w:b/>
                <w:bCs/>
                <w:lang w:val="fr-FR"/>
              </w:rPr>
              <w:t>moyen</w:t>
            </w:r>
            <w:r w:rsidRPr="007C0A91">
              <w:rPr>
                <w:rFonts w:eastAsiaTheme="minorEastAsia"/>
                <w:b/>
                <w:bCs/>
                <w:lang w:val="fr-FR"/>
              </w:rPr>
              <w:t xml:space="preserve"> </w:t>
            </w:r>
          </w:p>
          <w:p w14:paraId="18080F2C" w14:textId="5E0D5641" w:rsidR="00813AD8" w:rsidRPr="007C0A91" w:rsidRDefault="00813AD8" w:rsidP="008D2A5B">
            <w:pPr>
              <w:jc w:val="left"/>
              <w:rPr>
                <w:rFonts w:eastAsia="Times New Roman"/>
                <w:color w:val="000000" w:themeColor="text1"/>
                <w:lang w:val="fr-FR"/>
              </w:rPr>
            </w:pPr>
            <w:r w:rsidRPr="007C0A91">
              <w:rPr>
                <w:rFonts w:eastAsia="Times New Roman"/>
                <w:b/>
                <w:bCs/>
                <w:color w:val="000000" w:themeColor="text1"/>
                <w:lang w:val="fr-FR"/>
              </w:rPr>
              <w:t>Context</w:t>
            </w:r>
            <w:r w:rsidR="00F0151C">
              <w:rPr>
                <w:rFonts w:eastAsia="Times New Roman"/>
                <w:b/>
                <w:bCs/>
                <w:color w:val="000000" w:themeColor="text1"/>
                <w:lang w:val="fr-FR"/>
              </w:rPr>
              <w:t>e </w:t>
            </w:r>
            <w:r w:rsidRPr="007C0A91">
              <w:rPr>
                <w:rFonts w:eastAsia="Times New Roman"/>
                <w:b/>
                <w:bCs/>
                <w:color w:val="000000" w:themeColor="text1"/>
                <w:lang w:val="fr-FR"/>
              </w:rPr>
              <w:t>:</w:t>
            </w:r>
            <w:r w:rsidRPr="007C0A91">
              <w:rPr>
                <w:rFonts w:eastAsia="Times New Roman"/>
                <w:color w:val="000000" w:themeColor="text1"/>
                <w:lang w:val="fr-FR"/>
              </w:rPr>
              <w:t xml:space="preserve"> </w:t>
            </w:r>
            <w:r w:rsidR="003C290E">
              <w:rPr>
                <w:rFonts w:eastAsia="Times New Roman"/>
                <w:color w:val="000000" w:themeColor="text1"/>
                <w:lang w:val="fr-FR"/>
              </w:rPr>
              <w:t xml:space="preserve">L’Unité </w:t>
            </w:r>
            <w:r w:rsidR="00EE00EB">
              <w:rPr>
                <w:rFonts w:eastAsia="Times New Roman"/>
                <w:color w:val="000000" w:themeColor="text1"/>
                <w:lang w:val="fr-FR"/>
              </w:rPr>
              <w:t>c</w:t>
            </w:r>
            <w:r w:rsidR="003C290E">
              <w:rPr>
                <w:rFonts w:eastAsia="Times New Roman"/>
                <w:color w:val="000000" w:themeColor="text1"/>
                <w:lang w:val="fr-FR"/>
              </w:rPr>
              <w:t>ommunication</w:t>
            </w:r>
            <w:r w:rsidR="00EE00EB">
              <w:rPr>
                <w:rFonts w:eastAsia="Times New Roman"/>
                <w:color w:val="000000" w:themeColor="text1"/>
                <w:lang w:val="fr-FR"/>
              </w:rPr>
              <w:t>,</w:t>
            </w:r>
            <w:r w:rsidR="003C290E">
              <w:rPr>
                <w:rFonts w:eastAsia="Times New Roman"/>
                <w:color w:val="000000" w:themeColor="text1"/>
                <w:lang w:val="fr-FR"/>
              </w:rPr>
              <w:t xml:space="preserve"> </w:t>
            </w:r>
            <w:r w:rsidR="00EE00EB">
              <w:rPr>
                <w:rFonts w:eastAsia="Times New Roman"/>
                <w:color w:val="000000" w:themeColor="text1"/>
                <w:lang w:val="fr-FR"/>
              </w:rPr>
              <w:t>é</w:t>
            </w:r>
            <w:r w:rsidR="003C290E">
              <w:rPr>
                <w:rFonts w:eastAsia="Times New Roman"/>
                <w:color w:val="000000" w:themeColor="text1"/>
                <w:lang w:val="fr-FR"/>
              </w:rPr>
              <w:t>ducation et sensibilisation du public dirige les travaux sur la sensibilisation du public ainsi que l’intégration et la mise en valeur de la biodiversité dan</w:t>
            </w:r>
            <w:r w:rsidR="00EE00EB">
              <w:rPr>
                <w:rFonts w:eastAsia="Times New Roman"/>
                <w:color w:val="000000" w:themeColor="text1"/>
                <w:lang w:val="fr-FR"/>
              </w:rPr>
              <w:t>s</w:t>
            </w:r>
            <w:r w:rsidR="003C290E">
              <w:rPr>
                <w:rFonts w:eastAsia="Times New Roman"/>
                <w:color w:val="000000" w:themeColor="text1"/>
                <w:lang w:val="fr-FR"/>
              </w:rPr>
              <w:t xml:space="preserve"> l’éducation officielle et informelle ; </w:t>
            </w:r>
            <w:r w:rsidR="006A3CB2">
              <w:rPr>
                <w:rFonts w:eastAsia="Times New Roman"/>
                <w:color w:val="000000" w:themeColor="text1"/>
                <w:lang w:val="fr-FR"/>
              </w:rPr>
              <w:t xml:space="preserve">elle est en première </w:t>
            </w:r>
            <w:r w:rsidR="00EE00EB">
              <w:rPr>
                <w:rFonts w:eastAsia="Times New Roman"/>
                <w:color w:val="000000" w:themeColor="text1"/>
                <w:lang w:val="fr-FR"/>
              </w:rPr>
              <w:t>ligne</w:t>
            </w:r>
            <w:r w:rsidR="006A3CB2">
              <w:rPr>
                <w:rFonts w:eastAsia="Times New Roman"/>
                <w:color w:val="000000" w:themeColor="text1"/>
                <w:lang w:val="fr-FR"/>
              </w:rPr>
              <w:t xml:space="preserve"> en ce qui concerne les efforts de communication, y compris </w:t>
            </w:r>
            <w:r w:rsidR="00EE00EB">
              <w:rPr>
                <w:rFonts w:eastAsia="Times New Roman"/>
                <w:color w:val="000000" w:themeColor="text1"/>
                <w:lang w:val="fr-FR"/>
              </w:rPr>
              <w:t xml:space="preserve">sur </w:t>
            </w:r>
            <w:r w:rsidR="006A3CB2">
              <w:rPr>
                <w:rFonts w:eastAsia="Times New Roman"/>
                <w:color w:val="000000" w:themeColor="text1"/>
                <w:lang w:val="fr-FR"/>
              </w:rPr>
              <w:t>le site Web, pour atteindre les objectifs de la Convention sur la diversité biologique et ses Protocoles, et pour faire avancer la mise en œuvre du Cadre mondial de la biodiversité de Kunming-Montréal.</w:t>
            </w:r>
          </w:p>
          <w:p w14:paraId="519C6B9C" w14:textId="034FC1C9" w:rsidR="00813AD8" w:rsidRPr="007C0A91" w:rsidRDefault="00E73F4B" w:rsidP="008D2A5B">
            <w:pPr>
              <w:spacing w:before="120"/>
              <w:jc w:val="left"/>
              <w:rPr>
                <w:rFonts w:eastAsia="Times New Roman"/>
                <w:color w:val="000000" w:themeColor="text1"/>
                <w:lang w:val="fr-FR"/>
              </w:rPr>
            </w:pPr>
            <w:r>
              <w:rPr>
                <w:rFonts w:eastAsia="Times New Roman"/>
                <w:b/>
                <w:bCs/>
                <w:color w:val="000000" w:themeColor="text1"/>
                <w:lang w:val="fr-FR"/>
              </w:rPr>
              <w:t>Cibles clés concernées </w:t>
            </w:r>
            <w:r w:rsidR="00813AD8" w:rsidRPr="007C0A91">
              <w:rPr>
                <w:rFonts w:eastAsia="Times New Roman"/>
                <w:b/>
                <w:bCs/>
                <w:color w:val="000000" w:themeColor="text1"/>
                <w:lang w:val="fr-FR"/>
              </w:rPr>
              <w:t>:</w:t>
            </w:r>
            <w:r w:rsidR="00813AD8" w:rsidRPr="007C0A91">
              <w:rPr>
                <w:rFonts w:eastAsia="Times New Roman"/>
                <w:color w:val="000000" w:themeColor="text1"/>
                <w:lang w:val="fr-FR"/>
              </w:rPr>
              <w:t xml:space="preserve"> </w:t>
            </w:r>
            <w:r>
              <w:rPr>
                <w:rFonts w:eastAsia="Times New Roman"/>
                <w:color w:val="000000" w:themeColor="text1"/>
                <w:lang w:val="fr-FR"/>
              </w:rPr>
              <w:t>cibles</w:t>
            </w:r>
            <w:r w:rsidR="00006341">
              <w:rPr>
                <w:rFonts w:eastAsia="Times New Roman"/>
                <w:color w:val="000000" w:themeColor="text1"/>
                <w:lang w:val="fr-FR"/>
              </w:rPr>
              <w:t> </w:t>
            </w:r>
            <w:r w:rsidR="00586E59" w:rsidRPr="007C0A91">
              <w:rPr>
                <w:rFonts w:eastAsia="Times New Roman"/>
                <w:color w:val="000000" w:themeColor="text1"/>
                <w:lang w:val="fr-FR"/>
              </w:rPr>
              <w:t>21</w:t>
            </w:r>
            <w:r>
              <w:rPr>
                <w:rFonts w:eastAsia="Times New Roman"/>
                <w:color w:val="000000" w:themeColor="text1"/>
                <w:lang w:val="fr-FR"/>
              </w:rPr>
              <w:t xml:space="preserve"> et</w:t>
            </w:r>
            <w:r w:rsidR="00813AD8" w:rsidRPr="007C0A91">
              <w:rPr>
                <w:rFonts w:eastAsia="Times New Roman"/>
                <w:color w:val="000000" w:themeColor="text1"/>
                <w:lang w:val="fr-FR"/>
              </w:rPr>
              <w:t xml:space="preserve"> 22</w:t>
            </w:r>
          </w:p>
          <w:p w14:paraId="6CBC3382" w14:textId="62948743" w:rsidR="00C37F16" w:rsidRPr="007C0A91" w:rsidRDefault="00E73F4B" w:rsidP="008D2A5B">
            <w:pPr>
              <w:spacing w:before="120"/>
              <w:jc w:val="left"/>
              <w:rPr>
                <w:rFonts w:eastAsia="Times New Roman"/>
                <w:b/>
                <w:bCs/>
                <w:color w:val="000000" w:themeColor="text1"/>
                <w:lang w:val="fr-FR"/>
              </w:rPr>
            </w:pPr>
            <w:r>
              <w:rPr>
                <w:rFonts w:eastAsia="Times New Roman"/>
                <w:b/>
                <w:bCs/>
                <w:color w:val="000000" w:themeColor="text1"/>
                <w:lang w:val="fr-FR"/>
              </w:rPr>
              <w:t>S</w:t>
            </w:r>
            <w:r w:rsidR="00813AD8" w:rsidRPr="007C0A91">
              <w:rPr>
                <w:rFonts w:eastAsia="Times New Roman"/>
                <w:b/>
                <w:bCs/>
                <w:color w:val="000000" w:themeColor="text1"/>
                <w:lang w:val="fr-FR"/>
              </w:rPr>
              <w:t>ituation</w:t>
            </w:r>
            <w:r>
              <w:rPr>
                <w:rFonts w:eastAsia="Times New Roman"/>
                <w:b/>
                <w:bCs/>
                <w:color w:val="000000" w:themeColor="text1"/>
                <w:lang w:val="fr-FR"/>
              </w:rPr>
              <w:t xml:space="preserve"> actuelle </w:t>
            </w:r>
            <w:r w:rsidR="00813AD8" w:rsidRPr="007C0A91">
              <w:rPr>
                <w:rFonts w:eastAsia="Times New Roman"/>
                <w:b/>
                <w:bCs/>
                <w:color w:val="000000" w:themeColor="text1"/>
                <w:lang w:val="fr-FR"/>
              </w:rPr>
              <w:t>:</w:t>
            </w:r>
            <w:r w:rsidR="00813AD8" w:rsidRPr="007C0A91">
              <w:rPr>
                <w:rFonts w:eastAsia="Times New Roman"/>
                <w:color w:val="000000" w:themeColor="text1"/>
                <w:lang w:val="fr-FR"/>
              </w:rPr>
              <w:t xml:space="preserve"> </w:t>
            </w:r>
            <w:r w:rsidR="006A3CB2">
              <w:rPr>
                <w:rFonts w:eastAsia="Times New Roman"/>
                <w:color w:val="000000" w:themeColor="text1"/>
                <w:lang w:val="fr-FR"/>
              </w:rPr>
              <w:t xml:space="preserve">Le chef de l’Unité </w:t>
            </w:r>
            <w:r w:rsidR="00EE00EB">
              <w:rPr>
                <w:rFonts w:eastAsia="Times New Roman"/>
                <w:color w:val="000000" w:themeColor="text1"/>
                <w:lang w:val="fr-FR"/>
              </w:rPr>
              <w:t>de c</w:t>
            </w:r>
            <w:r w:rsidR="006A3CB2">
              <w:rPr>
                <w:rFonts w:eastAsia="Times New Roman"/>
                <w:color w:val="000000" w:themeColor="text1"/>
                <w:lang w:val="fr-FR"/>
              </w:rPr>
              <w:t>ommunication (P-4), se consacre entièrement aux communications relatives à la Convention et à ses réunions et activités, de même que les autres membres de l’Unit</w:t>
            </w:r>
            <w:r w:rsidR="00006341">
              <w:rPr>
                <w:rFonts w:eastAsia="Times New Roman"/>
                <w:color w:val="000000" w:themeColor="text1"/>
                <w:lang w:val="fr-FR"/>
              </w:rPr>
              <w:t>é</w:t>
            </w:r>
            <w:r w:rsidR="006A3CB2">
              <w:rPr>
                <w:rFonts w:eastAsia="Times New Roman"/>
                <w:color w:val="000000" w:themeColor="text1"/>
                <w:lang w:val="fr-FR"/>
              </w:rPr>
              <w:t xml:space="preserve">.  </w:t>
            </w:r>
            <w:r w:rsidR="00C37F16" w:rsidRPr="007C0A91">
              <w:rPr>
                <w:rFonts w:eastAsia="Times New Roman"/>
                <w:color w:val="000000" w:themeColor="text1"/>
                <w:lang w:val="fr-FR"/>
              </w:rPr>
              <w:t xml:space="preserve"> </w:t>
            </w:r>
            <w:r w:rsidR="006A3CB2">
              <w:rPr>
                <w:rFonts w:eastAsia="Times New Roman"/>
                <w:color w:val="000000" w:themeColor="text1"/>
                <w:lang w:val="fr-FR"/>
              </w:rPr>
              <w:t>L’Unité a appuyé la négociation du plan d’action mondial pour l’éducation en matière de biodiversité et doit urgemment faire avance</w:t>
            </w:r>
            <w:r w:rsidR="00EE00EB">
              <w:rPr>
                <w:rFonts w:eastAsia="Times New Roman"/>
                <w:color w:val="000000" w:themeColor="text1"/>
                <w:lang w:val="fr-FR"/>
              </w:rPr>
              <w:t>r</w:t>
            </w:r>
            <w:r w:rsidR="006A3CB2">
              <w:rPr>
                <w:rFonts w:eastAsia="Times New Roman"/>
                <w:color w:val="000000" w:themeColor="text1"/>
                <w:lang w:val="fr-FR"/>
              </w:rPr>
              <w:t xml:space="preserve"> la publication du nouveau site Web ; cependant, aucun membre de l’Unité, doté de l’expertise et des capacités nécessaires, ne peut être chargé de l’élaboration plus avant et </w:t>
            </w:r>
            <w:r w:rsidR="00EE00EB">
              <w:rPr>
                <w:rFonts w:eastAsia="Times New Roman"/>
                <w:color w:val="000000" w:themeColor="text1"/>
                <w:lang w:val="fr-FR"/>
              </w:rPr>
              <w:t>de</w:t>
            </w:r>
            <w:r w:rsidR="006A3CB2">
              <w:rPr>
                <w:rFonts w:eastAsia="Times New Roman"/>
                <w:color w:val="000000" w:themeColor="text1"/>
                <w:lang w:val="fr-FR"/>
              </w:rPr>
              <w:t xml:space="preserve"> la mise en œuvre du plan d’action mondial pour l’éducation en matière de biodiversité.</w:t>
            </w:r>
          </w:p>
          <w:p w14:paraId="44C0EDEE" w14:textId="764B46B1" w:rsidR="00813AD8" w:rsidRPr="007C0A91" w:rsidRDefault="00813AD8" w:rsidP="008D2A5B">
            <w:pPr>
              <w:spacing w:before="120"/>
              <w:jc w:val="left"/>
              <w:rPr>
                <w:rFonts w:eastAsia="Times New Roman"/>
                <w:color w:val="000000" w:themeColor="text1"/>
                <w:lang w:val="fr-FR"/>
              </w:rPr>
            </w:pPr>
            <w:r w:rsidRPr="007C0A91">
              <w:rPr>
                <w:rFonts w:eastAsia="Times New Roman"/>
                <w:b/>
                <w:bCs/>
                <w:color w:val="000000" w:themeColor="text1"/>
                <w:lang w:val="fr-FR"/>
              </w:rPr>
              <w:t>Ris</w:t>
            </w:r>
            <w:r w:rsidR="00E73F4B">
              <w:rPr>
                <w:rFonts w:eastAsia="Times New Roman"/>
                <w:b/>
                <w:bCs/>
                <w:color w:val="000000" w:themeColor="text1"/>
                <w:lang w:val="fr-FR"/>
              </w:rPr>
              <w:t>ques</w:t>
            </w:r>
            <w:r w:rsidR="00EE00EB">
              <w:rPr>
                <w:rFonts w:eastAsia="Times New Roman"/>
                <w:b/>
                <w:bCs/>
                <w:color w:val="000000" w:themeColor="text1"/>
                <w:lang w:val="fr-FR"/>
              </w:rPr>
              <w:t> </w:t>
            </w:r>
            <w:r w:rsidRPr="007C0A91">
              <w:rPr>
                <w:rFonts w:eastAsia="Times New Roman"/>
                <w:b/>
                <w:bCs/>
                <w:color w:val="000000" w:themeColor="text1"/>
                <w:lang w:val="fr-FR"/>
              </w:rPr>
              <w:t>:</w:t>
            </w:r>
            <w:r w:rsidR="00B94CDA" w:rsidRPr="007C0A91">
              <w:rPr>
                <w:lang w:val="fr-FR"/>
              </w:rPr>
              <w:t xml:space="preserve"> </w:t>
            </w:r>
            <w:r w:rsidR="00EE00EB">
              <w:rPr>
                <w:lang w:val="fr-FR"/>
              </w:rPr>
              <w:t>Cette</w:t>
            </w:r>
            <w:r w:rsidR="00B94CDA">
              <w:rPr>
                <w:lang w:val="fr-FR"/>
              </w:rPr>
              <w:t xml:space="preserve"> Unité, à capacité inchangée, ne serait pas en mesure d’assurer l’appui et les services à l’échelle, la rapidité et la qualité adaptées, tel que les Parties l’attendent d’elle, en particulier au moyen de son examen du </w:t>
            </w:r>
            <w:r w:rsidR="00B94CDA">
              <w:rPr>
                <w:rFonts w:eastAsia="Times New Roman"/>
                <w:color w:val="000000" w:themeColor="text1"/>
                <w:lang w:val="fr-FR"/>
              </w:rPr>
              <w:t xml:space="preserve">plan d’action mondial pour l’éducation en matière de biodiversité, sans ressources humaines supplémentaires, au moins </w:t>
            </w:r>
            <w:r w:rsidR="00EE00EB">
              <w:rPr>
                <w:rFonts w:eastAsia="Times New Roman"/>
                <w:color w:val="000000" w:themeColor="text1"/>
                <w:lang w:val="fr-FR"/>
              </w:rPr>
              <w:t>un poste</w:t>
            </w:r>
            <w:r w:rsidR="00B94CDA">
              <w:rPr>
                <w:rFonts w:eastAsia="Times New Roman"/>
                <w:color w:val="000000" w:themeColor="text1"/>
                <w:lang w:val="fr-FR"/>
              </w:rPr>
              <w:t xml:space="preserve"> de niveau</w:t>
            </w:r>
            <w:r w:rsidR="00006341">
              <w:rPr>
                <w:rFonts w:eastAsia="Times New Roman"/>
                <w:color w:val="000000" w:themeColor="text1"/>
                <w:lang w:val="fr-FR"/>
              </w:rPr>
              <w:t> </w:t>
            </w:r>
            <w:r w:rsidR="00B94CDA">
              <w:rPr>
                <w:rFonts w:eastAsia="Times New Roman"/>
                <w:color w:val="000000" w:themeColor="text1"/>
                <w:lang w:val="fr-FR"/>
              </w:rPr>
              <w:t>P-2, comme proposé.</w:t>
            </w:r>
          </w:p>
        </w:tc>
      </w:tr>
    </w:tbl>
    <w:p w14:paraId="6ADD9A80" w14:textId="77777777" w:rsidR="00813AD8" w:rsidRPr="007C0A91" w:rsidRDefault="00813AD8" w:rsidP="00813AD8">
      <w:pPr>
        <w:rPr>
          <w:lang w:val="fr-FR"/>
        </w:rPr>
      </w:pPr>
      <w:r w:rsidRPr="007C0A91">
        <w:rPr>
          <w:lang w:val="fr-FR"/>
        </w:rPr>
        <w:t xml:space="preserve"> </w:t>
      </w:r>
    </w:p>
    <w:p w14:paraId="206E83D7" w14:textId="7A78704C" w:rsidR="00813AD8" w:rsidRPr="007C0A91" w:rsidRDefault="00461E34" w:rsidP="008D2A5B">
      <w:pPr>
        <w:jc w:val="center"/>
        <w:rPr>
          <w:lang w:val="fr-FR"/>
        </w:rPr>
      </w:pPr>
      <w:r w:rsidRPr="007C0A91">
        <w:rPr>
          <w:lang w:val="fr-FR"/>
        </w:rPr>
        <w:t>__________</w:t>
      </w:r>
    </w:p>
    <w:p w14:paraId="5A36E114" w14:textId="77777777" w:rsidR="00813AD8" w:rsidRPr="007C0A91" w:rsidRDefault="00813AD8" w:rsidP="005B27F7">
      <w:pPr>
        <w:pStyle w:val="CBDNormalNumber"/>
        <w:widowControl w:val="0"/>
        <w:numPr>
          <w:ilvl w:val="0"/>
          <w:numId w:val="0"/>
        </w:numPr>
        <w:tabs>
          <w:tab w:val="clear" w:pos="567"/>
          <w:tab w:val="clear" w:pos="1134"/>
          <w:tab w:val="clear" w:pos="2268"/>
          <w:tab w:val="clear" w:pos="2835"/>
          <w:tab w:val="clear" w:pos="3402"/>
          <w:tab w:val="clear" w:pos="3969"/>
        </w:tabs>
        <w:suppressAutoHyphens/>
        <w:autoSpaceDN w:val="0"/>
        <w:jc w:val="left"/>
        <w:textAlignment w:val="baseline"/>
        <w:rPr>
          <w:lang w:val="fr-FR"/>
        </w:rPr>
      </w:pPr>
    </w:p>
    <w:sectPr w:rsidR="00813AD8" w:rsidRPr="007C0A91" w:rsidSect="00422DBD">
      <w:headerReference w:type="even" r:id="rId23"/>
      <w:headerReference w:type="default" r:id="rId24"/>
      <w:footerReference w:type="even" r:id="rId25"/>
      <w:footerReference w:type="default" r:id="rId26"/>
      <w:footnotePr>
        <w:numFmt w:val="lowerLetter"/>
        <w:numRestart w:val="eachSect"/>
      </w:footnotePr>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A5E5B" w14:textId="77777777" w:rsidR="00B01EB6" w:rsidRPr="003F1A75" w:rsidRDefault="00B01EB6" w:rsidP="00CF1848">
      <w:r w:rsidRPr="003F1A75">
        <w:separator/>
      </w:r>
    </w:p>
  </w:endnote>
  <w:endnote w:type="continuationSeparator" w:id="0">
    <w:p w14:paraId="6A36DBB9" w14:textId="77777777" w:rsidR="00B01EB6" w:rsidRPr="003F1A75" w:rsidRDefault="00B01EB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51434A6"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71F0688" w14:textId="77777777" w:rsidR="00D75CA6" w:rsidRPr="003F1A75" w:rsidRDefault="00D75CA6" w:rsidP="005B49C1">
        <w:pPr>
          <w:pStyle w:val="Footer"/>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BD6A9" w14:textId="77777777" w:rsidR="00B01EB6" w:rsidRPr="003F1A75" w:rsidRDefault="00B01EB6" w:rsidP="00CF1848">
      <w:r w:rsidRPr="003F1A75">
        <w:separator/>
      </w:r>
    </w:p>
  </w:footnote>
  <w:footnote w:type="continuationSeparator" w:id="0">
    <w:p w14:paraId="434C8D0D" w14:textId="77777777" w:rsidR="00B01EB6" w:rsidRPr="003F1A75" w:rsidRDefault="00B01EB6" w:rsidP="00CF1848">
      <w:r w:rsidRPr="003F1A75">
        <w:continuationSeparator/>
      </w:r>
    </w:p>
  </w:footnote>
  <w:footnote w:id="1">
    <w:p w14:paraId="11E43A75" w14:textId="5DD5508B" w:rsidR="008A1499" w:rsidRPr="001156FB" w:rsidRDefault="008A1499">
      <w:pPr>
        <w:pStyle w:val="FootnoteText"/>
        <w:rPr>
          <w:lang w:val="fr-FR"/>
        </w:rPr>
      </w:pPr>
      <w:r w:rsidRPr="001156FB">
        <w:rPr>
          <w:rStyle w:val="FootnoteReference"/>
          <w:lang w:val="fr-FR"/>
        </w:rPr>
        <w:t>*</w:t>
      </w:r>
      <w:r w:rsidRPr="001156FB">
        <w:rPr>
          <w:lang w:val="fr-FR"/>
        </w:rPr>
        <w:t xml:space="preserve"> </w:t>
      </w:r>
      <w:hyperlink r:id="rId1" w:history="1">
        <w:r w:rsidR="00274ADC" w:rsidRPr="001156FB">
          <w:rPr>
            <w:rStyle w:val="Hyperlink"/>
            <w:lang w:val="fr-FR"/>
          </w:rPr>
          <w:t>CBD/COP/17/1/Rev.1</w:t>
        </w:r>
      </w:hyperlink>
      <w:r w:rsidRPr="001156FB">
        <w:rPr>
          <w:lang w:val="fr-FR"/>
        </w:rPr>
        <w:t>.</w:t>
      </w:r>
    </w:p>
  </w:footnote>
  <w:footnote w:id="2">
    <w:p w14:paraId="7CC99D42" w14:textId="0D20BBCD" w:rsidR="008D2A5B" w:rsidRPr="001156FB" w:rsidRDefault="008D2A5B">
      <w:pPr>
        <w:pStyle w:val="FootnoteText"/>
        <w:rPr>
          <w:lang w:val="fr-FR"/>
        </w:rPr>
      </w:pPr>
      <w:r w:rsidRPr="001156FB">
        <w:rPr>
          <w:rStyle w:val="FootnoteReference"/>
          <w:lang w:val="fr-FR"/>
        </w:rPr>
        <w:t>**</w:t>
      </w:r>
      <w:r w:rsidRPr="001156FB">
        <w:rPr>
          <w:lang w:val="fr-FR"/>
        </w:rPr>
        <w:t xml:space="preserve"> </w:t>
      </w:r>
      <w:r w:rsidR="0062166A" w:rsidRPr="001156FB">
        <w:rPr>
          <w:lang w:val="fr-FR"/>
        </w:rPr>
        <w:t>Le pr</w:t>
      </w:r>
      <w:r w:rsidR="00006341" w:rsidRPr="001156FB">
        <w:rPr>
          <w:lang w:val="fr-FR"/>
        </w:rPr>
        <w:t>é</w:t>
      </w:r>
      <w:r w:rsidR="0062166A" w:rsidRPr="001156FB">
        <w:rPr>
          <w:lang w:val="fr-FR"/>
        </w:rPr>
        <w:t>sent document n’a pas fait l’objet d’une relecture sur le fond par les services d’édition</w:t>
      </w:r>
      <w:r w:rsidRPr="001156FB">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92387E5" w14:textId="4F60B25A" w:rsidR="00534681" w:rsidRPr="003F1A75" w:rsidRDefault="00375E9B" w:rsidP="007C4951">
        <w:pPr>
          <w:pStyle w:val="Header"/>
          <w:spacing w:after="240"/>
          <w:rPr>
            <w:szCs w:val="20"/>
          </w:rPr>
        </w:pPr>
        <w:r w:rsidRPr="003F1A75">
          <w:rPr>
            <w:szCs w:val="20"/>
          </w:rPr>
          <w:t>CBD/</w:t>
        </w:r>
        <w:r>
          <w:rPr>
            <w:szCs w:val="20"/>
          </w:rPr>
          <w:t>COP/17/4/Add.1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A149A3F" w14:textId="4BA7082D" w:rsidR="009505C9" w:rsidRPr="003F1A75" w:rsidRDefault="00375E9B" w:rsidP="007C4951">
        <w:pPr>
          <w:pStyle w:val="Header"/>
          <w:spacing w:after="240"/>
          <w:jc w:val="right"/>
        </w:pPr>
        <w:r>
          <w:t>CBD/COP/17/4/Add.1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 w15:restartNumberingAfterBreak="0">
    <w:nsid w:val="12B25F6B"/>
    <w:multiLevelType w:val="hybridMultilevel"/>
    <w:tmpl w:val="0744F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89E74"/>
    <w:multiLevelType w:val="hybridMultilevel"/>
    <w:tmpl w:val="A4282056"/>
    <w:lvl w:ilvl="0" w:tplc="04090003">
      <w:start w:val="1"/>
      <w:numFmt w:val="bullet"/>
      <w:lvlText w:val="o"/>
      <w:lvlJc w:val="left"/>
      <w:pPr>
        <w:ind w:left="1440" w:hanging="360"/>
      </w:pPr>
      <w:rPr>
        <w:rFonts w:ascii="Courier New" w:hAnsi="Courier New" w:cs="Courier New" w:hint="default"/>
      </w:rPr>
    </w:lvl>
    <w:lvl w:ilvl="1" w:tplc="ADA63B38">
      <w:start w:val="1"/>
      <w:numFmt w:val="bullet"/>
      <w:lvlText w:val="o"/>
      <w:lvlJc w:val="left"/>
      <w:pPr>
        <w:ind w:left="1800" w:hanging="360"/>
      </w:pPr>
      <w:rPr>
        <w:rFonts w:ascii="Courier New" w:hAnsi="Courier New" w:hint="default"/>
      </w:rPr>
    </w:lvl>
    <w:lvl w:ilvl="2" w:tplc="30F6C018">
      <w:start w:val="1"/>
      <w:numFmt w:val="bullet"/>
      <w:lvlText w:val=""/>
      <w:lvlJc w:val="left"/>
      <w:pPr>
        <w:ind w:left="2520" w:hanging="360"/>
      </w:pPr>
      <w:rPr>
        <w:rFonts w:ascii="Wingdings" w:hAnsi="Wingdings" w:hint="default"/>
      </w:rPr>
    </w:lvl>
    <w:lvl w:ilvl="3" w:tplc="FB58FA8C">
      <w:start w:val="1"/>
      <w:numFmt w:val="bullet"/>
      <w:lvlText w:val=""/>
      <w:lvlJc w:val="left"/>
      <w:pPr>
        <w:ind w:left="3240" w:hanging="360"/>
      </w:pPr>
      <w:rPr>
        <w:rFonts w:ascii="Symbol" w:hAnsi="Symbol" w:hint="default"/>
      </w:rPr>
    </w:lvl>
    <w:lvl w:ilvl="4" w:tplc="78443064">
      <w:start w:val="1"/>
      <w:numFmt w:val="bullet"/>
      <w:lvlText w:val="o"/>
      <w:lvlJc w:val="left"/>
      <w:pPr>
        <w:ind w:left="3960" w:hanging="360"/>
      </w:pPr>
      <w:rPr>
        <w:rFonts w:ascii="Courier New" w:hAnsi="Courier New" w:hint="default"/>
      </w:rPr>
    </w:lvl>
    <w:lvl w:ilvl="5" w:tplc="FCCA88F6">
      <w:start w:val="1"/>
      <w:numFmt w:val="bullet"/>
      <w:lvlText w:val=""/>
      <w:lvlJc w:val="left"/>
      <w:pPr>
        <w:ind w:left="4680" w:hanging="360"/>
      </w:pPr>
      <w:rPr>
        <w:rFonts w:ascii="Wingdings" w:hAnsi="Wingdings" w:hint="default"/>
      </w:rPr>
    </w:lvl>
    <w:lvl w:ilvl="6" w:tplc="EBB8BB0C">
      <w:start w:val="1"/>
      <w:numFmt w:val="bullet"/>
      <w:lvlText w:val=""/>
      <w:lvlJc w:val="left"/>
      <w:pPr>
        <w:ind w:left="5400" w:hanging="360"/>
      </w:pPr>
      <w:rPr>
        <w:rFonts w:ascii="Symbol" w:hAnsi="Symbol" w:hint="default"/>
      </w:rPr>
    </w:lvl>
    <w:lvl w:ilvl="7" w:tplc="60ECD102">
      <w:start w:val="1"/>
      <w:numFmt w:val="bullet"/>
      <w:lvlText w:val="o"/>
      <w:lvlJc w:val="left"/>
      <w:pPr>
        <w:ind w:left="6120" w:hanging="360"/>
      </w:pPr>
      <w:rPr>
        <w:rFonts w:ascii="Courier New" w:hAnsi="Courier New" w:hint="default"/>
      </w:rPr>
    </w:lvl>
    <w:lvl w:ilvl="8" w:tplc="F5704D6E">
      <w:start w:val="1"/>
      <w:numFmt w:val="bullet"/>
      <w:lvlText w:val=""/>
      <w:lvlJc w:val="left"/>
      <w:pPr>
        <w:ind w:left="6840" w:hanging="360"/>
      </w:pPr>
      <w:rPr>
        <w:rFonts w:ascii="Wingdings" w:hAnsi="Wingdings" w:hint="default"/>
      </w:rPr>
    </w:lvl>
  </w:abstractNum>
  <w:abstractNum w:abstractNumId="5" w15:restartNumberingAfterBreak="0">
    <w:nsid w:val="17554EEF"/>
    <w:multiLevelType w:val="hybridMultilevel"/>
    <w:tmpl w:val="2B5E3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E50885"/>
    <w:multiLevelType w:val="hybridMultilevel"/>
    <w:tmpl w:val="FFFFFFFF"/>
    <w:lvl w:ilvl="0" w:tplc="40288C30">
      <w:start w:val="1"/>
      <w:numFmt w:val="decimal"/>
      <w:lvlText w:val="%1."/>
      <w:lvlJc w:val="left"/>
      <w:pPr>
        <w:ind w:left="720" w:hanging="360"/>
      </w:pPr>
    </w:lvl>
    <w:lvl w:ilvl="1" w:tplc="6ED2E888">
      <w:start w:val="1"/>
      <w:numFmt w:val="lowerLetter"/>
      <w:lvlText w:val="%2."/>
      <w:lvlJc w:val="left"/>
      <w:pPr>
        <w:ind w:left="1440" w:hanging="360"/>
      </w:pPr>
    </w:lvl>
    <w:lvl w:ilvl="2" w:tplc="44749F8A">
      <w:start w:val="1"/>
      <w:numFmt w:val="lowerRoman"/>
      <w:lvlText w:val="%3."/>
      <w:lvlJc w:val="right"/>
      <w:pPr>
        <w:ind w:left="2160" w:hanging="180"/>
      </w:pPr>
    </w:lvl>
    <w:lvl w:ilvl="3" w:tplc="FFBEC9C6">
      <w:start w:val="1"/>
      <w:numFmt w:val="decimal"/>
      <w:lvlText w:val="%4."/>
      <w:lvlJc w:val="left"/>
      <w:pPr>
        <w:ind w:left="2880" w:hanging="360"/>
      </w:pPr>
    </w:lvl>
    <w:lvl w:ilvl="4" w:tplc="46908C7A">
      <w:start w:val="1"/>
      <w:numFmt w:val="lowerLetter"/>
      <w:lvlText w:val="%5."/>
      <w:lvlJc w:val="left"/>
      <w:pPr>
        <w:ind w:left="3600" w:hanging="360"/>
      </w:pPr>
    </w:lvl>
    <w:lvl w:ilvl="5" w:tplc="A7366FB0">
      <w:start w:val="1"/>
      <w:numFmt w:val="lowerRoman"/>
      <w:lvlText w:val="%6."/>
      <w:lvlJc w:val="right"/>
      <w:pPr>
        <w:ind w:left="4320" w:hanging="180"/>
      </w:pPr>
    </w:lvl>
    <w:lvl w:ilvl="6" w:tplc="19448ADC">
      <w:start w:val="1"/>
      <w:numFmt w:val="decimal"/>
      <w:lvlText w:val="%7."/>
      <w:lvlJc w:val="left"/>
      <w:pPr>
        <w:ind w:left="5040" w:hanging="360"/>
      </w:pPr>
    </w:lvl>
    <w:lvl w:ilvl="7" w:tplc="994A22F0">
      <w:start w:val="1"/>
      <w:numFmt w:val="lowerLetter"/>
      <w:lvlText w:val="%8."/>
      <w:lvlJc w:val="left"/>
      <w:pPr>
        <w:ind w:left="5760" w:hanging="360"/>
      </w:pPr>
    </w:lvl>
    <w:lvl w:ilvl="8" w:tplc="C22C93E4">
      <w:start w:val="1"/>
      <w:numFmt w:val="lowerRoman"/>
      <w:lvlText w:val="%9."/>
      <w:lvlJc w:val="right"/>
      <w:pPr>
        <w:ind w:left="6480" w:hanging="180"/>
      </w:pPr>
    </w:lvl>
  </w:abstractNum>
  <w:abstractNum w:abstractNumId="7" w15:restartNumberingAfterBreak="0">
    <w:nsid w:val="1B6973D2"/>
    <w:multiLevelType w:val="hybridMultilevel"/>
    <w:tmpl w:val="FFFFFFFF"/>
    <w:lvl w:ilvl="0" w:tplc="1554B154">
      <w:start w:val="1"/>
      <w:numFmt w:val="bullet"/>
      <w:lvlText w:val="-"/>
      <w:lvlJc w:val="left"/>
      <w:pPr>
        <w:ind w:left="927" w:hanging="360"/>
      </w:pPr>
      <w:rPr>
        <w:rFonts w:ascii="Aptos" w:hAnsi="Aptos" w:hint="default"/>
      </w:rPr>
    </w:lvl>
    <w:lvl w:ilvl="1" w:tplc="8198362E">
      <w:start w:val="1"/>
      <w:numFmt w:val="bullet"/>
      <w:lvlText w:val="o"/>
      <w:lvlJc w:val="left"/>
      <w:pPr>
        <w:ind w:left="1647" w:hanging="360"/>
      </w:pPr>
      <w:rPr>
        <w:rFonts w:ascii="Courier New" w:hAnsi="Courier New" w:hint="default"/>
      </w:rPr>
    </w:lvl>
    <w:lvl w:ilvl="2" w:tplc="E110BEE6">
      <w:start w:val="1"/>
      <w:numFmt w:val="bullet"/>
      <w:lvlText w:val=""/>
      <w:lvlJc w:val="left"/>
      <w:pPr>
        <w:ind w:left="2367" w:hanging="360"/>
      </w:pPr>
      <w:rPr>
        <w:rFonts w:ascii="Wingdings" w:hAnsi="Wingdings" w:hint="default"/>
      </w:rPr>
    </w:lvl>
    <w:lvl w:ilvl="3" w:tplc="FFA87072">
      <w:start w:val="1"/>
      <w:numFmt w:val="bullet"/>
      <w:lvlText w:val=""/>
      <w:lvlJc w:val="left"/>
      <w:pPr>
        <w:ind w:left="3087" w:hanging="360"/>
      </w:pPr>
      <w:rPr>
        <w:rFonts w:ascii="Symbol" w:hAnsi="Symbol" w:hint="default"/>
      </w:rPr>
    </w:lvl>
    <w:lvl w:ilvl="4" w:tplc="5A8C4358">
      <w:start w:val="1"/>
      <w:numFmt w:val="bullet"/>
      <w:lvlText w:val="o"/>
      <w:lvlJc w:val="left"/>
      <w:pPr>
        <w:ind w:left="3807" w:hanging="360"/>
      </w:pPr>
      <w:rPr>
        <w:rFonts w:ascii="Courier New" w:hAnsi="Courier New" w:hint="default"/>
      </w:rPr>
    </w:lvl>
    <w:lvl w:ilvl="5" w:tplc="DEA4B310">
      <w:start w:val="1"/>
      <w:numFmt w:val="bullet"/>
      <w:lvlText w:val=""/>
      <w:lvlJc w:val="left"/>
      <w:pPr>
        <w:ind w:left="4527" w:hanging="360"/>
      </w:pPr>
      <w:rPr>
        <w:rFonts w:ascii="Wingdings" w:hAnsi="Wingdings" w:hint="default"/>
      </w:rPr>
    </w:lvl>
    <w:lvl w:ilvl="6" w:tplc="0270C2B6">
      <w:start w:val="1"/>
      <w:numFmt w:val="bullet"/>
      <w:lvlText w:val=""/>
      <w:lvlJc w:val="left"/>
      <w:pPr>
        <w:ind w:left="5247" w:hanging="360"/>
      </w:pPr>
      <w:rPr>
        <w:rFonts w:ascii="Symbol" w:hAnsi="Symbol" w:hint="default"/>
      </w:rPr>
    </w:lvl>
    <w:lvl w:ilvl="7" w:tplc="4E0C91D8">
      <w:start w:val="1"/>
      <w:numFmt w:val="bullet"/>
      <w:lvlText w:val="o"/>
      <w:lvlJc w:val="left"/>
      <w:pPr>
        <w:ind w:left="5967" w:hanging="360"/>
      </w:pPr>
      <w:rPr>
        <w:rFonts w:ascii="Courier New" w:hAnsi="Courier New" w:hint="default"/>
      </w:rPr>
    </w:lvl>
    <w:lvl w:ilvl="8" w:tplc="8C8C6C22">
      <w:start w:val="1"/>
      <w:numFmt w:val="bullet"/>
      <w:lvlText w:val=""/>
      <w:lvlJc w:val="left"/>
      <w:pPr>
        <w:ind w:left="6687" w:hanging="360"/>
      </w:pPr>
      <w:rPr>
        <w:rFonts w:ascii="Wingdings" w:hAnsi="Wingdings" w:hint="default"/>
      </w:rPr>
    </w:lvl>
  </w:abstractNum>
  <w:abstractNum w:abstractNumId="8" w15:restartNumberingAfterBreak="0">
    <w:nsid w:val="1D521711"/>
    <w:multiLevelType w:val="hybridMultilevel"/>
    <w:tmpl w:val="5CE63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A93D5D"/>
    <w:multiLevelType w:val="multilevel"/>
    <w:tmpl w:val="C0F8970C"/>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27378C0"/>
    <w:multiLevelType w:val="hybridMultilevel"/>
    <w:tmpl w:val="FFFFFFFF"/>
    <w:lvl w:ilvl="0" w:tplc="79DE9C0C">
      <w:start w:val="1"/>
      <w:numFmt w:val="bullet"/>
      <w:lvlText w:val="-"/>
      <w:lvlJc w:val="left"/>
      <w:pPr>
        <w:ind w:left="927" w:hanging="360"/>
      </w:pPr>
      <w:rPr>
        <w:rFonts w:ascii="Aptos" w:hAnsi="Aptos" w:hint="default"/>
      </w:rPr>
    </w:lvl>
    <w:lvl w:ilvl="1" w:tplc="EB24886E">
      <w:start w:val="1"/>
      <w:numFmt w:val="bullet"/>
      <w:lvlText w:val="o"/>
      <w:lvlJc w:val="left"/>
      <w:pPr>
        <w:ind w:left="1647" w:hanging="360"/>
      </w:pPr>
      <w:rPr>
        <w:rFonts w:ascii="Courier New" w:hAnsi="Courier New" w:hint="default"/>
      </w:rPr>
    </w:lvl>
    <w:lvl w:ilvl="2" w:tplc="7896AD66">
      <w:start w:val="1"/>
      <w:numFmt w:val="bullet"/>
      <w:lvlText w:val=""/>
      <w:lvlJc w:val="left"/>
      <w:pPr>
        <w:ind w:left="2367" w:hanging="360"/>
      </w:pPr>
      <w:rPr>
        <w:rFonts w:ascii="Wingdings" w:hAnsi="Wingdings" w:hint="default"/>
      </w:rPr>
    </w:lvl>
    <w:lvl w:ilvl="3" w:tplc="93D49248">
      <w:start w:val="1"/>
      <w:numFmt w:val="bullet"/>
      <w:lvlText w:val=""/>
      <w:lvlJc w:val="left"/>
      <w:pPr>
        <w:ind w:left="3087" w:hanging="360"/>
      </w:pPr>
      <w:rPr>
        <w:rFonts w:ascii="Symbol" w:hAnsi="Symbol" w:hint="default"/>
      </w:rPr>
    </w:lvl>
    <w:lvl w:ilvl="4" w:tplc="73E6C90E">
      <w:start w:val="1"/>
      <w:numFmt w:val="bullet"/>
      <w:lvlText w:val="o"/>
      <w:lvlJc w:val="left"/>
      <w:pPr>
        <w:ind w:left="3807" w:hanging="360"/>
      </w:pPr>
      <w:rPr>
        <w:rFonts w:ascii="Courier New" w:hAnsi="Courier New" w:hint="default"/>
      </w:rPr>
    </w:lvl>
    <w:lvl w:ilvl="5" w:tplc="CB84269E">
      <w:start w:val="1"/>
      <w:numFmt w:val="bullet"/>
      <w:lvlText w:val=""/>
      <w:lvlJc w:val="left"/>
      <w:pPr>
        <w:ind w:left="4527" w:hanging="360"/>
      </w:pPr>
      <w:rPr>
        <w:rFonts w:ascii="Wingdings" w:hAnsi="Wingdings" w:hint="default"/>
      </w:rPr>
    </w:lvl>
    <w:lvl w:ilvl="6" w:tplc="F5707786">
      <w:start w:val="1"/>
      <w:numFmt w:val="bullet"/>
      <w:lvlText w:val=""/>
      <w:lvlJc w:val="left"/>
      <w:pPr>
        <w:ind w:left="5247" w:hanging="360"/>
      </w:pPr>
      <w:rPr>
        <w:rFonts w:ascii="Symbol" w:hAnsi="Symbol" w:hint="default"/>
      </w:rPr>
    </w:lvl>
    <w:lvl w:ilvl="7" w:tplc="CBE6D0DC">
      <w:start w:val="1"/>
      <w:numFmt w:val="bullet"/>
      <w:lvlText w:val="o"/>
      <w:lvlJc w:val="left"/>
      <w:pPr>
        <w:ind w:left="5967" w:hanging="360"/>
      </w:pPr>
      <w:rPr>
        <w:rFonts w:ascii="Courier New" w:hAnsi="Courier New" w:hint="default"/>
      </w:rPr>
    </w:lvl>
    <w:lvl w:ilvl="8" w:tplc="34FC2634">
      <w:start w:val="1"/>
      <w:numFmt w:val="bullet"/>
      <w:lvlText w:val=""/>
      <w:lvlJc w:val="left"/>
      <w:pPr>
        <w:ind w:left="6687" w:hanging="360"/>
      </w:pPr>
      <w:rPr>
        <w:rFonts w:ascii="Wingdings" w:hAnsi="Wingdings" w:hint="default"/>
      </w:rPr>
    </w:lvl>
  </w:abstractNum>
  <w:abstractNum w:abstractNumId="11" w15:restartNumberingAfterBreak="0">
    <w:nsid w:val="24BB6959"/>
    <w:multiLevelType w:val="hybridMultilevel"/>
    <w:tmpl w:val="FFFFFFFF"/>
    <w:lvl w:ilvl="0" w:tplc="51AEFF58">
      <w:start w:val="1"/>
      <w:numFmt w:val="decimal"/>
      <w:lvlText w:val="%1."/>
      <w:lvlJc w:val="left"/>
      <w:pPr>
        <w:ind w:left="720" w:hanging="360"/>
      </w:pPr>
    </w:lvl>
    <w:lvl w:ilvl="1" w:tplc="62D63754">
      <w:start w:val="1"/>
      <w:numFmt w:val="decimal"/>
      <w:lvlText w:val="%2."/>
      <w:lvlJc w:val="left"/>
      <w:pPr>
        <w:ind w:left="1440" w:hanging="360"/>
      </w:pPr>
    </w:lvl>
    <w:lvl w:ilvl="2" w:tplc="DB18B0F8">
      <w:start w:val="1"/>
      <w:numFmt w:val="lowerRoman"/>
      <w:lvlText w:val="%3."/>
      <w:lvlJc w:val="right"/>
      <w:pPr>
        <w:ind w:left="2160" w:hanging="180"/>
      </w:pPr>
    </w:lvl>
    <w:lvl w:ilvl="3" w:tplc="AD18081C">
      <w:start w:val="1"/>
      <w:numFmt w:val="decimal"/>
      <w:lvlText w:val="%4."/>
      <w:lvlJc w:val="left"/>
      <w:pPr>
        <w:ind w:left="2880" w:hanging="360"/>
      </w:pPr>
    </w:lvl>
    <w:lvl w:ilvl="4" w:tplc="81180B82">
      <w:start w:val="1"/>
      <w:numFmt w:val="lowerLetter"/>
      <w:lvlText w:val="%5."/>
      <w:lvlJc w:val="left"/>
      <w:pPr>
        <w:ind w:left="3600" w:hanging="360"/>
      </w:pPr>
    </w:lvl>
    <w:lvl w:ilvl="5" w:tplc="D40A1552">
      <w:start w:val="1"/>
      <w:numFmt w:val="lowerRoman"/>
      <w:lvlText w:val="%6."/>
      <w:lvlJc w:val="right"/>
      <w:pPr>
        <w:ind w:left="4320" w:hanging="180"/>
      </w:pPr>
    </w:lvl>
    <w:lvl w:ilvl="6" w:tplc="496402E4">
      <w:start w:val="1"/>
      <w:numFmt w:val="decimal"/>
      <w:lvlText w:val="%7."/>
      <w:lvlJc w:val="left"/>
      <w:pPr>
        <w:ind w:left="5040" w:hanging="360"/>
      </w:pPr>
    </w:lvl>
    <w:lvl w:ilvl="7" w:tplc="4962BB90">
      <w:start w:val="1"/>
      <w:numFmt w:val="lowerLetter"/>
      <w:lvlText w:val="%8."/>
      <w:lvlJc w:val="left"/>
      <w:pPr>
        <w:ind w:left="5760" w:hanging="360"/>
      </w:pPr>
    </w:lvl>
    <w:lvl w:ilvl="8" w:tplc="081A26EC">
      <w:start w:val="1"/>
      <w:numFmt w:val="lowerRoman"/>
      <w:lvlText w:val="%9."/>
      <w:lvlJc w:val="right"/>
      <w:pPr>
        <w:ind w:left="6480" w:hanging="180"/>
      </w:pPr>
    </w:lvl>
  </w:abstractNum>
  <w:abstractNum w:abstractNumId="12" w15:restartNumberingAfterBreak="0">
    <w:nsid w:val="28EAADD9"/>
    <w:multiLevelType w:val="hybridMultilevel"/>
    <w:tmpl w:val="FFFFFFFF"/>
    <w:lvl w:ilvl="0" w:tplc="D916D642">
      <w:start w:val="1"/>
      <w:numFmt w:val="decimal"/>
      <w:lvlText w:val="%1."/>
      <w:lvlJc w:val="left"/>
      <w:pPr>
        <w:ind w:left="720" w:hanging="360"/>
      </w:pPr>
    </w:lvl>
    <w:lvl w:ilvl="1" w:tplc="5D7CD44C">
      <w:start w:val="1"/>
      <w:numFmt w:val="decimal"/>
      <w:lvlText w:val="%2."/>
      <w:lvlJc w:val="left"/>
      <w:pPr>
        <w:ind w:left="1440" w:hanging="360"/>
      </w:pPr>
    </w:lvl>
    <w:lvl w:ilvl="2" w:tplc="29A4DA36">
      <w:start w:val="1"/>
      <w:numFmt w:val="lowerRoman"/>
      <w:lvlText w:val="%3."/>
      <w:lvlJc w:val="right"/>
      <w:pPr>
        <w:ind w:left="2160" w:hanging="180"/>
      </w:pPr>
    </w:lvl>
    <w:lvl w:ilvl="3" w:tplc="DC44B562">
      <w:start w:val="1"/>
      <w:numFmt w:val="decimal"/>
      <w:lvlText w:val="%4."/>
      <w:lvlJc w:val="left"/>
      <w:pPr>
        <w:ind w:left="2880" w:hanging="360"/>
      </w:pPr>
    </w:lvl>
    <w:lvl w:ilvl="4" w:tplc="EA3C8176">
      <w:start w:val="1"/>
      <w:numFmt w:val="lowerLetter"/>
      <w:lvlText w:val="%5."/>
      <w:lvlJc w:val="left"/>
      <w:pPr>
        <w:ind w:left="3600" w:hanging="360"/>
      </w:pPr>
    </w:lvl>
    <w:lvl w:ilvl="5" w:tplc="2E18CFF2">
      <w:start w:val="1"/>
      <w:numFmt w:val="lowerRoman"/>
      <w:lvlText w:val="%6."/>
      <w:lvlJc w:val="right"/>
      <w:pPr>
        <w:ind w:left="4320" w:hanging="180"/>
      </w:pPr>
    </w:lvl>
    <w:lvl w:ilvl="6" w:tplc="2B6AEF1A">
      <w:start w:val="1"/>
      <w:numFmt w:val="decimal"/>
      <w:lvlText w:val="%7."/>
      <w:lvlJc w:val="left"/>
      <w:pPr>
        <w:ind w:left="5040" w:hanging="360"/>
      </w:pPr>
    </w:lvl>
    <w:lvl w:ilvl="7" w:tplc="73BEAF6A">
      <w:start w:val="1"/>
      <w:numFmt w:val="lowerLetter"/>
      <w:lvlText w:val="%8."/>
      <w:lvlJc w:val="left"/>
      <w:pPr>
        <w:ind w:left="5760" w:hanging="360"/>
      </w:pPr>
    </w:lvl>
    <w:lvl w:ilvl="8" w:tplc="EB4C4216">
      <w:start w:val="1"/>
      <w:numFmt w:val="lowerRoman"/>
      <w:lvlText w:val="%9."/>
      <w:lvlJc w:val="right"/>
      <w:pPr>
        <w:ind w:left="6480" w:hanging="180"/>
      </w:pPr>
    </w:lvl>
  </w:abstractNum>
  <w:abstractNum w:abstractNumId="13"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 w15:restartNumberingAfterBreak="0">
    <w:nsid w:val="29B83080"/>
    <w:multiLevelType w:val="hybridMultilevel"/>
    <w:tmpl w:val="BC1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42E2D"/>
    <w:multiLevelType w:val="hybridMultilevel"/>
    <w:tmpl w:val="856C1D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3214353"/>
    <w:multiLevelType w:val="hybridMultilevel"/>
    <w:tmpl w:val="1AB63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86087"/>
    <w:multiLevelType w:val="multilevel"/>
    <w:tmpl w:val="E59C2398"/>
    <w:styleLink w:val="WWNum41"/>
    <w:lvl w:ilvl="0">
      <w:numFmt w:val="bullet"/>
      <w:lvlText w:val=""/>
      <w:lvlJc w:val="left"/>
      <w:pPr>
        <w:ind w:left="6455"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AE23FD3"/>
    <w:multiLevelType w:val="multilevel"/>
    <w:tmpl w:val="9DC62730"/>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CDE5542"/>
    <w:multiLevelType w:val="hybridMultilevel"/>
    <w:tmpl w:val="2C54F3CC"/>
    <w:lvl w:ilvl="0" w:tplc="A49A11EA">
      <w:start w:val="1"/>
      <w:numFmt w:val="decimal"/>
      <w:lvlText w:val="%1)"/>
      <w:lvlJc w:val="left"/>
      <w:pPr>
        <w:ind w:left="720" w:hanging="360"/>
      </w:pPr>
    </w:lvl>
    <w:lvl w:ilvl="1" w:tplc="A14EC082">
      <w:start w:val="1"/>
      <w:numFmt w:val="decimal"/>
      <w:lvlText w:val="%2)"/>
      <w:lvlJc w:val="left"/>
      <w:pPr>
        <w:ind w:left="720" w:hanging="360"/>
      </w:pPr>
    </w:lvl>
    <w:lvl w:ilvl="2" w:tplc="ABBA6F80">
      <w:start w:val="1"/>
      <w:numFmt w:val="decimal"/>
      <w:lvlText w:val="%3)"/>
      <w:lvlJc w:val="left"/>
      <w:pPr>
        <w:ind w:left="720" w:hanging="360"/>
      </w:pPr>
    </w:lvl>
    <w:lvl w:ilvl="3" w:tplc="1F206E18">
      <w:start w:val="1"/>
      <w:numFmt w:val="decimal"/>
      <w:lvlText w:val="%4)"/>
      <w:lvlJc w:val="left"/>
      <w:pPr>
        <w:ind w:left="720" w:hanging="360"/>
      </w:pPr>
    </w:lvl>
    <w:lvl w:ilvl="4" w:tplc="1C88D642">
      <w:start w:val="1"/>
      <w:numFmt w:val="decimal"/>
      <w:lvlText w:val="%5)"/>
      <w:lvlJc w:val="left"/>
      <w:pPr>
        <w:ind w:left="720" w:hanging="360"/>
      </w:pPr>
    </w:lvl>
    <w:lvl w:ilvl="5" w:tplc="637022FC">
      <w:start w:val="1"/>
      <w:numFmt w:val="decimal"/>
      <w:lvlText w:val="%6)"/>
      <w:lvlJc w:val="left"/>
      <w:pPr>
        <w:ind w:left="720" w:hanging="360"/>
      </w:pPr>
    </w:lvl>
    <w:lvl w:ilvl="6" w:tplc="73A8779A">
      <w:start w:val="1"/>
      <w:numFmt w:val="decimal"/>
      <w:lvlText w:val="%7)"/>
      <w:lvlJc w:val="left"/>
      <w:pPr>
        <w:ind w:left="720" w:hanging="360"/>
      </w:pPr>
    </w:lvl>
    <w:lvl w:ilvl="7" w:tplc="D8D6338E">
      <w:start w:val="1"/>
      <w:numFmt w:val="decimal"/>
      <w:lvlText w:val="%8)"/>
      <w:lvlJc w:val="left"/>
      <w:pPr>
        <w:ind w:left="720" w:hanging="360"/>
      </w:pPr>
    </w:lvl>
    <w:lvl w:ilvl="8" w:tplc="57EEA3C0">
      <w:start w:val="1"/>
      <w:numFmt w:val="decimal"/>
      <w:lvlText w:val="%9)"/>
      <w:lvlJc w:val="left"/>
      <w:pPr>
        <w:ind w:left="720" w:hanging="360"/>
      </w:pPr>
    </w:lvl>
  </w:abstractNum>
  <w:abstractNum w:abstractNumId="20" w15:restartNumberingAfterBreak="0">
    <w:nsid w:val="3D3C792D"/>
    <w:multiLevelType w:val="multilevel"/>
    <w:tmpl w:val="28BAE7E0"/>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487C09C4"/>
    <w:multiLevelType w:val="hybridMultilevel"/>
    <w:tmpl w:val="67EEA4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9FC02DA"/>
    <w:multiLevelType w:val="hybridMultilevel"/>
    <w:tmpl w:val="15722272"/>
    <w:lvl w:ilvl="0" w:tplc="04090019">
      <w:start w:val="1"/>
      <w:numFmt w:val="lowerLetter"/>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5" w15:restartNumberingAfterBreak="0">
    <w:nsid w:val="4CE3DB71"/>
    <w:multiLevelType w:val="hybridMultilevel"/>
    <w:tmpl w:val="FFFFFFFF"/>
    <w:lvl w:ilvl="0" w:tplc="A176C39A">
      <w:start w:val="1"/>
      <w:numFmt w:val="bullet"/>
      <w:lvlText w:val="-"/>
      <w:lvlJc w:val="left"/>
      <w:pPr>
        <w:ind w:left="720" w:hanging="360"/>
      </w:pPr>
      <w:rPr>
        <w:rFonts w:ascii="Aptos" w:hAnsi="Aptos" w:hint="default"/>
      </w:rPr>
    </w:lvl>
    <w:lvl w:ilvl="1" w:tplc="747E8674">
      <w:start w:val="1"/>
      <w:numFmt w:val="bullet"/>
      <w:lvlText w:val="o"/>
      <w:lvlJc w:val="left"/>
      <w:pPr>
        <w:ind w:left="1440" w:hanging="360"/>
      </w:pPr>
      <w:rPr>
        <w:rFonts w:ascii="Courier New" w:hAnsi="Courier New" w:hint="default"/>
      </w:rPr>
    </w:lvl>
    <w:lvl w:ilvl="2" w:tplc="A29E051E">
      <w:start w:val="1"/>
      <w:numFmt w:val="bullet"/>
      <w:lvlText w:val=""/>
      <w:lvlJc w:val="left"/>
      <w:pPr>
        <w:ind w:left="2160" w:hanging="360"/>
      </w:pPr>
      <w:rPr>
        <w:rFonts w:ascii="Wingdings" w:hAnsi="Wingdings" w:hint="default"/>
      </w:rPr>
    </w:lvl>
    <w:lvl w:ilvl="3" w:tplc="95F6ABBC">
      <w:start w:val="1"/>
      <w:numFmt w:val="bullet"/>
      <w:lvlText w:val=""/>
      <w:lvlJc w:val="left"/>
      <w:pPr>
        <w:ind w:left="2880" w:hanging="360"/>
      </w:pPr>
      <w:rPr>
        <w:rFonts w:ascii="Symbol" w:hAnsi="Symbol" w:hint="default"/>
      </w:rPr>
    </w:lvl>
    <w:lvl w:ilvl="4" w:tplc="C254B5AA">
      <w:start w:val="1"/>
      <w:numFmt w:val="bullet"/>
      <w:lvlText w:val="o"/>
      <w:lvlJc w:val="left"/>
      <w:pPr>
        <w:ind w:left="3600" w:hanging="360"/>
      </w:pPr>
      <w:rPr>
        <w:rFonts w:ascii="Courier New" w:hAnsi="Courier New" w:hint="default"/>
      </w:rPr>
    </w:lvl>
    <w:lvl w:ilvl="5" w:tplc="B36CB4AE">
      <w:start w:val="1"/>
      <w:numFmt w:val="bullet"/>
      <w:lvlText w:val=""/>
      <w:lvlJc w:val="left"/>
      <w:pPr>
        <w:ind w:left="4320" w:hanging="360"/>
      </w:pPr>
      <w:rPr>
        <w:rFonts w:ascii="Wingdings" w:hAnsi="Wingdings" w:hint="default"/>
      </w:rPr>
    </w:lvl>
    <w:lvl w:ilvl="6" w:tplc="E74028F4">
      <w:start w:val="1"/>
      <w:numFmt w:val="bullet"/>
      <w:lvlText w:val=""/>
      <w:lvlJc w:val="left"/>
      <w:pPr>
        <w:ind w:left="5040" w:hanging="360"/>
      </w:pPr>
      <w:rPr>
        <w:rFonts w:ascii="Symbol" w:hAnsi="Symbol" w:hint="default"/>
      </w:rPr>
    </w:lvl>
    <w:lvl w:ilvl="7" w:tplc="A3023272">
      <w:start w:val="1"/>
      <w:numFmt w:val="bullet"/>
      <w:lvlText w:val="o"/>
      <w:lvlJc w:val="left"/>
      <w:pPr>
        <w:ind w:left="5760" w:hanging="360"/>
      </w:pPr>
      <w:rPr>
        <w:rFonts w:ascii="Courier New" w:hAnsi="Courier New" w:hint="default"/>
      </w:rPr>
    </w:lvl>
    <w:lvl w:ilvl="8" w:tplc="B3F44F82">
      <w:start w:val="1"/>
      <w:numFmt w:val="bullet"/>
      <w:lvlText w:val=""/>
      <w:lvlJc w:val="left"/>
      <w:pPr>
        <w:ind w:left="6480" w:hanging="360"/>
      </w:pPr>
      <w:rPr>
        <w:rFonts w:ascii="Wingdings" w:hAnsi="Wingdings" w:hint="default"/>
      </w:rPr>
    </w:lvl>
  </w:abstractNum>
  <w:abstractNum w:abstractNumId="26" w15:restartNumberingAfterBreak="0">
    <w:nsid w:val="4D51CFF9"/>
    <w:multiLevelType w:val="hybridMultilevel"/>
    <w:tmpl w:val="FFFFFFFF"/>
    <w:lvl w:ilvl="0" w:tplc="819CB4A6">
      <w:start w:val="1"/>
      <w:numFmt w:val="decimal"/>
      <w:lvlText w:val="%1."/>
      <w:lvlJc w:val="left"/>
      <w:pPr>
        <w:ind w:left="720" w:hanging="360"/>
      </w:pPr>
    </w:lvl>
    <w:lvl w:ilvl="1" w:tplc="FB8E0FD6">
      <w:start w:val="1"/>
      <w:numFmt w:val="lowerLetter"/>
      <w:lvlText w:val="%2."/>
      <w:lvlJc w:val="left"/>
      <w:pPr>
        <w:ind w:left="1440" w:hanging="360"/>
      </w:pPr>
    </w:lvl>
    <w:lvl w:ilvl="2" w:tplc="FA6CB042">
      <w:start w:val="1"/>
      <w:numFmt w:val="lowerRoman"/>
      <w:lvlText w:val="%3."/>
      <w:lvlJc w:val="right"/>
      <w:pPr>
        <w:ind w:left="2160" w:hanging="180"/>
      </w:pPr>
    </w:lvl>
    <w:lvl w:ilvl="3" w:tplc="696A6E92">
      <w:start w:val="1"/>
      <w:numFmt w:val="decimal"/>
      <w:lvlText w:val="%4."/>
      <w:lvlJc w:val="left"/>
      <w:pPr>
        <w:ind w:left="2880" w:hanging="360"/>
      </w:pPr>
    </w:lvl>
    <w:lvl w:ilvl="4" w:tplc="687862D8">
      <w:start w:val="1"/>
      <w:numFmt w:val="lowerLetter"/>
      <w:lvlText w:val="%5."/>
      <w:lvlJc w:val="left"/>
      <w:pPr>
        <w:ind w:left="3600" w:hanging="360"/>
      </w:pPr>
    </w:lvl>
    <w:lvl w:ilvl="5" w:tplc="83E43CC8">
      <w:start w:val="1"/>
      <w:numFmt w:val="lowerRoman"/>
      <w:lvlText w:val="%6."/>
      <w:lvlJc w:val="right"/>
      <w:pPr>
        <w:ind w:left="4320" w:hanging="180"/>
      </w:pPr>
    </w:lvl>
    <w:lvl w:ilvl="6" w:tplc="451A6F30">
      <w:start w:val="1"/>
      <w:numFmt w:val="decimal"/>
      <w:lvlText w:val="%7."/>
      <w:lvlJc w:val="left"/>
      <w:pPr>
        <w:ind w:left="5040" w:hanging="360"/>
      </w:pPr>
    </w:lvl>
    <w:lvl w:ilvl="7" w:tplc="F7505814">
      <w:start w:val="1"/>
      <w:numFmt w:val="lowerLetter"/>
      <w:lvlText w:val="%8."/>
      <w:lvlJc w:val="left"/>
      <w:pPr>
        <w:ind w:left="5760" w:hanging="360"/>
      </w:pPr>
    </w:lvl>
    <w:lvl w:ilvl="8" w:tplc="640A3EAC">
      <w:start w:val="1"/>
      <w:numFmt w:val="lowerRoman"/>
      <w:lvlText w:val="%9."/>
      <w:lvlJc w:val="right"/>
      <w:pPr>
        <w:ind w:left="6480" w:hanging="180"/>
      </w:pPr>
    </w:lvl>
  </w:abstractNum>
  <w:abstractNum w:abstractNumId="2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B8FAF6"/>
    <w:multiLevelType w:val="hybridMultilevel"/>
    <w:tmpl w:val="FFFFFFFF"/>
    <w:lvl w:ilvl="0" w:tplc="C784A2F4">
      <w:start w:val="1"/>
      <w:numFmt w:val="lowerLetter"/>
      <w:lvlText w:val="%1."/>
      <w:lvlJc w:val="left"/>
      <w:pPr>
        <w:ind w:left="720" w:hanging="360"/>
      </w:pPr>
    </w:lvl>
    <w:lvl w:ilvl="1" w:tplc="1A6CF1FC">
      <w:start w:val="1"/>
      <w:numFmt w:val="lowerLetter"/>
      <w:lvlText w:val="%2."/>
      <w:lvlJc w:val="left"/>
      <w:pPr>
        <w:ind w:left="1440" w:hanging="360"/>
      </w:pPr>
    </w:lvl>
    <w:lvl w:ilvl="2" w:tplc="0DC47114">
      <w:start w:val="1"/>
      <w:numFmt w:val="lowerRoman"/>
      <w:lvlText w:val="%3."/>
      <w:lvlJc w:val="right"/>
      <w:pPr>
        <w:ind w:left="2160" w:hanging="180"/>
      </w:pPr>
    </w:lvl>
    <w:lvl w:ilvl="3" w:tplc="71AA149A">
      <w:start w:val="1"/>
      <w:numFmt w:val="decimal"/>
      <w:lvlText w:val="%4."/>
      <w:lvlJc w:val="left"/>
      <w:pPr>
        <w:ind w:left="2880" w:hanging="360"/>
      </w:pPr>
    </w:lvl>
    <w:lvl w:ilvl="4" w:tplc="94D2E9D4">
      <w:start w:val="1"/>
      <w:numFmt w:val="lowerLetter"/>
      <w:lvlText w:val="%5."/>
      <w:lvlJc w:val="left"/>
      <w:pPr>
        <w:ind w:left="3600" w:hanging="360"/>
      </w:pPr>
    </w:lvl>
    <w:lvl w:ilvl="5" w:tplc="2F0A0C58">
      <w:start w:val="1"/>
      <w:numFmt w:val="lowerRoman"/>
      <w:lvlText w:val="%6."/>
      <w:lvlJc w:val="right"/>
      <w:pPr>
        <w:ind w:left="4320" w:hanging="180"/>
      </w:pPr>
    </w:lvl>
    <w:lvl w:ilvl="6" w:tplc="03FC2CC6">
      <w:start w:val="1"/>
      <w:numFmt w:val="decimal"/>
      <w:lvlText w:val="%7."/>
      <w:lvlJc w:val="left"/>
      <w:pPr>
        <w:ind w:left="5040" w:hanging="360"/>
      </w:pPr>
    </w:lvl>
    <w:lvl w:ilvl="7" w:tplc="FB626A94">
      <w:start w:val="1"/>
      <w:numFmt w:val="lowerLetter"/>
      <w:lvlText w:val="%8."/>
      <w:lvlJc w:val="left"/>
      <w:pPr>
        <w:ind w:left="5760" w:hanging="360"/>
      </w:pPr>
    </w:lvl>
    <w:lvl w:ilvl="8" w:tplc="127A3604">
      <w:start w:val="1"/>
      <w:numFmt w:val="lowerRoman"/>
      <w:lvlText w:val="%9."/>
      <w:lvlJc w:val="right"/>
      <w:pPr>
        <w:ind w:left="6480" w:hanging="180"/>
      </w:pPr>
    </w:lvl>
  </w:abstractNum>
  <w:abstractNum w:abstractNumId="29" w15:restartNumberingAfterBreak="0">
    <w:nsid w:val="55794149"/>
    <w:multiLevelType w:val="hybridMultilevel"/>
    <w:tmpl w:val="8F68F84A"/>
    <w:lvl w:ilvl="0" w:tplc="EC483F1C">
      <w:start w:val="1"/>
      <w:numFmt w:val="decimal"/>
      <w:lvlText w:val="%1)"/>
      <w:lvlJc w:val="left"/>
      <w:pPr>
        <w:ind w:left="1020" w:hanging="360"/>
      </w:pPr>
    </w:lvl>
    <w:lvl w:ilvl="1" w:tplc="5F049D3A">
      <w:start w:val="1"/>
      <w:numFmt w:val="decimal"/>
      <w:lvlText w:val="%2)"/>
      <w:lvlJc w:val="left"/>
      <w:pPr>
        <w:ind w:left="1020" w:hanging="360"/>
      </w:pPr>
    </w:lvl>
    <w:lvl w:ilvl="2" w:tplc="5730444C">
      <w:start w:val="1"/>
      <w:numFmt w:val="decimal"/>
      <w:lvlText w:val="%3)"/>
      <w:lvlJc w:val="left"/>
      <w:pPr>
        <w:ind w:left="1020" w:hanging="360"/>
      </w:pPr>
    </w:lvl>
    <w:lvl w:ilvl="3" w:tplc="9378CF9E">
      <w:start w:val="1"/>
      <w:numFmt w:val="decimal"/>
      <w:lvlText w:val="%4)"/>
      <w:lvlJc w:val="left"/>
      <w:pPr>
        <w:ind w:left="1020" w:hanging="360"/>
      </w:pPr>
    </w:lvl>
    <w:lvl w:ilvl="4" w:tplc="86E47F1E">
      <w:start w:val="1"/>
      <w:numFmt w:val="decimal"/>
      <w:lvlText w:val="%5)"/>
      <w:lvlJc w:val="left"/>
      <w:pPr>
        <w:ind w:left="1020" w:hanging="360"/>
      </w:pPr>
    </w:lvl>
    <w:lvl w:ilvl="5" w:tplc="31CAA2A4">
      <w:start w:val="1"/>
      <w:numFmt w:val="decimal"/>
      <w:lvlText w:val="%6)"/>
      <w:lvlJc w:val="left"/>
      <w:pPr>
        <w:ind w:left="1020" w:hanging="360"/>
      </w:pPr>
    </w:lvl>
    <w:lvl w:ilvl="6" w:tplc="DAF4461A">
      <w:start w:val="1"/>
      <w:numFmt w:val="decimal"/>
      <w:lvlText w:val="%7)"/>
      <w:lvlJc w:val="left"/>
      <w:pPr>
        <w:ind w:left="1020" w:hanging="360"/>
      </w:pPr>
    </w:lvl>
    <w:lvl w:ilvl="7" w:tplc="E60A983C">
      <w:start w:val="1"/>
      <w:numFmt w:val="decimal"/>
      <w:lvlText w:val="%8)"/>
      <w:lvlJc w:val="left"/>
      <w:pPr>
        <w:ind w:left="1020" w:hanging="360"/>
      </w:pPr>
    </w:lvl>
    <w:lvl w:ilvl="8" w:tplc="C460370E">
      <w:start w:val="1"/>
      <w:numFmt w:val="decimal"/>
      <w:lvlText w:val="%9)"/>
      <w:lvlJc w:val="left"/>
      <w:pPr>
        <w:ind w:left="1020" w:hanging="360"/>
      </w:pPr>
    </w:lvl>
  </w:abstractNum>
  <w:abstractNum w:abstractNumId="30" w15:restartNumberingAfterBreak="0">
    <w:nsid w:val="59E3226B"/>
    <w:multiLevelType w:val="hybridMultilevel"/>
    <w:tmpl w:val="3D6A65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B533A7F"/>
    <w:multiLevelType w:val="hybridMultilevel"/>
    <w:tmpl w:val="D3FE5B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D7E1D2B"/>
    <w:multiLevelType w:val="hybridMultilevel"/>
    <w:tmpl w:val="FFFFFFFF"/>
    <w:lvl w:ilvl="0" w:tplc="E5C8D5EC">
      <w:start w:val="1"/>
      <w:numFmt w:val="bullet"/>
      <w:lvlText w:val="-"/>
      <w:lvlJc w:val="left"/>
      <w:pPr>
        <w:ind w:left="927" w:hanging="360"/>
      </w:pPr>
      <w:rPr>
        <w:rFonts w:ascii="Aptos" w:hAnsi="Aptos" w:hint="default"/>
      </w:rPr>
    </w:lvl>
    <w:lvl w:ilvl="1" w:tplc="5C9C60BC">
      <w:start w:val="1"/>
      <w:numFmt w:val="bullet"/>
      <w:lvlText w:val="o"/>
      <w:lvlJc w:val="left"/>
      <w:pPr>
        <w:ind w:left="1647" w:hanging="360"/>
      </w:pPr>
      <w:rPr>
        <w:rFonts w:ascii="Courier New" w:hAnsi="Courier New" w:hint="default"/>
      </w:rPr>
    </w:lvl>
    <w:lvl w:ilvl="2" w:tplc="70B42E2A">
      <w:start w:val="1"/>
      <w:numFmt w:val="bullet"/>
      <w:lvlText w:val=""/>
      <w:lvlJc w:val="left"/>
      <w:pPr>
        <w:ind w:left="2367" w:hanging="360"/>
      </w:pPr>
      <w:rPr>
        <w:rFonts w:ascii="Wingdings" w:hAnsi="Wingdings" w:hint="default"/>
      </w:rPr>
    </w:lvl>
    <w:lvl w:ilvl="3" w:tplc="5D3E8238">
      <w:start w:val="1"/>
      <w:numFmt w:val="bullet"/>
      <w:lvlText w:val=""/>
      <w:lvlJc w:val="left"/>
      <w:pPr>
        <w:ind w:left="3087" w:hanging="360"/>
      </w:pPr>
      <w:rPr>
        <w:rFonts w:ascii="Symbol" w:hAnsi="Symbol" w:hint="default"/>
      </w:rPr>
    </w:lvl>
    <w:lvl w:ilvl="4" w:tplc="3D0A1096">
      <w:start w:val="1"/>
      <w:numFmt w:val="bullet"/>
      <w:lvlText w:val="o"/>
      <w:lvlJc w:val="left"/>
      <w:pPr>
        <w:ind w:left="3807" w:hanging="360"/>
      </w:pPr>
      <w:rPr>
        <w:rFonts w:ascii="Courier New" w:hAnsi="Courier New" w:hint="default"/>
      </w:rPr>
    </w:lvl>
    <w:lvl w:ilvl="5" w:tplc="CC9E7870">
      <w:start w:val="1"/>
      <w:numFmt w:val="bullet"/>
      <w:lvlText w:val=""/>
      <w:lvlJc w:val="left"/>
      <w:pPr>
        <w:ind w:left="4527" w:hanging="360"/>
      </w:pPr>
      <w:rPr>
        <w:rFonts w:ascii="Wingdings" w:hAnsi="Wingdings" w:hint="default"/>
      </w:rPr>
    </w:lvl>
    <w:lvl w:ilvl="6" w:tplc="EBB2A522">
      <w:start w:val="1"/>
      <w:numFmt w:val="bullet"/>
      <w:lvlText w:val=""/>
      <w:lvlJc w:val="left"/>
      <w:pPr>
        <w:ind w:left="5247" w:hanging="360"/>
      </w:pPr>
      <w:rPr>
        <w:rFonts w:ascii="Symbol" w:hAnsi="Symbol" w:hint="default"/>
      </w:rPr>
    </w:lvl>
    <w:lvl w:ilvl="7" w:tplc="83607514">
      <w:start w:val="1"/>
      <w:numFmt w:val="bullet"/>
      <w:lvlText w:val="o"/>
      <w:lvlJc w:val="left"/>
      <w:pPr>
        <w:ind w:left="5967" w:hanging="360"/>
      </w:pPr>
      <w:rPr>
        <w:rFonts w:ascii="Courier New" w:hAnsi="Courier New" w:hint="default"/>
      </w:rPr>
    </w:lvl>
    <w:lvl w:ilvl="8" w:tplc="DD1C0C64">
      <w:start w:val="1"/>
      <w:numFmt w:val="bullet"/>
      <w:lvlText w:val=""/>
      <w:lvlJc w:val="left"/>
      <w:pPr>
        <w:ind w:left="6687" w:hanging="360"/>
      </w:pPr>
      <w:rPr>
        <w:rFonts w:ascii="Wingdings" w:hAnsi="Wingdings" w:hint="default"/>
      </w:rPr>
    </w:lvl>
  </w:abstractNum>
  <w:abstractNum w:abstractNumId="33" w15:restartNumberingAfterBreak="0">
    <w:nsid w:val="5D943BEE"/>
    <w:multiLevelType w:val="multilevel"/>
    <w:tmpl w:val="222A08B4"/>
    <w:numStyleLink w:val="ListCBD"/>
  </w:abstractNum>
  <w:abstractNum w:abstractNumId="34" w15:restartNumberingAfterBreak="0">
    <w:nsid w:val="5F13C7A3"/>
    <w:multiLevelType w:val="hybridMultilevel"/>
    <w:tmpl w:val="FFFFFFFF"/>
    <w:lvl w:ilvl="0" w:tplc="50206E30">
      <w:start w:val="1"/>
      <w:numFmt w:val="bullet"/>
      <w:lvlText w:val="-"/>
      <w:lvlJc w:val="left"/>
      <w:pPr>
        <w:ind w:left="927" w:hanging="360"/>
      </w:pPr>
      <w:rPr>
        <w:rFonts w:ascii="Aptos" w:hAnsi="Aptos" w:hint="default"/>
      </w:rPr>
    </w:lvl>
    <w:lvl w:ilvl="1" w:tplc="AA980A1C">
      <w:start w:val="1"/>
      <w:numFmt w:val="bullet"/>
      <w:lvlText w:val="o"/>
      <w:lvlJc w:val="left"/>
      <w:pPr>
        <w:ind w:left="1647" w:hanging="360"/>
      </w:pPr>
      <w:rPr>
        <w:rFonts w:ascii="Courier New" w:hAnsi="Courier New" w:hint="default"/>
      </w:rPr>
    </w:lvl>
    <w:lvl w:ilvl="2" w:tplc="22547C6C">
      <w:start w:val="1"/>
      <w:numFmt w:val="bullet"/>
      <w:lvlText w:val=""/>
      <w:lvlJc w:val="left"/>
      <w:pPr>
        <w:ind w:left="2367" w:hanging="360"/>
      </w:pPr>
      <w:rPr>
        <w:rFonts w:ascii="Wingdings" w:hAnsi="Wingdings" w:hint="default"/>
      </w:rPr>
    </w:lvl>
    <w:lvl w:ilvl="3" w:tplc="BB983F9E">
      <w:start w:val="1"/>
      <w:numFmt w:val="bullet"/>
      <w:lvlText w:val=""/>
      <w:lvlJc w:val="left"/>
      <w:pPr>
        <w:ind w:left="3087" w:hanging="360"/>
      </w:pPr>
      <w:rPr>
        <w:rFonts w:ascii="Symbol" w:hAnsi="Symbol" w:hint="default"/>
      </w:rPr>
    </w:lvl>
    <w:lvl w:ilvl="4" w:tplc="EF0A0674">
      <w:start w:val="1"/>
      <w:numFmt w:val="bullet"/>
      <w:lvlText w:val="o"/>
      <w:lvlJc w:val="left"/>
      <w:pPr>
        <w:ind w:left="3807" w:hanging="360"/>
      </w:pPr>
      <w:rPr>
        <w:rFonts w:ascii="Courier New" w:hAnsi="Courier New" w:hint="default"/>
      </w:rPr>
    </w:lvl>
    <w:lvl w:ilvl="5" w:tplc="FD78ACC4">
      <w:start w:val="1"/>
      <w:numFmt w:val="bullet"/>
      <w:lvlText w:val=""/>
      <w:lvlJc w:val="left"/>
      <w:pPr>
        <w:ind w:left="4527" w:hanging="360"/>
      </w:pPr>
      <w:rPr>
        <w:rFonts w:ascii="Wingdings" w:hAnsi="Wingdings" w:hint="default"/>
      </w:rPr>
    </w:lvl>
    <w:lvl w:ilvl="6" w:tplc="5F406E48">
      <w:start w:val="1"/>
      <w:numFmt w:val="bullet"/>
      <w:lvlText w:val=""/>
      <w:lvlJc w:val="left"/>
      <w:pPr>
        <w:ind w:left="5247" w:hanging="360"/>
      </w:pPr>
      <w:rPr>
        <w:rFonts w:ascii="Symbol" w:hAnsi="Symbol" w:hint="default"/>
      </w:rPr>
    </w:lvl>
    <w:lvl w:ilvl="7" w:tplc="2AC078D6">
      <w:start w:val="1"/>
      <w:numFmt w:val="bullet"/>
      <w:lvlText w:val="o"/>
      <w:lvlJc w:val="left"/>
      <w:pPr>
        <w:ind w:left="5967" w:hanging="360"/>
      </w:pPr>
      <w:rPr>
        <w:rFonts w:ascii="Courier New" w:hAnsi="Courier New" w:hint="default"/>
      </w:rPr>
    </w:lvl>
    <w:lvl w:ilvl="8" w:tplc="3230D456">
      <w:start w:val="1"/>
      <w:numFmt w:val="bullet"/>
      <w:lvlText w:val=""/>
      <w:lvlJc w:val="left"/>
      <w:pPr>
        <w:ind w:left="6687" w:hanging="360"/>
      </w:pPr>
      <w:rPr>
        <w:rFonts w:ascii="Wingdings" w:hAnsi="Wingdings" w:hint="default"/>
      </w:rPr>
    </w:lvl>
  </w:abstractNum>
  <w:abstractNum w:abstractNumId="35"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6" w15:restartNumberingAfterBreak="0">
    <w:nsid w:val="6640609B"/>
    <w:multiLevelType w:val="multilevel"/>
    <w:tmpl w:val="EF8428D6"/>
    <w:styleLink w:val="WWNum7"/>
    <w:lvl w:ilvl="0">
      <w:start w:val="1"/>
      <w:numFmt w:val="decimal"/>
      <w:lvlText w:val="%1."/>
      <w:lvlJc w:val="left"/>
      <w:pPr>
        <w:ind w:left="567" w:firstLine="0"/>
      </w:pPr>
      <w:rPr>
        <w:rFonts w:cs="Times New Roman"/>
        <w:b w:val="0"/>
        <w:bCs w:val="0"/>
        <w:i w:val="0"/>
        <w:iCs w:val="0"/>
        <w:color w:val="00000A"/>
        <w:sz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8B70991"/>
    <w:multiLevelType w:val="hybridMultilevel"/>
    <w:tmpl w:val="C7B2AEF4"/>
    <w:lvl w:ilvl="0" w:tplc="6B98FDBC">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BD52365"/>
    <w:multiLevelType w:val="hybridMultilevel"/>
    <w:tmpl w:val="2F10BEFC"/>
    <w:lvl w:ilvl="0" w:tplc="4F34E02A">
      <w:start w:val="1"/>
      <w:numFmt w:val="decimal"/>
      <w:lvlText w:val="%1)"/>
      <w:lvlJc w:val="left"/>
      <w:pPr>
        <w:ind w:left="1020" w:hanging="360"/>
      </w:pPr>
    </w:lvl>
    <w:lvl w:ilvl="1" w:tplc="32961E56">
      <w:start w:val="1"/>
      <w:numFmt w:val="decimal"/>
      <w:lvlText w:val="%2)"/>
      <w:lvlJc w:val="left"/>
      <w:pPr>
        <w:ind w:left="1020" w:hanging="360"/>
      </w:pPr>
    </w:lvl>
    <w:lvl w:ilvl="2" w:tplc="459CC882">
      <w:start w:val="1"/>
      <w:numFmt w:val="decimal"/>
      <w:lvlText w:val="%3)"/>
      <w:lvlJc w:val="left"/>
      <w:pPr>
        <w:ind w:left="1020" w:hanging="360"/>
      </w:pPr>
    </w:lvl>
    <w:lvl w:ilvl="3" w:tplc="C4B03F34">
      <w:start w:val="1"/>
      <w:numFmt w:val="decimal"/>
      <w:lvlText w:val="%4)"/>
      <w:lvlJc w:val="left"/>
      <w:pPr>
        <w:ind w:left="1020" w:hanging="360"/>
      </w:pPr>
    </w:lvl>
    <w:lvl w:ilvl="4" w:tplc="41EEB6EE">
      <w:start w:val="1"/>
      <w:numFmt w:val="decimal"/>
      <w:lvlText w:val="%5)"/>
      <w:lvlJc w:val="left"/>
      <w:pPr>
        <w:ind w:left="1020" w:hanging="360"/>
      </w:pPr>
    </w:lvl>
    <w:lvl w:ilvl="5" w:tplc="77BE1C3C">
      <w:start w:val="1"/>
      <w:numFmt w:val="decimal"/>
      <w:lvlText w:val="%6)"/>
      <w:lvlJc w:val="left"/>
      <w:pPr>
        <w:ind w:left="1020" w:hanging="360"/>
      </w:pPr>
    </w:lvl>
    <w:lvl w:ilvl="6" w:tplc="A8901ADA">
      <w:start w:val="1"/>
      <w:numFmt w:val="decimal"/>
      <w:lvlText w:val="%7)"/>
      <w:lvlJc w:val="left"/>
      <w:pPr>
        <w:ind w:left="1020" w:hanging="360"/>
      </w:pPr>
    </w:lvl>
    <w:lvl w:ilvl="7" w:tplc="834EE554">
      <w:start w:val="1"/>
      <w:numFmt w:val="decimal"/>
      <w:lvlText w:val="%8)"/>
      <w:lvlJc w:val="left"/>
      <w:pPr>
        <w:ind w:left="1020" w:hanging="360"/>
      </w:pPr>
    </w:lvl>
    <w:lvl w:ilvl="8" w:tplc="4364C38A">
      <w:start w:val="1"/>
      <w:numFmt w:val="decimal"/>
      <w:lvlText w:val="%9)"/>
      <w:lvlJc w:val="left"/>
      <w:pPr>
        <w:ind w:left="1020" w:hanging="360"/>
      </w:pPr>
    </w:lvl>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decimal"/>
      <w:pStyle w:val="Heading2"/>
      <w:lvlText w:val="%1."/>
      <w:lvlJc w:val="left"/>
      <w:pPr>
        <w:tabs>
          <w:tab w:val="num" w:pos="567"/>
        </w:tabs>
        <w:ind w:left="567" w:hanging="567"/>
      </w:pPr>
      <w:rPr>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21A1CEA"/>
    <w:multiLevelType w:val="hybridMultilevel"/>
    <w:tmpl w:val="03AC5B7C"/>
    <w:lvl w:ilvl="0" w:tplc="FFFFFFFF">
      <w:start w:val="1"/>
      <w:numFmt w:val="lowerLetter"/>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3"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73C8D27"/>
    <w:multiLevelType w:val="hybridMultilevel"/>
    <w:tmpl w:val="FFFFFFFF"/>
    <w:lvl w:ilvl="0" w:tplc="90FEFC5E">
      <w:start w:val="1"/>
      <w:numFmt w:val="lowerLetter"/>
      <w:lvlText w:val="%1."/>
      <w:lvlJc w:val="left"/>
      <w:pPr>
        <w:ind w:left="720" w:hanging="360"/>
      </w:pPr>
    </w:lvl>
    <w:lvl w:ilvl="1" w:tplc="6FE063FA">
      <w:start w:val="1"/>
      <w:numFmt w:val="lowerLetter"/>
      <w:lvlText w:val="%2."/>
      <w:lvlJc w:val="left"/>
      <w:pPr>
        <w:ind w:left="1440" w:hanging="360"/>
      </w:pPr>
    </w:lvl>
    <w:lvl w:ilvl="2" w:tplc="D1600694">
      <w:start w:val="1"/>
      <w:numFmt w:val="lowerRoman"/>
      <w:lvlText w:val="%3."/>
      <w:lvlJc w:val="right"/>
      <w:pPr>
        <w:ind w:left="2160" w:hanging="180"/>
      </w:pPr>
    </w:lvl>
    <w:lvl w:ilvl="3" w:tplc="CBB6BDD6">
      <w:start w:val="1"/>
      <w:numFmt w:val="decimal"/>
      <w:lvlText w:val="%4."/>
      <w:lvlJc w:val="left"/>
      <w:pPr>
        <w:ind w:left="2880" w:hanging="360"/>
      </w:pPr>
    </w:lvl>
    <w:lvl w:ilvl="4" w:tplc="3FE0E4B6">
      <w:start w:val="1"/>
      <w:numFmt w:val="lowerLetter"/>
      <w:lvlText w:val="%5."/>
      <w:lvlJc w:val="left"/>
      <w:pPr>
        <w:ind w:left="3600" w:hanging="360"/>
      </w:pPr>
    </w:lvl>
    <w:lvl w:ilvl="5" w:tplc="A73AC8BE">
      <w:start w:val="1"/>
      <w:numFmt w:val="lowerRoman"/>
      <w:lvlText w:val="%6."/>
      <w:lvlJc w:val="right"/>
      <w:pPr>
        <w:ind w:left="4320" w:hanging="180"/>
      </w:pPr>
    </w:lvl>
    <w:lvl w:ilvl="6" w:tplc="DB807E46">
      <w:start w:val="1"/>
      <w:numFmt w:val="decimal"/>
      <w:lvlText w:val="%7."/>
      <w:lvlJc w:val="left"/>
      <w:pPr>
        <w:ind w:left="5040" w:hanging="360"/>
      </w:pPr>
    </w:lvl>
    <w:lvl w:ilvl="7" w:tplc="CE32ED5A">
      <w:start w:val="1"/>
      <w:numFmt w:val="lowerLetter"/>
      <w:lvlText w:val="%8."/>
      <w:lvlJc w:val="left"/>
      <w:pPr>
        <w:ind w:left="5760" w:hanging="360"/>
      </w:pPr>
    </w:lvl>
    <w:lvl w:ilvl="8" w:tplc="2D6CF756">
      <w:start w:val="1"/>
      <w:numFmt w:val="lowerRoman"/>
      <w:lvlText w:val="%9."/>
      <w:lvlJc w:val="right"/>
      <w:pPr>
        <w:ind w:left="6480" w:hanging="180"/>
      </w:pPr>
    </w:lvl>
  </w:abstractNum>
  <w:abstractNum w:abstractNumId="45" w15:restartNumberingAfterBreak="0">
    <w:nsid w:val="7AD76951"/>
    <w:multiLevelType w:val="hybridMultilevel"/>
    <w:tmpl w:val="7328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7505BF"/>
    <w:multiLevelType w:val="multilevel"/>
    <w:tmpl w:val="30C8DA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0828777">
    <w:abstractNumId w:val="27"/>
  </w:num>
  <w:num w:numId="2" w16cid:durableId="1858829">
    <w:abstractNumId w:val="22"/>
  </w:num>
  <w:num w:numId="3" w16cid:durableId="1333221471">
    <w:abstractNumId w:val="40"/>
  </w:num>
  <w:num w:numId="4" w16cid:durableId="1072390599">
    <w:abstractNumId w:val="41"/>
  </w:num>
  <w:num w:numId="5" w16cid:durableId="960385107">
    <w:abstractNumId w:val="23"/>
  </w:num>
  <w:num w:numId="6" w16cid:durableId="893932166">
    <w:abstractNumId w:val="39"/>
  </w:num>
  <w:num w:numId="7" w16cid:durableId="323945383">
    <w:abstractNumId w:val="33"/>
    <w:lvlOverride w:ilvl="1">
      <w:lvl w:ilvl="1">
        <w:start w:val="1"/>
        <w:numFmt w:val="lowerLetter"/>
        <w:lvlText w:val="(%2)"/>
        <w:lvlJc w:val="left"/>
        <w:pPr>
          <w:ind w:left="567" w:firstLine="567"/>
        </w:pPr>
        <w:rPr>
          <w:rFonts w:ascii="Times New Roman" w:hAnsi="Times New Roman" w:hint="default"/>
          <w:b w:val="0"/>
          <w:i w:val="0"/>
          <w:sz w:val="22"/>
        </w:rPr>
      </w:lvl>
    </w:lvlOverride>
  </w:num>
  <w:num w:numId="8" w16cid:durableId="19741707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4480901">
    <w:abstractNumId w:val="37"/>
  </w:num>
  <w:num w:numId="10" w16cid:durableId="733888915">
    <w:abstractNumId w:val="42"/>
  </w:num>
  <w:num w:numId="11" w16cid:durableId="1040203830">
    <w:abstractNumId w:val="35"/>
  </w:num>
  <w:num w:numId="12" w16cid:durableId="829247557">
    <w:abstractNumId w:val="13"/>
  </w:num>
  <w:num w:numId="13" w16cid:durableId="162012270">
    <w:abstractNumId w:val="0"/>
  </w:num>
  <w:num w:numId="14" w16cid:durableId="2141068874">
    <w:abstractNumId w:val="2"/>
  </w:num>
  <w:num w:numId="15" w16cid:durableId="74019352">
    <w:abstractNumId w:val="30"/>
  </w:num>
  <w:num w:numId="16" w16cid:durableId="1479954342">
    <w:abstractNumId w:val="31"/>
  </w:num>
  <w:num w:numId="17" w16cid:durableId="455563824">
    <w:abstractNumId w:val="15"/>
  </w:num>
  <w:num w:numId="18" w16cid:durableId="217397766">
    <w:abstractNumId w:val="28"/>
  </w:num>
  <w:num w:numId="19" w16cid:durableId="944387513">
    <w:abstractNumId w:val="11"/>
  </w:num>
  <w:num w:numId="20" w16cid:durableId="1581675311">
    <w:abstractNumId w:val="26"/>
  </w:num>
  <w:num w:numId="21" w16cid:durableId="38021916">
    <w:abstractNumId w:val="5"/>
  </w:num>
  <w:num w:numId="22" w16cid:durableId="289365504">
    <w:abstractNumId w:val="43"/>
  </w:num>
  <w:num w:numId="23" w16cid:durableId="1124156415">
    <w:abstractNumId w:val="32"/>
  </w:num>
  <w:num w:numId="24" w16cid:durableId="1031611023">
    <w:abstractNumId w:val="7"/>
  </w:num>
  <w:num w:numId="25" w16cid:durableId="734279293">
    <w:abstractNumId w:val="10"/>
  </w:num>
  <w:num w:numId="26" w16cid:durableId="929659504">
    <w:abstractNumId w:val="34"/>
  </w:num>
  <w:num w:numId="27" w16cid:durableId="1898936813">
    <w:abstractNumId w:val="44"/>
  </w:num>
  <w:num w:numId="28" w16cid:durableId="1326858732">
    <w:abstractNumId w:val="12"/>
  </w:num>
  <w:num w:numId="29" w16cid:durableId="1942641071">
    <w:abstractNumId w:val="6"/>
  </w:num>
  <w:num w:numId="30" w16cid:durableId="173738344">
    <w:abstractNumId w:val="25"/>
  </w:num>
  <w:num w:numId="31" w16cid:durableId="466972842">
    <w:abstractNumId w:val="4"/>
  </w:num>
  <w:num w:numId="32" w16cid:durableId="435368322">
    <w:abstractNumId w:val="46"/>
  </w:num>
  <w:num w:numId="33" w16cid:durableId="950358630">
    <w:abstractNumId w:val="21"/>
  </w:num>
  <w:num w:numId="34" w16cid:durableId="1672022166">
    <w:abstractNumId w:val="3"/>
  </w:num>
  <w:num w:numId="35" w16cid:durableId="939215827">
    <w:abstractNumId w:val="8"/>
  </w:num>
  <w:num w:numId="36" w16cid:durableId="63528810">
    <w:abstractNumId w:val="16"/>
  </w:num>
  <w:num w:numId="37" w16cid:durableId="224920509">
    <w:abstractNumId w:val="14"/>
  </w:num>
  <w:num w:numId="38" w16cid:durableId="466554126">
    <w:abstractNumId w:val="45"/>
  </w:num>
  <w:num w:numId="39" w16cid:durableId="1042249484">
    <w:abstractNumId w:val="24"/>
  </w:num>
  <w:num w:numId="40" w16cid:durableId="16223449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8353819">
    <w:abstractNumId w:val="1"/>
  </w:num>
  <w:num w:numId="42" w16cid:durableId="486827560">
    <w:abstractNumId w:val="20"/>
  </w:num>
  <w:num w:numId="43" w16cid:durableId="1933196341">
    <w:abstractNumId w:val="36"/>
  </w:num>
  <w:num w:numId="44" w16cid:durableId="233317025">
    <w:abstractNumId w:val="9"/>
  </w:num>
  <w:num w:numId="45" w16cid:durableId="1726491468">
    <w:abstractNumId w:val="18"/>
  </w:num>
  <w:num w:numId="46" w16cid:durableId="10687028">
    <w:abstractNumId w:val="17"/>
  </w:num>
  <w:num w:numId="47" w16cid:durableId="109858845">
    <w:abstractNumId w:val="38"/>
  </w:num>
  <w:num w:numId="48" w16cid:durableId="1217274254">
    <w:abstractNumId w:val="19"/>
  </w:num>
  <w:num w:numId="49" w16cid:durableId="834420408">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numFmt w:val="lowerLette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F43"/>
    <w:rsid w:val="000009E1"/>
    <w:rsid w:val="0000157F"/>
    <w:rsid w:val="000022DA"/>
    <w:rsid w:val="00002F98"/>
    <w:rsid w:val="00003CDC"/>
    <w:rsid w:val="00005302"/>
    <w:rsid w:val="000055EA"/>
    <w:rsid w:val="00005E8E"/>
    <w:rsid w:val="00005F87"/>
    <w:rsid w:val="000060C4"/>
    <w:rsid w:val="00006341"/>
    <w:rsid w:val="00006579"/>
    <w:rsid w:val="000066AA"/>
    <w:rsid w:val="00010C52"/>
    <w:rsid w:val="00011519"/>
    <w:rsid w:val="00013EBB"/>
    <w:rsid w:val="0001520E"/>
    <w:rsid w:val="00015664"/>
    <w:rsid w:val="00015731"/>
    <w:rsid w:val="00015A6E"/>
    <w:rsid w:val="00015F74"/>
    <w:rsid w:val="000165A9"/>
    <w:rsid w:val="0001680D"/>
    <w:rsid w:val="0001693E"/>
    <w:rsid w:val="00017B5F"/>
    <w:rsid w:val="000201ED"/>
    <w:rsid w:val="000238BF"/>
    <w:rsid w:val="00024001"/>
    <w:rsid w:val="0002710B"/>
    <w:rsid w:val="00030F0C"/>
    <w:rsid w:val="00036462"/>
    <w:rsid w:val="00036ACE"/>
    <w:rsid w:val="0003711F"/>
    <w:rsid w:val="00041DA2"/>
    <w:rsid w:val="00041E84"/>
    <w:rsid w:val="00041F5F"/>
    <w:rsid w:val="000422F2"/>
    <w:rsid w:val="000428FA"/>
    <w:rsid w:val="00042AF0"/>
    <w:rsid w:val="00045ED4"/>
    <w:rsid w:val="00046724"/>
    <w:rsid w:val="00047C76"/>
    <w:rsid w:val="0005091C"/>
    <w:rsid w:val="00052181"/>
    <w:rsid w:val="000528DD"/>
    <w:rsid w:val="0005300C"/>
    <w:rsid w:val="00054122"/>
    <w:rsid w:val="00055962"/>
    <w:rsid w:val="000568D9"/>
    <w:rsid w:val="00057B00"/>
    <w:rsid w:val="00060F9A"/>
    <w:rsid w:val="000611CC"/>
    <w:rsid w:val="00061247"/>
    <w:rsid w:val="00061380"/>
    <w:rsid w:val="0006177B"/>
    <w:rsid w:val="00063CD0"/>
    <w:rsid w:val="000662F8"/>
    <w:rsid w:val="000668BA"/>
    <w:rsid w:val="0006777F"/>
    <w:rsid w:val="000706DE"/>
    <w:rsid w:val="000715FD"/>
    <w:rsid w:val="0007171B"/>
    <w:rsid w:val="00071DA6"/>
    <w:rsid w:val="0007366B"/>
    <w:rsid w:val="00073801"/>
    <w:rsid w:val="000742A1"/>
    <w:rsid w:val="00075CD8"/>
    <w:rsid w:val="0007706A"/>
    <w:rsid w:val="000824CF"/>
    <w:rsid w:val="000826E2"/>
    <w:rsid w:val="00082CAB"/>
    <w:rsid w:val="00083CA1"/>
    <w:rsid w:val="000840A6"/>
    <w:rsid w:val="000849FD"/>
    <w:rsid w:val="0008681F"/>
    <w:rsid w:val="000902D4"/>
    <w:rsid w:val="000914B1"/>
    <w:rsid w:val="00092A04"/>
    <w:rsid w:val="00093C86"/>
    <w:rsid w:val="000959F1"/>
    <w:rsid w:val="00096618"/>
    <w:rsid w:val="00096A95"/>
    <w:rsid w:val="00096B2A"/>
    <w:rsid w:val="000976F9"/>
    <w:rsid w:val="000A0652"/>
    <w:rsid w:val="000A090F"/>
    <w:rsid w:val="000A0E8C"/>
    <w:rsid w:val="000A2926"/>
    <w:rsid w:val="000A2B55"/>
    <w:rsid w:val="000A31D6"/>
    <w:rsid w:val="000A3672"/>
    <w:rsid w:val="000A440C"/>
    <w:rsid w:val="000A4CC4"/>
    <w:rsid w:val="000A51CB"/>
    <w:rsid w:val="000A5BA1"/>
    <w:rsid w:val="000A5BE7"/>
    <w:rsid w:val="000A5CAB"/>
    <w:rsid w:val="000A6714"/>
    <w:rsid w:val="000A71D8"/>
    <w:rsid w:val="000A7291"/>
    <w:rsid w:val="000A7A6E"/>
    <w:rsid w:val="000A7C41"/>
    <w:rsid w:val="000B18BE"/>
    <w:rsid w:val="000B1F6A"/>
    <w:rsid w:val="000B2785"/>
    <w:rsid w:val="000B313A"/>
    <w:rsid w:val="000B3347"/>
    <w:rsid w:val="000B3437"/>
    <w:rsid w:val="000B46DF"/>
    <w:rsid w:val="000B4E44"/>
    <w:rsid w:val="000B6CB6"/>
    <w:rsid w:val="000C0988"/>
    <w:rsid w:val="000C0AE0"/>
    <w:rsid w:val="000C0B8C"/>
    <w:rsid w:val="000C115A"/>
    <w:rsid w:val="000C18DA"/>
    <w:rsid w:val="000C5A6B"/>
    <w:rsid w:val="000C7789"/>
    <w:rsid w:val="000D00D3"/>
    <w:rsid w:val="000D0BF8"/>
    <w:rsid w:val="000D0E91"/>
    <w:rsid w:val="000D0F68"/>
    <w:rsid w:val="000D263E"/>
    <w:rsid w:val="000D319E"/>
    <w:rsid w:val="000D4C19"/>
    <w:rsid w:val="000D57BC"/>
    <w:rsid w:val="000D66B3"/>
    <w:rsid w:val="000E174B"/>
    <w:rsid w:val="000E1890"/>
    <w:rsid w:val="000E48B2"/>
    <w:rsid w:val="000E6104"/>
    <w:rsid w:val="000E673A"/>
    <w:rsid w:val="000F0DD0"/>
    <w:rsid w:val="000F1092"/>
    <w:rsid w:val="000F12FF"/>
    <w:rsid w:val="000F21F8"/>
    <w:rsid w:val="000F282A"/>
    <w:rsid w:val="000F2E2C"/>
    <w:rsid w:val="000F51FE"/>
    <w:rsid w:val="000F674D"/>
    <w:rsid w:val="000F6945"/>
    <w:rsid w:val="000F6EC3"/>
    <w:rsid w:val="000F74F5"/>
    <w:rsid w:val="000F78FC"/>
    <w:rsid w:val="001013D8"/>
    <w:rsid w:val="0010140F"/>
    <w:rsid w:val="0010204D"/>
    <w:rsid w:val="00102178"/>
    <w:rsid w:val="00102815"/>
    <w:rsid w:val="001031DF"/>
    <w:rsid w:val="001049DD"/>
    <w:rsid w:val="00105372"/>
    <w:rsid w:val="001054A6"/>
    <w:rsid w:val="00106EED"/>
    <w:rsid w:val="001078A1"/>
    <w:rsid w:val="0011021F"/>
    <w:rsid w:val="00110B83"/>
    <w:rsid w:val="00110BE5"/>
    <w:rsid w:val="00111C23"/>
    <w:rsid w:val="0011212F"/>
    <w:rsid w:val="001137CA"/>
    <w:rsid w:val="001156FB"/>
    <w:rsid w:val="00115DD9"/>
    <w:rsid w:val="001169E3"/>
    <w:rsid w:val="00117775"/>
    <w:rsid w:val="00117913"/>
    <w:rsid w:val="00117B32"/>
    <w:rsid w:val="0012049A"/>
    <w:rsid w:val="001225C4"/>
    <w:rsid w:val="001234AA"/>
    <w:rsid w:val="00124159"/>
    <w:rsid w:val="00124800"/>
    <w:rsid w:val="00124C0A"/>
    <w:rsid w:val="00125787"/>
    <w:rsid w:val="00125C76"/>
    <w:rsid w:val="001278D0"/>
    <w:rsid w:val="00127E49"/>
    <w:rsid w:val="00130731"/>
    <w:rsid w:val="00130CC0"/>
    <w:rsid w:val="001312AD"/>
    <w:rsid w:val="0013162B"/>
    <w:rsid w:val="00131E7A"/>
    <w:rsid w:val="00132A33"/>
    <w:rsid w:val="00133621"/>
    <w:rsid w:val="00133974"/>
    <w:rsid w:val="00134846"/>
    <w:rsid w:val="00134AFE"/>
    <w:rsid w:val="00134F60"/>
    <w:rsid w:val="001358AC"/>
    <w:rsid w:val="00135C73"/>
    <w:rsid w:val="00135CE7"/>
    <w:rsid w:val="001375DD"/>
    <w:rsid w:val="0013761F"/>
    <w:rsid w:val="001412DB"/>
    <w:rsid w:val="001415E9"/>
    <w:rsid w:val="0014274E"/>
    <w:rsid w:val="00142D6F"/>
    <w:rsid w:val="001430BD"/>
    <w:rsid w:val="001449FD"/>
    <w:rsid w:val="00146470"/>
    <w:rsid w:val="0014706A"/>
    <w:rsid w:val="001477F9"/>
    <w:rsid w:val="00150925"/>
    <w:rsid w:val="00153A4E"/>
    <w:rsid w:val="001540F2"/>
    <w:rsid w:val="00155372"/>
    <w:rsid w:val="001558A5"/>
    <w:rsid w:val="00155EEC"/>
    <w:rsid w:val="00157657"/>
    <w:rsid w:val="00157B33"/>
    <w:rsid w:val="00160B36"/>
    <w:rsid w:val="001610DC"/>
    <w:rsid w:val="00165E8C"/>
    <w:rsid w:val="001672DA"/>
    <w:rsid w:val="00167396"/>
    <w:rsid w:val="00170C67"/>
    <w:rsid w:val="00171860"/>
    <w:rsid w:val="00172AF6"/>
    <w:rsid w:val="00173741"/>
    <w:rsid w:val="001737A7"/>
    <w:rsid w:val="0017419E"/>
    <w:rsid w:val="001741D9"/>
    <w:rsid w:val="00174F94"/>
    <w:rsid w:val="00175A07"/>
    <w:rsid w:val="00175F9E"/>
    <w:rsid w:val="00176CEE"/>
    <w:rsid w:val="00177A2F"/>
    <w:rsid w:val="0018190D"/>
    <w:rsid w:val="00183277"/>
    <w:rsid w:val="00184F1E"/>
    <w:rsid w:val="00186857"/>
    <w:rsid w:val="00186DD8"/>
    <w:rsid w:val="00192133"/>
    <w:rsid w:val="0019276F"/>
    <w:rsid w:val="00193259"/>
    <w:rsid w:val="0019374A"/>
    <w:rsid w:val="00193B1F"/>
    <w:rsid w:val="001944FD"/>
    <w:rsid w:val="00195E74"/>
    <w:rsid w:val="00196683"/>
    <w:rsid w:val="001A01A8"/>
    <w:rsid w:val="001A1459"/>
    <w:rsid w:val="001A19AD"/>
    <w:rsid w:val="001A3128"/>
    <w:rsid w:val="001A35AE"/>
    <w:rsid w:val="001A35EC"/>
    <w:rsid w:val="001A43B7"/>
    <w:rsid w:val="001A5891"/>
    <w:rsid w:val="001A5A2B"/>
    <w:rsid w:val="001A5D8E"/>
    <w:rsid w:val="001A62C0"/>
    <w:rsid w:val="001A7983"/>
    <w:rsid w:val="001B13FE"/>
    <w:rsid w:val="001B377C"/>
    <w:rsid w:val="001B3D22"/>
    <w:rsid w:val="001B3DDC"/>
    <w:rsid w:val="001B4B53"/>
    <w:rsid w:val="001B503B"/>
    <w:rsid w:val="001B62A0"/>
    <w:rsid w:val="001C140C"/>
    <w:rsid w:val="001C2653"/>
    <w:rsid w:val="001C2B79"/>
    <w:rsid w:val="001C33F6"/>
    <w:rsid w:val="001C36B3"/>
    <w:rsid w:val="001C395C"/>
    <w:rsid w:val="001C518A"/>
    <w:rsid w:val="001D080E"/>
    <w:rsid w:val="001D19CD"/>
    <w:rsid w:val="001D568D"/>
    <w:rsid w:val="001D56EA"/>
    <w:rsid w:val="001D6B01"/>
    <w:rsid w:val="001D6F5A"/>
    <w:rsid w:val="001E096E"/>
    <w:rsid w:val="001E0D4A"/>
    <w:rsid w:val="001E1733"/>
    <w:rsid w:val="001E1D68"/>
    <w:rsid w:val="001E1F41"/>
    <w:rsid w:val="001E3049"/>
    <w:rsid w:val="001E34F8"/>
    <w:rsid w:val="001E356D"/>
    <w:rsid w:val="001E45EF"/>
    <w:rsid w:val="001E69EE"/>
    <w:rsid w:val="001E710A"/>
    <w:rsid w:val="001E7454"/>
    <w:rsid w:val="001F043F"/>
    <w:rsid w:val="001F11D7"/>
    <w:rsid w:val="001F1C36"/>
    <w:rsid w:val="001F253B"/>
    <w:rsid w:val="001F2778"/>
    <w:rsid w:val="001F2DEA"/>
    <w:rsid w:val="001F2E8E"/>
    <w:rsid w:val="001F4BCD"/>
    <w:rsid w:val="001F5F2F"/>
    <w:rsid w:val="001F63FF"/>
    <w:rsid w:val="001F6B4C"/>
    <w:rsid w:val="002006F4"/>
    <w:rsid w:val="0020100B"/>
    <w:rsid w:val="00202C4F"/>
    <w:rsid w:val="0020470F"/>
    <w:rsid w:val="00204CE1"/>
    <w:rsid w:val="00205B04"/>
    <w:rsid w:val="00206A37"/>
    <w:rsid w:val="00207C92"/>
    <w:rsid w:val="002110E9"/>
    <w:rsid w:val="00212251"/>
    <w:rsid w:val="002125F6"/>
    <w:rsid w:val="00212DF2"/>
    <w:rsid w:val="00212F79"/>
    <w:rsid w:val="002171AB"/>
    <w:rsid w:val="0021795D"/>
    <w:rsid w:val="0022047A"/>
    <w:rsid w:val="00221E61"/>
    <w:rsid w:val="002222E0"/>
    <w:rsid w:val="00222487"/>
    <w:rsid w:val="002237CB"/>
    <w:rsid w:val="00223C9E"/>
    <w:rsid w:val="00224024"/>
    <w:rsid w:val="00225F67"/>
    <w:rsid w:val="00226059"/>
    <w:rsid w:val="00226246"/>
    <w:rsid w:val="00226A09"/>
    <w:rsid w:val="00226D1F"/>
    <w:rsid w:val="002274B8"/>
    <w:rsid w:val="00227950"/>
    <w:rsid w:val="00227D0F"/>
    <w:rsid w:val="00230F38"/>
    <w:rsid w:val="002319DE"/>
    <w:rsid w:val="0023225D"/>
    <w:rsid w:val="00234993"/>
    <w:rsid w:val="0023532B"/>
    <w:rsid w:val="00235A05"/>
    <w:rsid w:val="00236ECA"/>
    <w:rsid w:val="0023706D"/>
    <w:rsid w:val="00237ECD"/>
    <w:rsid w:val="00240777"/>
    <w:rsid w:val="00240EE6"/>
    <w:rsid w:val="00241E9F"/>
    <w:rsid w:val="002428B4"/>
    <w:rsid w:val="00242A66"/>
    <w:rsid w:val="00244948"/>
    <w:rsid w:val="00244F40"/>
    <w:rsid w:val="00245B45"/>
    <w:rsid w:val="00245C28"/>
    <w:rsid w:val="002468FA"/>
    <w:rsid w:val="00247D75"/>
    <w:rsid w:val="00251A71"/>
    <w:rsid w:val="00251D34"/>
    <w:rsid w:val="002533CE"/>
    <w:rsid w:val="00254213"/>
    <w:rsid w:val="00254704"/>
    <w:rsid w:val="00254C09"/>
    <w:rsid w:val="00255C2A"/>
    <w:rsid w:val="00256E8E"/>
    <w:rsid w:val="002572C8"/>
    <w:rsid w:val="00262993"/>
    <w:rsid w:val="002652F4"/>
    <w:rsid w:val="00266BFA"/>
    <w:rsid w:val="00270309"/>
    <w:rsid w:val="00271E67"/>
    <w:rsid w:val="0027244B"/>
    <w:rsid w:val="002727A1"/>
    <w:rsid w:val="00272D24"/>
    <w:rsid w:val="00274ADC"/>
    <w:rsid w:val="00274F41"/>
    <w:rsid w:val="00280D45"/>
    <w:rsid w:val="002819E7"/>
    <w:rsid w:val="002820D7"/>
    <w:rsid w:val="00283661"/>
    <w:rsid w:val="0028508E"/>
    <w:rsid w:val="0029046C"/>
    <w:rsid w:val="00290AC6"/>
    <w:rsid w:val="002911F3"/>
    <w:rsid w:val="00291404"/>
    <w:rsid w:val="002915C7"/>
    <w:rsid w:val="00292A73"/>
    <w:rsid w:val="002934F0"/>
    <w:rsid w:val="002937B9"/>
    <w:rsid w:val="00293CFE"/>
    <w:rsid w:val="002957C7"/>
    <w:rsid w:val="00296B33"/>
    <w:rsid w:val="00296CAA"/>
    <w:rsid w:val="002A003B"/>
    <w:rsid w:val="002A0C5D"/>
    <w:rsid w:val="002A235E"/>
    <w:rsid w:val="002A303F"/>
    <w:rsid w:val="002A39BE"/>
    <w:rsid w:val="002A3B92"/>
    <w:rsid w:val="002A4A1D"/>
    <w:rsid w:val="002A53E8"/>
    <w:rsid w:val="002A5FF4"/>
    <w:rsid w:val="002A6AA1"/>
    <w:rsid w:val="002B05C1"/>
    <w:rsid w:val="002B0E54"/>
    <w:rsid w:val="002B1D19"/>
    <w:rsid w:val="002B27EF"/>
    <w:rsid w:val="002B432A"/>
    <w:rsid w:val="002B5102"/>
    <w:rsid w:val="002B7D34"/>
    <w:rsid w:val="002C028B"/>
    <w:rsid w:val="002C0511"/>
    <w:rsid w:val="002C0B10"/>
    <w:rsid w:val="002C0ED9"/>
    <w:rsid w:val="002C1A30"/>
    <w:rsid w:val="002C1A57"/>
    <w:rsid w:val="002C1E02"/>
    <w:rsid w:val="002C3BBD"/>
    <w:rsid w:val="002C440F"/>
    <w:rsid w:val="002C45D2"/>
    <w:rsid w:val="002C4F71"/>
    <w:rsid w:val="002C7568"/>
    <w:rsid w:val="002D0995"/>
    <w:rsid w:val="002D1701"/>
    <w:rsid w:val="002D1C7B"/>
    <w:rsid w:val="002D2E7E"/>
    <w:rsid w:val="002D379A"/>
    <w:rsid w:val="002D41FD"/>
    <w:rsid w:val="002D66BA"/>
    <w:rsid w:val="002D6885"/>
    <w:rsid w:val="002D6F35"/>
    <w:rsid w:val="002D71DF"/>
    <w:rsid w:val="002D77D4"/>
    <w:rsid w:val="002E03B8"/>
    <w:rsid w:val="002E149F"/>
    <w:rsid w:val="002E2FFC"/>
    <w:rsid w:val="002E3370"/>
    <w:rsid w:val="002E3B37"/>
    <w:rsid w:val="002E40C5"/>
    <w:rsid w:val="002E439B"/>
    <w:rsid w:val="002E4C0C"/>
    <w:rsid w:val="002E4F90"/>
    <w:rsid w:val="002F1543"/>
    <w:rsid w:val="002F1BC4"/>
    <w:rsid w:val="002F2BF9"/>
    <w:rsid w:val="002F3A8F"/>
    <w:rsid w:val="002F4C0E"/>
    <w:rsid w:val="002F5156"/>
    <w:rsid w:val="002F6BB0"/>
    <w:rsid w:val="002F6DC5"/>
    <w:rsid w:val="002F6E18"/>
    <w:rsid w:val="002F76C0"/>
    <w:rsid w:val="003008FE"/>
    <w:rsid w:val="0030169D"/>
    <w:rsid w:val="00302148"/>
    <w:rsid w:val="003022A4"/>
    <w:rsid w:val="00304695"/>
    <w:rsid w:val="00305A7F"/>
    <w:rsid w:val="00305BC3"/>
    <w:rsid w:val="003060EB"/>
    <w:rsid w:val="0031026B"/>
    <w:rsid w:val="0031158A"/>
    <w:rsid w:val="00311DCF"/>
    <w:rsid w:val="00313594"/>
    <w:rsid w:val="0031404C"/>
    <w:rsid w:val="003147B2"/>
    <w:rsid w:val="003153EB"/>
    <w:rsid w:val="003158B1"/>
    <w:rsid w:val="00315B24"/>
    <w:rsid w:val="00315B8C"/>
    <w:rsid w:val="0031659B"/>
    <w:rsid w:val="003165B6"/>
    <w:rsid w:val="0032082B"/>
    <w:rsid w:val="0032136E"/>
    <w:rsid w:val="003217DA"/>
    <w:rsid w:val="00321985"/>
    <w:rsid w:val="003222E2"/>
    <w:rsid w:val="00324BCA"/>
    <w:rsid w:val="00325864"/>
    <w:rsid w:val="00325EE7"/>
    <w:rsid w:val="00326EC0"/>
    <w:rsid w:val="00327FF7"/>
    <w:rsid w:val="003308C7"/>
    <w:rsid w:val="0033183A"/>
    <w:rsid w:val="00335029"/>
    <w:rsid w:val="003351C4"/>
    <w:rsid w:val="0033602A"/>
    <w:rsid w:val="00337AC6"/>
    <w:rsid w:val="00340DC3"/>
    <w:rsid w:val="00341870"/>
    <w:rsid w:val="00342390"/>
    <w:rsid w:val="00343EE7"/>
    <w:rsid w:val="00344591"/>
    <w:rsid w:val="00344929"/>
    <w:rsid w:val="00345D01"/>
    <w:rsid w:val="003470AA"/>
    <w:rsid w:val="003478DF"/>
    <w:rsid w:val="00347A00"/>
    <w:rsid w:val="00350D06"/>
    <w:rsid w:val="00351205"/>
    <w:rsid w:val="003518C3"/>
    <w:rsid w:val="00352BE0"/>
    <w:rsid w:val="003531D3"/>
    <w:rsid w:val="00353ED9"/>
    <w:rsid w:val="00353F0F"/>
    <w:rsid w:val="003569AD"/>
    <w:rsid w:val="00360FB5"/>
    <w:rsid w:val="00362F5A"/>
    <w:rsid w:val="00363E3E"/>
    <w:rsid w:val="003651C5"/>
    <w:rsid w:val="0036585E"/>
    <w:rsid w:val="00366A53"/>
    <w:rsid w:val="003675C9"/>
    <w:rsid w:val="00367E31"/>
    <w:rsid w:val="003701FF"/>
    <w:rsid w:val="00370EB2"/>
    <w:rsid w:val="00371539"/>
    <w:rsid w:val="00372467"/>
    <w:rsid w:val="00372845"/>
    <w:rsid w:val="00372F74"/>
    <w:rsid w:val="00373531"/>
    <w:rsid w:val="00374636"/>
    <w:rsid w:val="00375E9B"/>
    <w:rsid w:val="00376D53"/>
    <w:rsid w:val="00377453"/>
    <w:rsid w:val="00377E28"/>
    <w:rsid w:val="00382938"/>
    <w:rsid w:val="00382941"/>
    <w:rsid w:val="00382B23"/>
    <w:rsid w:val="0038436D"/>
    <w:rsid w:val="00385073"/>
    <w:rsid w:val="00385D8E"/>
    <w:rsid w:val="00386C20"/>
    <w:rsid w:val="00387B8E"/>
    <w:rsid w:val="00387CEB"/>
    <w:rsid w:val="00387F86"/>
    <w:rsid w:val="00390516"/>
    <w:rsid w:val="00390E4B"/>
    <w:rsid w:val="00391937"/>
    <w:rsid w:val="00391C13"/>
    <w:rsid w:val="00394049"/>
    <w:rsid w:val="003A02B5"/>
    <w:rsid w:val="003A219E"/>
    <w:rsid w:val="003A635B"/>
    <w:rsid w:val="003A6C31"/>
    <w:rsid w:val="003A6C7F"/>
    <w:rsid w:val="003A6EE8"/>
    <w:rsid w:val="003A744B"/>
    <w:rsid w:val="003B0613"/>
    <w:rsid w:val="003B0BBD"/>
    <w:rsid w:val="003B1318"/>
    <w:rsid w:val="003B14C8"/>
    <w:rsid w:val="003B1688"/>
    <w:rsid w:val="003B1D86"/>
    <w:rsid w:val="003B235F"/>
    <w:rsid w:val="003B364B"/>
    <w:rsid w:val="003B3F46"/>
    <w:rsid w:val="003B5553"/>
    <w:rsid w:val="003B57EE"/>
    <w:rsid w:val="003B614A"/>
    <w:rsid w:val="003B691C"/>
    <w:rsid w:val="003B760F"/>
    <w:rsid w:val="003B7AB6"/>
    <w:rsid w:val="003C0AC0"/>
    <w:rsid w:val="003C1304"/>
    <w:rsid w:val="003C205F"/>
    <w:rsid w:val="003C28E3"/>
    <w:rsid w:val="003C290E"/>
    <w:rsid w:val="003C2F30"/>
    <w:rsid w:val="003C39CB"/>
    <w:rsid w:val="003C6032"/>
    <w:rsid w:val="003C6A2E"/>
    <w:rsid w:val="003C7E83"/>
    <w:rsid w:val="003D1718"/>
    <w:rsid w:val="003D2337"/>
    <w:rsid w:val="003D2CBD"/>
    <w:rsid w:val="003D4288"/>
    <w:rsid w:val="003D450D"/>
    <w:rsid w:val="003D5CAA"/>
    <w:rsid w:val="003D6285"/>
    <w:rsid w:val="003D7252"/>
    <w:rsid w:val="003E1B01"/>
    <w:rsid w:val="003E2579"/>
    <w:rsid w:val="003E2948"/>
    <w:rsid w:val="003E3000"/>
    <w:rsid w:val="003E41F2"/>
    <w:rsid w:val="003E4F5A"/>
    <w:rsid w:val="003E50E2"/>
    <w:rsid w:val="003E53A2"/>
    <w:rsid w:val="003E5631"/>
    <w:rsid w:val="003E65B2"/>
    <w:rsid w:val="003E6A86"/>
    <w:rsid w:val="003E7643"/>
    <w:rsid w:val="003E7DB7"/>
    <w:rsid w:val="003F0794"/>
    <w:rsid w:val="003F0816"/>
    <w:rsid w:val="003F1A75"/>
    <w:rsid w:val="003F7224"/>
    <w:rsid w:val="003F7545"/>
    <w:rsid w:val="003F7E20"/>
    <w:rsid w:val="00402E65"/>
    <w:rsid w:val="00405A79"/>
    <w:rsid w:val="00407E34"/>
    <w:rsid w:val="0041129A"/>
    <w:rsid w:val="0041130D"/>
    <w:rsid w:val="00411882"/>
    <w:rsid w:val="00412257"/>
    <w:rsid w:val="00412D63"/>
    <w:rsid w:val="00414412"/>
    <w:rsid w:val="00415BAA"/>
    <w:rsid w:val="00415CEB"/>
    <w:rsid w:val="00415E87"/>
    <w:rsid w:val="00420C12"/>
    <w:rsid w:val="004214BC"/>
    <w:rsid w:val="00422664"/>
    <w:rsid w:val="00422DBD"/>
    <w:rsid w:val="004251C5"/>
    <w:rsid w:val="00426773"/>
    <w:rsid w:val="004269F4"/>
    <w:rsid w:val="00427D21"/>
    <w:rsid w:val="00430091"/>
    <w:rsid w:val="00431171"/>
    <w:rsid w:val="004344C6"/>
    <w:rsid w:val="004344F5"/>
    <w:rsid w:val="00437C3D"/>
    <w:rsid w:val="00437C9C"/>
    <w:rsid w:val="00440134"/>
    <w:rsid w:val="004404D3"/>
    <w:rsid w:val="0044057A"/>
    <w:rsid w:val="00441092"/>
    <w:rsid w:val="00441E83"/>
    <w:rsid w:val="0044268C"/>
    <w:rsid w:val="00442F9D"/>
    <w:rsid w:val="00443F6B"/>
    <w:rsid w:val="004449E3"/>
    <w:rsid w:val="00445265"/>
    <w:rsid w:val="00447E89"/>
    <w:rsid w:val="00447F4A"/>
    <w:rsid w:val="0045053B"/>
    <w:rsid w:val="004522C3"/>
    <w:rsid w:val="0045235F"/>
    <w:rsid w:val="00454B24"/>
    <w:rsid w:val="00455133"/>
    <w:rsid w:val="004555BB"/>
    <w:rsid w:val="00455CC9"/>
    <w:rsid w:val="004562A2"/>
    <w:rsid w:val="00456828"/>
    <w:rsid w:val="00456F67"/>
    <w:rsid w:val="00457404"/>
    <w:rsid w:val="0045782B"/>
    <w:rsid w:val="0046082A"/>
    <w:rsid w:val="004614AE"/>
    <w:rsid w:val="00461D85"/>
    <w:rsid w:val="00461E34"/>
    <w:rsid w:val="00461E5E"/>
    <w:rsid w:val="00462A8D"/>
    <w:rsid w:val="00463C7D"/>
    <w:rsid w:val="004644C2"/>
    <w:rsid w:val="00464B6F"/>
    <w:rsid w:val="00464FEB"/>
    <w:rsid w:val="00465D8B"/>
    <w:rsid w:val="00466864"/>
    <w:rsid w:val="004672D5"/>
    <w:rsid w:val="00467A28"/>
    <w:rsid w:val="00467B3F"/>
    <w:rsid w:val="00467F9C"/>
    <w:rsid w:val="00470247"/>
    <w:rsid w:val="00471204"/>
    <w:rsid w:val="00471F5A"/>
    <w:rsid w:val="0047214B"/>
    <w:rsid w:val="00472C81"/>
    <w:rsid w:val="0047448D"/>
    <w:rsid w:val="00474AFF"/>
    <w:rsid w:val="00475F02"/>
    <w:rsid w:val="00476249"/>
    <w:rsid w:val="00476B9B"/>
    <w:rsid w:val="00476BE4"/>
    <w:rsid w:val="004778F8"/>
    <w:rsid w:val="0048168D"/>
    <w:rsid w:val="00482151"/>
    <w:rsid w:val="004837DA"/>
    <w:rsid w:val="00483881"/>
    <w:rsid w:val="00486090"/>
    <w:rsid w:val="0048730C"/>
    <w:rsid w:val="0048732E"/>
    <w:rsid w:val="00487EED"/>
    <w:rsid w:val="004913E0"/>
    <w:rsid w:val="004916D2"/>
    <w:rsid w:val="00493032"/>
    <w:rsid w:val="004935DB"/>
    <w:rsid w:val="00493C92"/>
    <w:rsid w:val="004946AC"/>
    <w:rsid w:val="00494732"/>
    <w:rsid w:val="00495B6C"/>
    <w:rsid w:val="00497926"/>
    <w:rsid w:val="004A0291"/>
    <w:rsid w:val="004A171A"/>
    <w:rsid w:val="004A21F1"/>
    <w:rsid w:val="004A26A3"/>
    <w:rsid w:val="004A3492"/>
    <w:rsid w:val="004A4702"/>
    <w:rsid w:val="004A5AE6"/>
    <w:rsid w:val="004A5CD7"/>
    <w:rsid w:val="004A6FCD"/>
    <w:rsid w:val="004B01F2"/>
    <w:rsid w:val="004B1E03"/>
    <w:rsid w:val="004B1E2D"/>
    <w:rsid w:val="004B3003"/>
    <w:rsid w:val="004B3935"/>
    <w:rsid w:val="004B47D2"/>
    <w:rsid w:val="004B5328"/>
    <w:rsid w:val="004B7D78"/>
    <w:rsid w:val="004C0A14"/>
    <w:rsid w:val="004C2007"/>
    <w:rsid w:val="004C2260"/>
    <w:rsid w:val="004C2A5E"/>
    <w:rsid w:val="004C2D1C"/>
    <w:rsid w:val="004C2E8D"/>
    <w:rsid w:val="004C341A"/>
    <w:rsid w:val="004C38CC"/>
    <w:rsid w:val="004C6240"/>
    <w:rsid w:val="004C64C2"/>
    <w:rsid w:val="004D0395"/>
    <w:rsid w:val="004D21A7"/>
    <w:rsid w:val="004D5761"/>
    <w:rsid w:val="004D5900"/>
    <w:rsid w:val="004D6F67"/>
    <w:rsid w:val="004E0382"/>
    <w:rsid w:val="004E087F"/>
    <w:rsid w:val="004E0CB3"/>
    <w:rsid w:val="004E1460"/>
    <w:rsid w:val="004E330C"/>
    <w:rsid w:val="004E33F8"/>
    <w:rsid w:val="004E3E6A"/>
    <w:rsid w:val="004E42F6"/>
    <w:rsid w:val="004E4C1C"/>
    <w:rsid w:val="004E57A6"/>
    <w:rsid w:val="004E5AA9"/>
    <w:rsid w:val="004E5C83"/>
    <w:rsid w:val="004E73F2"/>
    <w:rsid w:val="004F0C66"/>
    <w:rsid w:val="004F1C23"/>
    <w:rsid w:val="004F20B1"/>
    <w:rsid w:val="004F27C0"/>
    <w:rsid w:val="004F328F"/>
    <w:rsid w:val="004F3848"/>
    <w:rsid w:val="004F3D5D"/>
    <w:rsid w:val="004F3EC6"/>
    <w:rsid w:val="004F3F2E"/>
    <w:rsid w:val="004F5143"/>
    <w:rsid w:val="004F5B09"/>
    <w:rsid w:val="004F6CDD"/>
    <w:rsid w:val="004F6F4C"/>
    <w:rsid w:val="00503AA7"/>
    <w:rsid w:val="005046F7"/>
    <w:rsid w:val="005066C0"/>
    <w:rsid w:val="00506811"/>
    <w:rsid w:val="00507499"/>
    <w:rsid w:val="005079B2"/>
    <w:rsid w:val="00507A5E"/>
    <w:rsid w:val="0051006C"/>
    <w:rsid w:val="005101B1"/>
    <w:rsid w:val="005104BB"/>
    <w:rsid w:val="0051105B"/>
    <w:rsid w:val="00511D57"/>
    <w:rsid w:val="00512146"/>
    <w:rsid w:val="0051280E"/>
    <w:rsid w:val="00512907"/>
    <w:rsid w:val="0051465A"/>
    <w:rsid w:val="0051481D"/>
    <w:rsid w:val="00516179"/>
    <w:rsid w:val="0051710A"/>
    <w:rsid w:val="005177FD"/>
    <w:rsid w:val="0051798E"/>
    <w:rsid w:val="00517BD7"/>
    <w:rsid w:val="00520DDE"/>
    <w:rsid w:val="005226F8"/>
    <w:rsid w:val="00522BE6"/>
    <w:rsid w:val="0052364D"/>
    <w:rsid w:val="00523919"/>
    <w:rsid w:val="00524E07"/>
    <w:rsid w:val="00525745"/>
    <w:rsid w:val="0052605B"/>
    <w:rsid w:val="0052790F"/>
    <w:rsid w:val="00527C8F"/>
    <w:rsid w:val="00530522"/>
    <w:rsid w:val="00530834"/>
    <w:rsid w:val="0053092F"/>
    <w:rsid w:val="00530BED"/>
    <w:rsid w:val="00530CEE"/>
    <w:rsid w:val="005315D2"/>
    <w:rsid w:val="00531EC1"/>
    <w:rsid w:val="005321DD"/>
    <w:rsid w:val="0053230C"/>
    <w:rsid w:val="00532721"/>
    <w:rsid w:val="00532C07"/>
    <w:rsid w:val="005334ED"/>
    <w:rsid w:val="005337F9"/>
    <w:rsid w:val="00533BD8"/>
    <w:rsid w:val="00534681"/>
    <w:rsid w:val="00534BDF"/>
    <w:rsid w:val="005361BF"/>
    <w:rsid w:val="00536366"/>
    <w:rsid w:val="00536E52"/>
    <w:rsid w:val="00536FAD"/>
    <w:rsid w:val="00540B55"/>
    <w:rsid w:val="00541A2D"/>
    <w:rsid w:val="00541D86"/>
    <w:rsid w:val="0054269C"/>
    <w:rsid w:val="00545222"/>
    <w:rsid w:val="005478BF"/>
    <w:rsid w:val="005503CA"/>
    <w:rsid w:val="00550874"/>
    <w:rsid w:val="00550D53"/>
    <w:rsid w:val="00551B16"/>
    <w:rsid w:val="00551E3B"/>
    <w:rsid w:val="00552854"/>
    <w:rsid w:val="00552F43"/>
    <w:rsid w:val="00553FFB"/>
    <w:rsid w:val="0055417B"/>
    <w:rsid w:val="00554831"/>
    <w:rsid w:val="00554E36"/>
    <w:rsid w:val="00555E24"/>
    <w:rsid w:val="0056013E"/>
    <w:rsid w:val="0056068E"/>
    <w:rsid w:val="00563442"/>
    <w:rsid w:val="0056348E"/>
    <w:rsid w:val="0056377E"/>
    <w:rsid w:val="005637A3"/>
    <w:rsid w:val="00564651"/>
    <w:rsid w:val="00564C84"/>
    <w:rsid w:val="005654BC"/>
    <w:rsid w:val="00565B42"/>
    <w:rsid w:val="00566145"/>
    <w:rsid w:val="0056636B"/>
    <w:rsid w:val="005668BE"/>
    <w:rsid w:val="00567898"/>
    <w:rsid w:val="005700DF"/>
    <w:rsid w:val="00570164"/>
    <w:rsid w:val="005701BA"/>
    <w:rsid w:val="005706D4"/>
    <w:rsid w:val="00570BF4"/>
    <w:rsid w:val="00571C1D"/>
    <w:rsid w:val="00572A8E"/>
    <w:rsid w:val="005739E7"/>
    <w:rsid w:val="00575709"/>
    <w:rsid w:val="005768AA"/>
    <w:rsid w:val="00580240"/>
    <w:rsid w:val="00580626"/>
    <w:rsid w:val="00580BC6"/>
    <w:rsid w:val="00581057"/>
    <w:rsid w:val="00581434"/>
    <w:rsid w:val="005815B7"/>
    <w:rsid w:val="00581950"/>
    <w:rsid w:val="0058209D"/>
    <w:rsid w:val="005827D6"/>
    <w:rsid w:val="005838AF"/>
    <w:rsid w:val="005842F8"/>
    <w:rsid w:val="00586E59"/>
    <w:rsid w:val="0058766C"/>
    <w:rsid w:val="00587E89"/>
    <w:rsid w:val="0059221B"/>
    <w:rsid w:val="0059247E"/>
    <w:rsid w:val="00592BD4"/>
    <w:rsid w:val="00593051"/>
    <w:rsid w:val="005947C9"/>
    <w:rsid w:val="00594938"/>
    <w:rsid w:val="0059529F"/>
    <w:rsid w:val="005952BE"/>
    <w:rsid w:val="00595458"/>
    <w:rsid w:val="005954DD"/>
    <w:rsid w:val="00597852"/>
    <w:rsid w:val="005A048A"/>
    <w:rsid w:val="005A1EEC"/>
    <w:rsid w:val="005A3DCA"/>
    <w:rsid w:val="005A44A9"/>
    <w:rsid w:val="005A47D3"/>
    <w:rsid w:val="005A4F24"/>
    <w:rsid w:val="005A691C"/>
    <w:rsid w:val="005A7670"/>
    <w:rsid w:val="005B25AE"/>
    <w:rsid w:val="005B27F7"/>
    <w:rsid w:val="005B29BD"/>
    <w:rsid w:val="005B35E2"/>
    <w:rsid w:val="005B47CA"/>
    <w:rsid w:val="005B49C1"/>
    <w:rsid w:val="005B4C27"/>
    <w:rsid w:val="005B556F"/>
    <w:rsid w:val="005B5866"/>
    <w:rsid w:val="005B7AAE"/>
    <w:rsid w:val="005C05EC"/>
    <w:rsid w:val="005C103B"/>
    <w:rsid w:val="005C1332"/>
    <w:rsid w:val="005C1843"/>
    <w:rsid w:val="005C22D8"/>
    <w:rsid w:val="005C2600"/>
    <w:rsid w:val="005C488B"/>
    <w:rsid w:val="005C4CE6"/>
    <w:rsid w:val="005C684E"/>
    <w:rsid w:val="005C6B8C"/>
    <w:rsid w:val="005C74AF"/>
    <w:rsid w:val="005D1555"/>
    <w:rsid w:val="005D2DC6"/>
    <w:rsid w:val="005D6682"/>
    <w:rsid w:val="005D708B"/>
    <w:rsid w:val="005D7335"/>
    <w:rsid w:val="005E0151"/>
    <w:rsid w:val="005E0D80"/>
    <w:rsid w:val="005E1AA7"/>
    <w:rsid w:val="005E4210"/>
    <w:rsid w:val="005E7B73"/>
    <w:rsid w:val="005F1944"/>
    <w:rsid w:val="005F1F70"/>
    <w:rsid w:val="005F264E"/>
    <w:rsid w:val="005F28AC"/>
    <w:rsid w:val="005F35DE"/>
    <w:rsid w:val="005F5813"/>
    <w:rsid w:val="005F6D7C"/>
    <w:rsid w:val="005F710C"/>
    <w:rsid w:val="005F7896"/>
    <w:rsid w:val="00600292"/>
    <w:rsid w:val="00600999"/>
    <w:rsid w:val="00600AA5"/>
    <w:rsid w:val="00601A48"/>
    <w:rsid w:val="006028BE"/>
    <w:rsid w:val="00605D91"/>
    <w:rsid w:val="00606351"/>
    <w:rsid w:val="0061023A"/>
    <w:rsid w:val="00610855"/>
    <w:rsid w:val="00611FDD"/>
    <w:rsid w:val="006122BA"/>
    <w:rsid w:val="00613837"/>
    <w:rsid w:val="00613BFC"/>
    <w:rsid w:val="00615E4D"/>
    <w:rsid w:val="00616DCA"/>
    <w:rsid w:val="00617E7F"/>
    <w:rsid w:val="006204B9"/>
    <w:rsid w:val="0062107D"/>
    <w:rsid w:val="0062166A"/>
    <w:rsid w:val="00622C34"/>
    <w:rsid w:val="00622C5B"/>
    <w:rsid w:val="00622E9C"/>
    <w:rsid w:val="00623AFC"/>
    <w:rsid w:val="00624679"/>
    <w:rsid w:val="00626290"/>
    <w:rsid w:val="00630C18"/>
    <w:rsid w:val="0063132F"/>
    <w:rsid w:val="0063327C"/>
    <w:rsid w:val="0063351C"/>
    <w:rsid w:val="00633B61"/>
    <w:rsid w:val="006367B5"/>
    <w:rsid w:val="00636920"/>
    <w:rsid w:val="006403C5"/>
    <w:rsid w:val="00640B57"/>
    <w:rsid w:val="0064282A"/>
    <w:rsid w:val="00644589"/>
    <w:rsid w:val="006471A9"/>
    <w:rsid w:val="006478BF"/>
    <w:rsid w:val="00650729"/>
    <w:rsid w:val="006524F3"/>
    <w:rsid w:val="00652DBE"/>
    <w:rsid w:val="006534C5"/>
    <w:rsid w:val="00653896"/>
    <w:rsid w:val="006545C1"/>
    <w:rsid w:val="00655DA8"/>
    <w:rsid w:val="00656B1B"/>
    <w:rsid w:val="00657F99"/>
    <w:rsid w:val="0066165A"/>
    <w:rsid w:val="0066254F"/>
    <w:rsid w:val="00662AD9"/>
    <w:rsid w:val="00662E98"/>
    <w:rsid w:val="00664690"/>
    <w:rsid w:val="00664A55"/>
    <w:rsid w:val="006650FA"/>
    <w:rsid w:val="006651DC"/>
    <w:rsid w:val="00666BF7"/>
    <w:rsid w:val="006673C8"/>
    <w:rsid w:val="006675D3"/>
    <w:rsid w:val="00670633"/>
    <w:rsid w:val="00670F6B"/>
    <w:rsid w:val="00671428"/>
    <w:rsid w:val="006746CB"/>
    <w:rsid w:val="0067643A"/>
    <w:rsid w:val="00677134"/>
    <w:rsid w:val="00677BFE"/>
    <w:rsid w:val="0068104D"/>
    <w:rsid w:val="00683462"/>
    <w:rsid w:val="006835BC"/>
    <w:rsid w:val="0068414C"/>
    <w:rsid w:val="006841E0"/>
    <w:rsid w:val="006844E9"/>
    <w:rsid w:val="00684A8A"/>
    <w:rsid w:val="00685D68"/>
    <w:rsid w:val="006860D4"/>
    <w:rsid w:val="00690601"/>
    <w:rsid w:val="006906C0"/>
    <w:rsid w:val="006914CD"/>
    <w:rsid w:val="00691B3A"/>
    <w:rsid w:val="00691E95"/>
    <w:rsid w:val="006932E6"/>
    <w:rsid w:val="00693418"/>
    <w:rsid w:val="00694170"/>
    <w:rsid w:val="00694ADE"/>
    <w:rsid w:val="00695727"/>
    <w:rsid w:val="00695F91"/>
    <w:rsid w:val="00696FC5"/>
    <w:rsid w:val="006A0169"/>
    <w:rsid w:val="006A0A40"/>
    <w:rsid w:val="006A1965"/>
    <w:rsid w:val="006A3C20"/>
    <w:rsid w:val="006A3CB2"/>
    <w:rsid w:val="006A3DD8"/>
    <w:rsid w:val="006A45FA"/>
    <w:rsid w:val="006A65D5"/>
    <w:rsid w:val="006A6FFF"/>
    <w:rsid w:val="006A7316"/>
    <w:rsid w:val="006A73C1"/>
    <w:rsid w:val="006A745E"/>
    <w:rsid w:val="006B04E6"/>
    <w:rsid w:val="006B094E"/>
    <w:rsid w:val="006B1922"/>
    <w:rsid w:val="006B2290"/>
    <w:rsid w:val="006B26C1"/>
    <w:rsid w:val="006B26D6"/>
    <w:rsid w:val="006B2B6C"/>
    <w:rsid w:val="006B38DF"/>
    <w:rsid w:val="006B4796"/>
    <w:rsid w:val="006B49D4"/>
    <w:rsid w:val="006B533F"/>
    <w:rsid w:val="006B575C"/>
    <w:rsid w:val="006C0A7F"/>
    <w:rsid w:val="006C17B8"/>
    <w:rsid w:val="006C2849"/>
    <w:rsid w:val="006C4EEA"/>
    <w:rsid w:val="006C576D"/>
    <w:rsid w:val="006C623B"/>
    <w:rsid w:val="006C6B0A"/>
    <w:rsid w:val="006C713D"/>
    <w:rsid w:val="006D0C6B"/>
    <w:rsid w:val="006D3EF1"/>
    <w:rsid w:val="006D4374"/>
    <w:rsid w:val="006D4E7F"/>
    <w:rsid w:val="006D516D"/>
    <w:rsid w:val="006D556D"/>
    <w:rsid w:val="006D5FF1"/>
    <w:rsid w:val="006D65C0"/>
    <w:rsid w:val="006D6790"/>
    <w:rsid w:val="006D67C2"/>
    <w:rsid w:val="006D748F"/>
    <w:rsid w:val="006D7521"/>
    <w:rsid w:val="006E0983"/>
    <w:rsid w:val="006E19DA"/>
    <w:rsid w:val="006E42B7"/>
    <w:rsid w:val="006E53E3"/>
    <w:rsid w:val="006E5457"/>
    <w:rsid w:val="006E7BE2"/>
    <w:rsid w:val="006F0E95"/>
    <w:rsid w:val="006F19DB"/>
    <w:rsid w:val="006F1FAD"/>
    <w:rsid w:val="006F2029"/>
    <w:rsid w:val="006F20A5"/>
    <w:rsid w:val="006F252D"/>
    <w:rsid w:val="006F3D6D"/>
    <w:rsid w:val="006F3F38"/>
    <w:rsid w:val="006F5050"/>
    <w:rsid w:val="006F635C"/>
    <w:rsid w:val="006F768C"/>
    <w:rsid w:val="0070019B"/>
    <w:rsid w:val="00700E3A"/>
    <w:rsid w:val="00700F6D"/>
    <w:rsid w:val="007038AD"/>
    <w:rsid w:val="00704DDE"/>
    <w:rsid w:val="00705CED"/>
    <w:rsid w:val="00706511"/>
    <w:rsid w:val="007066A3"/>
    <w:rsid w:val="0071061B"/>
    <w:rsid w:val="00711092"/>
    <w:rsid w:val="00711AC6"/>
    <w:rsid w:val="00714CC1"/>
    <w:rsid w:val="00715948"/>
    <w:rsid w:val="00715A80"/>
    <w:rsid w:val="00717D88"/>
    <w:rsid w:val="0072063F"/>
    <w:rsid w:val="00722E2E"/>
    <w:rsid w:val="00723024"/>
    <w:rsid w:val="007233BD"/>
    <w:rsid w:val="00723ED9"/>
    <w:rsid w:val="00724688"/>
    <w:rsid w:val="0072505F"/>
    <w:rsid w:val="00726A43"/>
    <w:rsid w:val="007276E8"/>
    <w:rsid w:val="00730F67"/>
    <w:rsid w:val="00731543"/>
    <w:rsid w:val="00731B07"/>
    <w:rsid w:val="00731C0A"/>
    <w:rsid w:val="0073257C"/>
    <w:rsid w:val="007327C9"/>
    <w:rsid w:val="00732CFE"/>
    <w:rsid w:val="00733002"/>
    <w:rsid w:val="00733886"/>
    <w:rsid w:val="00733EEE"/>
    <w:rsid w:val="007348EC"/>
    <w:rsid w:val="0073510B"/>
    <w:rsid w:val="0073527E"/>
    <w:rsid w:val="00735735"/>
    <w:rsid w:val="00740318"/>
    <w:rsid w:val="00740606"/>
    <w:rsid w:val="00741A5A"/>
    <w:rsid w:val="00741FC3"/>
    <w:rsid w:val="007427E0"/>
    <w:rsid w:val="00742915"/>
    <w:rsid w:val="00742E42"/>
    <w:rsid w:val="00743208"/>
    <w:rsid w:val="00745272"/>
    <w:rsid w:val="00747119"/>
    <w:rsid w:val="00747682"/>
    <w:rsid w:val="007508D9"/>
    <w:rsid w:val="0075148B"/>
    <w:rsid w:val="007522EC"/>
    <w:rsid w:val="00752764"/>
    <w:rsid w:val="00752D0F"/>
    <w:rsid w:val="00753BE7"/>
    <w:rsid w:val="00754A28"/>
    <w:rsid w:val="00754D37"/>
    <w:rsid w:val="00754E4B"/>
    <w:rsid w:val="00756267"/>
    <w:rsid w:val="00756DE4"/>
    <w:rsid w:val="00761232"/>
    <w:rsid w:val="00761EF3"/>
    <w:rsid w:val="007621F4"/>
    <w:rsid w:val="00762E8F"/>
    <w:rsid w:val="007653F3"/>
    <w:rsid w:val="00766AA8"/>
    <w:rsid w:val="00766F0E"/>
    <w:rsid w:val="007676E3"/>
    <w:rsid w:val="00767A3D"/>
    <w:rsid w:val="0077026F"/>
    <w:rsid w:val="00771739"/>
    <w:rsid w:val="007729CF"/>
    <w:rsid w:val="00773C89"/>
    <w:rsid w:val="00774C25"/>
    <w:rsid w:val="00774CE1"/>
    <w:rsid w:val="00776991"/>
    <w:rsid w:val="00776C9C"/>
    <w:rsid w:val="00777B66"/>
    <w:rsid w:val="00780B00"/>
    <w:rsid w:val="00782C05"/>
    <w:rsid w:val="00782ECA"/>
    <w:rsid w:val="00783B9E"/>
    <w:rsid w:val="00784DF7"/>
    <w:rsid w:val="00785065"/>
    <w:rsid w:val="00786056"/>
    <w:rsid w:val="007866B6"/>
    <w:rsid w:val="00790B96"/>
    <w:rsid w:val="0079100A"/>
    <w:rsid w:val="007919FB"/>
    <w:rsid w:val="00791C33"/>
    <w:rsid w:val="007920C1"/>
    <w:rsid w:val="007927F1"/>
    <w:rsid w:val="0079315B"/>
    <w:rsid w:val="007942D3"/>
    <w:rsid w:val="00795B2A"/>
    <w:rsid w:val="0079617A"/>
    <w:rsid w:val="007A0669"/>
    <w:rsid w:val="007A0D4C"/>
    <w:rsid w:val="007A18EA"/>
    <w:rsid w:val="007A2002"/>
    <w:rsid w:val="007A2709"/>
    <w:rsid w:val="007A271C"/>
    <w:rsid w:val="007A2AC2"/>
    <w:rsid w:val="007A54F3"/>
    <w:rsid w:val="007B087E"/>
    <w:rsid w:val="007B2099"/>
    <w:rsid w:val="007B2486"/>
    <w:rsid w:val="007B29FB"/>
    <w:rsid w:val="007B31AC"/>
    <w:rsid w:val="007B4CD6"/>
    <w:rsid w:val="007B5EC3"/>
    <w:rsid w:val="007B61AB"/>
    <w:rsid w:val="007B6C09"/>
    <w:rsid w:val="007B75D3"/>
    <w:rsid w:val="007B7685"/>
    <w:rsid w:val="007B7741"/>
    <w:rsid w:val="007C0A91"/>
    <w:rsid w:val="007C101C"/>
    <w:rsid w:val="007C215F"/>
    <w:rsid w:val="007C43AC"/>
    <w:rsid w:val="007C4951"/>
    <w:rsid w:val="007C4CB9"/>
    <w:rsid w:val="007C59F4"/>
    <w:rsid w:val="007C7613"/>
    <w:rsid w:val="007C7B56"/>
    <w:rsid w:val="007D0559"/>
    <w:rsid w:val="007D17E2"/>
    <w:rsid w:val="007D2F59"/>
    <w:rsid w:val="007D419A"/>
    <w:rsid w:val="007D5641"/>
    <w:rsid w:val="007D5A7B"/>
    <w:rsid w:val="007D641D"/>
    <w:rsid w:val="007D7382"/>
    <w:rsid w:val="007E09DA"/>
    <w:rsid w:val="007E0F8A"/>
    <w:rsid w:val="007E22A3"/>
    <w:rsid w:val="007E335B"/>
    <w:rsid w:val="007E44A7"/>
    <w:rsid w:val="007E747E"/>
    <w:rsid w:val="007E77AF"/>
    <w:rsid w:val="007E7E78"/>
    <w:rsid w:val="007F104A"/>
    <w:rsid w:val="007F4F77"/>
    <w:rsid w:val="007F582B"/>
    <w:rsid w:val="007F718D"/>
    <w:rsid w:val="00800206"/>
    <w:rsid w:val="008017FE"/>
    <w:rsid w:val="00801CA3"/>
    <w:rsid w:val="00801FAD"/>
    <w:rsid w:val="00802010"/>
    <w:rsid w:val="008029F5"/>
    <w:rsid w:val="00803F23"/>
    <w:rsid w:val="008048BC"/>
    <w:rsid w:val="0080580E"/>
    <w:rsid w:val="00805889"/>
    <w:rsid w:val="00806A00"/>
    <w:rsid w:val="00807354"/>
    <w:rsid w:val="00810A9E"/>
    <w:rsid w:val="00811EF8"/>
    <w:rsid w:val="008124A5"/>
    <w:rsid w:val="00813317"/>
    <w:rsid w:val="00813AD8"/>
    <w:rsid w:val="00814365"/>
    <w:rsid w:val="00814813"/>
    <w:rsid w:val="00814FB4"/>
    <w:rsid w:val="00814FD3"/>
    <w:rsid w:val="008178B6"/>
    <w:rsid w:val="00817E2B"/>
    <w:rsid w:val="008202A3"/>
    <w:rsid w:val="00820669"/>
    <w:rsid w:val="00820FBF"/>
    <w:rsid w:val="008215EF"/>
    <w:rsid w:val="00822896"/>
    <w:rsid w:val="00822974"/>
    <w:rsid w:val="0082477D"/>
    <w:rsid w:val="008323F5"/>
    <w:rsid w:val="00833A37"/>
    <w:rsid w:val="00834330"/>
    <w:rsid w:val="008346AA"/>
    <w:rsid w:val="008356CD"/>
    <w:rsid w:val="00837FF1"/>
    <w:rsid w:val="00840CCC"/>
    <w:rsid w:val="008418A7"/>
    <w:rsid w:val="00843464"/>
    <w:rsid w:val="00847465"/>
    <w:rsid w:val="00847BE7"/>
    <w:rsid w:val="00850182"/>
    <w:rsid w:val="00851353"/>
    <w:rsid w:val="00852D31"/>
    <w:rsid w:val="0085481B"/>
    <w:rsid w:val="00857AEF"/>
    <w:rsid w:val="00860704"/>
    <w:rsid w:val="008611C1"/>
    <w:rsid w:val="00861221"/>
    <w:rsid w:val="0086140C"/>
    <w:rsid w:val="0086305E"/>
    <w:rsid w:val="0086330A"/>
    <w:rsid w:val="008633BB"/>
    <w:rsid w:val="00863C6C"/>
    <w:rsid w:val="00865B74"/>
    <w:rsid w:val="00865DD5"/>
    <w:rsid w:val="00866063"/>
    <w:rsid w:val="00866845"/>
    <w:rsid w:val="008677F8"/>
    <w:rsid w:val="00867952"/>
    <w:rsid w:val="008705AD"/>
    <w:rsid w:val="00871642"/>
    <w:rsid w:val="00871797"/>
    <w:rsid w:val="00871CE0"/>
    <w:rsid w:val="00874170"/>
    <w:rsid w:val="008746C8"/>
    <w:rsid w:val="008752FE"/>
    <w:rsid w:val="008775BC"/>
    <w:rsid w:val="0087761F"/>
    <w:rsid w:val="00877A23"/>
    <w:rsid w:val="00880058"/>
    <w:rsid w:val="00880831"/>
    <w:rsid w:val="0088273E"/>
    <w:rsid w:val="00883AA2"/>
    <w:rsid w:val="00883C53"/>
    <w:rsid w:val="00884816"/>
    <w:rsid w:val="00884ABC"/>
    <w:rsid w:val="00886D4D"/>
    <w:rsid w:val="008873C7"/>
    <w:rsid w:val="00887421"/>
    <w:rsid w:val="00890F6E"/>
    <w:rsid w:val="008912E5"/>
    <w:rsid w:val="00891915"/>
    <w:rsid w:val="00891C27"/>
    <w:rsid w:val="00894305"/>
    <w:rsid w:val="00896518"/>
    <w:rsid w:val="00896C07"/>
    <w:rsid w:val="008974F0"/>
    <w:rsid w:val="008A1499"/>
    <w:rsid w:val="008A1922"/>
    <w:rsid w:val="008A21D6"/>
    <w:rsid w:val="008A329E"/>
    <w:rsid w:val="008A4C23"/>
    <w:rsid w:val="008A671D"/>
    <w:rsid w:val="008A686C"/>
    <w:rsid w:val="008A6AB2"/>
    <w:rsid w:val="008A75E1"/>
    <w:rsid w:val="008A77E2"/>
    <w:rsid w:val="008A7EE9"/>
    <w:rsid w:val="008B012A"/>
    <w:rsid w:val="008B028C"/>
    <w:rsid w:val="008B08C7"/>
    <w:rsid w:val="008B1654"/>
    <w:rsid w:val="008B3758"/>
    <w:rsid w:val="008B57D8"/>
    <w:rsid w:val="008B6A90"/>
    <w:rsid w:val="008C1973"/>
    <w:rsid w:val="008C2CBC"/>
    <w:rsid w:val="008C2D30"/>
    <w:rsid w:val="008C3013"/>
    <w:rsid w:val="008C402D"/>
    <w:rsid w:val="008C50EE"/>
    <w:rsid w:val="008C5936"/>
    <w:rsid w:val="008C5C27"/>
    <w:rsid w:val="008D19DE"/>
    <w:rsid w:val="008D2A5B"/>
    <w:rsid w:val="008D3173"/>
    <w:rsid w:val="008D528A"/>
    <w:rsid w:val="008D5AC6"/>
    <w:rsid w:val="008D6487"/>
    <w:rsid w:val="008D6EE2"/>
    <w:rsid w:val="008E0380"/>
    <w:rsid w:val="008E0815"/>
    <w:rsid w:val="008E0FB6"/>
    <w:rsid w:val="008E17AC"/>
    <w:rsid w:val="008E302D"/>
    <w:rsid w:val="008E506A"/>
    <w:rsid w:val="008E50C0"/>
    <w:rsid w:val="008E5A27"/>
    <w:rsid w:val="008E7BF6"/>
    <w:rsid w:val="008E7F0A"/>
    <w:rsid w:val="008E7F23"/>
    <w:rsid w:val="008F0325"/>
    <w:rsid w:val="008F2C1D"/>
    <w:rsid w:val="008F4B14"/>
    <w:rsid w:val="008F70C3"/>
    <w:rsid w:val="008F78AD"/>
    <w:rsid w:val="008F7ABD"/>
    <w:rsid w:val="008F7C77"/>
    <w:rsid w:val="008F7DCE"/>
    <w:rsid w:val="0090059A"/>
    <w:rsid w:val="009010B9"/>
    <w:rsid w:val="00901AB8"/>
    <w:rsid w:val="00901D5B"/>
    <w:rsid w:val="00906802"/>
    <w:rsid w:val="00906E17"/>
    <w:rsid w:val="009079C5"/>
    <w:rsid w:val="00911E20"/>
    <w:rsid w:val="009129E7"/>
    <w:rsid w:val="00914489"/>
    <w:rsid w:val="009148DF"/>
    <w:rsid w:val="009174AD"/>
    <w:rsid w:val="00917634"/>
    <w:rsid w:val="00921694"/>
    <w:rsid w:val="00921B64"/>
    <w:rsid w:val="00922F2B"/>
    <w:rsid w:val="00924FDD"/>
    <w:rsid w:val="00930328"/>
    <w:rsid w:val="00930A90"/>
    <w:rsid w:val="00930BA1"/>
    <w:rsid w:val="0093169E"/>
    <w:rsid w:val="009318AF"/>
    <w:rsid w:val="00931A44"/>
    <w:rsid w:val="00931AE7"/>
    <w:rsid w:val="00933CE1"/>
    <w:rsid w:val="009345A5"/>
    <w:rsid w:val="00934985"/>
    <w:rsid w:val="009359E1"/>
    <w:rsid w:val="00935EBB"/>
    <w:rsid w:val="009369CD"/>
    <w:rsid w:val="00937222"/>
    <w:rsid w:val="00937260"/>
    <w:rsid w:val="00937ACC"/>
    <w:rsid w:val="00937B8D"/>
    <w:rsid w:val="009407D1"/>
    <w:rsid w:val="00942240"/>
    <w:rsid w:val="00942F9F"/>
    <w:rsid w:val="00943F9B"/>
    <w:rsid w:val="00947AC7"/>
    <w:rsid w:val="00947C6A"/>
    <w:rsid w:val="009505C9"/>
    <w:rsid w:val="00950752"/>
    <w:rsid w:val="009518B2"/>
    <w:rsid w:val="00951E5C"/>
    <w:rsid w:val="00952532"/>
    <w:rsid w:val="00952A03"/>
    <w:rsid w:val="009530DA"/>
    <w:rsid w:val="00954B59"/>
    <w:rsid w:val="0095654B"/>
    <w:rsid w:val="00957866"/>
    <w:rsid w:val="00957B3E"/>
    <w:rsid w:val="00960116"/>
    <w:rsid w:val="0096046C"/>
    <w:rsid w:val="00960B35"/>
    <w:rsid w:val="00961877"/>
    <w:rsid w:val="00963590"/>
    <w:rsid w:val="00966424"/>
    <w:rsid w:val="009708D1"/>
    <w:rsid w:val="009712EA"/>
    <w:rsid w:val="009713D0"/>
    <w:rsid w:val="00971408"/>
    <w:rsid w:val="00973E06"/>
    <w:rsid w:val="00974A61"/>
    <w:rsid w:val="00974CDC"/>
    <w:rsid w:val="00974F43"/>
    <w:rsid w:val="00975102"/>
    <w:rsid w:val="00976819"/>
    <w:rsid w:val="00976866"/>
    <w:rsid w:val="00976C42"/>
    <w:rsid w:val="0098283B"/>
    <w:rsid w:val="0098346E"/>
    <w:rsid w:val="00983C56"/>
    <w:rsid w:val="00986C20"/>
    <w:rsid w:val="00986C7F"/>
    <w:rsid w:val="0099081E"/>
    <w:rsid w:val="009914ED"/>
    <w:rsid w:val="009918CA"/>
    <w:rsid w:val="00991B00"/>
    <w:rsid w:val="00992B70"/>
    <w:rsid w:val="0099420C"/>
    <w:rsid w:val="009943B3"/>
    <w:rsid w:val="00994953"/>
    <w:rsid w:val="00996739"/>
    <w:rsid w:val="009A1A0C"/>
    <w:rsid w:val="009A2376"/>
    <w:rsid w:val="009A26D8"/>
    <w:rsid w:val="009A2863"/>
    <w:rsid w:val="009A32FF"/>
    <w:rsid w:val="009A3A4E"/>
    <w:rsid w:val="009A3E9C"/>
    <w:rsid w:val="009A57B6"/>
    <w:rsid w:val="009A7895"/>
    <w:rsid w:val="009B015C"/>
    <w:rsid w:val="009B0A7F"/>
    <w:rsid w:val="009B0D81"/>
    <w:rsid w:val="009B0ED3"/>
    <w:rsid w:val="009B18EC"/>
    <w:rsid w:val="009B2184"/>
    <w:rsid w:val="009B4674"/>
    <w:rsid w:val="009C0574"/>
    <w:rsid w:val="009C1715"/>
    <w:rsid w:val="009C2DE6"/>
    <w:rsid w:val="009C3456"/>
    <w:rsid w:val="009C502D"/>
    <w:rsid w:val="009C5EBF"/>
    <w:rsid w:val="009D09DE"/>
    <w:rsid w:val="009D108A"/>
    <w:rsid w:val="009D13E4"/>
    <w:rsid w:val="009D33AD"/>
    <w:rsid w:val="009D535F"/>
    <w:rsid w:val="009D5E55"/>
    <w:rsid w:val="009D6E8A"/>
    <w:rsid w:val="009E0AF9"/>
    <w:rsid w:val="009E0CCF"/>
    <w:rsid w:val="009E2ED4"/>
    <w:rsid w:val="009E40D9"/>
    <w:rsid w:val="009E480D"/>
    <w:rsid w:val="009E5691"/>
    <w:rsid w:val="009E597F"/>
    <w:rsid w:val="009E70D4"/>
    <w:rsid w:val="009E727C"/>
    <w:rsid w:val="009E7AD3"/>
    <w:rsid w:val="009F1E12"/>
    <w:rsid w:val="009F29C7"/>
    <w:rsid w:val="009F3AC1"/>
    <w:rsid w:val="009F404A"/>
    <w:rsid w:val="009F4F5E"/>
    <w:rsid w:val="009F4F62"/>
    <w:rsid w:val="009F5494"/>
    <w:rsid w:val="009F56B4"/>
    <w:rsid w:val="009F7FB2"/>
    <w:rsid w:val="00A011D2"/>
    <w:rsid w:val="00A01303"/>
    <w:rsid w:val="00A024C7"/>
    <w:rsid w:val="00A040DE"/>
    <w:rsid w:val="00A04FE3"/>
    <w:rsid w:val="00A061B1"/>
    <w:rsid w:val="00A06803"/>
    <w:rsid w:val="00A07557"/>
    <w:rsid w:val="00A07F48"/>
    <w:rsid w:val="00A111D1"/>
    <w:rsid w:val="00A118F5"/>
    <w:rsid w:val="00A13681"/>
    <w:rsid w:val="00A146AB"/>
    <w:rsid w:val="00A15002"/>
    <w:rsid w:val="00A152F9"/>
    <w:rsid w:val="00A15E13"/>
    <w:rsid w:val="00A164EF"/>
    <w:rsid w:val="00A16692"/>
    <w:rsid w:val="00A17F60"/>
    <w:rsid w:val="00A2024E"/>
    <w:rsid w:val="00A20998"/>
    <w:rsid w:val="00A219EB"/>
    <w:rsid w:val="00A226EC"/>
    <w:rsid w:val="00A239C5"/>
    <w:rsid w:val="00A23B53"/>
    <w:rsid w:val="00A248C3"/>
    <w:rsid w:val="00A25E43"/>
    <w:rsid w:val="00A26411"/>
    <w:rsid w:val="00A267D3"/>
    <w:rsid w:val="00A26D15"/>
    <w:rsid w:val="00A27922"/>
    <w:rsid w:val="00A30324"/>
    <w:rsid w:val="00A3049C"/>
    <w:rsid w:val="00A322E3"/>
    <w:rsid w:val="00A34513"/>
    <w:rsid w:val="00A358B2"/>
    <w:rsid w:val="00A36F05"/>
    <w:rsid w:val="00A372A7"/>
    <w:rsid w:val="00A37BC2"/>
    <w:rsid w:val="00A421C7"/>
    <w:rsid w:val="00A4276B"/>
    <w:rsid w:val="00A43BCB"/>
    <w:rsid w:val="00A43F79"/>
    <w:rsid w:val="00A44375"/>
    <w:rsid w:val="00A443DA"/>
    <w:rsid w:val="00A45BC6"/>
    <w:rsid w:val="00A471CC"/>
    <w:rsid w:val="00A475CC"/>
    <w:rsid w:val="00A47E88"/>
    <w:rsid w:val="00A500BA"/>
    <w:rsid w:val="00A5165C"/>
    <w:rsid w:val="00A51CAD"/>
    <w:rsid w:val="00A52A91"/>
    <w:rsid w:val="00A52BE4"/>
    <w:rsid w:val="00A53B11"/>
    <w:rsid w:val="00A542F7"/>
    <w:rsid w:val="00A55338"/>
    <w:rsid w:val="00A55705"/>
    <w:rsid w:val="00A55DBD"/>
    <w:rsid w:val="00A56E09"/>
    <w:rsid w:val="00A57D1E"/>
    <w:rsid w:val="00A603B9"/>
    <w:rsid w:val="00A60EC8"/>
    <w:rsid w:val="00A62209"/>
    <w:rsid w:val="00A65F02"/>
    <w:rsid w:val="00A67922"/>
    <w:rsid w:val="00A70008"/>
    <w:rsid w:val="00A72891"/>
    <w:rsid w:val="00A72B86"/>
    <w:rsid w:val="00A72C03"/>
    <w:rsid w:val="00A73CD7"/>
    <w:rsid w:val="00A74540"/>
    <w:rsid w:val="00A75304"/>
    <w:rsid w:val="00A75583"/>
    <w:rsid w:val="00A77EA2"/>
    <w:rsid w:val="00A8004C"/>
    <w:rsid w:val="00A80A17"/>
    <w:rsid w:val="00A81C2F"/>
    <w:rsid w:val="00A82607"/>
    <w:rsid w:val="00A8359F"/>
    <w:rsid w:val="00A83ED8"/>
    <w:rsid w:val="00A84A1D"/>
    <w:rsid w:val="00A85A25"/>
    <w:rsid w:val="00A86EB6"/>
    <w:rsid w:val="00A87DDF"/>
    <w:rsid w:val="00A90DDC"/>
    <w:rsid w:val="00A91920"/>
    <w:rsid w:val="00A9328E"/>
    <w:rsid w:val="00A94BBE"/>
    <w:rsid w:val="00A95E3C"/>
    <w:rsid w:val="00A95F78"/>
    <w:rsid w:val="00A961E1"/>
    <w:rsid w:val="00A962D5"/>
    <w:rsid w:val="00A96379"/>
    <w:rsid w:val="00A96953"/>
    <w:rsid w:val="00A976E8"/>
    <w:rsid w:val="00A977A2"/>
    <w:rsid w:val="00AA11A7"/>
    <w:rsid w:val="00AA25B0"/>
    <w:rsid w:val="00AA334C"/>
    <w:rsid w:val="00AA3F4E"/>
    <w:rsid w:val="00AA4139"/>
    <w:rsid w:val="00AA4D5F"/>
    <w:rsid w:val="00AA6561"/>
    <w:rsid w:val="00AA6F92"/>
    <w:rsid w:val="00AA7B97"/>
    <w:rsid w:val="00AA7EA7"/>
    <w:rsid w:val="00AA7EAF"/>
    <w:rsid w:val="00AB10FE"/>
    <w:rsid w:val="00AB1A2A"/>
    <w:rsid w:val="00AB43F4"/>
    <w:rsid w:val="00AB44EB"/>
    <w:rsid w:val="00AB4F66"/>
    <w:rsid w:val="00AB61A1"/>
    <w:rsid w:val="00AB6934"/>
    <w:rsid w:val="00AC2D43"/>
    <w:rsid w:val="00AC2E9D"/>
    <w:rsid w:val="00AC370F"/>
    <w:rsid w:val="00AC40CC"/>
    <w:rsid w:val="00AC5857"/>
    <w:rsid w:val="00AC71F9"/>
    <w:rsid w:val="00AD04D2"/>
    <w:rsid w:val="00AD074E"/>
    <w:rsid w:val="00AD085F"/>
    <w:rsid w:val="00AD32AF"/>
    <w:rsid w:val="00AD3329"/>
    <w:rsid w:val="00AD3581"/>
    <w:rsid w:val="00AD3A41"/>
    <w:rsid w:val="00AD5A1E"/>
    <w:rsid w:val="00AD5F8F"/>
    <w:rsid w:val="00AD7629"/>
    <w:rsid w:val="00AE022C"/>
    <w:rsid w:val="00AE02F8"/>
    <w:rsid w:val="00AE3719"/>
    <w:rsid w:val="00AE4A5F"/>
    <w:rsid w:val="00AE5187"/>
    <w:rsid w:val="00AE53F0"/>
    <w:rsid w:val="00AE6232"/>
    <w:rsid w:val="00AE6FFC"/>
    <w:rsid w:val="00AE731B"/>
    <w:rsid w:val="00AE73AE"/>
    <w:rsid w:val="00AE760A"/>
    <w:rsid w:val="00AF0816"/>
    <w:rsid w:val="00AF2EA6"/>
    <w:rsid w:val="00AF3541"/>
    <w:rsid w:val="00AF42DE"/>
    <w:rsid w:val="00AF4E84"/>
    <w:rsid w:val="00AF5DEC"/>
    <w:rsid w:val="00B00453"/>
    <w:rsid w:val="00B00C60"/>
    <w:rsid w:val="00B018EE"/>
    <w:rsid w:val="00B01EB6"/>
    <w:rsid w:val="00B03B53"/>
    <w:rsid w:val="00B04997"/>
    <w:rsid w:val="00B068C9"/>
    <w:rsid w:val="00B06E45"/>
    <w:rsid w:val="00B11153"/>
    <w:rsid w:val="00B11459"/>
    <w:rsid w:val="00B1149C"/>
    <w:rsid w:val="00B1358E"/>
    <w:rsid w:val="00B1602B"/>
    <w:rsid w:val="00B167C2"/>
    <w:rsid w:val="00B202C0"/>
    <w:rsid w:val="00B22F0F"/>
    <w:rsid w:val="00B23618"/>
    <w:rsid w:val="00B244A8"/>
    <w:rsid w:val="00B254EB"/>
    <w:rsid w:val="00B26517"/>
    <w:rsid w:val="00B27AC3"/>
    <w:rsid w:val="00B3141A"/>
    <w:rsid w:val="00B31644"/>
    <w:rsid w:val="00B31EDC"/>
    <w:rsid w:val="00B321AE"/>
    <w:rsid w:val="00B3369F"/>
    <w:rsid w:val="00B34A9E"/>
    <w:rsid w:val="00B352C0"/>
    <w:rsid w:val="00B36B99"/>
    <w:rsid w:val="00B4071A"/>
    <w:rsid w:val="00B413A8"/>
    <w:rsid w:val="00B41B63"/>
    <w:rsid w:val="00B4276D"/>
    <w:rsid w:val="00B42C49"/>
    <w:rsid w:val="00B44D7F"/>
    <w:rsid w:val="00B51FC6"/>
    <w:rsid w:val="00B5227E"/>
    <w:rsid w:val="00B53419"/>
    <w:rsid w:val="00B5751F"/>
    <w:rsid w:val="00B57CE5"/>
    <w:rsid w:val="00B57F2E"/>
    <w:rsid w:val="00B60E2F"/>
    <w:rsid w:val="00B60FA5"/>
    <w:rsid w:val="00B61D90"/>
    <w:rsid w:val="00B620A5"/>
    <w:rsid w:val="00B62662"/>
    <w:rsid w:val="00B66D85"/>
    <w:rsid w:val="00B66F56"/>
    <w:rsid w:val="00B67782"/>
    <w:rsid w:val="00B705F6"/>
    <w:rsid w:val="00B70DC6"/>
    <w:rsid w:val="00B70F34"/>
    <w:rsid w:val="00B71750"/>
    <w:rsid w:val="00B71F3A"/>
    <w:rsid w:val="00B73D9E"/>
    <w:rsid w:val="00B751F0"/>
    <w:rsid w:val="00B75708"/>
    <w:rsid w:val="00B7609A"/>
    <w:rsid w:val="00B77B26"/>
    <w:rsid w:val="00B81344"/>
    <w:rsid w:val="00B8447A"/>
    <w:rsid w:val="00B85DFF"/>
    <w:rsid w:val="00B860C6"/>
    <w:rsid w:val="00B90BDC"/>
    <w:rsid w:val="00B91B90"/>
    <w:rsid w:val="00B91FF6"/>
    <w:rsid w:val="00B9201A"/>
    <w:rsid w:val="00B920AD"/>
    <w:rsid w:val="00B928A0"/>
    <w:rsid w:val="00B92A75"/>
    <w:rsid w:val="00B93073"/>
    <w:rsid w:val="00B932D1"/>
    <w:rsid w:val="00B94CDA"/>
    <w:rsid w:val="00B94E6C"/>
    <w:rsid w:val="00B955FE"/>
    <w:rsid w:val="00B9726C"/>
    <w:rsid w:val="00BA0DDF"/>
    <w:rsid w:val="00BA14B5"/>
    <w:rsid w:val="00BA2447"/>
    <w:rsid w:val="00BA2CFA"/>
    <w:rsid w:val="00BA45BA"/>
    <w:rsid w:val="00BA5472"/>
    <w:rsid w:val="00BA67F0"/>
    <w:rsid w:val="00BA6AFF"/>
    <w:rsid w:val="00BA75BC"/>
    <w:rsid w:val="00BA78D6"/>
    <w:rsid w:val="00BB00FE"/>
    <w:rsid w:val="00BB217F"/>
    <w:rsid w:val="00BB227E"/>
    <w:rsid w:val="00BB2481"/>
    <w:rsid w:val="00BB358E"/>
    <w:rsid w:val="00BB3823"/>
    <w:rsid w:val="00BB4606"/>
    <w:rsid w:val="00BB46DB"/>
    <w:rsid w:val="00BB4DA9"/>
    <w:rsid w:val="00BB5112"/>
    <w:rsid w:val="00BC1002"/>
    <w:rsid w:val="00BC2ADA"/>
    <w:rsid w:val="00BC558E"/>
    <w:rsid w:val="00BC5974"/>
    <w:rsid w:val="00BC5C98"/>
    <w:rsid w:val="00BC669E"/>
    <w:rsid w:val="00BD07A2"/>
    <w:rsid w:val="00BD18C8"/>
    <w:rsid w:val="00BD1F7C"/>
    <w:rsid w:val="00BD2C73"/>
    <w:rsid w:val="00BD5A80"/>
    <w:rsid w:val="00BD677F"/>
    <w:rsid w:val="00BE0458"/>
    <w:rsid w:val="00BE3128"/>
    <w:rsid w:val="00BE3CC4"/>
    <w:rsid w:val="00BE4EE0"/>
    <w:rsid w:val="00BE54C1"/>
    <w:rsid w:val="00BE5E95"/>
    <w:rsid w:val="00BE6CFE"/>
    <w:rsid w:val="00BE79F9"/>
    <w:rsid w:val="00BF0015"/>
    <w:rsid w:val="00BF01C6"/>
    <w:rsid w:val="00BF226C"/>
    <w:rsid w:val="00BF239E"/>
    <w:rsid w:val="00BF4419"/>
    <w:rsid w:val="00BF6E3E"/>
    <w:rsid w:val="00BF7E17"/>
    <w:rsid w:val="00C0028E"/>
    <w:rsid w:val="00C00B82"/>
    <w:rsid w:val="00C02E4C"/>
    <w:rsid w:val="00C031B1"/>
    <w:rsid w:val="00C04FCB"/>
    <w:rsid w:val="00C04FE8"/>
    <w:rsid w:val="00C0580A"/>
    <w:rsid w:val="00C058BE"/>
    <w:rsid w:val="00C06081"/>
    <w:rsid w:val="00C0664A"/>
    <w:rsid w:val="00C11B27"/>
    <w:rsid w:val="00C121BD"/>
    <w:rsid w:val="00C12793"/>
    <w:rsid w:val="00C1600B"/>
    <w:rsid w:val="00C1643D"/>
    <w:rsid w:val="00C167F4"/>
    <w:rsid w:val="00C1797B"/>
    <w:rsid w:val="00C20615"/>
    <w:rsid w:val="00C21023"/>
    <w:rsid w:val="00C22EA0"/>
    <w:rsid w:val="00C23477"/>
    <w:rsid w:val="00C2376A"/>
    <w:rsid w:val="00C238CA"/>
    <w:rsid w:val="00C23CCE"/>
    <w:rsid w:val="00C23D2F"/>
    <w:rsid w:val="00C241BA"/>
    <w:rsid w:val="00C24C9C"/>
    <w:rsid w:val="00C26799"/>
    <w:rsid w:val="00C27B8E"/>
    <w:rsid w:val="00C30637"/>
    <w:rsid w:val="00C31D5D"/>
    <w:rsid w:val="00C321CA"/>
    <w:rsid w:val="00C332DA"/>
    <w:rsid w:val="00C34242"/>
    <w:rsid w:val="00C35105"/>
    <w:rsid w:val="00C364EB"/>
    <w:rsid w:val="00C3697A"/>
    <w:rsid w:val="00C37F16"/>
    <w:rsid w:val="00C40587"/>
    <w:rsid w:val="00C41CF6"/>
    <w:rsid w:val="00C42EF3"/>
    <w:rsid w:val="00C43A5F"/>
    <w:rsid w:val="00C44320"/>
    <w:rsid w:val="00C443BD"/>
    <w:rsid w:val="00C44FEE"/>
    <w:rsid w:val="00C451C5"/>
    <w:rsid w:val="00C469B3"/>
    <w:rsid w:val="00C46DBF"/>
    <w:rsid w:val="00C46EF2"/>
    <w:rsid w:val="00C47195"/>
    <w:rsid w:val="00C50799"/>
    <w:rsid w:val="00C5132D"/>
    <w:rsid w:val="00C53114"/>
    <w:rsid w:val="00C5459D"/>
    <w:rsid w:val="00C56FEC"/>
    <w:rsid w:val="00C60831"/>
    <w:rsid w:val="00C63EBD"/>
    <w:rsid w:val="00C6450F"/>
    <w:rsid w:val="00C6545E"/>
    <w:rsid w:val="00C66207"/>
    <w:rsid w:val="00C66406"/>
    <w:rsid w:val="00C66409"/>
    <w:rsid w:val="00C66970"/>
    <w:rsid w:val="00C6792C"/>
    <w:rsid w:val="00C67C5B"/>
    <w:rsid w:val="00C7175D"/>
    <w:rsid w:val="00C72584"/>
    <w:rsid w:val="00C72A11"/>
    <w:rsid w:val="00C72B58"/>
    <w:rsid w:val="00C72C79"/>
    <w:rsid w:val="00C731C0"/>
    <w:rsid w:val="00C744AC"/>
    <w:rsid w:val="00C7488C"/>
    <w:rsid w:val="00C748FF"/>
    <w:rsid w:val="00C7495F"/>
    <w:rsid w:val="00C765A7"/>
    <w:rsid w:val="00C76FCA"/>
    <w:rsid w:val="00C7798D"/>
    <w:rsid w:val="00C813A0"/>
    <w:rsid w:val="00C81DB8"/>
    <w:rsid w:val="00C84380"/>
    <w:rsid w:val="00C84BC2"/>
    <w:rsid w:val="00C85BDB"/>
    <w:rsid w:val="00C86474"/>
    <w:rsid w:val="00C8657C"/>
    <w:rsid w:val="00C9161D"/>
    <w:rsid w:val="00C91A01"/>
    <w:rsid w:val="00C92F17"/>
    <w:rsid w:val="00C93C15"/>
    <w:rsid w:val="00C93F30"/>
    <w:rsid w:val="00C94963"/>
    <w:rsid w:val="00C95068"/>
    <w:rsid w:val="00C95E98"/>
    <w:rsid w:val="00C965F1"/>
    <w:rsid w:val="00C9680D"/>
    <w:rsid w:val="00C97E8A"/>
    <w:rsid w:val="00CA00CE"/>
    <w:rsid w:val="00CA0C1D"/>
    <w:rsid w:val="00CA17CA"/>
    <w:rsid w:val="00CA3292"/>
    <w:rsid w:val="00CA4141"/>
    <w:rsid w:val="00CA4BD7"/>
    <w:rsid w:val="00CA6774"/>
    <w:rsid w:val="00CB024E"/>
    <w:rsid w:val="00CB048A"/>
    <w:rsid w:val="00CB2D35"/>
    <w:rsid w:val="00CB38BD"/>
    <w:rsid w:val="00CB3D53"/>
    <w:rsid w:val="00CB5AED"/>
    <w:rsid w:val="00CB61F2"/>
    <w:rsid w:val="00CB62EE"/>
    <w:rsid w:val="00CB635A"/>
    <w:rsid w:val="00CC0652"/>
    <w:rsid w:val="00CC12EB"/>
    <w:rsid w:val="00CC1B30"/>
    <w:rsid w:val="00CC297E"/>
    <w:rsid w:val="00CC45A0"/>
    <w:rsid w:val="00CC5F8A"/>
    <w:rsid w:val="00CC7E56"/>
    <w:rsid w:val="00CD0302"/>
    <w:rsid w:val="00CD0F50"/>
    <w:rsid w:val="00CD1E76"/>
    <w:rsid w:val="00CD247D"/>
    <w:rsid w:val="00CD284A"/>
    <w:rsid w:val="00CD2FE2"/>
    <w:rsid w:val="00CD3C41"/>
    <w:rsid w:val="00CD48AC"/>
    <w:rsid w:val="00CD6503"/>
    <w:rsid w:val="00CE128F"/>
    <w:rsid w:val="00CE2242"/>
    <w:rsid w:val="00CE248F"/>
    <w:rsid w:val="00CE2DBD"/>
    <w:rsid w:val="00CE31E2"/>
    <w:rsid w:val="00CE46C1"/>
    <w:rsid w:val="00CE4BE6"/>
    <w:rsid w:val="00CE71CE"/>
    <w:rsid w:val="00CF0272"/>
    <w:rsid w:val="00CF1848"/>
    <w:rsid w:val="00CF2121"/>
    <w:rsid w:val="00CF3255"/>
    <w:rsid w:val="00CF366A"/>
    <w:rsid w:val="00CF3EB2"/>
    <w:rsid w:val="00CF54A2"/>
    <w:rsid w:val="00CF5624"/>
    <w:rsid w:val="00CF5B0A"/>
    <w:rsid w:val="00CF5F55"/>
    <w:rsid w:val="00CF6DFB"/>
    <w:rsid w:val="00D01D01"/>
    <w:rsid w:val="00D04572"/>
    <w:rsid w:val="00D04D62"/>
    <w:rsid w:val="00D06CF3"/>
    <w:rsid w:val="00D12044"/>
    <w:rsid w:val="00D1252E"/>
    <w:rsid w:val="00D12A09"/>
    <w:rsid w:val="00D1333A"/>
    <w:rsid w:val="00D14031"/>
    <w:rsid w:val="00D140A2"/>
    <w:rsid w:val="00D1446A"/>
    <w:rsid w:val="00D148F1"/>
    <w:rsid w:val="00D1536E"/>
    <w:rsid w:val="00D16B47"/>
    <w:rsid w:val="00D170D9"/>
    <w:rsid w:val="00D213B8"/>
    <w:rsid w:val="00D215EE"/>
    <w:rsid w:val="00D22325"/>
    <w:rsid w:val="00D23A40"/>
    <w:rsid w:val="00D23B98"/>
    <w:rsid w:val="00D23D7D"/>
    <w:rsid w:val="00D24976"/>
    <w:rsid w:val="00D24C30"/>
    <w:rsid w:val="00D24E62"/>
    <w:rsid w:val="00D25427"/>
    <w:rsid w:val="00D2791B"/>
    <w:rsid w:val="00D31754"/>
    <w:rsid w:val="00D31E21"/>
    <w:rsid w:val="00D32781"/>
    <w:rsid w:val="00D333DE"/>
    <w:rsid w:val="00D33562"/>
    <w:rsid w:val="00D337B0"/>
    <w:rsid w:val="00D33EFC"/>
    <w:rsid w:val="00D347B5"/>
    <w:rsid w:val="00D34ECA"/>
    <w:rsid w:val="00D35D29"/>
    <w:rsid w:val="00D368E2"/>
    <w:rsid w:val="00D3690C"/>
    <w:rsid w:val="00D36BE3"/>
    <w:rsid w:val="00D40DBC"/>
    <w:rsid w:val="00D4111D"/>
    <w:rsid w:val="00D41193"/>
    <w:rsid w:val="00D4304E"/>
    <w:rsid w:val="00D43175"/>
    <w:rsid w:val="00D431FC"/>
    <w:rsid w:val="00D4340C"/>
    <w:rsid w:val="00D442F0"/>
    <w:rsid w:val="00D44C22"/>
    <w:rsid w:val="00D45192"/>
    <w:rsid w:val="00D46EFE"/>
    <w:rsid w:val="00D47386"/>
    <w:rsid w:val="00D47D82"/>
    <w:rsid w:val="00D51098"/>
    <w:rsid w:val="00D51E37"/>
    <w:rsid w:val="00D5372B"/>
    <w:rsid w:val="00D5576D"/>
    <w:rsid w:val="00D56E16"/>
    <w:rsid w:val="00D570EA"/>
    <w:rsid w:val="00D6001A"/>
    <w:rsid w:val="00D60B21"/>
    <w:rsid w:val="00D60C52"/>
    <w:rsid w:val="00D61C85"/>
    <w:rsid w:val="00D61FED"/>
    <w:rsid w:val="00D620B4"/>
    <w:rsid w:val="00D62870"/>
    <w:rsid w:val="00D638CB"/>
    <w:rsid w:val="00D64501"/>
    <w:rsid w:val="00D647A3"/>
    <w:rsid w:val="00D65F15"/>
    <w:rsid w:val="00D6634C"/>
    <w:rsid w:val="00D667EB"/>
    <w:rsid w:val="00D66C45"/>
    <w:rsid w:val="00D66CA2"/>
    <w:rsid w:val="00D66EA5"/>
    <w:rsid w:val="00D67EFD"/>
    <w:rsid w:val="00D70565"/>
    <w:rsid w:val="00D7077F"/>
    <w:rsid w:val="00D728E1"/>
    <w:rsid w:val="00D741B2"/>
    <w:rsid w:val="00D75CA6"/>
    <w:rsid w:val="00D76A18"/>
    <w:rsid w:val="00D76BDB"/>
    <w:rsid w:val="00D76CD5"/>
    <w:rsid w:val="00D76E96"/>
    <w:rsid w:val="00D80849"/>
    <w:rsid w:val="00D81951"/>
    <w:rsid w:val="00D82E8F"/>
    <w:rsid w:val="00D86CD2"/>
    <w:rsid w:val="00D87782"/>
    <w:rsid w:val="00D90798"/>
    <w:rsid w:val="00D90C90"/>
    <w:rsid w:val="00D916A9"/>
    <w:rsid w:val="00D9258A"/>
    <w:rsid w:val="00D9290F"/>
    <w:rsid w:val="00D93289"/>
    <w:rsid w:val="00D9337B"/>
    <w:rsid w:val="00D940B3"/>
    <w:rsid w:val="00D956C7"/>
    <w:rsid w:val="00D96112"/>
    <w:rsid w:val="00D975A0"/>
    <w:rsid w:val="00D976A9"/>
    <w:rsid w:val="00DA2EAB"/>
    <w:rsid w:val="00DA3279"/>
    <w:rsid w:val="00DA38B2"/>
    <w:rsid w:val="00DA43A2"/>
    <w:rsid w:val="00DA4B52"/>
    <w:rsid w:val="00DA6A6C"/>
    <w:rsid w:val="00DB093C"/>
    <w:rsid w:val="00DB3A39"/>
    <w:rsid w:val="00DB3BA5"/>
    <w:rsid w:val="00DB5315"/>
    <w:rsid w:val="00DB54A0"/>
    <w:rsid w:val="00DB55D2"/>
    <w:rsid w:val="00DB5E0F"/>
    <w:rsid w:val="00DC011F"/>
    <w:rsid w:val="00DC15D9"/>
    <w:rsid w:val="00DC1E70"/>
    <w:rsid w:val="00DC2D5E"/>
    <w:rsid w:val="00DC3672"/>
    <w:rsid w:val="00DC3AEB"/>
    <w:rsid w:val="00DC4D99"/>
    <w:rsid w:val="00DC56F1"/>
    <w:rsid w:val="00DC5993"/>
    <w:rsid w:val="00DC6DAB"/>
    <w:rsid w:val="00DC7566"/>
    <w:rsid w:val="00DD0CE9"/>
    <w:rsid w:val="00DD118C"/>
    <w:rsid w:val="00DD2102"/>
    <w:rsid w:val="00DD3D6B"/>
    <w:rsid w:val="00DD48CA"/>
    <w:rsid w:val="00DD5882"/>
    <w:rsid w:val="00DD76EB"/>
    <w:rsid w:val="00DE0EF0"/>
    <w:rsid w:val="00DE4CD8"/>
    <w:rsid w:val="00DE50C9"/>
    <w:rsid w:val="00DE71DE"/>
    <w:rsid w:val="00DE765C"/>
    <w:rsid w:val="00DF01AB"/>
    <w:rsid w:val="00DF1F07"/>
    <w:rsid w:val="00DF2CE4"/>
    <w:rsid w:val="00DF4555"/>
    <w:rsid w:val="00DF6762"/>
    <w:rsid w:val="00DF7023"/>
    <w:rsid w:val="00E009DF"/>
    <w:rsid w:val="00E01193"/>
    <w:rsid w:val="00E0236D"/>
    <w:rsid w:val="00E117A7"/>
    <w:rsid w:val="00E1283E"/>
    <w:rsid w:val="00E1407F"/>
    <w:rsid w:val="00E14540"/>
    <w:rsid w:val="00E15140"/>
    <w:rsid w:val="00E15D93"/>
    <w:rsid w:val="00E167AA"/>
    <w:rsid w:val="00E17A42"/>
    <w:rsid w:val="00E198A0"/>
    <w:rsid w:val="00E2015A"/>
    <w:rsid w:val="00E201E2"/>
    <w:rsid w:val="00E2086D"/>
    <w:rsid w:val="00E20B4B"/>
    <w:rsid w:val="00E22941"/>
    <w:rsid w:val="00E249A7"/>
    <w:rsid w:val="00E24BB5"/>
    <w:rsid w:val="00E2696D"/>
    <w:rsid w:val="00E27A29"/>
    <w:rsid w:val="00E30EEC"/>
    <w:rsid w:val="00E32A47"/>
    <w:rsid w:val="00E3437D"/>
    <w:rsid w:val="00E351A8"/>
    <w:rsid w:val="00E35A6E"/>
    <w:rsid w:val="00E35F22"/>
    <w:rsid w:val="00E37D92"/>
    <w:rsid w:val="00E4061A"/>
    <w:rsid w:val="00E41D22"/>
    <w:rsid w:val="00E4423C"/>
    <w:rsid w:val="00E44541"/>
    <w:rsid w:val="00E454CE"/>
    <w:rsid w:val="00E46793"/>
    <w:rsid w:val="00E47F11"/>
    <w:rsid w:val="00E506C5"/>
    <w:rsid w:val="00E5188A"/>
    <w:rsid w:val="00E54149"/>
    <w:rsid w:val="00E5461C"/>
    <w:rsid w:val="00E55098"/>
    <w:rsid w:val="00E563EA"/>
    <w:rsid w:val="00E56580"/>
    <w:rsid w:val="00E56C48"/>
    <w:rsid w:val="00E60293"/>
    <w:rsid w:val="00E60AC7"/>
    <w:rsid w:val="00E61F4A"/>
    <w:rsid w:val="00E621B3"/>
    <w:rsid w:val="00E6220A"/>
    <w:rsid w:val="00E633CA"/>
    <w:rsid w:val="00E6425F"/>
    <w:rsid w:val="00E65114"/>
    <w:rsid w:val="00E66235"/>
    <w:rsid w:val="00E67BEC"/>
    <w:rsid w:val="00E726D6"/>
    <w:rsid w:val="00E73F4B"/>
    <w:rsid w:val="00E7561C"/>
    <w:rsid w:val="00E75DBB"/>
    <w:rsid w:val="00E76D4D"/>
    <w:rsid w:val="00E77F0E"/>
    <w:rsid w:val="00E83371"/>
    <w:rsid w:val="00E83C24"/>
    <w:rsid w:val="00E83F7A"/>
    <w:rsid w:val="00E85128"/>
    <w:rsid w:val="00E85658"/>
    <w:rsid w:val="00E859EE"/>
    <w:rsid w:val="00E919E9"/>
    <w:rsid w:val="00E925AB"/>
    <w:rsid w:val="00E9269B"/>
    <w:rsid w:val="00E9318D"/>
    <w:rsid w:val="00E936AA"/>
    <w:rsid w:val="00E93C64"/>
    <w:rsid w:val="00E93E16"/>
    <w:rsid w:val="00E93F3E"/>
    <w:rsid w:val="00E94A5F"/>
    <w:rsid w:val="00E94CC5"/>
    <w:rsid w:val="00E94E19"/>
    <w:rsid w:val="00E9756D"/>
    <w:rsid w:val="00EA1269"/>
    <w:rsid w:val="00EA1B16"/>
    <w:rsid w:val="00EA1F17"/>
    <w:rsid w:val="00EA225C"/>
    <w:rsid w:val="00EA2824"/>
    <w:rsid w:val="00EA2A23"/>
    <w:rsid w:val="00EA3561"/>
    <w:rsid w:val="00EA3CBA"/>
    <w:rsid w:val="00EA629B"/>
    <w:rsid w:val="00EB00B0"/>
    <w:rsid w:val="00EB0917"/>
    <w:rsid w:val="00EB0B6C"/>
    <w:rsid w:val="00EB441A"/>
    <w:rsid w:val="00EB44CB"/>
    <w:rsid w:val="00EB49D4"/>
    <w:rsid w:val="00EB4DDC"/>
    <w:rsid w:val="00EB5EB7"/>
    <w:rsid w:val="00EB6CF6"/>
    <w:rsid w:val="00EC06F1"/>
    <w:rsid w:val="00EC0CCD"/>
    <w:rsid w:val="00EC0F9C"/>
    <w:rsid w:val="00EC156E"/>
    <w:rsid w:val="00EC22EB"/>
    <w:rsid w:val="00EC34F3"/>
    <w:rsid w:val="00EC3B13"/>
    <w:rsid w:val="00EC4611"/>
    <w:rsid w:val="00EC60F6"/>
    <w:rsid w:val="00EC64B6"/>
    <w:rsid w:val="00ED0A62"/>
    <w:rsid w:val="00ED182F"/>
    <w:rsid w:val="00ED4C35"/>
    <w:rsid w:val="00ED4E28"/>
    <w:rsid w:val="00ED6F30"/>
    <w:rsid w:val="00ED7513"/>
    <w:rsid w:val="00EE00EB"/>
    <w:rsid w:val="00EE1F8C"/>
    <w:rsid w:val="00EE29CC"/>
    <w:rsid w:val="00EE2CA1"/>
    <w:rsid w:val="00EE4B7C"/>
    <w:rsid w:val="00EE5876"/>
    <w:rsid w:val="00EE7620"/>
    <w:rsid w:val="00EF0B6E"/>
    <w:rsid w:val="00EF198A"/>
    <w:rsid w:val="00EF52E8"/>
    <w:rsid w:val="00EF52F2"/>
    <w:rsid w:val="00EF567A"/>
    <w:rsid w:val="00EF64D5"/>
    <w:rsid w:val="00EF6AD9"/>
    <w:rsid w:val="00EF6EDC"/>
    <w:rsid w:val="00EF7230"/>
    <w:rsid w:val="00EF72B3"/>
    <w:rsid w:val="00EF73D1"/>
    <w:rsid w:val="00F00C4D"/>
    <w:rsid w:val="00F01215"/>
    <w:rsid w:val="00F0151C"/>
    <w:rsid w:val="00F01FA3"/>
    <w:rsid w:val="00F02266"/>
    <w:rsid w:val="00F02BFD"/>
    <w:rsid w:val="00F0385F"/>
    <w:rsid w:val="00F03E55"/>
    <w:rsid w:val="00F05C4F"/>
    <w:rsid w:val="00F063C2"/>
    <w:rsid w:val="00F06782"/>
    <w:rsid w:val="00F100B2"/>
    <w:rsid w:val="00F10CA3"/>
    <w:rsid w:val="00F11BC0"/>
    <w:rsid w:val="00F125C9"/>
    <w:rsid w:val="00F12DB0"/>
    <w:rsid w:val="00F133C5"/>
    <w:rsid w:val="00F149A0"/>
    <w:rsid w:val="00F16108"/>
    <w:rsid w:val="00F1691D"/>
    <w:rsid w:val="00F211CB"/>
    <w:rsid w:val="00F21F43"/>
    <w:rsid w:val="00F222C0"/>
    <w:rsid w:val="00F25E94"/>
    <w:rsid w:val="00F276F2"/>
    <w:rsid w:val="00F2789D"/>
    <w:rsid w:val="00F30220"/>
    <w:rsid w:val="00F30420"/>
    <w:rsid w:val="00F30A44"/>
    <w:rsid w:val="00F32221"/>
    <w:rsid w:val="00F32622"/>
    <w:rsid w:val="00F33D34"/>
    <w:rsid w:val="00F35FA4"/>
    <w:rsid w:val="00F360AA"/>
    <w:rsid w:val="00F379F4"/>
    <w:rsid w:val="00F40DCD"/>
    <w:rsid w:val="00F41C14"/>
    <w:rsid w:val="00F423B7"/>
    <w:rsid w:val="00F43C2A"/>
    <w:rsid w:val="00F44478"/>
    <w:rsid w:val="00F45020"/>
    <w:rsid w:val="00F466A0"/>
    <w:rsid w:val="00F4838F"/>
    <w:rsid w:val="00F52D16"/>
    <w:rsid w:val="00F53193"/>
    <w:rsid w:val="00F5357E"/>
    <w:rsid w:val="00F556CD"/>
    <w:rsid w:val="00F55C3E"/>
    <w:rsid w:val="00F566A2"/>
    <w:rsid w:val="00F56E8E"/>
    <w:rsid w:val="00F576DE"/>
    <w:rsid w:val="00F60A5D"/>
    <w:rsid w:val="00F61AF5"/>
    <w:rsid w:val="00F64828"/>
    <w:rsid w:val="00F6586C"/>
    <w:rsid w:val="00F662A2"/>
    <w:rsid w:val="00F676A1"/>
    <w:rsid w:val="00F67784"/>
    <w:rsid w:val="00F72E82"/>
    <w:rsid w:val="00F747E0"/>
    <w:rsid w:val="00F75AE1"/>
    <w:rsid w:val="00F83BEB"/>
    <w:rsid w:val="00F85F3D"/>
    <w:rsid w:val="00F85FEE"/>
    <w:rsid w:val="00F861E8"/>
    <w:rsid w:val="00F87265"/>
    <w:rsid w:val="00F8788C"/>
    <w:rsid w:val="00F87A04"/>
    <w:rsid w:val="00F87B92"/>
    <w:rsid w:val="00F9038B"/>
    <w:rsid w:val="00F907F1"/>
    <w:rsid w:val="00F924AC"/>
    <w:rsid w:val="00F92A2D"/>
    <w:rsid w:val="00F92A81"/>
    <w:rsid w:val="00F931CB"/>
    <w:rsid w:val="00F94774"/>
    <w:rsid w:val="00F95C65"/>
    <w:rsid w:val="00F95D57"/>
    <w:rsid w:val="00F96E25"/>
    <w:rsid w:val="00F9782C"/>
    <w:rsid w:val="00F979AB"/>
    <w:rsid w:val="00F97FFC"/>
    <w:rsid w:val="00FA009E"/>
    <w:rsid w:val="00FA1BE8"/>
    <w:rsid w:val="00FA2E76"/>
    <w:rsid w:val="00FA3FD4"/>
    <w:rsid w:val="00FA5043"/>
    <w:rsid w:val="00FA516E"/>
    <w:rsid w:val="00FA52A6"/>
    <w:rsid w:val="00FA663B"/>
    <w:rsid w:val="00FA6B08"/>
    <w:rsid w:val="00FA7080"/>
    <w:rsid w:val="00FA70AF"/>
    <w:rsid w:val="00FA73D6"/>
    <w:rsid w:val="00FB1946"/>
    <w:rsid w:val="00FB2C53"/>
    <w:rsid w:val="00FB3699"/>
    <w:rsid w:val="00FB4DC8"/>
    <w:rsid w:val="00FB5143"/>
    <w:rsid w:val="00FC10C2"/>
    <w:rsid w:val="00FC18FE"/>
    <w:rsid w:val="00FC4694"/>
    <w:rsid w:val="00FC5309"/>
    <w:rsid w:val="00FC53DB"/>
    <w:rsid w:val="00FC554D"/>
    <w:rsid w:val="00FC5A47"/>
    <w:rsid w:val="00FC612C"/>
    <w:rsid w:val="00FC74AA"/>
    <w:rsid w:val="00FC7DDB"/>
    <w:rsid w:val="00FD055E"/>
    <w:rsid w:val="00FD1497"/>
    <w:rsid w:val="00FD17FF"/>
    <w:rsid w:val="00FD2323"/>
    <w:rsid w:val="00FE11E2"/>
    <w:rsid w:val="00FE11E3"/>
    <w:rsid w:val="00FE2D0F"/>
    <w:rsid w:val="00FE3751"/>
    <w:rsid w:val="00FE487C"/>
    <w:rsid w:val="00FE5636"/>
    <w:rsid w:val="00FE64BF"/>
    <w:rsid w:val="00FE671F"/>
    <w:rsid w:val="00FF0521"/>
    <w:rsid w:val="00FF0C44"/>
    <w:rsid w:val="00FF1875"/>
    <w:rsid w:val="00FF4458"/>
    <w:rsid w:val="00FF44F0"/>
    <w:rsid w:val="00FF50D7"/>
    <w:rsid w:val="00FF512C"/>
    <w:rsid w:val="00FF535E"/>
    <w:rsid w:val="00FF60D0"/>
    <w:rsid w:val="00FF6674"/>
    <w:rsid w:val="00FF6D0D"/>
    <w:rsid w:val="00FF710C"/>
    <w:rsid w:val="00FF73CE"/>
    <w:rsid w:val="00FF749C"/>
    <w:rsid w:val="00FF7547"/>
    <w:rsid w:val="01536A86"/>
    <w:rsid w:val="019B970C"/>
    <w:rsid w:val="019CD66A"/>
    <w:rsid w:val="022FE730"/>
    <w:rsid w:val="02E4EB0E"/>
    <w:rsid w:val="02F4B5D3"/>
    <w:rsid w:val="032351FE"/>
    <w:rsid w:val="03A37D26"/>
    <w:rsid w:val="041B3357"/>
    <w:rsid w:val="04633F47"/>
    <w:rsid w:val="048DA2EE"/>
    <w:rsid w:val="04B50470"/>
    <w:rsid w:val="051F8B21"/>
    <w:rsid w:val="054225E6"/>
    <w:rsid w:val="0585FEEA"/>
    <w:rsid w:val="06A1AB46"/>
    <w:rsid w:val="073103F1"/>
    <w:rsid w:val="076DAF28"/>
    <w:rsid w:val="07821554"/>
    <w:rsid w:val="080817D8"/>
    <w:rsid w:val="08959651"/>
    <w:rsid w:val="089C0357"/>
    <w:rsid w:val="097DB552"/>
    <w:rsid w:val="09911141"/>
    <w:rsid w:val="09AFB9B7"/>
    <w:rsid w:val="09DC70E1"/>
    <w:rsid w:val="0A11929E"/>
    <w:rsid w:val="0A2F155E"/>
    <w:rsid w:val="0A922F38"/>
    <w:rsid w:val="0AAE8065"/>
    <w:rsid w:val="0AF25A5F"/>
    <w:rsid w:val="0B0B39E9"/>
    <w:rsid w:val="0B5A4F72"/>
    <w:rsid w:val="0BF1B148"/>
    <w:rsid w:val="0C28057B"/>
    <w:rsid w:val="0D496F13"/>
    <w:rsid w:val="0D62BEDF"/>
    <w:rsid w:val="0D662E66"/>
    <w:rsid w:val="0E047C43"/>
    <w:rsid w:val="0E32B59A"/>
    <w:rsid w:val="0E9AA8E4"/>
    <w:rsid w:val="0EA86BB7"/>
    <w:rsid w:val="0EFE7DAE"/>
    <w:rsid w:val="0F0E1BCF"/>
    <w:rsid w:val="0F257D2C"/>
    <w:rsid w:val="0F4DB8C7"/>
    <w:rsid w:val="0F7E198B"/>
    <w:rsid w:val="0FBB080E"/>
    <w:rsid w:val="100E81E5"/>
    <w:rsid w:val="1019C746"/>
    <w:rsid w:val="1021F65E"/>
    <w:rsid w:val="104FEE48"/>
    <w:rsid w:val="1084A6BD"/>
    <w:rsid w:val="10E003B0"/>
    <w:rsid w:val="11C67272"/>
    <w:rsid w:val="11E6D3DD"/>
    <w:rsid w:val="11FFD272"/>
    <w:rsid w:val="1261BAD7"/>
    <w:rsid w:val="12BF1807"/>
    <w:rsid w:val="1352F8A3"/>
    <w:rsid w:val="13A5EDB8"/>
    <w:rsid w:val="13AEAAEF"/>
    <w:rsid w:val="13CB6E62"/>
    <w:rsid w:val="143E00A4"/>
    <w:rsid w:val="1475F158"/>
    <w:rsid w:val="14DA8498"/>
    <w:rsid w:val="15520BB0"/>
    <w:rsid w:val="16E3C23F"/>
    <w:rsid w:val="174B2984"/>
    <w:rsid w:val="176D56F7"/>
    <w:rsid w:val="179658FB"/>
    <w:rsid w:val="1841716F"/>
    <w:rsid w:val="189542DD"/>
    <w:rsid w:val="18A9660C"/>
    <w:rsid w:val="18C759FA"/>
    <w:rsid w:val="18D991B8"/>
    <w:rsid w:val="1945C8F0"/>
    <w:rsid w:val="19540EC0"/>
    <w:rsid w:val="1A7B0E61"/>
    <w:rsid w:val="1ABB7D80"/>
    <w:rsid w:val="1B71484E"/>
    <w:rsid w:val="1BBBD8D6"/>
    <w:rsid w:val="1BDE52E8"/>
    <w:rsid w:val="1BE2C2E9"/>
    <w:rsid w:val="1BFC4F35"/>
    <w:rsid w:val="1C94B957"/>
    <w:rsid w:val="1D2BABA9"/>
    <w:rsid w:val="1D8F0E7F"/>
    <w:rsid w:val="1DAEEAF7"/>
    <w:rsid w:val="1DD071B1"/>
    <w:rsid w:val="1E1FBB83"/>
    <w:rsid w:val="1E5DDDB9"/>
    <w:rsid w:val="1EC470EC"/>
    <w:rsid w:val="1ECA5D18"/>
    <w:rsid w:val="1F1508DD"/>
    <w:rsid w:val="1F51C2BC"/>
    <w:rsid w:val="1F867D4B"/>
    <w:rsid w:val="1FB54DCE"/>
    <w:rsid w:val="2065F736"/>
    <w:rsid w:val="207BBB1B"/>
    <w:rsid w:val="20A8DB1B"/>
    <w:rsid w:val="210C4483"/>
    <w:rsid w:val="2126B848"/>
    <w:rsid w:val="213B5ED1"/>
    <w:rsid w:val="213EA4C6"/>
    <w:rsid w:val="21818496"/>
    <w:rsid w:val="21A3098A"/>
    <w:rsid w:val="220C6725"/>
    <w:rsid w:val="22651D98"/>
    <w:rsid w:val="2266A17F"/>
    <w:rsid w:val="22798923"/>
    <w:rsid w:val="22799687"/>
    <w:rsid w:val="22ADE9C7"/>
    <w:rsid w:val="22CC7DE2"/>
    <w:rsid w:val="22F003EC"/>
    <w:rsid w:val="2334659A"/>
    <w:rsid w:val="23BCE09B"/>
    <w:rsid w:val="23BDD938"/>
    <w:rsid w:val="23D0CCD3"/>
    <w:rsid w:val="241E011B"/>
    <w:rsid w:val="2430861A"/>
    <w:rsid w:val="24ABBF25"/>
    <w:rsid w:val="24E85DD7"/>
    <w:rsid w:val="24E98444"/>
    <w:rsid w:val="25D5131A"/>
    <w:rsid w:val="262FD145"/>
    <w:rsid w:val="26582324"/>
    <w:rsid w:val="26752A67"/>
    <w:rsid w:val="26817997"/>
    <w:rsid w:val="26AF3B42"/>
    <w:rsid w:val="26B9AE6A"/>
    <w:rsid w:val="270DC382"/>
    <w:rsid w:val="273F5C30"/>
    <w:rsid w:val="2765A4C1"/>
    <w:rsid w:val="27F06D0A"/>
    <w:rsid w:val="280A88E4"/>
    <w:rsid w:val="2810BFE1"/>
    <w:rsid w:val="28305451"/>
    <w:rsid w:val="28493083"/>
    <w:rsid w:val="2875C9C3"/>
    <w:rsid w:val="28B86BAE"/>
    <w:rsid w:val="2903DC09"/>
    <w:rsid w:val="29284867"/>
    <w:rsid w:val="2A1E13B6"/>
    <w:rsid w:val="2A78FCE7"/>
    <w:rsid w:val="2AA5B53D"/>
    <w:rsid w:val="2AAA0347"/>
    <w:rsid w:val="2AE4511D"/>
    <w:rsid w:val="2AEB3C0F"/>
    <w:rsid w:val="2B244DF1"/>
    <w:rsid w:val="2BCB64CB"/>
    <w:rsid w:val="2BF1BBF2"/>
    <w:rsid w:val="2C845AE5"/>
    <w:rsid w:val="2CAFBF74"/>
    <w:rsid w:val="2CBD6809"/>
    <w:rsid w:val="2D15E468"/>
    <w:rsid w:val="2D5AEE07"/>
    <w:rsid w:val="2D8D2CD3"/>
    <w:rsid w:val="2DD16E8A"/>
    <w:rsid w:val="2DD68DE0"/>
    <w:rsid w:val="2DEF35C6"/>
    <w:rsid w:val="2E841733"/>
    <w:rsid w:val="2E886938"/>
    <w:rsid w:val="2EC78370"/>
    <w:rsid w:val="2EDD16E2"/>
    <w:rsid w:val="2F011672"/>
    <w:rsid w:val="2F10E976"/>
    <w:rsid w:val="2FDDF22A"/>
    <w:rsid w:val="302C933B"/>
    <w:rsid w:val="304A673A"/>
    <w:rsid w:val="30AAFA78"/>
    <w:rsid w:val="30BDB038"/>
    <w:rsid w:val="3122B2C7"/>
    <w:rsid w:val="31BC402F"/>
    <w:rsid w:val="32BF0179"/>
    <w:rsid w:val="32CFC2D7"/>
    <w:rsid w:val="32DCF4B5"/>
    <w:rsid w:val="33373858"/>
    <w:rsid w:val="33579866"/>
    <w:rsid w:val="335D70BD"/>
    <w:rsid w:val="3383F094"/>
    <w:rsid w:val="338594E0"/>
    <w:rsid w:val="33C26ED5"/>
    <w:rsid w:val="33D5CA21"/>
    <w:rsid w:val="3404918A"/>
    <w:rsid w:val="34132E67"/>
    <w:rsid w:val="344A2C36"/>
    <w:rsid w:val="344A525F"/>
    <w:rsid w:val="34B29CFA"/>
    <w:rsid w:val="34B9B348"/>
    <w:rsid w:val="34C1BC99"/>
    <w:rsid w:val="34D364F8"/>
    <w:rsid w:val="354B3A28"/>
    <w:rsid w:val="35619760"/>
    <w:rsid w:val="35F69388"/>
    <w:rsid w:val="365A04A2"/>
    <w:rsid w:val="367A6090"/>
    <w:rsid w:val="370AE0D4"/>
    <w:rsid w:val="377E0F30"/>
    <w:rsid w:val="37A3A060"/>
    <w:rsid w:val="382A74D0"/>
    <w:rsid w:val="382B6076"/>
    <w:rsid w:val="3892DB90"/>
    <w:rsid w:val="38CA4C20"/>
    <w:rsid w:val="38F1461B"/>
    <w:rsid w:val="39C25D43"/>
    <w:rsid w:val="39DBDECF"/>
    <w:rsid w:val="3A29728C"/>
    <w:rsid w:val="3A2F66C5"/>
    <w:rsid w:val="3B0E4CD5"/>
    <w:rsid w:val="3B190DEC"/>
    <w:rsid w:val="3B236E9D"/>
    <w:rsid w:val="3B776B7B"/>
    <w:rsid w:val="3B870482"/>
    <w:rsid w:val="3B94F14A"/>
    <w:rsid w:val="3BACE81C"/>
    <w:rsid w:val="3BCE745F"/>
    <w:rsid w:val="3C9E90AD"/>
    <w:rsid w:val="3CCCA5EB"/>
    <w:rsid w:val="3D0CCCD1"/>
    <w:rsid w:val="3D1AFC96"/>
    <w:rsid w:val="3E77A1C2"/>
    <w:rsid w:val="3EA967DF"/>
    <w:rsid w:val="3EFCEF4B"/>
    <w:rsid w:val="3F3D57C0"/>
    <w:rsid w:val="3F531B3C"/>
    <w:rsid w:val="403B9CA9"/>
    <w:rsid w:val="405CFDFF"/>
    <w:rsid w:val="4065B634"/>
    <w:rsid w:val="40691772"/>
    <w:rsid w:val="40C78587"/>
    <w:rsid w:val="41550A80"/>
    <w:rsid w:val="4161E542"/>
    <w:rsid w:val="42076BC4"/>
    <w:rsid w:val="427FFBCC"/>
    <w:rsid w:val="42F7A563"/>
    <w:rsid w:val="42FBF9D2"/>
    <w:rsid w:val="4390DA8F"/>
    <w:rsid w:val="43E383CD"/>
    <w:rsid w:val="43FDF362"/>
    <w:rsid w:val="4426D501"/>
    <w:rsid w:val="44392780"/>
    <w:rsid w:val="444D2420"/>
    <w:rsid w:val="44A8D385"/>
    <w:rsid w:val="44C592C2"/>
    <w:rsid w:val="45365CBE"/>
    <w:rsid w:val="4550E558"/>
    <w:rsid w:val="4596FF52"/>
    <w:rsid w:val="46342B94"/>
    <w:rsid w:val="4688FF25"/>
    <w:rsid w:val="47032F6A"/>
    <w:rsid w:val="47208FE5"/>
    <w:rsid w:val="47567481"/>
    <w:rsid w:val="47683FA5"/>
    <w:rsid w:val="47814A79"/>
    <w:rsid w:val="47BA7B94"/>
    <w:rsid w:val="47C21D8E"/>
    <w:rsid w:val="47FC0BBC"/>
    <w:rsid w:val="48ACD9CE"/>
    <w:rsid w:val="48ACFEE2"/>
    <w:rsid w:val="48C4B6D1"/>
    <w:rsid w:val="4916A6BD"/>
    <w:rsid w:val="4991FEC7"/>
    <w:rsid w:val="49C6E8DB"/>
    <w:rsid w:val="49F41D43"/>
    <w:rsid w:val="4A15E526"/>
    <w:rsid w:val="4AA101C5"/>
    <w:rsid w:val="4AF2B70A"/>
    <w:rsid w:val="4AF726CE"/>
    <w:rsid w:val="4AFDC715"/>
    <w:rsid w:val="4B507083"/>
    <w:rsid w:val="4BB7DECE"/>
    <w:rsid w:val="4C06669C"/>
    <w:rsid w:val="4C4FBB62"/>
    <w:rsid w:val="4CA574DE"/>
    <w:rsid w:val="4CE4DA94"/>
    <w:rsid w:val="4D0E1FC1"/>
    <w:rsid w:val="4D1A57A9"/>
    <w:rsid w:val="4D229B7C"/>
    <w:rsid w:val="4DB670A8"/>
    <w:rsid w:val="4DFB2A68"/>
    <w:rsid w:val="4E0F6C88"/>
    <w:rsid w:val="4E11239D"/>
    <w:rsid w:val="4E3A78AD"/>
    <w:rsid w:val="4E4683F5"/>
    <w:rsid w:val="4E4C6716"/>
    <w:rsid w:val="4E60BFB3"/>
    <w:rsid w:val="4E739D97"/>
    <w:rsid w:val="4E8C363E"/>
    <w:rsid w:val="4EA22AE9"/>
    <w:rsid w:val="4EA921C2"/>
    <w:rsid w:val="4EDD4598"/>
    <w:rsid w:val="4F57F5D6"/>
    <w:rsid w:val="4F605C08"/>
    <w:rsid w:val="4F9817D1"/>
    <w:rsid w:val="5048AAF1"/>
    <w:rsid w:val="508EE3F8"/>
    <w:rsid w:val="50A0E5C3"/>
    <w:rsid w:val="51180EB2"/>
    <w:rsid w:val="512A554A"/>
    <w:rsid w:val="514C113D"/>
    <w:rsid w:val="52086BBE"/>
    <w:rsid w:val="52E5D45F"/>
    <w:rsid w:val="52E6C010"/>
    <w:rsid w:val="5340BFEA"/>
    <w:rsid w:val="546D0689"/>
    <w:rsid w:val="5487C150"/>
    <w:rsid w:val="54997D93"/>
    <w:rsid w:val="54A38FF6"/>
    <w:rsid w:val="54C1F0EA"/>
    <w:rsid w:val="54D7E3D7"/>
    <w:rsid w:val="5536CD3E"/>
    <w:rsid w:val="55572890"/>
    <w:rsid w:val="55759E6B"/>
    <w:rsid w:val="55D19249"/>
    <w:rsid w:val="56B52F86"/>
    <w:rsid w:val="5733BAC3"/>
    <w:rsid w:val="5789D35E"/>
    <w:rsid w:val="57C36490"/>
    <w:rsid w:val="58F35563"/>
    <w:rsid w:val="5950CBD8"/>
    <w:rsid w:val="5A271094"/>
    <w:rsid w:val="5A31D363"/>
    <w:rsid w:val="5A94B790"/>
    <w:rsid w:val="5B1C2FA6"/>
    <w:rsid w:val="5B81FB53"/>
    <w:rsid w:val="5BB0A3FC"/>
    <w:rsid w:val="5BB1A5E5"/>
    <w:rsid w:val="5BB6C0B1"/>
    <w:rsid w:val="5BE46AFD"/>
    <w:rsid w:val="5BECBC7B"/>
    <w:rsid w:val="5BF416CB"/>
    <w:rsid w:val="5C0B9C3D"/>
    <w:rsid w:val="5C52C9FD"/>
    <w:rsid w:val="5CD288BA"/>
    <w:rsid w:val="5CF83963"/>
    <w:rsid w:val="5E25B137"/>
    <w:rsid w:val="5E3BFE87"/>
    <w:rsid w:val="5E4337AC"/>
    <w:rsid w:val="5EB240D8"/>
    <w:rsid w:val="5FC07BE1"/>
    <w:rsid w:val="6098765A"/>
    <w:rsid w:val="60B504AD"/>
    <w:rsid w:val="60EC941C"/>
    <w:rsid w:val="61021A0D"/>
    <w:rsid w:val="6181C782"/>
    <w:rsid w:val="61B58B8D"/>
    <w:rsid w:val="61B6F35E"/>
    <w:rsid w:val="61BF5F97"/>
    <w:rsid w:val="62101682"/>
    <w:rsid w:val="62B557AA"/>
    <w:rsid w:val="62DC3903"/>
    <w:rsid w:val="62E8A597"/>
    <w:rsid w:val="6322D113"/>
    <w:rsid w:val="632E088B"/>
    <w:rsid w:val="63385EE7"/>
    <w:rsid w:val="63BC45C2"/>
    <w:rsid w:val="64437E97"/>
    <w:rsid w:val="64A4CE79"/>
    <w:rsid w:val="6550150B"/>
    <w:rsid w:val="65BD1A9D"/>
    <w:rsid w:val="6613791A"/>
    <w:rsid w:val="6634341C"/>
    <w:rsid w:val="664124E6"/>
    <w:rsid w:val="664C4A01"/>
    <w:rsid w:val="666DD20A"/>
    <w:rsid w:val="668D2384"/>
    <w:rsid w:val="66E01894"/>
    <w:rsid w:val="671FE8FE"/>
    <w:rsid w:val="673A221D"/>
    <w:rsid w:val="67932988"/>
    <w:rsid w:val="67A3661F"/>
    <w:rsid w:val="68783B2D"/>
    <w:rsid w:val="68F17310"/>
    <w:rsid w:val="69733E83"/>
    <w:rsid w:val="6A04311E"/>
    <w:rsid w:val="6A6361DD"/>
    <w:rsid w:val="6A683DBE"/>
    <w:rsid w:val="6A8FACB6"/>
    <w:rsid w:val="6AE9D7F5"/>
    <w:rsid w:val="6B1A5A12"/>
    <w:rsid w:val="6B442F4E"/>
    <w:rsid w:val="6B68CEA5"/>
    <w:rsid w:val="6C1A5F6C"/>
    <w:rsid w:val="6C2C1C58"/>
    <w:rsid w:val="6C9A5C9C"/>
    <w:rsid w:val="6CBDCDDD"/>
    <w:rsid w:val="6CD00332"/>
    <w:rsid w:val="6CF5B8C6"/>
    <w:rsid w:val="6D2438B0"/>
    <w:rsid w:val="6D92F668"/>
    <w:rsid w:val="6DB73CF1"/>
    <w:rsid w:val="6E7DB84A"/>
    <w:rsid w:val="6E8B0AA1"/>
    <w:rsid w:val="6EA1D9C6"/>
    <w:rsid w:val="6EC78E66"/>
    <w:rsid w:val="6EDAAFCA"/>
    <w:rsid w:val="6F0328E8"/>
    <w:rsid w:val="6F5C858A"/>
    <w:rsid w:val="6FE3174C"/>
    <w:rsid w:val="703D4F9E"/>
    <w:rsid w:val="70A5266D"/>
    <w:rsid w:val="70C3D5A1"/>
    <w:rsid w:val="720BF928"/>
    <w:rsid w:val="7211AEF2"/>
    <w:rsid w:val="722C838E"/>
    <w:rsid w:val="722FC558"/>
    <w:rsid w:val="72824716"/>
    <w:rsid w:val="72D9D20C"/>
    <w:rsid w:val="732D3C5B"/>
    <w:rsid w:val="745EEAF7"/>
    <w:rsid w:val="74848A9A"/>
    <w:rsid w:val="751674F9"/>
    <w:rsid w:val="755A8DBB"/>
    <w:rsid w:val="759B6EFF"/>
    <w:rsid w:val="760C372D"/>
    <w:rsid w:val="761A9CDB"/>
    <w:rsid w:val="76545DE0"/>
    <w:rsid w:val="7657EFC6"/>
    <w:rsid w:val="767744C4"/>
    <w:rsid w:val="768C87F8"/>
    <w:rsid w:val="76B8FD89"/>
    <w:rsid w:val="76BC9503"/>
    <w:rsid w:val="76C82B2C"/>
    <w:rsid w:val="7718B331"/>
    <w:rsid w:val="7737F6AD"/>
    <w:rsid w:val="776B2F4C"/>
    <w:rsid w:val="776F35C4"/>
    <w:rsid w:val="77A8817F"/>
    <w:rsid w:val="77B8E699"/>
    <w:rsid w:val="77C10F39"/>
    <w:rsid w:val="786B603C"/>
    <w:rsid w:val="78D1EEE6"/>
    <w:rsid w:val="78D32C67"/>
    <w:rsid w:val="78E9C1DC"/>
    <w:rsid w:val="791D8D6B"/>
    <w:rsid w:val="79C18ABC"/>
    <w:rsid w:val="7A35FA79"/>
    <w:rsid w:val="7A413F6B"/>
    <w:rsid w:val="7A7611AB"/>
    <w:rsid w:val="7AA4BDF1"/>
    <w:rsid w:val="7AD9BD1E"/>
    <w:rsid w:val="7AF57E3B"/>
    <w:rsid w:val="7B00BDA9"/>
    <w:rsid w:val="7B39B0CE"/>
    <w:rsid w:val="7BE09D89"/>
    <w:rsid w:val="7C345C8E"/>
    <w:rsid w:val="7C9CB10E"/>
    <w:rsid w:val="7CD38601"/>
    <w:rsid w:val="7CF8CF09"/>
    <w:rsid w:val="7CFE8582"/>
    <w:rsid w:val="7D298676"/>
    <w:rsid w:val="7DFE24D9"/>
    <w:rsid w:val="7EE9BA22"/>
    <w:rsid w:val="7F4FD318"/>
    <w:rsid w:val="7F88EE2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035A29"/>
  <w15:docId w15:val="{47D3788D-6B66-4CBF-90ED-3F006AD6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C5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left="4527" w:right="624" w:hanging="360"/>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left="5247" w:right="624" w:hanging="360"/>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left="5967" w:right="624" w:hanging="360"/>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clear" w:pos="2160"/>
        <w:tab w:val="left" w:pos="1980"/>
      </w:tabs>
      <w:spacing w:before="80" w:after="80"/>
      <w:ind w:left="2880" w:hanging="36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ind w:left="7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A603B9"/>
    <w:pPr>
      <w:numPr>
        <w:numId w:val="9"/>
      </w:numPr>
      <w:tabs>
        <w:tab w:val="clear" w:pos="567"/>
        <w:tab w:val="clear" w:pos="1701"/>
        <w:tab w:val="clear" w:pos="2268"/>
      </w:tabs>
      <w:spacing w:before="120" w:after="120"/>
      <w:ind w:left="567" w:firstLine="0"/>
    </w:pPr>
    <w:rPr>
      <w:rFonts w:eastAsia="Times New Roman"/>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83AA2"/>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B5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numbering" w:customStyle="1" w:styleId="WWNum5">
    <w:name w:val="WWNum5"/>
    <w:basedOn w:val="NoList"/>
    <w:rsid w:val="00245B45"/>
    <w:pPr>
      <w:numPr>
        <w:numId w:val="42"/>
      </w:numPr>
    </w:pPr>
  </w:style>
  <w:style w:type="numbering" w:customStyle="1" w:styleId="WWNum7">
    <w:name w:val="WWNum7"/>
    <w:basedOn w:val="NoList"/>
    <w:rsid w:val="00245B45"/>
    <w:pPr>
      <w:numPr>
        <w:numId w:val="43"/>
      </w:numPr>
    </w:pPr>
  </w:style>
  <w:style w:type="numbering" w:customStyle="1" w:styleId="WWNum1">
    <w:name w:val="WWNum1"/>
    <w:basedOn w:val="NoList"/>
    <w:rsid w:val="00245B45"/>
    <w:pPr>
      <w:numPr>
        <w:numId w:val="44"/>
      </w:numPr>
    </w:pPr>
  </w:style>
  <w:style w:type="numbering" w:customStyle="1" w:styleId="WWNum22">
    <w:name w:val="WWNum22"/>
    <w:basedOn w:val="NoList"/>
    <w:rsid w:val="00245B45"/>
    <w:pPr>
      <w:numPr>
        <w:numId w:val="45"/>
      </w:numPr>
    </w:pPr>
  </w:style>
  <w:style w:type="numbering" w:customStyle="1" w:styleId="WWNum41">
    <w:name w:val="WWNum41"/>
    <w:basedOn w:val="NoList"/>
    <w:rsid w:val="00245B45"/>
    <w:pPr>
      <w:numPr>
        <w:numId w:val="46"/>
      </w:numPr>
    </w:pPr>
  </w:style>
  <w:style w:type="paragraph" w:customStyle="1" w:styleId="CBDDecisionText">
    <w:name w:val="CBD_DecisionText"/>
    <w:basedOn w:val="CBDNormal"/>
    <w:qFormat/>
    <w:rsid w:val="003D5CAA"/>
    <w:pPr>
      <w:spacing w:after="120"/>
      <w:ind w:left="567" w:firstLine="567"/>
    </w:pPr>
  </w:style>
  <w:style w:type="paragraph" w:customStyle="1" w:styleId="isselectedend">
    <w:name w:val="isselectedend"/>
    <w:basedOn w:val="Normal"/>
    <w:rsid w:val="00174F94"/>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uments/CBD/COP/15/7/ADD1" TargetMode="External"/><Relationship Id="rId20" Type="http://schemas.openxmlformats.org/officeDocument/2006/relationships/hyperlink" Target="https://www.cbd.int/documents/CBD/SBI/6/1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uments/CBD/COP/15/7/ADD1"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op-17-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564DFEE2-75ED-4222-AD79-9440246EC5ED}"/>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(1).dotm</Template>
  <TotalTime>1</TotalTime>
  <Pages>7</Pages>
  <Words>3813</Words>
  <Characters>21738</Characters>
  <Application>Microsoft Office Word</Application>
  <DocSecurity>4</DocSecurity>
  <Lines>181</Lines>
  <Paragraphs>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Multi-year programme of work of the Conference of the Parties</vt:lpstr>
      <vt:lpstr>Multi-year programme of work of the Conference of the Parties</vt:lpstr>
    </vt:vector>
  </TitlesOfParts>
  <Company>SCBD</Company>
  <LinksUpToDate>false</LinksUpToDate>
  <CharactersWithSpaces>25501</CharactersWithSpaces>
  <SharedDoc>false</SharedDoc>
  <HLinks>
    <vt:vector size="402" baseType="variant">
      <vt:variant>
        <vt:i4>8257660</vt:i4>
      </vt:variant>
      <vt:variant>
        <vt:i4>180</vt:i4>
      </vt:variant>
      <vt:variant>
        <vt:i4>0</vt:i4>
      </vt:variant>
      <vt:variant>
        <vt:i4>5</vt:i4>
      </vt:variant>
      <vt:variant>
        <vt:lpwstr>https://www.cbd.int/recommendations/sbstta?m=sbstta-28</vt:lpwstr>
      </vt:variant>
      <vt:variant>
        <vt:lpwstr/>
      </vt:variant>
      <vt:variant>
        <vt:i4>8257660</vt:i4>
      </vt:variant>
      <vt:variant>
        <vt:i4>177</vt:i4>
      </vt:variant>
      <vt:variant>
        <vt:i4>0</vt:i4>
      </vt:variant>
      <vt:variant>
        <vt:i4>5</vt:i4>
      </vt:variant>
      <vt:variant>
        <vt:lpwstr>https://www.cbd.int/recommendations/sbstta?m=sbstta-28</vt:lpwstr>
      </vt:variant>
      <vt:variant>
        <vt:lpwstr/>
      </vt:variant>
      <vt:variant>
        <vt:i4>8257660</vt:i4>
      </vt:variant>
      <vt:variant>
        <vt:i4>174</vt:i4>
      </vt:variant>
      <vt:variant>
        <vt:i4>0</vt:i4>
      </vt:variant>
      <vt:variant>
        <vt:i4>5</vt:i4>
      </vt:variant>
      <vt:variant>
        <vt:lpwstr>https://www.cbd.int/recommendations/sbstta?m=sbstta-28</vt:lpwstr>
      </vt:variant>
      <vt:variant>
        <vt:lpwstr/>
      </vt:variant>
      <vt:variant>
        <vt:i4>8257660</vt:i4>
      </vt:variant>
      <vt:variant>
        <vt:i4>171</vt:i4>
      </vt:variant>
      <vt:variant>
        <vt:i4>0</vt:i4>
      </vt:variant>
      <vt:variant>
        <vt:i4>5</vt:i4>
      </vt:variant>
      <vt:variant>
        <vt:lpwstr>https://www.cbd.int/recommendations/sbstta?m=sbstta-28</vt:lpwstr>
      </vt:variant>
      <vt:variant>
        <vt:lpwstr/>
      </vt:variant>
      <vt:variant>
        <vt:i4>7405692</vt:i4>
      </vt:variant>
      <vt:variant>
        <vt:i4>168</vt:i4>
      </vt:variant>
      <vt:variant>
        <vt:i4>0</vt:i4>
      </vt:variant>
      <vt:variant>
        <vt:i4>5</vt:i4>
      </vt:variant>
      <vt:variant>
        <vt:lpwstr>https://www.cbd.int/recommendations/sbstta?m=sbstta-27</vt:lpwstr>
      </vt:variant>
      <vt:variant>
        <vt:lpwstr/>
      </vt:variant>
      <vt:variant>
        <vt:i4>7405692</vt:i4>
      </vt:variant>
      <vt:variant>
        <vt:i4>165</vt:i4>
      </vt:variant>
      <vt:variant>
        <vt:i4>0</vt:i4>
      </vt:variant>
      <vt:variant>
        <vt:i4>5</vt:i4>
      </vt:variant>
      <vt:variant>
        <vt:lpwstr>https://www.cbd.int/recommendations/sbstta?m=sbstta-27</vt:lpwstr>
      </vt:variant>
      <vt:variant>
        <vt:lpwstr/>
      </vt:variant>
      <vt:variant>
        <vt:i4>7405692</vt:i4>
      </vt:variant>
      <vt:variant>
        <vt:i4>162</vt:i4>
      </vt:variant>
      <vt:variant>
        <vt:i4>0</vt:i4>
      </vt:variant>
      <vt:variant>
        <vt:i4>5</vt:i4>
      </vt:variant>
      <vt:variant>
        <vt:lpwstr>https://www.cbd.int/recommendations/sbstta?m=sbstta-27</vt:lpwstr>
      </vt:variant>
      <vt:variant>
        <vt:lpwstr/>
      </vt:variant>
      <vt:variant>
        <vt:i4>7405692</vt:i4>
      </vt:variant>
      <vt:variant>
        <vt:i4>159</vt:i4>
      </vt:variant>
      <vt:variant>
        <vt:i4>0</vt:i4>
      </vt:variant>
      <vt:variant>
        <vt:i4>5</vt:i4>
      </vt:variant>
      <vt:variant>
        <vt:lpwstr>https://www.cbd.int/recommendations/sbstta?m=sbstta-27</vt:lpwstr>
      </vt:variant>
      <vt:variant>
        <vt:lpwstr/>
      </vt:variant>
      <vt:variant>
        <vt:i4>7405692</vt:i4>
      </vt:variant>
      <vt:variant>
        <vt:i4>156</vt:i4>
      </vt:variant>
      <vt:variant>
        <vt:i4>0</vt:i4>
      </vt:variant>
      <vt:variant>
        <vt:i4>5</vt:i4>
      </vt:variant>
      <vt:variant>
        <vt:lpwstr>https://www.cbd.int/recommendations/sbstta?m=sbstta-27</vt:lpwstr>
      </vt:variant>
      <vt:variant>
        <vt:lpwstr/>
      </vt:variant>
      <vt:variant>
        <vt:i4>7405692</vt:i4>
      </vt:variant>
      <vt:variant>
        <vt:i4>153</vt:i4>
      </vt:variant>
      <vt:variant>
        <vt:i4>0</vt:i4>
      </vt:variant>
      <vt:variant>
        <vt:i4>5</vt:i4>
      </vt:variant>
      <vt:variant>
        <vt:lpwstr>https://www.cbd.int/recommendations/sbstta?m=sbstta-27</vt:lpwstr>
      </vt:variant>
      <vt:variant>
        <vt:lpwstr/>
      </vt:variant>
      <vt:variant>
        <vt:i4>7405692</vt:i4>
      </vt:variant>
      <vt:variant>
        <vt:i4>150</vt:i4>
      </vt:variant>
      <vt:variant>
        <vt:i4>0</vt:i4>
      </vt:variant>
      <vt:variant>
        <vt:i4>5</vt:i4>
      </vt:variant>
      <vt:variant>
        <vt:lpwstr>https://www.cbd.int/recommendations/sbstta?m=sbstta-27</vt:lpwstr>
      </vt:variant>
      <vt:variant>
        <vt:lpwstr/>
      </vt:variant>
      <vt:variant>
        <vt:i4>7405692</vt:i4>
      </vt:variant>
      <vt:variant>
        <vt:i4>147</vt:i4>
      </vt:variant>
      <vt:variant>
        <vt:i4>0</vt:i4>
      </vt:variant>
      <vt:variant>
        <vt:i4>5</vt:i4>
      </vt:variant>
      <vt:variant>
        <vt:lpwstr>https://www.cbd.int/recommendations/sbstta?m=sbstta-27</vt:lpwstr>
      </vt:variant>
      <vt:variant>
        <vt:lpwstr/>
      </vt:variant>
      <vt:variant>
        <vt:i4>3604542</vt:i4>
      </vt:variant>
      <vt:variant>
        <vt:i4>144</vt:i4>
      </vt:variant>
      <vt:variant>
        <vt:i4>0</vt:i4>
      </vt:variant>
      <vt:variant>
        <vt:i4>5</vt:i4>
      </vt:variant>
      <vt:variant>
        <vt:lpwstr>https://www.cbd.int/recommendations/sb8j?m=sb8j-01</vt:lpwstr>
      </vt:variant>
      <vt:variant>
        <vt:lpwstr/>
      </vt:variant>
      <vt:variant>
        <vt:i4>1900562</vt:i4>
      </vt:variant>
      <vt:variant>
        <vt:i4>141</vt:i4>
      </vt:variant>
      <vt:variant>
        <vt:i4>0</vt:i4>
      </vt:variant>
      <vt:variant>
        <vt:i4>5</vt:i4>
      </vt:variant>
      <vt:variant>
        <vt:lpwstr>https://www.cbd.int/recommendations/sbi?m=sbi-07</vt:lpwstr>
      </vt:variant>
      <vt:variant>
        <vt:lpwstr/>
      </vt:variant>
      <vt:variant>
        <vt:i4>1900562</vt:i4>
      </vt:variant>
      <vt:variant>
        <vt:i4>138</vt:i4>
      </vt:variant>
      <vt:variant>
        <vt:i4>0</vt:i4>
      </vt:variant>
      <vt:variant>
        <vt:i4>5</vt:i4>
      </vt:variant>
      <vt:variant>
        <vt:lpwstr>https://www.cbd.int/recommendations/sbi?m=sbi-07</vt:lpwstr>
      </vt:variant>
      <vt:variant>
        <vt:lpwstr/>
      </vt:variant>
      <vt:variant>
        <vt:i4>1900562</vt:i4>
      </vt:variant>
      <vt:variant>
        <vt:i4>135</vt:i4>
      </vt:variant>
      <vt:variant>
        <vt:i4>0</vt:i4>
      </vt:variant>
      <vt:variant>
        <vt:i4>5</vt:i4>
      </vt:variant>
      <vt:variant>
        <vt:lpwstr>https://www.cbd.int/recommendations/sbi?m=sbi-07</vt:lpwstr>
      </vt:variant>
      <vt:variant>
        <vt:lpwstr/>
      </vt:variant>
      <vt:variant>
        <vt:i4>1835026</vt:i4>
      </vt:variant>
      <vt:variant>
        <vt:i4>132</vt:i4>
      </vt:variant>
      <vt:variant>
        <vt:i4>0</vt:i4>
      </vt:variant>
      <vt:variant>
        <vt:i4>5</vt:i4>
      </vt:variant>
      <vt:variant>
        <vt:lpwstr>https://www.cbd.int/recommendations/sbi?m=sbi-06</vt:lpwstr>
      </vt:variant>
      <vt:variant>
        <vt:lpwstr/>
      </vt:variant>
      <vt:variant>
        <vt:i4>8061038</vt:i4>
      </vt:variant>
      <vt:variant>
        <vt:i4>129</vt:i4>
      </vt:variant>
      <vt:variant>
        <vt:i4>0</vt:i4>
      </vt:variant>
      <vt:variant>
        <vt:i4>5</vt:i4>
      </vt:variant>
      <vt:variant>
        <vt:lpwstr>https://www.cbd.int/decisions/cop?m=cop-15</vt:lpwstr>
      </vt:variant>
      <vt:variant>
        <vt:lpwstr/>
      </vt:variant>
      <vt:variant>
        <vt:i4>1900562</vt:i4>
      </vt:variant>
      <vt:variant>
        <vt:i4>126</vt:i4>
      </vt:variant>
      <vt:variant>
        <vt:i4>0</vt:i4>
      </vt:variant>
      <vt:variant>
        <vt:i4>5</vt:i4>
      </vt:variant>
      <vt:variant>
        <vt:lpwstr>https://www.cbd.int/recommendations/sbi?m=sbi-07</vt:lpwstr>
      </vt:variant>
      <vt:variant>
        <vt:lpwstr/>
      </vt:variant>
      <vt:variant>
        <vt:i4>1900562</vt:i4>
      </vt:variant>
      <vt:variant>
        <vt:i4>123</vt:i4>
      </vt:variant>
      <vt:variant>
        <vt:i4>0</vt:i4>
      </vt:variant>
      <vt:variant>
        <vt:i4>5</vt:i4>
      </vt:variant>
      <vt:variant>
        <vt:lpwstr>https://www.cbd.int/recommendations/sbi?m=sbi-07</vt:lpwstr>
      </vt:variant>
      <vt:variant>
        <vt:lpwstr/>
      </vt:variant>
      <vt:variant>
        <vt:i4>1900562</vt:i4>
      </vt:variant>
      <vt:variant>
        <vt:i4>120</vt:i4>
      </vt:variant>
      <vt:variant>
        <vt:i4>0</vt:i4>
      </vt:variant>
      <vt:variant>
        <vt:i4>5</vt:i4>
      </vt:variant>
      <vt:variant>
        <vt:lpwstr>https://www.cbd.int/recommendations/sbi?m=sbi-07</vt:lpwstr>
      </vt:variant>
      <vt:variant>
        <vt:lpwstr/>
      </vt:variant>
      <vt:variant>
        <vt:i4>1900562</vt:i4>
      </vt:variant>
      <vt:variant>
        <vt:i4>117</vt:i4>
      </vt:variant>
      <vt:variant>
        <vt:i4>0</vt:i4>
      </vt:variant>
      <vt:variant>
        <vt:i4>5</vt:i4>
      </vt:variant>
      <vt:variant>
        <vt:lpwstr>https://www.cbd.int/recommendations/sbi?m=sbi-07</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8061038</vt:i4>
      </vt:variant>
      <vt:variant>
        <vt:i4>111</vt:i4>
      </vt:variant>
      <vt:variant>
        <vt:i4>0</vt:i4>
      </vt:variant>
      <vt:variant>
        <vt:i4>5</vt:i4>
      </vt:variant>
      <vt:variant>
        <vt:lpwstr>https://www.cbd.int/decisions/cop?m=cop-15</vt:lpwstr>
      </vt:variant>
      <vt:variant>
        <vt:lpwstr/>
      </vt:variant>
      <vt:variant>
        <vt:i4>1900562</vt:i4>
      </vt:variant>
      <vt:variant>
        <vt:i4>108</vt:i4>
      </vt:variant>
      <vt:variant>
        <vt:i4>0</vt:i4>
      </vt:variant>
      <vt:variant>
        <vt:i4>5</vt:i4>
      </vt:variant>
      <vt:variant>
        <vt:lpwstr>https://www.cbd.int/recommendations/sbi?m=sbi-07</vt:lpwstr>
      </vt:variant>
      <vt:variant>
        <vt:lpwstr/>
      </vt:variant>
      <vt:variant>
        <vt:i4>7864430</vt:i4>
      </vt:variant>
      <vt:variant>
        <vt:i4>105</vt:i4>
      </vt:variant>
      <vt:variant>
        <vt:i4>0</vt:i4>
      </vt:variant>
      <vt:variant>
        <vt:i4>5</vt:i4>
      </vt:variant>
      <vt:variant>
        <vt:lpwstr>https://www.cbd.int/decisions/cop?m=cop-16</vt:lpwstr>
      </vt:variant>
      <vt:variant>
        <vt:lpwstr/>
      </vt:variant>
      <vt:variant>
        <vt:i4>8061038</vt:i4>
      </vt:variant>
      <vt:variant>
        <vt:i4>102</vt:i4>
      </vt:variant>
      <vt:variant>
        <vt:i4>0</vt:i4>
      </vt:variant>
      <vt:variant>
        <vt:i4>5</vt:i4>
      </vt:variant>
      <vt:variant>
        <vt:lpwstr>https://www.cbd.int/decisions/cop?m=cop-15</vt:lpwstr>
      </vt:variant>
      <vt:variant>
        <vt:lpwstr/>
      </vt:variant>
      <vt:variant>
        <vt:i4>1900562</vt:i4>
      </vt:variant>
      <vt:variant>
        <vt:i4>99</vt:i4>
      </vt:variant>
      <vt:variant>
        <vt:i4>0</vt:i4>
      </vt:variant>
      <vt:variant>
        <vt:i4>5</vt:i4>
      </vt:variant>
      <vt:variant>
        <vt:lpwstr>https://www.cbd.int/recommendations/sbi?m=sbi-07</vt:lpwstr>
      </vt:variant>
      <vt:variant>
        <vt:lpwstr/>
      </vt:variant>
      <vt:variant>
        <vt:i4>1835026</vt:i4>
      </vt:variant>
      <vt:variant>
        <vt:i4>96</vt:i4>
      </vt:variant>
      <vt:variant>
        <vt:i4>0</vt:i4>
      </vt:variant>
      <vt:variant>
        <vt:i4>5</vt:i4>
      </vt:variant>
      <vt:variant>
        <vt:lpwstr>https://www.cbd.int/recommendations/sbi?m=sbi-06</vt:lpwstr>
      </vt:variant>
      <vt:variant>
        <vt:lpwstr/>
      </vt:variant>
      <vt:variant>
        <vt:i4>1900562</vt:i4>
      </vt:variant>
      <vt:variant>
        <vt:i4>93</vt:i4>
      </vt:variant>
      <vt:variant>
        <vt:i4>0</vt:i4>
      </vt:variant>
      <vt:variant>
        <vt:i4>5</vt:i4>
      </vt:variant>
      <vt:variant>
        <vt:lpwstr>https://www.cbd.int/recommendations/sbi?m=sbi-07</vt:lpwstr>
      </vt:variant>
      <vt:variant>
        <vt:lpwstr/>
      </vt:variant>
      <vt:variant>
        <vt:i4>8061038</vt:i4>
      </vt:variant>
      <vt:variant>
        <vt:i4>90</vt:i4>
      </vt:variant>
      <vt:variant>
        <vt:i4>0</vt:i4>
      </vt:variant>
      <vt:variant>
        <vt:i4>5</vt:i4>
      </vt:variant>
      <vt:variant>
        <vt:lpwstr>https://www.cbd.int/decisions/cop?m=cop-15</vt:lpwstr>
      </vt:variant>
      <vt:variant>
        <vt:lpwstr/>
      </vt:variant>
      <vt:variant>
        <vt:i4>1835026</vt:i4>
      </vt:variant>
      <vt:variant>
        <vt:i4>87</vt:i4>
      </vt:variant>
      <vt:variant>
        <vt:i4>0</vt:i4>
      </vt:variant>
      <vt:variant>
        <vt:i4>5</vt:i4>
      </vt:variant>
      <vt:variant>
        <vt:lpwstr>https://www.cbd.int/recommendations/sbi?m=sbi-06</vt:lpwstr>
      </vt:variant>
      <vt:variant>
        <vt:lpwstr/>
      </vt:variant>
      <vt:variant>
        <vt:i4>1835026</vt:i4>
      </vt:variant>
      <vt:variant>
        <vt:i4>84</vt:i4>
      </vt:variant>
      <vt:variant>
        <vt:i4>0</vt:i4>
      </vt:variant>
      <vt:variant>
        <vt:i4>5</vt:i4>
      </vt:variant>
      <vt:variant>
        <vt:lpwstr>https://www.cbd.int/recommendations/sbi?m=sbi-06</vt:lpwstr>
      </vt:variant>
      <vt:variant>
        <vt:lpwstr/>
      </vt:variant>
      <vt:variant>
        <vt:i4>1835026</vt:i4>
      </vt:variant>
      <vt:variant>
        <vt:i4>81</vt:i4>
      </vt:variant>
      <vt:variant>
        <vt:i4>0</vt:i4>
      </vt:variant>
      <vt:variant>
        <vt:i4>5</vt:i4>
      </vt:variant>
      <vt:variant>
        <vt:lpwstr>https://www.cbd.int/recommendations/sbi?m=sbi-06</vt:lpwstr>
      </vt:variant>
      <vt:variant>
        <vt:lpwstr/>
      </vt:variant>
      <vt:variant>
        <vt:i4>1900562</vt:i4>
      </vt:variant>
      <vt:variant>
        <vt:i4>78</vt:i4>
      </vt:variant>
      <vt:variant>
        <vt:i4>0</vt:i4>
      </vt:variant>
      <vt:variant>
        <vt:i4>5</vt:i4>
      </vt:variant>
      <vt:variant>
        <vt:lpwstr>https://www.cbd.int/recommendations/sbi?m=sbi-07</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7864430</vt:i4>
      </vt:variant>
      <vt:variant>
        <vt:i4>72</vt:i4>
      </vt:variant>
      <vt:variant>
        <vt:i4>0</vt:i4>
      </vt:variant>
      <vt:variant>
        <vt:i4>5</vt:i4>
      </vt:variant>
      <vt:variant>
        <vt:lpwstr>https://www.cbd.int/decisions/cop?m=cop-16</vt:lpwstr>
      </vt:variant>
      <vt:variant>
        <vt:lpwstr/>
      </vt:variant>
      <vt:variant>
        <vt:i4>1900562</vt:i4>
      </vt:variant>
      <vt:variant>
        <vt:i4>69</vt:i4>
      </vt:variant>
      <vt:variant>
        <vt:i4>0</vt:i4>
      </vt:variant>
      <vt:variant>
        <vt:i4>5</vt:i4>
      </vt:variant>
      <vt:variant>
        <vt:lpwstr>https://www.cbd.int/recommendations/sbi?m=sbi-07</vt:lpwstr>
      </vt:variant>
      <vt:variant>
        <vt:lpwstr/>
      </vt:variant>
      <vt:variant>
        <vt:i4>8061038</vt:i4>
      </vt:variant>
      <vt:variant>
        <vt:i4>66</vt:i4>
      </vt:variant>
      <vt:variant>
        <vt:i4>0</vt:i4>
      </vt:variant>
      <vt:variant>
        <vt:i4>5</vt:i4>
      </vt:variant>
      <vt:variant>
        <vt:lpwstr>https://www.cbd.int/decisions/cop?m=cop-15</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7864430</vt:i4>
      </vt:variant>
      <vt:variant>
        <vt:i4>60</vt:i4>
      </vt:variant>
      <vt:variant>
        <vt:i4>0</vt:i4>
      </vt:variant>
      <vt:variant>
        <vt:i4>5</vt:i4>
      </vt:variant>
      <vt:variant>
        <vt:lpwstr>https://www.cbd.int/decisions/cop?m=cop-16</vt:lpwstr>
      </vt:variant>
      <vt:variant>
        <vt:lpwstr/>
      </vt:variant>
      <vt:variant>
        <vt:i4>7864430</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1900562</vt:i4>
      </vt:variant>
      <vt:variant>
        <vt:i4>39</vt:i4>
      </vt:variant>
      <vt:variant>
        <vt:i4>0</vt:i4>
      </vt:variant>
      <vt:variant>
        <vt:i4>5</vt:i4>
      </vt:variant>
      <vt:variant>
        <vt:lpwstr>https://www.cbd.int/recommendations/sbi?m=sbi-07</vt:lpwstr>
      </vt:variant>
      <vt:variant>
        <vt:lpwstr/>
      </vt:variant>
      <vt:variant>
        <vt:i4>1835026</vt:i4>
      </vt:variant>
      <vt:variant>
        <vt:i4>36</vt:i4>
      </vt:variant>
      <vt:variant>
        <vt:i4>0</vt:i4>
      </vt:variant>
      <vt:variant>
        <vt:i4>5</vt:i4>
      </vt:variant>
      <vt:variant>
        <vt:lpwstr>https://www.cbd.int/recommendations/sbi?m=sbi-06</vt:lpwstr>
      </vt:variant>
      <vt:variant>
        <vt:lpwstr/>
      </vt:variant>
      <vt:variant>
        <vt:i4>8061038</vt:i4>
      </vt:variant>
      <vt:variant>
        <vt:i4>33</vt:i4>
      </vt:variant>
      <vt:variant>
        <vt:i4>0</vt:i4>
      </vt:variant>
      <vt:variant>
        <vt:i4>5</vt:i4>
      </vt:variant>
      <vt:variant>
        <vt:lpwstr>https://www.cbd.int/decisions/cop?m=cop-15</vt:lpwstr>
      </vt:variant>
      <vt:variant>
        <vt:lpwstr/>
      </vt:variant>
      <vt:variant>
        <vt:i4>1900562</vt:i4>
      </vt:variant>
      <vt:variant>
        <vt:i4>30</vt:i4>
      </vt:variant>
      <vt:variant>
        <vt:i4>0</vt:i4>
      </vt:variant>
      <vt:variant>
        <vt:i4>5</vt:i4>
      </vt:variant>
      <vt:variant>
        <vt:lpwstr>https://www.cbd.int/recommendations/sbi?m=sbi-07</vt:lpwstr>
      </vt:variant>
      <vt:variant>
        <vt:lpwstr/>
      </vt:variant>
      <vt:variant>
        <vt:i4>7864430</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1900562</vt:i4>
      </vt:variant>
      <vt:variant>
        <vt:i4>21</vt:i4>
      </vt:variant>
      <vt:variant>
        <vt:i4>0</vt:i4>
      </vt:variant>
      <vt:variant>
        <vt:i4>5</vt:i4>
      </vt:variant>
      <vt:variant>
        <vt:lpwstr>https://www.cbd.int/recommendations/sbi?m=sbi-07</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852040</vt:i4>
      </vt:variant>
      <vt:variant>
        <vt:i4>0</vt:i4>
      </vt:variant>
      <vt:variant>
        <vt:i4>0</vt:i4>
      </vt:variant>
      <vt:variant>
        <vt:i4>5</vt:i4>
      </vt:variant>
      <vt:variant>
        <vt:lpwstr>https://www.cbd.int/doc/decisions/cop-15/cop-15-dec-33-en.pdf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CBD/COP/17/4/Add.1</dc:subject>
  <dc:creator>Wadzanayi Mandivenyi</dc:creator>
  <cp:keywords>Convention on Biological Diversity</cp:keywords>
  <cp:lastModifiedBy>Giovanna Sabatini</cp:lastModifiedBy>
  <cp:revision>2</cp:revision>
  <cp:lastPrinted>2020-01-21T19:56:00Z</cp:lastPrinted>
  <dcterms:created xsi:type="dcterms:W3CDTF">2026-10-05T20:04:00Z</dcterms:created>
  <dcterms:modified xsi:type="dcterms:W3CDTF">2026-10-05T20:04:00Z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d70c8a10-a02a-4bac-a334-2d256e542fa9</vt:lpwstr>
  </property>
</Properties>
</file>