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C9161D" w14:paraId="07F6750D" w14:textId="77777777" w:rsidTr="009C2DE6">
        <w:trPr>
          <w:trHeight w:val="851"/>
        </w:trPr>
        <w:tc>
          <w:tcPr>
            <w:tcW w:w="976" w:type="dxa"/>
            <w:tcBorders>
              <w:bottom w:val="single" w:sz="12" w:space="0" w:color="auto"/>
            </w:tcBorders>
          </w:tcPr>
          <w:p w14:paraId="1DEFF495" w14:textId="2F0A7F54" w:rsidR="00C9161D" w:rsidRPr="00321985" w:rsidRDefault="00C9161D" w:rsidP="00321985"/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1986B63F" w14:textId="2298659E" w:rsidR="00FA663B" w:rsidRPr="00C737BD" w:rsidRDefault="00733A98" w:rsidP="00321985">
            <w:r w:rsidRPr="009E44F7">
              <w:rPr>
                <w:rFonts w:eastAsia="Arial Unicode MS" w:hAnsi="Arial Unicode MS" w:cs="Arial Unicode MS"/>
                <w:noProof/>
                <w:color w:val="000000"/>
                <w:u w:color="000000"/>
                <w:bdr w:val="nil"/>
                <w:lang w:val="fr-FR" w:eastAsia="fr-FR"/>
              </w:rPr>
              <w:drawing>
                <wp:inline distT="0" distB="0" distL="0" distR="0" wp14:anchorId="53E32136" wp14:editId="4AC486A0">
                  <wp:extent cx="866775" cy="390525"/>
                  <wp:effectExtent l="0" t="0" r="9525" b="9525"/>
                  <wp:docPr id="2" name="Image 2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600A589D" w14:textId="77777777" w:rsidR="00C9161D" w:rsidRPr="00C9161D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C9161D" w14:paraId="6F751905" w14:textId="77777777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14F52A6C" w14:textId="4A6036E5" w:rsidR="00C9161D" w:rsidRDefault="00A8785F" w:rsidP="00C9161D">
            <w:r>
              <w:rPr>
                <w:noProof/>
              </w:rPr>
              <w:drawing>
                <wp:inline distT="0" distB="0" distL="0" distR="0" wp14:anchorId="6826BDA4" wp14:editId="31461D3D">
                  <wp:extent cx="2615565" cy="10915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1C693BA4" w14:textId="77777777" w:rsidR="00C9161D" w:rsidRPr="00C9161D" w:rsidRDefault="00C9161D" w:rsidP="00176CEE">
            <w:pPr>
              <w:ind w:left="1215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14:paraId="498BFEB5" w14:textId="2C8A7E8A" w:rsidR="001A5654" w:rsidRPr="00291DA0" w:rsidRDefault="009E44F7" w:rsidP="00291DA0">
            <w:pPr>
              <w:ind w:left="1213"/>
              <w:rPr>
                <w:szCs w:val="22"/>
              </w:rPr>
            </w:pPr>
            <w:sdt>
              <w:sdtPr>
                <w:rPr>
                  <w:szCs w:val="22"/>
                </w:rPr>
                <w:alias w:val="Status"/>
                <w:tag w:val=""/>
                <w:id w:val="307985777"/>
                <w:placeholder>
                  <w:docPart w:val="B4A124C91FC449F189EED49F0B58039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A5654" w:rsidRPr="00291DA0">
                  <w:rPr>
                    <w:szCs w:val="22"/>
                  </w:rPr>
                  <w:t>GENERAL</w:t>
                </w:r>
              </w:sdtContent>
            </w:sdt>
          </w:p>
          <w:p w14:paraId="06715052" w14:textId="77777777" w:rsidR="00C9161D" w:rsidRPr="00C9161D" w:rsidRDefault="00C9161D" w:rsidP="00176CEE">
            <w:pPr>
              <w:ind w:left="1215"/>
              <w:rPr>
                <w:szCs w:val="22"/>
              </w:rPr>
            </w:pPr>
          </w:p>
          <w:p w14:paraId="44230134" w14:textId="431EC6FC" w:rsidR="00C9161D" w:rsidRPr="00C9161D" w:rsidRDefault="009E44F7" w:rsidP="00176CEE">
            <w:pPr>
              <w:ind w:left="1215"/>
              <w:rPr>
                <w:szCs w:val="22"/>
              </w:rPr>
            </w:pPr>
            <w:sdt>
              <w:sdtPr>
                <w:rPr>
                  <w:szCs w:val="22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CE1EB2" w:rsidRPr="00291DA0">
                  <w:rPr>
                    <w:szCs w:val="22"/>
                  </w:rPr>
                  <w:t>CBD/SBI/3/2/Add.3</w:t>
                </w:r>
              </w:sdtContent>
            </w:sdt>
          </w:p>
          <w:p w14:paraId="450EA9A5" w14:textId="6E7DF648" w:rsidR="00C76A22" w:rsidRPr="00C76A22" w:rsidRDefault="009E44F7" w:rsidP="00C76A22">
            <w:pPr>
              <w:ind w:left="1215"/>
              <w:rPr>
                <w:szCs w:val="22"/>
              </w:rPr>
            </w:pPr>
            <w:sdt>
              <w:sdtPr>
                <w:rPr>
                  <w:szCs w:val="22"/>
                </w:rPr>
                <w:alias w:val="Publish Date"/>
                <w:tag w:val=""/>
                <w:id w:val="276757068"/>
                <w:placeholder>
                  <w:docPart w:val="1D1CC3A1FBB14577BB384E1F926CD71D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0-04-14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7DB5">
                  <w:rPr>
                    <w:szCs w:val="22"/>
                  </w:rPr>
                  <w:t>14</w:t>
                </w:r>
                <w:r w:rsidR="00702891">
                  <w:rPr>
                    <w:szCs w:val="22"/>
                    <w:lang w:val="en-US"/>
                  </w:rPr>
                  <w:t xml:space="preserve"> April 2020</w:t>
                </w:r>
              </w:sdtContent>
            </w:sdt>
          </w:p>
          <w:p w14:paraId="159892DF" w14:textId="3860C624" w:rsidR="00C9161D" w:rsidRDefault="00C9161D" w:rsidP="00176CEE">
            <w:pPr>
              <w:ind w:left="1215"/>
              <w:rPr>
                <w:szCs w:val="22"/>
              </w:rPr>
            </w:pPr>
          </w:p>
          <w:p w14:paraId="739E37A1" w14:textId="5135B067" w:rsidR="00A8785F" w:rsidRPr="00C9161D" w:rsidRDefault="00A8785F" w:rsidP="00176CEE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>RUSSIAN</w:t>
            </w:r>
          </w:p>
          <w:p w14:paraId="19472D49" w14:textId="77777777" w:rsidR="00C9161D" w:rsidRPr="00C9161D" w:rsidRDefault="006B2290" w:rsidP="00176CEE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 xml:space="preserve">ORIGINAL: </w:t>
            </w:r>
            <w:r w:rsidR="00C9161D" w:rsidRPr="00C9161D">
              <w:rPr>
                <w:szCs w:val="22"/>
              </w:rPr>
              <w:t>ENGLISH</w:t>
            </w:r>
          </w:p>
          <w:p w14:paraId="5AA10CCE" w14:textId="77777777" w:rsidR="00C9161D" w:rsidRPr="009D5D77" w:rsidRDefault="00C9161D">
            <w:pPr>
              <w:rPr>
                <w:szCs w:val="22"/>
              </w:rPr>
            </w:pPr>
          </w:p>
        </w:tc>
      </w:tr>
    </w:tbl>
    <w:p w14:paraId="61D81B84" w14:textId="40C38B90" w:rsidR="002426BB" w:rsidRPr="00ED543F" w:rsidRDefault="009E44F7" w:rsidP="00A8785F">
      <w:pPr>
        <w:pStyle w:val="meetingname"/>
        <w:suppressLineNumbers/>
        <w:suppressAutoHyphens/>
        <w:ind w:left="0" w:right="4400" w:firstLine="0"/>
        <w:jc w:val="left"/>
        <w:rPr>
          <w:kern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3099486" wp14:editId="0744DDAF">
            <wp:simplePos x="0" y="0"/>
            <wp:positionH relativeFrom="column">
              <wp:posOffset>-131445</wp:posOffset>
            </wp:positionH>
            <wp:positionV relativeFrom="page">
              <wp:posOffset>340521</wp:posOffset>
            </wp:positionV>
            <wp:extent cx="476250" cy="450215"/>
            <wp:effectExtent l="0" t="0" r="0" b="6985"/>
            <wp:wrapNone/>
            <wp:docPr id="1" name="Picture 1" descr="Macintosh HD:Users:bilodeau:Desktop:logos:template 2017:u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ilodeau:Desktop:logos:template 2017:un.e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785F" w:rsidRPr="00A02ACE">
        <w:rPr>
          <w:rFonts w:eastAsia="Malgun Gothic"/>
          <w:snapToGrid w:val="0"/>
          <w:lang w:val="ru-RU"/>
        </w:rPr>
        <w:t>ВСПОМОГАТЕЛЬНЫЙ ОРГАН ПО ОСУЩЕСТВЛЕНИЮ</w:t>
      </w:r>
    </w:p>
    <w:p w14:paraId="7DDBA922" w14:textId="77777777" w:rsidR="00A8785F" w:rsidRPr="00A02ACE" w:rsidRDefault="00A8785F" w:rsidP="00A8785F">
      <w:pPr>
        <w:suppressLineNumbers/>
        <w:suppressAutoHyphens/>
        <w:jc w:val="left"/>
        <w:rPr>
          <w:snapToGrid w:val="0"/>
          <w:kern w:val="22"/>
          <w:lang w:val="ru-RU"/>
        </w:rPr>
      </w:pPr>
      <w:r w:rsidRPr="00A02ACE">
        <w:rPr>
          <w:snapToGrid w:val="0"/>
          <w:lang w:val="ru-RU"/>
        </w:rPr>
        <w:t>Третье совещание</w:t>
      </w:r>
    </w:p>
    <w:p w14:paraId="5567A0CD" w14:textId="47D81896" w:rsidR="002426BB" w:rsidRPr="00D53F75" w:rsidRDefault="008B6491" w:rsidP="00A8785F">
      <w:pPr>
        <w:suppressLineNumbers/>
        <w:suppressAutoHyphens/>
        <w:rPr>
          <w:snapToGrid w:val="0"/>
          <w:kern w:val="22"/>
          <w:szCs w:val="22"/>
          <w:lang w:val="ru-RU" w:eastAsia="nb-NO"/>
        </w:rPr>
      </w:pPr>
      <w:r>
        <w:rPr>
          <w:snapToGrid w:val="0"/>
          <w:lang w:val="ru-RU"/>
        </w:rPr>
        <w:t>Квебек (</w:t>
      </w:r>
      <w:r w:rsidR="00B53B46">
        <w:rPr>
          <w:snapToGrid w:val="0"/>
          <w:lang w:val="ru-RU"/>
        </w:rPr>
        <w:t>подлежит уточнению</w:t>
      </w:r>
      <w:r>
        <w:rPr>
          <w:snapToGrid w:val="0"/>
          <w:lang w:val="ru-RU"/>
        </w:rPr>
        <w:t>)</w:t>
      </w:r>
      <w:r w:rsidR="00A8785F" w:rsidRPr="00A02ACE">
        <w:rPr>
          <w:snapToGrid w:val="0"/>
          <w:lang w:val="ru-RU"/>
        </w:rPr>
        <w:t xml:space="preserve">, Канада, </w:t>
      </w:r>
      <w:r>
        <w:rPr>
          <w:snapToGrid w:val="0"/>
          <w:lang w:val="ru-RU"/>
        </w:rPr>
        <w:t>9-14</w:t>
      </w:r>
      <w:r w:rsidR="00A8785F" w:rsidRPr="00A02AC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ноября</w:t>
      </w:r>
      <w:r w:rsidR="00A8785F" w:rsidRPr="00A02ACE">
        <w:rPr>
          <w:snapToGrid w:val="0"/>
          <w:lang w:val="ru-RU"/>
        </w:rPr>
        <w:t xml:space="preserve"> 2020 года</w:t>
      </w:r>
    </w:p>
    <w:p w14:paraId="0390AF8B" w14:textId="05E1F79D" w:rsidR="002426BB" w:rsidRPr="009E44F7" w:rsidRDefault="00A8785F" w:rsidP="002426BB">
      <w:pPr>
        <w:pStyle w:val="Header"/>
        <w:suppressLineNumbers/>
        <w:tabs>
          <w:tab w:val="clear" w:pos="4320"/>
          <w:tab w:val="clear" w:pos="8640"/>
        </w:tabs>
        <w:suppressAutoHyphens/>
        <w:rPr>
          <w:snapToGrid w:val="0"/>
          <w:kern w:val="22"/>
          <w:szCs w:val="22"/>
          <w:lang w:val="ru-RU"/>
        </w:rPr>
      </w:pPr>
      <w:r w:rsidRPr="00A02ACE">
        <w:rPr>
          <w:snapToGrid w:val="0"/>
          <w:kern w:val="22"/>
          <w:lang w:val="ru-RU"/>
        </w:rPr>
        <w:t>Пункт</w:t>
      </w:r>
      <w:r w:rsidRPr="001E7627">
        <w:rPr>
          <w:snapToGrid w:val="0"/>
          <w:kern w:val="22"/>
          <w:lang w:val="ru-RU"/>
        </w:rPr>
        <w:t xml:space="preserve"> </w:t>
      </w:r>
      <w:r w:rsidRPr="009E44F7">
        <w:rPr>
          <w:snapToGrid w:val="0"/>
          <w:kern w:val="22"/>
          <w:lang w:val="ru-RU"/>
        </w:rPr>
        <w:t>3</w:t>
      </w:r>
      <w:r w:rsidRPr="001E7627">
        <w:rPr>
          <w:snapToGrid w:val="0"/>
          <w:kern w:val="22"/>
          <w:lang w:val="ru-RU"/>
        </w:rPr>
        <w:t xml:space="preserve"> </w:t>
      </w:r>
      <w:r w:rsidRPr="001E7627">
        <w:rPr>
          <w:snapToGrid w:val="0"/>
          <w:lang w:val="ru-RU"/>
        </w:rPr>
        <w:t>предварительной повестки дня</w:t>
      </w:r>
      <w:r w:rsidR="002426BB" w:rsidRPr="009E44F7">
        <w:rPr>
          <w:rStyle w:val="FootnoteReference"/>
          <w:snapToGrid w:val="0"/>
          <w:kern w:val="22"/>
          <w:szCs w:val="22"/>
          <w:vertAlign w:val="baseline"/>
          <w:lang w:val="ru-RU"/>
        </w:rPr>
        <w:footnoteReference w:customMarkFollows="1" w:id="2"/>
        <w:t>*</w:t>
      </w:r>
    </w:p>
    <w:p w14:paraId="5ECF7635" w14:textId="64A67B61" w:rsidR="00C9161D" w:rsidRPr="009E44F7" w:rsidRDefault="00C9161D" w:rsidP="00C9161D">
      <w:pPr>
        <w:rPr>
          <w:lang w:val="ru-RU"/>
        </w:rPr>
      </w:pPr>
    </w:p>
    <w:p w14:paraId="6051F000" w14:textId="77777777" w:rsidR="003D63F1" w:rsidRDefault="00FD1CBA" w:rsidP="00291DA0">
      <w:pPr>
        <w:keepNext/>
        <w:spacing w:before="120" w:after="120"/>
        <w:jc w:val="center"/>
        <w:rPr>
          <w:b/>
          <w:caps/>
          <w:lang w:val="ru-RU"/>
        </w:rPr>
      </w:pPr>
      <w:r w:rsidRPr="00A75587">
        <w:rPr>
          <w:b/>
          <w:caps/>
          <w:lang w:val="ru-RU"/>
        </w:rPr>
        <w:t xml:space="preserve">ОБЗОР </w:t>
      </w:r>
      <w:r w:rsidR="00A43CB4">
        <w:rPr>
          <w:b/>
          <w:caps/>
          <w:lang w:val="ru-RU"/>
        </w:rPr>
        <w:t>ОСУЩЕСТВЛЕНИЯ</w:t>
      </w:r>
      <w:r w:rsidR="00A75587" w:rsidRPr="00A75587">
        <w:rPr>
          <w:b/>
          <w:caps/>
          <w:lang w:val="ru-RU"/>
        </w:rPr>
        <w:t xml:space="preserve"> </w:t>
      </w:r>
      <w:r w:rsidRPr="00A75587">
        <w:rPr>
          <w:b/>
          <w:caps/>
          <w:lang w:val="ru-RU"/>
        </w:rPr>
        <w:t xml:space="preserve">ПЛАНА ДЕЙСТВИЙ </w:t>
      </w:r>
      <w:r w:rsidR="00A75587">
        <w:rPr>
          <w:b/>
          <w:caps/>
          <w:lang w:val="ru-RU"/>
        </w:rPr>
        <w:t xml:space="preserve">ПО ОБЕСПЕЧЕНИЮ ГЕНДЕРНОГО </w:t>
      </w:r>
    </w:p>
    <w:p w14:paraId="57F6B7A1" w14:textId="514BB455" w:rsidR="00C9161D" w:rsidRPr="00A75587" w:rsidRDefault="00A75587" w:rsidP="00291DA0">
      <w:pPr>
        <w:keepNext/>
        <w:spacing w:before="120" w:after="12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 xml:space="preserve">РАВЕНСТВА </w:t>
      </w:r>
      <w:r w:rsidR="00FD1CBA" w:rsidRPr="00A75587">
        <w:rPr>
          <w:b/>
          <w:caps/>
          <w:lang w:val="ru-RU"/>
        </w:rPr>
        <w:t>НА 2015-2020 ГГ.</w:t>
      </w:r>
      <w:r w:rsidR="00105372" w:rsidRPr="00A75587">
        <w:rPr>
          <w:b/>
          <w:caps/>
          <w:lang w:val="ru-RU"/>
        </w:rPr>
        <w:t xml:space="preserve"> </w:t>
      </w:r>
    </w:p>
    <w:p w14:paraId="2EEF764E" w14:textId="009D75CC" w:rsidR="00F6586C" w:rsidRPr="00FC0A1D" w:rsidRDefault="00A8785F" w:rsidP="00291DA0">
      <w:pPr>
        <w:pStyle w:val="Style1"/>
        <w:spacing w:before="240"/>
        <w:outlineLvl w:val="9"/>
        <w:rPr>
          <w:b w:val="0"/>
          <w:bCs w:val="0"/>
          <w:lang w:val="ru-RU"/>
        </w:rPr>
      </w:pPr>
      <w:r w:rsidRPr="00FC0A1D">
        <w:rPr>
          <w:b w:val="0"/>
          <w:bCs w:val="0"/>
          <w:kern w:val="22"/>
          <w:bdr w:val="none" w:sz="0" w:space="0" w:color="auto" w:frame="1"/>
          <w:lang w:val="ru-RU"/>
        </w:rPr>
        <w:t>Записка Исполнительного секретаря</w:t>
      </w:r>
    </w:p>
    <w:p w14:paraId="40B61068" w14:textId="113B6CC2" w:rsidR="00C9161D" w:rsidRPr="00A8785F" w:rsidRDefault="00A8785F" w:rsidP="00291DA0">
      <w:pPr>
        <w:pStyle w:val="ListParagraph"/>
        <w:keepNext/>
        <w:numPr>
          <w:ilvl w:val="0"/>
          <w:numId w:val="14"/>
        </w:numPr>
        <w:spacing w:before="240" w:after="120"/>
        <w:ind w:left="0" w:firstLine="0"/>
        <w:contextualSpacing w:val="0"/>
        <w:jc w:val="center"/>
        <w:outlineLvl w:val="0"/>
        <w:rPr>
          <w:rFonts w:ascii="Times New Roman Bold" w:hAnsi="Times New Roman Bold"/>
          <w:b/>
          <w:bCs/>
        </w:rPr>
      </w:pPr>
      <w:r w:rsidRPr="00A8785F">
        <w:rPr>
          <w:b/>
          <w:bCs/>
          <w:kern w:val="22"/>
          <w:szCs w:val="22"/>
          <w:lang w:val="en-CA"/>
        </w:rPr>
        <w:t>ВВЕДЕНИЕ</w:t>
      </w:r>
    </w:p>
    <w:p w14:paraId="00240F19" w14:textId="5AEA5DF1" w:rsidR="000A1902" w:rsidRPr="00C42C41" w:rsidRDefault="000A1902" w:rsidP="00082392">
      <w:pPr>
        <w:spacing w:before="120" w:after="120"/>
        <w:rPr>
          <w:lang w:val="ru-RU"/>
        </w:rPr>
      </w:pPr>
      <w:r w:rsidRPr="006A602B">
        <w:rPr>
          <w:lang w:val="ru-RU"/>
        </w:rPr>
        <w:t>1.</w:t>
      </w:r>
      <w:r w:rsidRPr="006A602B">
        <w:rPr>
          <w:lang w:val="ru-RU"/>
        </w:rPr>
        <w:tab/>
      </w:r>
      <w:r w:rsidR="006A602B" w:rsidRPr="00C42C41">
        <w:rPr>
          <w:lang w:val="ru-RU"/>
        </w:rPr>
        <w:t>В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решении</w:t>
      </w:r>
      <w:r w:rsidR="006A602B" w:rsidRPr="006A602B">
        <w:rPr>
          <w:lang w:val="ru-RU"/>
        </w:rPr>
        <w:t xml:space="preserve"> </w:t>
      </w:r>
      <w:hyperlink r:id="rId15" w:history="1">
        <w:r w:rsidR="006A602B" w:rsidRPr="006A602B">
          <w:rPr>
            <w:rStyle w:val="Hyperlink"/>
            <w:rFonts w:eastAsiaTheme="majorEastAsia"/>
            <w:sz w:val="22"/>
            <w:szCs w:val="22"/>
            <w:lang w:val="ru-RU"/>
          </w:rPr>
          <w:t>14/18</w:t>
        </w:r>
      </w:hyperlink>
      <w:r w:rsidR="006A602B" w:rsidRPr="006A602B">
        <w:rPr>
          <w:rStyle w:val="Hyperlink"/>
          <w:rFonts w:eastAsiaTheme="majorEastAsia"/>
          <w:sz w:val="22"/>
          <w:szCs w:val="22"/>
          <w:u w:val="none"/>
          <w:lang w:val="ru-RU"/>
        </w:rPr>
        <w:t xml:space="preserve"> </w:t>
      </w:r>
      <w:r w:rsidR="006A602B" w:rsidRPr="00C42C41">
        <w:rPr>
          <w:lang w:val="ru-RU"/>
        </w:rPr>
        <w:t>Конференция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Сторон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поручила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Исполнительному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секретарю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при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условии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наличия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ресурсов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провести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обзор</w:t>
      </w:r>
      <w:r w:rsidR="006A602B" w:rsidRPr="006A602B">
        <w:rPr>
          <w:lang w:val="ru-RU"/>
        </w:rPr>
        <w:t xml:space="preserve"> </w:t>
      </w:r>
      <w:r w:rsidR="00A43CB4">
        <w:rPr>
          <w:lang w:val="ru-RU"/>
        </w:rPr>
        <w:t>осуществления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Плана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действий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по</w:t>
      </w:r>
      <w:r w:rsidR="006A602B" w:rsidRPr="006A602B">
        <w:rPr>
          <w:lang w:val="ru-RU"/>
        </w:rPr>
        <w:t xml:space="preserve"> </w:t>
      </w:r>
      <w:r w:rsidR="006A602B">
        <w:rPr>
          <w:lang w:val="ru-RU"/>
        </w:rPr>
        <w:t>обеспечению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гендерн</w:t>
      </w:r>
      <w:r w:rsidR="006A602B">
        <w:rPr>
          <w:lang w:val="ru-RU"/>
        </w:rPr>
        <w:t>ого</w:t>
      </w:r>
      <w:r w:rsidR="006A602B" w:rsidRPr="006A602B">
        <w:rPr>
          <w:lang w:val="ru-RU"/>
        </w:rPr>
        <w:t xml:space="preserve"> </w:t>
      </w:r>
      <w:r w:rsidR="006A602B">
        <w:rPr>
          <w:lang w:val="ru-RU"/>
        </w:rPr>
        <w:t>равенства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на</w:t>
      </w:r>
      <w:r w:rsidR="006A602B" w:rsidRPr="006A602B">
        <w:rPr>
          <w:lang w:val="ru-RU"/>
        </w:rPr>
        <w:t xml:space="preserve"> 2015–2020 </w:t>
      </w:r>
      <w:r w:rsidR="006A602B" w:rsidRPr="00C42C41">
        <w:rPr>
          <w:lang w:val="ru-RU"/>
        </w:rPr>
        <w:t>годы</w:t>
      </w:r>
      <w:r w:rsidR="00043683">
        <w:rPr>
          <w:rStyle w:val="FootnoteReference"/>
        </w:rPr>
        <w:footnoteReference w:id="3"/>
      </w:r>
      <w:r w:rsidRPr="006A602B">
        <w:rPr>
          <w:lang w:val="ru-RU"/>
        </w:rPr>
        <w:t xml:space="preserve"> </w:t>
      </w:r>
      <w:r w:rsidR="006A602B" w:rsidRPr="00C42C41">
        <w:rPr>
          <w:lang w:val="ru-RU"/>
        </w:rPr>
        <w:t>параллельно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с</w:t>
      </w:r>
      <w:r w:rsidR="006A602B" w:rsidRPr="006A602B">
        <w:rPr>
          <w:lang w:val="ru-RU"/>
        </w:rPr>
        <w:t xml:space="preserve"> </w:t>
      </w:r>
      <w:r w:rsidR="006A602B">
        <w:rPr>
          <w:lang w:val="ru-RU"/>
        </w:rPr>
        <w:t>подготовкой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пятого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издания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Глобальн</w:t>
      </w:r>
      <w:r w:rsidR="006A602B">
        <w:rPr>
          <w:lang w:val="ru-RU"/>
        </w:rPr>
        <w:t>ой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перспектив</w:t>
      </w:r>
      <w:r w:rsidR="006A602B">
        <w:rPr>
          <w:lang w:val="ru-RU"/>
        </w:rPr>
        <w:t>ы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в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области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биоразнообразия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и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второ</w:t>
      </w:r>
      <w:r w:rsidR="006A602B">
        <w:rPr>
          <w:lang w:val="ru-RU"/>
        </w:rPr>
        <w:t>го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издани</w:t>
      </w:r>
      <w:r w:rsidR="006A602B">
        <w:rPr>
          <w:lang w:val="ru-RU"/>
        </w:rPr>
        <w:t>я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Местн</w:t>
      </w:r>
      <w:r w:rsidR="006A602B">
        <w:rPr>
          <w:lang w:val="ru-RU"/>
        </w:rPr>
        <w:t>ой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перспектив</w:t>
      </w:r>
      <w:r w:rsidR="006A602B">
        <w:rPr>
          <w:lang w:val="ru-RU"/>
        </w:rPr>
        <w:t>ы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в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области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биоразнообразия</w:t>
      </w:r>
      <w:r w:rsidR="006A602B" w:rsidRPr="006A602B">
        <w:rPr>
          <w:lang w:val="ru-RU"/>
        </w:rPr>
        <w:t xml:space="preserve"> </w:t>
      </w:r>
      <w:r w:rsidR="006A602B">
        <w:rPr>
          <w:lang w:val="ru-RU"/>
        </w:rPr>
        <w:t>в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цел</w:t>
      </w:r>
      <w:r w:rsidR="006A602B">
        <w:rPr>
          <w:lang w:val="ru-RU"/>
        </w:rPr>
        <w:t>ях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выявления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пробелов</w:t>
      </w:r>
      <w:r w:rsidR="006A602B" w:rsidRPr="006A602B">
        <w:rPr>
          <w:lang w:val="ru-RU"/>
        </w:rPr>
        <w:t xml:space="preserve">, </w:t>
      </w:r>
      <w:r w:rsidR="006A602B" w:rsidRPr="00C42C41">
        <w:rPr>
          <w:lang w:val="ru-RU"/>
        </w:rPr>
        <w:t>передово</w:t>
      </w:r>
      <w:r w:rsidR="006A602B">
        <w:rPr>
          <w:lang w:val="ru-RU"/>
        </w:rPr>
        <w:t>го</w:t>
      </w:r>
      <w:r w:rsidR="006A602B" w:rsidRPr="006A602B">
        <w:rPr>
          <w:lang w:val="ru-RU"/>
        </w:rPr>
        <w:t xml:space="preserve"> </w:t>
      </w:r>
      <w:r w:rsidR="006A602B">
        <w:rPr>
          <w:lang w:val="ru-RU"/>
        </w:rPr>
        <w:t>опыта</w:t>
      </w:r>
      <w:r w:rsidR="006A602B" w:rsidRPr="006A602B">
        <w:rPr>
          <w:lang w:val="ru-RU"/>
        </w:rPr>
        <w:t xml:space="preserve"> </w:t>
      </w:r>
      <w:r w:rsidR="006A602B" w:rsidRPr="00C42C41">
        <w:rPr>
          <w:lang w:val="ru-RU"/>
        </w:rPr>
        <w:t>и</w:t>
      </w:r>
      <w:r w:rsidR="006A602B" w:rsidRPr="006A602B">
        <w:rPr>
          <w:lang w:val="ru-RU"/>
        </w:rPr>
        <w:t xml:space="preserve"> извлеченных уроков. Конференция Сторон также поручила Исполнительному секретарю включить уроки, извлеченные </w:t>
      </w:r>
      <w:r w:rsidR="006A602B" w:rsidRPr="003D63F1">
        <w:rPr>
          <w:lang w:val="ru-RU"/>
        </w:rPr>
        <w:t xml:space="preserve">в ходе </w:t>
      </w:r>
      <w:r w:rsidR="00392907" w:rsidRPr="003D63F1">
        <w:rPr>
          <w:lang w:val="ru-RU"/>
        </w:rPr>
        <w:t>осуществления</w:t>
      </w:r>
      <w:r w:rsidR="006A602B" w:rsidRPr="003D63F1">
        <w:rPr>
          <w:lang w:val="ru-RU"/>
        </w:rPr>
        <w:t xml:space="preserve"> </w:t>
      </w:r>
      <w:r w:rsidR="006A602B" w:rsidRPr="00C42C41">
        <w:rPr>
          <w:lang w:val="ru-RU"/>
        </w:rPr>
        <w:t xml:space="preserve">Плана действий по </w:t>
      </w:r>
      <w:r w:rsidR="006A602B">
        <w:rPr>
          <w:lang w:val="ru-RU"/>
        </w:rPr>
        <w:t xml:space="preserve">обеспечению </w:t>
      </w:r>
      <w:r w:rsidR="006A602B" w:rsidRPr="00C42C41">
        <w:rPr>
          <w:lang w:val="ru-RU"/>
        </w:rPr>
        <w:t>гендерн</w:t>
      </w:r>
      <w:r w:rsidR="006A602B">
        <w:rPr>
          <w:lang w:val="ru-RU"/>
        </w:rPr>
        <w:t>ого равенства</w:t>
      </w:r>
      <w:r w:rsidR="006A602B" w:rsidRPr="00C42C41">
        <w:rPr>
          <w:lang w:val="ru-RU"/>
        </w:rPr>
        <w:t xml:space="preserve"> на 2015–2020 годы, в региональные консультации по </w:t>
      </w:r>
      <w:r w:rsidR="006A602B">
        <w:rPr>
          <w:lang w:val="ru-RU"/>
        </w:rPr>
        <w:t xml:space="preserve">подготовке </w:t>
      </w:r>
      <w:r w:rsidR="006A602B" w:rsidRPr="00C42C41">
        <w:rPr>
          <w:lang w:val="ru-RU"/>
        </w:rPr>
        <w:t>глобальн</w:t>
      </w:r>
      <w:r w:rsidR="006A602B">
        <w:rPr>
          <w:lang w:val="ru-RU"/>
        </w:rPr>
        <w:t>ой</w:t>
      </w:r>
      <w:r w:rsidR="006A602B" w:rsidRPr="00C42C41">
        <w:rPr>
          <w:lang w:val="ru-RU"/>
        </w:rPr>
        <w:t xml:space="preserve"> рам</w:t>
      </w:r>
      <w:r w:rsidR="006A602B">
        <w:rPr>
          <w:lang w:val="ru-RU"/>
        </w:rPr>
        <w:t xml:space="preserve">очной программы в области </w:t>
      </w:r>
      <w:r w:rsidR="006A602B" w:rsidRPr="00C42C41">
        <w:rPr>
          <w:lang w:val="ru-RU"/>
        </w:rPr>
        <w:t>биоразнообразия на период после 2020 года.</w:t>
      </w:r>
      <w:r w:rsidR="006A602B">
        <w:rPr>
          <w:lang w:val="ru-RU"/>
        </w:rPr>
        <w:t xml:space="preserve">  </w:t>
      </w:r>
      <w:r w:rsidR="00C42C41" w:rsidRPr="006A602B">
        <w:rPr>
          <w:lang w:val="ru-RU"/>
        </w:rPr>
        <w:t xml:space="preserve"> </w:t>
      </w:r>
    </w:p>
    <w:p w14:paraId="4B392D68" w14:textId="26EBC049" w:rsidR="000E40AA" w:rsidRPr="00C42C41" w:rsidRDefault="000A1902" w:rsidP="00291DA0">
      <w:pPr>
        <w:spacing w:before="120" w:after="120"/>
        <w:rPr>
          <w:lang w:val="ru-RU"/>
        </w:rPr>
      </w:pPr>
      <w:r w:rsidRPr="00D63568">
        <w:rPr>
          <w:lang w:val="ru-RU"/>
        </w:rPr>
        <w:t>2.</w:t>
      </w:r>
      <w:r w:rsidRPr="00D63568">
        <w:rPr>
          <w:lang w:val="ru-RU"/>
        </w:rPr>
        <w:tab/>
      </w:r>
      <w:r w:rsidR="00C42C41" w:rsidRPr="00C42C41">
        <w:rPr>
          <w:lang w:val="ru-RU"/>
        </w:rPr>
        <w:t xml:space="preserve">Настоящий документ был подготовлен в ответ на просьбу о проведении обзора </w:t>
      </w:r>
      <w:r w:rsidR="00392907">
        <w:rPr>
          <w:lang w:val="ru-RU"/>
        </w:rPr>
        <w:t>осуществления</w:t>
      </w:r>
      <w:r w:rsidR="00BF5036">
        <w:rPr>
          <w:lang w:val="ru-RU"/>
        </w:rPr>
        <w:t xml:space="preserve"> </w:t>
      </w:r>
      <w:r w:rsidR="00C42C41" w:rsidRPr="00C42C41">
        <w:rPr>
          <w:lang w:val="ru-RU"/>
        </w:rPr>
        <w:t xml:space="preserve">Плана действий по </w:t>
      </w:r>
      <w:r w:rsidR="00BF5036">
        <w:rPr>
          <w:lang w:val="ru-RU"/>
        </w:rPr>
        <w:t xml:space="preserve">обеспечению </w:t>
      </w:r>
      <w:r w:rsidR="00C42C41" w:rsidRPr="00C42C41">
        <w:rPr>
          <w:lang w:val="ru-RU"/>
        </w:rPr>
        <w:t>гендерн</w:t>
      </w:r>
      <w:r w:rsidR="00BF5036">
        <w:rPr>
          <w:lang w:val="ru-RU"/>
        </w:rPr>
        <w:t xml:space="preserve">ого равенства </w:t>
      </w:r>
      <w:r w:rsidR="00C42C41" w:rsidRPr="00C42C41">
        <w:rPr>
          <w:lang w:val="ru-RU"/>
        </w:rPr>
        <w:t xml:space="preserve">на </w:t>
      </w:r>
      <w:r w:rsidR="00C42C41" w:rsidRPr="00AC05EB">
        <w:rPr>
          <w:lang w:val="ru-RU"/>
        </w:rPr>
        <w:t xml:space="preserve">2015–2020 годы. В разделе </w:t>
      </w:r>
      <w:r w:rsidR="00C42C41" w:rsidRPr="00AC05EB">
        <w:rPr>
          <w:lang w:val="en-CA"/>
        </w:rPr>
        <w:t>II</w:t>
      </w:r>
      <w:r w:rsidR="00C42C41" w:rsidRPr="00AC05EB">
        <w:rPr>
          <w:lang w:val="ru-RU"/>
        </w:rPr>
        <w:t xml:space="preserve"> представлен</w:t>
      </w:r>
      <w:r w:rsidR="00BF5036" w:rsidRPr="00AC05EB">
        <w:rPr>
          <w:lang w:val="ru-RU"/>
        </w:rPr>
        <w:t>о</w:t>
      </w:r>
      <w:r w:rsidR="00C42C41" w:rsidRPr="00AC05EB">
        <w:rPr>
          <w:lang w:val="ru-RU"/>
        </w:rPr>
        <w:t xml:space="preserve"> </w:t>
      </w:r>
      <w:r w:rsidR="00BF5036" w:rsidRPr="00AC05EB">
        <w:rPr>
          <w:lang w:val="ru-RU"/>
        </w:rPr>
        <w:t xml:space="preserve">краткое описание </w:t>
      </w:r>
      <w:r w:rsidR="00C42C41" w:rsidRPr="00AC05EB">
        <w:rPr>
          <w:lang w:val="ru-RU"/>
        </w:rPr>
        <w:t xml:space="preserve">методологии обзора, а в разделе </w:t>
      </w:r>
      <w:r w:rsidR="00C42C41" w:rsidRPr="00AC05EB">
        <w:rPr>
          <w:lang w:val="en-CA"/>
        </w:rPr>
        <w:t>III</w:t>
      </w:r>
      <w:r w:rsidR="00C42C41" w:rsidRPr="00AC05EB">
        <w:rPr>
          <w:lang w:val="ru-RU"/>
        </w:rPr>
        <w:t xml:space="preserve"> представлен анализ Плана действий по </w:t>
      </w:r>
      <w:r w:rsidR="00BF5036" w:rsidRPr="00AC05EB">
        <w:rPr>
          <w:lang w:val="ru-RU"/>
        </w:rPr>
        <w:t xml:space="preserve">обеспечению </w:t>
      </w:r>
      <w:r w:rsidR="00C42C41" w:rsidRPr="00AC05EB">
        <w:rPr>
          <w:lang w:val="ru-RU"/>
        </w:rPr>
        <w:t>гендерн</w:t>
      </w:r>
      <w:r w:rsidR="00BF5036" w:rsidRPr="00AC05EB">
        <w:rPr>
          <w:lang w:val="ru-RU"/>
        </w:rPr>
        <w:t>ого равенства</w:t>
      </w:r>
      <w:r w:rsidR="00C42C41" w:rsidRPr="00AC05EB">
        <w:rPr>
          <w:lang w:val="ru-RU"/>
        </w:rPr>
        <w:t xml:space="preserve"> в качестве руководящей основы, а также рассматриваются </w:t>
      </w:r>
      <w:r w:rsidR="00A43CB4" w:rsidRPr="00AC05EB">
        <w:rPr>
          <w:lang w:val="ru-RU"/>
        </w:rPr>
        <w:t>меры</w:t>
      </w:r>
      <w:r w:rsidR="00D63568" w:rsidRPr="00AC05EB">
        <w:rPr>
          <w:lang w:val="ru-RU"/>
        </w:rPr>
        <w:t xml:space="preserve">, предпринятые </w:t>
      </w:r>
      <w:r w:rsidR="00C42C41" w:rsidRPr="00AC05EB">
        <w:rPr>
          <w:lang w:val="ru-RU"/>
        </w:rPr>
        <w:t xml:space="preserve"> Сторон</w:t>
      </w:r>
      <w:r w:rsidR="00D63568" w:rsidRPr="00AC05EB">
        <w:rPr>
          <w:lang w:val="ru-RU"/>
        </w:rPr>
        <w:t>ами</w:t>
      </w:r>
      <w:r w:rsidR="00C42C41" w:rsidRPr="00AC05EB">
        <w:rPr>
          <w:lang w:val="ru-RU"/>
        </w:rPr>
        <w:t xml:space="preserve"> и секретариат</w:t>
      </w:r>
      <w:r w:rsidR="00D63568" w:rsidRPr="00AC05EB">
        <w:rPr>
          <w:lang w:val="ru-RU"/>
        </w:rPr>
        <w:t>ом</w:t>
      </w:r>
      <w:r w:rsidR="00C42C41" w:rsidRPr="00AC05EB">
        <w:rPr>
          <w:lang w:val="ru-RU"/>
        </w:rPr>
        <w:t xml:space="preserve">. В разделе </w:t>
      </w:r>
      <w:r w:rsidR="00C42C41" w:rsidRPr="00AC05EB">
        <w:rPr>
          <w:lang w:val="en-CA"/>
        </w:rPr>
        <w:t>IV</w:t>
      </w:r>
      <w:r w:rsidR="00C42C41" w:rsidRPr="00AC05EB">
        <w:rPr>
          <w:lang w:val="ru-RU"/>
        </w:rPr>
        <w:t xml:space="preserve"> представлен</w:t>
      </w:r>
      <w:r w:rsidR="00685B9F">
        <w:rPr>
          <w:lang w:val="ru-RU"/>
        </w:rPr>
        <w:t>о</w:t>
      </w:r>
      <w:r w:rsidR="00C42C41" w:rsidRPr="00AC05EB">
        <w:rPr>
          <w:lang w:val="ru-RU"/>
        </w:rPr>
        <w:t xml:space="preserve"> </w:t>
      </w:r>
      <w:r w:rsidR="00D63568" w:rsidRPr="00AC05EB">
        <w:rPr>
          <w:lang w:val="ru-RU"/>
        </w:rPr>
        <w:t>краткое описание передового опыта</w:t>
      </w:r>
      <w:r w:rsidR="00C42C41" w:rsidRPr="00AC05EB">
        <w:rPr>
          <w:lang w:val="ru-RU"/>
        </w:rPr>
        <w:t xml:space="preserve">, извлеченных уроков и пробелов, а в разделе </w:t>
      </w:r>
      <w:r w:rsidR="00C42C41" w:rsidRPr="00AC05EB">
        <w:rPr>
          <w:lang w:val="en-CA"/>
        </w:rPr>
        <w:t>V</w:t>
      </w:r>
      <w:r w:rsidR="00C42C41" w:rsidRPr="00AC05EB">
        <w:rPr>
          <w:lang w:val="ru-RU"/>
        </w:rPr>
        <w:t xml:space="preserve"> изложены возможные соображения и выводы на период после 2020 года. </w:t>
      </w:r>
      <w:r w:rsidR="00C42C41" w:rsidRPr="00C42C41">
        <w:rPr>
          <w:lang w:val="ru-RU"/>
        </w:rPr>
        <w:t xml:space="preserve">Секретариат </w:t>
      </w:r>
      <w:r w:rsidR="00D63568">
        <w:rPr>
          <w:lang w:val="ru-RU"/>
        </w:rPr>
        <w:t xml:space="preserve">выражает </w:t>
      </w:r>
      <w:r w:rsidR="00C42C41" w:rsidRPr="00C42C41">
        <w:rPr>
          <w:lang w:val="ru-RU"/>
        </w:rPr>
        <w:t>благодар</w:t>
      </w:r>
      <w:r w:rsidR="00D63568">
        <w:rPr>
          <w:lang w:val="ru-RU"/>
        </w:rPr>
        <w:t xml:space="preserve">ность </w:t>
      </w:r>
      <w:r w:rsidR="00C42C41" w:rsidRPr="00C42C41">
        <w:rPr>
          <w:lang w:val="ru-RU"/>
        </w:rPr>
        <w:t>правительств</w:t>
      </w:r>
      <w:r w:rsidR="00D63568">
        <w:rPr>
          <w:lang w:val="ru-RU"/>
        </w:rPr>
        <w:t>у</w:t>
      </w:r>
      <w:r w:rsidR="00C42C41" w:rsidRPr="00C42C41">
        <w:rPr>
          <w:lang w:val="ru-RU"/>
        </w:rPr>
        <w:t xml:space="preserve"> Швеции за щедрую финансовую поддержку этого обзора</w:t>
      </w:r>
      <w:r w:rsidR="00C42C41">
        <w:rPr>
          <w:lang w:val="ru-RU"/>
        </w:rPr>
        <w:t>.</w:t>
      </w:r>
      <w:r w:rsidRPr="00C42C41">
        <w:rPr>
          <w:lang w:val="ru-RU"/>
        </w:rPr>
        <w:t xml:space="preserve"> </w:t>
      </w:r>
    </w:p>
    <w:p w14:paraId="4FCEB513" w14:textId="453A86DD" w:rsidR="000A1902" w:rsidRPr="004A153C" w:rsidRDefault="00D63568" w:rsidP="00291DA0">
      <w:pPr>
        <w:pStyle w:val="ListParagraph"/>
        <w:keepNext/>
        <w:numPr>
          <w:ilvl w:val="0"/>
          <w:numId w:val="14"/>
        </w:numPr>
        <w:spacing w:before="120" w:after="120"/>
        <w:ind w:left="1077"/>
        <w:contextualSpacing w:val="0"/>
        <w:jc w:val="center"/>
        <w:outlineLvl w:val="0"/>
        <w:rPr>
          <w:b/>
        </w:rPr>
      </w:pPr>
      <w:r>
        <w:rPr>
          <w:b/>
          <w:lang w:val="ru-RU"/>
        </w:rPr>
        <w:t>МЕТОДОЛОГИЯ</w:t>
      </w:r>
    </w:p>
    <w:p w14:paraId="4805863D" w14:textId="317BC0E9" w:rsidR="000A1902" w:rsidRPr="00C42C41" w:rsidRDefault="000A1902" w:rsidP="00291DA0">
      <w:pPr>
        <w:spacing w:before="120" w:after="120"/>
        <w:rPr>
          <w:lang w:val="ru-RU"/>
        </w:rPr>
      </w:pPr>
      <w:r w:rsidRPr="00E26C12">
        <w:rPr>
          <w:lang w:val="ru-RU"/>
        </w:rPr>
        <w:t>3.</w:t>
      </w:r>
      <w:r w:rsidRPr="00E26C12">
        <w:rPr>
          <w:lang w:val="ru-RU"/>
        </w:rPr>
        <w:tab/>
      </w:r>
      <w:r w:rsidR="00E26C12">
        <w:rPr>
          <w:lang w:val="ru-RU"/>
        </w:rPr>
        <w:t>Этот</w:t>
      </w:r>
      <w:r w:rsidR="00E26C12" w:rsidRPr="00E26C12">
        <w:rPr>
          <w:lang w:val="ru-RU"/>
        </w:rPr>
        <w:t xml:space="preserve"> обзор</w:t>
      </w:r>
      <w:r w:rsidR="00392907">
        <w:rPr>
          <w:lang w:val="ru-RU"/>
        </w:rPr>
        <w:t xml:space="preserve"> осуществления</w:t>
      </w:r>
      <w:r w:rsidR="00E26C12" w:rsidRPr="00E26C12">
        <w:rPr>
          <w:lang w:val="ru-RU"/>
        </w:rPr>
        <w:t xml:space="preserve"> Плана действий по </w:t>
      </w:r>
      <w:r w:rsidR="00E26C12">
        <w:rPr>
          <w:lang w:val="ru-RU"/>
        </w:rPr>
        <w:t xml:space="preserve">обеспечению </w:t>
      </w:r>
      <w:r w:rsidR="00E26C12" w:rsidRPr="00E26C12">
        <w:rPr>
          <w:lang w:val="ru-RU"/>
        </w:rPr>
        <w:t>гендерн</w:t>
      </w:r>
      <w:r w:rsidR="00E26C12">
        <w:rPr>
          <w:lang w:val="ru-RU"/>
        </w:rPr>
        <w:t xml:space="preserve">ого равенства </w:t>
      </w:r>
      <w:r w:rsidR="00E26C12" w:rsidRPr="00E26C12">
        <w:rPr>
          <w:lang w:val="ru-RU"/>
        </w:rPr>
        <w:t>на 2015–2020 годы рассматривает эффективность Плана</w:t>
      </w:r>
      <w:r w:rsidR="00C52BDF">
        <w:rPr>
          <w:lang w:val="ru-RU"/>
        </w:rPr>
        <w:t xml:space="preserve"> как руководящей основы для </w:t>
      </w:r>
      <w:r w:rsidR="00166F96">
        <w:rPr>
          <w:lang w:val="ru-RU"/>
        </w:rPr>
        <w:t>мер</w:t>
      </w:r>
      <w:r w:rsidR="00C52BDF">
        <w:rPr>
          <w:lang w:val="ru-RU"/>
        </w:rPr>
        <w:t>, а т</w:t>
      </w:r>
      <w:r w:rsidR="00F24EF7">
        <w:rPr>
          <w:lang w:val="ru-RU"/>
        </w:rPr>
        <w:t xml:space="preserve">акже </w:t>
      </w:r>
      <w:r w:rsidR="00E26C12" w:rsidRPr="00E26C12">
        <w:rPr>
          <w:lang w:val="ru-RU"/>
        </w:rPr>
        <w:t xml:space="preserve">эффективность </w:t>
      </w:r>
      <w:r w:rsidR="007D56CA">
        <w:rPr>
          <w:lang w:val="ru-RU"/>
        </w:rPr>
        <w:t>мер</w:t>
      </w:r>
      <w:r w:rsidR="00E26C12" w:rsidRPr="00E26C12">
        <w:rPr>
          <w:lang w:val="ru-RU"/>
        </w:rPr>
        <w:t xml:space="preserve">, предпринимаемых Сторонами и секретариатом. </w:t>
      </w:r>
      <w:r w:rsidR="00E26C12" w:rsidRPr="00C42C41">
        <w:rPr>
          <w:lang w:val="ru-RU"/>
        </w:rPr>
        <w:t>Обзор</w:t>
      </w:r>
      <w:r w:rsidR="00E26C12" w:rsidRPr="00A3585A">
        <w:rPr>
          <w:lang w:val="ru-RU"/>
        </w:rPr>
        <w:t xml:space="preserve"> </w:t>
      </w:r>
      <w:r w:rsidR="00E26C12" w:rsidRPr="00C42C41">
        <w:rPr>
          <w:lang w:val="ru-RU"/>
        </w:rPr>
        <w:t>основан</w:t>
      </w:r>
      <w:r w:rsidR="00E26C12" w:rsidRPr="00A3585A">
        <w:rPr>
          <w:lang w:val="ru-RU"/>
        </w:rPr>
        <w:t xml:space="preserve"> </w:t>
      </w:r>
      <w:r w:rsidR="00E26C12" w:rsidRPr="00C42C41">
        <w:rPr>
          <w:lang w:val="ru-RU"/>
        </w:rPr>
        <w:t>на</w:t>
      </w:r>
      <w:r w:rsidR="00E26C12" w:rsidRPr="00A3585A">
        <w:rPr>
          <w:lang w:val="ru-RU"/>
        </w:rPr>
        <w:t xml:space="preserve"> </w:t>
      </w:r>
      <w:r w:rsidR="00E26C12" w:rsidRPr="00C42C41">
        <w:rPr>
          <w:lang w:val="ru-RU"/>
        </w:rPr>
        <w:t>оценке</w:t>
      </w:r>
      <w:r w:rsidR="00E26C12" w:rsidRPr="00A3585A">
        <w:rPr>
          <w:lang w:val="ru-RU"/>
        </w:rPr>
        <w:t xml:space="preserve"> </w:t>
      </w:r>
      <w:r w:rsidR="00E26C12" w:rsidRPr="00C42C41">
        <w:rPr>
          <w:lang w:val="ru-RU"/>
        </w:rPr>
        <w:lastRenderedPageBreak/>
        <w:t>шест</w:t>
      </w:r>
      <w:r w:rsidR="00E26C12">
        <w:rPr>
          <w:lang w:val="ru-RU"/>
        </w:rPr>
        <w:t>ых</w:t>
      </w:r>
      <w:r w:rsidR="00E26C12" w:rsidRPr="00A3585A">
        <w:rPr>
          <w:lang w:val="ru-RU"/>
        </w:rPr>
        <w:t xml:space="preserve"> </w:t>
      </w:r>
      <w:r w:rsidR="00E26C12" w:rsidRPr="00C42C41">
        <w:rPr>
          <w:lang w:val="ru-RU"/>
        </w:rPr>
        <w:t>национальн</w:t>
      </w:r>
      <w:r w:rsidR="00E26C12">
        <w:rPr>
          <w:lang w:val="ru-RU"/>
        </w:rPr>
        <w:t>ых</w:t>
      </w:r>
      <w:r w:rsidR="00E26C12" w:rsidRPr="00A3585A">
        <w:rPr>
          <w:lang w:val="ru-RU"/>
        </w:rPr>
        <w:t xml:space="preserve"> </w:t>
      </w:r>
      <w:r w:rsidR="00E26C12" w:rsidRPr="00C42C41">
        <w:rPr>
          <w:lang w:val="ru-RU"/>
        </w:rPr>
        <w:t>доклад</w:t>
      </w:r>
      <w:r w:rsidR="00E26C12">
        <w:rPr>
          <w:lang w:val="ru-RU"/>
        </w:rPr>
        <w:t>ов</w:t>
      </w:r>
      <w:r w:rsidR="00E26C12" w:rsidRPr="00A3585A">
        <w:rPr>
          <w:lang w:val="ru-RU"/>
        </w:rPr>
        <w:t>,</w:t>
      </w:r>
      <w:r w:rsidRPr="004A153C">
        <w:rPr>
          <w:rStyle w:val="FootnoteReference"/>
        </w:rPr>
        <w:footnoteReference w:id="4"/>
      </w:r>
      <w:r w:rsidRPr="00A3585A">
        <w:rPr>
          <w:lang w:val="ru-RU"/>
        </w:rPr>
        <w:t xml:space="preserve"> </w:t>
      </w:r>
      <w:r w:rsidR="00A3585A" w:rsidRPr="00C42C41">
        <w:rPr>
          <w:lang w:val="ru-RU"/>
        </w:rPr>
        <w:t>полученн</w:t>
      </w:r>
      <w:r w:rsidR="00A3585A">
        <w:rPr>
          <w:lang w:val="ru-RU"/>
        </w:rPr>
        <w:t>ых</w:t>
      </w:r>
      <w:r w:rsidR="00A3585A" w:rsidRPr="00A3585A">
        <w:rPr>
          <w:lang w:val="ru-RU"/>
        </w:rPr>
        <w:t xml:space="preserve"> </w:t>
      </w:r>
      <w:r w:rsidR="00A3585A">
        <w:rPr>
          <w:lang w:val="ru-RU"/>
        </w:rPr>
        <w:t>с</w:t>
      </w:r>
      <w:r w:rsidR="00A3585A" w:rsidRPr="00C42C41">
        <w:rPr>
          <w:lang w:val="ru-RU"/>
        </w:rPr>
        <w:t>екретариатом</w:t>
      </w:r>
      <w:r w:rsidR="00A3585A" w:rsidRPr="00A3585A">
        <w:rPr>
          <w:lang w:val="ru-RU"/>
        </w:rPr>
        <w:t xml:space="preserve">, </w:t>
      </w:r>
      <w:r w:rsidR="00A3585A" w:rsidRPr="00C42C41">
        <w:rPr>
          <w:lang w:val="ru-RU"/>
        </w:rPr>
        <w:t>и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результатов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двух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глобальных</w:t>
      </w:r>
      <w:r w:rsidR="00A3585A" w:rsidRPr="00A3585A">
        <w:rPr>
          <w:lang w:val="ru-RU"/>
        </w:rPr>
        <w:t xml:space="preserve"> </w:t>
      </w:r>
      <w:r w:rsidR="00A3585A">
        <w:rPr>
          <w:lang w:val="ru-RU"/>
        </w:rPr>
        <w:t>опросов</w:t>
      </w:r>
      <w:r w:rsidR="00A3585A" w:rsidRPr="00A3585A">
        <w:rPr>
          <w:lang w:val="ru-RU"/>
        </w:rPr>
        <w:t xml:space="preserve">, </w:t>
      </w:r>
      <w:r w:rsidR="00A3585A" w:rsidRPr="00C42C41">
        <w:rPr>
          <w:lang w:val="ru-RU"/>
        </w:rPr>
        <w:t>одного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для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представителей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правительств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и</w:t>
      </w:r>
      <w:r w:rsidR="00A3585A" w:rsidRPr="00A3585A">
        <w:rPr>
          <w:lang w:val="ru-RU"/>
        </w:rPr>
        <w:t xml:space="preserve"> </w:t>
      </w:r>
      <w:r w:rsidR="00A3585A">
        <w:rPr>
          <w:lang w:val="ru-RU"/>
        </w:rPr>
        <w:t xml:space="preserve">другого </w:t>
      </w:r>
      <w:r w:rsidR="00A3585A" w:rsidRPr="00C42C41">
        <w:rPr>
          <w:lang w:val="ru-RU"/>
        </w:rPr>
        <w:t>для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других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соответствующих</w:t>
      </w:r>
      <w:r w:rsidR="00A3585A" w:rsidRPr="00A3585A">
        <w:rPr>
          <w:lang w:val="ru-RU"/>
        </w:rPr>
        <w:t xml:space="preserve"> </w:t>
      </w:r>
      <w:r w:rsidR="00A3585A" w:rsidRPr="00C42C41">
        <w:rPr>
          <w:lang w:val="ru-RU"/>
        </w:rPr>
        <w:t>организаций</w:t>
      </w:r>
      <w:r w:rsidR="00243BDD" w:rsidRPr="00A3585A">
        <w:rPr>
          <w:lang w:val="ru-RU"/>
        </w:rPr>
        <w:t>.</w:t>
      </w:r>
      <w:r w:rsidR="00525830">
        <w:rPr>
          <w:rStyle w:val="FootnoteReference"/>
        </w:rPr>
        <w:footnoteReference w:id="5"/>
      </w:r>
      <w:r w:rsidR="009A0871" w:rsidRPr="00A3585A">
        <w:rPr>
          <w:lang w:val="ru-RU"/>
        </w:rPr>
        <w:t xml:space="preserve"> </w:t>
      </w:r>
      <w:r w:rsidR="00A3585A" w:rsidRPr="00C42C41">
        <w:rPr>
          <w:lang w:val="ru-RU"/>
        </w:rPr>
        <w:t xml:space="preserve">Опросы проводились с 21 ноября 2019 года по 10 января 2020 года </w:t>
      </w:r>
      <w:r w:rsidR="00A3585A">
        <w:rPr>
          <w:lang w:val="ru-RU"/>
        </w:rPr>
        <w:t xml:space="preserve">посредством программного обеспечения </w:t>
      </w:r>
      <w:r w:rsidR="00A3585A" w:rsidRPr="00C42C41">
        <w:rPr>
          <w:lang w:val="en-CA"/>
        </w:rPr>
        <w:t>Survey</w:t>
      </w:r>
      <w:r w:rsidR="00A3585A" w:rsidRPr="00C42C41">
        <w:rPr>
          <w:lang w:val="ru-RU"/>
        </w:rPr>
        <w:t xml:space="preserve"> </w:t>
      </w:r>
      <w:r w:rsidR="00A3585A" w:rsidRPr="00C42C41">
        <w:rPr>
          <w:lang w:val="en-CA"/>
        </w:rPr>
        <w:t>Monkey</w:t>
      </w:r>
      <w:r w:rsidR="00243BDD" w:rsidRPr="00A3585A">
        <w:rPr>
          <w:lang w:val="ru-RU"/>
        </w:rPr>
        <w:t>.</w:t>
      </w:r>
      <w:r w:rsidRPr="004A153C">
        <w:rPr>
          <w:rStyle w:val="FootnoteReference"/>
        </w:rPr>
        <w:footnoteReference w:id="6"/>
      </w:r>
      <w:r w:rsidR="009A0871" w:rsidRPr="00A3585A">
        <w:rPr>
          <w:lang w:val="ru-RU"/>
        </w:rPr>
        <w:t xml:space="preserve"> </w:t>
      </w:r>
      <w:r w:rsidR="00C42C41" w:rsidRPr="00C42C41">
        <w:rPr>
          <w:lang w:val="ru-RU"/>
        </w:rPr>
        <w:t>Всего было получено 76 ответов на опрос представителей правительства и 72 ответа на опрос соответствующих организаций.</w:t>
      </w:r>
      <w:r w:rsidR="009A0871" w:rsidRPr="00C42C41">
        <w:rPr>
          <w:lang w:val="ru-RU"/>
        </w:rPr>
        <w:t xml:space="preserve"> </w:t>
      </w:r>
      <w:r w:rsidR="00C42C41" w:rsidRPr="00C42C41">
        <w:rPr>
          <w:lang w:val="ru-RU"/>
        </w:rPr>
        <w:t xml:space="preserve"> </w:t>
      </w:r>
    </w:p>
    <w:p w14:paraId="16FB9EBD" w14:textId="72195ECF" w:rsidR="000A1902" w:rsidRPr="00C42C41" w:rsidRDefault="000A1902" w:rsidP="00291DA0">
      <w:pPr>
        <w:spacing w:before="120" w:after="120"/>
        <w:rPr>
          <w:lang w:val="ru-RU"/>
        </w:rPr>
      </w:pPr>
      <w:r w:rsidRPr="00DC76BE">
        <w:rPr>
          <w:lang w:val="ru-RU"/>
        </w:rPr>
        <w:t>4.</w:t>
      </w:r>
      <w:r w:rsidRPr="00DC76BE">
        <w:rPr>
          <w:szCs w:val="22"/>
          <w:lang w:val="ru-RU"/>
        </w:rPr>
        <w:tab/>
      </w:r>
      <w:r w:rsidR="00C42C41" w:rsidRPr="00C42C41">
        <w:rPr>
          <w:szCs w:val="22"/>
          <w:lang w:val="ru-RU"/>
        </w:rPr>
        <w:t>В соответствии с просьбой Конференции Сторон был проведен обзор Плана действий по</w:t>
      </w:r>
      <w:r w:rsidR="000E3BC1">
        <w:rPr>
          <w:szCs w:val="22"/>
          <w:lang w:val="ru-RU"/>
        </w:rPr>
        <w:t xml:space="preserve"> обеспечению</w:t>
      </w:r>
      <w:r w:rsidR="00C42C41" w:rsidRPr="00C42C41">
        <w:rPr>
          <w:szCs w:val="22"/>
          <w:lang w:val="ru-RU"/>
        </w:rPr>
        <w:t xml:space="preserve"> гендерн</w:t>
      </w:r>
      <w:r w:rsidR="000E3BC1">
        <w:rPr>
          <w:szCs w:val="22"/>
          <w:lang w:val="ru-RU"/>
        </w:rPr>
        <w:t>ого равенства для</w:t>
      </w:r>
      <w:r w:rsidR="00C42C41" w:rsidRPr="00C42C41">
        <w:rPr>
          <w:szCs w:val="22"/>
          <w:lang w:val="ru-RU"/>
        </w:rPr>
        <w:t xml:space="preserve"> выявления пробелов, передово</w:t>
      </w:r>
      <w:r w:rsidR="000E3BC1">
        <w:rPr>
          <w:szCs w:val="22"/>
          <w:lang w:val="ru-RU"/>
        </w:rPr>
        <w:t>го опыта</w:t>
      </w:r>
      <w:r w:rsidR="00C42C41" w:rsidRPr="00C42C41">
        <w:rPr>
          <w:szCs w:val="22"/>
          <w:lang w:val="ru-RU"/>
        </w:rPr>
        <w:t xml:space="preserve"> и извлеченных уроков с целью определения </w:t>
      </w:r>
      <w:r w:rsidR="000E3BC1">
        <w:rPr>
          <w:szCs w:val="22"/>
          <w:lang w:val="ru-RU"/>
        </w:rPr>
        <w:t>по</w:t>
      </w:r>
      <w:r w:rsidR="00C42C41" w:rsidRPr="00C42C41">
        <w:rPr>
          <w:szCs w:val="22"/>
          <w:lang w:val="ru-RU"/>
        </w:rPr>
        <w:t>следующих шагов для</w:t>
      </w:r>
      <w:r w:rsidR="00C42C41" w:rsidRPr="00FD372B">
        <w:rPr>
          <w:color w:val="4F81BD" w:themeColor="accent1"/>
          <w:szCs w:val="22"/>
          <w:lang w:val="ru-RU"/>
        </w:rPr>
        <w:t xml:space="preserve"> </w:t>
      </w:r>
      <w:r w:rsidR="00FD372B" w:rsidRPr="00B80402">
        <w:rPr>
          <w:szCs w:val="22"/>
          <w:lang w:val="ru-RU"/>
        </w:rPr>
        <w:t xml:space="preserve">продвижения </w:t>
      </w:r>
      <w:r w:rsidR="00274E20" w:rsidRPr="00B80402">
        <w:rPr>
          <w:szCs w:val="22"/>
          <w:lang w:val="ru-RU"/>
        </w:rPr>
        <w:t>мер</w:t>
      </w:r>
      <w:r w:rsidR="00C42C41" w:rsidRPr="00B80402">
        <w:rPr>
          <w:szCs w:val="22"/>
          <w:lang w:val="ru-RU"/>
        </w:rPr>
        <w:t xml:space="preserve">, </w:t>
      </w:r>
      <w:r w:rsidR="00C42C41" w:rsidRPr="00C42C41">
        <w:rPr>
          <w:szCs w:val="22"/>
          <w:lang w:val="ru-RU"/>
        </w:rPr>
        <w:t>учитывающих гендерные аспекты</w:t>
      </w:r>
      <w:r w:rsidR="00B80402">
        <w:rPr>
          <w:szCs w:val="22"/>
          <w:lang w:val="ru-RU"/>
        </w:rPr>
        <w:t>,</w:t>
      </w:r>
      <w:r w:rsidR="00C42C41" w:rsidRPr="00C42C41">
        <w:rPr>
          <w:szCs w:val="22"/>
          <w:lang w:val="ru-RU"/>
        </w:rPr>
        <w:t xml:space="preserve"> на период</w:t>
      </w:r>
      <w:r w:rsidR="000E3BC1">
        <w:rPr>
          <w:szCs w:val="22"/>
          <w:lang w:val="ru-RU"/>
        </w:rPr>
        <w:t xml:space="preserve"> после 2020 года</w:t>
      </w:r>
      <w:r w:rsidR="00C42C41" w:rsidRPr="00C42C41">
        <w:rPr>
          <w:szCs w:val="22"/>
          <w:lang w:val="ru-RU"/>
        </w:rPr>
        <w:t>.</w:t>
      </w:r>
    </w:p>
    <w:p w14:paraId="4E058490" w14:textId="489BCD96" w:rsidR="000A1902" w:rsidRPr="00C42C41" w:rsidRDefault="000A1902" w:rsidP="00291DA0">
      <w:pPr>
        <w:spacing w:before="120" w:after="120"/>
        <w:rPr>
          <w:lang w:val="ru-RU"/>
        </w:rPr>
      </w:pPr>
      <w:r w:rsidRPr="00766E80">
        <w:rPr>
          <w:lang w:val="ru-RU"/>
        </w:rPr>
        <w:t xml:space="preserve">5. </w:t>
      </w:r>
      <w:r w:rsidRPr="00766E80">
        <w:rPr>
          <w:lang w:val="ru-RU"/>
        </w:rPr>
        <w:tab/>
      </w:r>
      <w:r w:rsidR="00C42C41" w:rsidRPr="00C42C41">
        <w:rPr>
          <w:lang w:val="ru-RU"/>
        </w:rPr>
        <w:t>В обзоре были учтены четыре сферы Плана действий по</w:t>
      </w:r>
      <w:r w:rsidR="00DC76BE">
        <w:rPr>
          <w:lang w:val="ru-RU"/>
        </w:rPr>
        <w:t xml:space="preserve"> обеспечению </w:t>
      </w:r>
      <w:r w:rsidR="00C42C41" w:rsidRPr="00C42C41">
        <w:rPr>
          <w:lang w:val="ru-RU"/>
        </w:rPr>
        <w:t>гендерн</w:t>
      </w:r>
      <w:r w:rsidR="00DC76BE">
        <w:rPr>
          <w:lang w:val="ru-RU"/>
        </w:rPr>
        <w:t>ого</w:t>
      </w:r>
      <w:r w:rsidR="00C42C41" w:rsidRPr="00C42C41">
        <w:rPr>
          <w:lang w:val="ru-RU"/>
        </w:rPr>
        <w:t xml:space="preserve"> </w:t>
      </w:r>
      <w:r w:rsidR="00DC76BE">
        <w:rPr>
          <w:lang w:val="ru-RU"/>
        </w:rPr>
        <w:t>равенства</w:t>
      </w:r>
      <w:r w:rsidR="00C42C41" w:rsidRPr="00C42C41">
        <w:rPr>
          <w:lang w:val="ru-RU"/>
        </w:rPr>
        <w:t xml:space="preserve">: </w:t>
      </w:r>
      <w:r w:rsidR="00DC76BE">
        <w:rPr>
          <w:lang w:val="ru-RU"/>
        </w:rPr>
        <w:t>политическая</w:t>
      </w:r>
      <w:r w:rsidR="00C42C41" w:rsidRPr="00C42C41">
        <w:rPr>
          <w:lang w:val="ru-RU"/>
        </w:rPr>
        <w:t>, организаци</w:t>
      </w:r>
      <w:r w:rsidR="00DC76BE">
        <w:rPr>
          <w:lang w:val="ru-RU"/>
        </w:rPr>
        <w:t>онная</w:t>
      </w:r>
      <w:r w:rsidR="00C42C41" w:rsidRPr="00C42C41">
        <w:rPr>
          <w:lang w:val="ru-RU"/>
        </w:rPr>
        <w:t>,</w:t>
      </w:r>
      <w:r w:rsidR="00DC76BE">
        <w:rPr>
          <w:lang w:val="ru-RU"/>
        </w:rPr>
        <w:t xml:space="preserve"> реализационная </w:t>
      </w:r>
      <w:r w:rsidR="00C42C41" w:rsidRPr="00C42C41">
        <w:rPr>
          <w:lang w:val="ru-RU"/>
        </w:rPr>
        <w:t xml:space="preserve">и </w:t>
      </w:r>
      <w:r w:rsidR="00DC76BE">
        <w:rPr>
          <w:lang w:val="ru-RU"/>
        </w:rPr>
        <w:t>мобилизационная</w:t>
      </w:r>
      <w:r w:rsidR="00C42C41" w:rsidRPr="00C42C41">
        <w:rPr>
          <w:lang w:val="ru-RU"/>
        </w:rPr>
        <w:t xml:space="preserve">. </w:t>
      </w:r>
      <w:r w:rsidR="00213C4F">
        <w:rPr>
          <w:lang w:val="ru-RU"/>
        </w:rPr>
        <w:t>Политическая с</w:t>
      </w:r>
      <w:r w:rsidR="00C42C41" w:rsidRPr="00C42C41">
        <w:rPr>
          <w:lang w:val="ru-RU"/>
        </w:rPr>
        <w:t xml:space="preserve">фера относится к </w:t>
      </w:r>
      <w:r w:rsidR="00213C4F">
        <w:rPr>
          <w:lang w:val="ru-RU"/>
        </w:rPr>
        <w:t>созданию</w:t>
      </w:r>
      <w:r w:rsidR="00C42C41" w:rsidRPr="00C42C41">
        <w:rPr>
          <w:lang w:val="ru-RU"/>
        </w:rPr>
        <w:t xml:space="preserve"> политическ</w:t>
      </w:r>
      <w:r w:rsidR="00213C4F">
        <w:rPr>
          <w:lang w:val="ru-RU"/>
        </w:rPr>
        <w:t xml:space="preserve">ой структуры, которая будет гарантировать включение </w:t>
      </w:r>
      <w:r w:rsidR="00C42C41" w:rsidRPr="00C42C41">
        <w:rPr>
          <w:lang w:val="ru-RU"/>
        </w:rPr>
        <w:t>гендерн</w:t>
      </w:r>
      <w:r w:rsidR="00213C4F">
        <w:rPr>
          <w:lang w:val="ru-RU"/>
        </w:rPr>
        <w:t>ой тематики</w:t>
      </w:r>
      <w:r w:rsidR="00C42C41" w:rsidRPr="00C42C41">
        <w:rPr>
          <w:lang w:val="ru-RU"/>
        </w:rPr>
        <w:t xml:space="preserve"> в процесс осуществления Конвенции. Организационная сфера относится к </w:t>
      </w:r>
      <w:r w:rsidR="00213C4F">
        <w:rPr>
          <w:lang w:val="ru-RU"/>
        </w:rPr>
        <w:t xml:space="preserve">обеспечению </w:t>
      </w:r>
      <w:r w:rsidR="00C42C41" w:rsidRPr="00C42C41">
        <w:rPr>
          <w:lang w:val="ru-RU"/>
        </w:rPr>
        <w:t>гендерно</w:t>
      </w:r>
      <w:r w:rsidR="00213C4F">
        <w:rPr>
          <w:lang w:val="ru-RU"/>
        </w:rPr>
        <w:t>го</w:t>
      </w:r>
      <w:r w:rsidR="00C42C41" w:rsidRPr="00C42C41">
        <w:rPr>
          <w:lang w:val="ru-RU"/>
        </w:rPr>
        <w:t xml:space="preserve"> равенств</w:t>
      </w:r>
      <w:r w:rsidR="00213C4F">
        <w:rPr>
          <w:lang w:val="ru-RU"/>
        </w:rPr>
        <w:t>а</w:t>
      </w:r>
      <w:r w:rsidR="00C42C41" w:rsidRPr="00C42C41">
        <w:rPr>
          <w:lang w:val="ru-RU"/>
        </w:rPr>
        <w:t xml:space="preserve"> в </w:t>
      </w:r>
      <w:r w:rsidR="00213C4F">
        <w:rPr>
          <w:lang w:val="ru-RU"/>
        </w:rPr>
        <w:t>кадровой политике</w:t>
      </w:r>
      <w:r w:rsidR="00C42C41" w:rsidRPr="00C42C41">
        <w:rPr>
          <w:lang w:val="ru-RU"/>
        </w:rPr>
        <w:t xml:space="preserve">, </w:t>
      </w:r>
      <w:r w:rsidR="00213C4F">
        <w:rPr>
          <w:lang w:val="ru-RU"/>
        </w:rPr>
        <w:t>в создании организационного потенциала</w:t>
      </w:r>
      <w:r w:rsidR="00C42C41" w:rsidRPr="00C42C41">
        <w:rPr>
          <w:lang w:val="ru-RU"/>
        </w:rPr>
        <w:t>,</w:t>
      </w:r>
      <w:r w:rsidR="00213C4F">
        <w:rPr>
          <w:lang w:val="ru-RU"/>
        </w:rPr>
        <w:t xml:space="preserve"> повышении квалификации</w:t>
      </w:r>
      <w:r w:rsidR="00C42C41" w:rsidRPr="00C42C41">
        <w:rPr>
          <w:lang w:val="ru-RU"/>
        </w:rPr>
        <w:t xml:space="preserve"> персонала, подотчетности и</w:t>
      </w:r>
      <w:r w:rsidR="00213C4F">
        <w:rPr>
          <w:lang w:val="ru-RU"/>
        </w:rPr>
        <w:t xml:space="preserve"> в смежных политиках создания равных </w:t>
      </w:r>
      <w:r w:rsidR="00C42C41" w:rsidRPr="00C42C41">
        <w:rPr>
          <w:lang w:val="ru-RU"/>
        </w:rPr>
        <w:t xml:space="preserve">возможностей. </w:t>
      </w:r>
      <w:r w:rsidR="00D52071">
        <w:rPr>
          <w:lang w:val="ru-RU"/>
        </w:rPr>
        <w:t>Реализационная с</w:t>
      </w:r>
      <w:r w:rsidR="00C42C41" w:rsidRPr="00C42C41">
        <w:rPr>
          <w:lang w:val="ru-RU"/>
        </w:rPr>
        <w:t>фера касается учета гендерно</w:t>
      </w:r>
      <w:r w:rsidR="00D52071">
        <w:rPr>
          <w:lang w:val="ru-RU"/>
        </w:rPr>
        <w:t xml:space="preserve">го фактора при </w:t>
      </w:r>
      <w:r w:rsidR="00C42C41" w:rsidRPr="00C42C41">
        <w:rPr>
          <w:lang w:val="ru-RU"/>
        </w:rPr>
        <w:t>осуществлени</w:t>
      </w:r>
      <w:r w:rsidR="00D52071">
        <w:rPr>
          <w:lang w:val="ru-RU"/>
        </w:rPr>
        <w:t>и</w:t>
      </w:r>
      <w:r w:rsidR="00C42C41" w:rsidRPr="00C42C41">
        <w:rPr>
          <w:lang w:val="ru-RU"/>
        </w:rPr>
        <w:t xml:space="preserve"> Конвенции и Стратегического плана в области сохранения и устойчивого использования биоразнообразия на 2011–2020 годы, в том числе </w:t>
      </w:r>
      <w:r w:rsidR="00D52071">
        <w:rPr>
          <w:lang w:val="ru-RU"/>
        </w:rPr>
        <w:t>посредством</w:t>
      </w:r>
      <w:r w:rsidR="00C42C41" w:rsidRPr="00C42C41">
        <w:rPr>
          <w:lang w:val="ru-RU"/>
        </w:rPr>
        <w:t xml:space="preserve"> основополагающей теории, методологии и прикладных исследований. </w:t>
      </w:r>
      <w:r w:rsidR="00D52071">
        <w:rPr>
          <w:lang w:val="ru-RU"/>
        </w:rPr>
        <w:t>Мобилизационная с</w:t>
      </w:r>
      <w:r w:rsidR="00C42C41" w:rsidRPr="00C42C41">
        <w:rPr>
          <w:lang w:val="ru-RU"/>
        </w:rPr>
        <w:t xml:space="preserve">фера </w:t>
      </w:r>
      <w:r w:rsidR="00D52071">
        <w:rPr>
          <w:lang w:val="ru-RU"/>
        </w:rPr>
        <w:t xml:space="preserve">уделяет особое внимание </w:t>
      </w:r>
      <w:r w:rsidR="00C42C41" w:rsidRPr="00C42C41">
        <w:rPr>
          <w:lang w:val="ru-RU"/>
        </w:rPr>
        <w:t xml:space="preserve">мобилизации партнеров и </w:t>
      </w:r>
      <w:r w:rsidR="00D52071">
        <w:rPr>
          <w:lang w:val="ru-RU"/>
        </w:rPr>
        <w:t>задействованию прилагаемых у</w:t>
      </w:r>
      <w:r w:rsidR="00C42C41" w:rsidRPr="00C42C41">
        <w:rPr>
          <w:lang w:val="ru-RU"/>
        </w:rPr>
        <w:t xml:space="preserve">силий, </w:t>
      </w:r>
      <w:r w:rsidR="00D52071">
        <w:rPr>
          <w:lang w:val="ru-RU"/>
        </w:rPr>
        <w:t>передовых методов</w:t>
      </w:r>
      <w:r w:rsidR="00C42C41" w:rsidRPr="00C42C41">
        <w:rPr>
          <w:lang w:val="ru-RU"/>
        </w:rPr>
        <w:t xml:space="preserve"> и </w:t>
      </w:r>
      <w:r w:rsidR="00D52071">
        <w:rPr>
          <w:lang w:val="ru-RU"/>
        </w:rPr>
        <w:t>накопленного опыта</w:t>
      </w:r>
      <w:r w:rsidR="00C42C41" w:rsidRPr="00C42C41">
        <w:rPr>
          <w:lang w:val="ru-RU"/>
        </w:rPr>
        <w:t>.</w:t>
      </w:r>
    </w:p>
    <w:p w14:paraId="44BB623A" w14:textId="01BACEC2" w:rsidR="000A1902" w:rsidRPr="00C42C41" w:rsidRDefault="00C42C41" w:rsidP="00291DA0">
      <w:pPr>
        <w:pStyle w:val="ListParagraph"/>
        <w:keepNext/>
        <w:numPr>
          <w:ilvl w:val="0"/>
          <w:numId w:val="14"/>
        </w:numPr>
        <w:spacing w:before="120" w:after="120"/>
        <w:ind w:left="1077"/>
        <w:contextualSpacing w:val="0"/>
        <w:jc w:val="left"/>
        <w:outlineLvl w:val="0"/>
        <w:rPr>
          <w:rFonts w:ascii="Times New Roman Bold" w:hAnsi="Times New Roman Bold"/>
          <w:b/>
          <w:caps/>
          <w:lang w:val="ru-RU"/>
        </w:rPr>
      </w:pPr>
      <w:r w:rsidRPr="002F5F23">
        <w:rPr>
          <w:b/>
          <w:caps/>
          <w:lang w:val="ru-RU"/>
        </w:rPr>
        <w:t xml:space="preserve">ОБЗОР ЭФФЕКТИВНОСТИ ПЛАНА ДЕЙСТВИЙ </w:t>
      </w:r>
      <w:r w:rsidR="002F5F23">
        <w:rPr>
          <w:b/>
          <w:caps/>
          <w:lang w:val="ru-RU"/>
        </w:rPr>
        <w:t xml:space="preserve">ПО ОБЕСПЕЧЕНИЮ ГЕНДЕРНОГО РАВЕНСТВА </w:t>
      </w:r>
      <w:r w:rsidRPr="002F5F23">
        <w:rPr>
          <w:b/>
          <w:caps/>
          <w:lang w:val="ru-RU"/>
        </w:rPr>
        <w:t xml:space="preserve">НА 2015–2020 ГОДЫ </w:t>
      </w:r>
      <w:r w:rsidR="002F5F23">
        <w:rPr>
          <w:b/>
          <w:caps/>
          <w:lang w:val="ru-RU"/>
        </w:rPr>
        <w:t xml:space="preserve">И ЕГО </w:t>
      </w:r>
      <w:r w:rsidR="00392907">
        <w:rPr>
          <w:b/>
          <w:caps/>
          <w:lang w:val="ru-RU"/>
        </w:rPr>
        <w:t>ОСУЩЕСТВЛЕНИЯ</w:t>
      </w:r>
      <w:r w:rsidR="002F5F23">
        <w:rPr>
          <w:b/>
          <w:caps/>
          <w:lang w:val="ru-RU"/>
        </w:rPr>
        <w:t xml:space="preserve"> </w:t>
      </w:r>
      <w:r w:rsidRPr="002F5F23">
        <w:rPr>
          <w:b/>
          <w:caps/>
          <w:lang w:val="ru-RU"/>
        </w:rPr>
        <w:t>СТОРОНАМИ И СЕКРЕТАРИАТОМ</w:t>
      </w:r>
    </w:p>
    <w:p w14:paraId="63B423B5" w14:textId="6009DF7D" w:rsidR="000A1902" w:rsidRPr="00C42C41" w:rsidRDefault="00DF72B9" w:rsidP="00291DA0">
      <w:pPr>
        <w:keepNext/>
        <w:spacing w:before="120" w:after="120"/>
        <w:jc w:val="center"/>
        <w:outlineLvl w:val="2"/>
        <w:rPr>
          <w:b/>
          <w:bCs/>
          <w:iCs/>
          <w:lang w:val="ru-RU"/>
        </w:rPr>
      </w:pPr>
      <w:r>
        <w:rPr>
          <w:b/>
          <w:bCs/>
          <w:iCs/>
        </w:rPr>
        <w:t>A</w:t>
      </w:r>
      <w:r w:rsidR="00AB5800" w:rsidRPr="00C42C41">
        <w:rPr>
          <w:b/>
          <w:bCs/>
          <w:iCs/>
          <w:lang w:val="ru-RU"/>
        </w:rPr>
        <w:t>.</w:t>
      </w:r>
      <w:r w:rsidRPr="00C42C41">
        <w:rPr>
          <w:b/>
          <w:bCs/>
          <w:iCs/>
          <w:lang w:val="ru-RU"/>
        </w:rPr>
        <w:tab/>
      </w:r>
      <w:r w:rsidR="00C42C41" w:rsidRPr="00C42C41">
        <w:rPr>
          <w:b/>
          <w:bCs/>
          <w:iCs/>
          <w:lang w:val="ru-RU"/>
        </w:rPr>
        <w:t xml:space="preserve">Эффективность Плана действий по </w:t>
      </w:r>
      <w:r w:rsidR="002F5F23">
        <w:rPr>
          <w:b/>
          <w:bCs/>
          <w:iCs/>
          <w:lang w:val="ru-RU"/>
        </w:rPr>
        <w:t xml:space="preserve">обеспечению </w:t>
      </w:r>
      <w:r w:rsidR="00C42C41" w:rsidRPr="00C42C41">
        <w:rPr>
          <w:b/>
          <w:bCs/>
          <w:iCs/>
          <w:lang w:val="ru-RU"/>
        </w:rPr>
        <w:t>гендерн</w:t>
      </w:r>
      <w:r w:rsidR="002F5F23">
        <w:rPr>
          <w:b/>
          <w:bCs/>
          <w:iCs/>
          <w:lang w:val="ru-RU"/>
        </w:rPr>
        <w:t xml:space="preserve">ого равенства </w:t>
      </w:r>
      <w:r w:rsidR="00C42C41" w:rsidRPr="00C42C41">
        <w:rPr>
          <w:b/>
          <w:bCs/>
          <w:iCs/>
          <w:lang w:val="ru-RU"/>
        </w:rPr>
        <w:t>на 2015–2020 годы в качестве руководящей основы</w:t>
      </w:r>
    </w:p>
    <w:p w14:paraId="10CAD264" w14:textId="26E64BC5" w:rsidR="000A1902" w:rsidRPr="00C42C41" w:rsidRDefault="000A1902" w:rsidP="00291DA0">
      <w:pPr>
        <w:spacing w:before="120" w:after="120"/>
        <w:rPr>
          <w:lang w:val="ru-RU"/>
        </w:rPr>
      </w:pPr>
      <w:r w:rsidRPr="00A43CB4">
        <w:rPr>
          <w:lang w:val="ru-RU"/>
        </w:rPr>
        <w:t>6.</w:t>
      </w:r>
      <w:r w:rsidRPr="00A43CB4">
        <w:rPr>
          <w:lang w:val="ru-RU"/>
        </w:rPr>
        <w:tab/>
      </w:r>
      <w:r w:rsidR="00204A19">
        <w:rPr>
          <w:lang w:val="ru-RU"/>
        </w:rPr>
        <w:t>В опросах</w:t>
      </w:r>
      <w:r w:rsidR="00C42C41" w:rsidRPr="00C42C41">
        <w:rPr>
          <w:lang w:val="ru-RU"/>
        </w:rPr>
        <w:t xml:space="preserve">, которые были предоставлены Сторонам и другим соответствующим организациям, </w:t>
      </w:r>
      <w:r w:rsidR="00204A19">
        <w:rPr>
          <w:lang w:val="ru-RU"/>
        </w:rPr>
        <w:t xml:space="preserve">был задан </w:t>
      </w:r>
      <w:r w:rsidR="00C42C41" w:rsidRPr="00C42C41">
        <w:rPr>
          <w:lang w:val="ru-RU"/>
        </w:rPr>
        <w:t xml:space="preserve">ряд вопросов, касающихся </w:t>
      </w:r>
      <w:r w:rsidR="00204A19">
        <w:rPr>
          <w:lang w:val="ru-RU"/>
        </w:rPr>
        <w:t xml:space="preserve">осведомленности </w:t>
      </w:r>
      <w:r w:rsidR="00A43CB4">
        <w:rPr>
          <w:lang w:val="ru-RU"/>
        </w:rPr>
        <w:t>о</w:t>
      </w:r>
      <w:r w:rsidR="00204A19">
        <w:rPr>
          <w:lang w:val="ru-RU"/>
        </w:rPr>
        <w:t xml:space="preserve"> </w:t>
      </w:r>
      <w:bookmarkStart w:id="1" w:name="_Hlk42003061"/>
      <w:r w:rsidR="00204A19">
        <w:rPr>
          <w:lang w:val="ru-RU"/>
        </w:rPr>
        <w:t>П</w:t>
      </w:r>
      <w:r w:rsidR="00C42C41" w:rsidRPr="00C42C41">
        <w:rPr>
          <w:lang w:val="ru-RU"/>
        </w:rPr>
        <w:t>лан</w:t>
      </w:r>
      <w:r w:rsidR="00A43CB4">
        <w:rPr>
          <w:lang w:val="ru-RU"/>
        </w:rPr>
        <w:t>е</w:t>
      </w:r>
      <w:r w:rsidR="00C42C41" w:rsidRPr="00C42C41">
        <w:rPr>
          <w:lang w:val="ru-RU"/>
        </w:rPr>
        <w:t xml:space="preserve"> действий</w:t>
      </w:r>
      <w:r w:rsidR="00204A19">
        <w:rPr>
          <w:lang w:val="ru-RU"/>
        </w:rPr>
        <w:t xml:space="preserve"> по обеспечению гендерного равенства</w:t>
      </w:r>
      <w:bookmarkEnd w:id="1"/>
      <w:r w:rsidR="00C42C41" w:rsidRPr="00C42C41">
        <w:rPr>
          <w:lang w:val="ru-RU"/>
        </w:rPr>
        <w:t>, актуальности его целей и его вклад</w:t>
      </w:r>
      <w:r w:rsidR="00A43CB4">
        <w:rPr>
          <w:lang w:val="ru-RU"/>
        </w:rPr>
        <w:t>е</w:t>
      </w:r>
      <w:r w:rsidR="00C42C41" w:rsidRPr="00C42C41">
        <w:rPr>
          <w:lang w:val="ru-RU"/>
        </w:rPr>
        <w:t xml:space="preserve"> в поддержку национальных и глобальных усилий по продвижению гендерного равенства и расширению прав и возможностей женщин в осуществлении Конвенции</w:t>
      </w:r>
      <w:r w:rsidR="00C42C41">
        <w:rPr>
          <w:lang w:val="ru-RU"/>
        </w:rPr>
        <w:t>.</w:t>
      </w:r>
    </w:p>
    <w:p w14:paraId="4FF5EE90" w14:textId="7247B4ED" w:rsidR="000A1902" w:rsidRPr="00C42C41" w:rsidRDefault="000A1902" w:rsidP="00291DA0">
      <w:pPr>
        <w:spacing w:before="120" w:after="120"/>
        <w:rPr>
          <w:lang w:val="ru-RU"/>
        </w:rPr>
      </w:pPr>
      <w:r w:rsidRPr="00C172DD">
        <w:rPr>
          <w:lang w:val="ru-RU"/>
        </w:rPr>
        <w:t>7.</w:t>
      </w:r>
      <w:r w:rsidRPr="00C172DD">
        <w:rPr>
          <w:lang w:val="ru-RU"/>
        </w:rPr>
        <w:tab/>
      </w:r>
      <w:r w:rsidR="00C42C41" w:rsidRPr="00C42C41">
        <w:rPr>
          <w:lang w:val="ru-RU"/>
        </w:rPr>
        <w:t xml:space="preserve">Многие респонденты из правительств и других соответствующих организаций были </w:t>
      </w:r>
      <w:r w:rsidR="00A43CB4">
        <w:rPr>
          <w:lang w:val="ru-RU"/>
        </w:rPr>
        <w:t>осведомлены</w:t>
      </w:r>
      <w:r w:rsidR="00C42C41" w:rsidRPr="00C42C41">
        <w:rPr>
          <w:lang w:val="ru-RU"/>
        </w:rPr>
        <w:t xml:space="preserve"> или в некоторой степени </w:t>
      </w:r>
      <w:r w:rsidR="0025278D">
        <w:rPr>
          <w:lang w:val="ru-RU"/>
        </w:rPr>
        <w:t xml:space="preserve">осведомлены с Планом действий и при этом </w:t>
      </w:r>
      <w:r w:rsidR="00C42C41" w:rsidRPr="00C42C41">
        <w:rPr>
          <w:lang w:val="ru-RU"/>
        </w:rPr>
        <w:t>согла</w:t>
      </w:r>
      <w:r w:rsidR="0025278D">
        <w:rPr>
          <w:lang w:val="ru-RU"/>
        </w:rPr>
        <w:t>сились</w:t>
      </w:r>
      <w:r w:rsidR="00C42C41" w:rsidRPr="00C42C41">
        <w:rPr>
          <w:lang w:val="ru-RU"/>
        </w:rPr>
        <w:t xml:space="preserve"> с тем, что цели Плана были полезными или очень полезными. Цели Плана были в основном направлены на решение всех актуальных вопросов гендерного равенства и расширения прав и возможностей женщин </w:t>
      </w:r>
      <w:r w:rsidR="0025278D">
        <w:rPr>
          <w:lang w:val="ru-RU"/>
        </w:rPr>
        <w:t xml:space="preserve">в </w:t>
      </w:r>
      <w:r w:rsidR="00C42C41" w:rsidRPr="00C42C41">
        <w:rPr>
          <w:lang w:val="ru-RU"/>
        </w:rPr>
        <w:t xml:space="preserve">осуществлении Конвенции, хотя некоторые респонденты указали дополнительные аспекты работы. К ним относятся </w:t>
      </w:r>
      <w:r w:rsidR="0025278D">
        <w:rPr>
          <w:lang w:val="ru-RU"/>
        </w:rPr>
        <w:t xml:space="preserve"> меры</w:t>
      </w:r>
      <w:r w:rsidR="00C42C41" w:rsidRPr="00C42C41">
        <w:rPr>
          <w:lang w:val="ru-RU"/>
        </w:rPr>
        <w:t>, связанные с учетом гендерных факторов (создание потенциала, гендерный баланс в процессах принятия решений, включение гендерн</w:t>
      </w:r>
      <w:r w:rsidR="00766E80">
        <w:rPr>
          <w:lang w:val="ru-RU"/>
        </w:rPr>
        <w:t>ой тематики</w:t>
      </w:r>
      <w:r w:rsidR="00C42C41" w:rsidRPr="00C42C41">
        <w:rPr>
          <w:lang w:val="ru-RU"/>
        </w:rPr>
        <w:t xml:space="preserve"> в национальную отчетность)</w:t>
      </w:r>
      <w:r w:rsidR="00C52887">
        <w:rPr>
          <w:lang w:val="ru-RU"/>
        </w:rPr>
        <w:t>,</w:t>
      </w:r>
      <w:r w:rsidR="00C42C41" w:rsidRPr="00C42C41">
        <w:rPr>
          <w:lang w:val="ru-RU"/>
        </w:rPr>
        <w:t xml:space="preserve"> и конкретные тематические области, </w:t>
      </w:r>
      <w:r w:rsidR="00766E80">
        <w:rPr>
          <w:lang w:val="ru-RU"/>
        </w:rPr>
        <w:t>например,</w:t>
      </w:r>
      <w:r w:rsidR="00C42C41" w:rsidRPr="00C42C41">
        <w:rPr>
          <w:lang w:val="ru-RU"/>
        </w:rPr>
        <w:t xml:space="preserve"> продовольственная безопасность, права человека (включая женщин как защитников окружающей среды) и традиционные знания</w:t>
      </w:r>
      <w:r w:rsidR="00C42C41">
        <w:rPr>
          <w:lang w:val="ru-RU"/>
        </w:rPr>
        <w:t>.</w:t>
      </w:r>
    </w:p>
    <w:p w14:paraId="28CDF8E9" w14:textId="33BF6F34" w:rsidR="000A1902" w:rsidRPr="00C42C41" w:rsidRDefault="000A1902" w:rsidP="00291DA0">
      <w:pPr>
        <w:spacing w:before="120" w:after="120"/>
        <w:rPr>
          <w:lang w:val="ru-RU"/>
        </w:rPr>
      </w:pPr>
      <w:r w:rsidRPr="00522B06">
        <w:rPr>
          <w:lang w:val="ru-RU"/>
        </w:rPr>
        <w:t>8.</w:t>
      </w:r>
      <w:r w:rsidRPr="00522B06">
        <w:rPr>
          <w:lang w:val="ru-RU"/>
        </w:rPr>
        <w:tab/>
      </w:r>
      <w:r w:rsidR="00C42C41" w:rsidRPr="00C42C41">
        <w:rPr>
          <w:lang w:val="ru-RU"/>
        </w:rPr>
        <w:t xml:space="preserve">Представители организаций и правительств разошлись во мнениях относительно вклада </w:t>
      </w:r>
      <w:r w:rsidR="004306E5">
        <w:rPr>
          <w:lang w:val="ru-RU"/>
        </w:rPr>
        <w:t>П</w:t>
      </w:r>
      <w:r w:rsidR="004306E5" w:rsidRPr="00C42C41">
        <w:rPr>
          <w:lang w:val="ru-RU"/>
        </w:rPr>
        <w:t>лан</w:t>
      </w:r>
      <w:r w:rsidR="004306E5">
        <w:rPr>
          <w:lang w:val="ru-RU"/>
        </w:rPr>
        <w:t>а</w:t>
      </w:r>
      <w:r w:rsidR="004306E5" w:rsidRPr="00C42C41">
        <w:rPr>
          <w:lang w:val="ru-RU"/>
        </w:rPr>
        <w:t xml:space="preserve"> действий</w:t>
      </w:r>
      <w:r w:rsidR="004306E5">
        <w:rPr>
          <w:lang w:val="ru-RU"/>
        </w:rPr>
        <w:t xml:space="preserve"> по обеспечению гендерного равенства</w:t>
      </w:r>
      <w:r w:rsidR="004306E5" w:rsidRPr="00C42C41">
        <w:rPr>
          <w:lang w:val="ru-RU"/>
        </w:rPr>
        <w:t xml:space="preserve"> </w:t>
      </w:r>
      <w:r w:rsidR="00C42C41" w:rsidRPr="00C42C41">
        <w:rPr>
          <w:lang w:val="ru-RU"/>
        </w:rPr>
        <w:t xml:space="preserve">в их работу по осуществлению Конвенции. </w:t>
      </w:r>
      <w:r w:rsidR="00C42C41" w:rsidRPr="00C42C41">
        <w:rPr>
          <w:lang w:val="ru-RU"/>
        </w:rPr>
        <w:lastRenderedPageBreak/>
        <w:t xml:space="preserve">Большинство респондентов из организаций считают, что План </w:t>
      </w:r>
      <w:r w:rsidR="00CA7787">
        <w:rPr>
          <w:lang w:val="ru-RU"/>
        </w:rPr>
        <w:t xml:space="preserve">способствовал </w:t>
      </w:r>
      <w:r w:rsidR="00C42C41" w:rsidRPr="00C42C41">
        <w:rPr>
          <w:lang w:val="ru-RU"/>
        </w:rPr>
        <w:t>их работ</w:t>
      </w:r>
      <w:r w:rsidR="00CA7787">
        <w:rPr>
          <w:lang w:val="ru-RU"/>
        </w:rPr>
        <w:t>е</w:t>
      </w:r>
      <w:r w:rsidR="00C42C41" w:rsidRPr="00C42C41">
        <w:rPr>
          <w:lang w:val="ru-RU"/>
        </w:rPr>
        <w:t xml:space="preserve">, </w:t>
      </w:r>
      <w:r w:rsidR="00CA7787">
        <w:rPr>
          <w:lang w:val="ru-RU"/>
        </w:rPr>
        <w:t xml:space="preserve">в то же время только </w:t>
      </w:r>
      <w:r w:rsidR="00C42C41" w:rsidRPr="00C42C41">
        <w:rPr>
          <w:lang w:val="ru-RU"/>
        </w:rPr>
        <w:t xml:space="preserve">менее половины респондентов из правительств считают, что это так. </w:t>
      </w:r>
      <w:r w:rsidR="00CA7787">
        <w:rPr>
          <w:lang w:val="ru-RU"/>
        </w:rPr>
        <w:t>И д</w:t>
      </w:r>
      <w:r w:rsidR="00C42C41" w:rsidRPr="00C42C41">
        <w:rPr>
          <w:lang w:val="ru-RU"/>
        </w:rPr>
        <w:t xml:space="preserve">ля организаций, и для правительств План </w:t>
      </w:r>
      <w:r w:rsidR="00CA7787">
        <w:rPr>
          <w:lang w:val="ru-RU"/>
        </w:rPr>
        <w:t xml:space="preserve">являлся </w:t>
      </w:r>
      <w:r w:rsidR="00C42C41" w:rsidRPr="00C42C41">
        <w:rPr>
          <w:lang w:val="ru-RU"/>
        </w:rPr>
        <w:t>ценным с точки зрения предоставления мандата или усиления политической воли для учета гендерного равенства в их работе</w:t>
      </w:r>
      <w:r w:rsidR="005B5F54">
        <w:rPr>
          <w:lang w:val="ru-RU"/>
        </w:rPr>
        <w:t>,</w:t>
      </w:r>
      <w:r w:rsidR="00C42C41" w:rsidRPr="00C42C41">
        <w:rPr>
          <w:lang w:val="ru-RU"/>
        </w:rPr>
        <w:t xml:space="preserve"> в предоставлении </w:t>
      </w:r>
      <w:r w:rsidR="00C42C41" w:rsidRPr="005B5F54">
        <w:rPr>
          <w:lang w:val="ru-RU"/>
        </w:rPr>
        <w:t>руковод</w:t>
      </w:r>
      <w:r w:rsidR="001B5E99" w:rsidRPr="005B5F54">
        <w:rPr>
          <w:lang w:val="ru-RU"/>
        </w:rPr>
        <w:t>ящих указаний</w:t>
      </w:r>
      <w:r w:rsidR="00217775" w:rsidRPr="005B5F54">
        <w:rPr>
          <w:lang w:val="ru-RU"/>
        </w:rPr>
        <w:t>, формирующи</w:t>
      </w:r>
      <w:r w:rsidR="00AC05EB" w:rsidRPr="005B5F54">
        <w:rPr>
          <w:lang w:val="ru-RU"/>
        </w:rPr>
        <w:t>х основу г</w:t>
      </w:r>
      <w:r w:rsidR="00C42C41" w:rsidRPr="005B5F54">
        <w:rPr>
          <w:lang w:val="ru-RU"/>
        </w:rPr>
        <w:t>ендерн</w:t>
      </w:r>
      <w:r w:rsidR="00AC05EB" w:rsidRPr="005B5F54">
        <w:rPr>
          <w:lang w:val="ru-RU"/>
        </w:rPr>
        <w:t xml:space="preserve">ой </w:t>
      </w:r>
      <w:r w:rsidR="00C42C41" w:rsidRPr="005B5F54">
        <w:rPr>
          <w:lang w:val="ru-RU"/>
        </w:rPr>
        <w:t>политик</w:t>
      </w:r>
      <w:r w:rsidR="00AC05EB" w:rsidRPr="005B5F54">
        <w:rPr>
          <w:lang w:val="ru-RU"/>
        </w:rPr>
        <w:t>и</w:t>
      </w:r>
      <w:r w:rsidR="00C42C41" w:rsidRPr="005B5F54">
        <w:rPr>
          <w:lang w:val="ru-RU"/>
        </w:rPr>
        <w:t>, планировани</w:t>
      </w:r>
      <w:r w:rsidR="00AC05EB" w:rsidRPr="005B5F54">
        <w:rPr>
          <w:lang w:val="ru-RU"/>
        </w:rPr>
        <w:t>я</w:t>
      </w:r>
      <w:r w:rsidR="00C42C41" w:rsidRPr="005B5F54">
        <w:rPr>
          <w:lang w:val="ru-RU"/>
        </w:rPr>
        <w:t xml:space="preserve"> и программ</w:t>
      </w:r>
      <w:r w:rsidR="005B5F54" w:rsidRPr="005B5F54">
        <w:rPr>
          <w:lang w:val="ru-RU"/>
        </w:rPr>
        <w:t>,</w:t>
      </w:r>
      <w:r w:rsidR="00C42C41" w:rsidRPr="005B5F54">
        <w:rPr>
          <w:lang w:val="ru-RU"/>
        </w:rPr>
        <w:t xml:space="preserve"> </w:t>
      </w:r>
      <w:r w:rsidR="00C13E5C" w:rsidRPr="005B5F54">
        <w:rPr>
          <w:lang w:val="ru-RU"/>
        </w:rPr>
        <w:t>а</w:t>
      </w:r>
      <w:r w:rsidR="00C42C41" w:rsidRPr="005B5F54">
        <w:rPr>
          <w:lang w:val="ru-RU"/>
        </w:rPr>
        <w:t xml:space="preserve"> для </w:t>
      </w:r>
      <w:r w:rsidR="00C42C41" w:rsidRPr="00C42C41">
        <w:rPr>
          <w:lang w:val="ru-RU"/>
        </w:rPr>
        <w:t>организаций</w:t>
      </w:r>
      <w:r w:rsidR="00B20A6D">
        <w:rPr>
          <w:lang w:val="ru-RU"/>
        </w:rPr>
        <w:t xml:space="preserve"> -</w:t>
      </w:r>
      <w:r w:rsidR="00C42C41" w:rsidRPr="00C42C41">
        <w:rPr>
          <w:lang w:val="ru-RU"/>
        </w:rPr>
        <w:t xml:space="preserve"> для оказания влияния на предоставление финансирования</w:t>
      </w:r>
      <w:r w:rsidR="00C42C41">
        <w:rPr>
          <w:lang w:val="ru-RU"/>
        </w:rPr>
        <w:t>.</w:t>
      </w:r>
      <w:r w:rsidR="009A0871" w:rsidRPr="00C42C41">
        <w:rPr>
          <w:lang w:val="ru-RU"/>
        </w:rPr>
        <w:t xml:space="preserve"> </w:t>
      </w:r>
    </w:p>
    <w:p w14:paraId="00D2BA05" w14:textId="6993136A" w:rsidR="000A1902" w:rsidRPr="00C42C41" w:rsidRDefault="000A1902" w:rsidP="00291DA0">
      <w:pPr>
        <w:spacing w:before="120" w:after="120"/>
        <w:rPr>
          <w:lang w:val="ru-RU"/>
        </w:rPr>
      </w:pPr>
      <w:r w:rsidRPr="006846A8">
        <w:rPr>
          <w:lang w:val="ru-RU"/>
        </w:rPr>
        <w:t>9.</w:t>
      </w:r>
      <w:r w:rsidRPr="006846A8">
        <w:rPr>
          <w:lang w:val="ru-RU"/>
        </w:rPr>
        <w:tab/>
      </w:r>
      <w:r w:rsidR="00496069" w:rsidRPr="006846A8">
        <w:rPr>
          <w:lang w:val="ru-RU"/>
        </w:rPr>
        <w:t xml:space="preserve"> </w:t>
      </w:r>
      <w:r w:rsidR="00C42C41" w:rsidRPr="00C42C41">
        <w:rPr>
          <w:lang w:val="ru-RU"/>
        </w:rPr>
        <w:t xml:space="preserve">Респонденты </w:t>
      </w:r>
      <w:r w:rsidR="00522B06">
        <w:rPr>
          <w:lang w:val="ru-RU"/>
        </w:rPr>
        <w:t xml:space="preserve">выделили </w:t>
      </w:r>
      <w:r w:rsidR="00C42C41" w:rsidRPr="00C42C41">
        <w:rPr>
          <w:lang w:val="ru-RU"/>
        </w:rPr>
        <w:t xml:space="preserve">пять областей, в которых </w:t>
      </w:r>
      <w:r w:rsidR="00522B06" w:rsidRPr="00522B06">
        <w:rPr>
          <w:lang w:val="ru-RU"/>
        </w:rPr>
        <w:t xml:space="preserve">Плане действий по обеспечению гендерного равенства </w:t>
      </w:r>
      <w:r w:rsidR="00C42C41" w:rsidRPr="00C42C41">
        <w:rPr>
          <w:lang w:val="ru-RU"/>
        </w:rPr>
        <w:t xml:space="preserve">мог быть более полезным </w:t>
      </w:r>
      <w:r w:rsidR="00522B06">
        <w:rPr>
          <w:lang w:val="ru-RU"/>
        </w:rPr>
        <w:t xml:space="preserve">для оказания </w:t>
      </w:r>
      <w:r w:rsidR="00C42C41" w:rsidRPr="00C42C41">
        <w:rPr>
          <w:lang w:val="ru-RU"/>
        </w:rPr>
        <w:t>поддержки</w:t>
      </w:r>
      <w:r w:rsidR="00522B06">
        <w:rPr>
          <w:lang w:val="ru-RU"/>
        </w:rPr>
        <w:t xml:space="preserve"> в</w:t>
      </w:r>
      <w:r w:rsidR="00C42C41" w:rsidRPr="00C42C41">
        <w:rPr>
          <w:lang w:val="ru-RU"/>
        </w:rPr>
        <w:t xml:space="preserve"> осуществлени</w:t>
      </w:r>
      <w:r w:rsidR="00522B06">
        <w:rPr>
          <w:lang w:val="ru-RU"/>
        </w:rPr>
        <w:t xml:space="preserve">и на </w:t>
      </w:r>
      <w:r w:rsidR="00522B06" w:rsidRPr="00C42C41">
        <w:rPr>
          <w:lang w:val="ru-RU"/>
        </w:rPr>
        <w:t>национально</w:t>
      </w:r>
      <w:r w:rsidR="00522B06">
        <w:rPr>
          <w:lang w:val="ru-RU"/>
        </w:rPr>
        <w:t>м уровне</w:t>
      </w:r>
      <w:r w:rsidR="00C42C41" w:rsidRPr="00C42C41">
        <w:rPr>
          <w:lang w:val="ru-RU"/>
        </w:rPr>
        <w:t xml:space="preserve">, уделяя особое внимание финансированию, </w:t>
      </w:r>
      <w:r w:rsidR="00522B06">
        <w:rPr>
          <w:lang w:val="ru-RU"/>
        </w:rPr>
        <w:t>созданию</w:t>
      </w:r>
      <w:r w:rsidR="00C42C41" w:rsidRPr="00C42C41">
        <w:rPr>
          <w:lang w:val="ru-RU"/>
        </w:rPr>
        <w:t xml:space="preserve"> потенциала, техническим консультациям, партнерс</w:t>
      </w:r>
      <w:r w:rsidR="00603497">
        <w:rPr>
          <w:lang w:val="ru-RU"/>
        </w:rPr>
        <w:t>твам</w:t>
      </w:r>
      <w:r w:rsidR="00C42C41" w:rsidRPr="00C42C41">
        <w:rPr>
          <w:lang w:val="ru-RU"/>
        </w:rPr>
        <w:t xml:space="preserve"> и механизмам осуществления/</w:t>
      </w:r>
      <w:r w:rsidR="00522B06">
        <w:rPr>
          <w:lang w:val="ru-RU"/>
        </w:rPr>
        <w:t xml:space="preserve">предоставления </w:t>
      </w:r>
      <w:r w:rsidR="00C42C41" w:rsidRPr="00C42C41">
        <w:rPr>
          <w:lang w:val="ru-RU"/>
        </w:rPr>
        <w:t>отчетности. Предложения включали обеспечение адекватного финансирования и технической помощи</w:t>
      </w:r>
      <w:r w:rsidR="00E807FA">
        <w:rPr>
          <w:lang w:val="ru-RU"/>
        </w:rPr>
        <w:t>,</w:t>
      </w:r>
      <w:r w:rsidR="00C42C41" w:rsidRPr="00C42C41">
        <w:rPr>
          <w:lang w:val="ru-RU"/>
        </w:rPr>
        <w:t xml:space="preserve"> обеспечение создания потенциала и руководящих </w:t>
      </w:r>
      <w:r w:rsidR="00832D13">
        <w:rPr>
          <w:lang w:val="ru-RU"/>
        </w:rPr>
        <w:t>указаний</w:t>
      </w:r>
      <w:r w:rsidR="00C42C41" w:rsidRPr="00C42C41">
        <w:rPr>
          <w:lang w:val="ru-RU"/>
        </w:rPr>
        <w:t xml:space="preserve"> в поддержку осуществления</w:t>
      </w:r>
      <w:r w:rsidR="00E807FA">
        <w:rPr>
          <w:lang w:val="ru-RU"/>
        </w:rPr>
        <w:t>,</w:t>
      </w:r>
      <w:r w:rsidR="00C42C41" w:rsidRPr="00C42C41">
        <w:rPr>
          <w:lang w:val="ru-RU"/>
        </w:rPr>
        <w:t xml:space="preserve"> укрепление государственно-частного партнерства</w:t>
      </w:r>
      <w:r w:rsidR="00E807FA">
        <w:rPr>
          <w:lang w:val="ru-RU"/>
        </w:rPr>
        <w:t>,</w:t>
      </w:r>
      <w:r w:rsidR="00C42C41" w:rsidRPr="00C42C41">
        <w:rPr>
          <w:lang w:val="ru-RU"/>
        </w:rPr>
        <w:t xml:space="preserve"> </w:t>
      </w:r>
      <w:r w:rsidR="007D275A">
        <w:rPr>
          <w:lang w:val="ru-RU"/>
        </w:rPr>
        <w:t xml:space="preserve">обеспечение заинтересованного участия </w:t>
      </w:r>
      <w:r w:rsidR="00C42C41" w:rsidRPr="00C42C41">
        <w:rPr>
          <w:lang w:val="ru-RU"/>
        </w:rPr>
        <w:t xml:space="preserve">соответствующих секторов </w:t>
      </w:r>
      <w:r w:rsidR="00E807FA">
        <w:rPr>
          <w:lang w:val="ru-RU"/>
        </w:rPr>
        <w:t xml:space="preserve"> в подготовке</w:t>
      </w:r>
      <w:r w:rsidR="00C42C41" w:rsidRPr="00C42C41">
        <w:rPr>
          <w:lang w:val="ru-RU"/>
        </w:rPr>
        <w:t xml:space="preserve"> и </w:t>
      </w:r>
      <w:r w:rsidR="00832D13">
        <w:rPr>
          <w:lang w:val="ru-RU"/>
        </w:rPr>
        <w:t>осуществлени</w:t>
      </w:r>
      <w:r w:rsidR="00E807FA">
        <w:rPr>
          <w:lang w:val="ru-RU"/>
        </w:rPr>
        <w:t>и</w:t>
      </w:r>
      <w:r w:rsidR="00C42C41" w:rsidRPr="00C42C41">
        <w:rPr>
          <w:lang w:val="ru-RU"/>
        </w:rPr>
        <w:t xml:space="preserve"> Плана</w:t>
      </w:r>
      <w:r w:rsidR="00E807FA">
        <w:rPr>
          <w:lang w:val="ru-RU"/>
        </w:rPr>
        <w:t>,</w:t>
      </w:r>
      <w:r w:rsidR="00C42C41" w:rsidRPr="00C42C41">
        <w:rPr>
          <w:lang w:val="ru-RU"/>
        </w:rPr>
        <w:t xml:space="preserve"> включение Плана в национальную отчетность и национальные стратегии и планы действий по сохранению биоразнообразия (НСПДСБ)</w:t>
      </w:r>
      <w:r w:rsidR="00E807FA">
        <w:rPr>
          <w:lang w:val="ru-RU"/>
        </w:rPr>
        <w:t>,</w:t>
      </w:r>
      <w:r w:rsidR="00C42C41" w:rsidRPr="00C42C41">
        <w:rPr>
          <w:lang w:val="ru-RU"/>
        </w:rPr>
        <w:t xml:space="preserve"> </w:t>
      </w:r>
      <w:r w:rsidR="00545263">
        <w:rPr>
          <w:lang w:val="ru-RU"/>
        </w:rPr>
        <w:t>а также</w:t>
      </w:r>
      <w:r w:rsidR="00C42C41" w:rsidRPr="00C42C41">
        <w:rPr>
          <w:lang w:val="ru-RU"/>
        </w:rPr>
        <w:t xml:space="preserve"> укрепление связей между Планом, НСПДСБ и отраслевой политикой.</w:t>
      </w:r>
    </w:p>
    <w:p w14:paraId="2F370E36" w14:textId="311632A4" w:rsidR="000A1902" w:rsidRPr="00C42C41" w:rsidRDefault="000A1902" w:rsidP="00291DA0">
      <w:pPr>
        <w:spacing w:before="120" w:after="120"/>
        <w:rPr>
          <w:lang w:val="ru-RU"/>
        </w:rPr>
      </w:pPr>
      <w:r w:rsidRPr="006E328E">
        <w:rPr>
          <w:lang w:val="ru-RU"/>
        </w:rPr>
        <w:t>10.</w:t>
      </w:r>
      <w:r w:rsidRPr="006E328E">
        <w:rPr>
          <w:lang w:val="ru-RU"/>
        </w:rPr>
        <w:tab/>
      </w:r>
      <w:r w:rsidR="00F8626E">
        <w:rPr>
          <w:lang w:val="ru-RU"/>
        </w:rPr>
        <w:t>Б</w:t>
      </w:r>
      <w:r w:rsidR="00C42C41" w:rsidRPr="006E328E">
        <w:rPr>
          <w:lang w:val="ru-RU"/>
        </w:rPr>
        <w:t>ольш</w:t>
      </w:r>
      <w:r w:rsidR="00F8626E">
        <w:rPr>
          <w:lang w:val="ru-RU"/>
        </w:rPr>
        <w:t>ее</w:t>
      </w:r>
      <w:r w:rsidR="00C42C41" w:rsidRPr="006E328E">
        <w:rPr>
          <w:lang w:val="ru-RU"/>
        </w:rPr>
        <w:t xml:space="preserve"> </w:t>
      </w:r>
      <w:r w:rsidR="00F8626E">
        <w:rPr>
          <w:lang w:val="ru-RU"/>
        </w:rPr>
        <w:t>количество</w:t>
      </w:r>
      <w:r w:rsidR="00F8626E" w:rsidRPr="006E328E">
        <w:rPr>
          <w:lang w:val="ru-RU"/>
        </w:rPr>
        <w:t xml:space="preserve"> </w:t>
      </w:r>
      <w:r w:rsidR="00C42C41" w:rsidRPr="006E328E">
        <w:rPr>
          <w:lang w:val="ru-RU"/>
        </w:rPr>
        <w:t xml:space="preserve">респондентов </w:t>
      </w:r>
      <w:r w:rsidR="00437B6F">
        <w:rPr>
          <w:lang w:val="ru-RU"/>
        </w:rPr>
        <w:t>отмечают</w:t>
      </w:r>
      <w:r w:rsidR="00C42C41" w:rsidRPr="006E328E">
        <w:rPr>
          <w:lang w:val="ru-RU"/>
        </w:rPr>
        <w:t>, что</w:t>
      </w:r>
      <w:r w:rsidR="00F8626E" w:rsidRPr="006E328E">
        <w:rPr>
          <w:lang w:val="ru-RU"/>
        </w:rPr>
        <w:t xml:space="preserve"> </w:t>
      </w:r>
      <w:r w:rsidR="00F8626E" w:rsidRPr="00522B06">
        <w:rPr>
          <w:lang w:val="ru-RU"/>
        </w:rPr>
        <w:t>План</w:t>
      </w:r>
      <w:r w:rsidR="00F8626E" w:rsidRPr="006E328E">
        <w:rPr>
          <w:lang w:val="ru-RU"/>
        </w:rPr>
        <w:t xml:space="preserve"> </w:t>
      </w:r>
      <w:r w:rsidR="00F8626E" w:rsidRPr="00522B06">
        <w:rPr>
          <w:lang w:val="ru-RU"/>
        </w:rPr>
        <w:t>действий</w:t>
      </w:r>
      <w:r w:rsidR="00F8626E" w:rsidRPr="006E328E">
        <w:rPr>
          <w:lang w:val="ru-RU"/>
        </w:rPr>
        <w:t xml:space="preserve"> </w:t>
      </w:r>
      <w:r w:rsidR="00F8626E" w:rsidRPr="00522B06">
        <w:rPr>
          <w:lang w:val="ru-RU"/>
        </w:rPr>
        <w:t>по</w:t>
      </w:r>
      <w:r w:rsidR="00F8626E" w:rsidRPr="006E328E">
        <w:rPr>
          <w:lang w:val="ru-RU"/>
        </w:rPr>
        <w:t xml:space="preserve"> </w:t>
      </w:r>
      <w:r w:rsidR="00F8626E" w:rsidRPr="00522B06">
        <w:rPr>
          <w:lang w:val="ru-RU"/>
        </w:rPr>
        <w:t>обеспечению</w:t>
      </w:r>
      <w:r w:rsidR="00F8626E" w:rsidRPr="006E328E">
        <w:rPr>
          <w:lang w:val="ru-RU"/>
        </w:rPr>
        <w:t xml:space="preserve"> </w:t>
      </w:r>
      <w:r w:rsidR="00F8626E" w:rsidRPr="00522B06">
        <w:rPr>
          <w:lang w:val="ru-RU"/>
        </w:rPr>
        <w:t>гендерного</w:t>
      </w:r>
      <w:r w:rsidR="00F8626E" w:rsidRPr="006E328E">
        <w:rPr>
          <w:lang w:val="ru-RU"/>
        </w:rPr>
        <w:t xml:space="preserve"> </w:t>
      </w:r>
      <w:r w:rsidR="00F8626E" w:rsidRPr="00522B06">
        <w:rPr>
          <w:lang w:val="ru-RU"/>
        </w:rPr>
        <w:t>равенства</w:t>
      </w:r>
      <w:r w:rsidR="00C42C41" w:rsidRPr="006E328E">
        <w:rPr>
          <w:lang w:val="ru-RU"/>
        </w:rPr>
        <w:t xml:space="preserve"> </w:t>
      </w:r>
      <w:r w:rsidR="00CB72CB">
        <w:rPr>
          <w:lang w:val="ru-RU"/>
        </w:rPr>
        <w:t xml:space="preserve">больше </w:t>
      </w:r>
      <w:r w:rsidR="00C42C41" w:rsidRPr="006E328E">
        <w:rPr>
          <w:lang w:val="ru-RU"/>
        </w:rPr>
        <w:t xml:space="preserve">способствовал </w:t>
      </w:r>
      <w:r w:rsidR="00C42C41" w:rsidRPr="00553E2D">
        <w:rPr>
          <w:lang w:val="ru-RU"/>
        </w:rPr>
        <w:t xml:space="preserve">продвижению гендерного равенства и расширению прав и возможностей женщин на глобальном уровне по сравнению с национальным уровнем. </w:t>
      </w:r>
      <w:r w:rsidR="00047EAB" w:rsidRPr="00553E2D">
        <w:rPr>
          <w:lang w:val="ru-RU"/>
        </w:rPr>
        <w:t xml:space="preserve">Считается, что </w:t>
      </w:r>
      <w:r w:rsidR="00C42C41" w:rsidRPr="00553E2D">
        <w:rPr>
          <w:lang w:val="ru-RU"/>
        </w:rPr>
        <w:t>План</w:t>
      </w:r>
      <w:r w:rsidR="00F8626E" w:rsidRPr="00553E2D">
        <w:rPr>
          <w:lang w:val="ru-RU"/>
        </w:rPr>
        <w:t xml:space="preserve"> действий</w:t>
      </w:r>
      <w:r w:rsidR="00C42C41" w:rsidRPr="00553E2D">
        <w:rPr>
          <w:lang w:val="ru-RU"/>
        </w:rPr>
        <w:t xml:space="preserve"> </w:t>
      </w:r>
      <w:r w:rsidR="00047EAB" w:rsidRPr="00553E2D">
        <w:rPr>
          <w:lang w:val="ru-RU"/>
        </w:rPr>
        <w:t xml:space="preserve">повысил </w:t>
      </w:r>
      <w:r w:rsidR="00C42C41" w:rsidRPr="00553E2D">
        <w:rPr>
          <w:lang w:val="ru-RU"/>
        </w:rPr>
        <w:t>осведомленность о связях между гендер</w:t>
      </w:r>
      <w:r w:rsidR="002117E7" w:rsidRPr="00553E2D">
        <w:rPr>
          <w:lang w:val="ru-RU"/>
        </w:rPr>
        <w:t>ными факторами</w:t>
      </w:r>
      <w:r w:rsidR="00C42C41" w:rsidRPr="00553E2D">
        <w:rPr>
          <w:lang w:val="ru-RU"/>
        </w:rPr>
        <w:t xml:space="preserve"> и сохранением биоразнообразия, послужи</w:t>
      </w:r>
      <w:r w:rsidR="00047EAB" w:rsidRPr="00553E2D">
        <w:rPr>
          <w:lang w:val="ru-RU"/>
        </w:rPr>
        <w:t>л</w:t>
      </w:r>
      <w:r w:rsidR="00C42C41" w:rsidRPr="00553E2D">
        <w:rPr>
          <w:lang w:val="ru-RU"/>
        </w:rPr>
        <w:t xml:space="preserve"> </w:t>
      </w:r>
      <w:r w:rsidR="00437B6F" w:rsidRPr="00553E2D">
        <w:rPr>
          <w:lang w:val="ru-RU"/>
        </w:rPr>
        <w:t xml:space="preserve">шаблоном </w:t>
      </w:r>
      <w:r w:rsidR="00C42C41" w:rsidRPr="00553E2D">
        <w:rPr>
          <w:lang w:val="ru-RU"/>
        </w:rPr>
        <w:t xml:space="preserve">для Сторон и организаций </w:t>
      </w:r>
      <w:r w:rsidR="00437B6F" w:rsidRPr="00553E2D">
        <w:rPr>
          <w:lang w:val="ru-RU"/>
        </w:rPr>
        <w:t xml:space="preserve">для оказания содействия </w:t>
      </w:r>
      <w:r w:rsidR="00C42C41" w:rsidRPr="00553E2D">
        <w:rPr>
          <w:lang w:val="ru-RU"/>
        </w:rPr>
        <w:t>совместны</w:t>
      </w:r>
      <w:r w:rsidR="00437B6F" w:rsidRPr="00553E2D">
        <w:rPr>
          <w:lang w:val="ru-RU"/>
        </w:rPr>
        <w:t>м</w:t>
      </w:r>
      <w:r w:rsidR="00C42C41" w:rsidRPr="00553E2D">
        <w:rPr>
          <w:lang w:val="ru-RU"/>
        </w:rPr>
        <w:t xml:space="preserve"> усили</w:t>
      </w:r>
      <w:r w:rsidR="00437B6F" w:rsidRPr="00553E2D">
        <w:rPr>
          <w:lang w:val="ru-RU"/>
        </w:rPr>
        <w:t>ям</w:t>
      </w:r>
      <w:r w:rsidR="00C42C41" w:rsidRPr="00553E2D">
        <w:rPr>
          <w:lang w:val="ru-RU"/>
        </w:rPr>
        <w:t xml:space="preserve"> и обеспечи</w:t>
      </w:r>
      <w:r w:rsidR="00437B6F" w:rsidRPr="00553E2D">
        <w:rPr>
          <w:lang w:val="ru-RU"/>
        </w:rPr>
        <w:t>л</w:t>
      </w:r>
      <w:r w:rsidR="00C42C41" w:rsidRPr="00553E2D">
        <w:rPr>
          <w:lang w:val="ru-RU"/>
        </w:rPr>
        <w:t xml:space="preserve"> основу для конкретных </w:t>
      </w:r>
      <w:r w:rsidR="00437B6F" w:rsidRPr="00553E2D">
        <w:rPr>
          <w:lang w:val="ru-RU"/>
        </w:rPr>
        <w:t>мер</w:t>
      </w:r>
      <w:r w:rsidR="00C42C41" w:rsidRPr="00553E2D">
        <w:rPr>
          <w:lang w:val="ru-RU"/>
        </w:rPr>
        <w:t xml:space="preserve"> Сторон</w:t>
      </w:r>
      <w:r w:rsidR="00437B6F" w:rsidRPr="00553E2D">
        <w:rPr>
          <w:lang w:val="ru-RU"/>
        </w:rPr>
        <w:t>, чтобы</w:t>
      </w:r>
      <w:r w:rsidR="00C42C41" w:rsidRPr="00553E2D">
        <w:rPr>
          <w:lang w:val="ru-RU"/>
        </w:rPr>
        <w:t xml:space="preserve"> дости</w:t>
      </w:r>
      <w:r w:rsidR="00437B6F" w:rsidRPr="00553E2D">
        <w:rPr>
          <w:lang w:val="ru-RU"/>
        </w:rPr>
        <w:t>чь</w:t>
      </w:r>
      <w:r w:rsidR="00C42C41" w:rsidRPr="00553E2D">
        <w:rPr>
          <w:lang w:val="ru-RU"/>
        </w:rPr>
        <w:t xml:space="preserve"> целей в области гендерного равенства и биоразнообразия. </w:t>
      </w:r>
      <w:r w:rsidR="006E328E">
        <w:rPr>
          <w:lang w:val="ru-RU"/>
        </w:rPr>
        <w:t xml:space="preserve">В частности, </w:t>
      </w:r>
      <w:r w:rsidR="006E328E" w:rsidRPr="00522B06">
        <w:rPr>
          <w:lang w:val="ru-RU"/>
        </w:rPr>
        <w:t>План действий по обеспечению гендерного равенства</w:t>
      </w:r>
      <w:r w:rsidR="00C42C41" w:rsidRPr="00C42C41">
        <w:rPr>
          <w:lang w:val="ru-RU"/>
        </w:rPr>
        <w:t xml:space="preserve"> в рамках Конвенции о биологическом разнообразии также послужил стимулом для других конвенций разработать свои собственные планы действий</w:t>
      </w:r>
      <w:r w:rsidR="006E328E">
        <w:rPr>
          <w:lang w:val="ru-RU"/>
        </w:rPr>
        <w:t xml:space="preserve"> по обеспечению гендерного равенства</w:t>
      </w:r>
      <w:r w:rsidR="00243BDD" w:rsidRPr="00C42C41">
        <w:rPr>
          <w:lang w:val="ru-RU"/>
        </w:rPr>
        <w:t>.</w:t>
      </w:r>
      <w:r>
        <w:rPr>
          <w:rStyle w:val="FootnoteReference"/>
        </w:rPr>
        <w:footnoteReference w:id="7"/>
      </w:r>
      <w:r w:rsidR="009A0871" w:rsidRPr="00C42C41">
        <w:rPr>
          <w:lang w:val="ru-RU"/>
        </w:rPr>
        <w:t xml:space="preserve"> </w:t>
      </w:r>
    </w:p>
    <w:p w14:paraId="6E28F087" w14:textId="741225BA" w:rsidR="000A1902" w:rsidRPr="007D56CA" w:rsidRDefault="00DF72B9" w:rsidP="00C2654D">
      <w:pPr>
        <w:keepNext/>
        <w:spacing w:before="120" w:after="120"/>
        <w:jc w:val="center"/>
        <w:outlineLvl w:val="2"/>
        <w:rPr>
          <w:i/>
          <w:lang w:val="ru-RU"/>
        </w:rPr>
      </w:pPr>
      <w:r>
        <w:rPr>
          <w:b/>
          <w:bCs/>
          <w:iCs/>
        </w:rPr>
        <w:t>B</w:t>
      </w:r>
      <w:r w:rsidRPr="007D56CA">
        <w:rPr>
          <w:b/>
          <w:bCs/>
          <w:iCs/>
          <w:lang w:val="ru-RU"/>
        </w:rPr>
        <w:t>.</w:t>
      </w:r>
      <w:r w:rsidRPr="007D56CA">
        <w:rPr>
          <w:b/>
          <w:bCs/>
          <w:iCs/>
          <w:lang w:val="ru-RU"/>
        </w:rPr>
        <w:tab/>
      </w:r>
      <w:r w:rsidR="00121B83" w:rsidRPr="0016039A">
        <w:rPr>
          <w:b/>
          <w:bCs/>
          <w:iCs/>
          <w:lang w:val="ru-RU"/>
        </w:rPr>
        <w:t>Эффективность</w:t>
      </w:r>
      <w:r w:rsidR="00121B83" w:rsidRPr="007D56CA">
        <w:rPr>
          <w:b/>
          <w:bCs/>
          <w:iCs/>
          <w:lang w:val="ru-RU"/>
        </w:rPr>
        <w:t xml:space="preserve"> </w:t>
      </w:r>
      <w:r w:rsidR="00EC63D4">
        <w:rPr>
          <w:b/>
          <w:bCs/>
          <w:iCs/>
          <w:lang w:val="ru-RU"/>
        </w:rPr>
        <w:t>мер</w:t>
      </w:r>
      <w:r w:rsidR="0016039A" w:rsidRPr="007D56CA">
        <w:rPr>
          <w:b/>
          <w:bCs/>
          <w:iCs/>
          <w:lang w:val="ru-RU"/>
        </w:rPr>
        <w:t xml:space="preserve">, </w:t>
      </w:r>
      <w:r w:rsidR="0016039A">
        <w:rPr>
          <w:b/>
          <w:bCs/>
          <w:iCs/>
          <w:lang w:val="ru-RU"/>
        </w:rPr>
        <w:t>предпринятых</w:t>
      </w:r>
      <w:r w:rsidR="0016039A" w:rsidRPr="007D56CA">
        <w:rPr>
          <w:b/>
          <w:bCs/>
          <w:iCs/>
          <w:lang w:val="ru-RU"/>
        </w:rPr>
        <w:t xml:space="preserve"> </w:t>
      </w:r>
      <w:r w:rsidR="00121B83" w:rsidRPr="0016039A">
        <w:rPr>
          <w:b/>
          <w:bCs/>
          <w:iCs/>
          <w:lang w:val="ru-RU"/>
        </w:rPr>
        <w:t>Сторон</w:t>
      </w:r>
      <w:r w:rsidR="0016039A">
        <w:rPr>
          <w:b/>
          <w:bCs/>
          <w:iCs/>
          <w:lang w:val="ru-RU"/>
        </w:rPr>
        <w:t>ами</w:t>
      </w:r>
    </w:p>
    <w:p w14:paraId="33A05841" w14:textId="6311FA73" w:rsidR="000A1902" w:rsidRPr="00553E2D" w:rsidRDefault="000A1902" w:rsidP="00291DA0">
      <w:pPr>
        <w:spacing w:before="120" w:after="120"/>
        <w:rPr>
          <w:lang w:val="ru-RU"/>
        </w:rPr>
      </w:pPr>
      <w:r w:rsidRPr="00EB5C76">
        <w:rPr>
          <w:lang w:val="ru-RU"/>
        </w:rPr>
        <w:t>11.</w:t>
      </w:r>
      <w:r w:rsidRPr="00EB5C76">
        <w:rPr>
          <w:lang w:val="ru-RU"/>
        </w:rPr>
        <w:tab/>
      </w:r>
      <w:r w:rsidR="00121B83" w:rsidRPr="00121B83">
        <w:rPr>
          <w:lang w:val="ru-RU"/>
        </w:rPr>
        <w:t>В Плане действий по обеспечению гендерного равенства на 2015–2020 годы определены девять возможных целей</w:t>
      </w:r>
      <w:r w:rsidR="005109DD">
        <w:rPr>
          <w:lang w:val="ru-RU"/>
        </w:rPr>
        <w:t xml:space="preserve"> для</w:t>
      </w:r>
      <w:r w:rsidR="00121B83" w:rsidRPr="00121B83">
        <w:rPr>
          <w:lang w:val="ru-RU"/>
        </w:rPr>
        <w:t xml:space="preserve"> Сторон</w:t>
      </w:r>
      <w:r w:rsidR="00EB5C76">
        <w:rPr>
          <w:lang w:val="ru-RU"/>
        </w:rPr>
        <w:t xml:space="preserve"> для </w:t>
      </w:r>
      <w:r w:rsidR="00121B83" w:rsidRPr="00121B83">
        <w:rPr>
          <w:lang w:val="ru-RU"/>
        </w:rPr>
        <w:t>уче</w:t>
      </w:r>
      <w:r w:rsidR="00EB5C76">
        <w:rPr>
          <w:lang w:val="ru-RU"/>
        </w:rPr>
        <w:t>та</w:t>
      </w:r>
      <w:r w:rsidR="00121B83" w:rsidRPr="00121B83">
        <w:rPr>
          <w:lang w:val="ru-RU"/>
        </w:rPr>
        <w:t xml:space="preserve"> гендерны</w:t>
      </w:r>
      <w:r w:rsidR="00EB5C76">
        <w:rPr>
          <w:lang w:val="ru-RU"/>
        </w:rPr>
        <w:t>х</w:t>
      </w:r>
      <w:r w:rsidR="00121B83" w:rsidRPr="00121B83">
        <w:rPr>
          <w:lang w:val="ru-RU"/>
        </w:rPr>
        <w:t xml:space="preserve"> </w:t>
      </w:r>
      <w:r w:rsidR="005109DD">
        <w:rPr>
          <w:lang w:val="ru-RU"/>
        </w:rPr>
        <w:t>аспект</w:t>
      </w:r>
      <w:r w:rsidR="00EB5C76">
        <w:rPr>
          <w:lang w:val="ru-RU"/>
        </w:rPr>
        <w:t>ов</w:t>
      </w:r>
      <w:r w:rsidR="00121B83" w:rsidRPr="00121B83">
        <w:rPr>
          <w:lang w:val="ru-RU"/>
        </w:rPr>
        <w:t xml:space="preserve">. Оценка эффективности </w:t>
      </w:r>
      <w:r w:rsidR="00EB5C76">
        <w:rPr>
          <w:lang w:val="ru-RU"/>
        </w:rPr>
        <w:t xml:space="preserve">мер, предпринятых </w:t>
      </w:r>
      <w:r w:rsidR="00EB5C76" w:rsidRPr="00121B83">
        <w:rPr>
          <w:lang w:val="ru-RU"/>
        </w:rPr>
        <w:t>Сторонами</w:t>
      </w:r>
      <w:r w:rsidR="00EB5C76">
        <w:rPr>
          <w:lang w:val="ru-RU"/>
        </w:rPr>
        <w:t>,</w:t>
      </w:r>
      <w:r w:rsidR="00121B83" w:rsidRPr="00121B83">
        <w:rPr>
          <w:lang w:val="ru-RU"/>
        </w:rPr>
        <w:t xml:space="preserve"> в основном сосредоточена на информации, полученной из шестых национальных докладов, и опирается на некоторые соответствующие </w:t>
      </w:r>
      <w:r w:rsidR="00121B83" w:rsidRPr="00553E2D">
        <w:rPr>
          <w:lang w:val="ru-RU"/>
        </w:rPr>
        <w:t xml:space="preserve">вопросы </w:t>
      </w:r>
      <w:r w:rsidR="00EB5C76" w:rsidRPr="00553E2D">
        <w:rPr>
          <w:lang w:val="ru-RU"/>
        </w:rPr>
        <w:t>опроса</w:t>
      </w:r>
      <w:r w:rsidR="00121B83" w:rsidRPr="00553E2D">
        <w:rPr>
          <w:lang w:val="ru-RU"/>
        </w:rPr>
        <w:t xml:space="preserve">, касающиеся </w:t>
      </w:r>
      <w:r w:rsidR="00EB5C76" w:rsidRPr="00553E2D">
        <w:rPr>
          <w:lang w:val="ru-RU"/>
        </w:rPr>
        <w:t xml:space="preserve">хода реализации и вызовов в осуществлении </w:t>
      </w:r>
      <w:r w:rsidR="00121B83" w:rsidRPr="00553E2D">
        <w:rPr>
          <w:lang w:val="ru-RU"/>
        </w:rPr>
        <w:t>Плана.</w:t>
      </w:r>
    </w:p>
    <w:p w14:paraId="29667262" w14:textId="194EABBF" w:rsidR="000A1902" w:rsidRPr="00640EAB" w:rsidRDefault="000A1902" w:rsidP="00291DA0">
      <w:pPr>
        <w:spacing w:before="120" w:after="120"/>
        <w:rPr>
          <w:lang w:val="ru-RU"/>
        </w:rPr>
      </w:pPr>
      <w:r w:rsidRPr="00CE401F">
        <w:rPr>
          <w:lang w:val="ru-RU"/>
        </w:rPr>
        <w:t>12.</w:t>
      </w:r>
      <w:r w:rsidRPr="00CE401F">
        <w:rPr>
          <w:lang w:val="ru-RU"/>
        </w:rPr>
        <w:tab/>
      </w:r>
      <w:r w:rsidR="00121B83" w:rsidRPr="00121B83">
        <w:rPr>
          <w:lang w:val="ru-RU"/>
        </w:rPr>
        <w:t>Анализ шестых национальных докладов свидетельствует о повышении уровня отчетности по гендерным</w:t>
      </w:r>
      <w:r w:rsidR="00D61837">
        <w:rPr>
          <w:lang w:val="ru-RU"/>
        </w:rPr>
        <w:t xml:space="preserve"> аспектам</w:t>
      </w:r>
      <w:r w:rsidR="00121B83" w:rsidRPr="00121B83">
        <w:rPr>
          <w:lang w:val="ru-RU"/>
        </w:rPr>
        <w:t>. Приблизительно 75 процентов рассмотренных докладов содержали одну или несколько ссылок на</w:t>
      </w:r>
      <w:r w:rsidR="00D61837">
        <w:rPr>
          <w:lang w:val="ru-RU"/>
        </w:rPr>
        <w:t xml:space="preserve"> вопросы, связанные с </w:t>
      </w:r>
      <w:r w:rsidR="00121B83" w:rsidRPr="00121B83">
        <w:rPr>
          <w:lang w:val="ru-RU"/>
        </w:rPr>
        <w:t>гендер</w:t>
      </w:r>
      <w:r w:rsidR="00A01B6C">
        <w:rPr>
          <w:lang w:val="ru-RU"/>
        </w:rPr>
        <w:t>ным фактором</w:t>
      </w:r>
      <w:r w:rsidR="00D61837">
        <w:rPr>
          <w:lang w:val="ru-RU"/>
        </w:rPr>
        <w:t xml:space="preserve"> </w:t>
      </w:r>
      <w:r w:rsidR="00121B83" w:rsidRPr="00121B83">
        <w:rPr>
          <w:lang w:val="ru-RU"/>
        </w:rPr>
        <w:t>или жен</w:t>
      </w:r>
      <w:r w:rsidR="00D61837">
        <w:rPr>
          <w:lang w:val="ru-RU"/>
        </w:rPr>
        <w:t>щинами</w:t>
      </w:r>
      <w:r w:rsidR="00121B83" w:rsidRPr="00121B83">
        <w:rPr>
          <w:lang w:val="ru-RU"/>
        </w:rPr>
        <w:t xml:space="preserve">, а примерно 20 процентов содержали 50 или более ссылок. Хотя этот процент не отражает национальные доклады, полученные после 8 ноября 2019 года, он предполагает увеличение </w:t>
      </w:r>
      <w:r w:rsidR="00CE401F">
        <w:rPr>
          <w:lang w:val="ru-RU"/>
        </w:rPr>
        <w:t xml:space="preserve">отчетности по гендерному фактору и </w:t>
      </w:r>
      <w:r w:rsidR="00CE401F" w:rsidRPr="00121B83">
        <w:rPr>
          <w:lang w:val="ru-RU"/>
        </w:rPr>
        <w:t>женщинам</w:t>
      </w:r>
      <w:r w:rsidR="00CE401F">
        <w:rPr>
          <w:lang w:val="ru-RU"/>
        </w:rPr>
        <w:t xml:space="preserve"> </w:t>
      </w:r>
      <w:r w:rsidR="00CE401F" w:rsidRPr="00121B83">
        <w:rPr>
          <w:lang w:val="ru-RU"/>
        </w:rPr>
        <w:t>в</w:t>
      </w:r>
      <w:r w:rsidR="00CE401F">
        <w:rPr>
          <w:lang w:val="ru-RU"/>
        </w:rPr>
        <w:t xml:space="preserve"> </w:t>
      </w:r>
      <w:r w:rsidR="00CE401F" w:rsidRPr="00121B83">
        <w:rPr>
          <w:lang w:val="ru-RU"/>
        </w:rPr>
        <w:t>пятых</w:t>
      </w:r>
      <w:r w:rsidR="00121B83" w:rsidRPr="00121B83">
        <w:rPr>
          <w:lang w:val="ru-RU"/>
        </w:rPr>
        <w:t xml:space="preserve"> национальных докладах</w:t>
      </w:r>
      <w:r w:rsidR="00CE401F" w:rsidRPr="00CE401F">
        <w:rPr>
          <w:lang w:val="ru-RU"/>
        </w:rPr>
        <w:t>,</w:t>
      </w:r>
      <w:r w:rsidR="00CE401F">
        <w:rPr>
          <w:rStyle w:val="FootnoteReference"/>
        </w:rPr>
        <w:footnoteReference w:id="8"/>
      </w:r>
      <w:r w:rsidR="00121B83" w:rsidRPr="00121B83">
        <w:rPr>
          <w:lang w:val="ru-RU"/>
        </w:rPr>
        <w:t xml:space="preserve"> 67 процентов из которых содержат ссылки на гендерны</w:t>
      </w:r>
      <w:r w:rsidR="00ED6611">
        <w:rPr>
          <w:lang w:val="ru-RU"/>
        </w:rPr>
        <w:t>й</w:t>
      </w:r>
      <w:r w:rsidR="00121B83" w:rsidRPr="00121B83">
        <w:rPr>
          <w:lang w:val="ru-RU"/>
        </w:rPr>
        <w:t xml:space="preserve"> </w:t>
      </w:r>
      <w:r w:rsidR="00CE401F">
        <w:rPr>
          <w:lang w:val="ru-RU"/>
        </w:rPr>
        <w:t xml:space="preserve">фактор </w:t>
      </w:r>
      <w:r w:rsidR="00121B83" w:rsidRPr="00121B83">
        <w:rPr>
          <w:lang w:val="ru-RU"/>
        </w:rPr>
        <w:t>или женщин. Следует отметить, что Программа развития Организации Объединенных Наций (ПРООН) оказала поддержку 64 страна</w:t>
      </w:r>
      <w:r w:rsidR="00C10FAD">
        <w:rPr>
          <w:lang w:val="ru-RU"/>
        </w:rPr>
        <w:t>м</w:t>
      </w:r>
      <w:r w:rsidR="00C10FAD" w:rsidRPr="008A31D5">
        <w:rPr>
          <w:rStyle w:val="FootnoteReference"/>
        </w:rPr>
        <w:footnoteReference w:id="9"/>
      </w:r>
      <w:r w:rsidR="00C10FAD" w:rsidRPr="00C10FAD">
        <w:rPr>
          <w:lang w:val="ru-RU"/>
        </w:rPr>
        <w:t xml:space="preserve"> </w:t>
      </w:r>
      <w:r w:rsidR="00121B83" w:rsidRPr="00121B83">
        <w:rPr>
          <w:lang w:val="ru-RU"/>
        </w:rPr>
        <w:t>в подготовке их шестых национальных докладов</w:t>
      </w:r>
      <w:r w:rsidR="00C10FAD" w:rsidRPr="008A31D5">
        <w:rPr>
          <w:rStyle w:val="FootnoteReference"/>
        </w:rPr>
        <w:footnoteReference w:id="10"/>
      </w:r>
      <w:r w:rsidR="00121B83" w:rsidRPr="00121B83">
        <w:rPr>
          <w:lang w:val="ru-RU"/>
        </w:rPr>
        <w:t xml:space="preserve">, при этом была оказана поддержка для обеспечения того, чтобы страны </w:t>
      </w:r>
      <w:r w:rsidR="00121B83" w:rsidRPr="00121B83">
        <w:rPr>
          <w:lang w:val="ru-RU"/>
        </w:rPr>
        <w:lastRenderedPageBreak/>
        <w:t xml:space="preserve">учитывали гендерные </w:t>
      </w:r>
      <w:r w:rsidR="00C10FAD">
        <w:rPr>
          <w:lang w:val="ru-RU"/>
        </w:rPr>
        <w:t xml:space="preserve">аспекты </w:t>
      </w:r>
      <w:r w:rsidR="00121B83" w:rsidRPr="00121B83">
        <w:rPr>
          <w:lang w:val="ru-RU"/>
        </w:rPr>
        <w:t xml:space="preserve">и включали данные с разбивкой по полу. </w:t>
      </w:r>
      <w:r w:rsidR="00435070">
        <w:rPr>
          <w:lang w:val="ru-RU"/>
        </w:rPr>
        <w:t xml:space="preserve">Из </w:t>
      </w:r>
      <w:r w:rsidR="00121B83" w:rsidRPr="00121B83">
        <w:rPr>
          <w:lang w:val="ru-RU"/>
        </w:rPr>
        <w:t>этих докладов</w:t>
      </w:r>
      <w:r w:rsidR="00C10FAD" w:rsidRPr="008A31D5">
        <w:rPr>
          <w:rStyle w:val="FootnoteReference"/>
        </w:rPr>
        <w:footnoteReference w:id="11"/>
      </w:r>
      <w:r w:rsidR="00C10FAD" w:rsidRPr="00C10FAD">
        <w:rPr>
          <w:lang w:val="ru-RU"/>
        </w:rPr>
        <w:t xml:space="preserve"> </w:t>
      </w:r>
      <w:r w:rsidR="00435070">
        <w:rPr>
          <w:lang w:val="ru-RU"/>
        </w:rPr>
        <w:t xml:space="preserve">94 процента </w:t>
      </w:r>
      <w:r w:rsidR="00121B83" w:rsidRPr="00121B83">
        <w:rPr>
          <w:lang w:val="ru-RU"/>
        </w:rPr>
        <w:t>содержали ссылки на гендерны</w:t>
      </w:r>
      <w:r w:rsidR="00435070">
        <w:rPr>
          <w:lang w:val="ru-RU"/>
        </w:rPr>
        <w:t>й</w:t>
      </w:r>
      <w:r w:rsidR="00121B83" w:rsidRPr="00121B83">
        <w:rPr>
          <w:lang w:val="ru-RU"/>
        </w:rPr>
        <w:t xml:space="preserve"> </w:t>
      </w:r>
      <w:r w:rsidR="00C10FAD">
        <w:rPr>
          <w:lang w:val="ru-RU"/>
        </w:rPr>
        <w:t>факто</w:t>
      </w:r>
      <w:r w:rsidR="00435070">
        <w:rPr>
          <w:lang w:val="ru-RU"/>
        </w:rPr>
        <w:t>р</w:t>
      </w:r>
      <w:r w:rsidR="00C10FAD">
        <w:rPr>
          <w:lang w:val="ru-RU"/>
        </w:rPr>
        <w:t xml:space="preserve"> </w:t>
      </w:r>
      <w:r w:rsidR="00121B83" w:rsidRPr="00121B83">
        <w:rPr>
          <w:lang w:val="ru-RU"/>
        </w:rPr>
        <w:t>или женщин</w:t>
      </w:r>
      <w:r w:rsidR="00435070">
        <w:rPr>
          <w:lang w:val="ru-RU"/>
        </w:rPr>
        <w:t xml:space="preserve"> </w:t>
      </w:r>
      <w:r w:rsidR="00121B83" w:rsidRPr="00121B83">
        <w:rPr>
          <w:lang w:val="ru-RU"/>
        </w:rPr>
        <w:t>и примерно 40 процентов</w:t>
      </w:r>
      <w:r w:rsidR="00640EAB">
        <w:rPr>
          <w:lang w:val="ru-RU"/>
        </w:rPr>
        <w:t xml:space="preserve"> </w:t>
      </w:r>
      <w:r w:rsidR="008638A2">
        <w:rPr>
          <w:lang w:val="ru-RU"/>
        </w:rPr>
        <w:t xml:space="preserve">докладов </w:t>
      </w:r>
      <w:r w:rsidR="008638A2" w:rsidRPr="00121B83">
        <w:rPr>
          <w:lang w:val="ru-RU"/>
        </w:rPr>
        <w:t>включали</w:t>
      </w:r>
      <w:r w:rsidR="00121B83" w:rsidRPr="00121B83">
        <w:rPr>
          <w:lang w:val="ru-RU"/>
        </w:rPr>
        <w:t xml:space="preserve"> 50 или более ссылок.</w:t>
      </w:r>
      <w:r w:rsidR="00CE401F" w:rsidRPr="00CE401F">
        <w:rPr>
          <w:lang w:val="ru-RU"/>
        </w:rPr>
        <w:t xml:space="preserve"> </w:t>
      </w:r>
      <w:r w:rsidR="00CE401F" w:rsidRPr="00C10FAD">
        <w:rPr>
          <w:lang w:val="ru-RU"/>
        </w:rPr>
        <w:t xml:space="preserve"> </w:t>
      </w:r>
    </w:p>
    <w:p w14:paraId="5A3ED8FD" w14:textId="680EC90A" w:rsidR="000A1902" w:rsidRPr="00121B83" w:rsidRDefault="000A1902" w:rsidP="00291DA0">
      <w:pPr>
        <w:spacing w:before="120" w:after="120"/>
        <w:rPr>
          <w:lang w:val="ru-RU"/>
        </w:rPr>
      </w:pPr>
      <w:r w:rsidRPr="00D559BB">
        <w:rPr>
          <w:lang w:val="ru-RU"/>
        </w:rPr>
        <w:t>13.</w:t>
      </w:r>
      <w:r w:rsidRPr="00D559BB">
        <w:rPr>
          <w:lang w:val="ru-RU"/>
        </w:rPr>
        <w:tab/>
      </w:r>
      <w:r w:rsidR="00121B83" w:rsidRPr="00121B83">
        <w:rPr>
          <w:lang w:val="ru-RU"/>
        </w:rPr>
        <w:t>Приблизительно 5,5 процента Сторон</w:t>
      </w:r>
      <w:r w:rsidR="00FF44AF">
        <w:rPr>
          <w:lang w:val="ru-RU"/>
        </w:rPr>
        <w:t xml:space="preserve"> </w:t>
      </w:r>
      <w:r w:rsidR="003A37F2">
        <w:rPr>
          <w:lang w:val="ru-RU"/>
        </w:rPr>
        <w:t xml:space="preserve">конкретно </w:t>
      </w:r>
      <w:r w:rsidR="00901F2E">
        <w:rPr>
          <w:lang w:val="ru-RU"/>
        </w:rPr>
        <w:t xml:space="preserve">упоминали </w:t>
      </w:r>
      <w:r w:rsidR="00CD26DF" w:rsidRPr="00121B83">
        <w:rPr>
          <w:lang w:val="ru-RU"/>
        </w:rPr>
        <w:t>в своих докладах</w:t>
      </w:r>
      <w:r w:rsidR="00CD26DF">
        <w:rPr>
          <w:lang w:val="ru-RU"/>
        </w:rPr>
        <w:t xml:space="preserve"> </w:t>
      </w:r>
      <w:r w:rsidR="00121B83" w:rsidRPr="00121B83">
        <w:rPr>
          <w:lang w:val="ru-RU"/>
        </w:rPr>
        <w:t xml:space="preserve">План действий по обеспечению гендерного равенства на 2015–2020 годы, причем результаты опроса свидетельствуют о том, что 27 процентов респондентов из правительств считают, что национальное осуществление Плана было эффективным, а 40 процентов </w:t>
      </w:r>
      <w:r w:rsidR="008638A2">
        <w:rPr>
          <w:lang w:val="ru-RU"/>
        </w:rPr>
        <w:t xml:space="preserve">считают, </w:t>
      </w:r>
      <w:r w:rsidR="00121B83" w:rsidRPr="00121B83">
        <w:rPr>
          <w:lang w:val="ru-RU"/>
        </w:rPr>
        <w:t>что оно был</w:t>
      </w:r>
      <w:r w:rsidR="008638A2">
        <w:rPr>
          <w:lang w:val="ru-RU"/>
        </w:rPr>
        <w:t xml:space="preserve">о в некоторой степени </w:t>
      </w:r>
      <w:r w:rsidR="00121B83" w:rsidRPr="00121B83">
        <w:rPr>
          <w:lang w:val="ru-RU"/>
        </w:rPr>
        <w:t xml:space="preserve">эффективным. </w:t>
      </w:r>
      <w:r w:rsidR="002A7F8F">
        <w:rPr>
          <w:lang w:val="ru-RU"/>
        </w:rPr>
        <w:t>П</w:t>
      </w:r>
      <w:r w:rsidR="002A7F8F" w:rsidRPr="00121B83">
        <w:rPr>
          <w:lang w:val="ru-RU"/>
        </w:rPr>
        <w:t>о сравнению с респондентами</w:t>
      </w:r>
      <w:r w:rsidR="002A7F8F">
        <w:rPr>
          <w:lang w:val="ru-RU"/>
        </w:rPr>
        <w:t xml:space="preserve"> из правительств</w:t>
      </w:r>
      <w:r w:rsidR="002A7F8F" w:rsidRPr="00121B83">
        <w:rPr>
          <w:lang w:val="ru-RU"/>
        </w:rPr>
        <w:t xml:space="preserve"> </w:t>
      </w:r>
      <w:r w:rsidR="002A7F8F">
        <w:rPr>
          <w:lang w:val="ru-RU"/>
        </w:rPr>
        <w:t>р</w:t>
      </w:r>
      <w:r w:rsidR="00121B83" w:rsidRPr="00121B83">
        <w:rPr>
          <w:lang w:val="ru-RU"/>
        </w:rPr>
        <w:t>еспонденты из других соответствующих организаций оценили национальн</w:t>
      </w:r>
      <w:r w:rsidR="002A7F8F">
        <w:rPr>
          <w:lang w:val="ru-RU"/>
        </w:rPr>
        <w:t xml:space="preserve">ое осуществление </w:t>
      </w:r>
      <w:r w:rsidR="00121B83" w:rsidRPr="00121B83">
        <w:rPr>
          <w:lang w:val="ru-RU"/>
        </w:rPr>
        <w:t>в целом как менее эффективн</w:t>
      </w:r>
      <w:r w:rsidR="002A7F8F">
        <w:rPr>
          <w:lang w:val="ru-RU"/>
        </w:rPr>
        <w:t>ое</w:t>
      </w:r>
      <w:r w:rsidR="00121B83" w:rsidRPr="00121B83">
        <w:rPr>
          <w:lang w:val="ru-RU"/>
        </w:rPr>
        <w:t>.</w:t>
      </w:r>
    </w:p>
    <w:p w14:paraId="38175560" w14:textId="02615215" w:rsidR="000A1902" w:rsidRPr="00121B83" w:rsidRDefault="000A1902" w:rsidP="00291DA0">
      <w:pPr>
        <w:spacing w:before="120" w:after="120"/>
        <w:rPr>
          <w:lang w:val="ru-RU"/>
        </w:rPr>
      </w:pPr>
      <w:r w:rsidRPr="00052F27">
        <w:rPr>
          <w:lang w:val="ru-RU"/>
        </w:rPr>
        <w:t>14.</w:t>
      </w:r>
      <w:r w:rsidRPr="00052F27">
        <w:rPr>
          <w:lang w:val="ru-RU"/>
        </w:rPr>
        <w:tab/>
      </w:r>
      <w:r w:rsidR="00052F27" w:rsidRPr="00121B83">
        <w:rPr>
          <w:lang w:val="ru-RU"/>
        </w:rPr>
        <w:t>Что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касается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конкретных</w:t>
      </w:r>
      <w:r w:rsidR="00052F27" w:rsidRPr="00052F27">
        <w:rPr>
          <w:lang w:val="ru-RU"/>
        </w:rPr>
        <w:t xml:space="preserve"> </w:t>
      </w:r>
      <w:r w:rsidR="00052F27">
        <w:rPr>
          <w:lang w:val="ru-RU"/>
        </w:rPr>
        <w:t>мер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для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Сторон</w:t>
      </w:r>
      <w:r w:rsidR="00052F27" w:rsidRPr="00052F27">
        <w:rPr>
          <w:lang w:val="ru-RU"/>
        </w:rPr>
        <w:t xml:space="preserve">, </w:t>
      </w:r>
      <w:r w:rsidR="00052F27" w:rsidRPr="00121B83">
        <w:rPr>
          <w:lang w:val="ru-RU"/>
        </w:rPr>
        <w:t>изложенных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в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План</w:t>
      </w:r>
      <w:r w:rsidR="00052F27">
        <w:rPr>
          <w:lang w:val="ru-RU"/>
        </w:rPr>
        <w:t>е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действий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по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обеспечению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гендерного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равенства</w:t>
      </w:r>
      <w:r w:rsidR="00052F27" w:rsidRPr="00052F27">
        <w:rPr>
          <w:lang w:val="ru-RU"/>
        </w:rPr>
        <w:t xml:space="preserve">, </w:t>
      </w:r>
      <w:r w:rsidR="00052F27" w:rsidRPr="00121B83">
        <w:rPr>
          <w:lang w:val="ru-RU"/>
        </w:rPr>
        <w:t>то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наиболее</w:t>
      </w:r>
      <w:r w:rsidR="00052F27" w:rsidRPr="00052F27">
        <w:rPr>
          <w:lang w:val="ru-RU"/>
        </w:rPr>
        <w:t xml:space="preserve"> </w:t>
      </w:r>
      <w:r w:rsidR="00052F27">
        <w:rPr>
          <w:lang w:val="ru-RU"/>
        </w:rPr>
        <w:t>актуальной</w:t>
      </w:r>
      <w:r w:rsidR="00052F27" w:rsidRPr="00052F27">
        <w:rPr>
          <w:lang w:val="ru-RU"/>
        </w:rPr>
        <w:t xml:space="preserve"> </w:t>
      </w:r>
      <w:r w:rsidR="00052F27">
        <w:rPr>
          <w:lang w:val="ru-RU"/>
        </w:rPr>
        <w:t>мерой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является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учет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гендерных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аспектов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в</w:t>
      </w:r>
      <w:r w:rsidR="00052F27" w:rsidRPr="00052F27">
        <w:rPr>
          <w:lang w:val="ru-RU"/>
        </w:rPr>
        <w:t xml:space="preserve"> </w:t>
      </w:r>
      <w:r w:rsidR="00052F27" w:rsidRPr="00121B83">
        <w:rPr>
          <w:lang w:val="ru-RU"/>
        </w:rPr>
        <w:t>НСПДСБ</w:t>
      </w:r>
      <w:r w:rsidR="00052F27" w:rsidRPr="00052F27">
        <w:rPr>
          <w:lang w:val="ru-RU"/>
        </w:rPr>
        <w:t xml:space="preserve">. </w:t>
      </w:r>
      <w:r w:rsidR="00052F27" w:rsidRPr="00121B83">
        <w:rPr>
          <w:lang w:val="ru-RU"/>
        </w:rPr>
        <w:t>Предыдущие</w:t>
      </w:r>
      <w:r w:rsidR="00052F27" w:rsidRPr="0091331D">
        <w:rPr>
          <w:lang w:val="ru-RU"/>
        </w:rPr>
        <w:t xml:space="preserve"> </w:t>
      </w:r>
      <w:r w:rsidR="00052F27" w:rsidRPr="00121B83">
        <w:rPr>
          <w:lang w:val="ru-RU"/>
        </w:rPr>
        <w:t>обзоры</w:t>
      </w:r>
      <w:r w:rsidR="00052F27" w:rsidRPr="0091331D">
        <w:rPr>
          <w:lang w:val="ru-RU"/>
        </w:rPr>
        <w:t xml:space="preserve"> </w:t>
      </w:r>
      <w:r w:rsidR="00052F27" w:rsidRPr="00121B83">
        <w:rPr>
          <w:lang w:val="ru-RU"/>
        </w:rPr>
        <w:t>НСПДСБ</w:t>
      </w:r>
      <w:r w:rsidR="00052F27" w:rsidRPr="0091331D">
        <w:rPr>
          <w:lang w:val="ru-RU"/>
        </w:rPr>
        <w:t xml:space="preserve">, </w:t>
      </w:r>
      <w:r w:rsidR="00052F27" w:rsidRPr="00121B83">
        <w:rPr>
          <w:lang w:val="ru-RU"/>
        </w:rPr>
        <w:t>проведенные</w:t>
      </w:r>
      <w:r w:rsidR="00052F27" w:rsidRPr="0091331D">
        <w:rPr>
          <w:lang w:val="ru-RU"/>
        </w:rPr>
        <w:t xml:space="preserve"> </w:t>
      </w:r>
      <w:r w:rsidR="00052F27">
        <w:rPr>
          <w:lang w:val="ru-RU"/>
        </w:rPr>
        <w:t>с</w:t>
      </w:r>
      <w:r w:rsidR="00052F27" w:rsidRPr="00121B83">
        <w:rPr>
          <w:lang w:val="ru-RU"/>
        </w:rPr>
        <w:t>екретариатом</w:t>
      </w:r>
      <w:r w:rsidR="00052F27" w:rsidRPr="0091331D">
        <w:rPr>
          <w:lang w:val="ru-RU"/>
        </w:rPr>
        <w:t xml:space="preserve"> </w:t>
      </w:r>
      <w:r w:rsidR="00052F27" w:rsidRPr="00121B83">
        <w:rPr>
          <w:lang w:val="ru-RU"/>
        </w:rPr>
        <w:t>и</w:t>
      </w:r>
      <w:r w:rsidR="00052F27" w:rsidRPr="0091331D">
        <w:rPr>
          <w:lang w:val="ru-RU"/>
        </w:rPr>
        <w:t xml:space="preserve"> </w:t>
      </w:r>
      <w:r w:rsidR="00052F27" w:rsidRPr="00121B83">
        <w:rPr>
          <w:lang w:val="ru-RU"/>
        </w:rPr>
        <w:t>Международным</w:t>
      </w:r>
      <w:r w:rsidR="00052F27" w:rsidRPr="0091331D">
        <w:rPr>
          <w:lang w:val="ru-RU"/>
        </w:rPr>
        <w:t xml:space="preserve"> </w:t>
      </w:r>
      <w:r w:rsidR="00052F27" w:rsidRPr="00121B83">
        <w:rPr>
          <w:lang w:val="ru-RU"/>
        </w:rPr>
        <w:t>союзом</w:t>
      </w:r>
      <w:r w:rsidR="00052F27" w:rsidRPr="0091331D">
        <w:rPr>
          <w:lang w:val="ru-RU"/>
        </w:rPr>
        <w:t xml:space="preserve"> </w:t>
      </w:r>
      <w:r w:rsidR="00052F27" w:rsidRPr="00121B83">
        <w:rPr>
          <w:lang w:val="ru-RU"/>
        </w:rPr>
        <w:t>охраны</w:t>
      </w:r>
      <w:r w:rsidR="00052F27" w:rsidRPr="0091331D">
        <w:rPr>
          <w:lang w:val="ru-RU"/>
        </w:rPr>
        <w:t xml:space="preserve"> </w:t>
      </w:r>
      <w:r w:rsidR="00052F27" w:rsidRPr="00121B83">
        <w:rPr>
          <w:lang w:val="ru-RU"/>
        </w:rPr>
        <w:t>природы</w:t>
      </w:r>
      <w:r w:rsidR="00052F27" w:rsidRPr="0091331D">
        <w:rPr>
          <w:lang w:val="ru-RU"/>
        </w:rPr>
        <w:t xml:space="preserve"> (</w:t>
      </w:r>
      <w:r w:rsidR="00052F27" w:rsidRPr="00121B83">
        <w:rPr>
          <w:lang w:val="ru-RU"/>
        </w:rPr>
        <w:t>МСОП</w:t>
      </w:r>
      <w:r w:rsidR="00052F27" w:rsidRPr="0091331D">
        <w:rPr>
          <w:lang w:val="ru-RU"/>
        </w:rPr>
        <w:t>)</w:t>
      </w:r>
      <w:r w:rsidRPr="008A31D5">
        <w:rPr>
          <w:rStyle w:val="FootnoteReference"/>
        </w:rPr>
        <w:footnoteReference w:id="12"/>
      </w:r>
      <w:r w:rsidR="009A0871" w:rsidRPr="0091331D">
        <w:rPr>
          <w:lang w:val="ru-RU"/>
        </w:rPr>
        <w:t xml:space="preserve"> </w:t>
      </w:r>
      <w:r w:rsidR="00121B83" w:rsidRPr="00121B83">
        <w:rPr>
          <w:lang w:val="ru-RU"/>
        </w:rPr>
        <w:t>показали</w:t>
      </w:r>
      <w:r w:rsidR="00121B83" w:rsidRPr="0091331D">
        <w:rPr>
          <w:lang w:val="ru-RU"/>
        </w:rPr>
        <w:t xml:space="preserve">, </w:t>
      </w:r>
      <w:r w:rsidR="00121B83" w:rsidRPr="00121B83">
        <w:rPr>
          <w:lang w:val="ru-RU"/>
        </w:rPr>
        <w:t>что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почти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половина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включала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ссылки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на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гендерны</w:t>
      </w:r>
      <w:r w:rsidR="00A01B6C">
        <w:rPr>
          <w:lang w:val="ru-RU"/>
        </w:rPr>
        <w:t>й</w:t>
      </w:r>
      <w:r w:rsidR="00121B83" w:rsidRPr="0091331D">
        <w:rPr>
          <w:lang w:val="ru-RU"/>
        </w:rPr>
        <w:t xml:space="preserve"> </w:t>
      </w:r>
      <w:r w:rsidR="00052F27">
        <w:rPr>
          <w:lang w:val="ru-RU"/>
        </w:rPr>
        <w:t>фактор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или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женщин</w:t>
      </w:r>
      <w:r w:rsidR="00121B83" w:rsidRPr="0091331D">
        <w:rPr>
          <w:lang w:val="ru-RU"/>
        </w:rPr>
        <w:t xml:space="preserve">, </w:t>
      </w:r>
      <w:r w:rsidR="00121B83" w:rsidRPr="00121B83">
        <w:rPr>
          <w:lang w:val="ru-RU"/>
        </w:rPr>
        <w:t>а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треть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планов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определила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гендерные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аспекты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как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часть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национальных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целей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или</w:t>
      </w:r>
      <w:r w:rsidR="00121B83" w:rsidRPr="0091331D">
        <w:rPr>
          <w:lang w:val="ru-RU"/>
        </w:rPr>
        <w:t xml:space="preserve"> </w:t>
      </w:r>
      <w:r w:rsidR="00052F27">
        <w:rPr>
          <w:lang w:val="ru-RU"/>
        </w:rPr>
        <w:t>мер</w:t>
      </w:r>
      <w:r w:rsidR="00121B83" w:rsidRPr="0091331D">
        <w:rPr>
          <w:lang w:val="ru-RU"/>
        </w:rPr>
        <w:t xml:space="preserve">, </w:t>
      </w:r>
      <w:r w:rsidR="00121B83" w:rsidRPr="00121B83">
        <w:rPr>
          <w:lang w:val="ru-RU"/>
        </w:rPr>
        <w:t>связанных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с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национальн</w:t>
      </w:r>
      <w:r w:rsidR="00052F27">
        <w:rPr>
          <w:lang w:val="ru-RU"/>
        </w:rPr>
        <w:t>ой</w:t>
      </w:r>
      <w:r w:rsidR="00121B83" w:rsidRPr="0091331D">
        <w:rPr>
          <w:lang w:val="ru-RU"/>
        </w:rPr>
        <w:t xml:space="preserve"> </w:t>
      </w:r>
      <w:r w:rsidR="00121B83" w:rsidRPr="00121B83">
        <w:rPr>
          <w:lang w:val="ru-RU"/>
        </w:rPr>
        <w:t>цель</w:t>
      </w:r>
      <w:r w:rsidR="00052F27">
        <w:rPr>
          <w:lang w:val="ru-RU"/>
        </w:rPr>
        <w:t>ю</w:t>
      </w:r>
      <w:r w:rsidR="00121B83" w:rsidRPr="0091331D">
        <w:rPr>
          <w:lang w:val="ru-RU"/>
        </w:rPr>
        <w:t xml:space="preserve">. </w:t>
      </w:r>
      <w:r w:rsidR="00121B83" w:rsidRPr="00121B83">
        <w:rPr>
          <w:lang w:val="ru-RU"/>
        </w:rPr>
        <w:t xml:space="preserve">Обзоры также показали, что информация в НСПДСБ ограничивалась стратегиями и </w:t>
      </w:r>
      <w:r w:rsidR="00052F27">
        <w:rPr>
          <w:lang w:val="ru-RU"/>
        </w:rPr>
        <w:t>мерами</w:t>
      </w:r>
      <w:r w:rsidR="00121B83" w:rsidRPr="00121B83">
        <w:rPr>
          <w:lang w:val="ru-RU"/>
        </w:rPr>
        <w:t>, направленными на учет гендерных</w:t>
      </w:r>
      <w:r w:rsidR="00052F27">
        <w:rPr>
          <w:lang w:val="ru-RU"/>
        </w:rPr>
        <w:t xml:space="preserve"> аспектов</w:t>
      </w:r>
      <w:r w:rsidR="00121B83" w:rsidRPr="00121B83">
        <w:rPr>
          <w:lang w:val="ru-RU"/>
        </w:rPr>
        <w:t xml:space="preserve"> или вовлечение женских организаций или министерств в процесс обзора и осуществления.</w:t>
      </w:r>
    </w:p>
    <w:p w14:paraId="72331A31" w14:textId="6AE42ACA" w:rsidR="000A1902" w:rsidRPr="0059203B" w:rsidRDefault="001A5654" w:rsidP="00291DA0">
      <w:pPr>
        <w:spacing w:before="120" w:after="120"/>
        <w:rPr>
          <w:lang w:val="ru-RU"/>
        </w:rPr>
      </w:pPr>
      <w:r w:rsidRPr="007079AE">
        <w:rPr>
          <w:lang w:val="ru-RU"/>
        </w:rPr>
        <w:t>1</w:t>
      </w:r>
      <w:r w:rsidR="000A1902" w:rsidRPr="007079AE">
        <w:rPr>
          <w:lang w:val="ru-RU"/>
        </w:rPr>
        <w:t>5.</w:t>
      </w:r>
      <w:r w:rsidR="000A1902" w:rsidRPr="007079AE">
        <w:rPr>
          <w:lang w:val="ru-RU"/>
        </w:rPr>
        <w:tab/>
      </w:r>
      <w:r w:rsidR="00121B83" w:rsidRPr="00121B83">
        <w:rPr>
          <w:lang w:val="ru-RU"/>
        </w:rPr>
        <w:t xml:space="preserve">В шестых национальных докладах, содержащих ссылки на гендерные </w:t>
      </w:r>
      <w:r w:rsidR="00BB506D">
        <w:rPr>
          <w:lang w:val="ru-RU"/>
        </w:rPr>
        <w:t>аспекты</w:t>
      </w:r>
      <w:r w:rsidR="00121B83" w:rsidRPr="00121B83">
        <w:rPr>
          <w:lang w:val="ru-RU"/>
        </w:rPr>
        <w:t xml:space="preserve"> или женщин, рассматриваются различные </w:t>
      </w:r>
      <w:r w:rsidR="00BB506D">
        <w:rPr>
          <w:lang w:val="ru-RU"/>
        </w:rPr>
        <w:t>меры</w:t>
      </w:r>
      <w:r w:rsidR="00121B83" w:rsidRPr="00121B83">
        <w:rPr>
          <w:lang w:val="ru-RU"/>
        </w:rPr>
        <w:t xml:space="preserve"> и </w:t>
      </w:r>
      <w:r w:rsidR="00121B83" w:rsidRPr="0059203B">
        <w:rPr>
          <w:lang w:val="ru-RU"/>
        </w:rPr>
        <w:t xml:space="preserve">темы, </w:t>
      </w:r>
      <w:r w:rsidR="00AD3413">
        <w:rPr>
          <w:lang w:val="ru-RU"/>
        </w:rPr>
        <w:t xml:space="preserve">которые </w:t>
      </w:r>
      <w:r w:rsidR="00121B83" w:rsidRPr="0059203B">
        <w:rPr>
          <w:lang w:val="ru-RU"/>
        </w:rPr>
        <w:t>соответствую</w:t>
      </w:r>
      <w:r w:rsidR="00AD3413">
        <w:rPr>
          <w:lang w:val="ru-RU"/>
        </w:rPr>
        <w:t xml:space="preserve">т </w:t>
      </w:r>
      <w:r w:rsidR="00121B83" w:rsidRPr="0059203B">
        <w:rPr>
          <w:lang w:val="ru-RU"/>
        </w:rPr>
        <w:t>тем</w:t>
      </w:r>
      <w:r w:rsidR="00AD3413">
        <w:rPr>
          <w:lang w:val="ru-RU"/>
        </w:rPr>
        <w:t>ам</w:t>
      </w:r>
      <w:r w:rsidR="00121B83" w:rsidRPr="0059203B">
        <w:rPr>
          <w:lang w:val="ru-RU"/>
        </w:rPr>
        <w:t>, содержа</w:t>
      </w:r>
      <w:r w:rsidR="00AD3413">
        <w:rPr>
          <w:lang w:val="ru-RU"/>
        </w:rPr>
        <w:t>щим</w:t>
      </w:r>
      <w:r w:rsidR="00121B83" w:rsidRPr="0059203B">
        <w:rPr>
          <w:lang w:val="ru-RU"/>
        </w:rPr>
        <w:t>ся в</w:t>
      </w:r>
      <w:r w:rsidR="00BB506D" w:rsidRPr="0059203B">
        <w:rPr>
          <w:lang w:val="ru-RU"/>
        </w:rPr>
        <w:t xml:space="preserve"> Плане действий по обеспечению гендерного равенства</w:t>
      </w:r>
      <w:r w:rsidR="00121B83" w:rsidRPr="0059203B">
        <w:rPr>
          <w:lang w:val="ru-RU"/>
        </w:rPr>
        <w:t>. К ним относятся участие женщин в инициативах по сохранению и устойчивому использованию биоразнообразия</w:t>
      </w:r>
      <w:r w:rsidR="00AD3413">
        <w:rPr>
          <w:lang w:val="ru-RU"/>
        </w:rPr>
        <w:t>,</w:t>
      </w:r>
      <w:r w:rsidR="00121B83" w:rsidRPr="0059203B">
        <w:rPr>
          <w:lang w:val="ru-RU"/>
        </w:rPr>
        <w:t xml:space="preserve"> ценность </w:t>
      </w:r>
      <w:r w:rsidR="00BB506D" w:rsidRPr="0059203B">
        <w:rPr>
          <w:lang w:val="ru-RU"/>
        </w:rPr>
        <w:t xml:space="preserve">руководящей роли </w:t>
      </w:r>
      <w:r w:rsidR="00121B83" w:rsidRPr="0059203B">
        <w:rPr>
          <w:lang w:val="ru-RU"/>
        </w:rPr>
        <w:t>жен</w:t>
      </w:r>
      <w:r w:rsidR="00BB506D" w:rsidRPr="0059203B">
        <w:rPr>
          <w:lang w:val="ru-RU"/>
        </w:rPr>
        <w:t>щин</w:t>
      </w:r>
      <w:r w:rsidR="00AD3413">
        <w:rPr>
          <w:lang w:val="ru-RU"/>
        </w:rPr>
        <w:t>,</w:t>
      </w:r>
      <w:r w:rsidR="00121B83" w:rsidRPr="0059203B">
        <w:rPr>
          <w:lang w:val="ru-RU"/>
        </w:rPr>
        <w:t xml:space="preserve"> обеспечение соответствующего </w:t>
      </w:r>
      <w:r w:rsidR="000F5C01" w:rsidRPr="0059203B">
        <w:rPr>
          <w:lang w:val="ru-RU"/>
        </w:rPr>
        <w:t>создания п</w:t>
      </w:r>
      <w:r w:rsidR="00121B83" w:rsidRPr="0059203B">
        <w:rPr>
          <w:lang w:val="ru-RU"/>
        </w:rPr>
        <w:t>отенциала и подготовки</w:t>
      </w:r>
      <w:r w:rsidR="00AD3413">
        <w:rPr>
          <w:lang w:val="ru-RU"/>
        </w:rPr>
        <w:t>,</w:t>
      </w:r>
      <w:r w:rsidR="00121B83" w:rsidRPr="0059203B">
        <w:rPr>
          <w:lang w:val="ru-RU"/>
        </w:rPr>
        <w:t xml:space="preserve"> </w:t>
      </w:r>
      <w:r w:rsidR="000F5C01" w:rsidRPr="0059203B">
        <w:rPr>
          <w:lang w:val="ru-RU"/>
        </w:rPr>
        <w:t>в частности</w:t>
      </w:r>
      <w:r w:rsidR="00121B83" w:rsidRPr="0059203B">
        <w:rPr>
          <w:lang w:val="ru-RU"/>
        </w:rPr>
        <w:t xml:space="preserve"> для женщин</w:t>
      </w:r>
      <w:r w:rsidR="00AD3413">
        <w:rPr>
          <w:lang w:val="ru-RU"/>
        </w:rPr>
        <w:t>,</w:t>
      </w:r>
      <w:r w:rsidR="00121B83" w:rsidRPr="0059203B">
        <w:rPr>
          <w:lang w:val="ru-RU"/>
        </w:rPr>
        <w:t xml:space="preserve"> учет гендерных факторов в соответствующ</w:t>
      </w:r>
      <w:r w:rsidR="000F5C01" w:rsidRPr="0059203B">
        <w:rPr>
          <w:lang w:val="ru-RU"/>
        </w:rPr>
        <w:t>их</w:t>
      </w:r>
      <w:r w:rsidR="00121B83" w:rsidRPr="0059203B">
        <w:rPr>
          <w:lang w:val="ru-RU"/>
        </w:rPr>
        <w:t xml:space="preserve"> </w:t>
      </w:r>
      <w:r w:rsidR="00AC320E" w:rsidRPr="0059203B">
        <w:rPr>
          <w:lang w:val="ru-RU"/>
        </w:rPr>
        <w:t xml:space="preserve">направлениях </w:t>
      </w:r>
      <w:r w:rsidR="00121B83" w:rsidRPr="0059203B">
        <w:rPr>
          <w:lang w:val="ru-RU"/>
        </w:rPr>
        <w:t>политик</w:t>
      </w:r>
      <w:r w:rsidR="003E6252" w:rsidRPr="0059203B">
        <w:rPr>
          <w:lang w:val="ru-RU"/>
        </w:rPr>
        <w:t>и</w:t>
      </w:r>
      <w:r w:rsidR="00121B83" w:rsidRPr="0059203B">
        <w:rPr>
          <w:lang w:val="ru-RU"/>
        </w:rPr>
        <w:t xml:space="preserve"> и отражение областей</w:t>
      </w:r>
      <w:r w:rsidR="00FD293E" w:rsidRPr="0059203B">
        <w:rPr>
          <w:lang w:val="ru-RU"/>
        </w:rPr>
        <w:t>, в которых достигнут</w:t>
      </w:r>
      <w:r w:rsidR="00121B83" w:rsidRPr="0059203B">
        <w:rPr>
          <w:lang w:val="ru-RU"/>
        </w:rPr>
        <w:t xml:space="preserve"> прогресс, </w:t>
      </w:r>
      <w:r w:rsidR="00FD293E" w:rsidRPr="0059203B">
        <w:rPr>
          <w:lang w:val="ru-RU"/>
        </w:rPr>
        <w:t>в</w:t>
      </w:r>
      <w:r w:rsidR="00121B83" w:rsidRPr="0059203B">
        <w:rPr>
          <w:lang w:val="ru-RU"/>
        </w:rPr>
        <w:t xml:space="preserve"> том</w:t>
      </w:r>
      <w:r w:rsidR="0059203B" w:rsidRPr="0059203B">
        <w:rPr>
          <w:lang w:val="ru-RU"/>
        </w:rPr>
        <w:t xml:space="preserve"> числе с </w:t>
      </w:r>
      <w:r w:rsidR="00121B83" w:rsidRPr="0059203B">
        <w:rPr>
          <w:lang w:val="ru-RU"/>
        </w:rPr>
        <w:t xml:space="preserve">разбивкой </w:t>
      </w:r>
      <w:r w:rsidR="0059203B" w:rsidRPr="0059203B">
        <w:rPr>
          <w:lang w:val="ru-RU"/>
        </w:rPr>
        <w:t xml:space="preserve">данных </w:t>
      </w:r>
      <w:r w:rsidR="00121B83" w:rsidRPr="0059203B">
        <w:rPr>
          <w:lang w:val="ru-RU"/>
        </w:rPr>
        <w:t>по полу.</w:t>
      </w:r>
    </w:p>
    <w:p w14:paraId="2D80AD3B" w14:textId="0099ABCE" w:rsidR="000A1902" w:rsidRPr="00121B83" w:rsidRDefault="000A1902" w:rsidP="00291DA0">
      <w:pPr>
        <w:spacing w:before="120" w:after="120"/>
        <w:rPr>
          <w:lang w:val="ru-RU"/>
        </w:rPr>
      </w:pPr>
      <w:r w:rsidRPr="00085AC8">
        <w:rPr>
          <w:lang w:val="ru-RU"/>
        </w:rPr>
        <w:t>16.</w:t>
      </w:r>
      <w:r w:rsidRPr="00085AC8">
        <w:rPr>
          <w:lang w:val="ru-RU"/>
        </w:rPr>
        <w:tab/>
      </w:r>
      <w:r w:rsidR="007079AE">
        <w:rPr>
          <w:lang w:val="ru-RU"/>
        </w:rPr>
        <w:t>В отношении</w:t>
      </w:r>
      <w:r w:rsidR="00121B83" w:rsidRPr="00121B83">
        <w:rPr>
          <w:lang w:val="ru-RU"/>
        </w:rPr>
        <w:t xml:space="preserve"> политики некоторые страны отметили, что гендерн</w:t>
      </w:r>
      <w:r w:rsidR="007079AE">
        <w:rPr>
          <w:lang w:val="ru-RU"/>
        </w:rPr>
        <w:t xml:space="preserve">ый фактор </w:t>
      </w:r>
      <w:r w:rsidR="00121B83" w:rsidRPr="00121B83">
        <w:rPr>
          <w:lang w:val="ru-RU"/>
        </w:rPr>
        <w:t>был включен в основные национальные политики и стратегии, в то время как другие</w:t>
      </w:r>
      <w:r w:rsidR="007079AE">
        <w:rPr>
          <w:lang w:val="ru-RU"/>
        </w:rPr>
        <w:t xml:space="preserve"> страны</w:t>
      </w:r>
      <w:r w:rsidR="00121B83" w:rsidRPr="00121B83">
        <w:rPr>
          <w:lang w:val="ru-RU"/>
        </w:rPr>
        <w:t xml:space="preserve"> ссылались на конкретные планы, связанные с биоразнообразием, которые включали гендерные </w:t>
      </w:r>
      <w:r w:rsidR="007079AE">
        <w:rPr>
          <w:lang w:val="ru-RU"/>
        </w:rPr>
        <w:t>аспекты</w:t>
      </w:r>
      <w:r w:rsidR="00121B83" w:rsidRPr="00121B83">
        <w:rPr>
          <w:lang w:val="ru-RU"/>
        </w:rPr>
        <w:t xml:space="preserve">. Обновленная </w:t>
      </w:r>
      <w:r w:rsidR="00BC450E">
        <w:rPr>
          <w:lang w:val="ru-RU"/>
        </w:rPr>
        <w:t>н</w:t>
      </w:r>
      <w:r w:rsidR="00121B83" w:rsidRPr="00121B83">
        <w:rPr>
          <w:lang w:val="ru-RU"/>
        </w:rPr>
        <w:t xml:space="preserve">ациональная гендерная политика Гвинеи включает приоритетную меру по </w:t>
      </w:r>
      <w:r w:rsidR="00BC450E">
        <w:rPr>
          <w:lang w:val="ru-RU"/>
        </w:rPr>
        <w:t>усилению</w:t>
      </w:r>
      <w:r w:rsidR="00121B83" w:rsidRPr="00121B83">
        <w:rPr>
          <w:lang w:val="ru-RU"/>
        </w:rPr>
        <w:t xml:space="preserve"> у</w:t>
      </w:r>
      <w:r w:rsidR="00121B83" w:rsidRPr="00076C5C">
        <w:rPr>
          <w:lang w:val="ru-RU"/>
        </w:rPr>
        <w:t xml:space="preserve">частия женщин и мужчин в управлении </w:t>
      </w:r>
      <w:r w:rsidR="00BC450E" w:rsidRPr="00076C5C">
        <w:rPr>
          <w:lang w:val="ru-RU"/>
        </w:rPr>
        <w:t>и контро</w:t>
      </w:r>
      <w:r w:rsidR="00076C5C" w:rsidRPr="00076C5C">
        <w:rPr>
          <w:lang w:val="ru-RU"/>
        </w:rPr>
        <w:t>л</w:t>
      </w:r>
      <w:r w:rsidR="001F22A9">
        <w:rPr>
          <w:lang w:val="ru-RU"/>
        </w:rPr>
        <w:t xml:space="preserve">ировании </w:t>
      </w:r>
      <w:r w:rsidR="00121B83" w:rsidRPr="00076C5C">
        <w:rPr>
          <w:lang w:val="ru-RU"/>
        </w:rPr>
        <w:t>природны</w:t>
      </w:r>
      <w:r w:rsidR="0059203B" w:rsidRPr="00076C5C">
        <w:rPr>
          <w:lang w:val="ru-RU"/>
        </w:rPr>
        <w:t>х р</w:t>
      </w:r>
      <w:r w:rsidR="00121B83" w:rsidRPr="00076C5C">
        <w:rPr>
          <w:lang w:val="ru-RU"/>
        </w:rPr>
        <w:t>есурс</w:t>
      </w:r>
      <w:r w:rsidR="0059203B" w:rsidRPr="00076C5C">
        <w:rPr>
          <w:lang w:val="ru-RU"/>
        </w:rPr>
        <w:t xml:space="preserve">ов </w:t>
      </w:r>
      <w:r w:rsidR="00121B83" w:rsidRPr="00076C5C">
        <w:rPr>
          <w:lang w:val="ru-RU"/>
        </w:rPr>
        <w:t>и окружающей сред</w:t>
      </w:r>
      <w:r w:rsidR="0059203B" w:rsidRPr="00076C5C">
        <w:rPr>
          <w:lang w:val="ru-RU"/>
        </w:rPr>
        <w:t>ы</w:t>
      </w:r>
      <w:r w:rsidR="00121B83" w:rsidRPr="00076C5C">
        <w:rPr>
          <w:lang w:val="ru-RU"/>
        </w:rPr>
        <w:t xml:space="preserve">. </w:t>
      </w:r>
      <w:r w:rsidR="00121B83" w:rsidRPr="00121B83">
        <w:rPr>
          <w:lang w:val="ru-RU"/>
        </w:rPr>
        <w:t>Перу включило гендерные аспекты в экологическое образование в сво</w:t>
      </w:r>
      <w:r w:rsidR="00B70F0A">
        <w:rPr>
          <w:lang w:val="ru-RU"/>
        </w:rPr>
        <w:t>ем</w:t>
      </w:r>
      <w:r w:rsidR="00121B83" w:rsidRPr="00121B83">
        <w:rPr>
          <w:lang w:val="ru-RU"/>
        </w:rPr>
        <w:t xml:space="preserve"> Национальн</w:t>
      </w:r>
      <w:r w:rsidR="00B70F0A">
        <w:rPr>
          <w:lang w:val="ru-RU"/>
        </w:rPr>
        <w:t>ом</w:t>
      </w:r>
      <w:r w:rsidR="00121B83" w:rsidRPr="00121B83">
        <w:rPr>
          <w:lang w:val="ru-RU"/>
        </w:rPr>
        <w:t xml:space="preserve"> план</w:t>
      </w:r>
      <w:r w:rsidR="00B70F0A">
        <w:rPr>
          <w:lang w:val="ru-RU"/>
        </w:rPr>
        <w:t>е</w:t>
      </w:r>
      <w:r w:rsidR="00121B83" w:rsidRPr="00121B83">
        <w:rPr>
          <w:lang w:val="ru-RU"/>
        </w:rPr>
        <w:t xml:space="preserve"> экологического образования.</w:t>
      </w:r>
    </w:p>
    <w:p w14:paraId="3C828BC6" w14:textId="235ACB71" w:rsidR="000A1902" w:rsidRPr="00CE7775" w:rsidRDefault="000A1902" w:rsidP="00291DA0">
      <w:pPr>
        <w:spacing w:before="120" w:after="120"/>
        <w:rPr>
          <w:lang w:val="ru-RU"/>
        </w:rPr>
      </w:pPr>
      <w:r w:rsidRPr="005A4ACE">
        <w:rPr>
          <w:lang w:val="ru-RU"/>
        </w:rPr>
        <w:t>17.</w:t>
      </w:r>
      <w:r w:rsidRPr="005A4ACE">
        <w:rPr>
          <w:lang w:val="ru-RU"/>
        </w:rPr>
        <w:tab/>
      </w:r>
      <w:r w:rsidR="000E1098">
        <w:rPr>
          <w:lang w:val="ru-RU"/>
        </w:rPr>
        <w:t xml:space="preserve">Пилотные </w:t>
      </w:r>
      <w:r w:rsidR="00CE7775" w:rsidRPr="00CE7775">
        <w:rPr>
          <w:lang w:val="ru-RU"/>
        </w:rPr>
        <w:t>и финансируемые донорами проекты, обеспечивающие экономические возможности для женщин на основе устойчивого использования биоразнообразия и природных ресурсов, были выделены в качестве средства достижения двойных целей сохранения и обеспечения устойчив</w:t>
      </w:r>
      <w:r w:rsidR="00A6230F">
        <w:rPr>
          <w:lang w:val="ru-RU"/>
        </w:rPr>
        <w:t>ых средств к существованию</w:t>
      </w:r>
      <w:r w:rsidR="00CE7775" w:rsidRPr="00CE7775">
        <w:rPr>
          <w:lang w:val="ru-RU"/>
        </w:rPr>
        <w:t>. В ряде докладов отмечаются положительные результаты мер по расширению прав и возможностей женщин</w:t>
      </w:r>
      <w:r w:rsidR="000E1098">
        <w:rPr>
          <w:lang w:val="ru-RU"/>
        </w:rPr>
        <w:t xml:space="preserve"> в</w:t>
      </w:r>
      <w:r w:rsidR="000E1098" w:rsidRPr="000E1098">
        <w:rPr>
          <w:lang w:val="ru-RU"/>
        </w:rPr>
        <w:t xml:space="preserve"> </w:t>
      </w:r>
      <w:r w:rsidR="000E1098" w:rsidRPr="00CE7775">
        <w:rPr>
          <w:lang w:val="ru-RU"/>
        </w:rPr>
        <w:t>экономическ</w:t>
      </w:r>
      <w:r w:rsidR="000E1098">
        <w:rPr>
          <w:lang w:val="ru-RU"/>
        </w:rPr>
        <w:t>ой сфере</w:t>
      </w:r>
      <w:r w:rsidR="00CE7775" w:rsidRPr="00CE7775">
        <w:rPr>
          <w:lang w:val="ru-RU"/>
        </w:rPr>
        <w:t>, в том числе по повышению эффективности защиты дикой природы, борьбе с инвазивными видами и</w:t>
      </w:r>
      <w:r w:rsidR="000E1098">
        <w:rPr>
          <w:lang w:val="ru-RU"/>
        </w:rPr>
        <w:t>,</w:t>
      </w:r>
      <w:r w:rsidR="00CE7775" w:rsidRPr="00CE7775">
        <w:rPr>
          <w:lang w:val="ru-RU"/>
        </w:rPr>
        <w:t xml:space="preserve"> </w:t>
      </w:r>
      <w:r w:rsidR="000E1098" w:rsidRPr="00CE7775">
        <w:rPr>
          <w:lang w:val="ru-RU"/>
        </w:rPr>
        <w:t>среди прочего</w:t>
      </w:r>
      <w:r w:rsidR="000E1098">
        <w:rPr>
          <w:lang w:val="ru-RU"/>
        </w:rPr>
        <w:t>,</w:t>
      </w:r>
      <w:r w:rsidR="000E1098" w:rsidRPr="00CE7775">
        <w:rPr>
          <w:lang w:val="ru-RU"/>
        </w:rPr>
        <w:t xml:space="preserve"> </w:t>
      </w:r>
      <w:r w:rsidR="00CE7775" w:rsidRPr="004A3F00">
        <w:rPr>
          <w:lang w:val="ru-RU"/>
        </w:rPr>
        <w:t xml:space="preserve">распространению редких сортов сельскохозяйственных культур. В некоторых докладах также отмечается влияние </w:t>
      </w:r>
      <w:r w:rsidR="000E1098" w:rsidRPr="004A3F00">
        <w:rPr>
          <w:lang w:val="ru-RU"/>
        </w:rPr>
        <w:t>руководящей роли женщин на</w:t>
      </w:r>
      <w:r w:rsidR="00CE7775" w:rsidRPr="004A3F00">
        <w:rPr>
          <w:lang w:val="ru-RU"/>
        </w:rPr>
        <w:t xml:space="preserve"> сохранени</w:t>
      </w:r>
      <w:r w:rsidR="000E1098" w:rsidRPr="004A3F00">
        <w:rPr>
          <w:lang w:val="ru-RU"/>
        </w:rPr>
        <w:t>е</w:t>
      </w:r>
      <w:r w:rsidR="00CE7775" w:rsidRPr="004A3F00">
        <w:rPr>
          <w:lang w:val="ru-RU"/>
        </w:rPr>
        <w:t xml:space="preserve"> и </w:t>
      </w:r>
      <w:r w:rsidR="000E1098" w:rsidRPr="004A3F00">
        <w:rPr>
          <w:lang w:val="ru-RU"/>
        </w:rPr>
        <w:t>управление</w:t>
      </w:r>
      <w:r w:rsidR="00CE7775" w:rsidRPr="004A3F00">
        <w:rPr>
          <w:lang w:val="ru-RU"/>
        </w:rPr>
        <w:t xml:space="preserve"> природны</w:t>
      </w:r>
      <w:r w:rsidR="000E1098" w:rsidRPr="004A3F00">
        <w:rPr>
          <w:lang w:val="ru-RU"/>
        </w:rPr>
        <w:t>ми</w:t>
      </w:r>
      <w:r w:rsidR="00CE7775" w:rsidRPr="004A3F00">
        <w:rPr>
          <w:lang w:val="ru-RU"/>
        </w:rPr>
        <w:t xml:space="preserve"> ресурс</w:t>
      </w:r>
      <w:r w:rsidR="000E1098" w:rsidRPr="004A3F00">
        <w:rPr>
          <w:lang w:val="ru-RU"/>
        </w:rPr>
        <w:t>ами</w:t>
      </w:r>
      <w:r w:rsidR="00CE7775" w:rsidRPr="004A3F00">
        <w:rPr>
          <w:lang w:val="ru-RU"/>
        </w:rPr>
        <w:t xml:space="preserve">, в том числе на создание охраняемой территории в Белизе и первой управляемой женщинами заповедной зоны в Вануату. Было также подчеркнуто, что </w:t>
      </w:r>
      <w:r w:rsidR="000E1098" w:rsidRPr="004A3F00">
        <w:rPr>
          <w:lang w:val="ru-RU"/>
        </w:rPr>
        <w:t xml:space="preserve">руководящая роль женщин </w:t>
      </w:r>
      <w:r w:rsidR="00CE7775" w:rsidRPr="004A3F00">
        <w:rPr>
          <w:lang w:val="ru-RU"/>
        </w:rPr>
        <w:t xml:space="preserve">способствует </w:t>
      </w:r>
      <w:r w:rsidR="001A57E6" w:rsidRPr="004A3F00">
        <w:rPr>
          <w:lang w:val="ru-RU"/>
        </w:rPr>
        <w:t>продвижению</w:t>
      </w:r>
      <w:r w:rsidR="00CE7775" w:rsidRPr="004A3F00">
        <w:rPr>
          <w:lang w:val="ru-RU"/>
        </w:rPr>
        <w:t xml:space="preserve"> </w:t>
      </w:r>
      <w:r w:rsidR="00085DF7" w:rsidRPr="004A3F00">
        <w:rPr>
          <w:lang w:val="ru-RU"/>
        </w:rPr>
        <w:t xml:space="preserve">устойчивых средств к существованию </w:t>
      </w:r>
      <w:r w:rsidR="00CE7775" w:rsidRPr="004A3F00">
        <w:rPr>
          <w:lang w:val="ru-RU"/>
        </w:rPr>
        <w:t>и развитию предпринимательских возможностей, связанных с биоразнообразием, в других странах.</w:t>
      </w:r>
    </w:p>
    <w:p w14:paraId="7738EE83" w14:textId="4C0AE5F7" w:rsidR="000A1902" w:rsidRPr="00CE7775" w:rsidRDefault="000A1902" w:rsidP="00291DA0">
      <w:pPr>
        <w:spacing w:before="120" w:after="120"/>
        <w:rPr>
          <w:lang w:val="ru-RU"/>
        </w:rPr>
      </w:pPr>
      <w:r w:rsidRPr="00426045">
        <w:rPr>
          <w:lang w:val="ru-RU"/>
        </w:rPr>
        <w:t>18.</w:t>
      </w:r>
      <w:r w:rsidRPr="00426045">
        <w:rPr>
          <w:lang w:val="ru-RU"/>
        </w:rPr>
        <w:tab/>
      </w:r>
      <w:r w:rsidR="00CE7775" w:rsidRPr="00CE7775">
        <w:rPr>
          <w:lang w:val="ru-RU"/>
        </w:rPr>
        <w:t xml:space="preserve">Усилия по </w:t>
      </w:r>
      <w:r w:rsidR="005A4ACE">
        <w:rPr>
          <w:lang w:val="ru-RU"/>
        </w:rPr>
        <w:t>созданию</w:t>
      </w:r>
      <w:r w:rsidR="00CE7775" w:rsidRPr="00CE7775">
        <w:rPr>
          <w:lang w:val="ru-RU"/>
        </w:rPr>
        <w:t xml:space="preserve"> потенциала </w:t>
      </w:r>
      <w:r w:rsidR="00CE7775" w:rsidRPr="004A3F00">
        <w:rPr>
          <w:lang w:val="ru-RU"/>
        </w:rPr>
        <w:t xml:space="preserve">также </w:t>
      </w:r>
      <w:r w:rsidR="005A4ACE" w:rsidRPr="004A3F00">
        <w:rPr>
          <w:lang w:val="ru-RU"/>
        </w:rPr>
        <w:t>у</w:t>
      </w:r>
      <w:r w:rsidR="00CD4EF0">
        <w:rPr>
          <w:lang w:val="ru-RU"/>
        </w:rPr>
        <w:t>крепили</w:t>
      </w:r>
      <w:r w:rsidR="00CE7775" w:rsidRPr="00CE7775">
        <w:rPr>
          <w:lang w:val="ru-RU"/>
        </w:rPr>
        <w:t xml:space="preserve"> роль женщин в принятии решений в некоторых местах. В Мьянме </w:t>
      </w:r>
      <w:r w:rsidR="005A4ACE" w:rsidRPr="00CE7775">
        <w:rPr>
          <w:lang w:val="ru-RU"/>
        </w:rPr>
        <w:t>в результате участия в мероприятиях по</w:t>
      </w:r>
      <w:r w:rsidR="005A4ACE">
        <w:rPr>
          <w:lang w:val="ru-RU"/>
        </w:rPr>
        <w:t xml:space="preserve"> </w:t>
      </w:r>
      <w:r w:rsidR="005A4ACE" w:rsidRPr="00CE7775">
        <w:rPr>
          <w:lang w:val="ru-RU"/>
        </w:rPr>
        <w:t>развитию потенциала</w:t>
      </w:r>
      <w:r w:rsidR="005A4ACE">
        <w:rPr>
          <w:lang w:val="ru-RU"/>
        </w:rPr>
        <w:t xml:space="preserve"> увеличилось</w:t>
      </w:r>
      <w:r w:rsidR="00CE7775" w:rsidRPr="00CE7775">
        <w:rPr>
          <w:lang w:val="ru-RU"/>
        </w:rPr>
        <w:t xml:space="preserve"> участие женщин в комитетах </w:t>
      </w:r>
      <w:r w:rsidR="005A4ACE" w:rsidRPr="00CE7775">
        <w:rPr>
          <w:lang w:val="ru-RU"/>
        </w:rPr>
        <w:t>общинн</w:t>
      </w:r>
      <w:r w:rsidR="005A4ACE">
        <w:rPr>
          <w:lang w:val="ru-RU"/>
        </w:rPr>
        <w:t>ого</w:t>
      </w:r>
      <w:r w:rsidR="00CE7775" w:rsidRPr="00CE7775">
        <w:rPr>
          <w:lang w:val="ru-RU"/>
        </w:rPr>
        <w:t xml:space="preserve"> управлени</w:t>
      </w:r>
      <w:r w:rsidR="005A4ACE">
        <w:rPr>
          <w:lang w:val="ru-RU"/>
        </w:rPr>
        <w:t>я</w:t>
      </w:r>
      <w:r w:rsidR="00CE7775" w:rsidRPr="00CE7775">
        <w:rPr>
          <w:lang w:val="ru-RU"/>
        </w:rPr>
        <w:t xml:space="preserve"> лесами. Это участие привело к </w:t>
      </w:r>
      <w:r w:rsidR="00CE7775" w:rsidRPr="00CE7775">
        <w:rPr>
          <w:lang w:val="ru-RU"/>
        </w:rPr>
        <w:lastRenderedPageBreak/>
        <w:t>тому, что женщины стали более активно участвовать в консультативных ролях в местных общинных комитетах по управлению лесным хозяйством.</w:t>
      </w:r>
    </w:p>
    <w:p w14:paraId="5E2311A6" w14:textId="39C5C296" w:rsidR="000A1902" w:rsidRPr="00CE7775" w:rsidRDefault="000A1902" w:rsidP="00291DA0">
      <w:pPr>
        <w:spacing w:before="120" w:after="120"/>
        <w:rPr>
          <w:lang w:val="ru-RU"/>
        </w:rPr>
      </w:pPr>
      <w:r w:rsidRPr="0034000E">
        <w:rPr>
          <w:lang w:val="ru-RU"/>
        </w:rPr>
        <w:t>19.</w:t>
      </w:r>
      <w:r w:rsidRPr="0034000E">
        <w:rPr>
          <w:lang w:val="ru-RU"/>
        </w:rPr>
        <w:tab/>
      </w:r>
      <w:r w:rsidR="00CE7775" w:rsidRPr="00CE7775">
        <w:rPr>
          <w:lang w:val="ru-RU"/>
        </w:rPr>
        <w:t xml:space="preserve">В докладах также указывается, что страны собирают различные типы данных с разбивкой по полу, в том числе о представленности женщин на </w:t>
      </w:r>
      <w:r w:rsidR="00CE7775" w:rsidRPr="004A3F00">
        <w:rPr>
          <w:lang w:val="ru-RU"/>
        </w:rPr>
        <w:t xml:space="preserve">руководящих и исследовательских должностях, уровне знаний о концепциях биоразнообразия, участии в </w:t>
      </w:r>
      <w:r w:rsidR="00426045" w:rsidRPr="004A3F00">
        <w:rPr>
          <w:lang w:val="ru-RU"/>
        </w:rPr>
        <w:t>подготовке</w:t>
      </w:r>
      <w:r w:rsidR="00CE7775" w:rsidRPr="004A3F00">
        <w:rPr>
          <w:lang w:val="ru-RU"/>
        </w:rPr>
        <w:t xml:space="preserve">, проектах и </w:t>
      </w:r>
      <w:r w:rsidR="00F37AB2" w:rsidRPr="004A3F00">
        <w:rPr>
          <w:lang w:val="ru-RU"/>
        </w:rPr>
        <w:t>семинарах</w:t>
      </w:r>
      <w:r w:rsidR="00CE7775" w:rsidRPr="004A3F00">
        <w:rPr>
          <w:lang w:val="ru-RU"/>
        </w:rPr>
        <w:t xml:space="preserve">, связанных с биоразнообразием, в том числе для </w:t>
      </w:r>
      <w:r w:rsidR="00F37AB2" w:rsidRPr="004A3F00">
        <w:rPr>
          <w:lang w:val="ru-RU"/>
        </w:rPr>
        <w:t>подготовки</w:t>
      </w:r>
      <w:r w:rsidR="00CE7775" w:rsidRPr="004A3F00">
        <w:rPr>
          <w:lang w:val="ru-RU"/>
        </w:rPr>
        <w:t xml:space="preserve"> шест</w:t>
      </w:r>
      <w:r w:rsidR="00F37AB2" w:rsidRPr="004A3F00">
        <w:rPr>
          <w:lang w:val="ru-RU"/>
        </w:rPr>
        <w:t>ых</w:t>
      </w:r>
      <w:r w:rsidR="00CE7775" w:rsidRPr="004A3F00">
        <w:rPr>
          <w:lang w:val="ru-RU"/>
        </w:rPr>
        <w:t xml:space="preserve"> национальны</w:t>
      </w:r>
      <w:r w:rsidR="00F37AB2" w:rsidRPr="004A3F00">
        <w:rPr>
          <w:lang w:val="ru-RU"/>
        </w:rPr>
        <w:t>х</w:t>
      </w:r>
      <w:r w:rsidR="00CE7775" w:rsidRPr="004A3F00">
        <w:rPr>
          <w:lang w:val="ru-RU"/>
        </w:rPr>
        <w:t xml:space="preserve"> доклад</w:t>
      </w:r>
      <w:r w:rsidR="00F37AB2" w:rsidRPr="004A3F00">
        <w:rPr>
          <w:lang w:val="ru-RU"/>
        </w:rPr>
        <w:t>ов</w:t>
      </w:r>
      <w:r w:rsidR="00CE7775" w:rsidRPr="004A3F00">
        <w:rPr>
          <w:lang w:val="ru-RU"/>
        </w:rPr>
        <w:t>. Некоторые страны также используют показатели для измерения доступ</w:t>
      </w:r>
      <w:r w:rsidR="00F37AB2" w:rsidRPr="004A3F00">
        <w:rPr>
          <w:lang w:val="ru-RU"/>
        </w:rPr>
        <w:t>а</w:t>
      </w:r>
      <w:r w:rsidR="00CE7775" w:rsidRPr="004A3F00">
        <w:rPr>
          <w:lang w:val="ru-RU"/>
        </w:rPr>
        <w:t xml:space="preserve"> женщин к экономическим возможностям, связанным с биоразнообразием, участи</w:t>
      </w:r>
      <w:r w:rsidR="00F37AB2" w:rsidRPr="004A3F00">
        <w:rPr>
          <w:lang w:val="ru-RU"/>
        </w:rPr>
        <w:t>я</w:t>
      </w:r>
      <w:r w:rsidR="00CE7775" w:rsidRPr="004A3F00">
        <w:rPr>
          <w:lang w:val="ru-RU"/>
        </w:rPr>
        <w:t xml:space="preserve"> женщин и их </w:t>
      </w:r>
      <w:r w:rsidR="00F37AB2" w:rsidRPr="004A3F00">
        <w:rPr>
          <w:lang w:val="ru-RU"/>
        </w:rPr>
        <w:t>руководящей роли</w:t>
      </w:r>
      <w:r w:rsidR="00CE7775" w:rsidRPr="004A3F00">
        <w:rPr>
          <w:lang w:val="ru-RU"/>
        </w:rPr>
        <w:t xml:space="preserve"> в управлении биоразнообразием, владени</w:t>
      </w:r>
      <w:r w:rsidR="00F37AB2" w:rsidRPr="004A3F00">
        <w:rPr>
          <w:lang w:val="ru-RU"/>
        </w:rPr>
        <w:t>я</w:t>
      </w:r>
      <w:r w:rsidR="00CE7775" w:rsidRPr="004A3F00">
        <w:rPr>
          <w:lang w:val="ru-RU"/>
        </w:rPr>
        <w:t xml:space="preserve"> женщинами соответствующими ресурсами</w:t>
      </w:r>
      <w:r w:rsidR="00F37AB2">
        <w:rPr>
          <w:lang w:val="ru-RU"/>
        </w:rPr>
        <w:t xml:space="preserve">, а также </w:t>
      </w:r>
      <w:r w:rsidR="00CE7775" w:rsidRPr="00CE7775">
        <w:rPr>
          <w:lang w:val="ru-RU"/>
        </w:rPr>
        <w:t>числ</w:t>
      </w:r>
      <w:r w:rsidR="00F37AB2">
        <w:rPr>
          <w:lang w:val="ru-RU"/>
        </w:rPr>
        <w:t>а</w:t>
      </w:r>
      <w:r w:rsidR="00CE7775" w:rsidRPr="00CE7775">
        <w:rPr>
          <w:lang w:val="ru-RU"/>
        </w:rPr>
        <w:t xml:space="preserve"> программ подготовки и повышения осведомленности, которые включают гендерн</w:t>
      </w:r>
      <w:r w:rsidR="00F37AB2">
        <w:rPr>
          <w:lang w:val="ru-RU"/>
        </w:rPr>
        <w:t>ые аспекты</w:t>
      </w:r>
      <w:r w:rsidR="00CE7775" w:rsidRPr="00CE7775">
        <w:rPr>
          <w:lang w:val="ru-RU"/>
        </w:rPr>
        <w:t>.</w:t>
      </w:r>
    </w:p>
    <w:p w14:paraId="0268E31A" w14:textId="619F1504" w:rsidR="000A1902" w:rsidRPr="00CE7775" w:rsidRDefault="000A1902" w:rsidP="00291DA0">
      <w:pPr>
        <w:spacing w:before="120" w:after="120"/>
        <w:rPr>
          <w:lang w:val="ru-RU"/>
        </w:rPr>
      </w:pPr>
      <w:r w:rsidRPr="00204B9C">
        <w:rPr>
          <w:lang w:val="ru-RU"/>
        </w:rPr>
        <w:t>20.</w:t>
      </w:r>
      <w:r w:rsidRPr="00204B9C">
        <w:rPr>
          <w:lang w:val="ru-RU"/>
        </w:rPr>
        <w:tab/>
      </w:r>
      <w:r w:rsidR="00204B9C" w:rsidRPr="00CE7775">
        <w:rPr>
          <w:lang w:val="ru-RU"/>
        </w:rPr>
        <w:t xml:space="preserve">Информация из шестых национальных докладов также отражает </w:t>
      </w:r>
      <w:r w:rsidR="00204B9C">
        <w:rPr>
          <w:lang w:val="ru-RU"/>
        </w:rPr>
        <w:t>сохраняющиеся вызовы</w:t>
      </w:r>
      <w:r w:rsidR="00204B9C" w:rsidRPr="00CE7775">
        <w:rPr>
          <w:lang w:val="ru-RU"/>
        </w:rPr>
        <w:t xml:space="preserve"> для эффективного осуществления с учетом гендерных факторов, </w:t>
      </w:r>
      <w:r w:rsidR="00204B9C">
        <w:rPr>
          <w:lang w:val="ru-RU"/>
        </w:rPr>
        <w:t>например,</w:t>
      </w:r>
      <w:r w:rsidR="00204B9C" w:rsidRPr="00CE7775">
        <w:rPr>
          <w:lang w:val="ru-RU"/>
        </w:rPr>
        <w:t xml:space="preserve"> отсутствие данных о дифференцированных потребностях женщин и мужчин, что ограничивает реализацию целевой задачи 14 по сохранению и устойчивому использованию биоразнообразия, принятой в Айти</w:t>
      </w:r>
      <w:r w:rsidR="00156588" w:rsidRPr="00204B9C">
        <w:rPr>
          <w:lang w:val="ru-RU"/>
        </w:rPr>
        <w:t>.</w:t>
      </w:r>
      <w:r w:rsidRPr="008A31D5">
        <w:rPr>
          <w:rStyle w:val="FootnoteReference"/>
        </w:rPr>
        <w:footnoteReference w:id="13"/>
      </w:r>
      <w:r w:rsidR="009A0871" w:rsidRPr="00204B9C">
        <w:rPr>
          <w:lang w:val="ru-RU"/>
        </w:rPr>
        <w:t xml:space="preserve"> </w:t>
      </w:r>
      <w:r w:rsidR="00CE7775" w:rsidRPr="00CE7775">
        <w:rPr>
          <w:lang w:val="ru-RU"/>
        </w:rPr>
        <w:t>Стороны</w:t>
      </w:r>
      <w:r w:rsidR="00204B9C">
        <w:rPr>
          <w:lang w:val="ru-RU"/>
        </w:rPr>
        <w:t xml:space="preserve"> </w:t>
      </w:r>
      <w:r w:rsidR="004A3F00">
        <w:rPr>
          <w:lang w:val="ru-RU"/>
        </w:rPr>
        <w:t xml:space="preserve">выявили </w:t>
      </w:r>
      <w:r w:rsidR="00204B9C" w:rsidRPr="004A3F00">
        <w:rPr>
          <w:lang w:val="ru-RU"/>
        </w:rPr>
        <w:t>ряд схожих потребностей</w:t>
      </w:r>
      <w:r w:rsidR="004A3F00" w:rsidRPr="004A3F00">
        <w:rPr>
          <w:lang w:val="ru-RU"/>
        </w:rPr>
        <w:t>:</w:t>
      </w:r>
      <w:r w:rsidR="004A3F00">
        <w:rPr>
          <w:lang w:val="ru-RU"/>
        </w:rPr>
        <w:t xml:space="preserve"> </w:t>
      </w:r>
      <w:r w:rsidR="004A3F00">
        <w:rPr>
          <w:lang w:val="fr-CA"/>
        </w:rPr>
        <w:t>a</w:t>
      </w:r>
      <w:r w:rsidR="004A3F00">
        <w:rPr>
          <w:lang w:val="ru-RU"/>
        </w:rPr>
        <w:t>)</w:t>
      </w:r>
      <w:r w:rsidR="00CE7775" w:rsidRPr="004A3F00">
        <w:rPr>
          <w:lang w:val="ru-RU"/>
        </w:rPr>
        <w:t xml:space="preserve"> данны</w:t>
      </w:r>
      <w:r w:rsidR="004A3F00">
        <w:rPr>
          <w:lang w:val="ru-RU"/>
        </w:rPr>
        <w:t>е</w:t>
      </w:r>
      <w:r w:rsidR="00CE7775" w:rsidRPr="004A3F00">
        <w:rPr>
          <w:lang w:val="ru-RU"/>
        </w:rPr>
        <w:t xml:space="preserve"> с разбивкой по полу,</w:t>
      </w:r>
      <w:r w:rsidR="00204B9C" w:rsidRPr="004A3F00">
        <w:rPr>
          <w:lang w:val="ru-RU"/>
        </w:rPr>
        <w:t xml:space="preserve"> например,</w:t>
      </w:r>
      <w:r w:rsidR="00CE7775" w:rsidRPr="004A3F00">
        <w:rPr>
          <w:lang w:val="ru-RU"/>
        </w:rPr>
        <w:t xml:space="preserve"> </w:t>
      </w:r>
      <w:r w:rsidR="004A3F00">
        <w:rPr>
          <w:lang w:val="ru-RU"/>
        </w:rPr>
        <w:t>о взглядах и п</w:t>
      </w:r>
      <w:r w:rsidR="00CE7775" w:rsidRPr="004A3F00">
        <w:rPr>
          <w:lang w:val="ru-RU"/>
        </w:rPr>
        <w:t>риняти</w:t>
      </w:r>
      <w:r w:rsidR="004A3F00">
        <w:rPr>
          <w:lang w:val="ru-RU"/>
        </w:rPr>
        <w:t>и</w:t>
      </w:r>
      <w:r w:rsidR="00CE7775" w:rsidRPr="004A3F00">
        <w:rPr>
          <w:lang w:val="ru-RU"/>
        </w:rPr>
        <w:t xml:space="preserve"> </w:t>
      </w:r>
      <w:r w:rsidR="00CE7775" w:rsidRPr="00CE7775">
        <w:rPr>
          <w:lang w:val="ru-RU"/>
        </w:rPr>
        <w:t xml:space="preserve">решений; </w:t>
      </w:r>
      <w:r w:rsidR="000B52A5">
        <w:rPr>
          <w:lang w:val="fr-CA"/>
        </w:rPr>
        <w:t>b</w:t>
      </w:r>
      <w:r w:rsidR="000B52A5" w:rsidRPr="000B52A5">
        <w:rPr>
          <w:lang w:val="ru-RU"/>
        </w:rPr>
        <w:t xml:space="preserve">) </w:t>
      </w:r>
      <w:r w:rsidR="00CE7775" w:rsidRPr="00CE7775">
        <w:rPr>
          <w:lang w:val="ru-RU"/>
        </w:rPr>
        <w:t xml:space="preserve">улучшение координации с женскими организациями, министерствами и местными партнерами; </w:t>
      </w:r>
      <w:r w:rsidR="000B52A5">
        <w:rPr>
          <w:lang w:val="fr-CA"/>
        </w:rPr>
        <w:t>c</w:t>
      </w:r>
      <w:r w:rsidR="000B52A5" w:rsidRPr="000B52A5">
        <w:rPr>
          <w:lang w:val="ru-RU"/>
        </w:rPr>
        <w:t xml:space="preserve">) </w:t>
      </w:r>
      <w:r w:rsidR="00CE7775" w:rsidRPr="00CE7775">
        <w:rPr>
          <w:lang w:val="ru-RU"/>
        </w:rPr>
        <w:t xml:space="preserve">повышение осведомленности и создание потенциала для </w:t>
      </w:r>
      <w:r w:rsidR="00CD4938" w:rsidRPr="007B0D6B">
        <w:rPr>
          <w:lang w:val="ru-RU"/>
        </w:rPr>
        <w:t xml:space="preserve">директивных органов </w:t>
      </w:r>
      <w:r w:rsidR="00CE7775" w:rsidRPr="007B0D6B">
        <w:rPr>
          <w:lang w:val="ru-RU"/>
        </w:rPr>
        <w:t xml:space="preserve">и </w:t>
      </w:r>
      <w:r w:rsidR="00CD4938" w:rsidRPr="007B0D6B">
        <w:rPr>
          <w:lang w:val="ru-RU"/>
        </w:rPr>
        <w:t>специалистов-практиков</w:t>
      </w:r>
      <w:r w:rsidR="00CE7775" w:rsidRPr="00CE7775">
        <w:rPr>
          <w:lang w:val="ru-RU"/>
        </w:rPr>
        <w:t xml:space="preserve">, а также женских групп в поддержку сохранения и устойчивого использования биоразнообразия; </w:t>
      </w:r>
      <w:r w:rsidR="000B52A5">
        <w:rPr>
          <w:lang w:val="en-US"/>
        </w:rPr>
        <w:t>d</w:t>
      </w:r>
      <w:r w:rsidR="000B52A5" w:rsidRPr="000B52A5">
        <w:rPr>
          <w:lang w:val="ru-RU"/>
        </w:rPr>
        <w:t>)</w:t>
      </w:r>
      <w:r w:rsidR="000B52A5">
        <w:rPr>
          <w:lang w:val="ru-RU"/>
        </w:rPr>
        <w:t xml:space="preserve"> </w:t>
      </w:r>
      <w:r w:rsidR="00CE7775" w:rsidRPr="00CE7775">
        <w:rPr>
          <w:lang w:val="ru-RU"/>
        </w:rPr>
        <w:t>национальное законодательство о правах женщин и мужчин на ресурсы и экосистемные услуги, доступ к процессам принятия решений и доступ к выгодам.</w:t>
      </w:r>
    </w:p>
    <w:p w14:paraId="0CDD0F1A" w14:textId="0505CF3E" w:rsidR="000A1902" w:rsidRPr="00CE7775" w:rsidRDefault="000A1902" w:rsidP="00291DA0">
      <w:pPr>
        <w:spacing w:before="120" w:after="120"/>
        <w:rPr>
          <w:lang w:val="ru-RU"/>
        </w:rPr>
      </w:pPr>
      <w:r w:rsidRPr="002A0C4E">
        <w:rPr>
          <w:lang w:val="ru-RU"/>
        </w:rPr>
        <w:t>21.</w:t>
      </w:r>
      <w:r w:rsidRPr="002A0C4E">
        <w:rPr>
          <w:lang w:val="ru-RU"/>
        </w:rPr>
        <w:tab/>
      </w:r>
      <w:r w:rsidR="00CE7775" w:rsidRPr="00CE7775">
        <w:rPr>
          <w:lang w:val="ru-RU"/>
        </w:rPr>
        <w:t>В докладах также отмечается сохраняющаяся необходимость включения женщин в процесс осуществления и надлежащего учета гендерных вопросов в мер</w:t>
      </w:r>
      <w:r w:rsidR="00D0533E">
        <w:rPr>
          <w:lang w:val="ru-RU"/>
        </w:rPr>
        <w:t>ах</w:t>
      </w:r>
      <w:r w:rsidR="00CE7775" w:rsidRPr="00CE7775">
        <w:rPr>
          <w:lang w:val="ru-RU"/>
        </w:rPr>
        <w:t xml:space="preserve">, связанных с биоразнообразием. Результаты </w:t>
      </w:r>
      <w:r w:rsidR="00D0533E">
        <w:rPr>
          <w:lang w:val="ru-RU"/>
        </w:rPr>
        <w:t>опроса</w:t>
      </w:r>
      <w:r w:rsidR="00CE7775" w:rsidRPr="00CE7775">
        <w:rPr>
          <w:lang w:val="ru-RU"/>
        </w:rPr>
        <w:t xml:space="preserve"> </w:t>
      </w:r>
      <w:r w:rsidR="00D0533E">
        <w:rPr>
          <w:lang w:val="ru-RU"/>
        </w:rPr>
        <w:t>подчеркнули целевое</w:t>
      </w:r>
      <w:r w:rsidR="00CE7775" w:rsidRPr="00CE7775">
        <w:rPr>
          <w:lang w:val="ru-RU"/>
        </w:rPr>
        <w:t xml:space="preserve"> финансирование и развитие потенциала как две критически важные потребности для обеспечения эффективного </w:t>
      </w:r>
      <w:r w:rsidR="00D94BB3">
        <w:rPr>
          <w:lang w:val="ru-RU"/>
        </w:rPr>
        <w:t>осуществления</w:t>
      </w:r>
      <w:r w:rsidR="00CE7775" w:rsidRPr="00CE7775">
        <w:rPr>
          <w:lang w:val="ru-RU"/>
        </w:rPr>
        <w:t xml:space="preserve"> на национальном уровне</w:t>
      </w:r>
      <w:r w:rsidR="00D94BB3">
        <w:rPr>
          <w:lang w:val="ru-RU"/>
        </w:rPr>
        <w:t xml:space="preserve"> с учетом гендерных факторов</w:t>
      </w:r>
      <w:r w:rsidR="00CE7775" w:rsidRPr="00CE7775">
        <w:rPr>
          <w:lang w:val="ru-RU"/>
        </w:rPr>
        <w:t>.</w:t>
      </w:r>
    </w:p>
    <w:p w14:paraId="179903D5" w14:textId="4CFB0FCC" w:rsidR="000A1902" w:rsidRPr="00CE7775" w:rsidRDefault="000A1902" w:rsidP="00291DA0">
      <w:pPr>
        <w:spacing w:before="120" w:after="120"/>
        <w:rPr>
          <w:lang w:val="ru-RU"/>
        </w:rPr>
      </w:pPr>
      <w:r w:rsidRPr="00122E58">
        <w:rPr>
          <w:lang w:val="ru-RU"/>
        </w:rPr>
        <w:t>22.</w:t>
      </w:r>
      <w:r w:rsidRPr="00122E58">
        <w:rPr>
          <w:lang w:val="ru-RU"/>
        </w:rPr>
        <w:tab/>
      </w:r>
      <w:r w:rsidR="00CE7775" w:rsidRPr="00CE7775">
        <w:rPr>
          <w:lang w:val="ru-RU"/>
        </w:rPr>
        <w:t xml:space="preserve">Анализ шестых национальных докладов и данных </w:t>
      </w:r>
      <w:r w:rsidR="00F42120">
        <w:rPr>
          <w:lang w:val="ru-RU"/>
        </w:rPr>
        <w:t>опроса</w:t>
      </w:r>
      <w:r w:rsidR="00CE7775" w:rsidRPr="00CE7775">
        <w:rPr>
          <w:lang w:val="ru-RU"/>
        </w:rPr>
        <w:t xml:space="preserve"> свидетельствует о том, что среди Сторон растет </w:t>
      </w:r>
      <w:r w:rsidR="00F42120">
        <w:rPr>
          <w:lang w:val="ru-RU"/>
        </w:rPr>
        <w:t>осведомленность</w:t>
      </w:r>
      <w:r w:rsidR="00CE7775" w:rsidRPr="00CE7775">
        <w:rPr>
          <w:lang w:val="ru-RU"/>
        </w:rPr>
        <w:t xml:space="preserve"> и понимание взаимосвязей между </w:t>
      </w:r>
      <w:r w:rsidR="00F42120">
        <w:rPr>
          <w:lang w:val="ru-RU"/>
        </w:rPr>
        <w:t>гендерным фактором</w:t>
      </w:r>
      <w:r w:rsidR="00CE7775" w:rsidRPr="00CE7775">
        <w:rPr>
          <w:lang w:val="ru-RU"/>
        </w:rPr>
        <w:t xml:space="preserve"> и биоразнообразием и соответствующих шагов, которые необходимо предпринять, чтобы </w:t>
      </w:r>
      <w:r w:rsidR="00122E58">
        <w:rPr>
          <w:lang w:val="ru-RU"/>
        </w:rPr>
        <w:t xml:space="preserve">в большей мере </w:t>
      </w:r>
      <w:r w:rsidR="00122E58" w:rsidRPr="00CE7775">
        <w:rPr>
          <w:lang w:val="ru-RU"/>
        </w:rPr>
        <w:t>уч</w:t>
      </w:r>
      <w:r w:rsidR="00122E58">
        <w:rPr>
          <w:lang w:val="ru-RU"/>
        </w:rPr>
        <w:t>итывать</w:t>
      </w:r>
      <w:r w:rsidR="00122E58" w:rsidRPr="00CE7775">
        <w:rPr>
          <w:lang w:val="ru-RU"/>
        </w:rPr>
        <w:t xml:space="preserve"> гендерны</w:t>
      </w:r>
      <w:r w:rsidR="00122E58">
        <w:rPr>
          <w:lang w:val="ru-RU"/>
        </w:rPr>
        <w:t>й</w:t>
      </w:r>
      <w:r w:rsidR="00122E58" w:rsidRPr="00CE7775">
        <w:rPr>
          <w:lang w:val="ru-RU"/>
        </w:rPr>
        <w:t xml:space="preserve"> фактор</w:t>
      </w:r>
      <w:r w:rsidR="00122E58">
        <w:rPr>
          <w:lang w:val="ru-RU"/>
        </w:rPr>
        <w:t xml:space="preserve"> в</w:t>
      </w:r>
      <w:r w:rsidR="00122E58" w:rsidRPr="00CE7775">
        <w:rPr>
          <w:lang w:val="ru-RU"/>
        </w:rPr>
        <w:t xml:space="preserve"> </w:t>
      </w:r>
      <w:r w:rsidR="00CE7775" w:rsidRPr="00CE7775">
        <w:rPr>
          <w:lang w:val="ru-RU"/>
        </w:rPr>
        <w:t>реализаци</w:t>
      </w:r>
      <w:r w:rsidR="00122E58">
        <w:rPr>
          <w:lang w:val="ru-RU"/>
        </w:rPr>
        <w:t>и</w:t>
      </w:r>
      <w:r w:rsidR="00CE7775" w:rsidRPr="00CE7775">
        <w:rPr>
          <w:lang w:val="ru-RU"/>
        </w:rPr>
        <w:t xml:space="preserve"> мер по предотвращению утраты биоразнообразия. Однако усилия Сторон необходимо поддерживать и укреплять, в том числе путем </w:t>
      </w:r>
      <w:r w:rsidR="00122E58">
        <w:rPr>
          <w:lang w:val="ru-RU"/>
        </w:rPr>
        <w:t xml:space="preserve">развития </w:t>
      </w:r>
      <w:r w:rsidR="00CE7775" w:rsidRPr="00CE7775">
        <w:rPr>
          <w:lang w:val="ru-RU"/>
        </w:rPr>
        <w:t xml:space="preserve">потенциала </w:t>
      </w:r>
      <w:r w:rsidR="00122E58">
        <w:rPr>
          <w:lang w:val="ru-RU"/>
        </w:rPr>
        <w:t xml:space="preserve">директивных органов </w:t>
      </w:r>
      <w:r w:rsidR="00CE7775" w:rsidRPr="00CE7775">
        <w:rPr>
          <w:lang w:val="ru-RU"/>
        </w:rPr>
        <w:t xml:space="preserve">и </w:t>
      </w:r>
      <w:r w:rsidR="00122E58">
        <w:rPr>
          <w:lang w:val="ru-RU"/>
        </w:rPr>
        <w:t>специалистов-</w:t>
      </w:r>
      <w:r w:rsidR="00CE7775" w:rsidRPr="00CE7775">
        <w:rPr>
          <w:lang w:val="ru-RU"/>
        </w:rPr>
        <w:t xml:space="preserve">практиков, привлечения партнеров, сбора и применения соответствующих данных и выделения </w:t>
      </w:r>
      <w:r w:rsidR="00CD4EF0">
        <w:rPr>
          <w:lang w:val="ru-RU"/>
        </w:rPr>
        <w:t>надлежащего</w:t>
      </w:r>
      <w:r w:rsidR="00CE7775" w:rsidRPr="00CE7775">
        <w:rPr>
          <w:lang w:val="ru-RU"/>
        </w:rPr>
        <w:t xml:space="preserve"> финансирования для обеспечения более </w:t>
      </w:r>
      <w:r w:rsidR="00122E58">
        <w:rPr>
          <w:lang w:val="ru-RU"/>
        </w:rPr>
        <w:t>прочных</w:t>
      </w:r>
      <w:r w:rsidR="00CE7775" w:rsidRPr="00CE7775">
        <w:rPr>
          <w:lang w:val="ru-RU"/>
        </w:rPr>
        <w:t xml:space="preserve"> и устойчивых результатов в отношении гендерно</w:t>
      </w:r>
      <w:r w:rsidR="00122E58">
        <w:rPr>
          <w:lang w:val="ru-RU"/>
        </w:rPr>
        <w:t>го фактора и</w:t>
      </w:r>
      <w:r w:rsidR="00CE7775" w:rsidRPr="00CE7775">
        <w:rPr>
          <w:lang w:val="ru-RU"/>
        </w:rPr>
        <w:t xml:space="preserve"> биоразнообразия в будущем.</w:t>
      </w:r>
      <w:r w:rsidR="009A0871" w:rsidRPr="00CE7775">
        <w:rPr>
          <w:lang w:val="ru-RU"/>
        </w:rPr>
        <w:t xml:space="preserve"> </w:t>
      </w:r>
    </w:p>
    <w:p w14:paraId="6434D35D" w14:textId="0A7C476F" w:rsidR="000A1902" w:rsidRPr="00604E88" w:rsidRDefault="00DF72B9" w:rsidP="00291DA0">
      <w:pPr>
        <w:keepNext/>
        <w:spacing w:before="120" w:after="120"/>
        <w:jc w:val="center"/>
        <w:outlineLvl w:val="2"/>
        <w:rPr>
          <w:b/>
          <w:bCs/>
          <w:iCs/>
          <w:lang w:val="ru-RU"/>
        </w:rPr>
      </w:pPr>
      <w:r>
        <w:rPr>
          <w:b/>
          <w:bCs/>
          <w:iCs/>
        </w:rPr>
        <w:t>C</w:t>
      </w:r>
      <w:r w:rsidRPr="00604E88">
        <w:rPr>
          <w:b/>
          <w:bCs/>
          <w:iCs/>
          <w:lang w:val="ru-RU"/>
        </w:rPr>
        <w:t>.</w:t>
      </w:r>
      <w:r w:rsidRPr="00604E88">
        <w:rPr>
          <w:b/>
          <w:bCs/>
          <w:iCs/>
          <w:lang w:val="ru-RU"/>
        </w:rPr>
        <w:tab/>
      </w:r>
      <w:r w:rsidR="00CE7775" w:rsidRPr="002A0C4E">
        <w:rPr>
          <w:b/>
          <w:bCs/>
          <w:iCs/>
          <w:lang w:val="ru-RU"/>
        </w:rPr>
        <w:t>Эффективность</w:t>
      </w:r>
      <w:r w:rsidR="00CE7775" w:rsidRPr="00604E88">
        <w:rPr>
          <w:b/>
          <w:bCs/>
          <w:iCs/>
          <w:lang w:val="ru-RU"/>
        </w:rPr>
        <w:t xml:space="preserve"> </w:t>
      </w:r>
      <w:r w:rsidR="002A0C4E">
        <w:rPr>
          <w:b/>
          <w:bCs/>
          <w:iCs/>
          <w:lang w:val="ru-RU"/>
        </w:rPr>
        <w:t>мер</w:t>
      </w:r>
      <w:r w:rsidR="002A0C4E" w:rsidRPr="00604E88">
        <w:rPr>
          <w:b/>
          <w:bCs/>
          <w:iCs/>
          <w:lang w:val="ru-RU"/>
        </w:rPr>
        <w:t xml:space="preserve">, </w:t>
      </w:r>
      <w:r w:rsidR="002A0C4E">
        <w:rPr>
          <w:b/>
          <w:bCs/>
          <w:iCs/>
          <w:lang w:val="ru-RU"/>
        </w:rPr>
        <w:t>предпринятых</w:t>
      </w:r>
      <w:r w:rsidR="00CE7775" w:rsidRPr="00604E88">
        <w:rPr>
          <w:b/>
          <w:bCs/>
          <w:iCs/>
          <w:lang w:val="ru-RU"/>
        </w:rPr>
        <w:t xml:space="preserve"> </w:t>
      </w:r>
      <w:r w:rsidR="002A0C4E">
        <w:rPr>
          <w:b/>
          <w:bCs/>
          <w:iCs/>
          <w:lang w:val="ru-RU"/>
        </w:rPr>
        <w:t>с</w:t>
      </w:r>
      <w:r w:rsidR="00CE7775" w:rsidRPr="002A0C4E">
        <w:rPr>
          <w:b/>
          <w:bCs/>
          <w:iCs/>
          <w:lang w:val="ru-RU"/>
        </w:rPr>
        <w:t>екретариат</w:t>
      </w:r>
      <w:r w:rsidR="002A0C4E">
        <w:rPr>
          <w:b/>
          <w:bCs/>
          <w:iCs/>
          <w:lang w:val="ru-RU"/>
        </w:rPr>
        <w:t>ом</w:t>
      </w:r>
    </w:p>
    <w:p w14:paraId="599D954D" w14:textId="11F0911C" w:rsidR="000A1902" w:rsidRPr="0089618F" w:rsidRDefault="000A1902" w:rsidP="00291DA0">
      <w:pPr>
        <w:spacing w:before="120" w:after="120"/>
        <w:rPr>
          <w:lang w:val="ru-RU"/>
        </w:rPr>
      </w:pPr>
      <w:r w:rsidRPr="0089618F">
        <w:rPr>
          <w:lang w:val="ru-RU"/>
        </w:rPr>
        <w:t>23.</w:t>
      </w:r>
      <w:r w:rsidRPr="0089618F">
        <w:rPr>
          <w:lang w:val="ru-RU"/>
        </w:rPr>
        <w:tab/>
      </w:r>
      <w:r w:rsidR="00DD16D5">
        <w:rPr>
          <w:lang w:val="ru-RU"/>
        </w:rPr>
        <w:t>В</w:t>
      </w:r>
      <w:r w:rsidR="009A0871" w:rsidRPr="00DD16D5">
        <w:rPr>
          <w:lang w:val="ru-RU"/>
        </w:rPr>
        <w:t xml:space="preserve"> </w:t>
      </w:r>
      <w:r w:rsidR="00CE7775" w:rsidRPr="00CE7775">
        <w:rPr>
          <w:lang w:val="ru-RU"/>
        </w:rPr>
        <w:t>План</w:t>
      </w:r>
      <w:r w:rsidR="00DD16D5">
        <w:rPr>
          <w:lang w:val="ru-RU"/>
        </w:rPr>
        <w:t>е</w:t>
      </w:r>
      <w:r w:rsidR="00CE7775" w:rsidRPr="00CE7775">
        <w:rPr>
          <w:lang w:val="ru-RU"/>
        </w:rPr>
        <w:t xml:space="preserve"> действий по обеспечению гендерного равенства </w:t>
      </w:r>
      <w:r w:rsidR="00DD16D5">
        <w:rPr>
          <w:lang w:val="ru-RU"/>
        </w:rPr>
        <w:t xml:space="preserve">представлено </w:t>
      </w:r>
      <w:r w:rsidR="00CE7775" w:rsidRPr="00CE7775">
        <w:rPr>
          <w:lang w:val="ru-RU"/>
        </w:rPr>
        <w:t>16</w:t>
      </w:r>
      <w:r w:rsidR="00DD16D5">
        <w:rPr>
          <w:lang w:val="ru-RU"/>
        </w:rPr>
        <w:t xml:space="preserve"> целей</w:t>
      </w:r>
      <w:r w:rsidR="00CE7775" w:rsidRPr="00CE7775">
        <w:rPr>
          <w:lang w:val="ru-RU"/>
        </w:rPr>
        <w:t xml:space="preserve"> для </w:t>
      </w:r>
      <w:r w:rsidR="00DD16D5">
        <w:rPr>
          <w:lang w:val="ru-RU"/>
        </w:rPr>
        <w:t>с</w:t>
      </w:r>
      <w:r w:rsidR="00CE7775" w:rsidRPr="00CE7775">
        <w:rPr>
          <w:lang w:val="ru-RU"/>
        </w:rPr>
        <w:t>екретариата, кажд</w:t>
      </w:r>
      <w:r w:rsidR="00DD16D5">
        <w:rPr>
          <w:lang w:val="ru-RU"/>
        </w:rPr>
        <w:t>ая</w:t>
      </w:r>
      <w:r w:rsidR="00CE7775" w:rsidRPr="00CE7775">
        <w:rPr>
          <w:lang w:val="ru-RU"/>
        </w:rPr>
        <w:t xml:space="preserve"> из которых </w:t>
      </w:r>
      <w:r w:rsidR="00DD16D5">
        <w:rPr>
          <w:lang w:val="ru-RU"/>
        </w:rPr>
        <w:t>содержит ряд</w:t>
      </w:r>
      <w:r w:rsidR="00CE7775" w:rsidRPr="00CE7775">
        <w:rPr>
          <w:lang w:val="ru-RU"/>
        </w:rPr>
        <w:t xml:space="preserve"> соответствующих </w:t>
      </w:r>
      <w:r w:rsidR="00DD16D5">
        <w:rPr>
          <w:lang w:val="ru-RU"/>
        </w:rPr>
        <w:t>мер</w:t>
      </w:r>
      <w:r w:rsidR="00CE7775" w:rsidRPr="00CE7775">
        <w:rPr>
          <w:lang w:val="ru-RU"/>
        </w:rPr>
        <w:t xml:space="preserve">, в которых </w:t>
      </w:r>
      <w:r w:rsidR="00AC100F">
        <w:rPr>
          <w:lang w:val="ru-RU"/>
        </w:rPr>
        <w:t xml:space="preserve">большее внимание уделяется </w:t>
      </w:r>
      <w:r w:rsidR="00CE7775" w:rsidRPr="00CE7775">
        <w:rPr>
          <w:lang w:val="ru-RU"/>
        </w:rPr>
        <w:t>работ</w:t>
      </w:r>
      <w:r w:rsidR="00565CD1">
        <w:rPr>
          <w:lang w:val="ru-RU"/>
        </w:rPr>
        <w:t>е</w:t>
      </w:r>
      <w:r w:rsidR="00CE7775" w:rsidRPr="00CE7775">
        <w:rPr>
          <w:lang w:val="ru-RU"/>
        </w:rPr>
        <w:t xml:space="preserve"> </w:t>
      </w:r>
      <w:r w:rsidR="00AC100F">
        <w:rPr>
          <w:lang w:val="ru-RU"/>
        </w:rPr>
        <w:t>с</w:t>
      </w:r>
      <w:r w:rsidR="00CE7775" w:rsidRPr="00CE7775">
        <w:rPr>
          <w:lang w:val="ru-RU"/>
        </w:rPr>
        <w:t>екретариата, чем работ</w:t>
      </w:r>
      <w:r w:rsidR="002D3A4E">
        <w:rPr>
          <w:lang w:val="ru-RU"/>
        </w:rPr>
        <w:t>е</w:t>
      </w:r>
      <w:r w:rsidR="00CE7775" w:rsidRPr="00CE7775">
        <w:rPr>
          <w:lang w:val="ru-RU"/>
        </w:rPr>
        <w:t xml:space="preserve"> Сторон. 16 целей охватывают </w:t>
      </w:r>
      <w:r w:rsidR="00CE7775" w:rsidRPr="005151E7">
        <w:rPr>
          <w:lang w:val="ru-RU"/>
        </w:rPr>
        <w:t xml:space="preserve">широкий </w:t>
      </w:r>
      <w:r w:rsidR="007B74CA" w:rsidRPr="005151E7">
        <w:rPr>
          <w:lang w:val="ru-RU"/>
        </w:rPr>
        <w:t>диапазон</w:t>
      </w:r>
      <w:r w:rsidR="00CE7775" w:rsidRPr="005151E7">
        <w:rPr>
          <w:lang w:val="ru-RU"/>
        </w:rPr>
        <w:t xml:space="preserve"> </w:t>
      </w:r>
      <w:r w:rsidR="00565CD1" w:rsidRPr="005151E7">
        <w:rPr>
          <w:lang w:val="ru-RU"/>
        </w:rPr>
        <w:t>мер</w:t>
      </w:r>
      <w:r w:rsidR="00CE7775" w:rsidRPr="005151E7">
        <w:rPr>
          <w:lang w:val="ru-RU"/>
        </w:rPr>
        <w:t xml:space="preserve"> на разных уровнях: от внутренне</w:t>
      </w:r>
      <w:r w:rsidR="007B74CA" w:rsidRPr="005151E7">
        <w:rPr>
          <w:lang w:val="ru-RU"/>
        </w:rPr>
        <w:t>й работы с</w:t>
      </w:r>
      <w:r w:rsidR="00CE7775" w:rsidRPr="005151E7">
        <w:rPr>
          <w:lang w:val="ru-RU"/>
        </w:rPr>
        <w:t xml:space="preserve">екретариата (финансирование </w:t>
      </w:r>
      <w:r w:rsidR="0089618F" w:rsidRPr="005151E7">
        <w:rPr>
          <w:lang w:val="ru-RU"/>
        </w:rPr>
        <w:t xml:space="preserve">штатной </w:t>
      </w:r>
      <w:r w:rsidR="00CE7775" w:rsidRPr="005151E7">
        <w:rPr>
          <w:lang w:val="ru-RU"/>
        </w:rPr>
        <w:t xml:space="preserve">должности сотрудника по гендерной программе, создание органа/внутренней целевой группы </w:t>
      </w:r>
      <w:r w:rsidR="0089618F" w:rsidRPr="005151E7">
        <w:rPr>
          <w:lang w:val="ru-RU"/>
        </w:rPr>
        <w:t xml:space="preserve">в </w:t>
      </w:r>
      <w:r w:rsidR="00CE7775" w:rsidRPr="005151E7">
        <w:rPr>
          <w:lang w:val="ru-RU"/>
        </w:rPr>
        <w:t>поддержк</w:t>
      </w:r>
      <w:r w:rsidR="0089618F" w:rsidRPr="005151E7">
        <w:rPr>
          <w:lang w:val="ru-RU"/>
        </w:rPr>
        <w:t>у</w:t>
      </w:r>
      <w:r w:rsidR="00CE7775" w:rsidRPr="005151E7">
        <w:rPr>
          <w:lang w:val="ru-RU"/>
        </w:rPr>
        <w:t xml:space="preserve"> </w:t>
      </w:r>
      <w:r w:rsidR="0089618F" w:rsidRPr="005151E7">
        <w:rPr>
          <w:lang w:val="ru-RU"/>
        </w:rPr>
        <w:t xml:space="preserve">учета </w:t>
      </w:r>
      <w:r w:rsidR="00CE7775" w:rsidRPr="005151E7">
        <w:rPr>
          <w:lang w:val="ru-RU"/>
        </w:rPr>
        <w:t>гендерно</w:t>
      </w:r>
      <w:r w:rsidR="0089618F" w:rsidRPr="005151E7">
        <w:rPr>
          <w:lang w:val="ru-RU"/>
        </w:rPr>
        <w:t>го фактора</w:t>
      </w:r>
      <w:r w:rsidR="00CE7775" w:rsidRPr="005151E7">
        <w:rPr>
          <w:lang w:val="ru-RU"/>
        </w:rPr>
        <w:t>) до внешних</w:t>
      </w:r>
      <w:r w:rsidR="0089618F" w:rsidRPr="005151E7">
        <w:rPr>
          <w:lang w:val="ru-RU"/>
        </w:rPr>
        <w:t xml:space="preserve"> мер</w:t>
      </w:r>
      <w:r w:rsidR="00CE7775" w:rsidRPr="005151E7">
        <w:rPr>
          <w:lang w:val="ru-RU"/>
        </w:rPr>
        <w:t xml:space="preserve">, </w:t>
      </w:r>
      <w:r w:rsidR="0089618F" w:rsidRPr="005151E7">
        <w:rPr>
          <w:lang w:val="ru-RU"/>
        </w:rPr>
        <w:t>например,</w:t>
      </w:r>
      <w:r w:rsidR="00CE7775" w:rsidRPr="005151E7">
        <w:rPr>
          <w:lang w:val="ru-RU"/>
        </w:rPr>
        <w:t xml:space="preserve"> оказание поддержки Сторонам в </w:t>
      </w:r>
      <w:r w:rsidR="0089618F" w:rsidRPr="005151E7">
        <w:rPr>
          <w:lang w:val="ru-RU"/>
        </w:rPr>
        <w:t xml:space="preserve">учете </w:t>
      </w:r>
      <w:r w:rsidR="00CE7775" w:rsidRPr="005151E7">
        <w:rPr>
          <w:lang w:val="ru-RU"/>
        </w:rPr>
        <w:t xml:space="preserve">гендерных аспектов в </w:t>
      </w:r>
      <w:r w:rsidR="000B52A5" w:rsidRPr="005151E7">
        <w:rPr>
          <w:lang w:val="ru-RU"/>
        </w:rPr>
        <w:t xml:space="preserve">национальных </w:t>
      </w:r>
      <w:r w:rsidR="00CE7775" w:rsidRPr="005151E7">
        <w:rPr>
          <w:lang w:val="ru-RU"/>
        </w:rPr>
        <w:t>процесс</w:t>
      </w:r>
      <w:r w:rsidR="000B52A5" w:rsidRPr="005151E7">
        <w:rPr>
          <w:lang w:val="ru-RU"/>
        </w:rPr>
        <w:t xml:space="preserve">ах </w:t>
      </w:r>
      <w:r w:rsidR="00CE7775" w:rsidRPr="005151E7">
        <w:rPr>
          <w:lang w:val="ru-RU"/>
        </w:rPr>
        <w:t>планирования</w:t>
      </w:r>
      <w:r w:rsidR="000B52A5" w:rsidRPr="005151E7">
        <w:rPr>
          <w:lang w:val="ru-RU"/>
        </w:rPr>
        <w:t>, связанн</w:t>
      </w:r>
      <w:r w:rsidR="005151E7" w:rsidRPr="005151E7">
        <w:rPr>
          <w:lang w:val="ru-RU"/>
        </w:rPr>
        <w:t>ого с</w:t>
      </w:r>
      <w:r w:rsidR="000B52A5" w:rsidRPr="005151E7">
        <w:rPr>
          <w:lang w:val="ru-RU"/>
        </w:rPr>
        <w:t xml:space="preserve"> </w:t>
      </w:r>
      <w:r w:rsidR="00CE7775" w:rsidRPr="005151E7">
        <w:rPr>
          <w:lang w:val="ru-RU"/>
        </w:rPr>
        <w:t>биоразнообрази</w:t>
      </w:r>
      <w:r w:rsidR="000B52A5" w:rsidRPr="005151E7">
        <w:rPr>
          <w:lang w:val="ru-RU"/>
        </w:rPr>
        <w:t>ем</w:t>
      </w:r>
      <w:r w:rsidR="000B52A5" w:rsidRPr="00D548CD">
        <w:rPr>
          <w:lang w:val="ru-RU"/>
        </w:rPr>
        <w:t>,</w:t>
      </w:r>
      <w:r w:rsidR="00CE7775" w:rsidRPr="0089618F">
        <w:rPr>
          <w:color w:val="FF0000"/>
          <w:lang w:val="ru-RU"/>
        </w:rPr>
        <w:t xml:space="preserve"> </w:t>
      </w:r>
      <w:r w:rsidR="00CE7775" w:rsidRPr="00CE7775">
        <w:rPr>
          <w:lang w:val="ru-RU"/>
        </w:rPr>
        <w:t xml:space="preserve">и повышение осведомленности о проблемах биоразнообразия среди женских организаций. В обзоре </w:t>
      </w:r>
      <w:r w:rsidR="00CE7775" w:rsidRPr="00CE7775">
        <w:rPr>
          <w:lang w:val="ru-RU"/>
        </w:rPr>
        <w:lastRenderedPageBreak/>
        <w:t xml:space="preserve">рассматривается работа, проделанная </w:t>
      </w:r>
      <w:r w:rsidR="0089618F">
        <w:rPr>
          <w:lang w:val="ru-RU"/>
        </w:rPr>
        <w:t>с</w:t>
      </w:r>
      <w:r w:rsidR="00CE7775" w:rsidRPr="00CE7775">
        <w:rPr>
          <w:lang w:val="ru-RU"/>
        </w:rPr>
        <w:t>екретариатом в отношении каждой из четырех сфер Плана</w:t>
      </w:r>
      <w:r w:rsidR="0089618F">
        <w:rPr>
          <w:lang w:val="ru-RU"/>
        </w:rPr>
        <w:t xml:space="preserve"> действий</w:t>
      </w:r>
      <w:r w:rsidR="0089618F">
        <w:rPr>
          <w:rStyle w:val="FootnoteReference"/>
        </w:rPr>
        <w:footnoteReference w:id="14"/>
      </w:r>
      <w:r w:rsidR="00CE7775" w:rsidRPr="00CE7775">
        <w:rPr>
          <w:lang w:val="ru-RU"/>
        </w:rPr>
        <w:t>, и отмечаются области, требующие дальнейшего рассмотрения.</w:t>
      </w:r>
      <w:r w:rsidR="0089618F" w:rsidRPr="0089618F">
        <w:rPr>
          <w:lang w:val="ru-RU"/>
        </w:rPr>
        <w:t xml:space="preserve"> </w:t>
      </w:r>
    </w:p>
    <w:p w14:paraId="0D758C88" w14:textId="346B443C" w:rsidR="000A1902" w:rsidRPr="00CE7775" w:rsidRDefault="001A5654" w:rsidP="00291DA0">
      <w:pPr>
        <w:spacing w:before="120" w:after="120"/>
        <w:rPr>
          <w:lang w:val="ru-RU"/>
        </w:rPr>
      </w:pPr>
      <w:r w:rsidRPr="00D54E9B">
        <w:rPr>
          <w:lang w:val="ru-RU"/>
        </w:rPr>
        <w:t>2</w:t>
      </w:r>
      <w:r w:rsidR="000A1902" w:rsidRPr="00D54E9B">
        <w:rPr>
          <w:lang w:val="ru-RU"/>
        </w:rPr>
        <w:t>4.</w:t>
      </w:r>
      <w:r w:rsidR="000A1902" w:rsidRPr="00D54E9B">
        <w:rPr>
          <w:lang w:val="ru-RU"/>
        </w:rPr>
        <w:tab/>
      </w:r>
      <w:r w:rsidR="00190C90">
        <w:rPr>
          <w:lang w:val="ru-RU"/>
        </w:rPr>
        <w:t>В отношении</w:t>
      </w:r>
      <w:r w:rsidR="00CE7775" w:rsidRPr="005151E7">
        <w:rPr>
          <w:lang w:val="ru-RU"/>
        </w:rPr>
        <w:t xml:space="preserve"> </w:t>
      </w:r>
      <w:r w:rsidR="00615B16">
        <w:rPr>
          <w:lang w:val="ru-RU"/>
        </w:rPr>
        <w:t xml:space="preserve">целей </w:t>
      </w:r>
      <w:r w:rsidR="006046FB" w:rsidRPr="005151E7">
        <w:rPr>
          <w:lang w:val="ru-RU"/>
        </w:rPr>
        <w:t>полити</w:t>
      </w:r>
      <w:r w:rsidR="00615B16">
        <w:rPr>
          <w:lang w:val="ru-RU"/>
        </w:rPr>
        <w:t>ки</w:t>
      </w:r>
      <w:r w:rsidR="00CE7775" w:rsidRPr="00CE7775">
        <w:rPr>
          <w:lang w:val="ru-RU"/>
        </w:rPr>
        <w:t xml:space="preserve"> </w:t>
      </w:r>
      <w:r w:rsidR="006046FB">
        <w:rPr>
          <w:lang w:val="ru-RU"/>
        </w:rPr>
        <w:t>с</w:t>
      </w:r>
      <w:r w:rsidR="00CE7775" w:rsidRPr="00CE7775">
        <w:rPr>
          <w:lang w:val="ru-RU"/>
        </w:rPr>
        <w:t>екретариат работал над созданием и распространением четкого обоснования ценности и необходимости</w:t>
      </w:r>
      <w:r w:rsidR="006046FB">
        <w:rPr>
          <w:lang w:val="ru-RU"/>
        </w:rPr>
        <w:t xml:space="preserve"> подхода</w:t>
      </w:r>
      <w:r w:rsidR="006046FB" w:rsidRPr="006046FB">
        <w:rPr>
          <w:lang w:val="ru-RU"/>
        </w:rPr>
        <w:t xml:space="preserve"> </w:t>
      </w:r>
      <w:r w:rsidR="006046FB" w:rsidRPr="00CE7775">
        <w:rPr>
          <w:lang w:val="ru-RU"/>
        </w:rPr>
        <w:t>к биоразнообразию</w:t>
      </w:r>
      <w:r w:rsidR="006046FB">
        <w:rPr>
          <w:lang w:val="ru-RU"/>
        </w:rPr>
        <w:t>,</w:t>
      </w:r>
      <w:r w:rsidR="00CE7775" w:rsidRPr="00CE7775">
        <w:rPr>
          <w:lang w:val="ru-RU"/>
        </w:rPr>
        <w:t xml:space="preserve"> </w:t>
      </w:r>
      <w:r w:rsidR="006046FB">
        <w:rPr>
          <w:lang w:val="ru-RU"/>
        </w:rPr>
        <w:t xml:space="preserve">учитывающего </w:t>
      </w:r>
      <w:r w:rsidR="00CE7775" w:rsidRPr="00CE7775">
        <w:rPr>
          <w:lang w:val="ru-RU"/>
        </w:rPr>
        <w:t>гендерн</w:t>
      </w:r>
      <w:r w:rsidR="006046FB">
        <w:rPr>
          <w:lang w:val="ru-RU"/>
        </w:rPr>
        <w:t>ые аспекты</w:t>
      </w:r>
      <w:r w:rsidR="00CE7775" w:rsidRPr="00CE7775">
        <w:rPr>
          <w:lang w:val="ru-RU"/>
        </w:rPr>
        <w:t xml:space="preserve">, в том числе </w:t>
      </w:r>
      <w:r w:rsidR="006046FB">
        <w:rPr>
          <w:lang w:val="ru-RU"/>
        </w:rPr>
        <w:t>по отношению к</w:t>
      </w:r>
      <w:r w:rsidR="00CE7775" w:rsidRPr="00CE7775">
        <w:rPr>
          <w:lang w:val="ru-RU"/>
        </w:rPr>
        <w:t xml:space="preserve"> темами целевых задач, принятых в Айти</w:t>
      </w:r>
      <w:r w:rsidR="006046FB" w:rsidRPr="006046FB">
        <w:rPr>
          <w:lang w:val="ru-RU"/>
        </w:rPr>
        <w:t>,</w:t>
      </w:r>
      <w:r w:rsidR="006046FB" w:rsidRPr="00BD549E">
        <w:rPr>
          <w:rStyle w:val="FootnoteReference"/>
        </w:rPr>
        <w:footnoteReference w:id="15"/>
      </w:r>
      <w:r w:rsidR="00CE7775" w:rsidRPr="00CE7775">
        <w:rPr>
          <w:lang w:val="ru-RU"/>
        </w:rPr>
        <w:t xml:space="preserve"> в качестве средства</w:t>
      </w:r>
      <w:r w:rsidR="00CE7775" w:rsidRPr="00290B3D">
        <w:rPr>
          <w:lang w:val="ru-RU"/>
        </w:rPr>
        <w:t xml:space="preserve"> укрепления </w:t>
      </w:r>
      <w:r w:rsidR="00CE7775" w:rsidRPr="00CE7775">
        <w:rPr>
          <w:lang w:val="ru-RU"/>
        </w:rPr>
        <w:t>мандата, политическ</w:t>
      </w:r>
      <w:r w:rsidR="00290B3D">
        <w:rPr>
          <w:lang w:val="ru-RU"/>
        </w:rPr>
        <w:t>ой</w:t>
      </w:r>
      <w:r w:rsidR="00CE7775" w:rsidRPr="00CE7775">
        <w:rPr>
          <w:lang w:val="ru-RU"/>
        </w:rPr>
        <w:t xml:space="preserve"> поддержк</w:t>
      </w:r>
      <w:r w:rsidR="00290B3D">
        <w:rPr>
          <w:lang w:val="ru-RU"/>
        </w:rPr>
        <w:t>и</w:t>
      </w:r>
      <w:r w:rsidR="00CE7775" w:rsidRPr="00CE7775">
        <w:rPr>
          <w:lang w:val="ru-RU"/>
        </w:rPr>
        <w:t xml:space="preserve"> и ресурс</w:t>
      </w:r>
      <w:r w:rsidR="00290B3D">
        <w:rPr>
          <w:lang w:val="ru-RU"/>
        </w:rPr>
        <w:t>ов</w:t>
      </w:r>
      <w:r w:rsidR="00CE7775" w:rsidRPr="00CE7775">
        <w:rPr>
          <w:lang w:val="ru-RU"/>
        </w:rPr>
        <w:t xml:space="preserve"> для учета гендерной проблематики. Эта работа включала в себя предоставление регулярных обновлений о ходе осуществления </w:t>
      </w:r>
      <w:r w:rsidR="00CE7775" w:rsidRPr="00D54E9B">
        <w:rPr>
          <w:lang w:val="ru-RU"/>
        </w:rPr>
        <w:t xml:space="preserve">Плана </w:t>
      </w:r>
      <w:r w:rsidR="00D54E9B" w:rsidRPr="00D54E9B">
        <w:rPr>
          <w:lang w:val="ru-RU"/>
        </w:rPr>
        <w:t xml:space="preserve">действий </w:t>
      </w:r>
      <w:r w:rsidR="00CE7775" w:rsidRPr="00D54E9B">
        <w:rPr>
          <w:lang w:val="ru-RU"/>
        </w:rPr>
        <w:t xml:space="preserve">по </w:t>
      </w:r>
      <w:r w:rsidR="00D54E9B" w:rsidRPr="00D54E9B">
        <w:rPr>
          <w:lang w:val="ru-RU"/>
        </w:rPr>
        <w:t xml:space="preserve">обеспечению </w:t>
      </w:r>
      <w:r w:rsidR="00CE7775" w:rsidRPr="00D54E9B">
        <w:rPr>
          <w:lang w:val="ru-RU"/>
        </w:rPr>
        <w:t>гендерн</w:t>
      </w:r>
      <w:r w:rsidR="00D54E9B" w:rsidRPr="00D54E9B">
        <w:rPr>
          <w:lang w:val="ru-RU"/>
        </w:rPr>
        <w:t>ого равенства</w:t>
      </w:r>
      <w:r w:rsidR="00CE7775" w:rsidRPr="00CE7775">
        <w:rPr>
          <w:lang w:val="ru-RU"/>
        </w:rPr>
        <w:t xml:space="preserve"> на совещаниях Вспомогательного органа по осуществлению</w:t>
      </w:r>
      <w:r w:rsidR="00D54E9B" w:rsidRPr="00D54E9B">
        <w:rPr>
          <w:lang w:val="ru-RU"/>
        </w:rPr>
        <w:t>.</w:t>
      </w:r>
      <w:r w:rsidR="00D54E9B" w:rsidRPr="00BD549E">
        <w:rPr>
          <w:rStyle w:val="FootnoteReference"/>
        </w:rPr>
        <w:footnoteReference w:id="16"/>
      </w:r>
      <w:r w:rsidR="00CE7775" w:rsidRPr="00CE7775">
        <w:rPr>
          <w:lang w:val="ru-RU"/>
        </w:rPr>
        <w:t xml:space="preserve"> Секретариат</w:t>
      </w:r>
      <w:r w:rsidR="00D54E9B">
        <w:rPr>
          <w:lang w:val="ru-RU"/>
        </w:rPr>
        <w:t>у удалось</w:t>
      </w:r>
      <w:r w:rsidR="00CE7775" w:rsidRPr="00CE7775">
        <w:rPr>
          <w:lang w:val="ru-RU"/>
        </w:rPr>
        <w:t xml:space="preserve"> получ</w:t>
      </w:r>
      <w:r w:rsidR="00D54E9B">
        <w:rPr>
          <w:lang w:val="ru-RU"/>
        </w:rPr>
        <w:t>ить</w:t>
      </w:r>
      <w:r w:rsidR="00CE7775" w:rsidRPr="00CE7775">
        <w:rPr>
          <w:lang w:val="ru-RU"/>
        </w:rPr>
        <w:t xml:space="preserve"> поддержку от нескольких доноров для учета гендерной проблематики и целевых инициатив</w:t>
      </w:r>
      <w:r w:rsidR="00D54E9B" w:rsidRPr="00D54E9B">
        <w:rPr>
          <w:lang w:val="ru-RU"/>
        </w:rPr>
        <w:t>.</w:t>
      </w:r>
      <w:r w:rsidR="00D54E9B" w:rsidRPr="00BD549E">
        <w:rPr>
          <w:rStyle w:val="FootnoteReference"/>
        </w:rPr>
        <w:footnoteReference w:id="17"/>
      </w:r>
    </w:p>
    <w:p w14:paraId="719D03E9" w14:textId="694B9B6B" w:rsidR="000A1902" w:rsidRPr="00CE7775" w:rsidRDefault="000A1902" w:rsidP="00291DA0">
      <w:pPr>
        <w:spacing w:before="120" w:after="120"/>
        <w:rPr>
          <w:lang w:val="ru-RU"/>
        </w:rPr>
      </w:pPr>
      <w:r w:rsidRPr="006C506A">
        <w:rPr>
          <w:lang w:val="ru-RU"/>
        </w:rPr>
        <w:t>25.</w:t>
      </w:r>
      <w:r w:rsidRPr="006C506A">
        <w:rPr>
          <w:lang w:val="ru-RU"/>
        </w:rPr>
        <w:tab/>
      </w:r>
      <w:r w:rsidR="006C506A" w:rsidRPr="00CE7775">
        <w:rPr>
          <w:lang w:val="ru-RU"/>
        </w:rPr>
        <w:t>На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организационно</w:t>
      </w:r>
      <w:r w:rsidR="006C506A">
        <w:rPr>
          <w:lang w:val="ru-RU"/>
        </w:rPr>
        <w:t>м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уровне</w:t>
      </w:r>
      <w:r w:rsidR="006C506A" w:rsidRPr="006C506A">
        <w:rPr>
          <w:lang w:val="ru-RU"/>
        </w:rPr>
        <w:t xml:space="preserve"> </w:t>
      </w:r>
      <w:r w:rsidR="006C506A">
        <w:rPr>
          <w:lang w:val="ru-RU"/>
        </w:rPr>
        <w:t>с</w:t>
      </w:r>
      <w:r w:rsidR="006C506A" w:rsidRPr="00CE7775">
        <w:rPr>
          <w:lang w:val="ru-RU"/>
        </w:rPr>
        <w:t>екретариат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обеспечил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основное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финансирование</w:t>
      </w:r>
      <w:r w:rsidR="006C506A" w:rsidRPr="006C506A">
        <w:rPr>
          <w:lang w:val="ru-RU"/>
        </w:rPr>
        <w:t xml:space="preserve"> </w:t>
      </w:r>
      <w:r w:rsidR="006C506A">
        <w:rPr>
          <w:lang w:val="ru-RU"/>
        </w:rPr>
        <w:t>штатной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должности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сотрудника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по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программ</w:t>
      </w:r>
      <w:r w:rsidR="006C506A">
        <w:rPr>
          <w:lang w:val="ru-RU"/>
        </w:rPr>
        <w:t>е</w:t>
      </w:r>
      <w:r w:rsidR="006C506A" w:rsidRPr="006C506A">
        <w:rPr>
          <w:lang w:val="ru-RU"/>
        </w:rPr>
        <w:t>,</w:t>
      </w:r>
      <w:r>
        <w:rPr>
          <w:rStyle w:val="FootnoteReference"/>
        </w:rPr>
        <w:footnoteReference w:id="18"/>
      </w:r>
      <w:r w:rsidRPr="006C506A">
        <w:rPr>
          <w:lang w:val="ru-RU"/>
        </w:rPr>
        <w:t xml:space="preserve"> </w:t>
      </w:r>
      <w:r w:rsidR="006C506A" w:rsidRPr="00CE7775">
        <w:rPr>
          <w:lang w:val="ru-RU"/>
        </w:rPr>
        <w:t>что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позволило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разработать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и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осуществить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широкий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спектр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инициатив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в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поддержку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интеграции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гендерных</w:t>
      </w:r>
      <w:r w:rsidR="006C506A" w:rsidRPr="006C506A">
        <w:rPr>
          <w:lang w:val="ru-RU"/>
        </w:rPr>
        <w:t xml:space="preserve"> </w:t>
      </w:r>
      <w:r w:rsidR="006C506A">
        <w:rPr>
          <w:lang w:val="ru-RU"/>
        </w:rPr>
        <w:t>аспектов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в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рамках</w:t>
      </w:r>
      <w:r w:rsidR="006C506A" w:rsidRPr="006C506A">
        <w:rPr>
          <w:lang w:val="ru-RU"/>
        </w:rPr>
        <w:t xml:space="preserve"> </w:t>
      </w:r>
      <w:r w:rsidR="006C506A" w:rsidRPr="00CE7775">
        <w:rPr>
          <w:lang w:val="ru-RU"/>
        </w:rPr>
        <w:t>Конвенции</w:t>
      </w:r>
      <w:r w:rsidR="006C506A" w:rsidRPr="006C506A">
        <w:rPr>
          <w:lang w:val="ru-RU"/>
        </w:rPr>
        <w:t>.</w:t>
      </w:r>
      <w:r w:rsidR="009A0871" w:rsidRPr="006C506A">
        <w:rPr>
          <w:lang w:val="ru-RU"/>
        </w:rPr>
        <w:t xml:space="preserve"> </w:t>
      </w:r>
      <w:r w:rsidR="00C10B18" w:rsidRPr="00CE7775">
        <w:rPr>
          <w:lang w:val="ru-RU"/>
        </w:rPr>
        <w:t>Усилия</w:t>
      </w:r>
      <w:r w:rsidR="00C10B18" w:rsidRPr="00C10B18">
        <w:rPr>
          <w:lang w:val="ru-RU"/>
        </w:rPr>
        <w:t xml:space="preserve"> </w:t>
      </w:r>
      <w:r w:rsidR="00C10B18" w:rsidRPr="00CE7775">
        <w:rPr>
          <w:lang w:val="ru-RU"/>
        </w:rPr>
        <w:t>по</w:t>
      </w:r>
      <w:r w:rsidR="00C10B18" w:rsidRPr="00C10B18">
        <w:rPr>
          <w:lang w:val="ru-RU"/>
        </w:rPr>
        <w:t xml:space="preserve"> </w:t>
      </w:r>
      <w:r w:rsidR="00C10B18" w:rsidRPr="00CE7775">
        <w:rPr>
          <w:lang w:val="ru-RU"/>
        </w:rPr>
        <w:t>поддержке</w:t>
      </w:r>
      <w:r w:rsidR="00C10B18" w:rsidRPr="00C10B18">
        <w:rPr>
          <w:lang w:val="ru-RU"/>
        </w:rPr>
        <w:t xml:space="preserve"> </w:t>
      </w:r>
      <w:r w:rsidR="00C10B18">
        <w:rPr>
          <w:lang w:val="ru-RU"/>
        </w:rPr>
        <w:t>гендерного</w:t>
      </w:r>
      <w:r w:rsidR="00C10B18" w:rsidRPr="00C10B18">
        <w:rPr>
          <w:lang w:val="ru-RU"/>
        </w:rPr>
        <w:t xml:space="preserve"> </w:t>
      </w:r>
      <w:r w:rsidR="00C10B18" w:rsidRPr="00CE7775">
        <w:rPr>
          <w:lang w:val="ru-RU"/>
        </w:rPr>
        <w:t>потенциала</w:t>
      </w:r>
      <w:r w:rsidR="00C10B18" w:rsidRPr="00C10B18">
        <w:rPr>
          <w:lang w:val="ru-RU"/>
        </w:rPr>
        <w:t xml:space="preserve"> </w:t>
      </w:r>
      <w:r w:rsidR="00C10B18">
        <w:rPr>
          <w:lang w:val="ru-RU"/>
        </w:rPr>
        <w:t>сотрудников</w:t>
      </w:r>
      <w:r w:rsidR="00C10B18" w:rsidRPr="00C10B18">
        <w:rPr>
          <w:lang w:val="ru-RU"/>
        </w:rPr>
        <w:t xml:space="preserve"> </w:t>
      </w:r>
      <w:r w:rsidR="00C10B18" w:rsidRPr="00CE7775">
        <w:rPr>
          <w:lang w:val="ru-RU"/>
        </w:rPr>
        <w:t>включают</w:t>
      </w:r>
      <w:r w:rsidR="00C10B18" w:rsidRPr="00C10B18">
        <w:rPr>
          <w:lang w:val="ru-RU"/>
        </w:rPr>
        <w:t xml:space="preserve"> </w:t>
      </w:r>
      <w:r w:rsidR="00C10B18" w:rsidRPr="00CE7775">
        <w:rPr>
          <w:lang w:val="ru-RU"/>
        </w:rPr>
        <w:t>обязательное</w:t>
      </w:r>
      <w:r w:rsidR="00C10B18" w:rsidRPr="00C10B18">
        <w:rPr>
          <w:lang w:val="ru-RU"/>
        </w:rPr>
        <w:t xml:space="preserve"> </w:t>
      </w:r>
      <w:r w:rsidR="00C10B18" w:rsidRPr="00CE7775">
        <w:rPr>
          <w:lang w:val="ru-RU"/>
        </w:rPr>
        <w:t>онлайн</w:t>
      </w:r>
      <w:r w:rsidR="00C10B18" w:rsidRPr="00C10B18">
        <w:rPr>
          <w:lang w:val="ru-RU"/>
        </w:rPr>
        <w:t>-</w:t>
      </w:r>
      <w:r w:rsidR="00C10B18" w:rsidRPr="00CE7775">
        <w:rPr>
          <w:lang w:val="ru-RU"/>
        </w:rPr>
        <w:t>обучение</w:t>
      </w:r>
      <w:r w:rsidR="00C10B18" w:rsidRPr="00C10B18">
        <w:rPr>
          <w:lang w:val="ru-RU"/>
        </w:rPr>
        <w:t xml:space="preserve"> </w:t>
      </w:r>
      <w:r w:rsidR="00C10B18" w:rsidRPr="00CE7775">
        <w:rPr>
          <w:lang w:val="ru-RU"/>
        </w:rPr>
        <w:t>по</w:t>
      </w:r>
      <w:r w:rsidR="00C10B18" w:rsidRPr="00C10B18">
        <w:rPr>
          <w:lang w:val="ru-RU"/>
        </w:rPr>
        <w:t xml:space="preserve"> </w:t>
      </w:r>
      <w:r w:rsidR="00C10B18" w:rsidRPr="00CE7775">
        <w:rPr>
          <w:lang w:val="ru-RU"/>
        </w:rPr>
        <w:t>гендерным</w:t>
      </w:r>
      <w:r w:rsidR="00C10B18" w:rsidRPr="00C10B18">
        <w:rPr>
          <w:lang w:val="ru-RU"/>
        </w:rPr>
        <w:t xml:space="preserve"> </w:t>
      </w:r>
      <w:r w:rsidR="00C10B18" w:rsidRPr="00CE7775">
        <w:rPr>
          <w:lang w:val="ru-RU"/>
        </w:rPr>
        <w:t>вопросам</w:t>
      </w:r>
      <w:r>
        <w:rPr>
          <w:rStyle w:val="FootnoteReference"/>
        </w:rPr>
        <w:footnoteReference w:id="19"/>
      </w:r>
      <w:r w:rsidRPr="00C10B18">
        <w:rPr>
          <w:lang w:val="ru-RU"/>
        </w:rPr>
        <w:t xml:space="preserve"> </w:t>
      </w:r>
      <w:r w:rsidR="00451D5F" w:rsidRPr="00CE7775">
        <w:rPr>
          <w:lang w:val="ru-RU"/>
        </w:rPr>
        <w:t>и</w:t>
      </w:r>
      <w:r w:rsidR="00451D5F" w:rsidRPr="00451D5F">
        <w:rPr>
          <w:lang w:val="ru-RU"/>
        </w:rPr>
        <w:t xml:space="preserve"> </w:t>
      </w:r>
      <w:r w:rsidR="00451D5F">
        <w:rPr>
          <w:lang w:val="ru-RU"/>
        </w:rPr>
        <w:t>очное</w:t>
      </w:r>
      <w:r w:rsidR="00451D5F" w:rsidRPr="00451D5F">
        <w:rPr>
          <w:lang w:val="ru-RU"/>
        </w:rPr>
        <w:t xml:space="preserve"> </w:t>
      </w:r>
      <w:r w:rsidR="00451D5F" w:rsidRPr="00CE7775">
        <w:rPr>
          <w:lang w:val="ru-RU"/>
        </w:rPr>
        <w:t>обучение</w:t>
      </w:r>
      <w:r w:rsidR="00451D5F" w:rsidRPr="00451D5F">
        <w:rPr>
          <w:lang w:val="ru-RU"/>
        </w:rPr>
        <w:t xml:space="preserve">, </w:t>
      </w:r>
      <w:r w:rsidR="00451D5F" w:rsidRPr="00CE7775">
        <w:rPr>
          <w:lang w:val="ru-RU"/>
        </w:rPr>
        <w:t>посвященное</w:t>
      </w:r>
      <w:r w:rsidR="00451D5F" w:rsidRPr="00451D5F">
        <w:rPr>
          <w:lang w:val="ru-RU"/>
        </w:rPr>
        <w:t xml:space="preserve"> </w:t>
      </w:r>
      <w:r w:rsidR="00451D5F" w:rsidRPr="00CE7775">
        <w:rPr>
          <w:lang w:val="ru-RU"/>
        </w:rPr>
        <w:t>учету</w:t>
      </w:r>
      <w:r w:rsidR="00451D5F" w:rsidRPr="00451D5F">
        <w:rPr>
          <w:lang w:val="ru-RU"/>
        </w:rPr>
        <w:t xml:space="preserve"> </w:t>
      </w:r>
      <w:r w:rsidR="00451D5F" w:rsidRPr="00CE7775">
        <w:rPr>
          <w:lang w:val="ru-RU"/>
        </w:rPr>
        <w:t>гендерной</w:t>
      </w:r>
      <w:r w:rsidR="00451D5F" w:rsidRPr="00451D5F">
        <w:rPr>
          <w:lang w:val="ru-RU"/>
        </w:rPr>
        <w:t xml:space="preserve"> </w:t>
      </w:r>
      <w:r w:rsidR="00451D5F" w:rsidRPr="00CE7775">
        <w:rPr>
          <w:lang w:val="ru-RU"/>
        </w:rPr>
        <w:t>проблематики</w:t>
      </w:r>
      <w:r w:rsidR="00451D5F" w:rsidRPr="00451D5F">
        <w:rPr>
          <w:lang w:val="ru-RU"/>
        </w:rPr>
        <w:t xml:space="preserve"> </w:t>
      </w:r>
      <w:r w:rsidR="00451D5F" w:rsidRPr="00CE7775">
        <w:rPr>
          <w:lang w:val="ru-RU"/>
        </w:rPr>
        <w:t>в</w:t>
      </w:r>
      <w:r w:rsidR="00451D5F" w:rsidRPr="00451D5F">
        <w:rPr>
          <w:lang w:val="ru-RU"/>
        </w:rPr>
        <w:t xml:space="preserve"> </w:t>
      </w:r>
      <w:r w:rsidR="00451D5F" w:rsidRPr="00CE7775">
        <w:rPr>
          <w:lang w:val="ru-RU"/>
        </w:rPr>
        <w:t>отношении</w:t>
      </w:r>
      <w:r w:rsidR="00451D5F" w:rsidRPr="00451D5F">
        <w:rPr>
          <w:lang w:val="ru-RU"/>
        </w:rPr>
        <w:t xml:space="preserve"> </w:t>
      </w:r>
      <w:r w:rsidR="00451D5F" w:rsidRPr="00CE7775">
        <w:rPr>
          <w:lang w:val="ru-RU"/>
        </w:rPr>
        <w:t>ролей</w:t>
      </w:r>
      <w:r w:rsidR="00451D5F" w:rsidRPr="00451D5F">
        <w:rPr>
          <w:lang w:val="ru-RU"/>
        </w:rPr>
        <w:t xml:space="preserve"> </w:t>
      </w:r>
      <w:r w:rsidR="00451D5F" w:rsidRPr="00CE7775">
        <w:rPr>
          <w:lang w:val="ru-RU"/>
        </w:rPr>
        <w:t>и</w:t>
      </w:r>
      <w:r w:rsidR="00451D5F" w:rsidRPr="00451D5F">
        <w:rPr>
          <w:lang w:val="ru-RU"/>
        </w:rPr>
        <w:t xml:space="preserve"> </w:t>
      </w:r>
      <w:r w:rsidR="00451D5F" w:rsidRPr="00CE7775">
        <w:rPr>
          <w:lang w:val="ru-RU"/>
        </w:rPr>
        <w:t>обязанностей</w:t>
      </w:r>
      <w:r w:rsidR="00451D5F" w:rsidRPr="00451D5F">
        <w:rPr>
          <w:lang w:val="ru-RU"/>
        </w:rPr>
        <w:t xml:space="preserve"> </w:t>
      </w:r>
      <w:r w:rsidR="00451D5F">
        <w:rPr>
          <w:lang w:val="ru-RU"/>
        </w:rPr>
        <w:t>сотрудников</w:t>
      </w:r>
      <w:r w:rsidR="00451D5F" w:rsidRPr="00451D5F">
        <w:rPr>
          <w:lang w:val="ru-RU"/>
        </w:rPr>
        <w:t>.</w:t>
      </w:r>
      <w:r w:rsidR="009A0871" w:rsidRPr="00F14A0B">
        <w:rPr>
          <w:lang w:val="ru-RU"/>
        </w:rPr>
        <w:t xml:space="preserve"> </w:t>
      </w:r>
      <w:r w:rsidR="00CE7775" w:rsidRPr="00CE7775">
        <w:rPr>
          <w:lang w:val="ru-RU"/>
        </w:rPr>
        <w:t>Для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сотрудников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и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руководителей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было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предоставлено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руководство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по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включению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гендерных</w:t>
      </w:r>
      <w:r w:rsidR="00CE7775" w:rsidRPr="00F14A0B">
        <w:rPr>
          <w:lang w:val="ru-RU"/>
        </w:rPr>
        <w:t xml:space="preserve"> </w:t>
      </w:r>
      <w:r w:rsidR="00F14A0B">
        <w:rPr>
          <w:lang w:val="ru-RU"/>
        </w:rPr>
        <w:t>целей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в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годовые</w:t>
      </w:r>
      <w:r w:rsidR="00CE7775" w:rsidRPr="00F14A0B">
        <w:rPr>
          <w:lang w:val="ru-RU"/>
        </w:rPr>
        <w:t xml:space="preserve"> </w:t>
      </w:r>
      <w:r w:rsidR="00CE7775" w:rsidRPr="00CE7775">
        <w:rPr>
          <w:lang w:val="ru-RU"/>
        </w:rPr>
        <w:t>планы</w:t>
      </w:r>
      <w:r w:rsidR="00CE7775" w:rsidRPr="00F14A0B">
        <w:rPr>
          <w:lang w:val="ru-RU"/>
        </w:rPr>
        <w:t xml:space="preserve"> </w:t>
      </w:r>
      <w:r w:rsidR="00F14A0B">
        <w:rPr>
          <w:lang w:val="ru-RU"/>
        </w:rPr>
        <w:t>и</w:t>
      </w:r>
      <w:r w:rsidR="00F14A0B" w:rsidRPr="00F14A0B">
        <w:rPr>
          <w:lang w:val="ru-RU"/>
        </w:rPr>
        <w:t xml:space="preserve"> </w:t>
      </w:r>
      <w:r w:rsidR="00F14A0B" w:rsidRPr="00CE7775">
        <w:rPr>
          <w:lang w:val="ru-RU"/>
        </w:rPr>
        <w:t>программы</w:t>
      </w:r>
      <w:r w:rsidR="00F14A0B" w:rsidRPr="00F14A0B">
        <w:rPr>
          <w:lang w:val="ru-RU"/>
        </w:rPr>
        <w:t xml:space="preserve"> </w:t>
      </w:r>
      <w:r w:rsidR="00CE7775" w:rsidRPr="00CE7775">
        <w:rPr>
          <w:lang w:val="ru-RU"/>
        </w:rPr>
        <w:t>работы</w:t>
      </w:r>
      <w:r w:rsidR="00F14A0B">
        <w:rPr>
          <w:lang w:val="ru-RU"/>
        </w:rPr>
        <w:t>.</w:t>
      </w:r>
    </w:p>
    <w:p w14:paraId="2FABFEED" w14:textId="7012F1AD" w:rsidR="000A1902" w:rsidRPr="00E62741" w:rsidRDefault="000A1902" w:rsidP="00291DA0">
      <w:pPr>
        <w:spacing w:before="120" w:after="120"/>
        <w:rPr>
          <w:lang w:val="ru-RU"/>
        </w:rPr>
      </w:pPr>
      <w:r w:rsidRPr="001319C7">
        <w:rPr>
          <w:lang w:val="ru-RU"/>
        </w:rPr>
        <w:t>26.</w:t>
      </w:r>
      <w:r w:rsidRPr="001319C7">
        <w:rPr>
          <w:lang w:val="ru-RU"/>
        </w:rPr>
        <w:tab/>
      </w:r>
      <w:r w:rsidR="00D711FE">
        <w:rPr>
          <w:lang w:val="ru-RU"/>
        </w:rPr>
        <w:t xml:space="preserve">В отношении мер в реализационной сфере </w:t>
      </w:r>
      <w:r w:rsidR="00CE7775" w:rsidRPr="00CE7775">
        <w:rPr>
          <w:lang w:val="ru-RU"/>
        </w:rPr>
        <w:t xml:space="preserve">заметные инициативы, предпринятые секретариатом, включают </w:t>
      </w:r>
      <w:r w:rsidR="00E73445">
        <w:rPr>
          <w:lang w:val="ru-RU"/>
        </w:rPr>
        <w:t xml:space="preserve">оказание </w:t>
      </w:r>
      <w:r w:rsidR="00CE7775" w:rsidRPr="00CE7775">
        <w:rPr>
          <w:lang w:val="ru-RU"/>
        </w:rPr>
        <w:t>поддержк</w:t>
      </w:r>
      <w:r w:rsidR="00E73445">
        <w:rPr>
          <w:lang w:val="ru-RU"/>
        </w:rPr>
        <w:t>и</w:t>
      </w:r>
      <w:r w:rsidR="00CE7775" w:rsidRPr="00CE7775">
        <w:rPr>
          <w:lang w:val="ru-RU"/>
        </w:rPr>
        <w:t xml:space="preserve"> Сторон</w:t>
      </w:r>
      <w:r w:rsidR="00E73445">
        <w:rPr>
          <w:lang w:val="ru-RU"/>
        </w:rPr>
        <w:t>ам</w:t>
      </w:r>
      <w:r w:rsidR="00CE7775" w:rsidRPr="00CE7775">
        <w:rPr>
          <w:lang w:val="ru-RU"/>
        </w:rPr>
        <w:t>, являющи</w:t>
      </w:r>
      <w:r w:rsidR="00E73445">
        <w:rPr>
          <w:lang w:val="ru-RU"/>
        </w:rPr>
        <w:t>м</w:t>
      </w:r>
      <w:r w:rsidR="00CE7775" w:rsidRPr="00CE7775">
        <w:rPr>
          <w:lang w:val="ru-RU"/>
        </w:rPr>
        <w:t>ся развивающимися странам</w:t>
      </w:r>
      <w:r w:rsidR="00E73445">
        <w:rPr>
          <w:lang w:val="ru-RU"/>
        </w:rPr>
        <w:t xml:space="preserve">и, в учете </w:t>
      </w:r>
      <w:r w:rsidR="00CE7775" w:rsidRPr="00CE7775">
        <w:rPr>
          <w:lang w:val="ru-RU"/>
        </w:rPr>
        <w:t xml:space="preserve">гендерных аспектов в их НСПДСБ в рамках </w:t>
      </w:r>
      <w:r w:rsidR="00E73445">
        <w:rPr>
          <w:lang w:val="ru-RU"/>
        </w:rPr>
        <w:t xml:space="preserve">пилотной </w:t>
      </w:r>
      <w:r w:rsidR="00CE7775" w:rsidRPr="00CE7775">
        <w:rPr>
          <w:lang w:val="ru-RU"/>
        </w:rPr>
        <w:t xml:space="preserve">инициативы, осуществляемой </w:t>
      </w:r>
      <w:r w:rsidR="00CB0B04">
        <w:rPr>
          <w:lang w:val="ru-RU"/>
        </w:rPr>
        <w:t xml:space="preserve"> </w:t>
      </w:r>
      <w:r w:rsidR="00CE7775" w:rsidRPr="00CE7775">
        <w:rPr>
          <w:lang w:val="ru-RU"/>
        </w:rPr>
        <w:t xml:space="preserve"> </w:t>
      </w:r>
      <w:r w:rsidR="00D548CD" w:rsidRPr="00D548CD">
        <w:rPr>
          <w:lang w:val="ru-RU"/>
        </w:rPr>
        <w:t>Международны</w:t>
      </w:r>
      <w:r w:rsidR="00D548CD">
        <w:rPr>
          <w:lang w:val="ru-RU"/>
        </w:rPr>
        <w:t>м</w:t>
      </w:r>
      <w:r w:rsidR="00D548CD" w:rsidRPr="00D548CD">
        <w:rPr>
          <w:lang w:val="ru-RU"/>
        </w:rPr>
        <w:t xml:space="preserve"> офис</w:t>
      </w:r>
      <w:r w:rsidR="00D548CD">
        <w:rPr>
          <w:lang w:val="ru-RU"/>
        </w:rPr>
        <w:t>ом</w:t>
      </w:r>
      <w:r w:rsidR="00D548CD" w:rsidRPr="00D548CD">
        <w:rPr>
          <w:lang w:val="ru-RU"/>
        </w:rPr>
        <w:t xml:space="preserve"> МСОП по вопросам гендера </w:t>
      </w:r>
      <w:r w:rsidR="00CE7775" w:rsidRPr="00CE7775">
        <w:rPr>
          <w:lang w:val="ru-RU"/>
        </w:rPr>
        <w:t xml:space="preserve">при финансовой поддержке Японского фонда биоразнообразия. Представителям женских групп и национальным </w:t>
      </w:r>
      <w:r w:rsidR="00BC64D7">
        <w:rPr>
          <w:lang w:val="ru-RU"/>
        </w:rPr>
        <w:t xml:space="preserve">должностным лицам </w:t>
      </w:r>
      <w:r w:rsidR="00CE7775" w:rsidRPr="00CE7775">
        <w:rPr>
          <w:lang w:val="ru-RU"/>
        </w:rPr>
        <w:t>из Мексики, Уганды и Бразилии была оказана поддержка в разработке НСПДСБ с учетом гендерных факторов</w:t>
      </w:r>
      <w:r w:rsidR="001319C7" w:rsidRPr="001319C7">
        <w:rPr>
          <w:lang w:val="ru-RU"/>
        </w:rPr>
        <w:t>.</w:t>
      </w:r>
      <w:r w:rsidR="001319C7" w:rsidRPr="001319C7">
        <w:rPr>
          <w:vertAlign w:val="superscript"/>
        </w:rPr>
        <w:footnoteReference w:id="20"/>
      </w:r>
      <w:r w:rsidR="00CE7775" w:rsidRPr="00CE7775">
        <w:rPr>
          <w:lang w:val="ru-RU"/>
        </w:rPr>
        <w:t xml:space="preserve"> На региональном уровне </w:t>
      </w:r>
      <w:r w:rsidR="006A3146" w:rsidRPr="00CE7775">
        <w:rPr>
          <w:lang w:val="ru-RU"/>
        </w:rPr>
        <w:t xml:space="preserve">при финансовой поддержке правительства Швеции </w:t>
      </w:r>
      <w:r w:rsidR="006A3146">
        <w:rPr>
          <w:lang w:val="ru-RU"/>
        </w:rPr>
        <w:t>с</w:t>
      </w:r>
      <w:r w:rsidR="006A3146" w:rsidRPr="00CE7775">
        <w:rPr>
          <w:lang w:val="ru-RU"/>
        </w:rPr>
        <w:t xml:space="preserve">екретариат </w:t>
      </w:r>
      <w:r w:rsidR="00CE7775" w:rsidRPr="00CE7775">
        <w:rPr>
          <w:lang w:val="ru-RU"/>
        </w:rPr>
        <w:t>поддерж</w:t>
      </w:r>
      <w:r w:rsidR="006A3146">
        <w:rPr>
          <w:lang w:val="ru-RU"/>
        </w:rPr>
        <w:t>ал</w:t>
      </w:r>
      <w:r w:rsidR="00CE7775" w:rsidRPr="00CE7775">
        <w:rPr>
          <w:lang w:val="ru-RU"/>
        </w:rPr>
        <w:t xml:space="preserve"> подготовку и </w:t>
      </w:r>
      <w:r w:rsidR="006A3146" w:rsidRPr="00F07A91">
        <w:rPr>
          <w:lang w:val="ru-RU"/>
        </w:rPr>
        <w:t xml:space="preserve">организационное </w:t>
      </w:r>
      <w:r w:rsidR="00CE7775" w:rsidRPr="00F07A91">
        <w:rPr>
          <w:lang w:val="ru-RU"/>
        </w:rPr>
        <w:t xml:space="preserve">укрепление, </w:t>
      </w:r>
      <w:r w:rsidR="00CE7775" w:rsidRPr="00CE7775">
        <w:rPr>
          <w:lang w:val="ru-RU"/>
        </w:rPr>
        <w:t>привлекая партнеров в регионе Юго-Восточной Азии для разработки учебных материалов с региональной направленностью, а также валидации этих материалов в рамках учебного семинара</w:t>
      </w:r>
      <w:r w:rsidR="006A3146">
        <w:rPr>
          <w:lang w:val="ru-RU"/>
        </w:rPr>
        <w:t xml:space="preserve">, </w:t>
      </w:r>
      <w:r w:rsidR="00CE7775" w:rsidRPr="00CE7775">
        <w:rPr>
          <w:lang w:val="ru-RU"/>
        </w:rPr>
        <w:t>организованн</w:t>
      </w:r>
      <w:r w:rsidR="006A3146">
        <w:rPr>
          <w:lang w:val="ru-RU"/>
        </w:rPr>
        <w:t xml:space="preserve">ого совместно </w:t>
      </w:r>
      <w:r w:rsidR="00CE7775" w:rsidRPr="00CE7775">
        <w:rPr>
          <w:lang w:val="ru-RU"/>
        </w:rPr>
        <w:t xml:space="preserve">с </w:t>
      </w:r>
      <w:r w:rsidR="006A3146">
        <w:rPr>
          <w:lang w:val="ru-RU"/>
        </w:rPr>
        <w:t>Ц</w:t>
      </w:r>
      <w:r w:rsidR="00CE7775" w:rsidRPr="00CE7775">
        <w:rPr>
          <w:lang w:val="ru-RU"/>
        </w:rPr>
        <w:t xml:space="preserve">ентром </w:t>
      </w:r>
      <w:r w:rsidR="00AE6B0C" w:rsidRPr="00CE7775">
        <w:rPr>
          <w:lang w:val="ru-RU"/>
        </w:rPr>
        <w:t>АСЕАН</w:t>
      </w:r>
      <w:r w:rsidR="00AE6B0C">
        <w:rPr>
          <w:lang w:val="ru-RU"/>
        </w:rPr>
        <w:t xml:space="preserve"> по сохранению</w:t>
      </w:r>
      <w:r w:rsidR="00AE6B0C" w:rsidRPr="00CE7775">
        <w:rPr>
          <w:lang w:val="ru-RU"/>
        </w:rPr>
        <w:t xml:space="preserve"> </w:t>
      </w:r>
      <w:r w:rsidR="00CE7775" w:rsidRPr="00CE7775">
        <w:rPr>
          <w:lang w:val="ru-RU"/>
        </w:rPr>
        <w:t>биоразнообразия</w:t>
      </w:r>
      <w:r w:rsidR="001319C7" w:rsidRPr="001319C7">
        <w:rPr>
          <w:lang w:val="ru-RU"/>
        </w:rPr>
        <w:t>.</w:t>
      </w:r>
      <w:r w:rsidR="001319C7" w:rsidRPr="001319C7">
        <w:rPr>
          <w:vertAlign w:val="superscript"/>
        </w:rPr>
        <w:footnoteReference w:id="21"/>
      </w:r>
      <w:r w:rsidR="00CE7775" w:rsidRPr="00CE7775">
        <w:rPr>
          <w:lang w:val="ru-RU"/>
        </w:rPr>
        <w:t xml:space="preserve"> </w:t>
      </w:r>
      <w:r w:rsidR="006A3146">
        <w:rPr>
          <w:lang w:val="ru-RU"/>
        </w:rPr>
        <w:t>Для</w:t>
      </w:r>
      <w:r w:rsidR="00CE7775" w:rsidRPr="00CE7775">
        <w:rPr>
          <w:lang w:val="ru-RU"/>
        </w:rPr>
        <w:t xml:space="preserve"> охват</w:t>
      </w:r>
      <w:r w:rsidR="006A3146">
        <w:rPr>
          <w:lang w:val="ru-RU"/>
        </w:rPr>
        <w:t>а</w:t>
      </w:r>
      <w:r w:rsidR="00CE7775" w:rsidRPr="00CE7775">
        <w:rPr>
          <w:lang w:val="ru-RU"/>
        </w:rPr>
        <w:t xml:space="preserve"> глобальн</w:t>
      </w:r>
      <w:r w:rsidR="006A3146">
        <w:rPr>
          <w:lang w:val="ru-RU"/>
        </w:rPr>
        <w:t>ой</w:t>
      </w:r>
      <w:r w:rsidR="00CE7775" w:rsidRPr="00CE7775">
        <w:rPr>
          <w:lang w:val="ru-RU"/>
        </w:rPr>
        <w:t xml:space="preserve"> аудитори</w:t>
      </w:r>
      <w:r w:rsidR="006A3146">
        <w:rPr>
          <w:lang w:val="ru-RU"/>
        </w:rPr>
        <w:t>и с</w:t>
      </w:r>
      <w:r w:rsidR="00CE7775" w:rsidRPr="00CE7775">
        <w:rPr>
          <w:lang w:val="ru-RU"/>
        </w:rPr>
        <w:t xml:space="preserve">екретариат разработал различные материалы для </w:t>
      </w:r>
      <w:r w:rsidR="006A3146">
        <w:rPr>
          <w:lang w:val="ru-RU"/>
        </w:rPr>
        <w:t>распространения</w:t>
      </w:r>
      <w:r w:rsidR="00CE7775" w:rsidRPr="00CE7775">
        <w:rPr>
          <w:lang w:val="ru-RU"/>
        </w:rPr>
        <w:t xml:space="preserve">, уточнения и обмена информацией </w:t>
      </w:r>
      <w:r w:rsidR="001319C7">
        <w:rPr>
          <w:lang w:val="ru-RU"/>
        </w:rPr>
        <w:t xml:space="preserve">по вопросам, </w:t>
      </w:r>
      <w:r w:rsidR="001319C7">
        <w:rPr>
          <w:lang w:val="ru-RU"/>
        </w:rPr>
        <w:lastRenderedPageBreak/>
        <w:t xml:space="preserve">связанным с </w:t>
      </w:r>
      <w:r w:rsidR="00CE7775" w:rsidRPr="00CE7775">
        <w:rPr>
          <w:lang w:val="ru-RU"/>
        </w:rPr>
        <w:t>гендерн</w:t>
      </w:r>
      <w:r w:rsidR="001319C7">
        <w:rPr>
          <w:lang w:val="ru-RU"/>
        </w:rPr>
        <w:t xml:space="preserve">ыми аспектами и </w:t>
      </w:r>
      <w:r w:rsidR="00CE7775" w:rsidRPr="00CE7775">
        <w:rPr>
          <w:lang w:val="ru-RU"/>
        </w:rPr>
        <w:t>биоразнообрази</w:t>
      </w:r>
      <w:r w:rsidR="001319C7">
        <w:rPr>
          <w:lang w:val="ru-RU"/>
        </w:rPr>
        <w:t>ем</w:t>
      </w:r>
      <w:r w:rsidR="00CE7775" w:rsidRPr="00CE7775">
        <w:rPr>
          <w:lang w:val="ru-RU"/>
        </w:rPr>
        <w:t>, в том числе информационные бюллетени</w:t>
      </w:r>
      <w:r w:rsidR="001319C7" w:rsidRPr="001319C7">
        <w:rPr>
          <w:lang w:val="ru-RU"/>
        </w:rPr>
        <w:t>,</w:t>
      </w:r>
      <w:r w:rsidR="001319C7" w:rsidRPr="001319C7">
        <w:rPr>
          <w:vertAlign w:val="superscript"/>
        </w:rPr>
        <w:footnoteReference w:id="22"/>
      </w:r>
      <w:r w:rsidR="00CE7775" w:rsidRPr="00CE7775">
        <w:rPr>
          <w:lang w:val="ru-RU"/>
        </w:rPr>
        <w:t xml:space="preserve"> карманн</w:t>
      </w:r>
      <w:r w:rsidR="001319C7">
        <w:rPr>
          <w:lang w:val="ru-RU"/>
        </w:rPr>
        <w:t>ый справочник</w:t>
      </w:r>
      <w:r w:rsidR="00CE7775" w:rsidRPr="00CE7775">
        <w:rPr>
          <w:lang w:val="ru-RU"/>
        </w:rPr>
        <w:t xml:space="preserve"> по </w:t>
      </w:r>
      <w:r w:rsidR="001319C7">
        <w:rPr>
          <w:lang w:val="ru-RU"/>
        </w:rPr>
        <w:t>П</w:t>
      </w:r>
      <w:r w:rsidR="00CE7775" w:rsidRPr="00CE7775">
        <w:rPr>
          <w:lang w:val="ru-RU"/>
        </w:rPr>
        <w:t>лану действий</w:t>
      </w:r>
      <w:r w:rsidR="001319C7">
        <w:rPr>
          <w:lang w:val="ru-RU"/>
        </w:rPr>
        <w:t xml:space="preserve"> по обеспечению гендерного равенства</w:t>
      </w:r>
      <w:r w:rsidR="00E62741" w:rsidRPr="00E62741">
        <w:rPr>
          <w:lang w:val="ru-RU"/>
        </w:rPr>
        <w:t>,</w:t>
      </w:r>
      <w:r w:rsidR="00E62741" w:rsidRPr="001319C7">
        <w:rPr>
          <w:vertAlign w:val="superscript"/>
        </w:rPr>
        <w:footnoteReference w:id="23"/>
      </w:r>
      <w:r w:rsidR="00CE7775" w:rsidRPr="00CE7775">
        <w:rPr>
          <w:lang w:val="ru-RU"/>
        </w:rPr>
        <w:t xml:space="preserve"> а также руководства и публикации с извлеченными уроками.</w:t>
      </w:r>
      <w:r w:rsidR="001319C7" w:rsidRPr="001319C7">
        <w:rPr>
          <w:vertAlign w:val="superscript"/>
        </w:rPr>
        <w:footnoteReference w:id="24"/>
      </w:r>
    </w:p>
    <w:p w14:paraId="745F988B" w14:textId="0A11551B" w:rsidR="000A1902" w:rsidRPr="003A63E1" w:rsidRDefault="000A1902" w:rsidP="00291DA0">
      <w:pPr>
        <w:spacing w:before="120" w:after="120"/>
        <w:rPr>
          <w:lang w:val="ru-RU"/>
        </w:rPr>
      </w:pPr>
      <w:r w:rsidRPr="00F578B9">
        <w:rPr>
          <w:lang w:val="ru-RU"/>
        </w:rPr>
        <w:t>27.</w:t>
      </w:r>
      <w:r w:rsidRPr="00F578B9">
        <w:rPr>
          <w:lang w:val="ru-RU"/>
        </w:rPr>
        <w:tab/>
      </w:r>
      <w:r w:rsidR="00B0519A">
        <w:rPr>
          <w:lang w:val="ru-RU"/>
        </w:rPr>
        <w:t>Что касается мер в мобилизационной сфере,</w:t>
      </w:r>
      <w:r w:rsidR="00CE7775" w:rsidRPr="00CE7775">
        <w:rPr>
          <w:lang w:val="ru-RU"/>
        </w:rPr>
        <w:t xml:space="preserve"> связанных с созданием партнерс</w:t>
      </w:r>
      <w:r w:rsidR="00B0519A">
        <w:rPr>
          <w:lang w:val="ru-RU"/>
        </w:rPr>
        <w:t>тв</w:t>
      </w:r>
      <w:r w:rsidR="00CE7775" w:rsidRPr="00CE7775">
        <w:rPr>
          <w:lang w:val="ru-RU"/>
        </w:rPr>
        <w:t xml:space="preserve"> и сетей для </w:t>
      </w:r>
      <w:r w:rsidR="00B0519A">
        <w:rPr>
          <w:lang w:val="ru-RU"/>
        </w:rPr>
        <w:t xml:space="preserve">стимулирования учета </w:t>
      </w:r>
      <w:r w:rsidR="00CE7775" w:rsidRPr="00CE7775">
        <w:rPr>
          <w:lang w:val="ru-RU"/>
        </w:rPr>
        <w:t>гендерн</w:t>
      </w:r>
      <w:r w:rsidR="00B0519A">
        <w:rPr>
          <w:lang w:val="ru-RU"/>
        </w:rPr>
        <w:t>ых аспектов</w:t>
      </w:r>
      <w:r w:rsidR="00CE7775" w:rsidRPr="00CE7775">
        <w:rPr>
          <w:lang w:val="ru-RU"/>
        </w:rPr>
        <w:t xml:space="preserve">, </w:t>
      </w:r>
      <w:r w:rsidR="00B0519A">
        <w:rPr>
          <w:lang w:val="ru-RU"/>
        </w:rPr>
        <w:t>с</w:t>
      </w:r>
      <w:r w:rsidR="00CE7775" w:rsidRPr="00CE7775">
        <w:rPr>
          <w:lang w:val="ru-RU"/>
        </w:rPr>
        <w:t>екретариат установил прочные партнерс</w:t>
      </w:r>
      <w:r w:rsidR="00B0519A">
        <w:rPr>
          <w:lang w:val="ru-RU"/>
        </w:rPr>
        <w:t>тва</w:t>
      </w:r>
      <w:r w:rsidR="00CE7775" w:rsidRPr="00CE7775">
        <w:rPr>
          <w:lang w:val="ru-RU"/>
        </w:rPr>
        <w:t xml:space="preserve"> с ключевыми партнерами системы Организации Объединенных Наций и международными партнерами, включая </w:t>
      </w:r>
      <w:r w:rsidR="00F578B9">
        <w:rPr>
          <w:lang w:val="ru-RU"/>
        </w:rPr>
        <w:t>с</w:t>
      </w:r>
      <w:r w:rsidR="00CE7775" w:rsidRPr="00CE7775">
        <w:rPr>
          <w:lang w:val="ru-RU"/>
        </w:rPr>
        <w:t xml:space="preserve">труктуру «ООН-женщины», Глобальный экологический фонд (ГЭФ), РКИКООН, КБОООН, МСОП и другие. Совместно со структурой «ООН-женщины» </w:t>
      </w:r>
      <w:r w:rsidR="00F578B9">
        <w:rPr>
          <w:lang w:val="ru-RU"/>
        </w:rPr>
        <w:t>с</w:t>
      </w:r>
      <w:r w:rsidR="00CE7775" w:rsidRPr="00CE7775">
        <w:rPr>
          <w:lang w:val="ru-RU"/>
        </w:rPr>
        <w:t xml:space="preserve">екретариат организовал </w:t>
      </w:r>
      <w:r w:rsidR="00F578B9" w:rsidRPr="00CE7775">
        <w:rPr>
          <w:lang w:val="ru-RU"/>
        </w:rPr>
        <w:t xml:space="preserve">для делегатов Конвенции </w:t>
      </w:r>
      <w:r w:rsidR="00CE7775" w:rsidRPr="00CE7775">
        <w:rPr>
          <w:lang w:val="ru-RU"/>
        </w:rPr>
        <w:t xml:space="preserve">семинар по </w:t>
      </w:r>
      <w:r w:rsidR="00F578B9">
        <w:rPr>
          <w:lang w:val="ru-RU"/>
        </w:rPr>
        <w:t>созданию</w:t>
      </w:r>
      <w:r w:rsidR="00CE7775" w:rsidRPr="00CE7775">
        <w:rPr>
          <w:lang w:val="ru-RU"/>
        </w:rPr>
        <w:t xml:space="preserve"> потенциала для учета гендерной проблематики</w:t>
      </w:r>
      <w:r w:rsidR="00F578B9" w:rsidRPr="00291DA0">
        <w:rPr>
          <w:rStyle w:val="FootnoteReference"/>
        </w:rPr>
        <w:footnoteReference w:id="25"/>
      </w:r>
      <w:r w:rsidR="00F578B9" w:rsidRPr="00F578B9">
        <w:rPr>
          <w:lang w:val="ru-RU"/>
        </w:rPr>
        <w:t xml:space="preserve"> </w:t>
      </w:r>
      <w:r w:rsidR="00CE7775" w:rsidRPr="00CE7775">
        <w:rPr>
          <w:lang w:val="ru-RU"/>
        </w:rPr>
        <w:t>и семинар</w:t>
      </w:r>
      <w:r w:rsidR="00F578B9">
        <w:rPr>
          <w:lang w:val="ru-RU"/>
        </w:rPr>
        <w:t xml:space="preserve"> экспертов</w:t>
      </w:r>
      <w:r w:rsidR="00CE7775" w:rsidRPr="00CE7775">
        <w:rPr>
          <w:lang w:val="ru-RU"/>
        </w:rPr>
        <w:t xml:space="preserve"> по разработке рекомендаций </w:t>
      </w:r>
      <w:r w:rsidR="00F578B9">
        <w:rPr>
          <w:lang w:val="ru-RU"/>
        </w:rPr>
        <w:t>с учето</w:t>
      </w:r>
      <w:r w:rsidR="00366C6A">
        <w:rPr>
          <w:lang w:val="ru-RU"/>
        </w:rPr>
        <w:t>м</w:t>
      </w:r>
      <w:r w:rsidR="00F578B9">
        <w:rPr>
          <w:lang w:val="ru-RU"/>
        </w:rPr>
        <w:t xml:space="preserve"> гендерных аспектов для </w:t>
      </w:r>
      <w:r w:rsidR="00CE7775" w:rsidRPr="00CE7775">
        <w:rPr>
          <w:lang w:val="ru-RU"/>
        </w:rPr>
        <w:t xml:space="preserve">глобальной </w:t>
      </w:r>
      <w:r w:rsidR="00F578B9">
        <w:rPr>
          <w:lang w:val="ru-RU"/>
        </w:rPr>
        <w:t>рамочной программы в области</w:t>
      </w:r>
      <w:r w:rsidR="00CE7775" w:rsidRPr="00CE7775">
        <w:rPr>
          <w:lang w:val="ru-RU"/>
        </w:rPr>
        <w:t xml:space="preserve"> биоразнообразия на период после 2020 года</w:t>
      </w:r>
      <w:r w:rsidR="00F578B9" w:rsidRPr="00F578B9">
        <w:rPr>
          <w:lang w:val="ru-RU"/>
        </w:rPr>
        <w:t>,</w:t>
      </w:r>
      <w:r w:rsidR="00F578B9" w:rsidRPr="00291DA0">
        <w:rPr>
          <w:rStyle w:val="FootnoteReference"/>
        </w:rPr>
        <w:footnoteReference w:id="26"/>
      </w:r>
      <w:r w:rsidR="00CE7775" w:rsidRPr="00CE7775">
        <w:rPr>
          <w:lang w:val="ru-RU"/>
        </w:rPr>
        <w:t xml:space="preserve"> а также подготовил соответствующие материалы и мероприятия. Активное участие </w:t>
      </w:r>
      <w:r w:rsidR="00F578B9">
        <w:rPr>
          <w:lang w:val="ru-RU"/>
        </w:rPr>
        <w:t>с</w:t>
      </w:r>
      <w:r w:rsidR="00CE7775" w:rsidRPr="00CE7775">
        <w:rPr>
          <w:lang w:val="ru-RU"/>
        </w:rPr>
        <w:t xml:space="preserve">труктуры «ООН-женщины» помогло </w:t>
      </w:r>
      <w:r w:rsidR="00F578B9">
        <w:rPr>
          <w:lang w:val="ru-RU"/>
        </w:rPr>
        <w:t>с</w:t>
      </w:r>
      <w:r w:rsidR="00F578B9" w:rsidRPr="00CE7775">
        <w:rPr>
          <w:lang w:val="ru-RU"/>
        </w:rPr>
        <w:t>екретариат</w:t>
      </w:r>
      <w:r w:rsidR="00F578B9">
        <w:rPr>
          <w:lang w:val="ru-RU"/>
        </w:rPr>
        <w:t>у</w:t>
      </w:r>
      <w:r w:rsidR="00F578B9" w:rsidRPr="00CE7775">
        <w:rPr>
          <w:lang w:val="ru-RU"/>
        </w:rPr>
        <w:t xml:space="preserve"> </w:t>
      </w:r>
      <w:r w:rsidR="00CE7775" w:rsidRPr="00CE7775">
        <w:rPr>
          <w:lang w:val="ru-RU"/>
        </w:rPr>
        <w:t>согласовать</w:t>
      </w:r>
      <w:r w:rsidR="00F578B9">
        <w:rPr>
          <w:lang w:val="ru-RU"/>
        </w:rPr>
        <w:t xml:space="preserve"> свою</w:t>
      </w:r>
      <w:r w:rsidR="00CE7775" w:rsidRPr="00CE7775">
        <w:rPr>
          <w:lang w:val="ru-RU"/>
        </w:rPr>
        <w:t xml:space="preserve"> работу с более </w:t>
      </w:r>
      <w:r w:rsidR="00F578B9">
        <w:rPr>
          <w:lang w:val="ru-RU"/>
        </w:rPr>
        <w:t>обширной</w:t>
      </w:r>
      <w:r w:rsidR="00CE7775" w:rsidRPr="00CE7775">
        <w:rPr>
          <w:lang w:val="ru-RU"/>
        </w:rPr>
        <w:t xml:space="preserve"> </w:t>
      </w:r>
      <w:r w:rsidR="00F578B9" w:rsidRPr="00CE7775">
        <w:rPr>
          <w:lang w:val="ru-RU"/>
        </w:rPr>
        <w:t xml:space="preserve">деятельностью </w:t>
      </w:r>
      <w:r w:rsidR="00CE7775" w:rsidRPr="00CE7775">
        <w:rPr>
          <w:lang w:val="ru-RU"/>
        </w:rPr>
        <w:t xml:space="preserve">системы ООН по </w:t>
      </w:r>
      <w:r w:rsidR="00F578B9">
        <w:rPr>
          <w:lang w:val="ru-RU"/>
        </w:rPr>
        <w:t xml:space="preserve">вопросам </w:t>
      </w:r>
      <w:r w:rsidR="00CE7775" w:rsidRPr="00CE7775">
        <w:rPr>
          <w:lang w:val="ru-RU"/>
        </w:rPr>
        <w:t>гендерно</w:t>
      </w:r>
      <w:r w:rsidR="00F578B9">
        <w:rPr>
          <w:lang w:val="ru-RU"/>
        </w:rPr>
        <w:t>го</w:t>
      </w:r>
      <w:r w:rsidR="00CE7775" w:rsidRPr="00CE7775">
        <w:rPr>
          <w:lang w:val="ru-RU"/>
        </w:rPr>
        <w:t xml:space="preserve"> равенств</w:t>
      </w:r>
      <w:r w:rsidR="00F578B9">
        <w:rPr>
          <w:lang w:val="ru-RU"/>
        </w:rPr>
        <w:t>а</w:t>
      </w:r>
      <w:r w:rsidR="00CE7775" w:rsidRPr="00CE7775">
        <w:rPr>
          <w:lang w:val="ru-RU"/>
        </w:rPr>
        <w:t xml:space="preserve"> и расширени</w:t>
      </w:r>
      <w:r w:rsidR="00F578B9">
        <w:rPr>
          <w:lang w:val="ru-RU"/>
        </w:rPr>
        <w:t>я</w:t>
      </w:r>
      <w:r w:rsidR="00CE7775" w:rsidRPr="00CE7775">
        <w:rPr>
          <w:lang w:val="ru-RU"/>
        </w:rPr>
        <w:t xml:space="preserve"> прав и возможностей женщин. Посредством </w:t>
      </w:r>
      <w:r w:rsidR="00711A54">
        <w:rPr>
          <w:lang w:val="ru-RU"/>
        </w:rPr>
        <w:t>г</w:t>
      </w:r>
      <w:r w:rsidR="00CE7775" w:rsidRPr="00CE7775">
        <w:rPr>
          <w:lang w:val="ru-RU"/>
        </w:rPr>
        <w:t xml:space="preserve">ендерного партнерства ГЭФ (созданного в середине 2015 года) </w:t>
      </w:r>
      <w:r w:rsidR="00711A54">
        <w:rPr>
          <w:lang w:val="ru-RU"/>
        </w:rPr>
        <w:t>с</w:t>
      </w:r>
      <w:r w:rsidR="00CE7775" w:rsidRPr="00CE7775">
        <w:rPr>
          <w:lang w:val="ru-RU"/>
        </w:rPr>
        <w:t xml:space="preserve">екретариат внес вклад в разработку обновленной </w:t>
      </w:r>
      <w:r w:rsidR="00711A54">
        <w:rPr>
          <w:lang w:val="ru-RU"/>
        </w:rPr>
        <w:t>г</w:t>
      </w:r>
      <w:r w:rsidR="00CE7775" w:rsidRPr="00CE7775">
        <w:rPr>
          <w:lang w:val="ru-RU"/>
        </w:rPr>
        <w:t>ендерной политики ГЭФ</w:t>
      </w:r>
      <w:r w:rsidR="00711A54" w:rsidRPr="00F578B9">
        <w:rPr>
          <w:vertAlign w:val="superscript"/>
        </w:rPr>
        <w:footnoteReference w:id="27"/>
      </w:r>
      <w:r w:rsidR="00711A54" w:rsidRPr="00711A54">
        <w:rPr>
          <w:lang w:val="ru-RU"/>
        </w:rPr>
        <w:t xml:space="preserve"> </w:t>
      </w:r>
      <w:r w:rsidR="00CE7775" w:rsidRPr="00CE7775">
        <w:rPr>
          <w:lang w:val="ru-RU"/>
        </w:rPr>
        <w:t xml:space="preserve">и соответствующих руководящих принципов проекта. В партнерстве с </w:t>
      </w:r>
      <w:r w:rsidR="00711A54">
        <w:rPr>
          <w:lang w:val="ru-RU"/>
        </w:rPr>
        <w:t>П</w:t>
      </w:r>
      <w:r w:rsidR="00CE7775" w:rsidRPr="00CE7775">
        <w:rPr>
          <w:lang w:val="ru-RU"/>
        </w:rPr>
        <w:t xml:space="preserve">рограммой малых грантов ГЭФ </w:t>
      </w:r>
      <w:r w:rsidR="00711A54">
        <w:rPr>
          <w:lang w:val="ru-RU"/>
        </w:rPr>
        <w:t>с</w:t>
      </w:r>
      <w:r w:rsidR="00CE7775" w:rsidRPr="00CE7775">
        <w:rPr>
          <w:lang w:val="ru-RU"/>
        </w:rPr>
        <w:t xml:space="preserve">екретариат разработал </w:t>
      </w:r>
      <w:r w:rsidR="003A63E1" w:rsidRPr="003A63E1">
        <w:rPr>
          <w:lang w:val="ru-RU"/>
        </w:rPr>
        <w:t>онлайнов</w:t>
      </w:r>
      <w:r w:rsidR="003A63E1">
        <w:rPr>
          <w:lang w:val="ru-RU"/>
        </w:rPr>
        <w:t>ый</w:t>
      </w:r>
      <w:r w:rsidR="003A63E1" w:rsidRPr="003A63E1">
        <w:rPr>
          <w:lang w:val="ru-RU"/>
        </w:rPr>
        <w:t xml:space="preserve"> модул</w:t>
      </w:r>
      <w:r w:rsidR="003A63E1">
        <w:rPr>
          <w:lang w:val="ru-RU"/>
        </w:rPr>
        <w:t>ь</w:t>
      </w:r>
      <w:r w:rsidR="003A63E1" w:rsidRPr="003A63E1">
        <w:rPr>
          <w:lang w:val="ru-RU"/>
        </w:rPr>
        <w:t xml:space="preserve"> по вопросам гендера и биоразнообразия, который ста</w:t>
      </w:r>
      <w:r w:rsidR="003A63E1">
        <w:rPr>
          <w:lang w:val="ru-RU"/>
        </w:rPr>
        <w:t>л</w:t>
      </w:r>
      <w:r w:rsidR="003A63E1" w:rsidRPr="003A63E1">
        <w:rPr>
          <w:lang w:val="ru-RU"/>
        </w:rPr>
        <w:t xml:space="preserve"> частью курса по гендерным и экологическим вопросам, предлагаемого в открытом доступе.</w:t>
      </w:r>
      <w:r w:rsidR="003A63E1" w:rsidRPr="003A63E1">
        <w:rPr>
          <w:vertAlign w:val="superscript"/>
        </w:rPr>
        <w:footnoteReference w:id="28"/>
      </w:r>
      <w:r w:rsidR="003A63E1" w:rsidRPr="003A63E1">
        <w:rPr>
          <w:lang w:val="ru-RU"/>
        </w:rPr>
        <w:t xml:space="preserve"> </w:t>
      </w:r>
      <w:r w:rsidR="00CE7775" w:rsidRPr="00CE7775">
        <w:rPr>
          <w:lang w:val="ru-RU"/>
        </w:rPr>
        <w:t xml:space="preserve">На сегодняшний день </w:t>
      </w:r>
      <w:r w:rsidR="003A63E1" w:rsidRPr="00CE7775">
        <w:rPr>
          <w:lang w:val="ru-RU"/>
        </w:rPr>
        <w:t xml:space="preserve">из пяти тематических </w:t>
      </w:r>
      <w:r w:rsidR="00EF7275">
        <w:rPr>
          <w:lang w:val="ru-RU"/>
        </w:rPr>
        <w:t>курсов курс</w:t>
      </w:r>
      <w:r w:rsidR="00CE7775" w:rsidRPr="00CE7775">
        <w:rPr>
          <w:lang w:val="ru-RU"/>
        </w:rPr>
        <w:t xml:space="preserve"> </w:t>
      </w:r>
      <w:r w:rsidR="003A63E1">
        <w:rPr>
          <w:lang w:val="ru-RU"/>
        </w:rPr>
        <w:t xml:space="preserve">по вопросам </w:t>
      </w:r>
      <w:r w:rsidR="00CE7775" w:rsidRPr="00CE7775">
        <w:rPr>
          <w:lang w:val="ru-RU"/>
        </w:rPr>
        <w:t>биоразнообразия имеет наибольшее количество</w:t>
      </w:r>
      <w:r w:rsidR="003A63E1" w:rsidRPr="00CE7775">
        <w:rPr>
          <w:lang w:val="ru-RU"/>
        </w:rPr>
        <w:t xml:space="preserve"> выданных </w:t>
      </w:r>
      <w:r w:rsidR="00CE7775" w:rsidRPr="00CE7775">
        <w:rPr>
          <w:lang w:val="ru-RU"/>
        </w:rPr>
        <w:t>сертификатов.</w:t>
      </w:r>
      <w:r w:rsidR="00F578B9" w:rsidRPr="00F578B9">
        <w:rPr>
          <w:vertAlign w:val="superscript"/>
        </w:rPr>
        <w:footnoteReference w:id="29"/>
      </w:r>
    </w:p>
    <w:p w14:paraId="126C1385" w14:textId="65D90DA1" w:rsidR="000A1902" w:rsidRPr="00CE7775" w:rsidRDefault="000A1902" w:rsidP="00291DA0">
      <w:pPr>
        <w:spacing w:before="120" w:after="120"/>
        <w:rPr>
          <w:lang w:val="ru-RU"/>
        </w:rPr>
      </w:pPr>
      <w:r w:rsidRPr="00906D75">
        <w:rPr>
          <w:lang w:val="ru-RU"/>
        </w:rPr>
        <w:t>28.</w:t>
      </w:r>
      <w:r w:rsidRPr="00906D75">
        <w:rPr>
          <w:lang w:val="ru-RU"/>
        </w:rPr>
        <w:tab/>
      </w:r>
      <w:r w:rsidR="00CE7775" w:rsidRPr="00CE7775">
        <w:rPr>
          <w:lang w:val="ru-RU"/>
        </w:rPr>
        <w:t>Секретариат также работ</w:t>
      </w:r>
      <w:r w:rsidR="00CE7775" w:rsidRPr="00FF6F3B">
        <w:rPr>
          <w:lang w:val="ru-RU"/>
        </w:rPr>
        <w:t xml:space="preserve">ал над </w:t>
      </w:r>
      <w:r w:rsidR="008F1E98" w:rsidRPr="00FF6F3B">
        <w:rPr>
          <w:lang w:val="ru-RU"/>
        </w:rPr>
        <w:t xml:space="preserve">расширением </w:t>
      </w:r>
      <w:r w:rsidR="00CE7775" w:rsidRPr="00FF6F3B">
        <w:rPr>
          <w:lang w:val="ru-RU"/>
        </w:rPr>
        <w:t xml:space="preserve">участия </w:t>
      </w:r>
      <w:r w:rsidR="00CE7775" w:rsidRPr="00CE7775">
        <w:rPr>
          <w:lang w:val="ru-RU"/>
        </w:rPr>
        <w:t xml:space="preserve">Сторон и гражданского общества в процессах в рамках Конвенции. </w:t>
      </w:r>
      <w:r w:rsidR="008F1E98">
        <w:rPr>
          <w:lang w:val="ru-RU"/>
        </w:rPr>
        <w:t xml:space="preserve">В эту работу входило </w:t>
      </w:r>
      <w:r w:rsidR="00CE7775" w:rsidRPr="00CE7775">
        <w:rPr>
          <w:lang w:val="ru-RU"/>
        </w:rPr>
        <w:t xml:space="preserve">содействие участию </w:t>
      </w:r>
      <w:r w:rsidR="00906D75">
        <w:rPr>
          <w:lang w:val="ru-RU"/>
        </w:rPr>
        <w:t>Ж</w:t>
      </w:r>
      <w:r w:rsidR="00CE7775" w:rsidRPr="00CE7775">
        <w:rPr>
          <w:lang w:val="ru-RU"/>
        </w:rPr>
        <w:t>ен</w:t>
      </w:r>
      <w:r w:rsidR="00906D75">
        <w:rPr>
          <w:lang w:val="ru-RU"/>
        </w:rPr>
        <w:t>ской фракции</w:t>
      </w:r>
      <w:r w:rsidR="00CE7775" w:rsidRPr="00CE7775">
        <w:rPr>
          <w:lang w:val="ru-RU"/>
        </w:rPr>
        <w:t xml:space="preserve"> КБР и оказание </w:t>
      </w:r>
      <w:r w:rsidR="00CE7775" w:rsidRPr="00FF6F3B">
        <w:rPr>
          <w:lang w:val="ru-RU"/>
        </w:rPr>
        <w:t xml:space="preserve">помощи в создании и поддержке </w:t>
      </w:r>
      <w:r w:rsidR="00FF6F3B" w:rsidRPr="00FF6F3B">
        <w:rPr>
          <w:lang w:val="ru-RU"/>
        </w:rPr>
        <w:t xml:space="preserve">Группы друзей </w:t>
      </w:r>
      <w:r w:rsidR="00822E52" w:rsidRPr="00FF6F3B">
        <w:rPr>
          <w:lang w:val="ru-RU"/>
        </w:rPr>
        <w:t xml:space="preserve">Конвенции </w:t>
      </w:r>
      <w:r w:rsidR="00FF6F3B" w:rsidRPr="00FF6F3B">
        <w:rPr>
          <w:lang w:val="ru-RU"/>
        </w:rPr>
        <w:t>в поддержку г</w:t>
      </w:r>
      <w:r w:rsidR="00822E52" w:rsidRPr="00FF6F3B">
        <w:rPr>
          <w:lang w:val="ru-RU"/>
        </w:rPr>
        <w:t>ендерного равенства</w:t>
      </w:r>
      <w:r w:rsidR="00CE7775" w:rsidRPr="00CE7775">
        <w:rPr>
          <w:lang w:val="ru-RU"/>
        </w:rPr>
        <w:t xml:space="preserve"> в целях содействия процессам в рамках Конвенции.</w:t>
      </w:r>
      <w:r w:rsidR="00906D75" w:rsidRPr="003F14CE">
        <w:rPr>
          <w:rStyle w:val="FootnoteReference"/>
        </w:rPr>
        <w:footnoteReference w:id="30"/>
      </w:r>
      <w:r w:rsidR="00906D75" w:rsidRPr="00906D75">
        <w:rPr>
          <w:lang w:val="ru-RU"/>
        </w:rPr>
        <w:t xml:space="preserve"> </w:t>
      </w:r>
      <w:r w:rsidR="00CE7775" w:rsidRPr="00CE7775">
        <w:rPr>
          <w:lang w:val="ru-RU"/>
        </w:rPr>
        <w:t xml:space="preserve"> Секретариат также провел ряд параллельных мероприятий и обсуждени</w:t>
      </w:r>
      <w:r w:rsidR="00FC51F6">
        <w:rPr>
          <w:lang w:val="ru-RU"/>
        </w:rPr>
        <w:t>й</w:t>
      </w:r>
      <w:r w:rsidR="00CE7775" w:rsidRPr="00CE7775">
        <w:rPr>
          <w:lang w:val="ru-RU"/>
        </w:rPr>
        <w:t xml:space="preserve"> на крупных совещаниях в рамках Конвенции с тем</w:t>
      </w:r>
      <w:r w:rsidR="00906D75">
        <w:rPr>
          <w:lang w:val="ru-RU"/>
        </w:rPr>
        <w:t>,</w:t>
      </w:r>
      <w:r w:rsidR="00CE7775" w:rsidRPr="00CE7775">
        <w:rPr>
          <w:lang w:val="ru-RU"/>
        </w:rPr>
        <w:t xml:space="preserve"> чтобы привлечь делегатов к вопросу о ценности и возможности применения подхода, учитывающего гендерные аспекты, в работе по сохранению биоразнообразия.</w:t>
      </w:r>
    </w:p>
    <w:p w14:paraId="57359514" w14:textId="4B92C6CC" w:rsidR="000A1902" w:rsidRPr="00CE7775" w:rsidRDefault="000A1902" w:rsidP="00291DA0">
      <w:pPr>
        <w:spacing w:before="120" w:after="120"/>
        <w:rPr>
          <w:lang w:val="ru-RU"/>
        </w:rPr>
      </w:pPr>
      <w:r w:rsidRPr="00BA1761">
        <w:rPr>
          <w:lang w:val="ru-RU"/>
        </w:rPr>
        <w:t>29.</w:t>
      </w:r>
      <w:r w:rsidRPr="00BA1761">
        <w:rPr>
          <w:lang w:val="ru-RU"/>
        </w:rPr>
        <w:tab/>
      </w:r>
      <w:r w:rsidR="00CE7775" w:rsidRPr="00CE7775">
        <w:rPr>
          <w:lang w:val="ru-RU"/>
        </w:rPr>
        <w:t xml:space="preserve">Результаты опроса показывают, что </w:t>
      </w:r>
      <w:r w:rsidR="00021086" w:rsidRPr="00CE7775">
        <w:rPr>
          <w:lang w:val="ru-RU"/>
        </w:rPr>
        <w:t xml:space="preserve">по сравнению с </w:t>
      </w:r>
      <w:r w:rsidR="00021086">
        <w:rPr>
          <w:lang w:val="ru-RU"/>
        </w:rPr>
        <w:t xml:space="preserve">количеством ответов, представленных </w:t>
      </w:r>
      <w:r w:rsidR="00021086" w:rsidRPr="00CE7775">
        <w:rPr>
          <w:lang w:val="ru-RU"/>
        </w:rPr>
        <w:t>респондент</w:t>
      </w:r>
      <w:r w:rsidR="00021086">
        <w:rPr>
          <w:lang w:val="ru-RU"/>
        </w:rPr>
        <w:t>ами</w:t>
      </w:r>
      <w:r w:rsidR="00021086" w:rsidRPr="00CE7775">
        <w:rPr>
          <w:lang w:val="ru-RU"/>
        </w:rPr>
        <w:t xml:space="preserve"> из правительств</w:t>
      </w:r>
      <w:r w:rsidR="00021086" w:rsidRPr="00021086">
        <w:rPr>
          <w:lang w:val="ru-RU"/>
        </w:rPr>
        <w:t xml:space="preserve"> </w:t>
      </w:r>
      <w:r w:rsidR="00021086">
        <w:rPr>
          <w:lang w:val="ru-RU"/>
        </w:rPr>
        <w:t>(</w:t>
      </w:r>
      <w:r w:rsidR="00021086" w:rsidRPr="00CE7775">
        <w:rPr>
          <w:lang w:val="ru-RU"/>
        </w:rPr>
        <w:t>чуть менее половины</w:t>
      </w:r>
      <w:r w:rsidR="00021086">
        <w:rPr>
          <w:lang w:val="ru-RU"/>
        </w:rPr>
        <w:t>),</w:t>
      </w:r>
      <w:r w:rsidR="00021086" w:rsidRPr="00CE7775">
        <w:rPr>
          <w:lang w:val="ru-RU"/>
        </w:rPr>
        <w:t xml:space="preserve"> </w:t>
      </w:r>
      <w:r w:rsidR="00CE7775" w:rsidRPr="00CE7775">
        <w:rPr>
          <w:lang w:val="ru-RU"/>
        </w:rPr>
        <w:t>большинство респондентов из организаций были осведомлены о мер</w:t>
      </w:r>
      <w:r w:rsidR="00021086">
        <w:rPr>
          <w:lang w:val="ru-RU"/>
        </w:rPr>
        <w:t>ах</w:t>
      </w:r>
      <w:r w:rsidR="00CE7775" w:rsidRPr="00CE7775">
        <w:rPr>
          <w:lang w:val="ru-RU"/>
        </w:rPr>
        <w:t xml:space="preserve">, предпринятых </w:t>
      </w:r>
      <w:r w:rsidR="00021086">
        <w:rPr>
          <w:lang w:val="ru-RU"/>
        </w:rPr>
        <w:t>с</w:t>
      </w:r>
      <w:r w:rsidR="00CE7775" w:rsidRPr="00CE7775">
        <w:rPr>
          <w:lang w:val="ru-RU"/>
        </w:rPr>
        <w:t>екретариатом. В ответах организаций и правительств указывалось, что наиболее полезные мер</w:t>
      </w:r>
      <w:r w:rsidR="00021086">
        <w:rPr>
          <w:lang w:val="ru-RU"/>
        </w:rPr>
        <w:t>ы</w:t>
      </w:r>
      <w:r w:rsidR="00CE7775" w:rsidRPr="00CE7775">
        <w:rPr>
          <w:lang w:val="ru-RU"/>
        </w:rPr>
        <w:t xml:space="preserve">, проводимые </w:t>
      </w:r>
      <w:r w:rsidR="00021086">
        <w:rPr>
          <w:lang w:val="ru-RU"/>
        </w:rPr>
        <w:t>с</w:t>
      </w:r>
      <w:r w:rsidR="00CE7775" w:rsidRPr="00CE7775">
        <w:rPr>
          <w:lang w:val="ru-RU"/>
        </w:rPr>
        <w:t xml:space="preserve">екретариатом, </w:t>
      </w:r>
      <w:r w:rsidR="00021086">
        <w:rPr>
          <w:lang w:val="ru-RU"/>
        </w:rPr>
        <w:t xml:space="preserve">были </w:t>
      </w:r>
      <w:r w:rsidR="00CE7775" w:rsidRPr="00CE7775">
        <w:rPr>
          <w:lang w:val="ru-RU"/>
        </w:rPr>
        <w:t xml:space="preserve">связаны с созданием </w:t>
      </w:r>
      <w:r w:rsidR="00CE7775" w:rsidRPr="00CE7775">
        <w:rPr>
          <w:lang w:val="ru-RU"/>
        </w:rPr>
        <w:lastRenderedPageBreak/>
        <w:t>потенциала и повышением осведомленности, а также с установлением партнер</w:t>
      </w:r>
      <w:r w:rsidR="00021086">
        <w:rPr>
          <w:lang w:val="ru-RU"/>
        </w:rPr>
        <w:t>ств</w:t>
      </w:r>
      <w:r w:rsidR="00CE7775" w:rsidRPr="00CE7775">
        <w:rPr>
          <w:lang w:val="ru-RU"/>
        </w:rPr>
        <w:t xml:space="preserve"> и </w:t>
      </w:r>
      <w:r w:rsidR="00021086">
        <w:rPr>
          <w:lang w:val="ru-RU"/>
        </w:rPr>
        <w:t>оказани</w:t>
      </w:r>
      <w:r w:rsidR="00061975">
        <w:rPr>
          <w:lang w:val="ru-RU"/>
        </w:rPr>
        <w:t>ем</w:t>
      </w:r>
      <w:r w:rsidR="00021086">
        <w:rPr>
          <w:lang w:val="ru-RU"/>
        </w:rPr>
        <w:t xml:space="preserve"> </w:t>
      </w:r>
      <w:r w:rsidR="00CE7775" w:rsidRPr="00CE7775">
        <w:rPr>
          <w:lang w:val="ru-RU"/>
        </w:rPr>
        <w:t>поддержк</w:t>
      </w:r>
      <w:r w:rsidR="00021086">
        <w:rPr>
          <w:lang w:val="ru-RU"/>
        </w:rPr>
        <w:t xml:space="preserve">и </w:t>
      </w:r>
      <w:r w:rsidR="00021086" w:rsidRPr="00FF6F3B">
        <w:rPr>
          <w:lang w:val="ru-RU"/>
        </w:rPr>
        <w:t xml:space="preserve">в актуализации </w:t>
      </w:r>
      <w:r w:rsidR="00CE7775" w:rsidRPr="00FF6F3B">
        <w:rPr>
          <w:lang w:val="ru-RU"/>
        </w:rPr>
        <w:t>гендерн</w:t>
      </w:r>
      <w:r w:rsidR="00CE7775" w:rsidRPr="00CE7775">
        <w:rPr>
          <w:lang w:val="ru-RU"/>
        </w:rPr>
        <w:t xml:space="preserve">ой проблематики. Правительства также </w:t>
      </w:r>
      <w:r w:rsidR="0045391F">
        <w:rPr>
          <w:lang w:val="ru-RU"/>
        </w:rPr>
        <w:t xml:space="preserve">посчитали, что </w:t>
      </w:r>
      <w:r w:rsidR="00CE7775" w:rsidRPr="00CE7775">
        <w:rPr>
          <w:lang w:val="ru-RU"/>
        </w:rPr>
        <w:t xml:space="preserve">руководящие </w:t>
      </w:r>
      <w:r w:rsidR="00CE7775" w:rsidRPr="00D116BE">
        <w:rPr>
          <w:lang w:val="ru-RU"/>
        </w:rPr>
        <w:t>указания для Сторон по включению гендерной проблематики в НСПДСБ</w:t>
      </w:r>
      <w:r w:rsidR="0045391F" w:rsidRPr="00D116BE">
        <w:rPr>
          <w:lang w:val="ru-RU"/>
        </w:rPr>
        <w:t xml:space="preserve"> являются</w:t>
      </w:r>
      <w:r w:rsidR="00CE7775" w:rsidRPr="00D116BE">
        <w:rPr>
          <w:lang w:val="ru-RU"/>
        </w:rPr>
        <w:t xml:space="preserve"> полезн</w:t>
      </w:r>
      <w:r w:rsidR="00BA1761" w:rsidRPr="00D116BE">
        <w:rPr>
          <w:lang w:val="ru-RU"/>
        </w:rPr>
        <w:t>ой</w:t>
      </w:r>
      <w:r w:rsidR="0045391F" w:rsidRPr="00D116BE">
        <w:rPr>
          <w:lang w:val="ru-RU"/>
        </w:rPr>
        <w:t xml:space="preserve"> мерой, предпринятой </w:t>
      </w:r>
      <w:r w:rsidR="00021086" w:rsidRPr="00D116BE">
        <w:rPr>
          <w:lang w:val="ru-RU"/>
        </w:rPr>
        <w:t>с</w:t>
      </w:r>
      <w:r w:rsidR="00CE7775" w:rsidRPr="00D116BE">
        <w:rPr>
          <w:lang w:val="ru-RU"/>
        </w:rPr>
        <w:t>екретариат</w:t>
      </w:r>
      <w:r w:rsidR="0045391F" w:rsidRPr="00D116BE">
        <w:rPr>
          <w:lang w:val="ru-RU"/>
        </w:rPr>
        <w:t>ом</w:t>
      </w:r>
      <w:r w:rsidR="00CE7775" w:rsidRPr="00D116BE">
        <w:rPr>
          <w:lang w:val="ru-RU"/>
        </w:rPr>
        <w:t>.</w:t>
      </w:r>
    </w:p>
    <w:p w14:paraId="3DA51035" w14:textId="642C77B5" w:rsidR="000A1902" w:rsidRPr="00136FA0" w:rsidRDefault="000A1902" w:rsidP="00291DA0">
      <w:pPr>
        <w:spacing w:before="120" w:after="120"/>
        <w:rPr>
          <w:color w:val="FF0000"/>
          <w:lang w:val="ru-RU"/>
        </w:rPr>
      </w:pPr>
      <w:r w:rsidRPr="00E61DA3">
        <w:rPr>
          <w:lang w:val="ru-RU"/>
        </w:rPr>
        <w:t>30.</w:t>
      </w:r>
      <w:r w:rsidRPr="00E61DA3">
        <w:rPr>
          <w:lang w:val="ru-RU"/>
        </w:rPr>
        <w:tab/>
      </w:r>
      <w:r w:rsidR="00CE7775" w:rsidRPr="00CE7775">
        <w:rPr>
          <w:lang w:val="ru-RU"/>
        </w:rPr>
        <w:t xml:space="preserve">Как указано в пунктах выше, </w:t>
      </w:r>
      <w:r w:rsidR="00EC637D">
        <w:rPr>
          <w:lang w:val="ru-RU"/>
        </w:rPr>
        <w:t>с</w:t>
      </w:r>
      <w:r w:rsidR="00CE7775" w:rsidRPr="00CE7775">
        <w:rPr>
          <w:lang w:val="ru-RU"/>
        </w:rPr>
        <w:t xml:space="preserve">екретариат </w:t>
      </w:r>
      <w:r w:rsidR="00EC637D" w:rsidRPr="00CE7775">
        <w:rPr>
          <w:lang w:val="ru-RU"/>
        </w:rPr>
        <w:t xml:space="preserve">провел </w:t>
      </w:r>
      <w:r w:rsidR="00EC637D">
        <w:rPr>
          <w:lang w:val="ru-RU"/>
        </w:rPr>
        <w:t xml:space="preserve">ряд </w:t>
      </w:r>
      <w:r w:rsidR="00CE7775" w:rsidRPr="00CE7775">
        <w:rPr>
          <w:lang w:val="ru-RU"/>
        </w:rPr>
        <w:t>мероприяти</w:t>
      </w:r>
      <w:r w:rsidR="00EC637D">
        <w:rPr>
          <w:lang w:val="ru-RU"/>
        </w:rPr>
        <w:t>й</w:t>
      </w:r>
      <w:r w:rsidR="00CE7775" w:rsidRPr="00CE7775">
        <w:rPr>
          <w:lang w:val="ru-RU"/>
        </w:rPr>
        <w:t xml:space="preserve"> для достижения целей, определенных в четырех сферах </w:t>
      </w:r>
      <w:r w:rsidR="00EC637D">
        <w:rPr>
          <w:lang w:val="ru-RU"/>
        </w:rPr>
        <w:t>П</w:t>
      </w:r>
      <w:r w:rsidR="00CE7775" w:rsidRPr="00CE7775">
        <w:rPr>
          <w:lang w:val="ru-RU"/>
        </w:rPr>
        <w:t>лана действий</w:t>
      </w:r>
      <w:r w:rsidR="00EC637D">
        <w:rPr>
          <w:lang w:val="ru-RU"/>
        </w:rPr>
        <w:t xml:space="preserve"> по обеспечению гендерного равенства</w:t>
      </w:r>
      <w:r w:rsidR="00CE7775" w:rsidRPr="00CE7775">
        <w:rPr>
          <w:lang w:val="ru-RU"/>
        </w:rPr>
        <w:t>. Основное внимание в проделанной работе удел</w:t>
      </w:r>
      <w:r w:rsidR="00A25357">
        <w:rPr>
          <w:lang w:val="ru-RU"/>
        </w:rPr>
        <w:t>ялось</w:t>
      </w:r>
      <w:r w:rsidR="00CE7775" w:rsidRPr="00CE7775">
        <w:rPr>
          <w:lang w:val="ru-RU"/>
        </w:rPr>
        <w:t xml:space="preserve"> повышению значимости и деятельности по гендерным вопросам в усилиях Сторон и заинтересованных сторон </w:t>
      </w:r>
      <w:r w:rsidR="00A25357">
        <w:rPr>
          <w:lang w:val="ru-RU"/>
        </w:rPr>
        <w:t>в</w:t>
      </w:r>
      <w:r w:rsidR="00CE7775" w:rsidRPr="00CE7775">
        <w:rPr>
          <w:lang w:val="ru-RU"/>
        </w:rPr>
        <w:t xml:space="preserve"> осуществлени</w:t>
      </w:r>
      <w:r w:rsidR="00A25357">
        <w:rPr>
          <w:lang w:val="ru-RU"/>
        </w:rPr>
        <w:t>и</w:t>
      </w:r>
      <w:r w:rsidR="00CE7775" w:rsidRPr="00CE7775">
        <w:rPr>
          <w:lang w:val="ru-RU"/>
        </w:rPr>
        <w:t xml:space="preserve"> Конвенции. Хотя общее воздействие этой работы</w:t>
      </w:r>
      <w:r w:rsidR="00A25357" w:rsidRPr="00A25357">
        <w:rPr>
          <w:lang w:val="ru-RU"/>
        </w:rPr>
        <w:t xml:space="preserve"> </w:t>
      </w:r>
      <w:r w:rsidR="00A25357" w:rsidRPr="00CE7775">
        <w:rPr>
          <w:lang w:val="ru-RU"/>
        </w:rPr>
        <w:t xml:space="preserve">трудно </w:t>
      </w:r>
      <w:r w:rsidR="00A25357">
        <w:rPr>
          <w:lang w:val="ru-RU"/>
        </w:rPr>
        <w:t>оценить</w:t>
      </w:r>
      <w:r w:rsidR="00CE7775" w:rsidRPr="00CE7775">
        <w:rPr>
          <w:lang w:val="ru-RU"/>
        </w:rPr>
        <w:t>, такие показатели, как соглашение о</w:t>
      </w:r>
      <w:r w:rsidR="00A25357">
        <w:rPr>
          <w:lang w:val="ru-RU"/>
        </w:rPr>
        <w:t>б</w:t>
      </w:r>
      <w:r w:rsidR="00CE7775" w:rsidRPr="00CE7775">
        <w:rPr>
          <w:lang w:val="ru-RU"/>
        </w:rPr>
        <w:t xml:space="preserve"> </w:t>
      </w:r>
      <w:r w:rsidR="00A25357" w:rsidRPr="00CE7775">
        <w:rPr>
          <w:lang w:val="ru-RU"/>
        </w:rPr>
        <w:t xml:space="preserve">учитывающем гендерные аспекты </w:t>
      </w:r>
      <w:r w:rsidR="00CE7775" w:rsidRPr="00CE7775">
        <w:rPr>
          <w:lang w:val="ru-RU"/>
        </w:rPr>
        <w:t xml:space="preserve">процессе </w:t>
      </w:r>
      <w:r w:rsidR="00A25357">
        <w:rPr>
          <w:lang w:val="ru-RU"/>
        </w:rPr>
        <w:t>подготовке</w:t>
      </w:r>
      <w:r w:rsidR="00CE7775" w:rsidRPr="00CE7775">
        <w:rPr>
          <w:lang w:val="ru-RU"/>
        </w:rPr>
        <w:t xml:space="preserve"> глобальной </w:t>
      </w:r>
      <w:bookmarkStart w:id="5" w:name="_Hlk42435188"/>
      <w:r w:rsidR="00A25357">
        <w:rPr>
          <w:lang w:val="ru-RU"/>
        </w:rPr>
        <w:t>рамочной программы в области</w:t>
      </w:r>
      <w:r w:rsidR="00CE7775" w:rsidRPr="00CE7775">
        <w:rPr>
          <w:lang w:val="ru-RU"/>
        </w:rPr>
        <w:t xml:space="preserve"> биоразнообразия на период после 2020 года</w:t>
      </w:r>
      <w:bookmarkEnd w:id="5"/>
      <w:r w:rsidR="00CE7775" w:rsidRPr="00CE7775">
        <w:rPr>
          <w:lang w:val="ru-RU"/>
        </w:rPr>
        <w:t xml:space="preserve">, </w:t>
      </w:r>
      <w:r w:rsidR="00A25357">
        <w:rPr>
          <w:lang w:val="ru-RU"/>
        </w:rPr>
        <w:t xml:space="preserve">увеличившееся количество </w:t>
      </w:r>
      <w:r w:rsidR="00CE7775" w:rsidRPr="00CE7775">
        <w:rPr>
          <w:lang w:val="ru-RU"/>
        </w:rPr>
        <w:t>ссыл</w:t>
      </w:r>
      <w:r w:rsidR="00A25357">
        <w:rPr>
          <w:lang w:val="ru-RU"/>
        </w:rPr>
        <w:t>о</w:t>
      </w:r>
      <w:r w:rsidR="00CE7775" w:rsidRPr="00CE7775">
        <w:rPr>
          <w:lang w:val="ru-RU"/>
        </w:rPr>
        <w:t xml:space="preserve">к на гендерные </w:t>
      </w:r>
      <w:r w:rsidR="00A25357">
        <w:rPr>
          <w:lang w:val="ru-RU"/>
        </w:rPr>
        <w:t xml:space="preserve">аспекты </w:t>
      </w:r>
      <w:r w:rsidR="00CE7775" w:rsidRPr="00CE7775">
        <w:rPr>
          <w:lang w:val="ru-RU"/>
        </w:rPr>
        <w:t xml:space="preserve">в шестом цикле национальной </w:t>
      </w:r>
      <w:r w:rsidR="00CE7775" w:rsidRPr="00D116BE">
        <w:rPr>
          <w:lang w:val="ru-RU"/>
        </w:rPr>
        <w:t xml:space="preserve">отчетности и заинтересованность </w:t>
      </w:r>
      <w:r w:rsidR="00A25357" w:rsidRPr="00D116BE">
        <w:rPr>
          <w:lang w:val="ru-RU"/>
        </w:rPr>
        <w:t xml:space="preserve">представителей </w:t>
      </w:r>
      <w:r w:rsidR="00CE7775" w:rsidRPr="00D116BE">
        <w:rPr>
          <w:lang w:val="ru-RU"/>
        </w:rPr>
        <w:t>Сторон и организаций, участвующих в</w:t>
      </w:r>
      <w:r w:rsidR="00FF6F3B" w:rsidRPr="00D116BE">
        <w:rPr>
          <w:lang w:val="ru-RU"/>
        </w:rPr>
        <w:t xml:space="preserve"> Групп</w:t>
      </w:r>
      <w:r w:rsidR="00D116BE" w:rsidRPr="00D116BE">
        <w:rPr>
          <w:lang w:val="ru-RU"/>
        </w:rPr>
        <w:t>е</w:t>
      </w:r>
      <w:r w:rsidR="00FF6F3B" w:rsidRPr="00D116BE">
        <w:rPr>
          <w:lang w:val="ru-RU"/>
        </w:rPr>
        <w:t xml:space="preserve"> друзей в поддержку гендерного равенства</w:t>
      </w:r>
      <w:r w:rsidR="00CE7775" w:rsidRPr="00D116BE">
        <w:rPr>
          <w:lang w:val="ru-RU"/>
        </w:rPr>
        <w:t>, п</w:t>
      </w:r>
      <w:r w:rsidR="00341318" w:rsidRPr="00D116BE">
        <w:rPr>
          <w:lang w:val="ru-RU"/>
        </w:rPr>
        <w:t>оказывают</w:t>
      </w:r>
      <w:r w:rsidR="00CE7775" w:rsidRPr="00D116BE">
        <w:rPr>
          <w:lang w:val="ru-RU"/>
        </w:rPr>
        <w:t xml:space="preserve">, что </w:t>
      </w:r>
      <w:r w:rsidR="00341318" w:rsidRPr="00D116BE">
        <w:rPr>
          <w:lang w:val="ru-RU"/>
        </w:rPr>
        <w:t>уделяется больше</w:t>
      </w:r>
      <w:r w:rsidR="00CE7775" w:rsidRPr="00D116BE">
        <w:rPr>
          <w:lang w:val="ru-RU"/>
        </w:rPr>
        <w:t xml:space="preserve"> внимани</w:t>
      </w:r>
      <w:r w:rsidR="00590EF4" w:rsidRPr="00D116BE">
        <w:rPr>
          <w:lang w:val="ru-RU"/>
        </w:rPr>
        <w:t>я</w:t>
      </w:r>
      <w:r w:rsidR="00CE7775" w:rsidRPr="00D116BE">
        <w:rPr>
          <w:lang w:val="ru-RU"/>
        </w:rPr>
        <w:t xml:space="preserve"> гендерн</w:t>
      </w:r>
      <w:r w:rsidR="00341318" w:rsidRPr="00D116BE">
        <w:rPr>
          <w:lang w:val="ru-RU"/>
        </w:rPr>
        <w:t>ым аспектам</w:t>
      </w:r>
      <w:r w:rsidR="00CE7775" w:rsidRPr="00D116BE">
        <w:rPr>
          <w:lang w:val="ru-RU"/>
        </w:rPr>
        <w:t xml:space="preserve"> в работе по </w:t>
      </w:r>
      <w:r w:rsidR="00CE7775" w:rsidRPr="00CE7775">
        <w:rPr>
          <w:lang w:val="ru-RU"/>
        </w:rPr>
        <w:t>о</w:t>
      </w:r>
      <w:r w:rsidR="00CE7775" w:rsidRPr="005E39BA">
        <w:rPr>
          <w:lang w:val="ru-RU"/>
        </w:rPr>
        <w:t xml:space="preserve">существлению Конвенции. </w:t>
      </w:r>
      <w:r w:rsidR="00341318" w:rsidRPr="005E39BA">
        <w:rPr>
          <w:lang w:val="ru-RU"/>
        </w:rPr>
        <w:t>Сторонам необходима д</w:t>
      </w:r>
      <w:r w:rsidR="00CE7775" w:rsidRPr="005E39BA">
        <w:rPr>
          <w:lang w:val="ru-RU"/>
        </w:rPr>
        <w:t xml:space="preserve">альнейшая поддержка </w:t>
      </w:r>
      <w:r w:rsidR="00341318" w:rsidRPr="005E39BA">
        <w:rPr>
          <w:lang w:val="ru-RU"/>
        </w:rPr>
        <w:t>в</w:t>
      </w:r>
      <w:r w:rsidR="00CE7775" w:rsidRPr="005E39BA">
        <w:rPr>
          <w:lang w:val="ru-RU"/>
        </w:rPr>
        <w:t xml:space="preserve"> </w:t>
      </w:r>
      <w:r w:rsidR="005E39BA" w:rsidRPr="005E39BA">
        <w:rPr>
          <w:lang w:val="ru-RU"/>
        </w:rPr>
        <w:t xml:space="preserve">более активном включении </w:t>
      </w:r>
      <w:r w:rsidR="00CE7775" w:rsidRPr="005E39BA">
        <w:rPr>
          <w:lang w:val="ru-RU"/>
        </w:rPr>
        <w:t>гендерн</w:t>
      </w:r>
      <w:r w:rsidR="00C464D8" w:rsidRPr="005E39BA">
        <w:rPr>
          <w:lang w:val="ru-RU"/>
        </w:rPr>
        <w:t>ых аспектов</w:t>
      </w:r>
      <w:r w:rsidR="00CE7775" w:rsidRPr="005E39BA">
        <w:rPr>
          <w:lang w:val="ru-RU"/>
        </w:rPr>
        <w:t xml:space="preserve">, в том числе </w:t>
      </w:r>
      <w:r w:rsidR="00590EF4" w:rsidRPr="005E39BA">
        <w:rPr>
          <w:lang w:val="ru-RU"/>
        </w:rPr>
        <w:t xml:space="preserve">в областях, </w:t>
      </w:r>
      <w:r w:rsidR="00C464D8" w:rsidRPr="005E39BA">
        <w:rPr>
          <w:lang w:val="ru-RU"/>
        </w:rPr>
        <w:t>определенных Планом по обеспечению</w:t>
      </w:r>
      <w:r w:rsidR="00CE7775" w:rsidRPr="005E39BA">
        <w:rPr>
          <w:lang w:val="ru-RU"/>
        </w:rPr>
        <w:t>,</w:t>
      </w:r>
      <w:r w:rsidR="00C464D8" w:rsidRPr="005E39BA">
        <w:rPr>
          <w:lang w:val="ru-RU"/>
        </w:rPr>
        <w:t xml:space="preserve"> например, в </w:t>
      </w:r>
      <w:r w:rsidR="00CE7775" w:rsidRPr="005E39BA">
        <w:rPr>
          <w:lang w:val="ru-RU"/>
        </w:rPr>
        <w:t>разработк</w:t>
      </w:r>
      <w:r w:rsidR="00C464D8" w:rsidRPr="005E39BA">
        <w:rPr>
          <w:lang w:val="ru-RU"/>
        </w:rPr>
        <w:t>е</w:t>
      </w:r>
      <w:r w:rsidR="00CE7775" w:rsidRPr="005E39BA">
        <w:rPr>
          <w:lang w:val="ru-RU"/>
        </w:rPr>
        <w:t xml:space="preserve"> гендерных</w:t>
      </w:r>
      <w:r w:rsidR="00C464D8" w:rsidRPr="005E39BA">
        <w:rPr>
          <w:lang w:val="ru-RU"/>
        </w:rPr>
        <w:t xml:space="preserve"> показателей и </w:t>
      </w:r>
      <w:r w:rsidR="00CE7775" w:rsidRPr="005E39BA">
        <w:rPr>
          <w:lang w:val="ru-RU"/>
        </w:rPr>
        <w:t xml:space="preserve">индикаторов биоразнообразия. </w:t>
      </w:r>
      <w:r w:rsidR="00C464D8" w:rsidRPr="005E39BA">
        <w:rPr>
          <w:lang w:val="ru-RU"/>
        </w:rPr>
        <w:t xml:space="preserve">В этой работе </w:t>
      </w:r>
      <w:r w:rsidR="00590EF4" w:rsidRPr="005E39BA">
        <w:rPr>
          <w:lang w:val="ru-RU"/>
        </w:rPr>
        <w:t>с</w:t>
      </w:r>
      <w:r w:rsidR="00CE7775" w:rsidRPr="005E39BA">
        <w:rPr>
          <w:lang w:val="ru-RU"/>
        </w:rPr>
        <w:t>екретариат сотр</w:t>
      </w:r>
      <w:r w:rsidR="00CE7775" w:rsidRPr="00CE7775">
        <w:rPr>
          <w:lang w:val="ru-RU"/>
        </w:rPr>
        <w:t xml:space="preserve">удничал с партнерами, </w:t>
      </w:r>
      <w:r w:rsidR="00C464D8">
        <w:rPr>
          <w:lang w:val="ru-RU"/>
        </w:rPr>
        <w:t xml:space="preserve">в том числе в </w:t>
      </w:r>
      <w:r w:rsidR="00CE7775" w:rsidRPr="00CE7775">
        <w:rPr>
          <w:lang w:val="ru-RU"/>
        </w:rPr>
        <w:t xml:space="preserve">определение соответствующих показателей для включения в </w:t>
      </w:r>
      <w:r w:rsidR="00C464D8" w:rsidRPr="00C464D8">
        <w:rPr>
          <w:lang w:val="ru-RU"/>
        </w:rPr>
        <w:t>рамочн</w:t>
      </w:r>
      <w:r w:rsidR="00C464D8">
        <w:rPr>
          <w:lang w:val="ru-RU"/>
        </w:rPr>
        <w:t>ую</w:t>
      </w:r>
      <w:r w:rsidR="00C464D8" w:rsidRPr="00C464D8">
        <w:rPr>
          <w:lang w:val="ru-RU"/>
        </w:rPr>
        <w:t xml:space="preserve"> программ</w:t>
      </w:r>
      <w:r w:rsidR="00C464D8">
        <w:rPr>
          <w:lang w:val="ru-RU"/>
        </w:rPr>
        <w:t>у</w:t>
      </w:r>
      <w:r w:rsidR="00C464D8" w:rsidRPr="00C464D8">
        <w:rPr>
          <w:lang w:val="ru-RU"/>
        </w:rPr>
        <w:t xml:space="preserve"> на период по</w:t>
      </w:r>
      <w:r w:rsidR="00C464D8" w:rsidRPr="006A07D3">
        <w:rPr>
          <w:lang w:val="ru-RU"/>
        </w:rPr>
        <w:t xml:space="preserve">сле 2020 года.  Несмотря на это, </w:t>
      </w:r>
      <w:r w:rsidR="00CE7775" w:rsidRPr="006A07D3">
        <w:rPr>
          <w:lang w:val="ru-RU"/>
        </w:rPr>
        <w:t>в</w:t>
      </w:r>
      <w:r w:rsidR="005E39BA" w:rsidRPr="006A07D3">
        <w:rPr>
          <w:lang w:val="ru-RU"/>
        </w:rPr>
        <w:t xml:space="preserve"> данной</w:t>
      </w:r>
      <w:r w:rsidR="00CE7775" w:rsidRPr="006A07D3">
        <w:rPr>
          <w:lang w:val="ru-RU"/>
        </w:rPr>
        <w:t xml:space="preserve"> области </w:t>
      </w:r>
      <w:r w:rsidR="00C464D8" w:rsidRPr="006A07D3">
        <w:rPr>
          <w:lang w:val="ru-RU"/>
        </w:rPr>
        <w:t>необходим</w:t>
      </w:r>
      <w:r w:rsidR="006A07D3" w:rsidRPr="006A07D3">
        <w:rPr>
          <w:lang w:val="ru-RU"/>
        </w:rPr>
        <w:t>ы</w:t>
      </w:r>
      <w:r w:rsidR="00C464D8" w:rsidRPr="006A07D3">
        <w:rPr>
          <w:lang w:val="ru-RU"/>
        </w:rPr>
        <w:t xml:space="preserve"> </w:t>
      </w:r>
      <w:r w:rsidR="006A07D3" w:rsidRPr="006A07D3">
        <w:rPr>
          <w:lang w:val="ru-RU"/>
        </w:rPr>
        <w:t xml:space="preserve">дополнительные </w:t>
      </w:r>
      <w:r w:rsidR="00CE7775" w:rsidRPr="006A07D3">
        <w:rPr>
          <w:lang w:val="ru-RU"/>
        </w:rPr>
        <w:t>усилия и</w:t>
      </w:r>
      <w:r w:rsidR="00136FA0" w:rsidRPr="006A07D3">
        <w:rPr>
          <w:lang w:val="ru-RU"/>
        </w:rPr>
        <w:t xml:space="preserve"> п</w:t>
      </w:r>
      <w:r w:rsidR="006A07D3" w:rsidRPr="006A07D3">
        <w:rPr>
          <w:lang w:val="ru-RU"/>
        </w:rPr>
        <w:t>отенциал</w:t>
      </w:r>
      <w:r w:rsidR="00CE7775" w:rsidRPr="006A07D3">
        <w:rPr>
          <w:lang w:val="ru-RU"/>
        </w:rPr>
        <w:t>.</w:t>
      </w:r>
    </w:p>
    <w:p w14:paraId="006BA955" w14:textId="44C768F0" w:rsidR="000A1902" w:rsidRPr="00CE7775" w:rsidRDefault="000A1902" w:rsidP="00291DA0">
      <w:pPr>
        <w:spacing w:before="120" w:after="120"/>
        <w:rPr>
          <w:lang w:val="ru-RU"/>
        </w:rPr>
      </w:pPr>
      <w:r w:rsidRPr="00135E17">
        <w:rPr>
          <w:lang w:val="ru-RU"/>
        </w:rPr>
        <w:t>31.</w:t>
      </w:r>
      <w:r w:rsidRPr="00135E17">
        <w:rPr>
          <w:lang w:val="ru-RU"/>
        </w:rPr>
        <w:tab/>
      </w:r>
      <w:r w:rsidR="00CE7775" w:rsidRPr="00CE7775">
        <w:rPr>
          <w:lang w:val="ru-RU"/>
        </w:rPr>
        <w:t>Необходима также дальнейшая работа для более полного учета гендерн</w:t>
      </w:r>
      <w:r w:rsidR="00E61DA3">
        <w:rPr>
          <w:lang w:val="ru-RU"/>
        </w:rPr>
        <w:t xml:space="preserve">ых аспектов </w:t>
      </w:r>
      <w:r w:rsidR="00CE7775" w:rsidRPr="00CE7775">
        <w:rPr>
          <w:lang w:val="ru-RU"/>
        </w:rPr>
        <w:t xml:space="preserve">в тематических программах </w:t>
      </w:r>
      <w:r w:rsidR="00E61DA3">
        <w:rPr>
          <w:lang w:val="ru-RU"/>
        </w:rPr>
        <w:t>с</w:t>
      </w:r>
      <w:r w:rsidR="00CE7775" w:rsidRPr="00CE7775">
        <w:rPr>
          <w:lang w:val="ru-RU"/>
        </w:rPr>
        <w:t xml:space="preserve">екретариата, а также для укрепления потенциала </w:t>
      </w:r>
      <w:r w:rsidR="00E61DA3">
        <w:rPr>
          <w:lang w:val="ru-RU"/>
        </w:rPr>
        <w:t>сотрудников</w:t>
      </w:r>
      <w:r w:rsidR="00CE7775" w:rsidRPr="00CE7775">
        <w:rPr>
          <w:lang w:val="ru-RU"/>
        </w:rPr>
        <w:t xml:space="preserve"> в целях обеспечения более эффективного и комплексного подхода к решению гендерных </w:t>
      </w:r>
      <w:r w:rsidR="00E61DA3">
        <w:rPr>
          <w:lang w:val="ru-RU"/>
        </w:rPr>
        <w:t>вопросов</w:t>
      </w:r>
      <w:r w:rsidR="00CE7775" w:rsidRPr="00CE7775">
        <w:rPr>
          <w:lang w:val="ru-RU"/>
        </w:rPr>
        <w:t xml:space="preserve">. Предпринимаются усилия по разработке более систематического подхода к решению гендерных </w:t>
      </w:r>
      <w:r w:rsidR="00E61DA3">
        <w:rPr>
          <w:lang w:val="ru-RU"/>
        </w:rPr>
        <w:t>вопросов</w:t>
      </w:r>
      <w:r w:rsidR="00CE7775" w:rsidRPr="00CE7775">
        <w:rPr>
          <w:lang w:val="ru-RU"/>
        </w:rPr>
        <w:t xml:space="preserve"> во всех тематических областях работы.</w:t>
      </w:r>
    </w:p>
    <w:p w14:paraId="3D4BE0D2" w14:textId="681B5BB4" w:rsidR="000A1902" w:rsidRPr="00590EF4" w:rsidRDefault="00590EF4" w:rsidP="004C3585">
      <w:pPr>
        <w:pStyle w:val="ListParagraph"/>
        <w:keepNext/>
        <w:numPr>
          <w:ilvl w:val="0"/>
          <w:numId w:val="14"/>
        </w:numPr>
        <w:spacing w:before="120" w:after="120"/>
        <w:ind w:left="1077"/>
        <w:contextualSpacing w:val="0"/>
        <w:jc w:val="center"/>
        <w:outlineLvl w:val="0"/>
        <w:rPr>
          <w:b/>
          <w:caps/>
          <w:lang w:val="ru-RU"/>
        </w:rPr>
      </w:pPr>
      <w:r>
        <w:rPr>
          <w:b/>
          <w:caps/>
          <w:lang w:val="ru-RU"/>
        </w:rPr>
        <w:t>ПЕРЕДОВОЙ</w:t>
      </w:r>
      <w:r w:rsidRPr="00590EF4">
        <w:rPr>
          <w:b/>
          <w:caps/>
          <w:lang w:val="ru-RU"/>
        </w:rPr>
        <w:t xml:space="preserve"> </w:t>
      </w:r>
      <w:r>
        <w:rPr>
          <w:b/>
          <w:caps/>
          <w:lang w:val="ru-RU"/>
        </w:rPr>
        <w:t>ОПЫТ</w:t>
      </w:r>
      <w:r w:rsidR="00CE7775" w:rsidRPr="00590EF4">
        <w:rPr>
          <w:rFonts w:asciiTheme="minorHAnsi" w:hAnsiTheme="minorHAnsi"/>
          <w:b/>
          <w:caps/>
          <w:lang w:val="ru-RU"/>
        </w:rPr>
        <w:t>,</w:t>
      </w:r>
      <w:r w:rsidRPr="00590EF4">
        <w:rPr>
          <w:rFonts w:asciiTheme="minorHAnsi" w:hAnsiTheme="minorHAnsi"/>
          <w:b/>
          <w:caps/>
          <w:lang w:val="ru-RU"/>
        </w:rPr>
        <w:t xml:space="preserve"> </w:t>
      </w:r>
      <w:r w:rsidRPr="00590EF4">
        <w:rPr>
          <w:b/>
          <w:caps/>
          <w:lang w:val="ru-RU"/>
        </w:rPr>
        <w:t xml:space="preserve">ИЗВЛЕЧЕННЫЕ </w:t>
      </w:r>
      <w:r w:rsidR="00CE7775" w:rsidRPr="00590EF4">
        <w:rPr>
          <w:b/>
          <w:caps/>
          <w:lang w:val="ru-RU"/>
        </w:rPr>
        <w:t>уроки и пробелы</w:t>
      </w:r>
    </w:p>
    <w:p w14:paraId="22FCA1F2" w14:textId="2665E17C" w:rsidR="000A1902" w:rsidRPr="00590EF4" w:rsidRDefault="00DF72B9" w:rsidP="00C2654D">
      <w:pPr>
        <w:keepNext/>
        <w:spacing w:before="120" w:after="120"/>
        <w:jc w:val="center"/>
        <w:outlineLvl w:val="2"/>
        <w:rPr>
          <w:b/>
          <w:bCs/>
          <w:iCs/>
          <w:lang w:val="ru-RU"/>
        </w:rPr>
      </w:pPr>
      <w:r>
        <w:rPr>
          <w:b/>
          <w:bCs/>
          <w:iCs/>
        </w:rPr>
        <w:t>A</w:t>
      </w:r>
      <w:r w:rsidRPr="00590EF4">
        <w:rPr>
          <w:b/>
          <w:bCs/>
          <w:iCs/>
          <w:lang w:val="ru-RU"/>
        </w:rPr>
        <w:t>.</w:t>
      </w:r>
      <w:r w:rsidRPr="00590EF4">
        <w:rPr>
          <w:b/>
          <w:bCs/>
          <w:iCs/>
          <w:lang w:val="ru-RU"/>
        </w:rPr>
        <w:tab/>
      </w:r>
      <w:r w:rsidR="00CE7775" w:rsidRPr="00CE7775">
        <w:rPr>
          <w:b/>
          <w:bCs/>
          <w:iCs/>
          <w:lang w:val="ru-RU"/>
        </w:rPr>
        <w:t>Примеры</w:t>
      </w:r>
      <w:r w:rsidR="00CE7775" w:rsidRPr="00590EF4">
        <w:rPr>
          <w:b/>
          <w:bCs/>
          <w:iCs/>
          <w:lang w:val="ru-RU"/>
        </w:rPr>
        <w:t xml:space="preserve"> </w:t>
      </w:r>
      <w:r w:rsidR="00590EF4">
        <w:rPr>
          <w:b/>
          <w:bCs/>
          <w:iCs/>
          <w:lang w:val="ru-RU"/>
        </w:rPr>
        <w:t>передового опыта</w:t>
      </w:r>
    </w:p>
    <w:p w14:paraId="42889327" w14:textId="69F20A45" w:rsidR="001E7DE2" w:rsidRPr="00CE7775" w:rsidRDefault="000A1902" w:rsidP="004C3585">
      <w:pPr>
        <w:spacing w:before="120" w:after="120"/>
        <w:rPr>
          <w:lang w:val="ru-RU"/>
        </w:rPr>
      </w:pPr>
      <w:r w:rsidRPr="002C0F79">
        <w:rPr>
          <w:lang w:val="ru-RU"/>
        </w:rPr>
        <w:t>32.</w:t>
      </w:r>
      <w:r w:rsidRPr="002C0F79">
        <w:rPr>
          <w:lang w:val="ru-RU"/>
        </w:rPr>
        <w:tab/>
      </w:r>
      <w:r w:rsidR="00CE7775" w:rsidRPr="00CE7775">
        <w:rPr>
          <w:lang w:val="ru-RU"/>
        </w:rPr>
        <w:t>Передов</w:t>
      </w:r>
      <w:r w:rsidR="0061209B">
        <w:rPr>
          <w:lang w:val="ru-RU"/>
        </w:rPr>
        <w:t>ой опыт</w:t>
      </w:r>
      <w:r w:rsidR="00CE7775" w:rsidRPr="00CE7775">
        <w:rPr>
          <w:lang w:val="ru-RU"/>
        </w:rPr>
        <w:t>, имеющ</w:t>
      </w:r>
      <w:r w:rsidR="0061209B">
        <w:rPr>
          <w:lang w:val="ru-RU"/>
        </w:rPr>
        <w:t>ий</w:t>
      </w:r>
      <w:r w:rsidR="00CE7775" w:rsidRPr="00CE7775">
        <w:rPr>
          <w:lang w:val="ru-RU"/>
        </w:rPr>
        <w:t xml:space="preserve"> отношение к </w:t>
      </w:r>
      <w:r w:rsidR="0061209B">
        <w:rPr>
          <w:lang w:val="ru-RU"/>
        </w:rPr>
        <w:t>П</w:t>
      </w:r>
      <w:r w:rsidR="00CE7775" w:rsidRPr="00CE7775">
        <w:rPr>
          <w:lang w:val="ru-RU"/>
        </w:rPr>
        <w:t>лану действий</w:t>
      </w:r>
      <w:r w:rsidR="0061209B">
        <w:rPr>
          <w:lang w:val="ru-RU"/>
        </w:rPr>
        <w:t xml:space="preserve"> по обеспечению гендерного равенства</w:t>
      </w:r>
      <w:r w:rsidR="00CE7775" w:rsidRPr="00CE7775">
        <w:rPr>
          <w:lang w:val="ru-RU"/>
        </w:rPr>
        <w:t xml:space="preserve">, основан на информации, представленной в шестых национальных докладах, полученных от Сторон. Эти примеры демонстрируют поэтапный подход, при котором </w:t>
      </w:r>
      <w:r w:rsidR="0061209B">
        <w:rPr>
          <w:lang w:val="ru-RU"/>
        </w:rPr>
        <w:t>меры</w:t>
      </w:r>
      <w:r w:rsidR="00CE7775" w:rsidRPr="00CE7775">
        <w:rPr>
          <w:lang w:val="ru-RU"/>
        </w:rPr>
        <w:t xml:space="preserve"> по оценке или учету гендерных факторов привели к разработке политики и практики в области биоразнообразия с учетом гендерных факторов. Ряд </w:t>
      </w:r>
      <w:r w:rsidR="009F6BF9">
        <w:rPr>
          <w:lang w:val="ru-RU"/>
        </w:rPr>
        <w:t>конкретных примеров передового опыта</w:t>
      </w:r>
      <w:r w:rsidR="00CE7775" w:rsidRPr="00CE7775">
        <w:rPr>
          <w:lang w:val="ru-RU"/>
        </w:rPr>
        <w:t xml:space="preserve"> </w:t>
      </w:r>
      <w:r w:rsidR="0005107B">
        <w:rPr>
          <w:lang w:val="ru-RU"/>
        </w:rPr>
        <w:t>представлен</w:t>
      </w:r>
      <w:r w:rsidR="00CE7775" w:rsidRPr="00CE7775">
        <w:rPr>
          <w:lang w:val="ru-RU"/>
        </w:rPr>
        <w:t xml:space="preserve"> в соответствующем информационном документе (</w:t>
      </w:r>
      <w:r w:rsidR="00CE7775" w:rsidRPr="00CE7775">
        <w:t>CBD</w:t>
      </w:r>
      <w:r w:rsidR="00CE7775" w:rsidRPr="00CE7775">
        <w:rPr>
          <w:lang w:val="ru-RU"/>
        </w:rPr>
        <w:t>/</w:t>
      </w:r>
      <w:r w:rsidR="00CE7775" w:rsidRPr="00CE7775">
        <w:t>SBI</w:t>
      </w:r>
      <w:r w:rsidR="00CE7775" w:rsidRPr="00CE7775">
        <w:rPr>
          <w:lang w:val="ru-RU"/>
        </w:rPr>
        <w:t>/3/</w:t>
      </w:r>
      <w:r w:rsidR="00CE7775" w:rsidRPr="00CE7775">
        <w:t>INF</w:t>
      </w:r>
      <w:r w:rsidR="00CE7775" w:rsidRPr="00CE7775">
        <w:rPr>
          <w:lang w:val="ru-RU"/>
        </w:rPr>
        <w:t>/4).</w:t>
      </w:r>
    </w:p>
    <w:p w14:paraId="5FAC399D" w14:textId="30A2A770" w:rsidR="000A1902" w:rsidRPr="00A9010B" w:rsidRDefault="000A1902" w:rsidP="004C3585">
      <w:pPr>
        <w:spacing w:before="120" w:after="120"/>
        <w:rPr>
          <w:lang w:val="ru-RU"/>
        </w:rPr>
      </w:pPr>
      <w:r w:rsidRPr="00CE36ED">
        <w:rPr>
          <w:lang w:val="ru-RU"/>
        </w:rPr>
        <w:t>33.</w:t>
      </w:r>
      <w:r w:rsidRPr="00CE36ED">
        <w:rPr>
          <w:lang w:val="ru-RU"/>
        </w:rPr>
        <w:tab/>
      </w:r>
      <w:r w:rsidR="00CE7775" w:rsidRPr="00CE7775">
        <w:rPr>
          <w:lang w:val="ru-RU"/>
        </w:rPr>
        <w:t xml:space="preserve">На политическом уровне ряд стран предпринял конкретные </w:t>
      </w:r>
      <w:r w:rsidR="00857D17">
        <w:rPr>
          <w:lang w:val="ru-RU"/>
        </w:rPr>
        <w:t>меры</w:t>
      </w:r>
      <w:r w:rsidR="00CE7775" w:rsidRPr="00CE7775">
        <w:rPr>
          <w:lang w:val="ru-RU"/>
        </w:rPr>
        <w:t xml:space="preserve"> по укреплению полити</w:t>
      </w:r>
      <w:r w:rsidR="00857D17">
        <w:rPr>
          <w:lang w:val="ru-RU"/>
        </w:rPr>
        <w:t>ческой структуры</w:t>
      </w:r>
      <w:r w:rsidR="00CE7775" w:rsidRPr="00CE7775">
        <w:rPr>
          <w:lang w:val="ru-RU"/>
        </w:rPr>
        <w:t xml:space="preserve"> в области биоразнообразия</w:t>
      </w:r>
      <w:r w:rsidR="00857D17">
        <w:rPr>
          <w:lang w:val="ru-RU"/>
        </w:rPr>
        <w:t>,</w:t>
      </w:r>
      <w:r w:rsidR="00CE7775" w:rsidRPr="00CE7775">
        <w:rPr>
          <w:lang w:val="ru-RU"/>
        </w:rPr>
        <w:t xml:space="preserve"> чтобы он</w:t>
      </w:r>
      <w:r w:rsidR="0005107B">
        <w:rPr>
          <w:lang w:val="ru-RU"/>
        </w:rPr>
        <w:t>а</w:t>
      </w:r>
      <w:r w:rsidR="00CE7775" w:rsidRPr="00CE7775">
        <w:rPr>
          <w:lang w:val="ru-RU"/>
        </w:rPr>
        <w:t xml:space="preserve"> могл</w:t>
      </w:r>
      <w:r w:rsidR="0005107B">
        <w:rPr>
          <w:lang w:val="ru-RU"/>
        </w:rPr>
        <w:t>а</w:t>
      </w:r>
      <w:r w:rsidR="00CE7775" w:rsidRPr="00CE7775">
        <w:rPr>
          <w:lang w:val="ru-RU"/>
        </w:rPr>
        <w:t xml:space="preserve"> учитывать гендерн</w:t>
      </w:r>
      <w:r w:rsidR="00857D17">
        <w:rPr>
          <w:lang w:val="ru-RU"/>
        </w:rPr>
        <w:t>ые аспекты</w:t>
      </w:r>
      <w:r w:rsidR="00CE7775" w:rsidRPr="00CE7775">
        <w:rPr>
          <w:lang w:val="ru-RU"/>
        </w:rPr>
        <w:t xml:space="preserve">. В Малави были проведены </w:t>
      </w:r>
      <w:r w:rsidR="00CE7775" w:rsidRPr="006A07D3">
        <w:rPr>
          <w:lang w:val="ru-RU"/>
        </w:rPr>
        <w:t>обзоры политики</w:t>
      </w:r>
      <w:r w:rsidR="00857D17" w:rsidRPr="006A07D3">
        <w:rPr>
          <w:lang w:val="ru-RU"/>
        </w:rPr>
        <w:t>, чтобы</w:t>
      </w:r>
      <w:r w:rsidR="00CE7775" w:rsidRPr="006A07D3">
        <w:rPr>
          <w:lang w:val="ru-RU"/>
        </w:rPr>
        <w:t xml:space="preserve"> оцен</w:t>
      </w:r>
      <w:r w:rsidR="00857D17" w:rsidRPr="006A07D3">
        <w:rPr>
          <w:lang w:val="ru-RU"/>
        </w:rPr>
        <w:t>ить</w:t>
      </w:r>
      <w:r w:rsidR="00CE7775" w:rsidRPr="006A07D3">
        <w:rPr>
          <w:lang w:val="ru-RU"/>
        </w:rPr>
        <w:t xml:space="preserve"> уров</w:t>
      </w:r>
      <w:r w:rsidR="0005107B">
        <w:rPr>
          <w:lang w:val="ru-RU"/>
        </w:rPr>
        <w:t>ень</w:t>
      </w:r>
      <w:r w:rsidR="00CE7775" w:rsidRPr="006A07D3">
        <w:rPr>
          <w:lang w:val="ru-RU"/>
        </w:rPr>
        <w:t xml:space="preserve"> учета гендерной проблематики в политике в области </w:t>
      </w:r>
      <w:r w:rsidR="00857D17" w:rsidRPr="006A07D3">
        <w:rPr>
          <w:lang w:val="ru-RU"/>
        </w:rPr>
        <w:t xml:space="preserve">управления </w:t>
      </w:r>
      <w:r w:rsidR="00CE7775" w:rsidRPr="006A07D3">
        <w:rPr>
          <w:lang w:val="ru-RU"/>
        </w:rPr>
        <w:t>окружающей сред</w:t>
      </w:r>
      <w:r w:rsidR="00857D17" w:rsidRPr="006A07D3">
        <w:rPr>
          <w:lang w:val="ru-RU"/>
        </w:rPr>
        <w:t>ой</w:t>
      </w:r>
      <w:r w:rsidR="00CE7775" w:rsidRPr="006A07D3">
        <w:rPr>
          <w:lang w:val="ru-RU"/>
        </w:rPr>
        <w:t xml:space="preserve"> и природными ресурсами. На основе результатов этих обзоров были усовершенствованы руководящие принципы политики и осуществления для более эффективной интеграции гендерных аспектов. В Малави </w:t>
      </w:r>
      <w:r w:rsidR="006A07D3">
        <w:rPr>
          <w:lang w:val="ru-RU"/>
        </w:rPr>
        <w:t xml:space="preserve">на </w:t>
      </w:r>
      <w:r w:rsidR="00CE36ED" w:rsidRPr="00CE7775">
        <w:rPr>
          <w:lang w:val="ru-RU"/>
        </w:rPr>
        <w:t>основ</w:t>
      </w:r>
      <w:r w:rsidR="006A07D3">
        <w:rPr>
          <w:lang w:val="ru-RU"/>
        </w:rPr>
        <w:t>е</w:t>
      </w:r>
      <w:r w:rsidR="00CE36ED" w:rsidRPr="00CE7775">
        <w:rPr>
          <w:lang w:val="ru-RU"/>
        </w:rPr>
        <w:t xml:space="preserve"> пространственно</w:t>
      </w:r>
      <w:r w:rsidR="006A07D3">
        <w:rPr>
          <w:lang w:val="ru-RU"/>
        </w:rPr>
        <w:t xml:space="preserve">го </w:t>
      </w:r>
      <w:r w:rsidR="00CE36ED" w:rsidRPr="00CE7775">
        <w:rPr>
          <w:lang w:val="ru-RU"/>
        </w:rPr>
        <w:t>картографировани</w:t>
      </w:r>
      <w:r w:rsidR="006A07D3">
        <w:rPr>
          <w:lang w:val="ru-RU"/>
        </w:rPr>
        <w:t>я</w:t>
      </w:r>
      <w:r w:rsidR="00CE36ED" w:rsidRPr="00CE7775">
        <w:rPr>
          <w:lang w:val="ru-RU"/>
        </w:rPr>
        <w:t xml:space="preserve"> данных с разбивкой по полу </w:t>
      </w:r>
      <w:r w:rsidR="006A07D3" w:rsidRPr="006A07D3">
        <w:rPr>
          <w:lang w:val="ru-RU"/>
        </w:rPr>
        <w:t xml:space="preserve">была разработана </w:t>
      </w:r>
      <w:r w:rsidR="00CE7775" w:rsidRPr="00CE7775">
        <w:rPr>
          <w:lang w:val="ru-RU"/>
        </w:rPr>
        <w:t>Национальная стратегия восстановления лесных ландшафтов</w:t>
      </w:r>
      <w:r w:rsidR="00CE36ED">
        <w:rPr>
          <w:lang w:val="ru-RU"/>
        </w:rPr>
        <w:t xml:space="preserve"> </w:t>
      </w:r>
      <w:r w:rsidR="00857D17">
        <w:rPr>
          <w:lang w:val="ru-RU"/>
        </w:rPr>
        <w:t>для того,</w:t>
      </w:r>
      <w:r w:rsidR="00857D17" w:rsidRPr="00CE7775">
        <w:rPr>
          <w:lang w:val="ru-RU"/>
        </w:rPr>
        <w:t xml:space="preserve"> чтобы</w:t>
      </w:r>
      <w:r w:rsidR="00857D17">
        <w:rPr>
          <w:lang w:val="ru-RU"/>
        </w:rPr>
        <w:t xml:space="preserve"> </w:t>
      </w:r>
      <w:r w:rsidR="00CE7775" w:rsidRPr="00CE7775">
        <w:rPr>
          <w:lang w:val="ru-RU"/>
        </w:rPr>
        <w:t>определ</w:t>
      </w:r>
      <w:r w:rsidR="00857D17">
        <w:rPr>
          <w:lang w:val="ru-RU"/>
        </w:rPr>
        <w:t>ить</w:t>
      </w:r>
      <w:r w:rsidR="00CE7775" w:rsidRPr="00CE7775">
        <w:rPr>
          <w:lang w:val="ru-RU"/>
        </w:rPr>
        <w:t xml:space="preserve"> приоритетны</w:t>
      </w:r>
      <w:r w:rsidR="00CE36ED">
        <w:rPr>
          <w:lang w:val="ru-RU"/>
        </w:rPr>
        <w:t>е</w:t>
      </w:r>
      <w:r w:rsidR="00CE7775" w:rsidRPr="00CE7775">
        <w:rPr>
          <w:lang w:val="ru-RU"/>
        </w:rPr>
        <w:t xml:space="preserve"> област</w:t>
      </w:r>
      <w:r w:rsidR="00CE36ED">
        <w:rPr>
          <w:lang w:val="ru-RU"/>
        </w:rPr>
        <w:t>и</w:t>
      </w:r>
      <w:r w:rsidR="00CE7775" w:rsidRPr="00CE7775">
        <w:rPr>
          <w:lang w:val="ru-RU"/>
        </w:rPr>
        <w:t xml:space="preserve"> восстановления, приносящи</w:t>
      </w:r>
      <w:r w:rsidR="00CE36ED">
        <w:rPr>
          <w:lang w:val="ru-RU"/>
        </w:rPr>
        <w:t>е</w:t>
      </w:r>
      <w:r w:rsidR="00CE7775" w:rsidRPr="00CE7775">
        <w:rPr>
          <w:lang w:val="ru-RU"/>
        </w:rPr>
        <w:t xml:space="preserve"> пользу </w:t>
      </w:r>
      <w:r w:rsidR="00857D17">
        <w:rPr>
          <w:lang w:val="ru-RU"/>
        </w:rPr>
        <w:t>и</w:t>
      </w:r>
      <w:r w:rsidR="00CE7775" w:rsidRPr="00CE7775">
        <w:rPr>
          <w:lang w:val="ru-RU"/>
        </w:rPr>
        <w:t xml:space="preserve"> </w:t>
      </w:r>
      <w:r w:rsidR="00CE36ED" w:rsidRPr="00CE7775">
        <w:rPr>
          <w:lang w:val="ru-RU"/>
        </w:rPr>
        <w:t>женщинам</w:t>
      </w:r>
      <w:r w:rsidR="00CE7775" w:rsidRPr="00CE7775">
        <w:rPr>
          <w:lang w:val="ru-RU"/>
        </w:rPr>
        <w:t xml:space="preserve"> и мужчинам</w:t>
      </w:r>
      <w:r w:rsidR="00CE36ED" w:rsidRPr="00A9010B">
        <w:rPr>
          <w:lang w:val="ru-RU"/>
        </w:rPr>
        <w:t>.</w:t>
      </w:r>
      <w:r w:rsidR="00CE36ED" w:rsidRPr="005744BF">
        <w:rPr>
          <w:rStyle w:val="FootnoteReference"/>
        </w:rPr>
        <w:footnoteReference w:id="31"/>
      </w:r>
    </w:p>
    <w:p w14:paraId="6D2B1BB7" w14:textId="353F5044" w:rsidR="000A1902" w:rsidRPr="00CE7775" w:rsidRDefault="000A1902" w:rsidP="004C3585">
      <w:pPr>
        <w:spacing w:before="120" w:after="120"/>
        <w:rPr>
          <w:lang w:val="ru-RU"/>
        </w:rPr>
      </w:pPr>
      <w:r w:rsidRPr="004B21B3">
        <w:rPr>
          <w:lang w:val="ru-RU"/>
        </w:rPr>
        <w:t>34.</w:t>
      </w:r>
      <w:r w:rsidRPr="004B21B3">
        <w:rPr>
          <w:lang w:val="ru-RU"/>
        </w:rPr>
        <w:tab/>
      </w:r>
      <w:r w:rsidR="00CE7775" w:rsidRPr="00CE7775">
        <w:rPr>
          <w:lang w:val="ru-RU"/>
        </w:rPr>
        <w:t xml:space="preserve">Страны также выявляли связи между различными процессами (например, СВОД+, РКИКООН, </w:t>
      </w:r>
      <w:r w:rsidR="0005107B">
        <w:rPr>
          <w:lang w:val="ru-RU"/>
        </w:rPr>
        <w:t>Ц</w:t>
      </w:r>
      <w:r w:rsidR="00CE7775" w:rsidRPr="00CE7775">
        <w:rPr>
          <w:lang w:val="ru-RU"/>
        </w:rPr>
        <w:t>ели в области устойчивого развития) и использовали данные и статистические данные, полученные в результате этих различных процессов, для преодоления гендерн</w:t>
      </w:r>
      <w:r w:rsidR="00895B1F">
        <w:rPr>
          <w:lang w:val="ru-RU"/>
        </w:rPr>
        <w:t xml:space="preserve">ых пробелов </w:t>
      </w:r>
      <w:r w:rsidR="00CE7775" w:rsidRPr="00CE7775">
        <w:rPr>
          <w:lang w:val="ru-RU"/>
        </w:rPr>
        <w:t xml:space="preserve">в </w:t>
      </w:r>
      <w:r w:rsidR="00CE7775" w:rsidRPr="00CE7775">
        <w:rPr>
          <w:lang w:val="ru-RU"/>
        </w:rPr>
        <w:lastRenderedPageBreak/>
        <w:t xml:space="preserve">секторах, связанных с биоразнообразием. Например, Коста-Рика объединила </w:t>
      </w:r>
      <w:r w:rsidR="001F4458" w:rsidRPr="00CE7775">
        <w:rPr>
          <w:lang w:val="ru-RU"/>
        </w:rPr>
        <w:t>собранные в рамках программы СВОД+</w:t>
      </w:r>
      <w:r w:rsidR="001F4458" w:rsidRPr="005744BF">
        <w:rPr>
          <w:rStyle w:val="FootnoteReference"/>
        </w:rPr>
        <w:footnoteReference w:id="32"/>
      </w:r>
      <w:r w:rsidR="001F4458">
        <w:rPr>
          <w:lang w:val="ru-RU"/>
        </w:rPr>
        <w:t xml:space="preserve"> </w:t>
      </w:r>
      <w:r w:rsidR="001F4458" w:rsidRPr="00CE7775">
        <w:rPr>
          <w:lang w:val="ru-RU"/>
        </w:rPr>
        <w:t>данные</w:t>
      </w:r>
      <w:r w:rsidR="001F4458">
        <w:rPr>
          <w:lang w:val="ru-RU"/>
        </w:rPr>
        <w:t>,</w:t>
      </w:r>
      <w:r w:rsidR="001F4458" w:rsidRPr="00CE7775">
        <w:rPr>
          <w:lang w:val="ru-RU"/>
        </w:rPr>
        <w:t xml:space="preserve"> </w:t>
      </w:r>
      <w:r w:rsidR="00CE7775" w:rsidRPr="00CE7775">
        <w:rPr>
          <w:lang w:val="ru-RU"/>
        </w:rPr>
        <w:t>дезагрегированные по пол</w:t>
      </w:r>
      <w:r w:rsidR="001F4458">
        <w:rPr>
          <w:lang w:val="ru-RU"/>
        </w:rPr>
        <w:t xml:space="preserve">овому признаку, по </w:t>
      </w:r>
      <w:r w:rsidR="00CE7775" w:rsidRPr="00CE7775">
        <w:rPr>
          <w:lang w:val="ru-RU"/>
        </w:rPr>
        <w:t>лес</w:t>
      </w:r>
      <w:r w:rsidR="001F4458">
        <w:rPr>
          <w:lang w:val="ru-RU"/>
        </w:rPr>
        <w:t>ам</w:t>
      </w:r>
      <w:r w:rsidR="00CE7775" w:rsidRPr="00CE7775">
        <w:rPr>
          <w:lang w:val="ru-RU"/>
        </w:rPr>
        <w:t>, биоразнообрази</w:t>
      </w:r>
      <w:r w:rsidR="001F4458">
        <w:rPr>
          <w:lang w:val="ru-RU"/>
        </w:rPr>
        <w:t>ю</w:t>
      </w:r>
      <w:r w:rsidR="00CE7775" w:rsidRPr="00CE7775">
        <w:rPr>
          <w:lang w:val="ru-RU"/>
        </w:rPr>
        <w:t xml:space="preserve"> и </w:t>
      </w:r>
      <w:r w:rsidR="001F4458">
        <w:rPr>
          <w:lang w:val="ru-RU"/>
        </w:rPr>
        <w:t>гендерным факторам</w:t>
      </w:r>
      <w:r w:rsidR="00CE7775" w:rsidRPr="00CE7775">
        <w:rPr>
          <w:lang w:val="ru-RU"/>
        </w:rPr>
        <w:t>, с данными переписей о владении землей, чтобы составить карту различных видов использования и деятельности женщин и мужчин в лесах и определить</w:t>
      </w:r>
      <w:r w:rsidR="001F4458">
        <w:rPr>
          <w:lang w:val="ru-RU"/>
        </w:rPr>
        <w:t xml:space="preserve"> пробелы во </w:t>
      </w:r>
      <w:r w:rsidR="00CE7775" w:rsidRPr="00CE7775">
        <w:rPr>
          <w:lang w:val="ru-RU"/>
        </w:rPr>
        <w:t>владени</w:t>
      </w:r>
      <w:r w:rsidR="001F4458">
        <w:rPr>
          <w:lang w:val="ru-RU"/>
        </w:rPr>
        <w:t>и</w:t>
      </w:r>
      <w:r w:rsidR="00CE7775" w:rsidRPr="00CE7775">
        <w:rPr>
          <w:lang w:val="ru-RU"/>
        </w:rPr>
        <w:t xml:space="preserve"> землей. </w:t>
      </w:r>
      <w:r w:rsidR="00C92F76">
        <w:rPr>
          <w:lang w:val="ru-RU"/>
        </w:rPr>
        <w:t>Проведение о</w:t>
      </w:r>
      <w:r w:rsidR="00CE7775" w:rsidRPr="00CE7775">
        <w:rPr>
          <w:lang w:val="ru-RU"/>
        </w:rPr>
        <w:t>ценк</w:t>
      </w:r>
      <w:r w:rsidR="00C92F76">
        <w:rPr>
          <w:lang w:val="ru-RU"/>
        </w:rPr>
        <w:t>и</w:t>
      </w:r>
      <w:r w:rsidR="00CE7775" w:rsidRPr="00CE7775">
        <w:rPr>
          <w:lang w:val="ru-RU"/>
        </w:rPr>
        <w:t xml:space="preserve"> того, как женщины могут получить равные выгоды от лесопользования, также п</w:t>
      </w:r>
      <w:r w:rsidR="001F4458">
        <w:rPr>
          <w:lang w:val="ru-RU"/>
        </w:rPr>
        <w:t xml:space="preserve">ривело к тому, что </w:t>
      </w:r>
      <w:r w:rsidR="00CE7775" w:rsidRPr="00CE7775">
        <w:rPr>
          <w:lang w:val="ru-RU"/>
        </w:rPr>
        <w:t>Коста-Рик</w:t>
      </w:r>
      <w:r w:rsidR="001F4458">
        <w:rPr>
          <w:lang w:val="ru-RU"/>
        </w:rPr>
        <w:t>а</w:t>
      </w:r>
      <w:r w:rsidR="00CE7775" w:rsidRPr="00CE7775">
        <w:rPr>
          <w:lang w:val="ru-RU"/>
        </w:rPr>
        <w:t xml:space="preserve"> призна</w:t>
      </w:r>
      <w:r w:rsidR="001F4458">
        <w:rPr>
          <w:lang w:val="ru-RU"/>
        </w:rPr>
        <w:t>ла</w:t>
      </w:r>
      <w:r w:rsidR="00CE7775" w:rsidRPr="00CE7775">
        <w:rPr>
          <w:lang w:val="ru-RU"/>
        </w:rPr>
        <w:t xml:space="preserve">, что женщины не были вовлечены в </w:t>
      </w:r>
      <w:r w:rsidR="001F4458">
        <w:rPr>
          <w:lang w:val="ru-RU"/>
        </w:rPr>
        <w:t xml:space="preserve">процесс </w:t>
      </w:r>
      <w:r w:rsidR="00CE7775" w:rsidRPr="00CE7775">
        <w:rPr>
          <w:lang w:val="ru-RU"/>
        </w:rPr>
        <w:t>приняти</w:t>
      </w:r>
      <w:r w:rsidR="001F4458">
        <w:rPr>
          <w:lang w:val="ru-RU"/>
        </w:rPr>
        <w:t>я</w:t>
      </w:r>
      <w:r w:rsidR="00CE7775" w:rsidRPr="00CE7775">
        <w:rPr>
          <w:lang w:val="ru-RU"/>
        </w:rPr>
        <w:t xml:space="preserve"> решений и </w:t>
      </w:r>
      <w:r w:rsidR="001F4458">
        <w:rPr>
          <w:lang w:val="ru-RU"/>
        </w:rPr>
        <w:t xml:space="preserve">осуществления </w:t>
      </w:r>
      <w:r w:rsidR="00CE7775" w:rsidRPr="00CE7775">
        <w:rPr>
          <w:lang w:val="ru-RU"/>
        </w:rPr>
        <w:t xml:space="preserve">на </w:t>
      </w:r>
      <w:r w:rsidR="002007F6">
        <w:rPr>
          <w:lang w:val="ru-RU"/>
        </w:rPr>
        <w:t>организационном</w:t>
      </w:r>
      <w:r w:rsidR="00CE7775" w:rsidRPr="00CE7775">
        <w:rPr>
          <w:lang w:val="ru-RU"/>
        </w:rPr>
        <w:t xml:space="preserve"> уровне</w:t>
      </w:r>
      <w:r w:rsidR="002007F6" w:rsidRPr="002007F6">
        <w:rPr>
          <w:lang w:val="ru-RU"/>
        </w:rPr>
        <w:t>.</w:t>
      </w:r>
      <w:r w:rsidR="002007F6">
        <w:rPr>
          <w:rStyle w:val="FootnoteReference"/>
        </w:rPr>
        <w:footnoteReference w:id="33"/>
      </w:r>
      <w:r w:rsidR="002007F6">
        <w:rPr>
          <w:lang w:val="ru-RU"/>
        </w:rPr>
        <w:t xml:space="preserve"> </w:t>
      </w:r>
      <w:r w:rsidR="00CE7775" w:rsidRPr="00CE7775">
        <w:rPr>
          <w:lang w:val="ru-RU"/>
        </w:rPr>
        <w:t xml:space="preserve">Министерство </w:t>
      </w:r>
      <w:r w:rsidR="002007F6" w:rsidRPr="006A07D3">
        <w:rPr>
          <w:lang w:val="ru-RU"/>
        </w:rPr>
        <w:t xml:space="preserve">охраны </w:t>
      </w:r>
      <w:r w:rsidR="00CE7775" w:rsidRPr="00CE7775">
        <w:rPr>
          <w:lang w:val="ru-RU"/>
        </w:rPr>
        <w:t>окружающей среды и энергетики в настоящее время приняло директиву</w:t>
      </w:r>
      <w:r w:rsidR="002007F6">
        <w:rPr>
          <w:rStyle w:val="FootnoteReference"/>
        </w:rPr>
        <w:footnoteReference w:id="34"/>
      </w:r>
      <w:r w:rsidR="00CE7775" w:rsidRPr="00CE7775">
        <w:rPr>
          <w:lang w:val="ru-RU"/>
        </w:rPr>
        <w:t xml:space="preserve">, которая требует от ключевых </w:t>
      </w:r>
      <w:r w:rsidR="002007F6" w:rsidRPr="006A07D3">
        <w:rPr>
          <w:lang w:val="ru-RU"/>
        </w:rPr>
        <w:t>организаций</w:t>
      </w:r>
      <w:r w:rsidR="00CE7775" w:rsidRPr="006A07D3">
        <w:rPr>
          <w:lang w:val="ru-RU"/>
        </w:rPr>
        <w:t>, свя</w:t>
      </w:r>
      <w:r w:rsidR="00CE7775" w:rsidRPr="00CE7775">
        <w:rPr>
          <w:lang w:val="ru-RU"/>
        </w:rPr>
        <w:t>занных с биоразнообразием, сообщать о мерах по сокращению гендерн</w:t>
      </w:r>
      <w:r w:rsidR="002007F6">
        <w:rPr>
          <w:lang w:val="ru-RU"/>
        </w:rPr>
        <w:t>ых пробелов</w:t>
      </w:r>
      <w:r w:rsidR="00CE7775" w:rsidRPr="00CE7775">
        <w:rPr>
          <w:lang w:val="ru-RU"/>
        </w:rPr>
        <w:t xml:space="preserve"> в своей работе. Эти </w:t>
      </w:r>
      <w:r w:rsidR="002007F6">
        <w:rPr>
          <w:lang w:val="ru-RU"/>
        </w:rPr>
        <w:t>организации</w:t>
      </w:r>
      <w:r w:rsidR="00CE7775" w:rsidRPr="00CE7775">
        <w:rPr>
          <w:lang w:val="ru-RU"/>
        </w:rPr>
        <w:t xml:space="preserve"> также должны разработать пятилетние планы по </w:t>
      </w:r>
      <w:r w:rsidR="004B21B3">
        <w:rPr>
          <w:lang w:val="ru-RU"/>
        </w:rPr>
        <w:t>формированию</w:t>
      </w:r>
      <w:r w:rsidR="00CE7775" w:rsidRPr="00CE7775">
        <w:rPr>
          <w:lang w:val="ru-RU"/>
        </w:rPr>
        <w:t xml:space="preserve"> средств для </w:t>
      </w:r>
      <w:r w:rsidR="002007F6">
        <w:rPr>
          <w:lang w:val="ru-RU"/>
        </w:rPr>
        <w:t>осуществления этой д</w:t>
      </w:r>
      <w:r w:rsidR="00CE7775" w:rsidRPr="00CE7775">
        <w:rPr>
          <w:lang w:val="ru-RU"/>
        </w:rPr>
        <w:t>ирективы.</w:t>
      </w:r>
    </w:p>
    <w:p w14:paraId="29D339F6" w14:textId="1C249835" w:rsidR="000A1902" w:rsidRPr="00CE7775" w:rsidRDefault="000A1902" w:rsidP="004C3585">
      <w:pPr>
        <w:spacing w:before="120" w:after="120"/>
        <w:rPr>
          <w:lang w:val="ru-RU"/>
        </w:rPr>
      </w:pPr>
      <w:r w:rsidRPr="00C941C0">
        <w:rPr>
          <w:lang w:val="ru-RU"/>
        </w:rPr>
        <w:t>35.</w:t>
      </w:r>
      <w:r w:rsidRPr="00C941C0">
        <w:rPr>
          <w:lang w:val="ru-RU"/>
        </w:rPr>
        <w:tab/>
      </w:r>
      <w:r w:rsidR="006A07D3">
        <w:rPr>
          <w:lang w:val="ru-RU"/>
        </w:rPr>
        <w:t xml:space="preserve">Еще одним примером </w:t>
      </w:r>
      <w:r w:rsidR="00CE7775" w:rsidRPr="00C63865">
        <w:rPr>
          <w:lang w:val="ru-RU"/>
        </w:rPr>
        <w:t>усили</w:t>
      </w:r>
      <w:r w:rsidR="006A07D3" w:rsidRPr="00C63865">
        <w:rPr>
          <w:lang w:val="ru-RU"/>
        </w:rPr>
        <w:t>й</w:t>
      </w:r>
      <w:r w:rsidR="00CE7775" w:rsidRPr="00C63865">
        <w:rPr>
          <w:lang w:val="ru-RU"/>
        </w:rPr>
        <w:t xml:space="preserve"> по составлению бюджета с учетом гендерных </w:t>
      </w:r>
      <w:r w:rsidR="00C92F76" w:rsidRPr="00C63865">
        <w:rPr>
          <w:lang w:val="ru-RU"/>
        </w:rPr>
        <w:t>аспектов</w:t>
      </w:r>
      <w:r w:rsidR="00CE7775" w:rsidRPr="00C63865">
        <w:rPr>
          <w:lang w:val="ru-RU"/>
        </w:rPr>
        <w:t xml:space="preserve"> или</w:t>
      </w:r>
      <w:r w:rsidR="006A07D3" w:rsidRPr="00C63865">
        <w:rPr>
          <w:lang w:val="ru-RU"/>
        </w:rPr>
        <w:t xml:space="preserve"> </w:t>
      </w:r>
      <w:r w:rsidR="00CE7775" w:rsidRPr="00C63865">
        <w:rPr>
          <w:lang w:val="ru-RU"/>
        </w:rPr>
        <w:t>уч</w:t>
      </w:r>
      <w:r w:rsidR="006A07D3" w:rsidRPr="00C63865">
        <w:rPr>
          <w:lang w:val="ru-RU"/>
        </w:rPr>
        <w:t xml:space="preserve">ета </w:t>
      </w:r>
      <w:r w:rsidR="00CE7775" w:rsidRPr="00C63865">
        <w:rPr>
          <w:lang w:val="ru-RU"/>
        </w:rPr>
        <w:t>конкретны</w:t>
      </w:r>
      <w:r w:rsidR="006A07D3" w:rsidRPr="00C63865">
        <w:rPr>
          <w:lang w:val="ru-RU"/>
        </w:rPr>
        <w:t xml:space="preserve">х </w:t>
      </w:r>
      <w:r w:rsidR="00CE7775" w:rsidRPr="00C63865">
        <w:rPr>
          <w:lang w:val="ru-RU"/>
        </w:rPr>
        <w:t>потребност</w:t>
      </w:r>
      <w:r w:rsidR="006A07D3" w:rsidRPr="00C63865">
        <w:rPr>
          <w:lang w:val="ru-RU"/>
        </w:rPr>
        <w:t>ей</w:t>
      </w:r>
      <w:r w:rsidR="00CE7775" w:rsidRPr="00C63865">
        <w:rPr>
          <w:lang w:val="ru-RU"/>
        </w:rPr>
        <w:t xml:space="preserve"> и интерес</w:t>
      </w:r>
      <w:r w:rsidR="006A07D3" w:rsidRPr="00C63865">
        <w:rPr>
          <w:lang w:val="ru-RU"/>
        </w:rPr>
        <w:t>ов</w:t>
      </w:r>
      <w:r w:rsidR="00C92F76" w:rsidRPr="00C63865">
        <w:rPr>
          <w:lang w:val="ru-RU"/>
        </w:rPr>
        <w:t xml:space="preserve"> </w:t>
      </w:r>
      <w:r w:rsidR="00CE7775" w:rsidRPr="00C63865">
        <w:rPr>
          <w:lang w:val="ru-RU"/>
        </w:rPr>
        <w:t xml:space="preserve">женщин и </w:t>
      </w:r>
      <w:r w:rsidR="00C172E5" w:rsidRPr="00C63865">
        <w:rPr>
          <w:lang w:val="ru-RU"/>
        </w:rPr>
        <w:t xml:space="preserve">мужчин при </w:t>
      </w:r>
      <w:r w:rsidR="00CE7775" w:rsidRPr="00C63865">
        <w:rPr>
          <w:lang w:val="ru-RU"/>
        </w:rPr>
        <w:t xml:space="preserve">разработке и </w:t>
      </w:r>
      <w:r w:rsidR="00C941C0" w:rsidRPr="00C63865">
        <w:rPr>
          <w:lang w:val="ru-RU"/>
        </w:rPr>
        <w:t>исполнении</w:t>
      </w:r>
      <w:r w:rsidR="00CE7775" w:rsidRPr="00C63865">
        <w:rPr>
          <w:lang w:val="ru-RU"/>
        </w:rPr>
        <w:t xml:space="preserve"> бюджетов</w:t>
      </w:r>
      <w:r w:rsidR="00860DF0" w:rsidRPr="00C63865">
        <w:rPr>
          <w:lang w:val="ru-RU"/>
        </w:rPr>
        <w:t>,</w:t>
      </w:r>
      <w:r w:rsidR="00CE7775" w:rsidRPr="00C63865">
        <w:rPr>
          <w:lang w:val="ru-RU"/>
        </w:rPr>
        <w:t xml:space="preserve"> </w:t>
      </w:r>
      <w:r w:rsidR="006A07D3" w:rsidRPr="00C63865">
        <w:rPr>
          <w:lang w:val="ru-RU"/>
        </w:rPr>
        <w:t>явля</w:t>
      </w:r>
      <w:r w:rsidR="00C150DF" w:rsidRPr="00C63865">
        <w:rPr>
          <w:lang w:val="ru-RU"/>
        </w:rPr>
        <w:t>ю</w:t>
      </w:r>
      <w:r w:rsidR="006A07D3" w:rsidRPr="00C63865">
        <w:rPr>
          <w:lang w:val="ru-RU"/>
        </w:rPr>
        <w:t xml:space="preserve">тся </w:t>
      </w:r>
      <w:r w:rsidR="00C150DF" w:rsidRPr="00C63865">
        <w:rPr>
          <w:lang w:val="ru-RU"/>
        </w:rPr>
        <w:t xml:space="preserve">действия </w:t>
      </w:r>
      <w:r w:rsidR="00CE7775" w:rsidRPr="00C63865">
        <w:rPr>
          <w:lang w:val="ru-RU"/>
        </w:rPr>
        <w:t xml:space="preserve">правительства Индии, </w:t>
      </w:r>
      <w:r w:rsidR="00FA1B4C" w:rsidRPr="00C63865">
        <w:rPr>
          <w:lang w:val="ru-RU"/>
        </w:rPr>
        <w:t>составляющего годовой государственный бюджет</w:t>
      </w:r>
      <w:r w:rsidR="00CE7775" w:rsidRPr="00C63865">
        <w:rPr>
          <w:lang w:val="ru-RU"/>
        </w:rPr>
        <w:t xml:space="preserve"> </w:t>
      </w:r>
      <w:r w:rsidR="00C941C0" w:rsidRPr="00C63865">
        <w:rPr>
          <w:lang w:val="ru-RU"/>
        </w:rPr>
        <w:t>с учетом гендерных аспектов</w:t>
      </w:r>
      <w:r w:rsidR="00CE7775" w:rsidRPr="00C63865">
        <w:rPr>
          <w:lang w:val="ru-RU"/>
        </w:rPr>
        <w:t xml:space="preserve">. Одним из основных направлений деятельности Министерства по делам женщин и детей </w:t>
      </w:r>
      <w:r w:rsidR="00CE7775" w:rsidRPr="00CE7775">
        <w:rPr>
          <w:lang w:val="ru-RU"/>
        </w:rPr>
        <w:t xml:space="preserve">является укрепление потенциала и экспертных знаний в области составления бюджета с учетом гендерных факторов. </w:t>
      </w:r>
      <w:r w:rsidR="00860DF0">
        <w:rPr>
          <w:lang w:val="ru-RU"/>
        </w:rPr>
        <w:t>Министерство</w:t>
      </w:r>
      <w:r w:rsidR="00CE7775" w:rsidRPr="00CE7775">
        <w:rPr>
          <w:lang w:val="ru-RU"/>
        </w:rPr>
        <w:t xml:space="preserve"> провел</w:t>
      </w:r>
      <w:r w:rsidR="00860DF0">
        <w:rPr>
          <w:lang w:val="ru-RU"/>
        </w:rPr>
        <w:t>о</w:t>
      </w:r>
      <w:r w:rsidR="00CE7775" w:rsidRPr="00CE7775">
        <w:rPr>
          <w:lang w:val="ru-RU"/>
        </w:rPr>
        <w:t xml:space="preserve"> ряд семинаров и тренингов и разработал</w:t>
      </w:r>
      <w:r w:rsidR="00860DF0">
        <w:rPr>
          <w:lang w:val="ru-RU"/>
        </w:rPr>
        <w:t>о</w:t>
      </w:r>
      <w:r w:rsidR="00CE7775" w:rsidRPr="00CE7775">
        <w:rPr>
          <w:lang w:val="ru-RU"/>
        </w:rPr>
        <w:t xml:space="preserve"> руководство и справочник по составлению бюджетов с учетом гендерных</w:t>
      </w:r>
      <w:r w:rsidR="00C941C0">
        <w:rPr>
          <w:lang w:val="ru-RU"/>
        </w:rPr>
        <w:t xml:space="preserve"> аспектов</w:t>
      </w:r>
      <w:r w:rsidR="00CE7775" w:rsidRPr="00CE7775">
        <w:rPr>
          <w:lang w:val="ru-RU"/>
        </w:rPr>
        <w:t>, которые должны</w:t>
      </w:r>
      <w:r w:rsidR="00C941C0">
        <w:rPr>
          <w:lang w:val="ru-RU"/>
        </w:rPr>
        <w:t xml:space="preserve"> будут</w:t>
      </w:r>
      <w:r w:rsidR="00CE7775" w:rsidRPr="00CE7775">
        <w:rPr>
          <w:lang w:val="ru-RU"/>
        </w:rPr>
        <w:t xml:space="preserve"> использоваться всеми министерствами и ведомствами.</w:t>
      </w:r>
    </w:p>
    <w:p w14:paraId="27635D39" w14:textId="0EA044D6" w:rsidR="000A1902" w:rsidRPr="00CE7775" w:rsidRDefault="000A1902" w:rsidP="004C3585">
      <w:pPr>
        <w:spacing w:before="120" w:after="120"/>
        <w:rPr>
          <w:lang w:val="ru-RU"/>
        </w:rPr>
      </w:pPr>
      <w:r w:rsidRPr="008A3F50">
        <w:rPr>
          <w:lang w:val="ru-RU"/>
        </w:rPr>
        <w:t>36.</w:t>
      </w:r>
      <w:r w:rsidRPr="008A3F50">
        <w:rPr>
          <w:lang w:val="ru-RU"/>
        </w:rPr>
        <w:tab/>
      </w:r>
      <w:r w:rsidR="00CE7775" w:rsidRPr="00CE7775">
        <w:rPr>
          <w:lang w:val="ru-RU"/>
        </w:rPr>
        <w:t xml:space="preserve">Страны применяют различные подходы для повышения осведомленности, </w:t>
      </w:r>
      <w:r w:rsidR="00F369DF">
        <w:rPr>
          <w:lang w:val="ru-RU"/>
        </w:rPr>
        <w:t>создания</w:t>
      </w:r>
      <w:r w:rsidR="00CE7775" w:rsidRPr="00CE7775">
        <w:rPr>
          <w:lang w:val="ru-RU"/>
        </w:rPr>
        <w:t xml:space="preserve"> потенциала и обмена знаниями в целях обеспечения </w:t>
      </w:r>
      <w:r w:rsidR="00F369DF">
        <w:rPr>
          <w:lang w:val="ru-RU"/>
        </w:rPr>
        <w:t xml:space="preserve">равноправного </w:t>
      </w:r>
      <w:r w:rsidR="00CE7775" w:rsidRPr="00CE7775">
        <w:rPr>
          <w:lang w:val="ru-RU"/>
        </w:rPr>
        <w:t>участия женщин в секторах, связанных с биоразнообразием. В последние три года в Белизе проводится ежегодный форум «Женщины в рыболов</w:t>
      </w:r>
      <w:r w:rsidR="00F369DF">
        <w:rPr>
          <w:lang w:val="ru-RU"/>
        </w:rPr>
        <w:t>ном</w:t>
      </w:r>
      <w:r w:rsidR="00F369DF" w:rsidRPr="00F369DF">
        <w:rPr>
          <w:lang w:val="ru-RU"/>
        </w:rPr>
        <w:t xml:space="preserve"> </w:t>
      </w:r>
      <w:r w:rsidR="00F369DF">
        <w:rPr>
          <w:lang w:val="ru-RU"/>
        </w:rPr>
        <w:t>секторе</w:t>
      </w:r>
      <w:r w:rsidR="00CE7775" w:rsidRPr="00CE7775">
        <w:rPr>
          <w:lang w:val="ru-RU"/>
        </w:rPr>
        <w:t xml:space="preserve">», чтобы подчеркнуть важность роли женщин в рыбной промышленности. Форум объединяет женщин, чтобы учиться друг у друга и разрабатывать стратегии для смягчения </w:t>
      </w:r>
      <w:r w:rsidR="003D70F5">
        <w:rPr>
          <w:lang w:val="ru-RU"/>
        </w:rPr>
        <w:t>вызовов</w:t>
      </w:r>
      <w:r w:rsidR="00CE7775" w:rsidRPr="00CE7775">
        <w:rPr>
          <w:lang w:val="ru-RU"/>
        </w:rPr>
        <w:t xml:space="preserve">, </w:t>
      </w:r>
      <w:r w:rsidR="003D70F5">
        <w:rPr>
          <w:lang w:val="ru-RU"/>
        </w:rPr>
        <w:t xml:space="preserve">в том числе связанных с </w:t>
      </w:r>
      <w:r w:rsidR="00CE7775" w:rsidRPr="00CE7775">
        <w:rPr>
          <w:lang w:val="ru-RU"/>
        </w:rPr>
        <w:t>доступ</w:t>
      </w:r>
      <w:r w:rsidR="003D70F5">
        <w:rPr>
          <w:lang w:val="ru-RU"/>
        </w:rPr>
        <w:t xml:space="preserve">ом </w:t>
      </w:r>
      <w:r w:rsidR="00CE7775" w:rsidRPr="00CE7775">
        <w:rPr>
          <w:lang w:val="ru-RU"/>
        </w:rPr>
        <w:t>к ресурсам и возможност</w:t>
      </w:r>
      <w:r w:rsidR="003D70F5">
        <w:rPr>
          <w:lang w:val="ru-RU"/>
        </w:rPr>
        <w:t>ям</w:t>
      </w:r>
      <w:r w:rsidR="00CE7775" w:rsidRPr="00CE7775">
        <w:rPr>
          <w:lang w:val="ru-RU"/>
        </w:rPr>
        <w:t xml:space="preserve"> развития потенциала. </w:t>
      </w:r>
      <w:r w:rsidR="000C3038">
        <w:rPr>
          <w:lang w:val="ru-RU"/>
        </w:rPr>
        <w:t>Такие</w:t>
      </w:r>
      <w:r w:rsidR="00CE7775" w:rsidRPr="00CE7775">
        <w:rPr>
          <w:lang w:val="ru-RU"/>
        </w:rPr>
        <w:t xml:space="preserve"> форумы также проводились на Барбадосе и Фиджи. В Коста-Рике национальное совещание высокого уровня по </w:t>
      </w:r>
      <w:r w:rsidR="003573E4">
        <w:rPr>
          <w:lang w:val="ru-RU"/>
        </w:rPr>
        <w:t>вопросам</w:t>
      </w:r>
      <w:r w:rsidR="00CE7775" w:rsidRPr="00CE7775">
        <w:rPr>
          <w:lang w:val="ru-RU"/>
        </w:rPr>
        <w:t xml:space="preserve"> женщин и биоразнообразия</w:t>
      </w:r>
      <w:r w:rsidR="00425453">
        <w:rPr>
          <w:rStyle w:val="FootnoteReference"/>
        </w:rPr>
        <w:footnoteReference w:id="35"/>
      </w:r>
      <w:r w:rsidR="00425453" w:rsidRPr="00425453">
        <w:rPr>
          <w:lang w:val="ru-RU"/>
        </w:rPr>
        <w:t xml:space="preserve"> </w:t>
      </w:r>
      <w:r w:rsidR="00CE7775" w:rsidRPr="00CE7775">
        <w:rPr>
          <w:lang w:val="ru-RU"/>
        </w:rPr>
        <w:t xml:space="preserve"> объявило </w:t>
      </w:r>
      <w:r w:rsidR="00425453" w:rsidRPr="00CE7775">
        <w:rPr>
          <w:lang w:val="ru-RU"/>
        </w:rPr>
        <w:t xml:space="preserve">национальным приоритетом </w:t>
      </w:r>
      <w:r w:rsidR="00CE7775" w:rsidRPr="00CE7775">
        <w:rPr>
          <w:lang w:val="ru-RU"/>
        </w:rPr>
        <w:t>сокращение гендерн</w:t>
      </w:r>
      <w:r w:rsidR="00425453">
        <w:rPr>
          <w:lang w:val="ru-RU"/>
        </w:rPr>
        <w:t xml:space="preserve">ого </w:t>
      </w:r>
      <w:r w:rsidR="00CE7775" w:rsidRPr="00CE7775">
        <w:rPr>
          <w:lang w:val="ru-RU"/>
        </w:rPr>
        <w:t>раз</w:t>
      </w:r>
      <w:r w:rsidR="00425453">
        <w:rPr>
          <w:lang w:val="ru-RU"/>
        </w:rPr>
        <w:t>рыва</w:t>
      </w:r>
      <w:r w:rsidR="00CE7775" w:rsidRPr="00CE7775">
        <w:rPr>
          <w:lang w:val="ru-RU"/>
        </w:rPr>
        <w:t xml:space="preserve"> в секторе биоразнообразия.</w:t>
      </w:r>
    </w:p>
    <w:p w14:paraId="29FC18CB" w14:textId="4D8BAE7F" w:rsidR="000A1902" w:rsidRPr="00AF4E06" w:rsidRDefault="00DF72B9" w:rsidP="00C2654D">
      <w:pPr>
        <w:keepNext/>
        <w:spacing w:before="120" w:after="120"/>
        <w:jc w:val="center"/>
        <w:outlineLvl w:val="2"/>
        <w:rPr>
          <w:b/>
          <w:bCs/>
          <w:iCs/>
          <w:lang w:val="ru-RU"/>
        </w:rPr>
      </w:pPr>
      <w:r>
        <w:rPr>
          <w:b/>
          <w:bCs/>
          <w:iCs/>
        </w:rPr>
        <w:t>B</w:t>
      </w:r>
      <w:r w:rsidRPr="00AF4E06">
        <w:rPr>
          <w:b/>
          <w:bCs/>
          <w:iCs/>
          <w:lang w:val="ru-RU"/>
        </w:rPr>
        <w:t>.</w:t>
      </w:r>
      <w:r w:rsidRPr="00AF4E06">
        <w:rPr>
          <w:b/>
          <w:bCs/>
          <w:iCs/>
          <w:lang w:val="ru-RU"/>
        </w:rPr>
        <w:tab/>
      </w:r>
      <w:r w:rsidR="00CE7775">
        <w:rPr>
          <w:b/>
          <w:bCs/>
          <w:iCs/>
          <w:lang w:val="ru-RU"/>
        </w:rPr>
        <w:t>Извлеченные</w:t>
      </w:r>
      <w:r w:rsidR="00CE7775" w:rsidRPr="00AF4E06">
        <w:rPr>
          <w:b/>
          <w:bCs/>
          <w:iCs/>
          <w:lang w:val="ru-RU"/>
        </w:rPr>
        <w:t xml:space="preserve"> </w:t>
      </w:r>
      <w:r w:rsidR="00CE7775">
        <w:rPr>
          <w:b/>
          <w:bCs/>
          <w:iCs/>
          <w:lang w:val="ru-RU"/>
        </w:rPr>
        <w:t>уроки</w:t>
      </w:r>
    </w:p>
    <w:p w14:paraId="474FE95B" w14:textId="26A7472F" w:rsidR="000A1902" w:rsidRPr="00871A9B" w:rsidRDefault="000A1902" w:rsidP="003F5E93">
      <w:pPr>
        <w:spacing w:before="120" w:after="120"/>
        <w:rPr>
          <w:lang w:val="ru-RU"/>
        </w:rPr>
      </w:pPr>
      <w:r w:rsidRPr="008079E1">
        <w:rPr>
          <w:lang w:val="ru-RU"/>
        </w:rPr>
        <w:t>37.</w:t>
      </w:r>
      <w:r w:rsidRPr="008079E1">
        <w:rPr>
          <w:lang w:val="ru-RU"/>
        </w:rPr>
        <w:tab/>
      </w:r>
      <w:r w:rsidR="00CE7775" w:rsidRPr="00CE7775">
        <w:rPr>
          <w:lang w:val="ru-RU"/>
        </w:rPr>
        <w:t>Извлеченные уроки</w:t>
      </w:r>
      <w:r w:rsidR="008A3F50">
        <w:rPr>
          <w:lang w:val="ru-RU"/>
        </w:rPr>
        <w:t xml:space="preserve"> </w:t>
      </w:r>
      <w:r w:rsidR="008079E1">
        <w:rPr>
          <w:lang w:val="ru-RU"/>
        </w:rPr>
        <w:t xml:space="preserve">были </w:t>
      </w:r>
      <w:r w:rsidR="008A3F50">
        <w:rPr>
          <w:lang w:val="ru-RU"/>
        </w:rPr>
        <w:t xml:space="preserve">получены </w:t>
      </w:r>
      <w:r w:rsidR="008079E1">
        <w:rPr>
          <w:lang w:val="ru-RU"/>
        </w:rPr>
        <w:t>по итогам</w:t>
      </w:r>
      <w:r w:rsidR="00CE7775" w:rsidRPr="00CE7775">
        <w:rPr>
          <w:lang w:val="ru-RU"/>
        </w:rPr>
        <w:t xml:space="preserve"> двух о</w:t>
      </w:r>
      <w:r w:rsidR="008A3F50">
        <w:rPr>
          <w:lang w:val="ru-RU"/>
        </w:rPr>
        <w:t>просов</w:t>
      </w:r>
      <w:r w:rsidR="00CE7775" w:rsidRPr="00CE7775">
        <w:rPr>
          <w:lang w:val="ru-RU"/>
        </w:rPr>
        <w:t xml:space="preserve"> и обзора шестых национальных докладов и касаются</w:t>
      </w:r>
      <w:r w:rsidR="008A3F50">
        <w:rPr>
          <w:lang w:val="ru-RU"/>
        </w:rPr>
        <w:t xml:space="preserve"> ценности</w:t>
      </w:r>
      <w:r w:rsidR="00CE7775" w:rsidRPr="00CE7775">
        <w:rPr>
          <w:lang w:val="ru-RU"/>
        </w:rPr>
        <w:t xml:space="preserve"> Плана действий по </w:t>
      </w:r>
      <w:r w:rsidR="008A3F50">
        <w:rPr>
          <w:lang w:val="ru-RU"/>
        </w:rPr>
        <w:t xml:space="preserve">обеспечению </w:t>
      </w:r>
      <w:r w:rsidR="00CE7775" w:rsidRPr="00CE7775">
        <w:rPr>
          <w:lang w:val="ru-RU"/>
        </w:rPr>
        <w:t>гендерн</w:t>
      </w:r>
      <w:r w:rsidR="008A3F50">
        <w:rPr>
          <w:lang w:val="ru-RU"/>
        </w:rPr>
        <w:t>ого равенства</w:t>
      </w:r>
      <w:r w:rsidR="00CE7775" w:rsidRPr="00CE7775">
        <w:rPr>
          <w:lang w:val="ru-RU"/>
        </w:rPr>
        <w:t xml:space="preserve">, областей </w:t>
      </w:r>
      <w:r w:rsidR="008A3F50">
        <w:rPr>
          <w:lang w:val="ru-RU"/>
        </w:rPr>
        <w:t>хода работы</w:t>
      </w:r>
      <w:r w:rsidR="00CE7775" w:rsidRPr="00CE7775">
        <w:rPr>
          <w:lang w:val="ru-RU"/>
        </w:rPr>
        <w:t xml:space="preserve"> в осуществлен</w:t>
      </w:r>
      <w:r w:rsidR="00CE7775" w:rsidRPr="00871A9B">
        <w:rPr>
          <w:lang w:val="ru-RU"/>
        </w:rPr>
        <w:t xml:space="preserve">ии и мониторинге и текущих потребностей. </w:t>
      </w:r>
      <w:r w:rsidR="00C63865" w:rsidRPr="00871A9B">
        <w:rPr>
          <w:lang w:val="ru-RU"/>
        </w:rPr>
        <w:t xml:space="preserve">На основе </w:t>
      </w:r>
      <w:r w:rsidR="00CE7775" w:rsidRPr="00871A9B">
        <w:rPr>
          <w:lang w:val="ru-RU"/>
        </w:rPr>
        <w:t>этих уроков</w:t>
      </w:r>
      <w:r w:rsidR="008A3F50" w:rsidRPr="00871A9B">
        <w:rPr>
          <w:lang w:val="ru-RU"/>
        </w:rPr>
        <w:t xml:space="preserve"> </w:t>
      </w:r>
      <w:r w:rsidR="00CE7775" w:rsidRPr="00871A9B">
        <w:rPr>
          <w:lang w:val="ru-RU"/>
        </w:rPr>
        <w:t xml:space="preserve">также </w:t>
      </w:r>
      <w:r w:rsidR="00871A9B" w:rsidRPr="00871A9B">
        <w:rPr>
          <w:lang w:val="ru-RU"/>
        </w:rPr>
        <w:t xml:space="preserve">определяются </w:t>
      </w:r>
      <w:r w:rsidR="00C63865" w:rsidRPr="00871A9B">
        <w:rPr>
          <w:lang w:val="ru-RU"/>
        </w:rPr>
        <w:t xml:space="preserve">аспекты </w:t>
      </w:r>
      <w:r w:rsidR="00CE7775" w:rsidRPr="00871A9B">
        <w:rPr>
          <w:lang w:val="ru-RU"/>
        </w:rPr>
        <w:t xml:space="preserve">глобальной </w:t>
      </w:r>
      <w:r w:rsidR="008079E1" w:rsidRPr="00871A9B">
        <w:rPr>
          <w:lang w:val="ru-RU"/>
        </w:rPr>
        <w:t xml:space="preserve">рамочной программы в области </w:t>
      </w:r>
      <w:r w:rsidR="00CE7775" w:rsidRPr="00871A9B">
        <w:rPr>
          <w:lang w:val="ru-RU"/>
        </w:rPr>
        <w:t>биоразнообразия на период после 2020 года.</w:t>
      </w:r>
    </w:p>
    <w:p w14:paraId="5FB81815" w14:textId="7C5E7919" w:rsidR="000A1902" w:rsidRPr="00CE7775" w:rsidRDefault="001A5654" w:rsidP="003F5E93">
      <w:pPr>
        <w:spacing w:before="120" w:after="120"/>
        <w:rPr>
          <w:lang w:val="ru-RU"/>
        </w:rPr>
      </w:pPr>
      <w:r w:rsidRPr="00F638CF">
        <w:rPr>
          <w:lang w:val="ru-RU"/>
        </w:rPr>
        <w:t>3</w:t>
      </w:r>
      <w:r w:rsidR="000A1902" w:rsidRPr="00F638CF">
        <w:rPr>
          <w:lang w:val="ru-RU"/>
        </w:rPr>
        <w:t>8.</w:t>
      </w:r>
      <w:r w:rsidR="000A1902" w:rsidRPr="00F638CF">
        <w:rPr>
          <w:i/>
          <w:iCs/>
          <w:lang w:val="ru-RU"/>
        </w:rPr>
        <w:tab/>
      </w:r>
      <w:r w:rsidR="00CE7775" w:rsidRPr="008079E1">
        <w:rPr>
          <w:i/>
          <w:iCs/>
          <w:lang w:val="ru-RU"/>
        </w:rPr>
        <w:t>План действий по обеспечению гендерного равенства является важным инструментом содействия учету гендерной проблематики в процессе осуществления Конвенции.</w:t>
      </w:r>
      <w:r w:rsidR="00CE7775" w:rsidRPr="00CE7775">
        <w:rPr>
          <w:lang w:val="ru-RU"/>
        </w:rPr>
        <w:t xml:space="preserve"> </w:t>
      </w:r>
      <w:r w:rsidR="008079E1">
        <w:rPr>
          <w:lang w:val="ru-RU"/>
        </w:rPr>
        <w:t>По итогам опроса</w:t>
      </w:r>
      <w:r w:rsidR="00CE7775" w:rsidRPr="00CE7775">
        <w:rPr>
          <w:lang w:val="ru-RU"/>
        </w:rPr>
        <w:t xml:space="preserve">, </w:t>
      </w:r>
      <w:r w:rsidR="008079E1">
        <w:rPr>
          <w:lang w:val="ru-RU"/>
        </w:rPr>
        <w:t>П</w:t>
      </w:r>
      <w:r w:rsidR="00CE7775" w:rsidRPr="00CE7775">
        <w:rPr>
          <w:lang w:val="ru-RU"/>
        </w:rPr>
        <w:t>лан действий</w:t>
      </w:r>
      <w:r w:rsidR="008079E1">
        <w:rPr>
          <w:lang w:val="ru-RU"/>
        </w:rPr>
        <w:t xml:space="preserve"> по обеспечению гендерного равенства </w:t>
      </w:r>
      <w:r w:rsidR="00CE7775" w:rsidRPr="00CE7775">
        <w:rPr>
          <w:lang w:val="ru-RU"/>
        </w:rPr>
        <w:t xml:space="preserve">рассматривался </w:t>
      </w:r>
      <w:r w:rsidR="006C1915" w:rsidRPr="00CE7775">
        <w:rPr>
          <w:lang w:val="ru-RU"/>
        </w:rPr>
        <w:t xml:space="preserve">Сторонами и другими </w:t>
      </w:r>
      <w:r w:rsidR="006C1915" w:rsidRPr="00871A9B">
        <w:rPr>
          <w:lang w:val="ru-RU"/>
        </w:rPr>
        <w:lastRenderedPageBreak/>
        <w:t>действующими лицами</w:t>
      </w:r>
      <w:r w:rsidR="006C1915" w:rsidRPr="00CE7775">
        <w:rPr>
          <w:lang w:val="ru-RU"/>
        </w:rPr>
        <w:t xml:space="preserve"> </w:t>
      </w:r>
      <w:r w:rsidR="00CE7775" w:rsidRPr="00CE7775">
        <w:rPr>
          <w:lang w:val="ru-RU"/>
        </w:rPr>
        <w:t xml:space="preserve">в качестве ценного политического или </w:t>
      </w:r>
      <w:r w:rsidR="008079E1">
        <w:rPr>
          <w:lang w:val="ru-RU"/>
        </w:rPr>
        <w:t xml:space="preserve">правозащитного </w:t>
      </w:r>
      <w:r w:rsidR="00CE7775" w:rsidRPr="00CE7775">
        <w:rPr>
          <w:lang w:val="ru-RU"/>
        </w:rPr>
        <w:t>инструмента при предоставлении мандата или руководящих указаний для учета гендерной проблематики в деятельности по сохранению биоразнообразия</w:t>
      </w:r>
      <w:r w:rsidR="00CE7775" w:rsidRPr="00871A9B">
        <w:rPr>
          <w:lang w:val="ru-RU"/>
        </w:rPr>
        <w:t xml:space="preserve">. </w:t>
      </w:r>
      <w:r w:rsidR="00CE7775" w:rsidRPr="00CE7775">
        <w:rPr>
          <w:lang w:val="ru-RU"/>
        </w:rPr>
        <w:t xml:space="preserve">План был признан более </w:t>
      </w:r>
      <w:r w:rsidR="009A3BC7">
        <w:rPr>
          <w:lang w:val="ru-RU"/>
        </w:rPr>
        <w:t xml:space="preserve">полезным в </w:t>
      </w:r>
      <w:r w:rsidR="009A3BC7" w:rsidRPr="00CE7775">
        <w:rPr>
          <w:lang w:val="ru-RU"/>
        </w:rPr>
        <w:t>оказании</w:t>
      </w:r>
      <w:r w:rsidR="009A3BC7">
        <w:rPr>
          <w:lang w:val="ru-RU"/>
        </w:rPr>
        <w:t xml:space="preserve"> </w:t>
      </w:r>
      <w:r w:rsidR="00CE7775" w:rsidRPr="00CE7775">
        <w:rPr>
          <w:lang w:val="ru-RU"/>
        </w:rPr>
        <w:t>поддержки глобальны</w:t>
      </w:r>
      <w:r w:rsidR="009A3BC7">
        <w:rPr>
          <w:lang w:val="ru-RU"/>
        </w:rPr>
        <w:t>м</w:t>
      </w:r>
      <w:r w:rsidR="00CE7775" w:rsidRPr="00CE7775">
        <w:rPr>
          <w:lang w:val="ru-RU"/>
        </w:rPr>
        <w:t xml:space="preserve"> усили</w:t>
      </w:r>
      <w:r w:rsidR="009A3BC7">
        <w:rPr>
          <w:lang w:val="ru-RU"/>
        </w:rPr>
        <w:t>ям</w:t>
      </w:r>
      <w:r w:rsidR="00CE7775" w:rsidRPr="00CE7775">
        <w:rPr>
          <w:lang w:val="ru-RU"/>
        </w:rPr>
        <w:t xml:space="preserve"> по осуществлению Конвенции, чем национальны</w:t>
      </w:r>
      <w:r w:rsidR="009A3BC7">
        <w:rPr>
          <w:lang w:val="ru-RU"/>
        </w:rPr>
        <w:t>м усилиям,</w:t>
      </w:r>
      <w:r w:rsidR="00CE7775" w:rsidRPr="00CE7775">
        <w:rPr>
          <w:lang w:val="ru-RU"/>
        </w:rPr>
        <w:t xml:space="preserve"> </w:t>
      </w:r>
      <w:r w:rsidR="009A3BC7">
        <w:rPr>
          <w:lang w:val="ru-RU"/>
        </w:rPr>
        <w:t>из чего можно сделать вывод</w:t>
      </w:r>
      <w:r w:rsidR="00CE7775" w:rsidRPr="00CE7775">
        <w:rPr>
          <w:lang w:val="ru-RU"/>
        </w:rPr>
        <w:t xml:space="preserve">, что </w:t>
      </w:r>
      <w:r w:rsidR="009A3BC7">
        <w:rPr>
          <w:lang w:val="ru-RU"/>
        </w:rPr>
        <w:t>возможно придется приложить</w:t>
      </w:r>
      <w:r w:rsidR="00CE7775" w:rsidRPr="00CE7775">
        <w:rPr>
          <w:lang w:val="ru-RU"/>
        </w:rPr>
        <w:t xml:space="preserve"> больше усилий для </w:t>
      </w:r>
      <w:r w:rsidR="00F638CF">
        <w:rPr>
          <w:lang w:val="ru-RU"/>
        </w:rPr>
        <w:t xml:space="preserve">претворения </w:t>
      </w:r>
      <w:r w:rsidR="00CE7775" w:rsidRPr="00CE7775">
        <w:rPr>
          <w:lang w:val="ru-RU"/>
        </w:rPr>
        <w:t>Плана действи</w:t>
      </w:r>
      <w:r w:rsidR="00F638CF">
        <w:rPr>
          <w:lang w:val="ru-RU"/>
        </w:rPr>
        <w:t xml:space="preserve">й в меры </w:t>
      </w:r>
      <w:r w:rsidR="00CE7775" w:rsidRPr="00CE7775">
        <w:rPr>
          <w:lang w:val="ru-RU"/>
        </w:rPr>
        <w:t>на национальном уровне. На период после 2020 года это может быть решено путем уделения дополнительного внимания развитию национального потенциала, технич</w:t>
      </w:r>
      <w:r w:rsidR="00CE7775" w:rsidRPr="00871A9B">
        <w:rPr>
          <w:lang w:val="ru-RU"/>
        </w:rPr>
        <w:t xml:space="preserve">еской помощи и развитию/укреплению координационных механизмов, </w:t>
      </w:r>
      <w:r w:rsidR="00F638CF" w:rsidRPr="00871A9B">
        <w:rPr>
          <w:lang w:val="ru-RU"/>
        </w:rPr>
        <w:t xml:space="preserve">например, </w:t>
      </w:r>
      <w:r w:rsidR="00871A9B" w:rsidRPr="00871A9B">
        <w:rPr>
          <w:lang w:val="ru-RU"/>
        </w:rPr>
        <w:t xml:space="preserve">помимо прочего, </w:t>
      </w:r>
      <w:r w:rsidR="00CE7775" w:rsidRPr="00871A9B">
        <w:rPr>
          <w:lang w:val="ru-RU"/>
        </w:rPr>
        <w:t>координационны</w:t>
      </w:r>
      <w:r w:rsidR="00F638CF" w:rsidRPr="00871A9B">
        <w:rPr>
          <w:lang w:val="ru-RU"/>
        </w:rPr>
        <w:t>м</w:t>
      </w:r>
      <w:r w:rsidR="00CE7775" w:rsidRPr="00871A9B">
        <w:rPr>
          <w:lang w:val="ru-RU"/>
        </w:rPr>
        <w:t xml:space="preserve"> центр</w:t>
      </w:r>
      <w:r w:rsidR="00F638CF" w:rsidRPr="00871A9B">
        <w:rPr>
          <w:lang w:val="ru-RU"/>
        </w:rPr>
        <w:t>ам</w:t>
      </w:r>
      <w:r w:rsidR="00CE7775" w:rsidRPr="00871A9B">
        <w:rPr>
          <w:lang w:val="ru-RU"/>
        </w:rPr>
        <w:t xml:space="preserve"> по </w:t>
      </w:r>
      <w:r w:rsidR="00F638CF" w:rsidRPr="00871A9B">
        <w:rPr>
          <w:lang w:val="ru-RU"/>
        </w:rPr>
        <w:t>в</w:t>
      </w:r>
      <w:r w:rsidR="00CE7775" w:rsidRPr="00871A9B">
        <w:rPr>
          <w:lang w:val="ru-RU"/>
        </w:rPr>
        <w:t>опросам</w:t>
      </w:r>
      <w:r w:rsidR="00F638CF" w:rsidRPr="00871A9B">
        <w:rPr>
          <w:lang w:val="ru-RU"/>
        </w:rPr>
        <w:t xml:space="preserve"> гендера</w:t>
      </w:r>
      <w:r w:rsidR="00CE7775" w:rsidRPr="00871A9B">
        <w:rPr>
          <w:lang w:val="ru-RU"/>
        </w:rPr>
        <w:t xml:space="preserve"> в соответствующих </w:t>
      </w:r>
      <w:r w:rsidR="00CE7775" w:rsidRPr="006C1915">
        <w:rPr>
          <w:lang w:val="ru-RU"/>
        </w:rPr>
        <w:t>министерствах.</w:t>
      </w:r>
    </w:p>
    <w:p w14:paraId="3480B72B" w14:textId="245C93B0" w:rsidR="000A1902" w:rsidRPr="00CE7775" w:rsidRDefault="000A1902" w:rsidP="003F5E93">
      <w:pPr>
        <w:spacing w:before="120" w:after="120"/>
        <w:rPr>
          <w:lang w:val="ru-RU"/>
        </w:rPr>
      </w:pPr>
      <w:r w:rsidRPr="00C11565">
        <w:rPr>
          <w:lang w:val="ru-RU"/>
        </w:rPr>
        <w:t>39.</w:t>
      </w:r>
      <w:r w:rsidRPr="00C11565">
        <w:rPr>
          <w:i/>
          <w:iCs/>
          <w:lang w:val="ru-RU"/>
        </w:rPr>
        <w:tab/>
      </w:r>
      <w:r w:rsidR="004B3685">
        <w:rPr>
          <w:i/>
          <w:iCs/>
          <w:lang w:val="ru-RU"/>
        </w:rPr>
        <w:t>Н</w:t>
      </w:r>
      <w:r w:rsidR="004B3685" w:rsidRPr="00C11565">
        <w:rPr>
          <w:i/>
          <w:iCs/>
          <w:lang w:val="ru-RU"/>
        </w:rPr>
        <w:t xml:space="preserve">еобходимы </w:t>
      </w:r>
      <w:r w:rsidR="004B3685">
        <w:rPr>
          <w:i/>
          <w:iCs/>
          <w:lang w:val="ru-RU"/>
        </w:rPr>
        <w:t>ч</w:t>
      </w:r>
      <w:r w:rsidR="00CE7775" w:rsidRPr="00C11565">
        <w:rPr>
          <w:i/>
          <w:iCs/>
          <w:lang w:val="ru-RU"/>
        </w:rPr>
        <w:t>еткие, действенные и измеримые цели</w:t>
      </w:r>
      <w:r w:rsidR="004B3685">
        <w:rPr>
          <w:i/>
          <w:iCs/>
          <w:lang w:val="ru-RU"/>
        </w:rPr>
        <w:t xml:space="preserve"> в области</w:t>
      </w:r>
      <w:r w:rsidR="004B3685" w:rsidRPr="00C11565">
        <w:rPr>
          <w:i/>
          <w:iCs/>
          <w:lang w:val="ru-RU"/>
        </w:rPr>
        <w:t xml:space="preserve"> </w:t>
      </w:r>
      <w:r w:rsidR="00CE7775" w:rsidRPr="00C11565">
        <w:rPr>
          <w:i/>
          <w:iCs/>
          <w:lang w:val="ru-RU"/>
        </w:rPr>
        <w:t>биоразнообразия</w:t>
      </w:r>
      <w:r w:rsidR="004B3685">
        <w:rPr>
          <w:i/>
          <w:iCs/>
          <w:lang w:val="ru-RU"/>
        </w:rPr>
        <w:t xml:space="preserve"> и гендера</w:t>
      </w:r>
      <w:r w:rsidR="00642D21" w:rsidRPr="00C11565">
        <w:rPr>
          <w:i/>
          <w:iCs/>
          <w:lang w:val="ru-RU"/>
        </w:rPr>
        <w:t xml:space="preserve"> </w:t>
      </w:r>
      <w:r w:rsidR="00CE7775" w:rsidRPr="00C11565">
        <w:rPr>
          <w:i/>
          <w:iCs/>
          <w:lang w:val="ru-RU"/>
        </w:rPr>
        <w:t xml:space="preserve">для </w:t>
      </w:r>
      <w:r w:rsidR="00642D21" w:rsidRPr="00C11565">
        <w:rPr>
          <w:i/>
          <w:iCs/>
          <w:lang w:val="ru-RU"/>
        </w:rPr>
        <w:t xml:space="preserve">оказания </w:t>
      </w:r>
      <w:r w:rsidR="00CE7775" w:rsidRPr="00C11565">
        <w:rPr>
          <w:i/>
          <w:iCs/>
          <w:lang w:val="ru-RU"/>
        </w:rPr>
        <w:t xml:space="preserve">поддержки </w:t>
      </w:r>
      <w:r w:rsidR="00642D21" w:rsidRPr="00C11565">
        <w:rPr>
          <w:i/>
          <w:iCs/>
          <w:lang w:val="ru-RU"/>
        </w:rPr>
        <w:t>в осуществлении</w:t>
      </w:r>
      <w:r w:rsidR="00CE7775" w:rsidRPr="00C11565">
        <w:rPr>
          <w:i/>
          <w:iCs/>
          <w:lang w:val="ru-RU"/>
        </w:rPr>
        <w:t xml:space="preserve"> и</w:t>
      </w:r>
      <w:r w:rsidR="00CE7775" w:rsidRPr="00871A9B">
        <w:rPr>
          <w:i/>
          <w:iCs/>
          <w:lang w:val="ru-RU"/>
        </w:rPr>
        <w:t xml:space="preserve"> измерени</w:t>
      </w:r>
      <w:r w:rsidR="004B3685">
        <w:rPr>
          <w:i/>
          <w:iCs/>
          <w:lang w:val="ru-RU"/>
        </w:rPr>
        <w:t>и</w:t>
      </w:r>
      <w:r w:rsidR="00871A9B" w:rsidRPr="00871A9B">
        <w:rPr>
          <w:i/>
          <w:iCs/>
          <w:lang w:val="ru-RU"/>
        </w:rPr>
        <w:t xml:space="preserve"> прогресса.</w:t>
      </w:r>
      <w:r w:rsidR="00CE7775" w:rsidRPr="00CE7775">
        <w:rPr>
          <w:lang w:val="ru-RU"/>
        </w:rPr>
        <w:t xml:space="preserve"> В своих шестых национальных докладах ряд Сторон</w:t>
      </w:r>
      <w:r w:rsidR="00642D21" w:rsidRPr="005744BF">
        <w:rPr>
          <w:rStyle w:val="FootnoteReference"/>
        </w:rPr>
        <w:footnoteReference w:id="36"/>
      </w:r>
      <w:r w:rsidR="00CE7775" w:rsidRPr="00CE7775">
        <w:rPr>
          <w:lang w:val="ru-RU"/>
        </w:rPr>
        <w:t xml:space="preserve"> отметил отсутствие понимания или данных о том, как потребности женщин могут учитываться при управлении экосистемами, что затрудняло принятие конкретных мер по выполнению целевой задачи </w:t>
      </w:r>
      <w:r w:rsidR="00642D21" w:rsidRPr="00CE7775">
        <w:rPr>
          <w:lang w:val="ru-RU"/>
        </w:rPr>
        <w:t>14</w:t>
      </w:r>
      <w:r w:rsidR="00642D21" w:rsidRPr="00642D21">
        <w:rPr>
          <w:lang w:val="ru-RU"/>
        </w:rPr>
        <w:t xml:space="preserve"> </w:t>
      </w:r>
      <w:r w:rsidR="00642D21" w:rsidRPr="00CE7775">
        <w:rPr>
          <w:lang w:val="ru-RU"/>
        </w:rPr>
        <w:t>по</w:t>
      </w:r>
      <w:r w:rsidR="00CE7775" w:rsidRPr="00CE7775">
        <w:rPr>
          <w:lang w:val="ru-RU"/>
        </w:rPr>
        <w:t xml:space="preserve"> сохранению и устойчивому использованию биоразнообразия, принятой в Айти</w:t>
      </w:r>
      <w:r w:rsidR="00642D21">
        <w:rPr>
          <w:rStyle w:val="FootnoteReference"/>
        </w:rPr>
        <w:footnoteReference w:id="37"/>
      </w:r>
      <w:r w:rsidR="00CE7775" w:rsidRPr="00CE7775">
        <w:rPr>
          <w:lang w:val="ru-RU"/>
        </w:rPr>
        <w:t xml:space="preserve">. Данные с разбивкой по полу, относящиеся к биоразнообразию, как правило ограничены, отсутствие ясности в отношении целей, связанных с </w:t>
      </w:r>
      <w:r w:rsidR="00642D21">
        <w:rPr>
          <w:lang w:val="ru-RU"/>
        </w:rPr>
        <w:t>гендером</w:t>
      </w:r>
      <w:r w:rsidR="00CE7775" w:rsidRPr="00CE7775">
        <w:rPr>
          <w:lang w:val="ru-RU"/>
        </w:rPr>
        <w:t xml:space="preserve">, включая то, как или что измерять, создает дополнительное препятствие для эффективных </w:t>
      </w:r>
      <w:r w:rsidR="00642D21">
        <w:rPr>
          <w:lang w:val="ru-RU"/>
        </w:rPr>
        <w:t>мер</w:t>
      </w:r>
      <w:r w:rsidR="00CE7775" w:rsidRPr="00CE7775">
        <w:rPr>
          <w:lang w:val="ru-RU"/>
        </w:rPr>
        <w:t xml:space="preserve">. Оценить значение </w:t>
      </w:r>
      <w:r w:rsidR="00642D21">
        <w:rPr>
          <w:lang w:val="ru-RU"/>
        </w:rPr>
        <w:t>П</w:t>
      </w:r>
      <w:r w:rsidR="00CE7775" w:rsidRPr="00CE7775">
        <w:rPr>
          <w:lang w:val="ru-RU"/>
        </w:rPr>
        <w:t>лана</w:t>
      </w:r>
      <w:r w:rsidR="00642D21">
        <w:rPr>
          <w:lang w:val="ru-RU"/>
        </w:rPr>
        <w:t xml:space="preserve"> действий по обеспечению </w:t>
      </w:r>
      <w:r w:rsidR="00642D21" w:rsidRPr="00871A9B">
        <w:rPr>
          <w:lang w:val="ru-RU"/>
        </w:rPr>
        <w:t>гендерного равенства</w:t>
      </w:r>
      <w:r w:rsidR="00CE7775" w:rsidRPr="00871A9B">
        <w:rPr>
          <w:lang w:val="ru-RU"/>
        </w:rPr>
        <w:t xml:space="preserve"> и связанных с ним усилий по учету гендерной проблематики также сложно без установленных </w:t>
      </w:r>
      <w:r w:rsidR="00642D21" w:rsidRPr="00871A9B">
        <w:rPr>
          <w:lang w:val="ru-RU"/>
        </w:rPr>
        <w:t>исходных</w:t>
      </w:r>
      <w:r w:rsidR="00CE7775" w:rsidRPr="00871A9B">
        <w:rPr>
          <w:lang w:val="ru-RU"/>
        </w:rPr>
        <w:t xml:space="preserve"> показателей, соответствующих </w:t>
      </w:r>
      <w:r w:rsidR="00642D21" w:rsidRPr="00871A9B">
        <w:rPr>
          <w:lang w:val="ru-RU"/>
        </w:rPr>
        <w:t>индикаторов</w:t>
      </w:r>
      <w:r w:rsidR="00CE7775" w:rsidRPr="00871A9B">
        <w:rPr>
          <w:lang w:val="ru-RU"/>
        </w:rPr>
        <w:t xml:space="preserve"> или поддающихся измерению результатов. </w:t>
      </w:r>
      <w:r w:rsidR="00CE7775" w:rsidRPr="00CE7775">
        <w:rPr>
          <w:lang w:val="ru-RU"/>
        </w:rPr>
        <w:t>Это говорит о том, что глобальн</w:t>
      </w:r>
      <w:r w:rsidR="00642D21">
        <w:rPr>
          <w:lang w:val="ru-RU"/>
        </w:rPr>
        <w:t>ая</w:t>
      </w:r>
      <w:r w:rsidR="00CE7775" w:rsidRPr="00CE7775">
        <w:rPr>
          <w:lang w:val="ru-RU"/>
        </w:rPr>
        <w:t xml:space="preserve"> рам</w:t>
      </w:r>
      <w:r w:rsidR="00642D21">
        <w:rPr>
          <w:lang w:val="ru-RU"/>
        </w:rPr>
        <w:t xml:space="preserve">очная программа в области </w:t>
      </w:r>
      <w:r w:rsidR="00CE7775" w:rsidRPr="00CE7775">
        <w:rPr>
          <w:lang w:val="ru-RU"/>
        </w:rPr>
        <w:t xml:space="preserve">биоразнообразия на период после 2020 года, а также будущий план действий по </w:t>
      </w:r>
      <w:r w:rsidR="00642D21">
        <w:rPr>
          <w:lang w:val="ru-RU"/>
        </w:rPr>
        <w:t xml:space="preserve">обеспечению </w:t>
      </w:r>
      <w:r w:rsidR="00CE7775" w:rsidRPr="00CE7775">
        <w:rPr>
          <w:lang w:val="ru-RU"/>
        </w:rPr>
        <w:t>гендерн</w:t>
      </w:r>
      <w:r w:rsidR="00642D21">
        <w:rPr>
          <w:lang w:val="ru-RU"/>
        </w:rPr>
        <w:t>ого равенства</w:t>
      </w:r>
      <w:r w:rsidR="00CE7775" w:rsidRPr="00CE7775">
        <w:rPr>
          <w:lang w:val="ru-RU"/>
        </w:rPr>
        <w:t xml:space="preserve"> должны включать четкие и измеримые цели и </w:t>
      </w:r>
      <w:r w:rsidR="00642D21">
        <w:rPr>
          <w:lang w:val="ru-RU"/>
        </w:rPr>
        <w:t xml:space="preserve">меры, учитывающие </w:t>
      </w:r>
      <w:r w:rsidR="00642D21" w:rsidRPr="00CE7775">
        <w:rPr>
          <w:lang w:val="ru-RU"/>
        </w:rPr>
        <w:t>гендерные</w:t>
      </w:r>
      <w:r w:rsidR="00642D21">
        <w:rPr>
          <w:lang w:val="ru-RU"/>
        </w:rPr>
        <w:t xml:space="preserve"> вопросы</w:t>
      </w:r>
      <w:r w:rsidR="00CE7775" w:rsidRPr="00CE7775">
        <w:rPr>
          <w:lang w:val="ru-RU"/>
        </w:rPr>
        <w:t>.</w:t>
      </w:r>
    </w:p>
    <w:p w14:paraId="48FFC8C8" w14:textId="0C4FEE35" w:rsidR="000A1902" w:rsidRPr="00CE7775" w:rsidRDefault="000A1902" w:rsidP="003F5E93">
      <w:pPr>
        <w:spacing w:before="120" w:after="120"/>
        <w:rPr>
          <w:lang w:val="ru-RU"/>
        </w:rPr>
      </w:pPr>
      <w:r w:rsidRPr="00170DD2">
        <w:rPr>
          <w:lang w:val="ru-RU"/>
        </w:rPr>
        <w:t>40.</w:t>
      </w:r>
      <w:r w:rsidRPr="00170DD2">
        <w:rPr>
          <w:i/>
          <w:iCs/>
          <w:lang w:val="ru-RU"/>
        </w:rPr>
        <w:tab/>
      </w:r>
      <w:r w:rsidR="006813BF" w:rsidRPr="000110BF">
        <w:rPr>
          <w:i/>
          <w:iCs/>
          <w:lang w:val="ru-RU"/>
        </w:rPr>
        <w:t>Для успешного у</w:t>
      </w:r>
      <w:r w:rsidR="00CE7775" w:rsidRPr="000110BF">
        <w:rPr>
          <w:i/>
          <w:iCs/>
          <w:lang w:val="ru-RU"/>
        </w:rPr>
        <w:t>чет</w:t>
      </w:r>
      <w:r w:rsidR="006813BF" w:rsidRPr="000110BF">
        <w:rPr>
          <w:i/>
          <w:iCs/>
          <w:lang w:val="ru-RU"/>
        </w:rPr>
        <w:t>а</w:t>
      </w:r>
      <w:r w:rsidR="00CE7775" w:rsidRPr="000110BF">
        <w:rPr>
          <w:i/>
          <w:iCs/>
          <w:lang w:val="ru-RU"/>
        </w:rPr>
        <w:t xml:space="preserve"> гендерных факторов </w:t>
      </w:r>
      <w:r w:rsidR="006813BF" w:rsidRPr="000110BF">
        <w:rPr>
          <w:i/>
          <w:iCs/>
          <w:lang w:val="ru-RU"/>
        </w:rPr>
        <w:t xml:space="preserve">необходимы </w:t>
      </w:r>
      <w:r w:rsidR="00CE7775" w:rsidRPr="000110BF">
        <w:rPr>
          <w:i/>
          <w:iCs/>
          <w:lang w:val="ru-RU"/>
        </w:rPr>
        <w:t>согласованны</w:t>
      </w:r>
      <w:r w:rsidR="006813BF" w:rsidRPr="000110BF">
        <w:rPr>
          <w:i/>
          <w:iCs/>
          <w:lang w:val="ru-RU"/>
        </w:rPr>
        <w:t>е</w:t>
      </w:r>
      <w:r w:rsidR="00CE7775" w:rsidRPr="000110BF">
        <w:rPr>
          <w:i/>
          <w:iCs/>
          <w:lang w:val="ru-RU"/>
        </w:rPr>
        <w:t xml:space="preserve"> </w:t>
      </w:r>
      <w:r w:rsidR="006813BF" w:rsidRPr="000110BF">
        <w:rPr>
          <w:i/>
          <w:iCs/>
          <w:lang w:val="ru-RU"/>
        </w:rPr>
        <w:t xml:space="preserve">меры </w:t>
      </w:r>
      <w:r w:rsidR="00CE7775" w:rsidRPr="000110BF">
        <w:rPr>
          <w:i/>
          <w:iCs/>
          <w:lang w:val="ru-RU"/>
        </w:rPr>
        <w:t>и инвестици</w:t>
      </w:r>
      <w:r w:rsidR="006813BF" w:rsidRPr="000110BF">
        <w:rPr>
          <w:i/>
          <w:iCs/>
          <w:lang w:val="ru-RU"/>
        </w:rPr>
        <w:t>и</w:t>
      </w:r>
      <w:r w:rsidR="00CE7775" w:rsidRPr="000110BF">
        <w:rPr>
          <w:i/>
          <w:iCs/>
          <w:lang w:val="ru-RU"/>
        </w:rPr>
        <w:t xml:space="preserve"> в долгосрочной перспективе.</w:t>
      </w:r>
      <w:r w:rsidR="00CE7775" w:rsidRPr="00CE7775">
        <w:rPr>
          <w:lang w:val="ru-RU"/>
        </w:rPr>
        <w:t xml:space="preserve"> Некоторые страны отметили, что, несмотря на поощрение участия женщин в сохранении биоразнообразия и </w:t>
      </w:r>
      <w:r w:rsidR="000110BF">
        <w:rPr>
          <w:lang w:val="ru-RU"/>
        </w:rPr>
        <w:t xml:space="preserve">управлении </w:t>
      </w:r>
      <w:r w:rsidR="00CE7775" w:rsidRPr="00CE7775">
        <w:rPr>
          <w:lang w:val="ru-RU"/>
        </w:rPr>
        <w:t>природны</w:t>
      </w:r>
      <w:r w:rsidR="000110BF">
        <w:rPr>
          <w:lang w:val="ru-RU"/>
        </w:rPr>
        <w:t>ми</w:t>
      </w:r>
      <w:r w:rsidR="00CE7775" w:rsidRPr="00CE7775">
        <w:rPr>
          <w:lang w:val="ru-RU"/>
        </w:rPr>
        <w:t xml:space="preserve"> ресурс</w:t>
      </w:r>
      <w:r w:rsidR="000110BF">
        <w:rPr>
          <w:lang w:val="ru-RU"/>
        </w:rPr>
        <w:t>ами</w:t>
      </w:r>
      <w:r w:rsidR="00CE7775" w:rsidRPr="00CE7775">
        <w:rPr>
          <w:lang w:val="ru-RU"/>
        </w:rPr>
        <w:t xml:space="preserve"> или отсутствие явных гендерных барьеров в политике или принятии решений, женщины по-прежнему менее вовлечены, чем мужчины, в совещания, комитеты и процессы принятия решений, связанных с биоразнообразием.</w:t>
      </w:r>
      <w:r w:rsidR="000110BF">
        <w:rPr>
          <w:rStyle w:val="FootnoteReference"/>
        </w:rPr>
        <w:footnoteReference w:id="38"/>
      </w:r>
      <w:r w:rsidR="00CE7775" w:rsidRPr="00CE7775">
        <w:rPr>
          <w:lang w:val="ru-RU"/>
        </w:rPr>
        <w:t xml:space="preserve"> Эти наблюдения иллюстрируют важность постоянных целенаправленных </w:t>
      </w:r>
      <w:r w:rsidR="000110BF">
        <w:rPr>
          <w:lang w:val="ru-RU"/>
        </w:rPr>
        <w:t>мер</w:t>
      </w:r>
      <w:r w:rsidR="00CE7775" w:rsidRPr="00CE7775">
        <w:rPr>
          <w:lang w:val="ru-RU"/>
        </w:rPr>
        <w:t xml:space="preserve"> для обеспечения справедливости процессов, связанных с биоразнообразием, и способствуют достижению гендерного равенства наряду с результатами для сохранения и устойчивого использования. В дальнейшем это еще больше подчеркивает необходимость включения в НСПДСБ конкретных мер по р</w:t>
      </w:r>
      <w:r w:rsidR="000110BF">
        <w:rPr>
          <w:lang w:val="ru-RU"/>
        </w:rPr>
        <w:t>ассмотрению</w:t>
      </w:r>
      <w:r w:rsidR="00CE7775" w:rsidRPr="00CE7775">
        <w:rPr>
          <w:lang w:val="ru-RU"/>
        </w:rPr>
        <w:t xml:space="preserve"> гендерного </w:t>
      </w:r>
      <w:r w:rsidR="000110BF">
        <w:rPr>
          <w:lang w:val="ru-RU"/>
        </w:rPr>
        <w:t>дисбаланса</w:t>
      </w:r>
      <w:r w:rsidR="00CE7775" w:rsidRPr="00CE7775">
        <w:rPr>
          <w:lang w:val="ru-RU"/>
        </w:rPr>
        <w:t xml:space="preserve"> и выделени</w:t>
      </w:r>
      <w:r w:rsidR="000110BF">
        <w:rPr>
          <w:lang w:val="ru-RU"/>
        </w:rPr>
        <w:t>ю</w:t>
      </w:r>
      <w:r w:rsidR="00CE7775" w:rsidRPr="00CE7775">
        <w:rPr>
          <w:lang w:val="ru-RU"/>
        </w:rPr>
        <w:t xml:space="preserve"> </w:t>
      </w:r>
      <w:r w:rsidR="000110BF">
        <w:rPr>
          <w:lang w:val="ru-RU"/>
        </w:rPr>
        <w:t xml:space="preserve">надлежащего </w:t>
      </w:r>
      <w:r w:rsidR="00CE7775" w:rsidRPr="00CE7775">
        <w:rPr>
          <w:lang w:val="ru-RU"/>
        </w:rPr>
        <w:t>финансирования для этих</w:t>
      </w:r>
      <w:r w:rsidR="000110BF">
        <w:rPr>
          <w:lang w:val="ru-RU"/>
        </w:rPr>
        <w:t xml:space="preserve"> мер</w:t>
      </w:r>
      <w:r w:rsidR="00CE7775" w:rsidRPr="00CE7775">
        <w:rPr>
          <w:lang w:val="ru-RU"/>
        </w:rPr>
        <w:t xml:space="preserve"> и связанных с ними усилий по учету гендерной проблематики. Можно было бы также рассмотреть вопрос о разработке национальных планов действий</w:t>
      </w:r>
      <w:r w:rsidR="005E2A5C">
        <w:rPr>
          <w:lang w:val="ru-RU"/>
        </w:rPr>
        <w:t>, связанных с</w:t>
      </w:r>
      <w:r w:rsidR="00CE7775" w:rsidRPr="00CE7775">
        <w:rPr>
          <w:lang w:val="ru-RU"/>
        </w:rPr>
        <w:t xml:space="preserve"> гендер</w:t>
      </w:r>
      <w:r w:rsidR="005E2A5C">
        <w:rPr>
          <w:lang w:val="ru-RU"/>
        </w:rPr>
        <w:t xml:space="preserve">ом и </w:t>
      </w:r>
      <w:r w:rsidR="00CE7775" w:rsidRPr="00CE7775">
        <w:rPr>
          <w:lang w:val="ru-RU"/>
        </w:rPr>
        <w:t>биоразнообрази</w:t>
      </w:r>
      <w:r w:rsidR="005E2A5C">
        <w:rPr>
          <w:lang w:val="ru-RU"/>
        </w:rPr>
        <w:t>ем</w:t>
      </w:r>
      <w:r w:rsidR="00D129BE">
        <w:rPr>
          <w:lang w:val="ru-RU"/>
        </w:rPr>
        <w:t>,</w:t>
      </w:r>
      <w:r w:rsidR="00CE7775" w:rsidRPr="00CE7775">
        <w:rPr>
          <w:lang w:val="ru-RU"/>
        </w:rPr>
        <w:t xml:space="preserve"> для определения приоритетов и отслеживания </w:t>
      </w:r>
      <w:r w:rsidR="005E2A5C">
        <w:rPr>
          <w:lang w:val="ru-RU"/>
        </w:rPr>
        <w:t xml:space="preserve">мер, связанных с </w:t>
      </w:r>
      <w:r w:rsidR="00CE7775" w:rsidRPr="00CE7775">
        <w:rPr>
          <w:lang w:val="ru-RU"/>
        </w:rPr>
        <w:t>гендер</w:t>
      </w:r>
      <w:r w:rsidR="005E2A5C">
        <w:rPr>
          <w:lang w:val="ru-RU"/>
        </w:rPr>
        <w:t xml:space="preserve">ными </w:t>
      </w:r>
      <w:r w:rsidR="00D129BE">
        <w:rPr>
          <w:lang w:val="ru-RU"/>
        </w:rPr>
        <w:t>аспектами</w:t>
      </w:r>
      <w:r w:rsidR="00CE7775" w:rsidRPr="00CE7775">
        <w:rPr>
          <w:lang w:val="ru-RU"/>
        </w:rPr>
        <w:t>.</w:t>
      </w:r>
    </w:p>
    <w:p w14:paraId="17C68A88" w14:textId="236EB318" w:rsidR="000A1902" w:rsidRPr="00A16DB2" w:rsidRDefault="000A1902" w:rsidP="003F5E93">
      <w:pPr>
        <w:spacing w:before="120" w:after="120"/>
        <w:rPr>
          <w:lang w:val="ru-RU"/>
        </w:rPr>
      </w:pPr>
      <w:r w:rsidRPr="00361057">
        <w:rPr>
          <w:lang w:val="ru-RU"/>
        </w:rPr>
        <w:t>41.</w:t>
      </w:r>
      <w:r w:rsidRPr="00361057">
        <w:rPr>
          <w:i/>
          <w:iCs/>
          <w:lang w:val="ru-RU"/>
        </w:rPr>
        <w:tab/>
      </w:r>
      <w:r w:rsidR="00B75E5C" w:rsidRPr="00715FD5">
        <w:rPr>
          <w:i/>
          <w:iCs/>
          <w:lang w:val="ru-RU"/>
        </w:rPr>
        <w:t xml:space="preserve">Опираясь на результаты проекта, </w:t>
      </w:r>
      <w:r w:rsidR="00871A9B" w:rsidRPr="00715FD5">
        <w:rPr>
          <w:i/>
          <w:iCs/>
          <w:lang w:val="ru-RU"/>
        </w:rPr>
        <w:t>н</w:t>
      </w:r>
      <w:r w:rsidR="00A16DB2" w:rsidRPr="00715FD5">
        <w:rPr>
          <w:i/>
          <w:iCs/>
          <w:lang w:val="ru-RU"/>
        </w:rPr>
        <w:t>еобходимо принять мер</w:t>
      </w:r>
      <w:r w:rsidR="00871A9B" w:rsidRPr="00715FD5">
        <w:rPr>
          <w:i/>
          <w:iCs/>
          <w:lang w:val="ru-RU"/>
        </w:rPr>
        <w:t xml:space="preserve">ы по </w:t>
      </w:r>
      <w:r w:rsidR="00715FD5" w:rsidRPr="00715FD5">
        <w:rPr>
          <w:i/>
          <w:iCs/>
          <w:lang w:val="ru-RU"/>
        </w:rPr>
        <w:t xml:space="preserve">наращиванию </w:t>
      </w:r>
      <w:r w:rsidR="00715FD5">
        <w:rPr>
          <w:i/>
          <w:iCs/>
          <w:lang w:val="ru-RU"/>
        </w:rPr>
        <w:t>мер</w:t>
      </w:r>
      <w:r w:rsidR="00A16DB2" w:rsidRPr="00715FD5">
        <w:rPr>
          <w:i/>
          <w:iCs/>
          <w:lang w:val="ru-RU"/>
        </w:rPr>
        <w:t xml:space="preserve"> в более широких масштабах.</w:t>
      </w:r>
      <w:r w:rsidR="00A16DB2" w:rsidRPr="00715FD5">
        <w:rPr>
          <w:lang w:val="ru-RU"/>
        </w:rPr>
        <w:t xml:space="preserve"> М</w:t>
      </w:r>
      <w:r w:rsidR="00A16DB2" w:rsidRPr="00A16DB2">
        <w:rPr>
          <w:lang w:val="ru-RU"/>
        </w:rPr>
        <w:t>ногие страны отметили ценность конкретных краткосрочных пилотных или финансируемых до</w:t>
      </w:r>
      <w:r w:rsidR="00A16DB2" w:rsidRPr="00715FD5">
        <w:rPr>
          <w:lang w:val="ru-RU"/>
        </w:rPr>
        <w:t>норами проектов для достижения целей в области биоразнообразия и гендерн</w:t>
      </w:r>
      <w:r w:rsidR="00B75E5C" w:rsidRPr="00715FD5">
        <w:rPr>
          <w:lang w:val="ru-RU"/>
        </w:rPr>
        <w:t>ых обязательств</w:t>
      </w:r>
      <w:r w:rsidR="00A16DB2" w:rsidRPr="00715FD5">
        <w:rPr>
          <w:lang w:val="ru-RU"/>
        </w:rPr>
        <w:t xml:space="preserve">. </w:t>
      </w:r>
      <w:r w:rsidR="00B75E5C" w:rsidRPr="00715FD5">
        <w:rPr>
          <w:lang w:val="ru-RU"/>
        </w:rPr>
        <w:t xml:space="preserve">Как </w:t>
      </w:r>
      <w:r w:rsidR="00B75E5C" w:rsidRPr="00A16DB2">
        <w:rPr>
          <w:lang w:val="ru-RU"/>
        </w:rPr>
        <w:t>правило</w:t>
      </w:r>
      <w:r w:rsidR="00B75E5C">
        <w:rPr>
          <w:lang w:val="ru-RU"/>
        </w:rPr>
        <w:t>, э</w:t>
      </w:r>
      <w:r w:rsidR="00A16DB2" w:rsidRPr="00A16DB2">
        <w:rPr>
          <w:lang w:val="ru-RU"/>
        </w:rPr>
        <w:t>ти инициативы предостав</w:t>
      </w:r>
      <w:r w:rsidR="00A16DB2" w:rsidRPr="00715FD5">
        <w:rPr>
          <w:lang w:val="ru-RU"/>
        </w:rPr>
        <w:t xml:space="preserve">ляют наиболее </w:t>
      </w:r>
      <w:r w:rsidR="00B75E5C" w:rsidRPr="00715FD5">
        <w:rPr>
          <w:lang w:val="ru-RU"/>
        </w:rPr>
        <w:t xml:space="preserve">поддающиеся количественной оценке </w:t>
      </w:r>
      <w:r w:rsidR="00A16DB2" w:rsidRPr="00715FD5">
        <w:rPr>
          <w:lang w:val="ru-RU"/>
        </w:rPr>
        <w:t>данные</w:t>
      </w:r>
      <w:r w:rsidR="00B75E5C" w:rsidRPr="00715FD5">
        <w:rPr>
          <w:lang w:val="ru-RU"/>
        </w:rPr>
        <w:t xml:space="preserve">, связанные </w:t>
      </w:r>
      <w:r w:rsidR="00973C61" w:rsidRPr="00715FD5">
        <w:rPr>
          <w:lang w:val="ru-RU"/>
        </w:rPr>
        <w:t>с биоразнообразием</w:t>
      </w:r>
      <w:r w:rsidR="00B75E5C" w:rsidRPr="00715FD5">
        <w:rPr>
          <w:lang w:val="ru-RU"/>
        </w:rPr>
        <w:t xml:space="preserve"> и гендером,</w:t>
      </w:r>
      <w:r w:rsidR="00A16DB2" w:rsidRPr="00715FD5">
        <w:rPr>
          <w:lang w:val="ru-RU"/>
        </w:rPr>
        <w:t xml:space="preserve"> </w:t>
      </w:r>
      <w:r w:rsidR="00715FD5" w:rsidRPr="00715FD5">
        <w:rPr>
          <w:lang w:val="ru-RU"/>
        </w:rPr>
        <w:t xml:space="preserve">поскольку они имеют </w:t>
      </w:r>
      <w:r w:rsidR="00A16DB2" w:rsidRPr="00715FD5">
        <w:rPr>
          <w:lang w:val="ru-RU"/>
        </w:rPr>
        <w:t>установленны</w:t>
      </w:r>
      <w:r w:rsidR="00715FD5" w:rsidRPr="00715FD5">
        <w:rPr>
          <w:lang w:val="ru-RU"/>
        </w:rPr>
        <w:t>е</w:t>
      </w:r>
      <w:r w:rsidR="00A16DB2" w:rsidRPr="00715FD5">
        <w:rPr>
          <w:lang w:val="ru-RU"/>
        </w:rPr>
        <w:t xml:space="preserve"> рамк</w:t>
      </w:r>
      <w:r w:rsidR="00715FD5" w:rsidRPr="00715FD5">
        <w:rPr>
          <w:lang w:val="ru-RU"/>
        </w:rPr>
        <w:t>и</w:t>
      </w:r>
      <w:r w:rsidR="00B75E5C" w:rsidRPr="00715FD5">
        <w:rPr>
          <w:lang w:val="ru-RU"/>
        </w:rPr>
        <w:t xml:space="preserve">, </w:t>
      </w:r>
      <w:r w:rsidR="00715FD5" w:rsidRPr="00715FD5">
        <w:rPr>
          <w:lang w:val="ru-RU"/>
        </w:rPr>
        <w:t xml:space="preserve">ориентированные на </w:t>
      </w:r>
      <w:r w:rsidR="00A16DB2" w:rsidRPr="00715FD5">
        <w:rPr>
          <w:lang w:val="ru-RU"/>
        </w:rPr>
        <w:t>результа</w:t>
      </w:r>
      <w:r w:rsidR="00973C61" w:rsidRPr="00715FD5">
        <w:rPr>
          <w:lang w:val="ru-RU"/>
        </w:rPr>
        <w:t>т</w:t>
      </w:r>
      <w:r w:rsidR="00715FD5" w:rsidRPr="00715FD5">
        <w:rPr>
          <w:lang w:val="ru-RU"/>
        </w:rPr>
        <w:t xml:space="preserve">ы, </w:t>
      </w:r>
      <w:r w:rsidR="00A16DB2" w:rsidRPr="00715FD5">
        <w:rPr>
          <w:lang w:val="ru-RU"/>
        </w:rPr>
        <w:t xml:space="preserve">и требования </w:t>
      </w:r>
      <w:r w:rsidR="00715FD5" w:rsidRPr="00715FD5">
        <w:rPr>
          <w:lang w:val="ru-RU"/>
        </w:rPr>
        <w:t xml:space="preserve">к </w:t>
      </w:r>
      <w:r w:rsidR="00A16DB2" w:rsidRPr="00715FD5">
        <w:rPr>
          <w:lang w:val="ru-RU"/>
        </w:rPr>
        <w:t xml:space="preserve">отчетности. </w:t>
      </w:r>
      <w:r w:rsidR="00A16DB2" w:rsidRPr="00A16DB2">
        <w:rPr>
          <w:lang w:val="ru-RU"/>
        </w:rPr>
        <w:t xml:space="preserve">Примеры из таких стран, как </w:t>
      </w:r>
      <w:r w:rsidR="00A16DB2" w:rsidRPr="00A16DB2">
        <w:rPr>
          <w:lang w:val="ru-RU"/>
        </w:rPr>
        <w:lastRenderedPageBreak/>
        <w:t xml:space="preserve">Коста-Рика, показывают, что данные различных инициатив и процессов могут применяться для устранения гендерных </w:t>
      </w:r>
      <w:r w:rsidR="00973C61">
        <w:rPr>
          <w:lang w:val="ru-RU"/>
        </w:rPr>
        <w:t>пробелов</w:t>
      </w:r>
      <w:r w:rsidR="00A16DB2" w:rsidRPr="00A16DB2">
        <w:rPr>
          <w:lang w:val="ru-RU"/>
        </w:rPr>
        <w:t xml:space="preserve"> и могут помочь определить новые направления</w:t>
      </w:r>
      <w:r w:rsidR="00973C61">
        <w:rPr>
          <w:lang w:val="ru-RU"/>
        </w:rPr>
        <w:t xml:space="preserve"> мер</w:t>
      </w:r>
      <w:r w:rsidR="00A16DB2" w:rsidRPr="00A16DB2">
        <w:rPr>
          <w:lang w:val="ru-RU"/>
        </w:rPr>
        <w:t xml:space="preserve"> для учета гендерных факторов в политике и практике. Обмен опытом</w:t>
      </w:r>
      <w:r w:rsidR="003013D5">
        <w:rPr>
          <w:lang w:val="ru-RU"/>
        </w:rPr>
        <w:t>, полученны</w:t>
      </w:r>
      <w:r w:rsidR="005D3F38">
        <w:rPr>
          <w:lang w:val="ru-RU"/>
        </w:rPr>
        <w:t>й</w:t>
      </w:r>
      <w:r w:rsidR="00A16DB2" w:rsidRPr="00A16DB2">
        <w:rPr>
          <w:lang w:val="ru-RU"/>
        </w:rPr>
        <w:t xml:space="preserve"> из этих инициатив</w:t>
      </w:r>
      <w:r w:rsidR="003013D5">
        <w:rPr>
          <w:lang w:val="ru-RU"/>
        </w:rPr>
        <w:t xml:space="preserve">, </w:t>
      </w:r>
      <w:r w:rsidR="00A16DB2" w:rsidRPr="00A16DB2">
        <w:rPr>
          <w:lang w:val="ru-RU"/>
        </w:rPr>
        <w:t xml:space="preserve">может помочь стимулировать соответствующие </w:t>
      </w:r>
      <w:r w:rsidR="00973C61">
        <w:rPr>
          <w:lang w:val="ru-RU"/>
        </w:rPr>
        <w:t>меры</w:t>
      </w:r>
      <w:r w:rsidR="00A16DB2" w:rsidRPr="00A16DB2">
        <w:rPr>
          <w:lang w:val="ru-RU"/>
        </w:rPr>
        <w:t xml:space="preserve"> в других областях и странах, сталкивающихся с аналогичными проблемами, и отдельные проекты могут служить основой для дальнейших</w:t>
      </w:r>
      <w:r w:rsidR="003013D5">
        <w:rPr>
          <w:lang w:val="ru-RU"/>
        </w:rPr>
        <w:t xml:space="preserve"> мер</w:t>
      </w:r>
      <w:r w:rsidR="00A16DB2" w:rsidRPr="00A16DB2">
        <w:rPr>
          <w:lang w:val="ru-RU"/>
        </w:rPr>
        <w:t xml:space="preserve">. На период после 2020 года может быть дополнительно рассмотрен вопрос о создании уже существующих механизмов сотрудничества и обмена информацией, </w:t>
      </w:r>
      <w:r w:rsidR="003013D5">
        <w:rPr>
          <w:lang w:val="ru-RU"/>
        </w:rPr>
        <w:t>например,</w:t>
      </w:r>
      <w:r w:rsidR="00A16DB2" w:rsidRPr="00A16DB2">
        <w:rPr>
          <w:lang w:val="ru-RU"/>
        </w:rPr>
        <w:t xml:space="preserve"> </w:t>
      </w:r>
      <w:r w:rsidR="00FF6F3B" w:rsidRPr="00FF6F3B">
        <w:rPr>
          <w:lang w:val="ru-RU"/>
        </w:rPr>
        <w:t>Групп</w:t>
      </w:r>
      <w:r w:rsidR="00FF6F3B">
        <w:rPr>
          <w:lang w:val="ru-RU"/>
        </w:rPr>
        <w:t>а</w:t>
      </w:r>
      <w:r w:rsidR="00FF6F3B" w:rsidRPr="00FF6F3B">
        <w:rPr>
          <w:lang w:val="ru-RU"/>
        </w:rPr>
        <w:t xml:space="preserve"> друзей </w:t>
      </w:r>
      <w:r w:rsidR="00FF6F3B">
        <w:rPr>
          <w:lang w:val="ru-RU"/>
        </w:rPr>
        <w:t xml:space="preserve">в </w:t>
      </w:r>
      <w:r w:rsidR="00FF6F3B" w:rsidRPr="00715FD5">
        <w:rPr>
          <w:lang w:val="ru-RU"/>
        </w:rPr>
        <w:t>поддержку гендерного равенств</w:t>
      </w:r>
      <w:r w:rsidR="00A16DB2" w:rsidRPr="00715FD5">
        <w:rPr>
          <w:lang w:val="ru-RU"/>
        </w:rPr>
        <w:t>а и национальные сети координа</w:t>
      </w:r>
      <w:r w:rsidR="00361057" w:rsidRPr="00715FD5">
        <w:rPr>
          <w:lang w:val="ru-RU"/>
        </w:rPr>
        <w:t xml:space="preserve">ционных центров по </w:t>
      </w:r>
      <w:r w:rsidR="00A16DB2" w:rsidRPr="00715FD5">
        <w:rPr>
          <w:lang w:val="ru-RU"/>
        </w:rPr>
        <w:t>гендерным вопросам в различных министерствах</w:t>
      </w:r>
      <w:r w:rsidR="00A16DB2" w:rsidRPr="00A16DB2">
        <w:rPr>
          <w:lang w:val="ru-RU"/>
        </w:rPr>
        <w:t>.</w:t>
      </w:r>
    </w:p>
    <w:p w14:paraId="36BD5022" w14:textId="3F3EB465" w:rsidR="000A1902" w:rsidRPr="00087DB5" w:rsidRDefault="00DF72B9" w:rsidP="00C2654D">
      <w:pPr>
        <w:keepNext/>
        <w:spacing w:before="120" w:after="120"/>
        <w:jc w:val="center"/>
        <w:outlineLvl w:val="2"/>
        <w:rPr>
          <w:b/>
          <w:bCs/>
          <w:iCs/>
          <w:lang w:val="ru-RU"/>
        </w:rPr>
      </w:pPr>
      <w:r>
        <w:rPr>
          <w:b/>
          <w:bCs/>
          <w:iCs/>
        </w:rPr>
        <w:t>C</w:t>
      </w:r>
      <w:r w:rsidRPr="00087DB5">
        <w:rPr>
          <w:b/>
          <w:bCs/>
          <w:iCs/>
          <w:lang w:val="ru-RU"/>
        </w:rPr>
        <w:t>.</w:t>
      </w:r>
      <w:r w:rsidRPr="00087DB5">
        <w:rPr>
          <w:b/>
          <w:bCs/>
          <w:iCs/>
          <w:lang w:val="ru-RU"/>
        </w:rPr>
        <w:tab/>
      </w:r>
      <w:r w:rsidR="00A16DB2">
        <w:rPr>
          <w:b/>
          <w:bCs/>
          <w:iCs/>
          <w:lang w:val="ru-RU"/>
        </w:rPr>
        <w:t>Пробелы</w:t>
      </w:r>
    </w:p>
    <w:p w14:paraId="17B80232" w14:textId="71676352" w:rsidR="000A1902" w:rsidRPr="00A16DB2" w:rsidRDefault="000A1902" w:rsidP="003F5E93">
      <w:pPr>
        <w:spacing w:before="120" w:after="120"/>
        <w:rPr>
          <w:lang w:val="ru-RU"/>
        </w:rPr>
      </w:pPr>
      <w:r w:rsidRPr="009D6624">
        <w:rPr>
          <w:lang w:val="ru-RU"/>
        </w:rPr>
        <w:t>42.</w:t>
      </w:r>
      <w:r w:rsidRPr="009D6624">
        <w:rPr>
          <w:lang w:val="ru-RU"/>
        </w:rPr>
        <w:tab/>
      </w:r>
      <w:r w:rsidR="00A16DB2" w:rsidRPr="00A16DB2">
        <w:rPr>
          <w:lang w:val="ru-RU"/>
        </w:rPr>
        <w:t>Анализ шестых национальных докладов и данных о</w:t>
      </w:r>
      <w:r w:rsidR="00170DD2">
        <w:rPr>
          <w:lang w:val="ru-RU"/>
        </w:rPr>
        <w:t>проса</w:t>
      </w:r>
      <w:r w:rsidR="00A16DB2" w:rsidRPr="00A16DB2">
        <w:rPr>
          <w:lang w:val="ru-RU"/>
        </w:rPr>
        <w:t xml:space="preserve"> в значительной степени соответствовал предыдущему анализу</w:t>
      </w:r>
      <w:r w:rsidR="00170DD2">
        <w:rPr>
          <w:rStyle w:val="FootnoteReference"/>
        </w:rPr>
        <w:footnoteReference w:id="39"/>
      </w:r>
      <w:r w:rsidR="00170DD2" w:rsidRPr="00170DD2">
        <w:rPr>
          <w:lang w:val="ru-RU"/>
        </w:rPr>
        <w:t xml:space="preserve"> </w:t>
      </w:r>
      <w:r w:rsidR="00A16DB2" w:rsidRPr="00A16DB2">
        <w:rPr>
          <w:lang w:val="ru-RU"/>
        </w:rPr>
        <w:t xml:space="preserve"> в выявлении постоянных пробелов. Они в основном связаны с процессом учета гендерной проблематики, а не с конкретными тематическими вопросами. Пробелы или области, требующие дополнительного внимания, включают в себя виды поддержки, необходимые для содействия национальному осуществлению, </w:t>
      </w:r>
      <w:r w:rsidR="00170DD2">
        <w:rPr>
          <w:lang w:val="ru-RU"/>
        </w:rPr>
        <w:t>например,</w:t>
      </w:r>
      <w:r w:rsidR="00A16DB2" w:rsidRPr="00A16DB2">
        <w:rPr>
          <w:lang w:val="ru-RU"/>
        </w:rPr>
        <w:t xml:space="preserve"> развитие потенциала, сбор и анализ данных с разбивкой по полу, </w:t>
      </w:r>
      <w:r w:rsidR="00170DD2">
        <w:rPr>
          <w:lang w:val="ru-RU"/>
        </w:rPr>
        <w:t>надлежащее</w:t>
      </w:r>
      <w:r w:rsidR="00A16DB2" w:rsidRPr="00A16DB2">
        <w:rPr>
          <w:lang w:val="ru-RU"/>
        </w:rPr>
        <w:t xml:space="preserve"> финансирование и отчетность.</w:t>
      </w:r>
      <w:r w:rsidR="009A0871" w:rsidRPr="00A16DB2">
        <w:rPr>
          <w:lang w:val="ru-RU"/>
        </w:rPr>
        <w:t xml:space="preserve"> </w:t>
      </w:r>
    </w:p>
    <w:p w14:paraId="0938E37A" w14:textId="3E7E2065" w:rsidR="000A1902" w:rsidRPr="00A16DB2" w:rsidRDefault="000A1902" w:rsidP="003F5E93">
      <w:pPr>
        <w:spacing w:before="120" w:after="120"/>
        <w:rPr>
          <w:lang w:val="ru-RU"/>
        </w:rPr>
      </w:pPr>
      <w:r w:rsidRPr="005A7277">
        <w:rPr>
          <w:lang w:val="ru-RU"/>
        </w:rPr>
        <w:t>43.</w:t>
      </w:r>
      <w:r w:rsidRPr="005A7277">
        <w:rPr>
          <w:lang w:val="ru-RU"/>
        </w:rPr>
        <w:tab/>
      </w:r>
      <w:r w:rsidR="00A16DB2" w:rsidRPr="00A16DB2">
        <w:rPr>
          <w:lang w:val="ru-RU"/>
        </w:rPr>
        <w:t xml:space="preserve">Результаты опроса также подчеркивают, что финансирование и создание потенциала являются </w:t>
      </w:r>
      <w:r w:rsidR="009D6624" w:rsidRPr="00A16DB2">
        <w:rPr>
          <w:lang w:val="ru-RU"/>
        </w:rPr>
        <w:t xml:space="preserve">необходимыми </w:t>
      </w:r>
      <w:r w:rsidR="00A16DB2" w:rsidRPr="00A16DB2">
        <w:rPr>
          <w:lang w:val="ru-RU"/>
        </w:rPr>
        <w:t>областями для достижения прогресса.</w:t>
      </w:r>
      <w:r w:rsidR="005A7277">
        <w:rPr>
          <w:lang w:val="ru-RU"/>
        </w:rPr>
        <w:t xml:space="preserve"> Было отмечено, что </w:t>
      </w:r>
      <w:r w:rsidR="005A7277" w:rsidRPr="00A16DB2">
        <w:rPr>
          <w:lang w:val="ru-RU"/>
        </w:rPr>
        <w:t>проблем</w:t>
      </w:r>
      <w:r w:rsidR="005A7277">
        <w:rPr>
          <w:lang w:val="ru-RU"/>
        </w:rPr>
        <w:t>ой</w:t>
      </w:r>
      <w:r w:rsidR="005A7277" w:rsidRPr="00A16DB2">
        <w:rPr>
          <w:lang w:val="ru-RU"/>
        </w:rPr>
        <w:t xml:space="preserve"> для осуществления </w:t>
      </w:r>
      <w:r w:rsidR="00A1550A">
        <w:rPr>
          <w:lang w:val="ru-RU"/>
        </w:rPr>
        <w:t>П</w:t>
      </w:r>
      <w:r w:rsidR="005A7277" w:rsidRPr="00A16DB2">
        <w:rPr>
          <w:lang w:val="ru-RU"/>
        </w:rPr>
        <w:t>лана</w:t>
      </w:r>
      <w:r w:rsidR="005A7277">
        <w:rPr>
          <w:lang w:val="ru-RU"/>
        </w:rPr>
        <w:t xml:space="preserve"> действий по обеспечению гендерного равенства стало отсутствие </w:t>
      </w:r>
      <w:r w:rsidR="00A16DB2" w:rsidRPr="00A16DB2">
        <w:rPr>
          <w:lang w:val="ru-RU"/>
        </w:rPr>
        <w:t>финансовых ресурсов наряду с нехваткой навыков и знаний</w:t>
      </w:r>
      <w:r w:rsidR="005A7277">
        <w:rPr>
          <w:lang w:val="ru-RU"/>
        </w:rPr>
        <w:t xml:space="preserve"> у персонала</w:t>
      </w:r>
      <w:r w:rsidR="00A16DB2" w:rsidRPr="00A16DB2">
        <w:rPr>
          <w:lang w:val="ru-RU"/>
        </w:rPr>
        <w:t xml:space="preserve">, что указывает на необходимость развития потенциала и технической помощи. Страны также отметили отсутствие комплексной системы мониторинга и оценки или </w:t>
      </w:r>
      <w:r w:rsidR="005A7277">
        <w:rPr>
          <w:lang w:val="ru-RU"/>
        </w:rPr>
        <w:t>рамок</w:t>
      </w:r>
      <w:r w:rsidR="00A16DB2" w:rsidRPr="00A16DB2">
        <w:rPr>
          <w:lang w:val="ru-RU"/>
        </w:rPr>
        <w:t xml:space="preserve"> отчетности, котор</w:t>
      </w:r>
      <w:r w:rsidR="005A7277">
        <w:rPr>
          <w:lang w:val="ru-RU"/>
        </w:rPr>
        <w:t>ые</w:t>
      </w:r>
      <w:r w:rsidR="00A16DB2" w:rsidRPr="00A16DB2">
        <w:rPr>
          <w:lang w:val="ru-RU"/>
        </w:rPr>
        <w:t xml:space="preserve"> позволял</w:t>
      </w:r>
      <w:r w:rsidR="005A7277">
        <w:rPr>
          <w:lang w:val="ru-RU"/>
        </w:rPr>
        <w:t>и</w:t>
      </w:r>
      <w:r w:rsidR="00A16DB2" w:rsidRPr="00A16DB2">
        <w:rPr>
          <w:lang w:val="ru-RU"/>
        </w:rPr>
        <w:t xml:space="preserve"> бы представлять более подробную отчетность по гендерным соображениям.</w:t>
      </w:r>
    </w:p>
    <w:p w14:paraId="667B7258" w14:textId="2127F452" w:rsidR="000A1902" w:rsidRPr="00A16DB2" w:rsidRDefault="000A1902" w:rsidP="003F5E93">
      <w:pPr>
        <w:spacing w:before="120" w:after="120"/>
        <w:rPr>
          <w:lang w:val="ru-RU"/>
        </w:rPr>
      </w:pPr>
      <w:r w:rsidRPr="006909DB">
        <w:rPr>
          <w:lang w:val="ru-RU"/>
        </w:rPr>
        <w:t>44.</w:t>
      </w:r>
      <w:r w:rsidRPr="006909DB">
        <w:rPr>
          <w:lang w:val="ru-RU"/>
        </w:rPr>
        <w:tab/>
      </w:r>
      <w:r w:rsidR="00A16DB2" w:rsidRPr="00A16DB2">
        <w:rPr>
          <w:lang w:val="ru-RU"/>
        </w:rPr>
        <w:t xml:space="preserve">Обзор Плана действий по </w:t>
      </w:r>
      <w:r w:rsidR="00741D7F">
        <w:rPr>
          <w:lang w:val="ru-RU"/>
        </w:rPr>
        <w:t xml:space="preserve">обеспечению </w:t>
      </w:r>
      <w:r w:rsidR="00A16DB2" w:rsidRPr="00A16DB2">
        <w:rPr>
          <w:lang w:val="ru-RU"/>
        </w:rPr>
        <w:t>гендерн</w:t>
      </w:r>
      <w:r w:rsidR="00741D7F">
        <w:rPr>
          <w:lang w:val="ru-RU"/>
        </w:rPr>
        <w:t xml:space="preserve">ого равенства </w:t>
      </w:r>
      <w:r w:rsidR="00A16DB2" w:rsidRPr="00A16DB2">
        <w:rPr>
          <w:lang w:val="ru-RU"/>
        </w:rPr>
        <w:t>также выяв</w:t>
      </w:r>
      <w:r w:rsidR="00741D7F">
        <w:rPr>
          <w:lang w:val="ru-RU"/>
        </w:rPr>
        <w:t>и</w:t>
      </w:r>
      <w:r w:rsidR="00A16DB2" w:rsidRPr="00A16DB2">
        <w:rPr>
          <w:lang w:val="ru-RU"/>
        </w:rPr>
        <w:t>л</w:t>
      </w:r>
      <w:r w:rsidR="00741D7F">
        <w:rPr>
          <w:lang w:val="ru-RU"/>
        </w:rPr>
        <w:t xml:space="preserve">, что уделяется недостаточное внимание </w:t>
      </w:r>
      <w:r w:rsidR="00A16DB2" w:rsidRPr="00A16DB2">
        <w:rPr>
          <w:lang w:val="ru-RU"/>
        </w:rPr>
        <w:t>роли других организаций или заинтересованных сторон в ведущ</w:t>
      </w:r>
      <w:r w:rsidR="00741D7F">
        <w:rPr>
          <w:lang w:val="ru-RU"/>
        </w:rPr>
        <w:t>их мерах</w:t>
      </w:r>
      <w:r w:rsidR="00A16DB2" w:rsidRPr="00A16DB2">
        <w:rPr>
          <w:lang w:val="ru-RU"/>
        </w:rPr>
        <w:t xml:space="preserve">. План включает в себя возможные </w:t>
      </w:r>
      <w:r w:rsidR="00741D7F">
        <w:rPr>
          <w:lang w:val="ru-RU"/>
        </w:rPr>
        <w:t>меры</w:t>
      </w:r>
      <w:r w:rsidR="00A16DB2" w:rsidRPr="00A16DB2">
        <w:rPr>
          <w:lang w:val="ru-RU"/>
        </w:rPr>
        <w:t xml:space="preserve"> для Сторон, но </w:t>
      </w:r>
      <w:r w:rsidR="00741D7F">
        <w:rPr>
          <w:lang w:val="ru-RU"/>
        </w:rPr>
        <w:t>склоняется больше к мерам, предпринимаемым с</w:t>
      </w:r>
      <w:r w:rsidR="00A16DB2" w:rsidRPr="00A16DB2">
        <w:rPr>
          <w:lang w:val="ru-RU"/>
        </w:rPr>
        <w:t>екретариат</w:t>
      </w:r>
      <w:r w:rsidR="00741D7F">
        <w:rPr>
          <w:lang w:val="ru-RU"/>
        </w:rPr>
        <w:t>ом,</w:t>
      </w:r>
      <w:r w:rsidR="00A16DB2" w:rsidRPr="00A16DB2">
        <w:rPr>
          <w:lang w:val="ru-RU"/>
        </w:rPr>
        <w:t xml:space="preserve"> и не включает </w:t>
      </w:r>
      <w:r w:rsidR="00741D7F">
        <w:rPr>
          <w:lang w:val="ru-RU"/>
        </w:rPr>
        <w:t xml:space="preserve">меры </w:t>
      </w:r>
      <w:r w:rsidR="00A16DB2" w:rsidRPr="00A16DB2">
        <w:rPr>
          <w:lang w:val="ru-RU"/>
        </w:rPr>
        <w:t>для других соответствующих организаций или групп заинтересо</w:t>
      </w:r>
      <w:r w:rsidR="00A16DB2" w:rsidRPr="00715FD5">
        <w:rPr>
          <w:lang w:val="ru-RU"/>
        </w:rPr>
        <w:t xml:space="preserve">ванных сторон. Международные организации и гражданское общество во многом способствуют </w:t>
      </w:r>
      <w:r w:rsidR="007138F6" w:rsidRPr="00715FD5">
        <w:rPr>
          <w:lang w:val="ru-RU"/>
        </w:rPr>
        <w:t>инициированию и применению</w:t>
      </w:r>
      <w:r w:rsidR="00A16DB2" w:rsidRPr="00715FD5">
        <w:rPr>
          <w:lang w:val="ru-RU"/>
        </w:rPr>
        <w:t xml:space="preserve"> подходов, учитывающих гендерные аспекты, и </w:t>
      </w:r>
      <w:r w:rsidR="007138F6" w:rsidRPr="00715FD5">
        <w:rPr>
          <w:lang w:val="ru-RU"/>
        </w:rPr>
        <w:t xml:space="preserve">уместно </w:t>
      </w:r>
      <w:r w:rsidR="00A16DB2" w:rsidRPr="00715FD5">
        <w:rPr>
          <w:lang w:val="ru-RU"/>
        </w:rPr>
        <w:t>рассмотреть</w:t>
      </w:r>
      <w:r w:rsidR="00A16DB2" w:rsidRPr="00A16DB2">
        <w:rPr>
          <w:lang w:val="ru-RU"/>
        </w:rPr>
        <w:t xml:space="preserve"> вопрос о том, как они могут играть более непосредственную роль в оказании Сторонам помощи в выполнении гендерных обязательств.</w:t>
      </w:r>
    </w:p>
    <w:p w14:paraId="74CDC2F2" w14:textId="0E47B3E1" w:rsidR="00951D6E" w:rsidRPr="00A16DB2" w:rsidRDefault="008D2731" w:rsidP="003F5E93">
      <w:pPr>
        <w:spacing w:before="120" w:after="120"/>
        <w:rPr>
          <w:lang w:val="ru-RU"/>
        </w:rPr>
      </w:pPr>
      <w:r w:rsidRPr="00087DB5">
        <w:rPr>
          <w:lang w:val="ru-RU"/>
        </w:rPr>
        <w:t>4</w:t>
      </w:r>
      <w:r w:rsidR="009E3803" w:rsidRPr="00087DB5">
        <w:rPr>
          <w:lang w:val="ru-RU"/>
        </w:rPr>
        <w:t>5</w:t>
      </w:r>
      <w:r w:rsidRPr="00087DB5">
        <w:rPr>
          <w:lang w:val="ru-RU"/>
        </w:rPr>
        <w:t xml:space="preserve">. </w:t>
      </w:r>
      <w:r w:rsidRPr="00087DB5">
        <w:rPr>
          <w:lang w:val="ru-RU"/>
        </w:rPr>
        <w:tab/>
      </w:r>
      <w:r w:rsidR="00A16DB2" w:rsidRPr="00A16DB2">
        <w:rPr>
          <w:lang w:val="ru-RU"/>
        </w:rPr>
        <w:t>Эти пробелы обеспечивают основу для</w:t>
      </w:r>
      <w:r w:rsidR="006909DB">
        <w:rPr>
          <w:lang w:val="ru-RU"/>
        </w:rPr>
        <w:t xml:space="preserve"> руководства в осмысливании и</w:t>
      </w:r>
      <w:r w:rsidR="00A16DB2" w:rsidRPr="00A16DB2">
        <w:rPr>
          <w:lang w:val="ru-RU"/>
        </w:rPr>
        <w:t xml:space="preserve"> планировани</w:t>
      </w:r>
      <w:r w:rsidR="0078617D">
        <w:rPr>
          <w:lang w:val="ru-RU"/>
        </w:rPr>
        <w:t>и</w:t>
      </w:r>
      <w:r w:rsidR="00A16DB2" w:rsidRPr="00A16DB2">
        <w:rPr>
          <w:lang w:val="ru-RU"/>
        </w:rPr>
        <w:t xml:space="preserve"> на период после 2020 года. Ясно, что финансировани</w:t>
      </w:r>
      <w:r w:rsidR="0078617D">
        <w:rPr>
          <w:lang w:val="ru-RU"/>
        </w:rPr>
        <w:t>е</w:t>
      </w:r>
      <w:r w:rsidR="00A16DB2" w:rsidRPr="00A16DB2">
        <w:rPr>
          <w:lang w:val="ru-RU"/>
        </w:rPr>
        <w:t>, развити</w:t>
      </w:r>
      <w:r w:rsidR="0078617D">
        <w:rPr>
          <w:lang w:val="ru-RU"/>
        </w:rPr>
        <w:t>е</w:t>
      </w:r>
      <w:r w:rsidR="00A16DB2" w:rsidRPr="00A16DB2">
        <w:rPr>
          <w:lang w:val="ru-RU"/>
        </w:rPr>
        <w:t xml:space="preserve"> потенциала, </w:t>
      </w:r>
      <w:r w:rsidR="006909DB" w:rsidRPr="00A16DB2">
        <w:rPr>
          <w:lang w:val="ru-RU"/>
        </w:rPr>
        <w:t>ус</w:t>
      </w:r>
      <w:r w:rsidR="006909DB">
        <w:rPr>
          <w:lang w:val="ru-RU"/>
        </w:rPr>
        <w:t>овершенствованн</w:t>
      </w:r>
      <w:r w:rsidR="0078617D">
        <w:rPr>
          <w:lang w:val="ru-RU"/>
        </w:rPr>
        <w:t>ая</w:t>
      </w:r>
      <w:r w:rsidR="006909DB">
        <w:rPr>
          <w:lang w:val="ru-RU"/>
        </w:rPr>
        <w:t xml:space="preserve"> </w:t>
      </w:r>
      <w:r w:rsidR="00A16DB2" w:rsidRPr="00A16DB2">
        <w:rPr>
          <w:lang w:val="ru-RU"/>
        </w:rPr>
        <w:t>структур</w:t>
      </w:r>
      <w:r w:rsidR="0078617D">
        <w:rPr>
          <w:lang w:val="ru-RU"/>
        </w:rPr>
        <w:t>а</w:t>
      </w:r>
      <w:r w:rsidR="00A16DB2" w:rsidRPr="00A16DB2">
        <w:rPr>
          <w:lang w:val="ru-RU"/>
        </w:rPr>
        <w:t>/механизм отчетности, включая сбор данных с разбивкой по полу, и привлечение соответствующих организаций будут и впредь иметь важное значение для эффективного осуществления глобальн</w:t>
      </w:r>
      <w:r w:rsidR="006909DB">
        <w:rPr>
          <w:lang w:val="ru-RU"/>
        </w:rPr>
        <w:t>ой</w:t>
      </w:r>
      <w:r w:rsidR="00A16DB2" w:rsidRPr="00A16DB2">
        <w:rPr>
          <w:lang w:val="ru-RU"/>
        </w:rPr>
        <w:t xml:space="preserve"> рамо</w:t>
      </w:r>
      <w:r w:rsidR="006909DB">
        <w:rPr>
          <w:lang w:val="ru-RU"/>
        </w:rPr>
        <w:t>чной</w:t>
      </w:r>
      <w:r w:rsidR="00A16DB2" w:rsidRPr="00A16DB2">
        <w:rPr>
          <w:lang w:val="ru-RU"/>
        </w:rPr>
        <w:t xml:space="preserve"> </w:t>
      </w:r>
      <w:r w:rsidR="006909DB">
        <w:rPr>
          <w:lang w:val="ru-RU"/>
        </w:rPr>
        <w:t xml:space="preserve">программы в области </w:t>
      </w:r>
      <w:r w:rsidR="00A16DB2" w:rsidRPr="00A16DB2">
        <w:rPr>
          <w:lang w:val="ru-RU"/>
        </w:rPr>
        <w:t>биоразнообразия на период после 2020 года.</w:t>
      </w:r>
    </w:p>
    <w:p w14:paraId="629FF85E" w14:textId="59691D59" w:rsidR="000A1902" w:rsidRPr="00AF4E06" w:rsidRDefault="00A16DB2" w:rsidP="003F5E93">
      <w:pPr>
        <w:pStyle w:val="ListParagraph"/>
        <w:keepNext/>
        <w:numPr>
          <w:ilvl w:val="0"/>
          <w:numId w:val="14"/>
        </w:numPr>
        <w:spacing w:before="120" w:after="120"/>
        <w:ind w:left="1077"/>
        <w:contextualSpacing w:val="0"/>
        <w:jc w:val="center"/>
        <w:outlineLvl w:val="0"/>
        <w:rPr>
          <w:rFonts w:ascii="Times New Roman Bold" w:hAnsi="Times New Roman Bold"/>
          <w:b/>
          <w:caps/>
          <w:lang w:val="ru-RU"/>
        </w:rPr>
      </w:pPr>
      <w:r w:rsidRPr="00AF4E06">
        <w:rPr>
          <w:rFonts w:ascii="Times New Roman Bold" w:hAnsi="Times New Roman Bold"/>
          <w:b/>
          <w:caps/>
          <w:lang w:val="ru-RU"/>
        </w:rPr>
        <w:t xml:space="preserve">СООБРАЖЕНИЯ И ВЫВОДЫ </w:t>
      </w:r>
      <w:r w:rsidR="00AF4E06">
        <w:rPr>
          <w:rFonts w:asciiTheme="minorHAnsi" w:hAnsiTheme="minorHAnsi"/>
          <w:b/>
          <w:caps/>
          <w:lang w:val="ru-RU"/>
        </w:rPr>
        <w:t>Н</w:t>
      </w:r>
      <w:r w:rsidRPr="00AF4E06">
        <w:rPr>
          <w:rFonts w:ascii="Times New Roman Bold" w:hAnsi="Times New Roman Bold"/>
          <w:b/>
          <w:caps/>
          <w:lang w:val="ru-RU"/>
        </w:rPr>
        <w:t xml:space="preserve">А </w:t>
      </w:r>
      <w:r w:rsidRPr="001E3F8D">
        <w:rPr>
          <w:b/>
          <w:caps/>
          <w:lang w:val="ru-RU"/>
        </w:rPr>
        <w:t xml:space="preserve">ПЕРИОД </w:t>
      </w:r>
      <w:r w:rsidR="00AF4E06" w:rsidRPr="001E3F8D">
        <w:rPr>
          <w:b/>
          <w:caps/>
          <w:lang w:val="ru-RU"/>
        </w:rPr>
        <w:t xml:space="preserve">ПОСЛЕ </w:t>
      </w:r>
      <w:r w:rsidRPr="001E3F8D">
        <w:rPr>
          <w:b/>
          <w:caps/>
          <w:lang w:val="ru-RU"/>
        </w:rPr>
        <w:t>2020</w:t>
      </w:r>
      <w:r w:rsidR="00AF4E06" w:rsidRPr="001E3F8D">
        <w:rPr>
          <w:b/>
          <w:caps/>
          <w:lang w:val="ru-RU"/>
        </w:rPr>
        <w:t xml:space="preserve"> ГОДА</w:t>
      </w:r>
    </w:p>
    <w:p w14:paraId="2E080F2F" w14:textId="740A45AC" w:rsidR="000A1902" w:rsidRPr="00A16DB2" w:rsidRDefault="000A1902" w:rsidP="003F5E93">
      <w:pPr>
        <w:spacing w:before="120" w:after="120"/>
        <w:rPr>
          <w:lang w:val="ru-RU"/>
        </w:rPr>
      </w:pPr>
      <w:r w:rsidRPr="006813BF">
        <w:rPr>
          <w:lang w:val="ru-RU"/>
        </w:rPr>
        <w:t>4</w:t>
      </w:r>
      <w:r w:rsidR="009E3803" w:rsidRPr="006813BF">
        <w:rPr>
          <w:lang w:val="ru-RU"/>
        </w:rPr>
        <w:t>6</w:t>
      </w:r>
      <w:r w:rsidRPr="006813BF">
        <w:rPr>
          <w:lang w:val="ru-RU"/>
        </w:rPr>
        <w:t>.</w:t>
      </w:r>
      <w:r w:rsidRPr="006813BF">
        <w:rPr>
          <w:lang w:val="ru-RU"/>
        </w:rPr>
        <w:tab/>
      </w:r>
      <w:r w:rsidR="00A16DB2" w:rsidRPr="00A16DB2">
        <w:rPr>
          <w:lang w:val="ru-RU"/>
        </w:rPr>
        <w:t>О</w:t>
      </w:r>
      <w:r w:rsidR="00AF4E06">
        <w:rPr>
          <w:lang w:val="ru-RU"/>
        </w:rPr>
        <w:t>просы</w:t>
      </w:r>
      <w:r w:rsidR="00A16DB2" w:rsidRPr="00A16DB2">
        <w:rPr>
          <w:lang w:val="ru-RU"/>
        </w:rPr>
        <w:t xml:space="preserve"> для правительства и организаций включали вопросы о том, как следует р</w:t>
      </w:r>
      <w:r w:rsidR="00AF4E06">
        <w:rPr>
          <w:lang w:val="ru-RU"/>
        </w:rPr>
        <w:t>ассматривать</w:t>
      </w:r>
      <w:r w:rsidR="00A16DB2" w:rsidRPr="00A16DB2">
        <w:rPr>
          <w:lang w:val="ru-RU"/>
        </w:rPr>
        <w:t xml:space="preserve"> гендерные вопросы в период после 2020 года, в том числе в глобальн</w:t>
      </w:r>
      <w:r w:rsidR="00AF4E06">
        <w:rPr>
          <w:lang w:val="ru-RU"/>
        </w:rPr>
        <w:t>ой</w:t>
      </w:r>
      <w:r w:rsidR="00A16DB2" w:rsidRPr="00A16DB2">
        <w:rPr>
          <w:lang w:val="ru-RU"/>
        </w:rPr>
        <w:t xml:space="preserve"> рам</w:t>
      </w:r>
      <w:r w:rsidR="00AF4E06">
        <w:rPr>
          <w:lang w:val="ru-RU"/>
        </w:rPr>
        <w:t>очной программе в области</w:t>
      </w:r>
      <w:r w:rsidR="00A16DB2" w:rsidRPr="00A16DB2">
        <w:rPr>
          <w:lang w:val="ru-RU"/>
        </w:rPr>
        <w:t xml:space="preserve"> биоразнообразия на период после 2020 года и </w:t>
      </w:r>
      <w:r w:rsidR="00AF4E06">
        <w:rPr>
          <w:lang w:val="ru-RU"/>
        </w:rPr>
        <w:t xml:space="preserve">в мерах </w:t>
      </w:r>
      <w:r w:rsidR="00A16DB2" w:rsidRPr="00A16DB2">
        <w:rPr>
          <w:lang w:val="ru-RU"/>
        </w:rPr>
        <w:t>по е</w:t>
      </w:r>
      <w:r w:rsidR="00AF4E06">
        <w:rPr>
          <w:lang w:val="ru-RU"/>
        </w:rPr>
        <w:t>е осуществлению</w:t>
      </w:r>
      <w:r w:rsidR="00A16DB2" w:rsidRPr="00A16DB2">
        <w:rPr>
          <w:lang w:val="ru-RU"/>
        </w:rPr>
        <w:t>.</w:t>
      </w:r>
    </w:p>
    <w:p w14:paraId="063B3A2C" w14:textId="71F041D1" w:rsidR="000A1902" w:rsidRPr="00715FD5" w:rsidRDefault="000A1902" w:rsidP="003F5E93">
      <w:pPr>
        <w:spacing w:before="120" w:after="120"/>
        <w:rPr>
          <w:lang w:val="ru-RU"/>
        </w:rPr>
      </w:pPr>
      <w:r w:rsidRPr="00087DB5">
        <w:rPr>
          <w:lang w:val="ru-RU"/>
        </w:rPr>
        <w:t>4</w:t>
      </w:r>
      <w:r w:rsidR="009E3803" w:rsidRPr="00087DB5">
        <w:rPr>
          <w:lang w:val="ru-RU"/>
        </w:rPr>
        <w:t>7</w:t>
      </w:r>
      <w:r w:rsidRPr="00087DB5">
        <w:rPr>
          <w:lang w:val="ru-RU"/>
        </w:rPr>
        <w:t>.</w:t>
      </w:r>
      <w:r w:rsidRPr="00087DB5">
        <w:rPr>
          <w:lang w:val="ru-RU"/>
        </w:rPr>
        <w:tab/>
      </w:r>
      <w:r w:rsidR="00A16DB2" w:rsidRPr="00A16DB2">
        <w:rPr>
          <w:lang w:val="ru-RU"/>
        </w:rPr>
        <w:t xml:space="preserve">Из </w:t>
      </w:r>
      <w:r w:rsidR="008A70F3">
        <w:rPr>
          <w:lang w:val="ru-RU"/>
        </w:rPr>
        <w:t xml:space="preserve">обширного количества </w:t>
      </w:r>
      <w:r w:rsidR="00DF565B">
        <w:rPr>
          <w:lang w:val="ru-RU"/>
        </w:rPr>
        <w:t>мер</w:t>
      </w:r>
      <w:r w:rsidR="00A16DB2" w:rsidRPr="00A16DB2">
        <w:rPr>
          <w:lang w:val="ru-RU"/>
        </w:rPr>
        <w:t xml:space="preserve">, которые были предложены для учета гендерной проблематики в будущих усилиях по сохранению, устойчивому использованию и </w:t>
      </w:r>
      <w:r w:rsidR="004A0E1D">
        <w:rPr>
          <w:lang w:val="ru-RU"/>
        </w:rPr>
        <w:t>равноправному</w:t>
      </w:r>
      <w:r w:rsidR="00A16DB2" w:rsidRPr="00A16DB2">
        <w:rPr>
          <w:lang w:val="ru-RU"/>
        </w:rPr>
        <w:t xml:space="preserve"> распределению выгод от биоразнообразия, </w:t>
      </w:r>
      <w:r w:rsidR="008A70F3">
        <w:rPr>
          <w:lang w:val="ru-RU"/>
        </w:rPr>
        <w:t xml:space="preserve">большинство касалось  </w:t>
      </w:r>
      <w:r w:rsidR="00A16DB2" w:rsidRPr="00A16DB2">
        <w:rPr>
          <w:lang w:val="ru-RU"/>
        </w:rPr>
        <w:t>аналогичны</w:t>
      </w:r>
      <w:r w:rsidR="008A70F3">
        <w:rPr>
          <w:lang w:val="ru-RU"/>
        </w:rPr>
        <w:t>х</w:t>
      </w:r>
      <w:r w:rsidR="00A16DB2" w:rsidRPr="00A16DB2">
        <w:rPr>
          <w:lang w:val="ru-RU"/>
        </w:rPr>
        <w:t xml:space="preserve"> тем, включая учет гендерных аспектов в национальной политике, НСПДСБ и национальных докладах</w:t>
      </w:r>
      <w:r w:rsidR="008A70F3">
        <w:rPr>
          <w:lang w:val="ru-RU"/>
        </w:rPr>
        <w:t>,</w:t>
      </w:r>
      <w:r w:rsidR="00A16DB2" w:rsidRPr="00A16DB2">
        <w:rPr>
          <w:lang w:val="ru-RU"/>
        </w:rPr>
        <w:t xml:space="preserve"> разработк</w:t>
      </w:r>
      <w:r w:rsidR="008A70F3">
        <w:rPr>
          <w:lang w:val="ru-RU"/>
        </w:rPr>
        <w:t>у</w:t>
      </w:r>
      <w:r w:rsidR="00A16DB2" w:rsidRPr="00A16DB2">
        <w:rPr>
          <w:lang w:val="ru-RU"/>
        </w:rPr>
        <w:t xml:space="preserve"> </w:t>
      </w:r>
      <w:r w:rsidR="00820A76">
        <w:rPr>
          <w:lang w:val="ru-RU"/>
        </w:rPr>
        <w:t>рамок</w:t>
      </w:r>
      <w:r w:rsidR="00A16DB2" w:rsidRPr="00A16DB2">
        <w:rPr>
          <w:lang w:val="ru-RU"/>
        </w:rPr>
        <w:t xml:space="preserve"> мониторинга/отчетности для измерения</w:t>
      </w:r>
      <w:r w:rsidR="00DF565B">
        <w:rPr>
          <w:lang w:val="ru-RU"/>
        </w:rPr>
        <w:t xml:space="preserve"> </w:t>
      </w:r>
      <w:r w:rsidR="00820A76">
        <w:rPr>
          <w:lang w:val="ru-RU"/>
        </w:rPr>
        <w:t>прогресса</w:t>
      </w:r>
      <w:r w:rsidR="008A70F3">
        <w:rPr>
          <w:lang w:val="ru-RU"/>
        </w:rPr>
        <w:t>,</w:t>
      </w:r>
      <w:r w:rsidR="00A16DB2" w:rsidRPr="00A16DB2">
        <w:rPr>
          <w:lang w:val="ru-RU"/>
        </w:rPr>
        <w:t xml:space="preserve"> обеспечени</w:t>
      </w:r>
      <w:r w:rsidR="00820A76">
        <w:rPr>
          <w:lang w:val="ru-RU"/>
        </w:rPr>
        <w:t>е</w:t>
      </w:r>
      <w:r w:rsidR="00A16DB2" w:rsidRPr="00A16DB2">
        <w:rPr>
          <w:lang w:val="ru-RU"/>
        </w:rPr>
        <w:t xml:space="preserve"> финансирования</w:t>
      </w:r>
      <w:r w:rsidR="008A70F3">
        <w:rPr>
          <w:lang w:val="ru-RU"/>
        </w:rPr>
        <w:t>,</w:t>
      </w:r>
      <w:r w:rsidR="00A16DB2" w:rsidRPr="00A16DB2">
        <w:rPr>
          <w:lang w:val="ru-RU"/>
        </w:rPr>
        <w:t xml:space="preserve"> предоставлени</w:t>
      </w:r>
      <w:r w:rsidR="00820A76">
        <w:rPr>
          <w:lang w:val="ru-RU"/>
        </w:rPr>
        <w:t>е</w:t>
      </w:r>
      <w:r w:rsidR="00A16DB2" w:rsidRPr="00A16DB2">
        <w:rPr>
          <w:lang w:val="ru-RU"/>
        </w:rPr>
        <w:t xml:space="preserve"> </w:t>
      </w:r>
      <w:r w:rsidR="00A16DB2" w:rsidRPr="00A16DB2">
        <w:rPr>
          <w:lang w:val="ru-RU"/>
        </w:rPr>
        <w:lastRenderedPageBreak/>
        <w:t xml:space="preserve">технических консультаций для поддержки </w:t>
      </w:r>
      <w:r w:rsidR="00DF565B">
        <w:rPr>
          <w:lang w:val="ru-RU"/>
        </w:rPr>
        <w:t xml:space="preserve">осуществления </w:t>
      </w:r>
      <w:r w:rsidR="00A16DB2" w:rsidRPr="00A16DB2">
        <w:rPr>
          <w:lang w:val="ru-RU"/>
        </w:rPr>
        <w:t>на национальном/местном уровн</w:t>
      </w:r>
      <w:r w:rsidR="008A70F3">
        <w:rPr>
          <w:lang w:val="ru-RU"/>
        </w:rPr>
        <w:t>ях,</w:t>
      </w:r>
      <w:r w:rsidR="00A16DB2" w:rsidRPr="00A16DB2">
        <w:rPr>
          <w:lang w:val="ru-RU"/>
        </w:rPr>
        <w:t xml:space="preserve"> обеспечени</w:t>
      </w:r>
      <w:r w:rsidR="00820A76">
        <w:rPr>
          <w:lang w:val="ru-RU"/>
        </w:rPr>
        <w:t xml:space="preserve">е </w:t>
      </w:r>
      <w:r w:rsidR="00A16DB2" w:rsidRPr="00A16DB2">
        <w:rPr>
          <w:lang w:val="ru-RU"/>
        </w:rPr>
        <w:t>подготовки/</w:t>
      </w:r>
      <w:r w:rsidR="00DF565B">
        <w:rPr>
          <w:lang w:val="ru-RU"/>
        </w:rPr>
        <w:t xml:space="preserve">развития </w:t>
      </w:r>
      <w:r w:rsidR="00A16DB2" w:rsidRPr="00A16DB2">
        <w:rPr>
          <w:lang w:val="ru-RU"/>
        </w:rPr>
        <w:t>потенциала в области учета гендерных факторов</w:t>
      </w:r>
      <w:r w:rsidR="00DF565B">
        <w:rPr>
          <w:lang w:val="ru-RU"/>
        </w:rPr>
        <w:t>,</w:t>
      </w:r>
      <w:r w:rsidR="00A16DB2" w:rsidRPr="00A16DB2">
        <w:rPr>
          <w:lang w:val="ru-RU"/>
        </w:rPr>
        <w:t xml:space="preserve"> проведени</w:t>
      </w:r>
      <w:r w:rsidR="00820A76">
        <w:rPr>
          <w:lang w:val="ru-RU"/>
        </w:rPr>
        <w:t>е</w:t>
      </w:r>
      <w:r w:rsidR="00A16DB2" w:rsidRPr="00A16DB2">
        <w:rPr>
          <w:lang w:val="ru-RU"/>
        </w:rPr>
        <w:t xml:space="preserve"> </w:t>
      </w:r>
      <w:r w:rsidR="00DF565B">
        <w:rPr>
          <w:lang w:val="ru-RU"/>
        </w:rPr>
        <w:t xml:space="preserve">учитывающих </w:t>
      </w:r>
      <w:r w:rsidR="00DF565B" w:rsidRPr="00A16DB2">
        <w:rPr>
          <w:lang w:val="ru-RU"/>
        </w:rPr>
        <w:t>гендерн</w:t>
      </w:r>
      <w:r w:rsidR="00DF565B">
        <w:rPr>
          <w:lang w:val="ru-RU"/>
        </w:rPr>
        <w:t xml:space="preserve">ые вопросы и </w:t>
      </w:r>
      <w:r w:rsidR="00DF565B" w:rsidRPr="00A16DB2">
        <w:rPr>
          <w:lang w:val="ru-RU"/>
        </w:rPr>
        <w:t>биоразнообрази</w:t>
      </w:r>
      <w:r w:rsidR="00DF565B">
        <w:rPr>
          <w:lang w:val="ru-RU"/>
        </w:rPr>
        <w:t>е</w:t>
      </w:r>
      <w:r w:rsidR="00DF565B" w:rsidRPr="00A16DB2">
        <w:rPr>
          <w:lang w:val="ru-RU"/>
        </w:rPr>
        <w:t xml:space="preserve"> </w:t>
      </w:r>
      <w:r w:rsidR="00A16DB2" w:rsidRPr="00A16DB2">
        <w:rPr>
          <w:lang w:val="ru-RU"/>
        </w:rPr>
        <w:t>оценок на национальном/местном уровн</w:t>
      </w:r>
      <w:r w:rsidR="008A70F3">
        <w:rPr>
          <w:lang w:val="ru-RU"/>
        </w:rPr>
        <w:t>ях</w:t>
      </w:r>
      <w:r w:rsidR="00820A76">
        <w:rPr>
          <w:lang w:val="ru-RU"/>
        </w:rPr>
        <w:t>,</w:t>
      </w:r>
      <w:r w:rsidR="00A16DB2" w:rsidRPr="00A16DB2">
        <w:rPr>
          <w:lang w:val="ru-RU"/>
        </w:rPr>
        <w:t xml:space="preserve"> </w:t>
      </w:r>
      <w:r w:rsidR="00A16DB2" w:rsidRPr="00715FD5">
        <w:rPr>
          <w:lang w:val="ru-RU"/>
        </w:rPr>
        <w:t>расширени</w:t>
      </w:r>
      <w:r w:rsidR="00820A76">
        <w:rPr>
          <w:lang w:val="ru-RU"/>
        </w:rPr>
        <w:t>е</w:t>
      </w:r>
      <w:r w:rsidR="00A16DB2" w:rsidRPr="00715FD5">
        <w:rPr>
          <w:lang w:val="ru-RU"/>
        </w:rPr>
        <w:t xml:space="preserve"> доступа женщин к процессам принятия решений</w:t>
      </w:r>
      <w:r w:rsidR="00DF565B" w:rsidRPr="00715FD5">
        <w:rPr>
          <w:lang w:val="ru-RU"/>
        </w:rPr>
        <w:t xml:space="preserve"> </w:t>
      </w:r>
      <w:r w:rsidR="00A16DB2" w:rsidRPr="00715FD5">
        <w:rPr>
          <w:lang w:val="ru-RU"/>
        </w:rPr>
        <w:t>и укреплени</w:t>
      </w:r>
      <w:r w:rsidR="00820A76">
        <w:rPr>
          <w:lang w:val="ru-RU"/>
        </w:rPr>
        <w:t>е</w:t>
      </w:r>
      <w:r w:rsidR="00A16DB2" w:rsidRPr="00715FD5">
        <w:rPr>
          <w:lang w:val="ru-RU"/>
        </w:rPr>
        <w:t xml:space="preserve"> партнерс</w:t>
      </w:r>
      <w:r w:rsidR="00DF565B" w:rsidRPr="00715FD5">
        <w:rPr>
          <w:lang w:val="ru-RU"/>
        </w:rPr>
        <w:t>тв</w:t>
      </w:r>
      <w:r w:rsidR="00A16DB2" w:rsidRPr="00715FD5">
        <w:rPr>
          <w:lang w:val="ru-RU"/>
        </w:rPr>
        <w:t xml:space="preserve"> (между правительствами, организациями гражданского общества, местными и женскими организациями)</w:t>
      </w:r>
      <w:r w:rsidR="008A70F3" w:rsidRPr="00715FD5">
        <w:rPr>
          <w:lang w:val="ru-RU"/>
        </w:rPr>
        <w:t>.</w:t>
      </w:r>
    </w:p>
    <w:p w14:paraId="71AFE03B" w14:textId="65B88ED1" w:rsidR="00EC341A" w:rsidRPr="00CB3547" w:rsidRDefault="000A1902" w:rsidP="003F5E93">
      <w:pPr>
        <w:spacing w:before="120" w:after="120"/>
        <w:rPr>
          <w:color w:val="FF0000"/>
          <w:lang w:val="ru-RU"/>
        </w:rPr>
      </w:pPr>
      <w:r w:rsidRPr="00CB3547">
        <w:rPr>
          <w:lang w:val="ru-RU"/>
        </w:rPr>
        <w:t>4</w:t>
      </w:r>
      <w:r w:rsidR="009E3803" w:rsidRPr="00CB3547">
        <w:rPr>
          <w:lang w:val="ru-RU"/>
        </w:rPr>
        <w:t>8</w:t>
      </w:r>
      <w:r w:rsidRPr="00CB3547">
        <w:rPr>
          <w:lang w:val="ru-RU"/>
        </w:rPr>
        <w:t>.</w:t>
      </w:r>
      <w:r w:rsidRPr="00CB3547">
        <w:rPr>
          <w:lang w:val="ru-RU"/>
        </w:rPr>
        <w:tab/>
      </w:r>
      <w:r w:rsidR="00A16DB2" w:rsidRPr="00A16DB2">
        <w:rPr>
          <w:lang w:val="ru-RU"/>
        </w:rPr>
        <w:t>Большинство респондентов из правительств и организаций считали, что новый план действий</w:t>
      </w:r>
      <w:r w:rsidR="005F1756">
        <w:rPr>
          <w:lang w:val="ru-RU"/>
        </w:rPr>
        <w:t xml:space="preserve"> по обеспечению гендерного равенства</w:t>
      </w:r>
      <w:r w:rsidR="00A16DB2" w:rsidRPr="00A16DB2">
        <w:rPr>
          <w:lang w:val="ru-RU"/>
        </w:rPr>
        <w:t xml:space="preserve"> или стратегия должны служить механизмом </w:t>
      </w:r>
      <w:r w:rsidR="005F1756">
        <w:rPr>
          <w:lang w:val="ru-RU"/>
        </w:rPr>
        <w:t xml:space="preserve">осуществления связанных с гендерными вопросами </w:t>
      </w:r>
      <w:r w:rsidR="00A16DB2" w:rsidRPr="00A16DB2">
        <w:rPr>
          <w:lang w:val="ru-RU"/>
        </w:rPr>
        <w:t xml:space="preserve">элементов глобальной </w:t>
      </w:r>
      <w:r w:rsidR="005F1756">
        <w:rPr>
          <w:lang w:val="ru-RU"/>
        </w:rPr>
        <w:t xml:space="preserve">рамочной программы в области </w:t>
      </w:r>
      <w:r w:rsidR="00A16DB2" w:rsidRPr="00A16DB2">
        <w:rPr>
          <w:lang w:val="ru-RU"/>
        </w:rPr>
        <w:t>биоразнообразия на период после 2020 года. Респонденты предложили, что</w:t>
      </w:r>
      <w:r w:rsidR="005F1756">
        <w:rPr>
          <w:lang w:val="ru-RU"/>
        </w:rPr>
        <w:t>бы</w:t>
      </w:r>
      <w:r w:rsidR="00A16DB2" w:rsidRPr="00A16DB2">
        <w:rPr>
          <w:lang w:val="ru-RU"/>
        </w:rPr>
        <w:t xml:space="preserve"> глобальн</w:t>
      </w:r>
      <w:r w:rsidR="005F1756">
        <w:rPr>
          <w:lang w:val="ru-RU"/>
        </w:rPr>
        <w:t>ая рамочная программа в области</w:t>
      </w:r>
      <w:r w:rsidR="00A16DB2" w:rsidRPr="00A16DB2">
        <w:rPr>
          <w:lang w:val="ru-RU"/>
        </w:rPr>
        <w:t xml:space="preserve"> биоразнообразия на период после 2020 года </w:t>
      </w:r>
      <w:r w:rsidR="00715FD5">
        <w:rPr>
          <w:lang w:val="ru-RU"/>
        </w:rPr>
        <w:t xml:space="preserve">последовала </w:t>
      </w:r>
      <w:r w:rsidR="00715FD5" w:rsidRPr="00A16DB2">
        <w:rPr>
          <w:lang w:val="ru-RU"/>
        </w:rPr>
        <w:t>подходу</w:t>
      </w:r>
      <w:r w:rsidR="00715FD5">
        <w:rPr>
          <w:lang w:val="ru-RU"/>
        </w:rPr>
        <w:t>, используе</w:t>
      </w:r>
      <w:r w:rsidR="00DF296E">
        <w:rPr>
          <w:lang w:val="ru-RU"/>
        </w:rPr>
        <w:t>мому для</w:t>
      </w:r>
      <w:r w:rsidR="00715FD5">
        <w:rPr>
          <w:lang w:val="ru-RU"/>
        </w:rPr>
        <w:t xml:space="preserve"> Це</w:t>
      </w:r>
      <w:r w:rsidR="00A16DB2" w:rsidRPr="00A16DB2">
        <w:rPr>
          <w:lang w:val="ru-RU"/>
        </w:rPr>
        <w:t>л</w:t>
      </w:r>
      <w:r w:rsidR="00715FD5">
        <w:rPr>
          <w:lang w:val="ru-RU"/>
        </w:rPr>
        <w:t>ей</w:t>
      </w:r>
      <w:r w:rsidR="00A16DB2" w:rsidRPr="00A16DB2">
        <w:rPr>
          <w:lang w:val="ru-RU"/>
        </w:rPr>
        <w:t xml:space="preserve"> в области устойчивого развития, в которо</w:t>
      </w:r>
      <w:r w:rsidR="00DF296E">
        <w:rPr>
          <w:lang w:val="ru-RU"/>
        </w:rPr>
        <w:t>м</w:t>
      </w:r>
      <w:r w:rsidR="00A16DB2" w:rsidRPr="00A16DB2">
        <w:rPr>
          <w:lang w:val="ru-RU"/>
        </w:rPr>
        <w:t xml:space="preserve"> </w:t>
      </w:r>
      <w:r w:rsidR="00D35488">
        <w:rPr>
          <w:lang w:val="ru-RU"/>
        </w:rPr>
        <w:t xml:space="preserve">учет </w:t>
      </w:r>
      <w:r w:rsidR="00A16DB2" w:rsidRPr="00A16DB2">
        <w:rPr>
          <w:lang w:val="ru-RU"/>
        </w:rPr>
        <w:t>гендерн</w:t>
      </w:r>
      <w:r w:rsidR="00D35488">
        <w:rPr>
          <w:lang w:val="ru-RU"/>
        </w:rPr>
        <w:t xml:space="preserve">ых </w:t>
      </w:r>
      <w:r w:rsidR="00A16DB2" w:rsidRPr="00A16DB2">
        <w:rPr>
          <w:lang w:val="ru-RU"/>
        </w:rPr>
        <w:t>фактор</w:t>
      </w:r>
      <w:r w:rsidR="00D35488">
        <w:rPr>
          <w:lang w:val="ru-RU"/>
        </w:rPr>
        <w:t>ов носит всеобъемлющий характер</w:t>
      </w:r>
      <w:r w:rsidR="00A16DB2" w:rsidRPr="00D35488">
        <w:rPr>
          <w:lang w:val="ru-RU"/>
        </w:rPr>
        <w:t>.</w:t>
      </w:r>
    </w:p>
    <w:p w14:paraId="321ABBF8" w14:textId="0B0672E8" w:rsidR="00777564" w:rsidRPr="00D35488" w:rsidRDefault="009E3803" w:rsidP="003F5E93">
      <w:pPr>
        <w:spacing w:before="120" w:after="120"/>
        <w:rPr>
          <w:szCs w:val="22"/>
          <w:lang w:val="ru-RU"/>
        </w:rPr>
      </w:pPr>
      <w:r w:rsidRPr="005F1756">
        <w:rPr>
          <w:lang w:val="ru-RU"/>
        </w:rPr>
        <w:t>49</w:t>
      </w:r>
      <w:r w:rsidR="00EC341A" w:rsidRPr="005F1756">
        <w:rPr>
          <w:lang w:val="ru-RU"/>
        </w:rPr>
        <w:t>.</w:t>
      </w:r>
      <w:r w:rsidR="00EC341A" w:rsidRPr="005F1756">
        <w:rPr>
          <w:lang w:val="ru-RU"/>
        </w:rPr>
        <w:tab/>
      </w:r>
      <w:r w:rsidR="00A16DB2" w:rsidRPr="00A16DB2">
        <w:rPr>
          <w:color w:val="000000" w:themeColor="text1"/>
          <w:szCs w:val="22"/>
          <w:lang w:val="ru-RU"/>
        </w:rPr>
        <w:t xml:space="preserve">Респонденты поделились мнениями о </w:t>
      </w:r>
      <w:r w:rsidR="00852CD0">
        <w:rPr>
          <w:color w:val="000000" w:themeColor="text1"/>
          <w:szCs w:val="22"/>
          <w:lang w:val="ru-RU"/>
        </w:rPr>
        <w:t xml:space="preserve">подготовке </w:t>
      </w:r>
      <w:r w:rsidR="00A16DB2" w:rsidRPr="00A16DB2">
        <w:rPr>
          <w:color w:val="000000" w:themeColor="text1"/>
          <w:szCs w:val="22"/>
          <w:lang w:val="ru-RU"/>
        </w:rPr>
        <w:t xml:space="preserve">плана действий по </w:t>
      </w:r>
      <w:r w:rsidR="00852CD0">
        <w:rPr>
          <w:color w:val="000000" w:themeColor="text1"/>
          <w:szCs w:val="22"/>
          <w:lang w:val="ru-RU"/>
        </w:rPr>
        <w:t xml:space="preserve">обеспечению </w:t>
      </w:r>
      <w:r w:rsidR="00A16DB2" w:rsidRPr="00A16DB2">
        <w:rPr>
          <w:color w:val="000000" w:themeColor="text1"/>
          <w:szCs w:val="22"/>
          <w:lang w:val="ru-RU"/>
        </w:rPr>
        <w:t>гендерн</w:t>
      </w:r>
      <w:r w:rsidR="00852CD0">
        <w:rPr>
          <w:color w:val="000000" w:themeColor="text1"/>
          <w:szCs w:val="22"/>
          <w:lang w:val="ru-RU"/>
        </w:rPr>
        <w:t xml:space="preserve">ого равенства </w:t>
      </w:r>
      <w:r w:rsidR="005F1756" w:rsidRPr="00A16DB2">
        <w:rPr>
          <w:color w:val="000000" w:themeColor="text1"/>
          <w:szCs w:val="22"/>
          <w:lang w:val="ru-RU"/>
        </w:rPr>
        <w:t xml:space="preserve">или стратегии </w:t>
      </w:r>
      <w:r w:rsidR="00A16DB2" w:rsidRPr="00A16DB2">
        <w:rPr>
          <w:color w:val="000000" w:themeColor="text1"/>
          <w:szCs w:val="22"/>
          <w:lang w:val="ru-RU"/>
        </w:rPr>
        <w:t>на период после 2020 года, указав, что он должен следовать</w:t>
      </w:r>
      <w:r w:rsidR="00852CD0">
        <w:rPr>
          <w:color w:val="000000" w:themeColor="text1"/>
          <w:szCs w:val="22"/>
          <w:lang w:val="ru-RU"/>
        </w:rPr>
        <w:t xml:space="preserve"> </w:t>
      </w:r>
      <w:r w:rsidR="00A16DB2" w:rsidRPr="00A16DB2">
        <w:rPr>
          <w:color w:val="000000" w:themeColor="text1"/>
          <w:szCs w:val="22"/>
          <w:lang w:val="ru-RU"/>
        </w:rPr>
        <w:t xml:space="preserve">процессу консультаций и </w:t>
      </w:r>
      <w:r w:rsidR="00852CD0">
        <w:rPr>
          <w:color w:val="000000" w:themeColor="text1"/>
          <w:szCs w:val="22"/>
          <w:lang w:val="ru-RU"/>
        </w:rPr>
        <w:t xml:space="preserve">широкого </w:t>
      </w:r>
      <w:r w:rsidR="00A16DB2" w:rsidRPr="00A16DB2">
        <w:rPr>
          <w:color w:val="000000" w:themeColor="text1"/>
          <w:szCs w:val="22"/>
          <w:lang w:val="ru-RU"/>
        </w:rPr>
        <w:t xml:space="preserve">участия Сторон и соответствующих заинтересованных сторон. </w:t>
      </w:r>
      <w:r w:rsidR="00852CD0">
        <w:rPr>
          <w:color w:val="000000" w:themeColor="text1"/>
          <w:szCs w:val="22"/>
          <w:lang w:val="ru-RU"/>
        </w:rPr>
        <w:t xml:space="preserve">В отношении </w:t>
      </w:r>
      <w:r w:rsidR="00A16DB2" w:rsidRPr="00A16DB2">
        <w:rPr>
          <w:color w:val="000000" w:themeColor="text1"/>
          <w:szCs w:val="22"/>
          <w:lang w:val="ru-RU"/>
        </w:rPr>
        <w:t xml:space="preserve">структуры респонденты считали, что новый план или стратегия должны предусматривать четкие </w:t>
      </w:r>
      <w:r w:rsidR="00852CD0">
        <w:rPr>
          <w:color w:val="000000" w:themeColor="text1"/>
          <w:szCs w:val="22"/>
          <w:lang w:val="ru-RU"/>
        </w:rPr>
        <w:t>меры</w:t>
      </w:r>
      <w:r w:rsidR="00A16DB2" w:rsidRPr="00A16DB2">
        <w:rPr>
          <w:color w:val="000000" w:themeColor="text1"/>
          <w:szCs w:val="22"/>
          <w:lang w:val="ru-RU"/>
        </w:rPr>
        <w:t xml:space="preserve">, действия, цели </w:t>
      </w:r>
      <w:r w:rsidR="00852CD0">
        <w:rPr>
          <w:color w:val="000000" w:themeColor="text1"/>
          <w:szCs w:val="22"/>
          <w:lang w:val="ru-RU"/>
        </w:rPr>
        <w:t>СМАРТ</w:t>
      </w:r>
      <w:r w:rsidR="00852CD0" w:rsidRPr="005744BF">
        <w:rPr>
          <w:rStyle w:val="FootnoteReference"/>
        </w:rPr>
        <w:footnoteReference w:id="40"/>
      </w:r>
      <w:r w:rsidR="00852CD0" w:rsidRPr="00852CD0">
        <w:rPr>
          <w:lang w:val="ru-RU"/>
        </w:rPr>
        <w:t xml:space="preserve"> </w:t>
      </w:r>
      <w:r w:rsidR="00A16DB2" w:rsidRPr="00A16DB2">
        <w:rPr>
          <w:color w:val="000000" w:themeColor="text1"/>
          <w:szCs w:val="22"/>
          <w:lang w:val="ru-RU"/>
        </w:rPr>
        <w:t xml:space="preserve">и показатели, учитывающие гендерные аспекты. Они также предложили, чтобы он был основан на ключевых приоритетных областях: </w:t>
      </w:r>
      <w:r w:rsidR="00A16DB2" w:rsidRPr="00D35488">
        <w:rPr>
          <w:szCs w:val="22"/>
          <w:lang w:val="ru-RU"/>
        </w:rPr>
        <w:t>равный доступ к процессам принятия решений, равный доступ к биологическим ресурсам и равный доступ к выгодам от сохранения и устойчивого использования биоразнообразия.</w:t>
      </w:r>
    </w:p>
    <w:p w14:paraId="7C457C61" w14:textId="12512AF1" w:rsidR="00B76E4D" w:rsidRPr="00A16DB2" w:rsidRDefault="00731D05" w:rsidP="003F5E93">
      <w:pPr>
        <w:spacing w:before="120" w:after="120"/>
        <w:rPr>
          <w:color w:val="000000" w:themeColor="text1"/>
          <w:szCs w:val="22"/>
          <w:lang w:val="ru-RU"/>
        </w:rPr>
      </w:pPr>
      <w:r w:rsidRPr="00FE2FBB">
        <w:rPr>
          <w:lang w:val="ru-RU"/>
        </w:rPr>
        <w:t>5</w:t>
      </w:r>
      <w:r w:rsidR="009E3803" w:rsidRPr="00FE2FBB">
        <w:rPr>
          <w:lang w:val="ru-RU"/>
        </w:rPr>
        <w:t>0</w:t>
      </w:r>
      <w:r w:rsidR="00905F2F" w:rsidRPr="00FE2FBB">
        <w:rPr>
          <w:lang w:val="ru-RU"/>
        </w:rPr>
        <w:t>.</w:t>
      </w:r>
      <w:r w:rsidR="00905F2F" w:rsidRPr="00FE2FBB">
        <w:rPr>
          <w:lang w:val="ru-RU"/>
        </w:rPr>
        <w:tab/>
      </w:r>
      <w:r w:rsidR="00E046D4">
        <w:rPr>
          <w:color w:val="000000" w:themeColor="text1"/>
          <w:szCs w:val="22"/>
          <w:lang w:val="ru-RU"/>
        </w:rPr>
        <w:t>В отношении осуществления</w:t>
      </w:r>
      <w:r w:rsidR="00A16DB2" w:rsidRPr="00A16DB2">
        <w:rPr>
          <w:color w:val="000000" w:themeColor="text1"/>
          <w:szCs w:val="22"/>
          <w:lang w:val="ru-RU"/>
        </w:rPr>
        <w:t xml:space="preserve"> большинство респондентов считают, что а) гендерные аспекты должны быть</w:t>
      </w:r>
      <w:r w:rsidR="00E046D4">
        <w:rPr>
          <w:color w:val="000000" w:themeColor="text1"/>
          <w:szCs w:val="22"/>
          <w:lang w:val="ru-RU"/>
        </w:rPr>
        <w:t xml:space="preserve"> учтены </w:t>
      </w:r>
      <w:r w:rsidR="00A16DB2" w:rsidRPr="00A16DB2">
        <w:rPr>
          <w:color w:val="000000" w:themeColor="text1"/>
          <w:szCs w:val="22"/>
          <w:lang w:val="ru-RU"/>
        </w:rPr>
        <w:t xml:space="preserve">в НСПДСБ; </w:t>
      </w:r>
      <w:r w:rsidR="00A16DB2" w:rsidRPr="00A16DB2">
        <w:rPr>
          <w:color w:val="000000" w:themeColor="text1"/>
          <w:szCs w:val="22"/>
        </w:rPr>
        <w:t>b</w:t>
      </w:r>
      <w:r w:rsidR="00A16DB2" w:rsidRPr="00A16DB2">
        <w:rPr>
          <w:color w:val="000000" w:themeColor="text1"/>
          <w:szCs w:val="22"/>
          <w:lang w:val="ru-RU"/>
        </w:rPr>
        <w:t>) гендер</w:t>
      </w:r>
      <w:r w:rsidR="00E046D4">
        <w:rPr>
          <w:color w:val="000000" w:themeColor="text1"/>
          <w:szCs w:val="22"/>
          <w:lang w:val="ru-RU"/>
        </w:rPr>
        <w:t xml:space="preserve">ные аспекты </w:t>
      </w:r>
      <w:r w:rsidR="00A16DB2" w:rsidRPr="00A16DB2">
        <w:rPr>
          <w:color w:val="000000" w:themeColor="text1"/>
          <w:szCs w:val="22"/>
          <w:lang w:val="ru-RU"/>
        </w:rPr>
        <w:t>должн</w:t>
      </w:r>
      <w:r w:rsidR="00E046D4">
        <w:rPr>
          <w:color w:val="000000" w:themeColor="text1"/>
          <w:szCs w:val="22"/>
          <w:lang w:val="ru-RU"/>
        </w:rPr>
        <w:t>ы</w:t>
      </w:r>
      <w:r w:rsidR="00A16DB2" w:rsidRPr="00A16DB2">
        <w:rPr>
          <w:color w:val="000000" w:themeColor="text1"/>
          <w:szCs w:val="22"/>
          <w:lang w:val="ru-RU"/>
        </w:rPr>
        <w:t xml:space="preserve"> быть включен</w:t>
      </w:r>
      <w:r w:rsidR="00E046D4">
        <w:rPr>
          <w:color w:val="000000" w:themeColor="text1"/>
          <w:szCs w:val="22"/>
          <w:lang w:val="ru-RU"/>
        </w:rPr>
        <w:t>ы</w:t>
      </w:r>
      <w:r w:rsidR="00A16DB2" w:rsidRPr="00A16DB2">
        <w:rPr>
          <w:color w:val="000000" w:themeColor="text1"/>
          <w:szCs w:val="22"/>
          <w:lang w:val="ru-RU"/>
        </w:rPr>
        <w:t xml:space="preserve"> в процесс обзора</w:t>
      </w:r>
      <w:r w:rsidR="00E046D4">
        <w:rPr>
          <w:color w:val="000000" w:themeColor="text1"/>
          <w:szCs w:val="22"/>
          <w:lang w:val="ru-RU"/>
        </w:rPr>
        <w:t xml:space="preserve"> на период</w:t>
      </w:r>
      <w:r w:rsidR="00A16DB2" w:rsidRPr="00A16DB2">
        <w:rPr>
          <w:color w:val="000000" w:themeColor="text1"/>
          <w:szCs w:val="22"/>
          <w:lang w:val="ru-RU"/>
        </w:rPr>
        <w:t xml:space="preserve"> после 2020 года; и с) национальные доклады должны включать информацию о предпринятых </w:t>
      </w:r>
      <w:r w:rsidR="00E046D4">
        <w:rPr>
          <w:color w:val="000000" w:themeColor="text1"/>
          <w:szCs w:val="22"/>
          <w:lang w:val="ru-RU"/>
        </w:rPr>
        <w:t xml:space="preserve">мерах, связанных с </w:t>
      </w:r>
      <w:r w:rsidR="00A16DB2" w:rsidRPr="00A16DB2">
        <w:rPr>
          <w:color w:val="000000" w:themeColor="text1"/>
          <w:szCs w:val="22"/>
          <w:lang w:val="ru-RU"/>
        </w:rPr>
        <w:t>гендерны</w:t>
      </w:r>
      <w:r w:rsidR="00E046D4">
        <w:rPr>
          <w:color w:val="000000" w:themeColor="text1"/>
          <w:szCs w:val="22"/>
          <w:lang w:val="ru-RU"/>
        </w:rPr>
        <w:t>ми вопросами</w:t>
      </w:r>
      <w:r w:rsidR="00A16DB2" w:rsidRPr="00A16DB2">
        <w:rPr>
          <w:color w:val="000000" w:themeColor="text1"/>
          <w:szCs w:val="22"/>
          <w:lang w:val="ru-RU"/>
        </w:rPr>
        <w:t>. В ответах также указывалось, что новая работа по гендерным вопросам в период после 2020 года должна поддерживаться посредством долгосрочного развития потенциала и надежного финансирования.</w:t>
      </w:r>
    </w:p>
    <w:p w14:paraId="2B0F2A9C" w14:textId="32738B4A" w:rsidR="00B76E4D" w:rsidRPr="00087DB5" w:rsidRDefault="00A16DB2" w:rsidP="00C2654D">
      <w:pPr>
        <w:keepNext/>
        <w:spacing w:before="120" w:after="120"/>
        <w:jc w:val="center"/>
        <w:outlineLvl w:val="2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Выводы</w:t>
      </w:r>
    </w:p>
    <w:p w14:paraId="5234960E" w14:textId="7E2D0620" w:rsidR="00A21A52" w:rsidRPr="00087DB5" w:rsidRDefault="000A1902" w:rsidP="003F24A5">
      <w:pPr>
        <w:spacing w:before="120" w:after="120"/>
        <w:rPr>
          <w:lang w:val="ru-RU"/>
        </w:rPr>
      </w:pPr>
      <w:r w:rsidRPr="009C4C44">
        <w:rPr>
          <w:lang w:val="ru-RU"/>
        </w:rPr>
        <w:t>5</w:t>
      </w:r>
      <w:r w:rsidR="009E3803" w:rsidRPr="009C4C44">
        <w:rPr>
          <w:lang w:val="ru-RU"/>
        </w:rPr>
        <w:t>1</w:t>
      </w:r>
      <w:r w:rsidRPr="009C4C44">
        <w:rPr>
          <w:lang w:val="ru-RU"/>
        </w:rPr>
        <w:t>.</w:t>
      </w:r>
      <w:r w:rsidRPr="009C4C44">
        <w:rPr>
          <w:lang w:val="ru-RU"/>
        </w:rPr>
        <w:tab/>
      </w:r>
      <w:r w:rsidR="00A16DB2" w:rsidRPr="00A16DB2">
        <w:rPr>
          <w:lang w:val="ru-RU"/>
        </w:rPr>
        <w:t xml:space="preserve">Обзор осуществления Плана действий по обеспечению гендерного равенства на 2015–2020 годы показывает, что </w:t>
      </w:r>
      <w:r w:rsidR="00117702">
        <w:rPr>
          <w:lang w:val="ru-RU"/>
        </w:rPr>
        <w:t>П</w:t>
      </w:r>
      <w:r w:rsidR="00A16DB2" w:rsidRPr="00A16DB2">
        <w:rPr>
          <w:lang w:val="ru-RU"/>
        </w:rPr>
        <w:t xml:space="preserve">лан оказал ценное влияние на привлечение внимания </w:t>
      </w:r>
      <w:r w:rsidR="00837E54">
        <w:rPr>
          <w:lang w:val="ru-RU"/>
        </w:rPr>
        <w:t xml:space="preserve">и продвижение мер </w:t>
      </w:r>
      <w:r w:rsidR="00A16DB2" w:rsidRPr="00A16DB2">
        <w:rPr>
          <w:lang w:val="ru-RU"/>
        </w:rPr>
        <w:t>по обеспечению гендерного равенства и расширению прав и возможностей женщин в глобальных усилиях по осуществлению Конвенции</w:t>
      </w:r>
      <w:r w:rsidR="00837E54">
        <w:rPr>
          <w:lang w:val="ru-RU"/>
        </w:rPr>
        <w:t xml:space="preserve"> и</w:t>
      </w:r>
      <w:r w:rsidR="00A16DB2" w:rsidRPr="00A16DB2">
        <w:rPr>
          <w:lang w:val="ru-RU"/>
        </w:rPr>
        <w:t xml:space="preserve"> в меньшей </w:t>
      </w:r>
      <w:r w:rsidR="00837E54">
        <w:rPr>
          <w:lang w:val="ru-RU"/>
        </w:rPr>
        <w:t>мере</w:t>
      </w:r>
      <w:r w:rsidR="00A16DB2" w:rsidRPr="00A16DB2">
        <w:rPr>
          <w:lang w:val="ru-RU"/>
        </w:rPr>
        <w:t xml:space="preserve"> на </w:t>
      </w:r>
      <w:r w:rsidR="00837E54">
        <w:rPr>
          <w:lang w:val="ru-RU"/>
        </w:rPr>
        <w:t>н</w:t>
      </w:r>
      <w:r w:rsidR="00A16DB2" w:rsidRPr="00A16DB2">
        <w:rPr>
          <w:lang w:val="ru-RU"/>
        </w:rPr>
        <w:t>ациональный уровн</w:t>
      </w:r>
      <w:r w:rsidR="00837E54">
        <w:rPr>
          <w:lang w:val="ru-RU"/>
        </w:rPr>
        <w:t>е</w:t>
      </w:r>
      <w:r w:rsidR="00A16DB2" w:rsidRPr="00A16DB2">
        <w:rPr>
          <w:lang w:val="ru-RU"/>
        </w:rPr>
        <w:t xml:space="preserve">. </w:t>
      </w:r>
      <w:r w:rsidR="00837E54">
        <w:rPr>
          <w:lang w:val="ru-RU"/>
        </w:rPr>
        <w:t>О</w:t>
      </w:r>
      <w:r w:rsidR="00A16DB2" w:rsidRPr="00A16DB2">
        <w:rPr>
          <w:lang w:val="ru-RU"/>
        </w:rPr>
        <w:t xml:space="preserve">бщий прогресс в </w:t>
      </w:r>
      <w:r w:rsidR="00837E54">
        <w:rPr>
          <w:lang w:val="ru-RU"/>
        </w:rPr>
        <w:t>осуществлении</w:t>
      </w:r>
      <w:r w:rsidR="00837E54" w:rsidRPr="00837E54">
        <w:rPr>
          <w:lang w:val="ru-RU"/>
        </w:rPr>
        <w:t xml:space="preserve"> </w:t>
      </w:r>
      <w:r w:rsidR="00837E54">
        <w:rPr>
          <w:lang w:val="ru-RU"/>
        </w:rPr>
        <w:t>д</w:t>
      </w:r>
      <w:r w:rsidR="00837E54" w:rsidRPr="00A16DB2">
        <w:rPr>
          <w:lang w:val="ru-RU"/>
        </w:rPr>
        <w:t xml:space="preserve">овольно сложно </w:t>
      </w:r>
      <w:r w:rsidR="00837E54">
        <w:rPr>
          <w:lang w:val="ru-RU"/>
        </w:rPr>
        <w:t>оценить</w:t>
      </w:r>
      <w:r w:rsidR="00A16DB2" w:rsidRPr="00A16DB2">
        <w:rPr>
          <w:lang w:val="ru-RU"/>
        </w:rPr>
        <w:t xml:space="preserve">, </w:t>
      </w:r>
      <w:r w:rsidR="00837E54">
        <w:rPr>
          <w:lang w:val="ru-RU"/>
        </w:rPr>
        <w:t xml:space="preserve">поскольку проблемой для оценки стала </w:t>
      </w:r>
      <w:r w:rsidR="00A16DB2" w:rsidRPr="00A16DB2">
        <w:rPr>
          <w:lang w:val="ru-RU"/>
        </w:rPr>
        <w:t xml:space="preserve">ограниченная доступность данных с разбивкой по полу, </w:t>
      </w:r>
      <w:r w:rsidR="00837E54">
        <w:rPr>
          <w:lang w:val="ru-RU"/>
        </w:rPr>
        <w:t xml:space="preserve">наличие </w:t>
      </w:r>
      <w:r w:rsidR="00A16DB2" w:rsidRPr="00A16DB2">
        <w:rPr>
          <w:lang w:val="ru-RU"/>
        </w:rPr>
        <w:t xml:space="preserve">соответствующего гендерного анализа и соответствующих показателей. Кроме того, представление Сторонами информации о гендерных соображениях часто сфокусировано на отдельных инициативах, </w:t>
      </w:r>
      <w:r w:rsidR="00837E54">
        <w:rPr>
          <w:lang w:val="ru-RU"/>
        </w:rPr>
        <w:t>по которым</w:t>
      </w:r>
      <w:r w:rsidR="00A16DB2" w:rsidRPr="00A16DB2">
        <w:rPr>
          <w:lang w:val="ru-RU"/>
        </w:rPr>
        <w:t xml:space="preserve"> </w:t>
      </w:r>
      <w:r w:rsidR="00B02732">
        <w:rPr>
          <w:lang w:val="ru-RU"/>
        </w:rPr>
        <w:t>сложно</w:t>
      </w:r>
      <w:r w:rsidR="00A16DB2" w:rsidRPr="00A16DB2">
        <w:rPr>
          <w:lang w:val="ru-RU"/>
        </w:rPr>
        <w:t xml:space="preserve"> сделать более </w:t>
      </w:r>
      <w:r w:rsidR="00B02732">
        <w:rPr>
          <w:lang w:val="ru-RU"/>
        </w:rPr>
        <w:t xml:space="preserve">обширные </w:t>
      </w:r>
      <w:r w:rsidR="00A16DB2" w:rsidRPr="00A16DB2">
        <w:rPr>
          <w:lang w:val="ru-RU"/>
        </w:rPr>
        <w:t>выводы. Тем не менее обзор шестых национальных докладов свидетельствует о повышенном внимании к гендерным вопросам и проблемам женщин по сравнению с пятыми национальными докладами и пред</w:t>
      </w:r>
      <w:r w:rsidR="009C4C44">
        <w:rPr>
          <w:lang w:val="ru-RU"/>
        </w:rPr>
        <w:t>ставляет</w:t>
      </w:r>
      <w:r w:rsidR="00A16DB2" w:rsidRPr="00A16DB2">
        <w:rPr>
          <w:lang w:val="ru-RU"/>
        </w:rPr>
        <w:t xml:space="preserve"> некоторую </w:t>
      </w:r>
      <w:r w:rsidR="009C4C44">
        <w:rPr>
          <w:lang w:val="ru-RU"/>
        </w:rPr>
        <w:t>более насыщенную</w:t>
      </w:r>
      <w:r w:rsidR="00A16DB2" w:rsidRPr="00A16DB2">
        <w:rPr>
          <w:lang w:val="ru-RU"/>
        </w:rPr>
        <w:t xml:space="preserve"> информацию о новых инициативах, областях прогресса, а также о существующих </w:t>
      </w:r>
      <w:r w:rsidR="00117702">
        <w:rPr>
          <w:lang w:val="ru-RU"/>
        </w:rPr>
        <w:t>вызовах</w:t>
      </w:r>
      <w:r w:rsidR="00A16DB2" w:rsidRPr="00A16DB2">
        <w:rPr>
          <w:lang w:val="ru-RU"/>
        </w:rPr>
        <w:t xml:space="preserve"> в области учета гендерной проблематики. Ясно, что Сторон</w:t>
      </w:r>
      <w:r w:rsidR="009C4C44">
        <w:rPr>
          <w:lang w:val="ru-RU"/>
        </w:rPr>
        <w:t>ы</w:t>
      </w:r>
      <w:r w:rsidR="00A16DB2" w:rsidRPr="00A16DB2">
        <w:rPr>
          <w:lang w:val="ru-RU"/>
        </w:rPr>
        <w:t xml:space="preserve"> бол</w:t>
      </w:r>
      <w:r w:rsidR="009C4C44">
        <w:rPr>
          <w:lang w:val="ru-RU"/>
        </w:rPr>
        <w:t>ьше</w:t>
      </w:r>
      <w:r w:rsidR="00A16DB2" w:rsidRPr="00A16DB2">
        <w:rPr>
          <w:lang w:val="ru-RU"/>
        </w:rPr>
        <w:t xml:space="preserve"> </w:t>
      </w:r>
      <w:r w:rsidR="009C4C44">
        <w:rPr>
          <w:lang w:val="ru-RU"/>
        </w:rPr>
        <w:t>осведомлены</w:t>
      </w:r>
      <w:r w:rsidR="00A16DB2" w:rsidRPr="00A16DB2">
        <w:rPr>
          <w:lang w:val="ru-RU"/>
        </w:rPr>
        <w:t xml:space="preserve"> и понима</w:t>
      </w:r>
      <w:r w:rsidR="009C4C44">
        <w:rPr>
          <w:lang w:val="ru-RU"/>
        </w:rPr>
        <w:t>ют</w:t>
      </w:r>
      <w:r w:rsidR="00A16DB2" w:rsidRPr="00A16DB2">
        <w:rPr>
          <w:lang w:val="ru-RU"/>
        </w:rPr>
        <w:t xml:space="preserve"> взаимосвяз</w:t>
      </w:r>
      <w:r w:rsidR="009C4C44">
        <w:rPr>
          <w:lang w:val="ru-RU"/>
        </w:rPr>
        <w:t>и</w:t>
      </w:r>
      <w:r w:rsidR="00A16DB2" w:rsidRPr="00A16DB2">
        <w:rPr>
          <w:lang w:val="ru-RU"/>
        </w:rPr>
        <w:t xml:space="preserve"> между </w:t>
      </w:r>
      <w:r w:rsidR="009C4C44">
        <w:rPr>
          <w:lang w:val="ru-RU"/>
        </w:rPr>
        <w:t>гендерными вопросами и</w:t>
      </w:r>
      <w:r w:rsidR="00A16DB2" w:rsidRPr="00A16DB2">
        <w:rPr>
          <w:lang w:val="ru-RU"/>
        </w:rPr>
        <w:t xml:space="preserve"> биоразнообразием</w:t>
      </w:r>
      <w:r w:rsidR="009C4C44">
        <w:rPr>
          <w:lang w:val="ru-RU"/>
        </w:rPr>
        <w:t xml:space="preserve">, а также понимают, какие </w:t>
      </w:r>
      <w:r w:rsidR="00A16DB2" w:rsidRPr="00A16DB2">
        <w:rPr>
          <w:lang w:val="ru-RU"/>
        </w:rPr>
        <w:t>шаг</w:t>
      </w:r>
      <w:r w:rsidR="009C4C44">
        <w:rPr>
          <w:lang w:val="ru-RU"/>
        </w:rPr>
        <w:t>и</w:t>
      </w:r>
      <w:r w:rsidR="00A16DB2" w:rsidRPr="00A16DB2">
        <w:rPr>
          <w:lang w:val="ru-RU"/>
        </w:rPr>
        <w:t xml:space="preserve"> необходимо предпринять для </w:t>
      </w:r>
      <w:r w:rsidR="009C4C44">
        <w:rPr>
          <w:lang w:val="ru-RU"/>
        </w:rPr>
        <w:t xml:space="preserve">мер, которые </w:t>
      </w:r>
      <w:r w:rsidR="00A16DB2" w:rsidRPr="00A16DB2">
        <w:rPr>
          <w:lang w:val="ru-RU"/>
        </w:rPr>
        <w:t>уч</w:t>
      </w:r>
      <w:r w:rsidR="009C4C44">
        <w:rPr>
          <w:lang w:val="ru-RU"/>
        </w:rPr>
        <w:t>и</w:t>
      </w:r>
      <w:r w:rsidR="00A16DB2" w:rsidRPr="00A16DB2">
        <w:rPr>
          <w:lang w:val="ru-RU"/>
        </w:rPr>
        <w:t>т</w:t>
      </w:r>
      <w:r w:rsidR="009C4C44">
        <w:rPr>
          <w:lang w:val="ru-RU"/>
        </w:rPr>
        <w:t>ывают</w:t>
      </w:r>
      <w:r w:rsidR="00A16DB2" w:rsidRPr="00A16DB2">
        <w:rPr>
          <w:lang w:val="ru-RU"/>
        </w:rPr>
        <w:t xml:space="preserve"> гендерны</w:t>
      </w:r>
      <w:r w:rsidR="009C4C44">
        <w:rPr>
          <w:lang w:val="ru-RU"/>
        </w:rPr>
        <w:t>е</w:t>
      </w:r>
      <w:r w:rsidR="00A16DB2" w:rsidRPr="00A16DB2">
        <w:rPr>
          <w:lang w:val="ru-RU"/>
        </w:rPr>
        <w:t xml:space="preserve"> </w:t>
      </w:r>
      <w:r w:rsidR="009C4C44">
        <w:rPr>
          <w:lang w:val="ru-RU"/>
        </w:rPr>
        <w:t>аспекты</w:t>
      </w:r>
      <w:r w:rsidR="00A16DB2" w:rsidRPr="00A16DB2">
        <w:rPr>
          <w:lang w:val="ru-RU"/>
        </w:rPr>
        <w:t xml:space="preserve">. </w:t>
      </w:r>
      <w:r w:rsidR="000402A3">
        <w:rPr>
          <w:lang w:val="ru-RU"/>
        </w:rPr>
        <w:t>Сохраняющиеся</w:t>
      </w:r>
      <w:r w:rsidR="00A16DB2" w:rsidRPr="00A16DB2">
        <w:rPr>
          <w:lang w:val="ru-RU"/>
        </w:rPr>
        <w:t xml:space="preserve"> </w:t>
      </w:r>
      <w:r w:rsidR="00EE3518">
        <w:rPr>
          <w:lang w:val="ru-RU"/>
        </w:rPr>
        <w:t>вызовы</w:t>
      </w:r>
      <w:r w:rsidR="00A16DB2" w:rsidRPr="00A16DB2">
        <w:rPr>
          <w:lang w:val="ru-RU"/>
        </w:rPr>
        <w:t xml:space="preserve"> включают в себя отсутствие данных с разбивкой по полу</w:t>
      </w:r>
      <w:r w:rsidR="000402A3">
        <w:rPr>
          <w:lang w:val="ru-RU"/>
        </w:rPr>
        <w:t>,</w:t>
      </w:r>
      <w:r w:rsidR="00A16DB2" w:rsidRPr="00A16DB2">
        <w:rPr>
          <w:lang w:val="ru-RU"/>
        </w:rPr>
        <w:t xml:space="preserve"> доступность финансирования и недостаточный потенциал для рассмотрения, мониторинга и отчетности по </w:t>
      </w:r>
      <w:r w:rsidR="000402A3" w:rsidRPr="00A16DB2">
        <w:rPr>
          <w:lang w:val="ru-RU"/>
        </w:rPr>
        <w:t xml:space="preserve">учитывающим гендерные аспекты </w:t>
      </w:r>
      <w:r w:rsidR="00A16DB2" w:rsidRPr="00A16DB2">
        <w:rPr>
          <w:lang w:val="ru-RU"/>
        </w:rPr>
        <w:t>мерам,</w:t>
      </w:r>
      <w:r w:rsidR="000402A3">
        <w:rPr>
          <w:lang w:val="ru-RU"/>
        </w:rPr>
        <w:t xml:space="preserve"> которые позволяют остановить процесс </w:t>
      </w:r>
      <w:r w:rsidR="00A16DB2" w:rsidRPr="00A16DB2">
        <w:rPr>
          <w:lang w:val="ru-RU"/>
        </w:rPr>
        <w:t>утраты биоразнообразия.</w:t>
      </w:r>
      <w:r w:rsidR="009C4C44" w:rsidRPr="009C4C44">
        <w:rPr>
          <w:lang w:val="ru-RU"/>
        </w:rPr>
        <w:t xml:space="preserve"> </w:t>
      </w:r>
    </w:p>
    <w:p w14:paraId="17E82388" w14:textId="1D16846F" w:rsidR="008005AF" w:rsidRPr="00A16DB2" w:rsidRDefault="00CF6885" w:rsidP="003F24A5">
      <w:pPr>
        <w:spacing w:before="120" w:after="120"/>
        <w:rPr>
          <w:lang w:val="ru-RU"/>
        </w:rPr>
      </w:pPr>
      <w:r w:rsidRPr="009A3BC7">
        <w:rPr>
          <w:lang w:val="ru-RU"/>
        </w:rPr>
        <w:t>5</w:t>
      </w:r>
      <w:r w:rsidR="009E3803" w:rsidRPr="009A3BC7">
        <w:rPr>
          <w:lang w:val="ru-RU"/>
        </w:rPr>
        <w:t>2</w:t>
      </w:r>
      <w:r w:rsidR="000A1902" w:rsidRPr="009A3BC7">
        <w:rPr>
          <w:lang w:val="ru-RU"/>
        </w:rPr>
        <w:t>.</w:t>
      </w:r>
      <w:r w:rsidR="000A1902" w:rsidRPr="009A3BC7">
        <w:rPr>
          <w:lang w:val="ru-RU"/>
        </w:rPr>
        <w:tab/>
      </w:r>
      <w:r w:rsidR="00A16DB2" w:rsidRPr="00A16DB2">
        <w:rPr>
          <w:lang w:val="ru-RU"/>
        </w:rPr>
        <w:t>Результаты опроса показывают, что</w:t>
      </w:r>
      <w:r w:rsidR="007B6BBC" w:rsidRPr="00A16DB2">
        <w:rPr>
          <w:lang w:val="ru-RU"/>
        </w:rPr>
        <w:t xml:space="preserve"> буд</w:t>
      </w:r>
      <w:r w:rsidR="009206AA">
        <w:rPr>
          <w:lang w:val="ru-RU"/>
        </w:rPr>
        <w:t>е</w:t>
      </w:r>
      <w:r w:rsidR="007B6BBC" w:rsidRPr="00A16DB2">
        <w:rPr>
          <w:lang w:val="ru-RU"/>
        </w:rPr>
        <w:t xml:space="preserve">т необходим </w:t>
      </w:r>
      <w:r w:rsidR="00A16DB2" w:rsidRPr="00A16DB2">
        <w:rPr>
          <w:lang w:val="ru-RU"/>
        </w:rPr>
        <w:t>новый план действий</w:t>
      </w:r>
      <w:r w:rsidR="007B6BBC">
        <w:rPr>
          <w:lang w:val="ru-RU"/>
        </w:rPr>
        <w:t xml:space="preserve"> по обеспечению гендерного равенства</w:t>
      </w:r>
      <w:r w:rsidR="00A16DB2" w:rsidRPr="00A16DB2">
        <w:rPr>
          <w:lang w:val="ru-RU"/>
        </w:rPr>
        <w:t xml:space="preserve"> или стратегия,</w:t>
      </w:r>
      <w:r w:rsidR="007B6BBC">
        <w:rPr>
          <w:lang w:val="ru-RU"/>
        </w:rPr>
        <w:t xml:space="preserve"> в том числе </w:t>
      </w:r>
      <w:r w:rsidR="00A16DB2" w:rsidRPr="00A16DB2">
        <w:rPr>
          <w:lang w:val="ru-RU"/>
        </w:rPr>
        <w:t>измеримые цели и показатели</w:t>
      </w:r>
      <w:r w:rsidR="007B6BBC">
        <w:rPr>
          <w:lang w:val="ru-RU"/>
        </w:rPr>
        <w:t xml:space="preserve">, </w:t>
      </w:r>
      <w:r w:rsidR="00A16DB2" w:rsidRPr="00A16DB2">
        <w:rPr>
          <w:lang w:val="ru-RU"/>
        </w:rPr>
        <w:t xml:space="preserve"> для </w:t>
      </w:r>
      <w:r w:rsidR="007B6BBC">
        <w:rPr>
          <w:lang w:val="ru-RU"/>
        </w:rPr>
        <w:t xml:space="preserve">оказания </w:t>
      </w:r>
      <w:r w:rsidR="00A16DB2" w:rsidRPr="00A16DB2">
        <w:rPr>
          <w:lang w:val="ru-RU"/>
        </w:rPr>
        <w:t xml:space="preserve">поддержки </w:t>
      </w:r>
      <w:r w:rsidR="007B6BBC">
        <w:rPr>
          <w:lang w:val="ru-RU"/>
        </w:rPr>
        <w:t xml:space="preserve"> в осуществлении </w:t>
      </w:r>
      <w:r w:rsidR="00A16DB2" w:rsidRPr="00A16DB2">
        <w:rPr>
          <w:lang w:val="ru-RU"/>
        </w:rPr>
        <w:t xml:space="preserve">глобальной </w:t>
      </w:r>
      <w:r w:rsidR="007B6BBC">
        <w:rPr>
          <w:lang w:val="ru-RU"/>
        </w:rPr>
        <w:t xml:space="preserve">рамочной программы в области </w:t>
      </w:r>
      <w:r w:rsidR="00A16DB2" w:rsidRPr="00A16DB2">
        <w:rPr>
          <w:lang w:val="ru-RU"/>
        </w:rPr>
        <w:t xml:space="preserve">биоразнообразия на период </w:t>
      </w:r>
      <w:r w:rsidR="00A16DB2" w:rsidRPr="00A16DB2">
        <w:rPr>
          <w:lang w:val="ru-RU"/>
        </w:rPr>
        <w:lastRenderedPageBreak/>
        <w:t>после 2020 года</w:t>
      </w:r>
      <w:r w:rsidR="007B6BBC">
        <w:rPr>
          <w:lang w:val="ru-RU"/>
        </w:rPr>
        <w:t xml:space="preserve">, </w:t>
      </w:r>
      <w:r w:rsidR="007B6BBC" w:rsidRPr="00D35488">
        <w:rPr>
          <w:lang w:val="ru-RU"/>
        </w:rPr>
        <w:t>учитывающей гендерные аспекты</w:t>
      </w:r>
      <w:r w:rsidR="00A16DB2" w:rsidRPr="00D35488">
        <w:rPr>
          <w:lang w:val="ru-RU"/>
        </w:rPr>
        <w:t xml:space="preserve">. Исходя </w:t>
      </w:r>
      <w:r w:rsidR="00A16DB2" w:rsidRPr="00A16DB2">
        <w:rPr>
          <w:lang w:val="ru-RU"/>
        </w:rPr>
        <w:t xml:space="preserve">из оценки Плана действий по </w:t>
      </w:r>
      <w:r w:rsidR="007B6BBC">
        <w:rPr>
          <w:lang w:val="ru-RU"/>
        </w:rPr>
        <w:t xml:space="preserve">обеспечению </w:t>
      </w:r>
      <w:r w:rsidR="00A16DB2" w:rsidRPr="00A16DB2">
        <w:rPr>
          <w:lang w:val="ru-RU"/>
        </w:rPr>
        <w:t>гендерн</w:t>
      </w:r>
      <w:r w:rsidR="007B6BBC">
        <w:rPr>
          <w:lang w:val="ru-RU"/>
        </w:rPr>
        <w:t xml:space="preserve">ого равенства </w:t>
      </w:r>
      <w:r w:rsidR="00A16DB2" w:rsidRPr="00A16DB2">
        <w:rPr>
          <w:lang w:val="ru-RU"/>
        </w:rPr>
        <w:t>на 2015–2020 годы, представляется, что может</w:t>
      </w:r>
      <w:r w:rsidR="00B96707">
        <w:rPr>
          <w:lang w:val="ru-RU"/>
        </w:rPr>
        <w:t xml:space="preserve"> возникнуть необходимость уделить </w:t>
      </w:r>
      <w:r w:rsidR="00A16DB2" w:rsidRPr="00A16DB2">
        <w:rPr>
          <w:lang w:val="ru-RU"/>
        </w:rPr>
        <w:t>особое внимание претворени</w:t>
      </w:r>
      <w:r w:rsidR="00B96707">
        <w:rPr>
          <w:lang w:val="ru-RU"/>
        </w:rPr>
        <w:t>ю</w:t>
      </w:r>
      <w:r w:rsidR="00A16DB2" w:rsidRPr="00A16DB2">
        <w:rPr>
          <w:lang w:val="ru-RU"/>
        </w:rPr>
        <w:t xml:space="preserve"> глобального плана действи</w:t>
      </w:r>
      <w:r w:rsidR="00B96707">
        <w:rPr>
          <w:lang w:val="ru-RU"/>
        </w:rPr>
        <w:t>й по обеспечению гендерного равенства в меры н</w:t>
      </w:r>
      <w:r w:rsidR="00A16DB2" w:rsidRPr="00A16DB2">
        <w:rPr>
          <w:lang w:val="ru-RU"/>
        </w:rPr>
        <w:t>а национальном уровне, укреплени</w:t>
      </w:r>
      <w:r w:rsidR="00B96707">
        <w:rPr>
          <w:lang w:val="ru-RU"/>
        </w:rPr>
        <w:t>ю</w:t>
      </w:r>
      <w:r w:rsidR="00A16DB2" w:rsidRPr="00A16DB2">
        <w:rPr>
          <w:lang w:val="ru-RU"/>
        </w:rPr>
        <w:t xml:space="preserve"> развития потенциала, отчетности и координации со Сторонами и партнерами</w:t>
      </w:r>
      <w:r w:rsidR="00B96707">
        <w:rPr>
          <w:lang w:val="ru-RU"/>
        </w:rPr>
        <w:t xml:space="preserve"> для</w:t>
      </w:r>
      <w:r w:rsidR="00EE3518">
        <w:rPr>
          <w:lang w:val="ru-RU"/>
        </w:rPr>
        <w:t xml:space="preserve"> более активного</w:t>
      </w:r>
      <w:r w:rsidR="00B96707">
        <w:rPr>
          <w:lang w:val="ru-RU"/>
        </w:rPr>
        <w:t xml:space="preserve"> </w:t>
      </w:r>
      <w:r w:rsidR="00EE3518">
        <w:rPr>
          <w:lang w:val="ru-RU"/>
        </w:rPr>
        <w:t>осуществления</w:t>
      </w:r>
      <w:r w:rsidR="00A16DB2" w:rsidRPr="00A16DB2">
        <w:rPr>
          <w:lang w:val="ru-RU"/>
        </w:rPr>
        <w:t xml:space="preserve"> </w:t>
      </w:r>
      <w:r w:rsidR="00EE3518">
        <w:rPr>
          <w:lang w:val="ru-RU"/>
        </w:rPr>
        <w:t xml:space="preserve">мероприятий, учитывающих гендерные факторы, </w:t>
      </w:r>
      <w:r w:rsidR="00A16DB2" w:rsidRPr="00A16DB2">
        <w:rPr>
          <w:lang w:val="ru-RU"/>
        </w:rPr>
        <w:t xml:space="preserve">и </w:t>
      </w:r>
      <w:r w:rsidR="00EE3518">
        <w:rPr>
          <w:lang w:val="ru-RU"/>
        </w:rPr>
        <w:t>большего их эффекта</w:t>
      </w:r>
      <w:r w:rsidR="00A16DB2" w:rsidRPr="00A16DB2">
        <w:rPr>
          <w:lang w:val="ru-RU"/>
        </w:rPr>
        <w:t xml:space="preserve">. Возможности по расширению участия и </w:t>
      </w:r>
      <w:r w:rsidR="001864B5">
        <w:rPr>
          <w:lang w:val="ru-RU"/>
        </w:rPr>
        <w:t xml:space="preserve">осуществления </w:t>
      </w:r>
      <w:r w:rsidR="00A16DB2" w:rsidRPr="00A16DB2">
        <w:rPr>
          <w:lang w:val="ru-RU"/>
        </w:rPr>
        <w:t xml:space="preserve">на национальном уровне включают назначение и оказание поддержки специальным национальным координационным центрам по вопросам </w:t>
      </w:r>
      <w:r w:rsidR="001864B5" w:rsidRPr="00A16DB2">
        <w:rPr>
          <w:lang w:val="ru-RU"/>
        </w:rPr>
        <w:t>гендер</w:t>
      </w:r>
      <w:r w:rsidR="001864B5">
        <w:rPr>
          <w:lang w:val="ru-RU"/>
        </w:rPr>
        <w:t>а</w:t>
      </w:r>
      <w:r w:rsidR="001864B5" w:rsidRPr="00A16DB2">
        <w:rPr>
          <w:lang w:val="ru-RU"/>
        </w:rPr>
        <w:t xml:space="preserve"> </w:t>
      </w:r>
      <w:r w:rsidR="00A16DB2" w:rsidRPr="00A16DB2">
        <w:rPr>
          <w:lang w:val="ru-RU"/>
        </w:rPr>
        <w:t xml:space="preserve">и биоразнообразию в целях укрепления </w:t>
      </w:r>
      <w:r w:rsidR="001864B5">
        <w:rPr>
          <w:lang w:val="ru-RU"/>
        </w:rPr>
        <w:t xml:space="preserve">организационного </w:t>
      </w:r>
      <w:r w:rsidR="00A16DB2" w:rsidRPr="00A16DB2">
        <w:rPr>
          <w:lang w:val="ru-RU"/>
        </w:rPr>
        <w:t xml:space="preserve">потенциала и координации. Эти координационные центры могли бы оказывать поддержку </w:t>
      </w:r>
      <w:r w:rsidR="001864B5">
        <w:rPr>
          <w:lang w:val="ru-RU"/>
        </w:rPr>
        <w:t xml:space="preserve">в осуществлении </w:t>
      </w:r>
      <w:r w:rsidR="00A16DB2" w:rsidRPr="00A16DB2">
        <w:rPr>
          <w:lang w:val="ru-RU"/>
        </w:rPr>
        <w:t>глобальн</w:t>
      </w:r>
      <w:r w:rsidR="001864B5">
        <w:rPr>
          <w:lang w:val="ru-RU"/>
        </w:rPr>
        <w:t>ой</w:t>
      </w:r>
      <w:r w:rsidR="00A16DB2" w:rsidRPr="00A16DB2">
        <w:rPr>
          <w:lang w:val="ru-RU"/>
        </w:rPr>
        <w:t xml:space="preserve"> рамо</w:t>
      </w:r>
      <w:r w:rsidR="001864B5">
        <w:rPr>
          <w:lang w:val="ru-RU"/>
        </w:rPr>
        <w:t>чной программы в области</w:t>
      </w:r>
      <w:r w:rsidR="00A16DB2" w:rsidRPr="00A16DB2">
        <w:rPr>
          <w:lang w:val="ru-RU"/>
        </w:rPr>
        <w:t xml:space="preserve"> биоразнообразия на период после 2020 года, НСПДСБ и национальной отчетности с учетом гендерных факторов.</w:t>
      </w:r>
      <w:r w:rsidR="009A0871" w:rsidRPr="00A16DB2">
        <w:rPr>
          <w:lang w:val="ru-RU"/>
        </w:rPr>
        <w:t xml:space="preserve"> </w:t>
      </w:r>
    </w:p>
    <w:p w14:paraId="6EB4A0D0" w14:textId="4DA39CEB" w:rsidR="003A6BAA" w:rsidRPr="00A16DB2" w:rsidRDefault="00731D05" w:rsidP="003F24A5">
      <w:pPr>
        <w:spacing w:before="120" w:after="120"/>
        <w:rPr>
          <w:lang w:val="ru-RU"/>
        </w:rPr>
      </w:pPr>
      <w:r w:rsidRPr="00895B1F">
        <w:rPr>
          <w:lang w:val="ru-RU"/>
        </w:rPr>
        <w:t>5</w:t>
      </w:r>
      <w:r w:rsidR="009E3803" w:rsidRPr="00895B1F">
        <w:rPr>
          <w:lang w:val="ru-RU"/>
        </w:rPr>
        <w:t>3</w:t>
      </w:r>
      <w:r w:rsidRPr="00895B1F">
        <w:rPr>
          <w:lang w:val="ru-RU"/>
        </w:rPr>
        <w:t xml:space="preserve">. </w:t>
      </w:r>
      <w:r w:rsidRPr="00895B1F">
        <w:rPr>
          <w:lang w:val="ru-RU"/>
        </w:rPr>
        <w:tab/>
      </w:r>
      <w:r w:rsidR="00A16DB2" w:rsidRPr="00A16DB2">
        <w:rPr>
          <w:bCs/>
          <w:lang w:val="ru-RU"/>
        </w:rPr>
        <w:t xml:space="preserve">Результаты также показали, что процесс </w:t>
      </w:r>
      <w:r w:rsidR="00A9010B">
        <w:rPr>
          <w:bCs/>
          <w:lang w:val="ru-RU"/>
        </w:rPr>
        <w:t>подготовки</w:t>
      </w:r>
      <w:r w:rsidR="00A16DB2" w:rsidRPr="00A16DB2">
        <w:rPr>
          <w:bCs/>
          <w:lang w:val="ru-RU"/>
        </w:rPr>
        <w:t xml:space="preserve"> </w:t>
      </w:r>
      <w:r w:rsidR="00A9010B" w:rsidRPr="00A16DB2">
        <w:rPr>
          <w:bCs/>
          <w:lang w:val="ru-RU"/>
        </w:rPr>
        <w:t xml:space="preserve">плана действий </w:t>
      </w:r>
      <w:r w:rsidR="00A9010B">
        <w:rPr>
          <w:bCs/>
          <w:lang w:val="ru-RU"/>
        </w:rPr>
        <w:t xml:space="preserve">по обеспечению гендерного равенства </w:t>
      </w:r>
      <w:r w:rsidR="00A16DB2" w:rsidRPr="00A16DB2">
        <w:rPr>
          <w:bCs/>
          <w:lang w:val="ru-RU"/>
        </w:rPr>
        <w:t xml:space="preserve">на период после 2020 года </w:t>
      </w:r>
      <w:r w:rsidR="00EE3518" w:rsidRPr="00A16DB2">
        <w:rPr>
          <w:bCs/>
          <w:lang w:val="ru-RU"/>
        </w:rPr>
        <w:t xml:space="preserve">или стратегии </w:t>
      </w:r>
      <w:r w:rsidR="00A16DB2" w:rsidRPr="00A16DB2">
        <w:rPr>
          <w:bCs/>
          <w:lang w:val="ru-RU"/>
        </w:rPr>
        <w:t xml:space="preserve">должен </w:t>
      </w:r>
      <w:r w:rsidR="00D35488">
        <w:rPr>
          <w:bCs/>
          <w:lang w:val="ru-RU"/>
        </w:rPr>
        <w:t xml:space="preserve">быть основан на </w:t>
      </w:r>
      <w:r w:rsidR="00A16DB2" w:rsidRPr="00A16DB2">
        <w:rPr>
          <w:bCs/>
          <w:lang w:val="ru-RU"/>
        </w:rPr>
        <w:t>консультаци</w:t>
      </w:r>
      <w:r w:rsidR="00D35488">
        <w:rPr>
          <w:bCs/>
          <w:lang w:val="ru-RU"/>
        </w:rPr>
        <w:t>ях и</w:t>
      </w:r>
      <w:r w:rsidR="00D35488" w:rsidRPr="00D35488">
        <w:rPr>
          <w:bCs/>
          <w:lang w:val="ru-RU"/>
        </w:rPr>
        <w:t xml:space="preserve"> </w:t>
      </w:r>
      <w:r w:rsidR="00A16DB2" w:rsidRPr="00D35488">
        <w:rPr>
          <w:bCs/>
          <w:lang w:val="ru-RU"/>
        </w:rPr>
        <w:t>участ</w:t>
      </w:r>
      <w:r w:rsidR="00D35488" w:rsidRPr="00D35488">
        <w:rPr>
          <w:bCs/>
          <w:lang w:val="ru-RU"/>
        </w:rPr>
        <w:t>ии</w:t>
      </w:r>
      <w:r w:rsidR="00D35488">
        <w:rPr>
          <w:bCs/>
          <w:lang w:val="ru-RU"/>
        </w:rPr>
        <w:t xml:space="preserve"> с привлечением </w:t>
      </w:r>
      <w:r w:rsidR="00A16DB2" w:rsidRPr="00A16DB2">
        <w:rPr>
          <w:bCs/>
          <w:lang w:val="ru-RU"/>
        </w:rPr>
        <w:t>Сторон</w:t>
      </w:r>
      <w:r w:rsidR="007B6BBC">
        <w:rPr>
          <w:bCs/>
          <w:lang w:val="ru-RU"/>
        </w:rPr>
        <w:t xml:space="preserve"> </w:t>
      </w:r>
      <w:r w:rsidR="00A16DB2" w:rsidRPr="00A16DB2">
        <w:rPr>
          <w:bCs/>
          <w:lang w:val="ru-RU"/>
        </w:rPr>
        <w:t>и соответствующи</w:t>
      </w:r>
      <w:r w:rsidR="00D35488">
        <w:rPr>
          <w:bCs/>
          <w:lang w:val="ru-RU"/>
        </w:rPr>
        <w:t>х</w:t>
      </w:r>
      <w:r w:rsidR="00A16DB2" w:rsidRPr="00A16DB2">
        <w:rPr>
          <w:bCs/>
          <w:lang w:val="ru-RU"/>
        </w:rPr>
        <w:t xml:space="preserve"> организаци</w:t>
      </w:r>
      <w:r w:rsidR="00D35488">
        <w:rPr>
          <w:bCs/>
          <w:lang w:val="ru-RU"/>
        </w:rPr>
        <w:t>й</w:t>
      </w:r>
      <w:r w:rsidR="00A16DB2" w:rsidRPr="00A16DB2">
        <w:rPr>
          <w:bCs/>
          <w:lang w:val="ru-RU"/>
        </w:rPr>
        <w:t xml:space="preserve"> и заинтересованны</w:t>
      </w:r>
      <w:r w:rsidR="00D35488">
        <w:rPr>
          <w:bCs/>
          <w:lang w:val="ru-RU"/>
        </w:rPr>
        <w:t>х</w:t>
      </w:r>
      <w:r w:rsidR="00A16DB2" w:rsidRPr="00A16DB2">
        <w:rPr>
          <w:bCs/>
          <w:lang w:val="ru-RU"/>
        </w:rPr>
        <w:t xml:space="preserve"> сторон. </w:t>
      </w:r>
      <w:r w:rsidR="00A9010B">
        <w:rPr>
          <w:bCs/>
          <w:lang w:val="ru-RU"/>
        </w:rPr>
        <w:t xml:space="preserve">В отношении оказания </w:t>
      </w:r>
      <w:r w:rsidR="00A16DB2" w:rsidRPr="00A16DB2">
        <w:rPr>
          <w:bCs/>
          <w:lang w:val="ru-RU"/>
        </w:rPr>
        <w:t xml:space="preserve">поддержки </w:t>
      </w:r>
      <w:r w:rsidR="00A9010B">
        <w:rPr>
          <w:bCs/>
          <w:lang w:val="ru-RU"/>
        </w:rPr>
        <w:t xml:space="preserve">в </w:t>
      </w:r>
      <w:r w:rsidR="00A16DB2" w:rsidRPr="00A16DB2">
        <w:rPr>
          <w:bCs/>
          <w:lang w:val="ru-RU"/>
        </w:rPr>
        <w:t>осуществлени</w:t>
      </w:r>
      <w:r w:rsidR="00A9010B">
        <w:rPr>
          <w:bCs/>
          <w:lang w:val="ru-RU"/>
        </w:rPr>
        <w:t>и</w:t>
      </w:r>
      <w:r w:rsidR="00A16DB2" w:rsidRPr="00A16DB2">
        <w:rPr>
          <w:bCs/>
          <w:lang w:val="ru-RU"/>
        </w:rPr>
        <w:t xml:space="preserve"> было подчеркнуто, что гендерн</w:t>
      </w:r>
      <w:r w:rsidR="00A9010B">
        <w:rPr>
          <w:bCs/>
          <w:lang w:val="ru-RU"/>
        </w:rPr>
        <w:t>ые аспекты</w:t>
      </w:r>
      <w:r w:rsidR="00A16DB2" w:rsidRPr="00A16DB2">
        <w:rPr>
          <w:bCs/>
          <w:lang w:val="ru-RU"/>
        </w:rPr>
        <w:t xml:space="preserve"> должн</w:t>
      </w:r>
      <w:r w:rsidR="00A9010B">
        <w:rPr>
          <w:bCs/>
          <w:lang w:val="ru-RU"/>
        </w:rPr>
        <w:t>ы</w:t>
      </w:r>
      <w:r w:rsidR="00A16DB2" w:rsidRPr="00A16DB2">
        <w:rPr>
          <w:bCs/>
          <w:lang w:val="ru-RU"/>
        </w:rPr>
        <w:t xml:space="preserve"> быть </w:t>
      </w:r>
      <w:r w:rsidR="00A9010B">
        <w:rPr>
          <w:bCs/>
          <w:lang w:val="ru-RU"/>
        </w:rPr>
        <w:t>учтены</w:t>
      </w:r>
      <w:r w:rsidR="00A16DB2" w:rsidRPr="00A16DB2">
        <w:rPr>
          <w:bCs/>
          <w:lang w:val="ru-RU"/>
        </w:rPr>
        <w:t xml:space="preserve"> в НСПДСБ, включен</w:t>
      </w:r>
      <w:r w:rsidR="00A9010B">
        <w:rPr>
          <w:bCs/>
          <w:lang w:val="ru-RU"/>
        </w:rPr>
        <w:t>ы</w:t>
      </w:r>
      <w:r w:rsidR="00A16DB2" w:rsidRPr="00A16DB2">
        <w:rPr>
          <w:bCs/>
          <w:lang w:val="ru-RU"/>
        </w:rPr>
        <w:t xml:space="preserve"> в процесс обзора после 2020 года и </w:t>
      </w:r>
      <w:r w:rsidR="00EE37AE">
        <w:rPr>
          <w:bCs/>
          <w:lang w:val="ru-RU"/>
        </w:rPr>
        <w:t xml:space="preserve">отражены </w:t>
      </w:r>
      <w:r w:rsidR="00A16DB2" w:rsidRPr="00A16DB2">
        <w:rPr>
          <w:bCs/>
          <w:lang w:val="ru-RU"/>
        </w:rPr>
        <w:t>в национальной отчетности.</w:t>
      </w:r>
    </w:p>
    <w:p w14:paraId="06B2290B" w14:textId="79A18053" w:rsidR="00291DA0" w:rsidRPr="00C2654D" w:rsidRDefault="009A0871" w:rsidP="003F24A5">
      <w:pPr>
        <w:spacing w:before="120" w:after="120"/>
        <w:jc w:val="center"/>
      </w:pPr>
      <w:r w:rsidRPr="00C2654D">
        <w:t>__________</w:t>
      </w:r>
    </w:p>
    <w:sectPr w:rsidR="00291DA0" w:rsidRPr="00C2654D" w:rsidSect="00291DA0">
      <w:headerReference w:type="even" r:id="rId16"/>
      <w:headerReference w:type="default" r:id="rId17"/>
      <w:pgSz w:w="12240" w:h="15840" w:code="1"/>
      <w:pgMar w:top="567" w:right="1389" w:bottom="1134" w:left="138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79AA1" w14:textId="77777777" w:rsidR="001352AD" w:rsidRDefault="001352AD" w:rsidP="00CF1848">
      <w:r>
        <w:separator/>
      </w:r>
    </w:p>
  </w:endnote>
  <w:endnote w:type="continuationSeparator" w:id="0">
    <w:p w14:paraId="6E469C9D" w14:textId="77777777" w:rsidR="001352AD" w:rsidRDefault="001352AD" w:rsidP="00CF1848">
      <w:r>
        <w:continuationSeparator/>
      </w:r>
    </w:p>
  </w:endnote>
  <w:endnote w:type="continuationNotice" w:id="1">
    <w:p w14:paraId="7C0A7376" w14:textId="77777777" w:rsidR="001352AD" w:rsidRDefault="00135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370E0" w14:textId="77777777" w:rsidR="001352AD" w:rsidRDefault="001352AD" w:rsidP="00CF1848">
      <w:r>
        <w:separator/>
      </w:r>
    </w:p>
  </w:footnote>
  <w:footnote w:type="continuationSeparator" w:id="0">
    <w:p w14:paraId="7B03BCB7" w14:textId="77777777" w:rsidR="001352AD" w:rsidRDefault="001352AD" w:rsidP="00CF1848">
      <w:r>
        <w:continuationSeparator/>
      </w:r>
    </w:p>
  </w:footnote>
  <w:footnote w:type="continuationNotice" w:id="1">
    <w:p w14:paraId="117CA739" w14:textId="77777777" w:rsidR="001352AD" w:rsidRDefault="001352AD"/>
  </w:footnote>
  <w:footnote w:id="2">
    <w:p w14:paraId="60AB1D85" w14:textId="5BC27A66" w:rsidR="00366C6A" w:rsidRPr="00DD3A23" w:rsidRDefault="00366C6A" w:rsidP="00291DA0">
      <w:pPr>
        <w:pStyle w:val="FootnoteText"/>
        <w:ind w:firstLine="0"/>
        <w:jc w:val="left"/>
        <w:rPr>
          <w:lang w:val="ru-RU"/>
        </w:rPr>
      </w:pPr>
      <w:r w:rsidRPr="00DD3A23">
        <w:rPr>
          <w:rStyle w:val="FootnoteReference"/>
          <w:vertAlign w:val="baseline"/>
          <w:lang w:val="ru-RU"/>
        </w:rPr>
        <w:t>*</w:t>
      </w:r>
      <w:r w:rsidRPr="00DD3A23">
        <w:rPr>
          <w:lang w:val="ru-RU"/>
        </w:rPr>
        <w:t xml:space="preserve"> </w:t>
      </w:r>
      <w:r w:rsidRPr="00022F52">
        <w:t>CBD</w:t>
      </w:r>
      <w:r w:rsidRPr="00DD3A23">
        <w:rPr>
          <w:lang w:val="ru-RU"/>
        </w:rPr>
        <w:t>/</w:t>
      </w:r>
      <w:r w:rsidRPr="00022F52">
        <w:t>SBI</w:t>
      </w:r>
      <w:r w:rsidRPr="00DD3A23">
        <w:rPr>
          <w:lang w:val="ru-RU"/>
        </w:rPr>
        <w:t>/3/1.</w:t>
      </w:r>
    </w:p>
  </w:footnote>
  <w:footnote w:id="3">
    <w:p w14:paraId="232D3F62" w14:textId="410299D3" w:rsidR="00366C6A" w:rsidRPr="00DD3A23" w:rsidRDefault="00366C6A" w:rsidP="00291DA0">
      <w:pPr>
        <w:pStyle w:val="FootnoteText"/>
        <w:ind w:firstLine="0"/>
        <w:rPr>
          <w:lang w:val="ru-RU"/>
        </w:rPr>
      </w:pPr>
      <w:r>
        <w:rPr>
          <w:rStyle w:val="FootnoteReference"/>
        </w:rPr>
        <w:footnoteRef/>
      </w:r>
      <w:r w:rsidRPr="00DD3A23">
        <w:rPr>
          <w:lang w:val="ru-RU"/>
        </w:rPr>
        <w:t xml:space="preserve"> </w:t>
      </w:r>
      <w:r>
        <w:rPr>
          <w:lang w:val="ru-RU"/>
        </w:rPr>
        <w:t xml:space="preserve">Решение </w:t>
      </w:r>
      <w:hyperlink r:id="rId1" w:history="1">
        <w:r w:rsidRPr="003069AA">
          <w:rPr>
            <w:rStyle w:val="Hyperlink"/>
          </w:rPr>
          <w:t>XII</w:t>
        </w:r>
        <w:r w:rsidRPr="00DD3A23">
          <w:rPr>
            <w:rStyle w:val="Hyperlink"/>
            <w:lang w:val="ru-RU"/>
          </w:rPr>
          <w:t>/7</w:t>
        </w:r>
      </w:hyperlink>
      <w:r w:rsidRPr="00DD3A23">
        <w:rPr>
          <w:lang w:val="ru-RU"/>
        </w:rPr>
        <w:t xml:space="preserve">, </w:t>
      </w:r>
      <w:r>
        <w:rPr>
          <w:lang w:val="ru-RU"/>
        </w:rPr>
        <w:t>приложение</w:t>
      </w:r>
      <w:r w:rsidRPr="00DD3A23">
        <w:rPr>
          <w:lang w:val="ru-RU"/>
        </w:rPr>
        <w:t>.</w:t>
      </w:r>
    </w:p>
  </w:footnote>
  <w:footnote w:id="4">
    <w:p w14:paraId="711AE3A8" w14:textId="0DA7845F" w:rsidR="00366C6A" w:rsidRPr="00C42C41" w:rsidRDefault="00366C6A" w:rsidP="009A0871">
      <w:pPr>
        <w:pStyle w:val="FootnoteText"/>
        <w:ind w:firstLine="0"/>
        <w:jc w:val="left"/>
        <w:rPr>
          <w:lang w:val="ru-RU"/>
        </w:rPr>
      </w:pPr>
      <w:r w:rsidRPr="00BD549E">
        <w:rPr>
          <w:rStyle w:val="FootnoteReference"/>
        </w:rPr>
        <w:footnoteRef/>
      </w:r>
      <w:r>
        <w:rPr>
          <w:lang w:val="ru-RU"/>
        </w:rPr>
        <w:t xml:space="preserve"> </w:t>
      </w:r>
      <w:r w:rsidRPr="00C42C41">
        <w:rPr>
          <w:lang w:val="ru-RU"/>
        </w:rPr>
        <w:t xml:space="preserve">В этой оценке были </w:t>
      </w:r>
      <w:r>
        <w:rPr>
          <w:lang w:val="ru-RU"/>
        </w:rPr>
        <w:t>рассмотрены</w:t>
      </w:r>
      <w:r w:rsidRPr="00C42C41">
        <w:rPr>
          <w:lang w:val="ru-RU"/>
        </w:rPr>
        <w:t xml:space="preserve"> шестые национальные доклады, полученные секретариатом до 8 ноября 2019 года включительно. Всего было рассмотрено 126 докладов.</w:t>
      </w:r>
    </w:p>
  </w:footnote>
  <w:footnote w:id="5">
    <w:p w14:paraId="574E44EC" w14:textId="2617D607" w:rsidR="00366C6A" w:rsidRPr="00C42C41" w:rsidRDefault="00366C6A" w:rsidP="009A0871">
      <w:pPr>
        <w:pStyle w:val="FootnoteText"/>
        <w:ind w:firstLine="0"/>
        <w:jc w:val="left"/>
        <w:rPr>
          <w:lang w:val="ru-RU"/>
        </w:rPr>
      </w:pPr>
      <w:r>
        <w:rPr>
          <w:rStyle w:val="FootnoteReference"/>
        </w:rPr>
        <w:footnoteRef/>
      </w:r>
      <w:r w:rsidRPr="00C42C41">
        <w:rPr>
          <w:lang w:val="ru-RU"/>
        </w:rPr>
        <w:t>«Другие соответствующие организации» означают международные организации, организации гражданского общества и другие соответствующие организации, работающие над достижением целей Конвенции в международном, региональном, национальном и местном масштабах.</w:t>
      </w:r>
    </w:p>
  </w:footnote>
  <w:footnote w:id="6">
    <w:p w14:paraId="2F9CA656" w14:textId="2A6BB558" w:rsidR="00366C6A" w:rsidRPr="00DD3A23" w:rsidRDefault="00366C6A" w:rsidP="009A0871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DD3A23">
        <w:rPr>
          <w:lang w:val="ru-RU"/>
        </w:rPr>
        <w:t xml:space="preserve"> 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www</w:instrText>
      </w:r>
      <w:r w:rsidR="009E44F7" w:rsidRPr="009E44F7">
        <w:rPr>
          <w:lang w:val="ru-RU"/>
        </w:rPr>
        <w:instrText>.</w:instrText>
      </w:r>
      <w:r w:rsidR="009E44F7">
        <w:instrText>cbd</w:instrText>
      </w:r>
      <w:r w:rsidR="009E44F7" w:rsidRPr="009E44F7">
        <w:rPr>
          <w:lang w:val="ru-RU"/>
        </w:rPr>
        <w:instrText>.</w:instrText>
      </w:r>
      <w:r w:rsidR="009E44F7">
        <w:instrText>int</w:instrText>
      </w:r>
      <w:r w:rsidR="009E44F7" w:rsidRPr="009E44F7">
        <w:rPr>
          <w:lang w:val="ru-RU"/>
        </w:rPr>
        <w:instrText>/</w:instrText>
      </w:r>
      <w:r w:rsidR="009E44F7">
        <w:instrText>doc</w:instrText>
      </w:r>
      <w:r w:rsidR="009E44F7" w:rsidRPr="009E44F7">
        <w:rPr>
          <w:lang w:val="ru-RU"/>
        </w:rPr>
        <w:instrText>/</w:instrText>
      </w:r>
      <w:r w:rsidR="009E44F7">
        <w:instrText>notifications</w:instrText>
      </w:r>
      <w:r w:rsidR="009E44F7" w:rsidRPr="009E44F7">
        <w:rPr>
          <w:lang w:val="ru-RU"/>
        </w:rPr>
        <w:instrText>/2019/</w:instrText>
      </w:r>
      <w:r w:rsidR="009E44F7">
        <w:instrText>ntf</w:instrText>
      </w:r>
      <w:r w:rsidR="009E44F7" w:rsidRPr="009E44F7">
        <w:rPr>
          <w:lang w:val="ru-RU"/>
        </w:rPr>
        <w:instrText>-2019-106-</w:instrText>
      </w:r>
      <w:r w:rsidR="009E44F7">
        <w:instrText>gender</w:instrText>
      </w:r>
      <w:r w:rsidR="009E44F7" w:rsidRPr="009E44F7">
        <w:rPr>
          <w:lang w:val="ru-RU"/>
        </w:rPr>
        <w:instrText>-</w:instrText>
      </w:r>
      <w:r w:rsidR="009E44F7">
        <w:instrText>review</w:instrText>
      </w:r>
      <w:r w:rsidR="009E44F7" w:rsidRPr="009E44F7">
        <w:rPr>
          <w:lang w:val="ru-RU"/>
        </w:rPr>
        <w:instrText>-</w:instrText>
      </w:r>
      <w:r w:rsidR="009E44F7">
        <w:instrText>survey</w:instrText>
      </w:r>
      <w:r w:rsidR="009E44F7" w:rsidRPr="009E44F7">
        <w:rPr>
          <w:lang w:val="ru-RU"/>
        </w:rPr>
        <w:instrText>-</w:instrText>
      </w:r>
      <w:r w:rsidR="009E44F7">
        <w:instrText>en</w:instrText>
      </w:r>
      <w:r w:rsidR="009E44F7" w:rsidRPr="009E44F7">
        <w:rPr>
          <w:lang w:val="ru-RU"/>
        </w:rPr>
        <w:instrText>.</w:instrText>
      </w:r>
      <w:r w:rsidR="009E44F7">
        <w:instrText>pdf</w:instrText>
      </w:r>
      <w:r w:rsidR="009E44F7" w:rsidRPr="009E44F7">
        <w:rPr>
          <w:lang w:val="ru-RU"/>
        </w:rPr>
        <w:instrText xml:space="preserve">" </w:instrText>
      </w:r>
      <w:r w:rsidR="009E44F7">
        <w:fldChar w:fldCharType="separate"/>
      </w:r>
      <w:r w:rsidRPr="00234DF5">
        <w:rPr>
          <w:rStyle w:val="Hyperlink"/>
          <w:rFonts w:eastAsiaTheme="majorEastAsia"/>
        </w:rPr>
        <w:t>https</w:t>
      </w:r>
      <w:r w:rsidRPr="00DD3A23">
        <w:rPr>
          <w:rStyle w:val="Hyperlink"/>
          <w:rFonts w:eastAsiaTheme="majorEastAsia"/>
          <w:lang w:val="ru-RU"/>
        </w:rPr>
        <w:t>://</w:t>
      </w:r>
      <w:r w:rsidRPr="00234DF5">
        <w:rPr>
          <w:rStyle w:val="Hyperlink"/>
          <w:rFonts w:eastAsiaTheme="majorEastAsia"/>
        </w:rPr>
        <w:t>www</w:t>
      </w:r>
      <w:r w:rsidRPr="00DD3A23">
        <w:rPr>
          <w:rStyle w:val="Hyperlink"/>
          <w:rFonts w:eastAsiaTheme="majorEastAsia"/>
          <w:lang w:val="ru-RU"/>
        </w:rPr>
        <w:t>.</w:t>
      </w:r>
      <w:proofErr w:type="spellStart"/>
      <w:r w:rsidRPr="00234DF5">
        <w:rPr>
          <w:rStyle w:val="Hyperlink"/>
          <w:rFonts w:eastAsiaTheme="majorEastAsia"/>
        </w:rPr>
        <w:t>cbd</w:t>
      </w:r>
      <w:proofErr w:type="spellEnd"/>
      <w:r w:rsidRPr="00DD3A23">
        <w:rPr>
          <w:rStyle w:val="Hyperlink"/>
          <w:rFonts w:eastAsiaTheme="majorEastAsia"/>
          <w:lang w:val="ru-RU"/>
        </w:rPr>
        <w:t>.</w:t>
      </w:r>
      <w:r w:rsidRPr="00234DF5">
        <w:rPr>
          <w:rStyle w:val="Hyperlink"/>
          <w:rFonts w:eastAsiaTheme="majorEastAsia"/>
        </w:rPr>
        <w:t>int</w:t>
      </w:r>
      <w:r w:rsidRPr="00DD3A23">
        <w:rPr>
          <w:rStyle w:val="Hyperlink"/>
          <w:rFonts w:eastAsiaTheme="majorEastAsia"/>
          <w:lang w:val="ru-RU"/>
        </w:rPr>
        <w:t>/</w:t>
      </w:r>
      <w:r w:rsidRPr="00234DF5">
        <w:rPr>
          <w:rStyle w:val="Hyperlink"/>
          <w:rFonts w:eastAsiaTheme="majorEastAsia"/>
        </w:rPr>
        <w:t>doc</w:t>
      </w:r>
      <w:r w:rsidRPr="00DD3A23">
        <w:rPr>
          <w:rStyle w:val="Hyperlink"/>
          <w:rFonts w:eastAsiaTheme="majorEastAsia"/>
          <w:lang w:val="ru-RU"/>
        </w:rPr>
        <w:t>/</w:t>
      </w:r>
      <w:r w:rsidRPr="00234DF5">
        <w:rPr>
          <w:rStyle w:val="Hyperlink"/>
          <w:rFonts w:eastAsiaTheme="majorEastAsia"/>
        </w:rPr>
        <w:t>notifications</w:t>
      </w:r>
      <w:r w:rsidRPr="00DD3A23">
        <w:rPr>
          <w:rStyle w:val="Hyperlink"/>
          <w:rFonts w:eastAsiaTheme="majorEastAsia"/>
          <w:lang w:val="ru-RU"/>
        </w:rPr>
        <w:t>/2019/</w:t>
      </w:r>
      <w:proofErr w:type="spellStart"/>
      <w:r w:rsidRPr="00234DF5">
        <w:rPr>
          <w:rStyle w:val="Hyperlink"/>
          <w:rFonts w:eastAsiaTheme="majorEastAsia"/>
        </w:rPr>
        <w:t>ntf</w:t>
      </w:r>
      <w:proofErr w:type="spellEnd"/>
      <w:r w:rsidRPr="00DD3A23">
        <w:rPr>
          <w:rStyle w:val="Hyperlink"/>
          <w:rFonts w:eastAsiaTheme="majorEastAsia"/>
          <w:lang w:val="ru-RU"/>
        </w:rPr>
        <w:t>-2019-106-</w:t>
      </w:r>
      <w:r w:rsidRPr="00234DF5">
        <w:rPr>
          <w:rStyle w:val="Hyperlink"/>
          <w:rFonts w:eastAsiaTheme="majorEastAsia"/>
        </w:rPr>
        <w:t>gender</w:t>
      </w:r>
      <w:r w:rsidRPr="00DD3A23">
        <w:rPr>
          <w:rStyle w:val="Hyperlink"/>
          <w:rFonts w:eastAsiaTheme="majorEastAsia"/>
          <w:lang w:val="ru-RU"/>
        </w:rPr>
        <w:t>-</w:t>
      </w:r>
      <w:r w:rsidRPr="00234DF5">
        <w:rPr>
          <w:rStyle w:val="Hyperlink"/>
          <w:rFonts w:eastAsiaTheme="majorEastAsia"/>
        </w:rPr>
        <w:t>review</w:t>
      </w:r>
      <w:r w:rsidRPr="00DD3A23">
        <w:rPr>
          <w:rStyle w:val="Hyperlink"/>
          <w:rFonts w:eastAsiaTheme="majorEastAsia"/>
          <w:lang w:val="ru-RU"/>
        </w:rPr>
        <w:t>-</w:t>
      </w:r>
      <w:r w:rsidRPr="00234DF5">
        <w:rPr>
          <w:rStyle w:val="Hyperlink"/>
          <w:rFonts w:eastAsiaTheme="majorEastAsia"/>
        </w:rPr>
        <w:t>survey</w:t>
      </w:r>
      <w:r w:rsidRPr="00DD3A23">
        <w:rPr>
          <w:rStyle w:val="Hyperlink"/>
          <w:rFonts w:eastAsiaTheme="majorEastAsia"/>
          <w:lang w:val="ru-RU"/>
        </w:rPr>
        <w:t>-</w:t>
      </w:r>
      <w:proofErr w:type="spellStart"/>
      <w:r w:rsidRPr="00234DF5">
        <w:rPr>
          <w:rStyle w:val="Hyperlink"/>
          <w:rFonts w:eastAsiaTheme="majorEastAsia"/>
        </w:rPr>
        <w:t>en</w:t>
      </w:r>
      <w:proofErr w:type="spellEnd"/>
      <w:r w:rsidRPr="00DD3A23">
        <w:rPr>
          <w:rStyle w:val="Hyperlink"/>
          <w:rFonts w:eastAsiaTheme="majorEastAsia"/>
          <w:lang w:val="ru-RU"/>
        </w:rPr>
        <w:t>.</w:t>
      </w:r>
      <w:r w:rsidRPr="00234DF5">
        <w:rPr>
          <w:rStyle w:val="Hyperlink"/>
          <w:rFonts w:eastAsiaTheme="majorEastAsia"/>
        </w:rPr>
        <w:t>pdf</w:t>
      </w:r>
      <w:r w:rsidR="009E44F7">
        <w:rPr>
          <w:rStyle w:val="Hyperlink"/>
          <w:rFonts w:eastAsiaTheme="majorEastAsia"/>
        </w:rPr>
        <w:fldChar w:fldCharType="end"/>
      </w:r>
      <w:r w:rsidRPr="00DD3A23">
        <w:rPr>
          <w:lang w:val="ru-RU"/>
        </w:rPr>
        <w:t>.</w:t>
      </w:r>
    </w:p>
  </w:footnote>
  <w:footnote w:id="7">
    <w:p w14:paraId="24FBD939" w14:textId="41086964" w:rsidR="00366C6A" w:rsidRPr="00121B83" w:rsidRDefault="00366C6A" w:rsidP="009A0871">
      <w:pPr>
        <w:pStyle w:val="FootnoteText"/>
        <w:ind w:firstLine="0"/>
        <w:jc w:val="left"/>
        <w:rPr>
          <w:lang w:val="ru-RU"/>
        </w:rPr>
      </w:pPr>
      <w:r>
        <w:rPr>
          <w:rStyle w:val="FootnoteReference"/>
        </w:rPr>
        <w:footnoteRef/>
      </w:r>
      <w:r w:rsidRPr="00CC1D9B">
        <w:rPr>
          <w:lang w:val="ru-RU"/>
        </w:rPr>
        <w:t xml:space="preserve"> </w:t>
      </w:r>
      <w:r w:rsidRPr="00121B83">
        <w:rPr>
          <w:lang w:val="ru-RU"/>
        </w:rPr>
        <w:t xml:space="preserve">Рамочная конвенция Организации Объединенных Наций об изменении климата (РКИКООН) и Конвенция Организации Объединенных Наций по борьбе с опустыниванием (КБОООН) приняли планы действий по </w:t>
      </w:r>
      <w:r>
        <w:rPr>
          <w:lang w:val="ru-RU"/>
        </w:rPr>
        <w:t xml:space="preserve">обеспечению </w:t>
      </w:r>
      <w:r w:rsidRPr="00121B83">
        <w:rPr>
          <w:lang w:val="ru-RU"/>
        </w:rPr>
        <w:t>гендерн</w:t>
      </w:r>
      <w:r>
        <w:rPr>
          <w:lang w:val="ru-RU"/>
        </w:rPr>
        <w:t>ого равенства</w:t>
      </w:r>
      <w:r w:rsidRPr="00121B83">
        <w:rPr>
          <w:lang w:val="ru-RU"/>
        </w:rPr>
        <w:t xml:space="preserve"> в 2017 году</w:t>
      </w:r>
      <w:r>
        <w:rPr>
          <w:lang w:val="ru-RU"/>
        </w:rPr>
        <w:t>.</w:t>
      </w:r>
    </w:p>
  </w:footnote>
  <w:footnote w:id="8">
    <w:p w14:paraId="5864A0DA" w14:textId="0A23D585" w:rsidR="00366C6A" w:rsidRPr="00121B83" w:rsidRDefault="00366C6A" w:rsidP="00CE401F">
      <w:pPr>
        <w:pStyle w:val="FootnoteText"/>
        <w:ind w:firstLine="0"/>
        <w:jc w:val="left"/>
        <w:rPr>
          <w:lang w:val="en-CA"/>
        </w:rPr>
      </w:pPr>
      <w:r w:rsidRPr="009D2F26">
        <w:rPr>
          <w:rStyle w:val="FootnoteReference"/>
        </w:rPr>
        <w:footnoteRef/>
      </w:r>
      <w:r w:rsidRPr="009D2F26">
        <w:rPr>
          <w:lang w:val="ru-RU"/>
        </w:rPr>
        <w:t xml:space="preserve"> </w:t>
      </w:r>
      <w:bookmarkStart w:id="2" w:name="_Hlk43805611"/>
      <w:r w:rsidRPr="009D2F26">
        <w:rPr>
          <w:lang w:val="ru-RU"/>
        </w:rPr>
        <w:t xml:space="preserve">Международный офис МСОП по вопросам гендера провел </w:t>
      </w:r>
      <w:bookmarkEnd w:id="2"/>
      <w:r w:rsidRPr="009D2F26">
        <w:rPr>
          <w:lang w:val="ru-RU"/>
        </w:rPr>
        <w:t xml:space="preserve">обзор 173 пятых национальных </w:t>
      </w:r>
      <w:r w:rsidRPr="00121B83">
        <w:rPr>
          <w:lang w:val="ru-RU"/>
        </w:rPr>
        <w:t xml:space="preserve">докладов в 2016 году; см. 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www</w:instrText>
      </w:r>
      <w:r w:rsidR="009E44F7" w:rsidRPr="009E44F7">
        <w:rPr>
          <w:lang w:val="ru-RU"/>
        </w:rPr>
        <w:instrText>.</w:instrText>
      </w:r>
      <w:r w:rsidR="009E44F7">
        <w:instrText>cbd</w:instrText>
      </w:r>
      <w:r w:rsidR="009E44F7" w:rsidRPr="009E44F7">
        <w:rPr>
          <w:lang w:val="ru-RU"/>
        </w:rPr>
        <w:instrText>.</w:instrText>
      </w:r>
      <w:r w:rsidR="009E44F7">
        <w:instrText>int</w:instrText>
      </w:r>
      <w:r w:rsidR="009E44F7" w:rsidRPr="009E44F7">
        <w:rPr>
          <w:lang w:val="ru-RU"/>
        </w:rPr>
        <w:instrText>/</w:instrText>
      </w:r>
      <w:r w:rsidR="009E44F7">
        <w:instrText>gender</w:instrText>
      </w:r>
      <w:r w:rsidR="009E44F7" w:rsidRPr="009E44F7">
        <w:rPr>
          <w:lang w:val="ru-RU"/>
        </w:rPr>
        <w:instrText>/</w:instrText>
      </w:r>
      <w:r w:rsidR="009E44F7">
        <w:instrText>doc</w:instrText>
      </w:r>
      <w:r w:rsidR="009E44F7" w:rsidRPr="009E44F7">
        <w:rPr>
          <w:lang w:val="ru-RU"/>
        </w:rPr>
        <w:instrText>/</w:instrText>
      </w:r>
      <w:r w:rsidR="009E44F7">
        <w:instrText>gender</w:instrText>
      </w:r>
      <w:r w:rsidR="009E44F7" w:rsidRPr="009E44F7">
        <w:rPr>
          <w:lang w:val="ru-RU"/>
        </w:rPr>
        <w:instrText>-5</w:instrText>
      </w:r>
      <w:r w:rsidR="009E44F7">
        <w:instrText>th</w:instrText>
      </w:r>
      <w:r w:rsidR="009E44F7" w:rsidRPr="009E44F7">
        <w:rPr>
          <w:lang w:val="ru-RU"/>
        </w:rPr>
        <w:instrText>-</w:instrText>
      </w:r>
      <w:r w:rsidR="009E44F7">
        <w:instrText>national</w:instrText>
      </w:r>
      <w:r w:rsidR="009E44F7" w:rsidRPr="009E44F7">
        <w:rPr>
          <w:lang w:val="ru-RU"/>
        </w:rPr>
        <w:instrText>-</w:instrText>
      </w:r>
      <w:r w:rsidR="009E44F7">
        <w:instrText>report</w:instrText>
      </w:r>
      <w:r w:rsidR="009E44F7" w:rsidRPr="009E44F7">
        <w:rPr>
          <w:lang w:val="ru-RU"/>
        </w:rPr>
        <w:instrText>-</w:instrText>
      </w:r>
      <w:r w:rsidR="009E44F7">
        <w:instrText>factsheet</w:instrText>
      </w:r>
      <w:r w:rsidR="009E44F7" w:rsidRPr="009E44F7">
        <w:rPr>
          <w:lang w:val="ru-RU"/>
        </w:rPr>
        <w:instrText>.</w:instrText>
      </w:r>
      <w:r w:rsidR="009E44F7">
        <w:instrText>pdf</w:instrText>
      </w:r>
      <w:r w:rsidR="009E44F7" w:rsidRPr="009E44F7">
        <w:rPr>
          <w:lang w:val="ru-RU"/>
        </w:rPr>
        <w:instrText xml:space="preserve">" </w:instrText>
      </w:r>
      <w:r w:rsidR="009E44F7">
        <w:fldChar w:fldCharType="separate"/>
      </w:r>
      <w:r w:rsidRPr="000B02C5">
        <w:rPr>
          <w:rStyle w:val="Hyperlink"/>
          <w:lang w:val="en-CA"/>
        </w:rPr>
        <w:t>https</w:t>
      </w:r>
      <w:r w:rsidRPr="00121B83">
        <w:rPr>
          <w:rStyle w:val="Hyperlink"/>
          <w:lang w:val="en-CA"/>
        </w:rPr>
        <w:t>://</w:t>
      </w:r>
      <w:r w:rsidRPr="000B02C5">
        <w:rPr>
          <w:rStyle w:val="Hyperlink"/>
          <w:lang w:val="en-CA"/>
        </w:rPr>
        <w:t>www</w:t>
      </w:r>
      <w:r w:rsidRPr="00121B83">
        <w:rPr>
          <w:rStyle w:val="Hyperlink"/>
          <w:lang w:val="en-CA"/>
        </w:rPr>
        <w:t>.</w:t>
      </w:r>
      <w:r w:rsidRPr="000B02C5">
        <w:rPr>
          <w:rStyle w:val="Hyperlink"/>
          <w:lang w:val="en-CA"/>
        </w:rPr>
        <w:t>cbd</w:t>
      </w:r>
      <w:r w:rsidRPr="00121B83">
        <w:rPr>
          <w:rStyle w:val="Hyperlink"/>
          <w:lang w:val="en-CA"/>
        </w:rPr>
        <w:t>.</w:t>
      </w:r>
      <w:r w:rsidRPr="000B02C5">
        <w:rPr>
          <w:rStyle w:val="Hyperlink"/>
          <w:lang w:val="en-CA"/>
        </w:rPr>
        <w:t>int</w:t>
      </w:r>
      <w:r w:rsidRPr="00121B83">
        <w:rPr>
          <w:rStyle w:val="Hyperlink"/>
          <w:lang w:val="en-CA"/>
        </w:rPr>
        <w:t>/</w:t>
      </w:r>
      <w:r w:rsidRPr="000B02C5">
        <w:rPr>
          <w:rStyle w:val="Hyperlink"/>
          <w:lang w:val="en-CA"/>
        </w:rPr>
        <w:t>gender</w:t>
      </w:r>
      <w:r w:rsidRPr="00121B83">
        <w:rPr>
          <w:rStyle w:val="Hyperlink"/>
          <w:lang w:val="en-CA"/>
        </w:rPr>
        <w:t>/</w:t>
      </w:r>
      <w:r w:rsidRPr="000B02C5">
        <w:rPr>
          <w:rStyle w:val="Hyperlink"/>
          <w:lang w:val="en-CA"/>
        </w:rPr>
        <w:t>doc</w:t>
      </w:r>
      <w:r w:rsidRPr="00121B83">
        <w:rPr>
          <w:rStyle w:val="Hyperlink"/>
          <w:lang w:val="en-CA"/>
        </w:rPr>
        <w:t>/</w:t>
      </w:r>
      <w:r w:rsidRPr="000B02C5">
        <w:rPr>
          <w:rStyle w:val="Hyperlink"/>
          <w:lang w:val="en-CA"/>
        </w:rPr>
        <w:t>gender</w:t>
      </w:r>
      <w:r w:rsidRPr="00121B83">
        <w:rPr>
          <w:rStyle w:val="Hyperlink"/>
          <w:lang w:val="en-CA"/>
        </w:rPr>
        <w:t>-5</w:t>
      </w:r>
      <w:r w:rsidRPr="000B02C5">
        <w:rPr>
          <w:rStyle w:val="Hyperlink"/>
          <w:lang w:val="en-CA"/>
        </w:rPr>
        <w:t>th</w:t>
      </w:r>
      <w:r w:rsidRPr="00121B83">
        <w:rPr>
          <w:rStyle w:val="Hyperlink"/>
          <w:lang w:val="en-CA"/>
        </w:rPr>
        <w:t>-</w:t>
      </w:r>
      <w:r w:rsidRPr="000B02C5">
        <w:rPr>
          <w:rStyle w:val="Hyperlink"/>
          <w:lang w:val="en-CA"/>
        </w:rPr>
        <w:t>national</w:t>
      </w:r>
      <w:r w:rsidRPr="00121B83">
        <w:rPr>
          <w:rStyle w:val="Hyperlink"/>
          <w:lang w:val="en-CA"/>
        </w:rPr>
        <w:t>-</w:t>
      </w:r>
      <w:r w:rsidRPr="000B02C5">
        <w:rPr>
          <w:rStyle w:val="Hyperlink"/>
          <w:lang w:val="en-CA"/>
        </w:rPr>
        <w:t>report</w:t>
      </w:r>
      <w:r w:rsidRPr="00121B83">
        <w:rPr>
          <w:rStyle w:val="Hyperlink"/>
          <w:lang w:val="en-CA"/>
        </w:rPr>
        <w:t>-</w:t>
      </w:r>
      <w:r w:rsidRPr="000B02C5">
        <w:rPr>
          <w:rStyle w:val="Hyperlink"/>
          <w:lang w:val="en-CA"/>
        </w:rPr>
        <w:t>factsheet</w:t>
      </w:r>
      <w:r w:rsidRPr="00121B83">
        <w:rPr>
          <w:rStyle w:val="Hyperlink"/>
          <w:lang w:val="en-CA"/>
        </w:rPr>
        <w:t>.</w:t>
      </w:r>
      <w:r w:rsidRPr="000B02C5">
        <w:rPr>
          <w:rStyle w:val="Hyperlink"/>
          <w:lang w:val="en-CA"/>
        </w:rPr>
        <w:t>pdf</w:t>
      </w:r>
      <w:r w:rsidR="009E44F7">
        <w:rPr>
          <w:rStyle w:val="Hyperlink"/>
          <w:lang w:val="en-CA"/>
        </w:rPr>
        <w:fldChar w:fldCharType="end"/>
      </w:r>
      <w:r w:rsidRPr="00121B83">
        <w:rPr>
          <w:lang w:val="en-CA"/>
        </w:rPr>
        <w:t xml:space="preserve">. </w:t>
      </w:r>
    </w:p>
  </w:footnote>
  <w:footnote w:id="9">
    <w:p w14:paraId="7F465C43" w14:textId="1766A23B" w:rsidR="00366C6A" w:rsidRPr="00121B83" w:rsidRDefault="00366C6A" w:rsidP="00C10FAD">
      <w:pPr>
        <w:pStyle w:val="FootnoteText"/>
        <w:ind w:firstLine="0"/>
        <w:jc w:val="left"/>
        <w:rPr>
          <w:lang w:val="ru-RU"/>
        </w:rPr>
      </w:pPr>
      <w:r w:rsidRPr="008A31D5">
        <w:rPr>
          <w:rStyle w:val="FootnoteReference"/>
        </w:rPr>
        <w:footnoteRef/>
      </w:r>
      <w:r w:rsidRPr="00B70F0A">
        <w:rPr>
          <w:lang w:val="ru-RU"/>
        </w:rPr>
        <w:t xml:space="preserve"> </w:t>
      </w:r>
      <w:r w:rsidRPr="00121B83">
        <w:rPr>
          <w:lang w:val="ru-RU"/>
        </w:rPr>
        <w:t>В общей сложности секретариатом Конвенции были рассмотрены 54 из 64 докладов</w:t>
      </w:r>
      <w:r>
        <w:rPr>
          <w:lang w:val="ru-RU"/>
        </w:rPr>
        <w:t>,</w:t>
      </w:r>
      <w:r w:rsidRPr="00121B83">
        <w:rPr>
          <w:lang w:val="ru-RU"/>
        </w:rPr>
        <w:t xml:space="preserve"> 9</w:t>
      </w:r>
      <w:r>
        <w:rPr>
          <w:lang w:val="ru-RU"/>
        </w:rPr>
        <w:t xml:space="preserve"> докладов</w:t>
      </w:r>
      <w:r w:rsidRPr="00121B83">
        <w:rPr>
          <w:lang w:val="ru-RU"/>
        </w:rPr>
        <w:t xml:space="preserve"> не были получены к 8 ноября 2019 года, а 1</w:t>
      </w:r>
      <w:r>
        <w:rPr>
          <w:lang w:val="ru-RU"/>
        </w:rPr>
        <w:t xml:space="preserve"> доклад </w:t>
      </w:r>
      <w:r w:rsidRPr="00121B83">
        <w:rPr>
          <w:lang w:val="ru-RU"/>
        </w:rPr>
        <w:t>не мог быть рассмотрен из-за язык</w:t>
      </w:r>
      <w:r>
        <w:rPr>
          <w:lang w:val="ru-RU"/>
        </w:rPr>
        <w:t>ового барьера</w:t>
      </w:r>
      <w:r w:rsidRPr="00121B83">
        <w:rPr>
          <w:lang w:val="ru-RU"/>
        </w:rPr>
        <w:t>.</w:t>
      </w:r>
    </w:p>
  </w:footnote>
  <w:footnote w:id="10">
    <w:p w14:paraId="1BBF6288" w14:textId="216BDBAD" w:rsidR="00366C6A" w:rsidRPr="009D2F26" w:rsidRDefault="00366C6A" w:rsidP="00C10FAD">
      <w:pPr>
        <w:pStyle w:val="FootnoteText"/>
        <w:ind w:firstLine="0"/>
        <w:jc w:val="left"/>
        <w:rPr>
          <w:lang w:val="ru-RU"/>
        </w:rPr>
      </w:pPr>
      <w:r w:rsidRPr="003F14CE">
        <w:rPr>
          <w:rStyle w:val="FootnoteReference"/>
        </w:rPr>
        <w:footnoteRef/>
      </w:r>
      <w:r w:rsidRPr="00021086">
        <w:rPr>
          <w:lang w:val="ru-RU"/>
        </w:rPr>
        <w:t xml:space="preserve"> </w:t>
      </w:r>
      <w:r w:rsidRPr="009D2F26">
        <w:rPr>
          <w:lang w:val="ru-RU"/>
        </w:rPr>
        <w:t>Глобальный проект ПРООН-ГЭФ: Техническая поддержка соответствующим сторонам в составлении шестого национального доклада для Конвенции о биологическом разнообразии.</w:t>
      </w:r>
    </w:p>
  </w:footnote>
  <w:footnote w:id="11">
    <w:p w14:paraId="01734699" w14:textId="422D1200" w:rsidR="00366C6A" w:rsidRPr="00121B83" w:rsidRDefault="00366C6A" w:rsidP="00C10FAD">
      <w:pPr>
        <w:pStyle w:val="FootnoteText"/>
        <w:ind w:firstLine="0"/>
        <w:jc w:val="left"/>
        <w:rPr>
          <w:lang w:val="ru-RU"/>
        </w:rPr>
      </w:pPr>
      <w:r>
        <w:rPr>
          <w:rStyle w:val="FootnoteReference"/>
        </w:rPr>
        <w:footnoteRef/>
      </w:r>
      <w:r w:rsidRPr="00463D8E">
        <w:rPr>
          <w:lang w:val="ru-RU"/>
        </w:rPr>
        <w:t xml:space="preserve"> </w:t>
      </w:r>
      <w:r w:rsidRPr="00121B83">
        <w:rPr>
          <w:lang w:val="ru-RU"/>
        </w:rPr>
        <w:t xml:space="preserve">Это относится к </w:t>
      </w:r>
      <w:r>
        <w:rPr>
          <w:lang w:val="ru-RU"/>
        </w:rPr>
        <w:t>докладам</w:t>
      </w:r>
      <w:r w:rsidRPr="00121B83">
        <w:rPr>
          <w:lang w:val="ru-RU"/>
        </w:rPr>
        <w:t xml:space="preserve">, рассмотренным </w:t>
      </w:r>
      <w:r>
        <w:rPr>
          <w:lang w:val="ru-RU"/>
        </w:rPr>
        <w:t>с</w:t>
      </w:r>
      <w:r w:rsidRPr="00121B83">
        <w:rPr>
          <w:lang w:val="ru-RU"/>
        </w:rPr>
        <w:t>екретариатом (54 из 64 докладов).</w:t>
      </w:r>
    </w:p>
  </w:footnote>
  <w:footnote w:id="12">
    <w:p w14:paraId="34D5A85D" w14:textId="0C2887D2" w:rsidR="00366C6A" w:rsidRPr="00F95E48" w:rsidRDefault="00366C6A" w:rsidP="009A0871">
      <w:pPr>
        <w:pStyle w:val="FootnoteText"/>
        <w:ind w:firstLine="0"/>
        <w:jc w:val="left"/>
        <w:rPr>
          <w:b/>
          <w:bCs/>
          <w:lang w:val="ru-RU"/>
        </w:rPr>
      </w:pPr>
      <w:r w:rsidRPr="00234DF5">
        <w:rPr>
          <w:rStyle w:val="FootnoteReference"/>
        </w:rPr>
        <w:footnoteRef/>
      </w:r>
      <w:r w:rsidRPr="00F95E48">
        <w:rPr>
          <w:lang w:val="ru-RU"/>
        </w:rPr>
        <w:t xml:space="preserve"> </w:t>
      </w:r>
      <w:r w:rsidRPr="00121B83">
        <w:rPr>
          <w:lang w:val="ru-RU"/>
        </w:rPr>
        <w:t>Как</w:t>
      </w:r>
      <w:r w:rsidRPr="00F95E48">
        <w:rPr>
          <w:lang w:val="ru-RU"/>
        </w:rPr>
        <w:t xml:space="preserve"> </w:t>
      </w:r>
      <w:r w:rsidRPr="00121B83">
        <w:rPr>
          <w:lang w:val="ru-RU"/>
        </w:rPr>
        <w:t>указано</w:t>
      </w:r>
      <w:r w:rsidRPr="00F95E48">
        <w:rPr>
          <w:lang w:val="ru-RU"/>
        </w:rPr>
        <w:t xml:space="preserve"> </w:t>
      </w:r>
      <w:r w:rsidRPr="00121B83">
        <w:rPr>
          <w:lang w:val="ru-RU"/>
        </w:rPr>
        <w:t>в</w:t>
      </w:r>
      <w:r w:rsidRPr="00F95E48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95E48">
        <w:rPr>
          <w:lang w:val="ru-RU"/>
        </w:rPr>
        <w:t xml:space="preserve"> 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www</w:instrText>
      </w:r>
      <w:r w:rsidR="009E44F7" w:rsidRPr="009E44F7">
        <w:rPr>
          <w:lang w:val="ru-RU"/>
        </w:rPr>
        <w:instrText>.</w:instrText>
      </w:r>
      <w:r w:rsidR="009E44F7">
        <w:instrText>cbd</w:instrText>
      </w:r>
      <w:r w:rsidR="009E44F7" w:rsidRPr="009E44F7">
        <w:rPr>
          <w:lang w:val="ru-RU"/>
        </w:rPr>
        <w:instrText>.</w:instrText>
      </w:r>
      <w:r w:rsidR="009E44F7">
        <w:instrText>int</w:instrText>
      </w:r>
      <w:r w:rsidR="009E44F7" w:rsidRPr="009E44F7">
        <w:rPr>
          <w:lang w:val="ru-RU"/>
        </w:rPr>
        <w:instrText>/</w:instrText>
      </w:r>
      <w:r w:rsidR="009E44F7">
        <w:instrText>doc</w:instrText>
      </w:r>
      <w:r w:rsidR="009E44F7" w:rsidRPr="009E44F7">
        <w:rPr>
          <w:lang w:val="ru-RU"/>
        </w:rPr>
        <w:instrText>/</w:instrText>
      </w:r>
      <w:r w:rsidR="009E44F7">
        <w:instrText>c</w:instrText>
      </w:r>
      <w:r w:rsidR="009E44F7" w:rsidRPr="009E44F7">
        <w:rPr>
          <w:lang w:val="ru-RU"/>
        </w:rPr>
        <w:instrText>/10</w:instrText>
      </w:r>
      <w:r w:rsidR="009E44F7">
        <w:instrText>e</w:instrText>
      </w:r>
      <w:r w:rsidR="009E44F7" w:rsidRPr="009E44F7">
        <w:rPr>
          <w:lang w:val="ru-RU"/>
        </w:rPr>
        <w:instrText>9/</w:instrText>
      </w:r>
      <w:r w:rsidR="009E44F7">
        <w:instrText>b</w:instrText>
      </w:r>
      <w:r w:rsidR="009E44F7" w:rsidRPr="009E44F7">
        <w:rPr>
          <w:lang w:val="ru-RU"/>
        </w:rPr>
        <w:instrText>30</w:instrText>
      </w:r>
      <w:r w:rsidR="009E44F7">
        <w:instrText>e</w:instrText>
      </w:r>
      <w:r w:rsidR="009E44F7" w:rsidRPr="009E44F7">
        <w:rPr>
          <w:lang w:val="ru-RU"/>
        </w:rPr>
        <w:instrText>/4183536</w:instrText>
      </w:r>
      <w:r w:rsidR="009E44F7">
        <w:instrText>a</w:instrText>
      </w:r>
      <w:r w:rsidR="009E44F7" w:rsidRPr="009E44F7">
        <w:rPr>
          <w:lang w:val="ru-RU"/>
        </w:rPr>
        <w:instrText>8682514</w:instrText>
      </w:r>
      <w:r w:rsidR="009E44F7">
        <w:instrText>a</w:instrText>
      </w:r>
      <w:r w:rsidR="009E44F7" w:rsidRPr="009E44F7">
        <w:rPr>
          <w:lang w:val="ru-RU"/>
        </w:rPr>
        <w:instrText>9</w:instrText>
      </w:r>
      <w:r w:rsidR="009E44F7">
        <w:instrText>b</w:instrText>
      </w:r>
      <w:r w:rsidR="009E44F7" w:rsidRPr="009E44F7">
        <w:rPr>
          <w:lang w:val="ru-RU"/>
        </w:rPr>
        <w:instrText>4</w:instrText>
      </w:r>
      <w:r w:rsidR="009E44F7">
        <w:instrText>eb</w:instrText>
      </w:r>
      <w:r w:rsidR="009E44F7" w:rsidRPr="009E44F7">
        <w:rPr>
          <w:lang w:val="ru-RU"/>
        </w:rPr>
        <w:instrText>715/</w:instrText>
      </w:r>
      <w:r w:rsidR="009E44F7">
        <w:instrText>sbi</w:instrText>
      </w:r>
      <w:r w:rsidR="009E44F7" w:rsidRPr="009E44F7">
        <w:rPr>
          <w:lang w:val="ru-RU"/>
        </w:rPr>
        <w:instrText>-02-02-</w:instrText>
      </w:r>
      <w:r w:rsidR="009E44F7">
        <w:instrText>add</w:instrText>
      </w:r>
      <w:r w:rsidR="009E44F7" w:rsidRPr="009E44F7">
        <w:rPr>
          <w:lang w:val="ru-RU"/>
        </w:rPr>
        <w:instrText>3-</w:instrText>
      </w:r>
      <w:r w:rsidR="009E44F7">
        <w:instrText>ru</w:instrText>
      </w:r>
      <w:r w:rsidR="009E44F7" w:rsidRPr="009E44F7">
        <w:rPr>
          <w:lang w:val="ru-RU"/>
        </w:rPr>
        <w:instrText>.</w:instrText>
      </w:r>
      <w:r w:rsidR="009E44F7">
        <w:instrText>pdf</w:instrText>
      </w:r>
      <w:r w:rsidR="009E44F7" w:rsidRPr="009E44F7">
        <w:rPr>
          <w:lang w:val="ru-RU"/>
        </w:rPr>
        <w:instrText xml:space="preserve">" </w:instrText>
      </w:r>
      <w:r w:rsidR="009E44F7">
        <w:fldChar w:fldCharType="separate"/>
      </w:r>
      <w:r w:rsidRPr="00463D8E">
        <w:rPr>
          <w:rStyle w:val="Hyperlink"/>
          <w:rFonts w:eastAsiaTheme="majorEastAsia"/>
          <w:lang w:val="en-CA"/>
        </w:rPr>
        <w:t>CBD</w:t>
      </w:r>
      <w:r w:rsidRPr="00463D8E">
        <w:rPr>
          <w:rStyle w:val="Hyperlink"/>
          <w:rFonts w:eastAsiaTheme="majorEastAsia"/>
          <w:lang w:val="ru-RU"/>
        </w:rPr>
        <w:t>/</w:t>
      </w:r>
      <w:r w:rsidRPr="00463D8E">
        <w:rPr>
          <w:rStyle w:val="Hyperlink"/>
          <w:rFonts w:eastAsiaTheme="majorEastAsia"/>
          <w:lang w:val="en-CA"/>
        </w:rPr>
        <w:t>SBI</w:t>
      </w:r>
      <w:r w:rsidRPr="00463D8E">
        <w:rPr>
          <w:rStyle w:val="Hyperlink"/>
          <w:rFonts w:eastAsiaTheme="majorEastAsia"/>
          <w:lang w:val="ru-RU"/>
        </w:rPr>
        <w:t>/2/2/</w:t>
      </w:r>
      <w:r w:rsidRPr="00463D8E">
        <w:rPr>
          <w:rStyle w:val="Hyperlink"/>
          <w:rFonts w:eastAsiaTheme="majorEastAsia"/>
          <w:lang w:val="en-CA"/>
        </w:rPr>
        <w:t>Add</w:t>
      </w:r>
      <w:r w:rsidRPr="00463D8E">
        <w:rPr>
          <w:rStyle w:val="Hyperlink"/>
          <w:rFonts w:eastAsiaTheme="majorEastAsia"/>
          <w:lang w:val="ru-RU"/>
        </w:rPr>
        <w:t>.3</w:t>
      </w:r>
      <w:r w:rsidR="009E44F7">
        <w:rPr>
          <w:rStyle w:val="Hyperlink"/>
          <w:rFonts w:eastAsiaTheme="majorEastAsia"/>
          <w:lang w:val="ru-RU"/>
        </w:rPr>
        <w:fldChar w:fldCharType="end"/>
      </w:r>
      <w:r w:rsidRPr="00F95E48">
        <w:rPr>
          <w:lang w:val="ru-RU"/>
        </w:rPr>
        <w:t>.</w:t>
      </w:r>
    </w:p>
  </w:footnote>
  <w:footnote w:id="13">
    <w:p w14:paraId="2B484676" w14:textId="0B3363DE" w:rsidR="00366C6A" w:rsidRPr="00CE7775" w:rsidRDefault="00366C6A" w:rsidP="009A0871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A64958">
        <w:rPr>
          <w:lang w:val="ru-RU"/>
        </w:rPr>
        <w:t xml:space="preserve"> </w:t>
      </w:r>
      <w:r w:rsidRPr="00CE7775">
        <w:rPr>
          <w:spacing w:val="6"/>
          <w:shd w:val="clear" w:color="auto" w:fill="FFFFFF"/>
          <w:lang w:val="ru-RU"/>
        </w:rPr>
        <w:t xml:space="preserve">Целевая задача 14 по сохранению и устойчивому использованию </w:t>
      </w:r>
      <w:r w:rsidRPr="00CE7775">
        <w:rPr>
          <w:spacing w:val="6"/>
          <w:shd w:val="clear" w:color="auto" w:fill="FFFFFF"/>
          <w:lang w:val="ru-RU"/>
        </w:rPr>
        <w:t>биоразнообразия, принятая в Айти, единственная, в которой прямо упоминаются женщины или гендерные вопросы; в не</w:t>
      </w:r>
      <w:r>
        <w:rPr>
          <w:spacing w:val="6"/>
          <w:shd w:val="clear" w:color="auto" w:fill="FFFFFF"/>
          <w:lang w:val="ru-RU"/>
        </w:rPr>
        <w:t>й</w:t>
      </w:r>
      <w:r w:rsidRPr="00CE7775">
        <w:rPr>
          <w:spacing w:val="6"/>
          <w:shd w:val="clear" w:color="auto" w:fill="FFFFFF"/>
          <w:lang w:val="ru-RU"/>
        </w:rPr>
        <w:t xml:space="preserve"> говорится: </w:t>
      </w:r>
      <w:bookmarkStart w:id="3" w:name="_Hlk43292012"/>
      <w:r w:rsidRPr="00CE7775">
        <w:rPr>
          <w:spacing w:val="6"/>
          <w:shd w:val="clear" w:color="auto" w:fill="FFFFFF"/>
          <w:lang w:val="ru-RU"/>
        </w:rPr>
        <w:t xml:space="preserve">«К 2020 году восстановлены и </w:t>
      </w:r>
      <w:r>
        <w:rPr>
          <w:spacing w:val="6"/>
          <w:shd w:val="clear" w:color="auto" w:fill="FFFFFF"/>
          <w:lang w:val="ru-RU"/>
        </w:rPr>
        <w:t xml:space="preserve">охраняются </w:t>
      </w:r>
      <w:r w:rsidRPr="00CE7775">
        <w:rPr>
          <w:spacing w:val="6"/>
          <w:shd w:val="clear" w:color="auto" w:fill="FFFFFF"/>
          <w:lang w:val="ru-RU"/>
        </w:rPr>
        <w:t xml:space="preserve">экосистемы, </w:t>
      </w:r>
      <w:r>
        <w:rPr>
          <w:spacing w:val="6"/>
          <w:shd w:val="clear" w:color="auto" w:fill="FFFFFF"/>
          <w:lang w:val="ru-RU"/>
        </w:rPr>
        <w:t>оказывающие важнейшие</w:t>
      </w:r>
      <w:r w:rsidRPr="00CE7775">
        <w:rPr>
          <w:spacing w:val="6"/>
          <w:shd w:val="clear" w:color="auto" w:fill="FFFFFF"/>
          <w:lang w:val="ru-RU"/>
        </w:rPr>
        <w:t xml:space="preserve"> услуги, включая услуги, связанные с водой, и </w:t>
      </w:r>
      <w:r>
        <w:rPr>
          <w:spacing w:val="6"/>
          <w:shd w:val="clear" w:color="auto" w:fill="FFFFFF"/>
          <w:lang w:val="ru-RU"/>
        </w:rPr>
        <w:t>содействующие охране</w:t>
      </w:r>
      <w:r w:rsidRPr="00CE7775">
        <w:rPr>
          <w:spacing w:val="6"/>
          <w:shd w:val="clear" w:color="auto" w:fill="FFFFFF"/>
          <w:lang w:val="ru-RU"/>
        </w:rPr>
        <w:t xml:space="preserve"> здоровь</w:t>
      </w:r>
      <w:r>
        <w:rPr>
          <w:spacing w:val="6"/>
          <w:shd w:val="clear" w:color="auto" w:fill="FFFFFF"/>
          <w:lang w:val="ru-RU"/>
        </w:rPr>
        <w:t>я</w:t>
      </w:r>
      <w:r w:rsidRPr="00CE7775">
        <w:rPr>
          <w:spacing w:val="6"/>
          <w:shd w:val="clear" w:color="auto" w:fill="FFFFFF"/>
          <w:lang w:val="ru-RU"/>
        </w:rPr>
        <w:t xml:space="preserve">, </w:t>
      </w:r>
      <w:r>
        <w:rPr>
          <w:spacing w:val="6"/>
          <w:shd w:val="clear" w:color="auto" w:fill="FFFFFF"/>
          <w:lang w:val="ru-RU"/>
        </w:rPr>
        <w:t>жизнеобеспечению</w:t>
      </w:r>
      <w:r w:rsidRPr="00CE7775">
        <w:rPr>
          <w:spacing w:val="6"/>
          <w:shd w:val="clear" w:color="auto" w:fill="FFFFFF"/>
          <w:lang w:val="ru-RU"/>
        </w:rPr>
        <w:t xml:space="preserve"> и благосостоянию, с учетом потребностей женщин, коренных и местных общин</w:t>
      </w:r>
      <w:r>
        <w:rPr>
          <w:spacing w:val="6"/>
          <w:shd w:val="clear" w:color="auto" w:fill="FFFFFF"/>
          <w:lang w:val="ru-RU"/>
        </w:rPr>
        <w:t xml:space="preserve"> и </w:t>
      </w:r>
      <w:r w:rsidRPr="00CE7775">
        <w:rPr>
          <w:spacing w:val="6"/>
          <w:shd w:val="clear" w:color="auto" w:fill="FFFFFF"/>
          <w:lang w:val="ru-RU"/>
        </w:rPr>
        <w:t>бедны</w:t>
      </w:r>
      <w:r>
        <w:rPr>
          <w:spacing w:val="6"/>
          <w:shd w:val="clear" w:color="auto" w:fill="FFFFFF"/>
          <w:lang w:val="ru-RU"/>
        </w:rPr>
        <w:t>х</w:t>
      </w:r>
      <w:r w:rsidRPr="00CE7775">
        <w:rPr>
          <w:spacing w:val="6"/>
          <w:shd w:val="clear" w:color="auto" w:fill="FFFFFF"/>
          <w:lang w:val="ru-RU"/>
        </w:rPr>
        <w:t xml:space="preserve"> и уязвимы</w:t>
      </w:r>
      <w:r>
        <w:rPr>
          <w:spacing w:val="6"/>
          <w:shd w:val="clear" w:color="auto" w:fill="FFFFFF"/>
          <w:lang w:val="ru-RU"/>
        </w:rPr>
        <w:t>х слоев населения</w:t>
      </w:r>
      <w:r w:rsidRPr="00CE7775">
        <w:rPr>
          <w:spacing w:val="6"/>
          <w:shd w:val="clear" w:color="auto" w:fill="FFFFFF"/>
          <w:lang w:val="ru-RU"/>
        </w:rPr>
        <w:t>»</w:t>
      </w:r>
      <w:bookmarkEnd w:id="3"/>
      <w:r w:rsidRPr="00CE7775">
        <w:rPr>
          <w:spacing w:val="6"/>
          <w:shd w:val="clear" w:color="auto" w:fill="FFFFFF"/>
          <w:lang w:val="ru-RU"/>
        </w:rPr>
        <w:t>.</w:t>
      </w:r>
    </w:p>
  </w:footnote>
  <w:footnote w:id="14">
    <w:p w14:paraId="1D9FBB6A" w14:textId="77777777" w:rsidR="00366C6A" w:rsidRPr="00CE7775" w:rsidRDefault="00366C6A" w:rsidP="0089618F">
      <w:pPr>
        <w:pStyle w:val="FootnoteText"/>
        <w:ind w:firstLine="0"/>
        <w:jc w:val="left"/>
        <w:rPr>
          <w:lang w:val="ru-RU"/>
        </w:rPr>
      </w:pPr>
      <w:bookmarkStart w:id="4" w:name="_Hlk41489903"/>
      <w:r>
        <w:rPr>
          <w:rStyle w:val="FootnoteReference"/>
        </w:rPr>
        <w:footnoteRef/>
      </w:r>
      <w:r w:rsidRPr="00AC100F">
        <w:rPr>
          <w:lang w:val="ru-RU"/>
        </w:rPr>
        <w:t xml:space="preserve"> </w:t>
      </w:r>
      <w:r w:rsidRPr="00CE7775">
        <w:rPr>
          <w:lang w:val="ru-RU"/>
        </w:rPr>
        <w:t>Полити</w:t>
      </w:r>
      <w:r>
        <w:rPr>
          <w:lang w:val="ru-RU"/>
        </w:rPr>
        <w:t>ческая</w:t>
      </w:r>
      <w:r w:rsidRPr="00CE7775">
        <w:rPr>
          <w:lang w:val="ru-RU"/>
        </w:rPr>
        <w:t>, организаци</w:t>
      </w:r>
      <w:r>
        <w:rPr>
          <w:lang w:val="ru-RU"/>
        </w:rPr>
        <w:t>онная</w:t>
      </w:r>
      <w:r w:rsidRPr="00CE7775">
        <w:rPr>
          <w:lang w:val="ru-RU"/>
        </w:rPr>
        <w:t xml:space="preserve">, </w:t>
      </w:r>
      <w:r>
        <w:rPr>
          <w:lang w:val="ru-RU"/>
        </w:rPr>
        <w:t xml:space="preserve">реализационная </w:t>
      </w:r>
      <w:r w:rsidRPr="00CE7775">
        <w:rPr>
          <w:lang w:val="ru-RU"/>
        </w:rPr>
        <w:t xml:space="preserve">и </w:t>
      </w:r>
      <w:r>
        <w:rPr>
          <w:lang w:val="ru-RU"/>
        </w:rPr>
        <w:t>мобилизационная сферы</w:t>
      </w:r>
      <w:r w:rsidRPr="00CE7775">
        <w:rPr>
          <w:lang w:val="ru-RU"/>
        </w:rPr>
        <w:t>.</w:t>
      </w:r>
    </w:p>
    <w:bookmarkEnd w:id="4"/>
  </w:footnote>
  <w:footnote w:id="15">
    <w:p w14:paraId="76902105" w14:textId="2B551242" w:rsidR="00366C6A" w:rsidRPr="00A75046" w:rsidRDefault="00366C6A" w:rsidP="006046FB">
      <w:pPr>
        <w:pStyle w:val="FootnoteText"/>
        <w:ind w:firstLine="0"/>
        <w:jc w:val="left"/>
        <w:rPr>
          <w:lang w:val="en-CA"/>
        </w:rPr>
      </w:pPr>
      <w:r w:rsidRPr="005C45D8">
        <w:rPr>
          <w:rStyle w:val="FootnoteReference"/>
        </w:rPr>
        <w:footnoteRef/>
      </w:r>
      <w:r w:rsidRPr="006C506A">
        <w:rPr>
          <w:lang w:val="en-CA"/>
        </w:rPr>
        <w:t xml:space="preserve"> </w:t>
      </w:r>
      <w:r w:rsidRPr="00F07A91">
        <w:rPr>
          <w:lang w:val="ru-RU"/>
        </w:rPr>
        <w:t>Одним</w:t>
      </w:r>
      <w:r w:rsidRPr="00F07A91">
        <w:rPr>
          <w:lang w:val="en-CA"/>
        </w:rPr>
        <w:t xml:space="preserve"> </w:t>
      </w:r>
      <w:r w:rsidRPr="00F07A91">
        <w:rPr>
          <w:lang w:val="ru-RU"/>
        </w:rPr>
        <w:t>из</w:t>
      </w:r>
      <w:r w:rsidRPr="00F07A91">
        <w:rPr>
          <w:lang w:val="en-CA"/>
        </w:rPr>
        <w:t xml:space="preserve"> </w:t>
      </w:r>
      <w:r w:rsidRPr="00F07A91">
        <w:rPr>
          <w:lang w:val="ru-RU"/>
        </w:rPr>
        <w:t>результатов</w:t>
      </w:r>
      <w:r w:rsidRPr="00F07A91">
        <w:rPr>
          <w:lang w:val="en-CA"/>
        </w:rPr>
        <w:t xml:space="preserve"> </w:t>
      </w:r>
      <w:r w:rsidRPr="00F07A91">
        <w:rPr>
          <w:lang w:val="ru-RU"/>
        </w:rPr>
        <w:t>работы</w:t>
      </w:r>
      <w:r w:rsidRPr="00F07A91">
        <w:rPr>
          <w:lang w:val="en-CA"/>
        </w:rPr>
        <w:t xml:space="preserve"> </w:t>
      </w:r>
      <w:r w:rsidRPr="00F07A91">
        <w:rPr>
          <w:lang w:val="ru-RU"/>
        </w:rPr>
        <w:t>является</w:t>
      </w:r>
      <w:r w:rsidRPr="00F07A91">
        <w:rPr>
          <w:lang w:val="en-CA"/>
        </w:rPr>
        <w:t xml:space="preserve"> </w:t>
      </w:r>
      <w:r w:rsidRPr="00F07A91">
        <w:rPr>
          <w:lang w:val="ru-RU"/>
        </w:rPr>
        <w:t>документ</w:t>
      </w:r>
      <w:r w:rsidRPr="00F07A91">
        <w:rPr>
          <w:lang w:val="en-CA"/>
        </w:rPr>
        <w:t xml:space="preserve"> </w:t>
      </w:r>
      <w:r w:rsidRPr="00F07A91">
        <w:rPr>
          <w:rFonts w:eastAsiaTheme="majorEastAsia"/>
          <w:i/>
          <w:iCs/>
        </w:rPr>
        <w:t>Addressing</w:t>
      </w:r>
      <w:r w:rsidRPr="00F07A91">
        <w:rPr>
          <w:rFonts w:eastAsiaTheme="majorEastAsia"/>
          <w:i/>
          <w:iCs/>
          <w:lang w:val="en-CA"/>
        </w:rPr>
        <w:t xml:space="preserve"> </w:t>
      </w:r>
      <w:r w:rsidRPr="00F07A91">
        <w:rPr>
          <w:rFonts w:eastAsiaTheme="majorEastAsia"/>
          <w:i/>
          <w:iCs/>
        </w:rPr>
        <w:t>Gender</w:t>
      </w:r>
      <w:r w:rsidRPr="00F07A91">
        <w:rPr>
          <w:rFonts w:eastAsiaTheme="majorEastAsia"/>
          <w:i/>
          <w:iCs/>
          <w:lang w:val="en-CA"/>
        </w:rPr>
        <w:t xml:space="preserve"> </w:t>
      </w:r>
      <w:r w:rsidRPr="00F07A91">
        <w:rPr>
          <w:rFonts w:eastAsiaTheme="majorEastAsia"/>
          <w:i/>
          <w:iCs/>
        </w:rPr>
        <w:t>Issues</w:t>
      </w:r>
      <w:r w:rsidRPr="00F07A91">
        <w:rPr>
          <w:rFonts w:eastAsiaTheme="majorEastAsia"/>
          <w:i/>
          <w:iCs/>
          <w:lang w:val="en-CA"/>
        </w:rPr>
        <w:t xml:space="preserve"> </w:t>
      </w:r>
      <w:r w:rsidRPr="00F07A91">
        <w:rPr>
          <w:rFonts w:eastAsiaTheme="majorEastAsia"/>
          <w:i/>
          <w:iCs/>
        </w:rPr>
        <w:t>and</w:t>
      </w:r>
      <w:r w:rsidRPr="00F07A91">
        <w:rPr>
          <w:rFonts w:eastAsiaTheme="majorEastAsia"/>
          <w:i/>
          <w:iCs/>
          <w:lang w:val="en-CA"/>
        </w:rPr>
        <w:t xml:space="preserve"> </w:t>
      </w:r>
      <w:r w:rsidRPr="00F07A91">
        <w:rPr>
          <w:rFonts w:eastAsiaTheme="majorEastAsia"/>
          <w:i/>
          <w:iCs/>
        </w:rPr>
        <w:t>Actions</w:t>
      </w:r>
      <w:r w:rsidRPr="00F07A91">
        <w:rPr>
          <w:rFonts w:eastAsiaTheme="majorEastAsia"/>
          <w:i/>
          <w:iCs/>
          <w:lang w:val="en-CA"/>
        </w:rPr>
        <w:t xml:space="preserve"> </w:t>
      </w:r>
      <w:r w:rsidRPr="00F07A91">
        <w:rPr>
          <w:rFonts w:eastAsiaTheme="majorEastAsia"/>
          <w:i/>
          <w:iCs/>
        </w:rPr>
        <w:t>in</w:t>
      </w:r>
      <w:r w:rsidRPr="00F07A91">
        <w:rPr>
          <w:rFonts w:eastAsiaTheme="majorEastAsia"/>
          <w:i/>
          <w:iCs/>
          <w:lang w:val="en-CA"/>
        </w:rPr>
        <w:t xml:space="preserve"> </w:t>
      </w:r>
      <w:r w:rsidRPr="00F07A91">
        <w:rPr>
          <w:rFonts w:eastAsiaTheme="majorEastAsia"/>
          <w:i/>
          <w:iCs/>
        </w:rPr>
        <w:t>Biodiversity</w:t>
      </w:r>
      <w:r w:rsidRPr="00F07A91">
        <w:rPr>
          <w:rFonts w:eastAsiaTheme="majorEastAsia"/>
          <w:i/>
          <w:iCs/>
          <w:lang w:val="en-CA"/>
        </w:rPr>
        <w:t xml:space="preserve"> </w:t>
      </w:r>
      <w:r w:rsidRPr="00F07A91">
        <w:rPr>
          <w:rFonts w:eastAsiaTheme="majorEastAsia"/>
          <w:i/>
          <w:iCs/>
        </w:rPr>
        <w:t>Objectives</w:t>
      </w:r>
      <w:r w:rsidRPr="00F07A91">
        <w:rPr>
          <w:lang w:val="en-CA"/>
        </w:rPr>
        <w:t xml:space="preserve"> (</w:t>
      </w:r>
      <w:hyperlink r:id="rId2" w:history="1">
        <w:r w:rsidRPr="00F07A91">
          <w:rPr>
            <w:rStyle w:val="Hyperlink"/>
            <w:color w:val="auto"/>
          </w:rPr>
          <w:t>https</w:t>
        </w:r>
        <w:r w:rsidRPr="00F07A91">
          <w:rPr>
            <w:rStyle w:val="Hyperlink"/>
            <w:color w:val="auto"/>
            <w:lang w:val="en-CA"/>
          </w:rPr>
          <w:t>://</w:t>
        </w:r>
        <w:r w:rsidRPr="00F07A91">
          <w:rPr>
            <w:rStyle w:val="Hyperlink"/>
            <w:color w:val="auto"/>
          </w:rPr>
          <w:t>www</w:t>
        </w:r>
        <w:r w:rsidRPr="00F07A91">
          <w:rPr>
            <w:rStyle w:val="Hyperlink"/>
            <w:color w:val="auto"/>
            <w:lang w:val="en-CA"/>
          </w:rPr>
          <w:t>.</w:t>
        </w:r>
        <w:proofErr w:type="spellStart"/>
        <w:r w:rsidRPr="00F07A91">
          <w:rPr>
            <w:rStyle w:val="Hyperlink"/>
            <w:color w:val="auto"/>
          </w:rPr>
          <w:t>cbd</w:t>
        </w:r>
        <w:proofErr w:type="spellEnd"/>
        <w:r w:rsidRPr="00F07A91">
          <w:rPr>
            <w:rStyle w:val="Hyperlink"/>
            <w:color w:val="auto"/>
            <w:lang w:val="en-CA"/>
          </w:rPr>
          <w:t>.</w:t>
        </w:r>
        <w:r w:rsidRPr="00F07A91">
          <w:rPr>
            <w:rStyle w:val="Hyperlink"/>
            <w:color w:val="auto"/>
          </w:rPr>
          <w:t>int</w:t>
        </w:r>
        <w:r w:rsidRPr="00F07A91">
          <w:rPr>
            <w:rStyle w:val="Hyperlink"/>
            <w:color w:val="auto"/>
            <w:lang w:val="en-CA"/>
          </w:rPr>
          <w:t>/</w:t>
        </w:r>
        <w:r w:rsidRPr="00F07A91">
          <w:rPr>
            <w:rStyle w:val="Hyperlink"/>
            <w:color w:val="auto"/>
          </w:rPr>
          <w:t>gender</w:t>
        </w:r>
        <w:r w:rsidRPr="00F07A91">
          <w:rPr>
            <w:rStyle w:val="Hyperlink"/>
            <w:color w:val="auto"/>
            <w:lang w:val="en-CA"/>
          </w:rPr>
          <w:t>/</w:t>
        </w:r>
        <w:r w:rsidRPr="00F07A91">
          <w:rPr>
            <w:rStyle w:val="Hyperlink"/>
            <w:color w:val="auto"/>
          </w:rPr>
          <w:t>doc</w:t>
        </w:r>
        <w:r w:rsidRPr="00F07A91">
          <w:rPr>
            <w:rStyle w:val="Hyperlink"/>
            <w:color w:val="auto"/>
            <w:lang w:val="en-CA"/>
          </w:rPr>
          <w:t>/</w:t>
        </w:r>
        <w:proofErr w:type="spellStart"/>
        <w:r w:rsidRPr="00F07A91">
          <w:rPr>
            <w:rStyle w:val="Hyperlink"/>
            <w:color w:val="auto"/>
          </w:rPr>
          <w:t>cbd</w:t>
        </w:r>
        <w:proofErr w:type="spellEnd"/>
        <w:r w:rsidRPr="00F07A91">
          <w:rPr>
            <w:rStyle w:val="Hyperlink"/>
            <w:color w:val="auto"/>
            <w:lang w:val="en-CA"/>
          </w:rPr>
          <w:t>-</w:t>
        </w:r>
        <w:r w:rsidRPr="00F07A91">
          <w:rPr>
            <w:rStyle w:val="Hyperlink"/>
            <w:color w:val="auto"/>
          </w:rPr>
          <w:t>towards</w:t>
        </w:r>
        <w:r w:rsidRPr="00F07A91">
          <w:rPr>
            <w:rStyle w:val="Hyperlink"/>
            <w:color w:val="auto"/>
            <w:lang w:val="en-CA"/>
          </w:rPr>
          <w:t>2020-</w:t>
        </w:r>
        <w:r w:rsidRPr="00F07A91">
          <w:rPr>
            <w:rStyle w:val="Hyperlink"/>
            <w:color w:val="auto"/>
          </w:rPr>
          <w:t>gender</w:t>
        </w:r>
        <w:r w:rsidRPr="00F07A91">
          <w:rPr>
            <w:rStyle w:val="Hyperlink"/>
            <w:color w:val="auto"/>
            <w:lang w:val="en-CA"/>
          </w:rPr>
          <w:t>_</w:t>
        </w:r>
        <w:r w:rsidRPr="00F07A91">
          <w:rPr>
            <w:rStyle w:val="Hyperlink"/>
            <w:color w:val="auto"/>
          </w:rPr>
          <w:t>integration</w:t>
        </w:r>
        <w:r w:rsidRPr="00F07A91">
          <w:rPr>
            <w:rStyle w:val="Hyperlink"/>
            <w:color w:val="auto"/>
            <w:lang w:val="en-CA"/>
          </w:rPr>
          <w:t>-</w:t>
        </w:r>
        <w:proofErr w:type="spellStart"/>
        <w:r w:rsidRPr="00F07A91">
          <w:rPr>
            <w:rStyle w:val="Hyperlink"/>
            <w:color w:val="auto"/>
          </w:rPr>
          <w:t>en</w:t>
        </w:r>
        <w:proofErr w:type="spellEnd"/>
        <w:r w:rsidRPr="00F07A91">
          <w:rPr>
            <w:rStyle w:val="Hyperlink"/>
            <w:color w:val="auto"/>
            <w:lang w:val="en-CA"/>
          </w:rPr>
          <w:t>.</w:t>
        </w:r>
        <w:r w:rsidRPr="00F07A91">
          <w:rPr>
            <w:rStyle w:val="Hyperlink"/>
            <w:color w:val="auto"/>
          </w:rPr>
          <w:t>pdf</w:t>
        </w:r>
      </w:hyperlink>
      <w:r w:rsidRPr="00F07A91">
        <w:rPr>
          <w:lang w:val="en-CA"/>
        </w:rPr>
        <w:t xml:space="preserve">). </w:t>
      </w:r>
    </w:p>
  </w:footnote>
  <w:footnote w:id="16">
    <w:p w14:paraId="3E999955" w14:textId="77777777" w:rsidR="00366C6A" w:rsidRPr="00604E88" w:rsidRDefault="00366C6A" w:rsidP="00D54E9B">
      <w:pPr>
        <w:pStyle w:val="FootnoteText"/>
        <w:ind w:firstLine="0"/>
        <w:jc w:val="left"/>
        <w:rPr>
          <w:lang w:val="en-CA"/>
        </w:rPr>
      </w:pPr>
      <w:r w:rsidRPr="00234DF5">
        <w:rPr>
          <w:rStyle w:val="FootnoteReference"/>
        </w:rPr>
        <w:footnoteRef/>
      </w:r>
      <w:r w:rsidRPr="00604E88">
        <w:rPr>
          <w:lang w:val="en-CA"/>
        </w:rPr>
        <w:t xml:space="preserve"> </w:t>
      </w:r>
      <w:hyperlink r:id="rId3" w:history="1">
        <w:r w:rsidRPr="00234DF5">
          <w:rPr>
            <w:rStyle w:val="Hyperlink"/>
            <w:rFonts w:eastAsiaTheme="majorEastAsia"/>
          </w:rPr>
          <w:t>UNEP</w:t>
        </w:r>
        <w:r w:rsidRPr="00604E88">
          <w:rPr>
            <w:rStyle w:val="Hyperlink"/>
            <w:rFonts w:eastAsiaTheme="majorEastAsia"/>
            <w:lang w:val="en-CA"/>
          </w:rPr>
          <w:t>/</w:t>
        </w:r>
        <w:r w:rsidRPr="00234DF5">
          <w:rPr>
            <w:rStyle w:val="Hyperlink"/>
            <w:rFonts w:eastAsiaTheme="majorEastAsia"/>
          </w:rPr>
          <w:t>CBD</w:t>
        </w:r>
        <w:r w:rsidRPr="00604E88">
          <w:rPr>
            <w:rStyle w:val="Hyperlink"/>
            <w:rFonts w:eastAsiaTheme="majorEastAsia"/>
            <w:lang w:val="en-CA"/>
          </w:rPr>
          <w:t>/</w:t>
        </w:r>
        <w:r w:rsidRPr="00234DF5">
          <w:rPr>
            <w:rStyle w:val="Hyperlink"/>
            <w:rFonts w:eastAsiaTheme="majorEastAsia"/>
          </w:rPr>
          <w:t>SBI</w:t>
        </w:r>
        <w:r w:rsidRPr="00604E88">
          <w:rPr>
            <w:rStyle w:val="Hyperlink"/>
            <w:rFonts w:eastAsiaTheme="majorEastAsia"/>
            <w:lang w:val="en-CA"/>
          </w:rPr>
          <w:t>/1/</w:t>
        </w:r>
        <w:r w:rsidRPr="00234DF5">
          <w:rPr>
            <w:rStyle w:val="Hyperlink"/>
            <w:rFonts w:eastAsiaTheme="majorEastAsia"/>
          </w:rPr>
          <w:t>INF</w:t>
        </w:r>
        <w:r w:rsidRPr="00604E88">
          <w:rPr>
            <w:rStyle w:val="Hyperlink"/>
            <w:rFonts w:eastAsiaTheme="majorEastAsia"/>
            <w:lang w:val="en-CA"/>
          </w:rPr>
          <w:t>/14</w:t>
        </w:r>
      </w:hyperlink>
      <w:r w:rsidRPr="00604E88">
        <w:rPr>
          <w:lang w:val="en-CA"/>
        </w:rPr>
        <w:t xml:space="preserve">; </w:t>
      </w:r>
      <w:hyperlink r:id="rId4" w:history="1">
        <w:r w:rsidRPr="00234DF5">
          <w:rPr>
            <w:rStyle w:val="Hyperlink"/>
            <w:rFonts w:eastAsiaTheme="majorEastAsia"/>
          </w:rPr>
          <w:t>CBD</w:t>
        </w:r>
        <w:r w:rsidRPr="00604E88">
          <w:rPr>
            <w:rStyle w:val="Hyperlink"/>
            <w:rFonts w:eastAsiaTheme="majorEastAsia"/>
            <w:lang w:val="en-CA"/>
          </w:rPr>
          <w:t>/</w:t>
        </w:r>
        <w:r w:rsidRPr="00234DF5">
          <w:rPr>
            <w:rStyle w:val="Hyperlink"/>
            <w:rFonts w:eastAsiaTheme="majorEastAsia"/>
          </w:rPr>
          <w:t>SBI</w:t>
        </w:r>
        <w:r w:rsidRPr="00604E88">
          <w:rPr>
            <w:rStyle w:val="Hyperlink"/>
            <w:rFonts w:eastAsiaTheme="majorEastAsia"/>
            <w:lang w:val="en-CA"/>
          </w:rPr>
          <w:t>/2/2/</w:t>
        </w:r>
        <w:r w:rsidRPr="00234DF5">
          <w:rPr>
            <w:rStyle w:val="Hyperlink"/>
            <w:rFonts w:eastAsiaTheme="majorEastAsia"/>
          </w:rPr>
          <w:t>Add</w:t>
        </w:r>
        <w:r w:rsidRPr="00604E88">
          <w:rPr>
            <w:rStyle w:val="Hyperlink"/>
            <w:rFonts w:eastAsiaTheme="majorEastAsia"/>
            <w:lang w:val="en-CA"/>
          </w:rPr>
          <w:t>.3</w:t>
        </w:r>
      </w:hyperlink>
      <w:r w:rsidRPr="00604E88">
        <w:rPr>
          <w:lang w:val="en-CA"/>
        </w:rPr>
        <w:t xml:space="preserve">; </w:t>
      </w:r>
      <w:hyperlink r:id="rId5" w:history="1">
        <w:r w:rsidRPr="00234DF5">
          <w:rPr>
            <w:rStyle w:val="Hyperlink"/>
            <w:rFonts w:eastAsiaTheme="majorEastAsia"/>
          </w:rPr>
          <w:t>CBD</w:t>
        </w:r>
        <w:r w:rsidRPr="00604E88">
          <w:rPr>
            <w:rStyle w:val="Hyperlink"/>
            <w:rFonts w:eastAsiaTheme="majorEastAsia"/>
            <w:lang w:val="en-CA"/>
          </w:rPr>
          <w:t>/</w:t>
        </w:r>
        <w:r w:rsidRPr="00234DF5">
          <w:rPr>
            <w:rStyle w:val="Hyperlink"/>
            <w:rFonts w:eastAsiaTheme="majorEastAsia"/>
          </w:rPr>
          <w:t>SBI</w:t>
        </w:r>
        <w:r w:rsidRPr="00604E88">
          <w:rPr>
            <w:rStyle w:val="Hyperlink"/>
            <w:rFonts w:eastAsiaTheme="majorEastAsia"/>
            <w:lang w:val="en-CA"/>
          </w:rPr>
          <w:t>/2/</w:t>
        </w:r>
        <w:r w:rsidRPr="00234DF5">
          <w:rPr>
            <w:rStyle w:val="Hyperlink"/>
            <w:rFonts w:eastAsiaTheme="majorEastAsia"/>
          </w:rPr>
          <w:t>INF</w:t>
        </w:r>
        <w:r w:rsidRPr="00604E88">
          <w:rPr>
            <w:rStyle w:val="Hyperlink"/>
            <w:rFonts w:eastAsiaTheme="majorEastAsia"/>
            <w:lang w:val="en-CA"/>
          </w:rPr>
          <w:t>/11</w:t>
        </w:r>
      </w:hyperlink>
      <w:r w:rsidRPr="00604E88">
        <w:rPr>
          <w:lang w:val="en-CA"/>
        </w:rPr>
        <w:t xml:space="preserve">. </w:t>
      </w:r>
    </w:p>
  </w:footnote>
  <w:footnote w:id="17">
    <w:p w14:paraId="23AB9F58" w14:textId="64966402" w:rsidR="00366C6A" w:rsidRPr="00CE7775" w:rsidRDefault="00366C6A" w:rsidP="00D54E9B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DD0991">
        <w:rPr>
          <w:lang w:val="ru-RU"/>
        </w:rPr>
        <w:t xml:space="preserve"> </w:t>
      </w:r>
      <w:r w:rsidRPr="00CE7775">
        <w:rPr>
          <w:lang w:val="ru-RU"/>
        </w:rPr>
        <w:t xml:space="preserve">Правительства Канады, Японии и Швеции оказали донорскую поддержку работе </w:t>
      </w:r>
      <w:r>
        <w:rPr>
          <w:lang w:val="ru-RU"/>
        </w:rPr>
        <w:t>с</w:t>
      </w:r>
      <w:r w:rsidRPr="00CE7775">
        <w:rPr>
          <w:lang w:val="ru-RU"/>
        </w:rPr>
        <w:t>екретариата по гендерным вопросам в период действия Плана действий по</w:t>
      </w:r>
      <w:r>
        <w:rPr>
          <w:lang w:val="ru-RU"/>
        </w:rPr>
        <w:t xml:space="preserve"> обеспечению</w:t>
      </w:r>
      <w:r w:rsidRPr="00CE7775">
        <w:rPr>
          <w:lang w:val="ru-RU"/>
        </w:rPr>
        <w:t xml:space="preserve"> гендерн</w:t>
      </w:r>
      <w:r>
        <w:rPr>
          <w:lang w:val="ru-RU"/>
        </w:rPr>
        <w:t>ого</w:t>
      </w:r>
      <w:r w:rsidRPr="00CE7775">
        <w:rPr>
          <w:lang w:val="ru-RU"/>
        </w:rPr>
        <w:t xml:space="preserve"> </w:t>
      </w:r>
      <w:r>
        <w:rPr>
          <w:lang w:val="ru-RU"/>
        </w:rPr>
        <w:t>равенства</w:t>
      </w:r>
      <w:r w:rsidRPr="00CE7775">
        <w:rPr>
          <w:lang w:val="ru-RU"/>
        </w:rPr>
        <w:t xml:space="preserve"> на 2015–2020 годы.</w:t>
      </w:r>
    </w:p>
  </w:footnote>
  <w:footnote w:id="18">
    <w:p w14:paraId="35B8509F" w14:textId="552E42C7" w:rsidR="00366C6A" w:rsidRPr="00CE7775" w:rsidRDefault="00366C6A" w:rsidP="009A0871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BB10FB">
        <w:rPr>
          <w:lang w:val="ru-RU"/>
        </w:rPr>
        <w:t xml:space="preserve"> </w:t>
      </w:r>
      <w:r w:rsidRPr="00CE7775">
        <w:rPr>
          <w:lang w:val="ru-RU"/>
        </w:rPr>
        <w:t xml:space="preserve">Основное финансирование должности сотрудника по гендерной программе в секретариате на уровне </w:t>
      </w:r>
      <w:r>
        <w:rPr>
          <w:lang w:val="ru-RU"/>
        </w:rPr>
        <w:t>П</w:t>
      </w:r>
      <w:r w:rsidRPr="00CE7775">
        <w:rPr>
          <w:lang w:val="ru-RU"/>
        </w:rPr>
        <w:t>-2 было утверждено Конференци</w:t>
      </w:r>
      <w:r>
        <w:rPr>
          <w:lang w:val="ru-RU"/>
        </w:rPr>
        <w:t>ей</w:t>
      </w:r>
      <w:r w:rsidRPr="00CE7775">
        <w:rPr>
          <w:lang w:val="ru-RU"/>
        </w:rPr>
        <w:t xml:space="preserve"> Сторон на тринадцатом совещании.</w:t>
      </w:r>
    </w:p>
  </w:footnote>
  <w:footnote w:id="19">
    <w:p w14:paraId="7AF9A6E5" w14:textId="4F864FEF" w:rsidR="00366C6A" w:rsidRPr="00CE7775" w:rsidRDefault="00366C6A" w:rsidP="009A0871">
      <w:pPr>
        <w:pStyle w:val="FootnoteText"/>
        <w:ind w:firstLine="0"/>
        <w:jc w:val="left"/>
        <w:rPr>
          <w:lang w:val="ru-RU"/>
        </w:rPr>
      </w:pPr>
      <w:r w:rsidRPr="001F1F4E">
        <w:rPr>
          <w:rStyle w:val="FootnoteReference"/>
        </w:rPr>
        <w:footnoteRef/>
      </w:r>
      <w:r w:rsidRPr="00BB10FB">
        <w:rPr>
          <w:lang w:val="ru-RU"/>
        </w:rPr>
        <w:t xml:space="preserve"> </w:t>
      </w:r>
      <w:r w:rsidRPr="00CE7775">
        <w:rPr>
          <w:lang w:val="ru-RU"/>
        </w:rPr>
        <w:t xml:space="preserve">По состоянию на январь 2020 года 86 процентов сотрудников </w:t>
      </w:r>
      <w:r>
        <w:rPr>
          <w:lang w:val="ru-RU"/>
        </w:rPr>
        <w:t>с</w:t>
      </w:r>
      <w:r w:rsidRPr="00CE7775">
        <w:rPr>
          <w:lang w:val="ru-RU"/>
        </w:rPr>
        <w:t xml:space="preserve">екретариата </w:t>
      </w:r>
      <w:r>
        <w:rPr>
          <w:lang w:val="ru-RU"/>
        </w:rPr>
        <w:t>прошли</w:t>
      </w:r>
      <w:r w:rsidRPr="00CE7775">
        <w:rPr>
          <w:lang w:val="ru-RU"/>
        </w:rPr>
        <w:t xml:space="preserve"> онлайновый ку</w:t>
      </w:r>
      <w:r w:rsidRPr="00F07A91">
        <w:rPr>
          <w:lang w:val="ru-RU"/>
        </w:rPr>
        <w:t>рс «</w:t>
      </w:r>
      <w:r w:rsidRPr="00F07A91">
        <w:rPr>
          <w:rFonts w:eastAsiaTheme="majorEastAsia"/>
        </w:rPr>
        <w:t>I</w:t>
      </w:r>
      <w:r w:rsidRPr="00F07A91">
        <w:rPr>
          <w:rFonts w:eastAsiaTheme="majorEastAsia"/>
          <w:lang w:val="ru-RU"/>
        </w:rPr>
        <w:t xml:space="preserve"> </w:t>
      </w:r>
      <w:r w:rsidRPr="00F07A91">
        <w:rPr>
          <w:rFonts w:eastAsiaTheme="majorEastAsia"/>
        </w:rPr>
        <w:t>Know</w:t>
      </w:r>
      <w:r w:rsidRPr="00F07A91">
        <w:rPr>
          <w:rFonts w:eastAsiaTheme="majorEastAsia"/>
          <w:lang w:val="ru-RU"/>
        </w:rPr>
        <w:t xml:space="preserve"> </w:t>
      </w:r>
      <w:r w:rsidRPr="00F07A91">
        <w:rPr>
          <w:rFonts w:eastAsiaTheme="majorEastAsia"/>
        </w:rPr>
        <w:t>Gender</w:t>
      </w:r>
      <w:r w:rsidRPr="00F07A91">
        <w:rPr>
          <w:lang w:val="ru-RU"/>
        </w:rPr>
        <w:t xml:space="preserve">» структуры </w:t>
      </w:r>
      <w:r w:rsidRPr="00CE7775">
        <w:rPr>
          <w:lang w:val="ru-RU"/>
        </w:rPr>
        <w:t>«ООН-женщины»</w:t>
      </w:r>
      <w:r w:rsidRPr="00BB10FB">
        <w:rPr>
          <w:color w:val="FF0000"/>
          <w:lang w:val="ru-RU"/>
        </w:rPr>
        <w:t xml:space="preserve"> </w:t>
      </w:r>
      <w:r w:rsidRPr="00BB10FB">
        <w:rPr>
          <w:lang w:val="ru-RU"/>
        </w:rPr>
        <w:t>(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trainingcentre</w:instrText>
      </w:r>
      <w:r w:rsidR="009E44F7" w:rsidRPr="009E44F7">
        <w:rPr>
          <w:lang w:val="ru-RU"/>
        </w:rPr>
        <w:instrText>.</w:instrText>
      </w:r>
      <w:r w:rsidR="009E44F7">
        <w:instrText>unwomen</w:instrText>
      </w:r>
      <w:r w:rsidR="009E44F7" w:rsidRPr="009E44F7">
        <w:rPr>
          <w:lang w:val="ru-RU"/>
        </w:rPr>
        <w:instrText>.</w:instrText>
      </w:r>
      <w:r w:rsidR="009E44F7">
        <w:instrText>org</w:instrText>
      </w:r>
      <w:r w:rsidR="009E44F7" w:rsidRPr="009E44F7">
        <w:rPr>
          <w:lang w:val="ru-RU"/>
        </w:rPr>
        <w:instrText>/</w:instrText>
      </w:r>
      <w:r w:rsidR="009E44F7">
        <w:instrText>portal</w:instrText>
      </w:r>
      <w:r w:rsidR="009E44F7" w:rsidRPr="009E44F7">
        <w:rPr>
          <w:lang w:val="ru-RU"/>
        </w:rPr>
        <w:instrText>/</w:instrText>
      </w:r>
      <w:r w:rsidR="009E44F7">
        <w:instrText>product</w:instrText>
      </w:r>
      <w:r w:rsidR="009E44F7" w:rsidRPr="009E44F7">
        <w:rPr>
          <w:lang w:val="ru-RU"/>
        </w:rPr>
        <w:instrText>/</w:instrText>
      </w:r>
      <w:r w:rsidR="009E44F7">
        <w:instrText>i</w:instrText>
      </w:r>
      <w:r w:rsidR="009E44F7" w:rsidRPr="009E44F7">
        <w:rPr>
          <w:lang w:val="ru-RU"/>
        </w:rPr>
        <w:instrText>-</w:instrText>
      </w:r>
      <w:r w:rsidR="009E44F7">
        <w:instrText>know</w:instrText>
      </w:r>
      <w:r w:rsidR="009E44F7" w:rsidRPr="009E44F7">
        <w:rPr>
          <w:lang w:val="ru-RU"/>
        </w:rPr>
        <w:instrText>-</w:instrText>
      </w:r>
      <w:r w:rsidR="009E44F7">
        <w:instrText>gender</w:instrText>
      </w:r>
      <w:r w:rsidR="009E44F7" w:rsidRPr="009E44F7">
        <w:rPr>
          <w:lang w:val="ru-RU"/>
        </w:rPr>
        <w:instrText>-1-2-3-</w:instrText>
      </w:r>
      <w:r w:rsidR="009E44F7">
        <w:instrText>gender</w:instrText>
      </w:r>
      <w:r w:rsidR="009E44F7" w:rsidRPr="009E44F7">
        <w:rPr>
          <w:lang w:val="ru-RU"/>
        </w:rPr>
        <w:instrText>-</w:instrText>
      </w:r>
      <w:r w:rsidR="009E44F7">
        <w:instrText>concepts</w:instrText>
      </w:r>
      <w:r w:rsidR="009E44F7" w:rsidRPr="009E44F7">
        <w:rPr>
          <w:lang w:val="ru-RU"/>
        </w:rPr>
        <w:instrText>-</w:instrText>
      </w:r>
      <w:r w:rsidR="009E44F7">
        <w:instrText>to</w:instrText>
      </w:r>
      <w:r w:rsidR="009E44F7" w:rsidRPr="009E44F7">
        <w:rPr>
          <w:lang w:val="ru-RU"/>
        </w:rPr>
        <w:instrText>-</w:instrText>
      </w:r>
      <w:r w:rsidR="009E44F7">
        <w:instrText>get</w:instrText>
      </w:r>
      <w:r w:rsidR="009E44F7" w:rsidRPr="009E44F7">
        <w:rPr>
          <w:lang w:val="ru-RU"/>
        </w:rPr>
        <w:instrText>-</w:instrText>
      </w:r>
      <w:r w:rsidR="009E44F7">
        <w:instrText>started</w:instrText>
      </w:r>
      <w:r w:rsidR="009E44F7" w:rsidRPr="009E44F7">
        <w:rPr>
          <w:lang w:val="ru-RU"/>
        </w:rPr>
        <w:instrText>-</w:instrText>
      </w:r>
      <w:r w:rsidR="009E44F7">
        <w:instrText>international</w:instrText>
      </w:r>
      <w:r w:rsidR="009E44F7" w:rsidRPr="009E44F7">
        <w:rPr>
          <w:lang w:val="ru-RU"/>
        </w:rPr>
        <w:instrText>-</w:instrText>
      </w:r>
      <w:r w:rsidR="009E44F7">
        <w:instrText>frameworks</w:instrText>
      </w:r>
      <w:r w:rsidR="009E44F7" w:rsidRPr="009E44F7">
        <w:rPr>
          <w:lang w:val="ru-RU"/>
        </w:rPr>
        <w:instrText>-</w:instrText>
      </w:r>
      <w:r w:rsidR="009E44F7">
        <w:instrText>for</w:instrText>
      </w:r>
      <w:r w:rsidR="009E44F7" w:rsidRPr="009E44F7">
        <w:rPr>
          <w:lang w:val="ru-RU"/>
        </w:rPr>
        <w:instrText>-</w:instrText>
      </w:r>
      <w:r w:rsidR="009E44F7">
        <w:instrText>gender</w:instrText>
      </w:r>
      <w:r w:rsidR="009E44F7" w:rsidRPr="009E44F7">
        <w:rPr>
          <w:lang w:val="ru-RU"/>
        </w:rPr>
        <w:instrText>-</w:instrText>
      </w:r>
      <w:r w:rsidR="009E44F7">
        <w:instrText>equality</w:instrText>
      </w:r>
      <w:r w:rsidR="009E44F7" w:rsidRPr="009E44F7">
        <w:rPr>
          <w:lang w:val="ru-RU"/>
        </w:rPr>
        <w:instrText>-</w:instrText>
      </w:r>
      <w:r w:rsidR="009E44F7">
        <w:instrText>a</w:instrText>
      </w:r>
      <w:r w:rsidR="009E44F7">
        <w:instrText>nd</w:instrText>
      </w:r>
      <w:r w:rsidR="009E44F7" w:rsidRPr="009E44F7">
        <w:rPr>
          <w:lang w:val="ru-RU"/>
        </w:rPr>
        <w:instrText>-</w:instrText>
      </w:r>
      <w:r w:rsidR="009E44F7">
        <w:instrText>promoting</w:instrText>
      </w:r>
      <w:r w:rsidR="009E44F7" w:rsidRPr="009E44F7">
        <w:rPr>
          <w:lang w:val="ru-RU"/>
        </w:rPr>
        <w:instrText>-</w:instrText>
      </w:r>
      <w:r w:rsidR="009E44F7">
        <w:instrText>gender</w:instrText>
      </w:r>
      <w:r w:rsidR="009E44F7" w:rsidRPr="009E44F7">
        <w:rPr>
          <w:lang w:val="ru-RU"/>
        </w:rPr>
        <w:instrText>-</w:instrText>
      </w:r>
      <w:r w:rsidR="009E44F7">
        <w:instrText>equality</w:instrText>
      </w:r>
      <w:r w:rsidR="009E44F7" w:rsidRPr="009E44F7">
        <w:rPr>
          <w:lang w:val="ru-RU"/>
        </w:rPr>
        <w:instrText>-</w:instrText>
      </w:r>
      <w:r w:rsidR="009E44F7">
        <w:instrText>throughout</w:instrText>
      </w:r>
      <w:r w:rsidR="009E44F7" w:rsidRPr="009E44F7">
        <w:rPr>
          <w:lang w:val="ru-RU"/>
        </w:rPr>
        <w:instrText>-</w:instrText>
      </w:r>
      <w:r w:rsidR="009E44F7">
        <w:instrText>the</w:instrText>
      </w:r>
      <w:r w:rsidR="009E44F7" w:rsidRPr="009E44F7">
        <w:rPr>
          <w:lang w:val="ru-RU"/>
        </w:rPr>
        <w:instrText>-</w:instrText>
      </w:r>
      <w:r w:rsidR="009E44F7">
        <w:instrText>un</w:instrText>
      </w:r>
      <w:r w:rsidR="009E44F7" w:rsidRPr="009E44F7">
        <w:rPr>
          <w:lang w:val="ru-RU"/>
        </w:rPr>
        <w:instrText>-</w:instrText>
      </w:r>
      <w:r w:rsidR="009E44F7">
        <w:instrText>system</w:instrText>
      </w:r>
      <w:r w:rsidR="009E44F7" w:rsidRPr="009E44F7">
        <w:rPr>
          <w:lang w:val="ru-RU"/>
        </w:rPr>
        <w:instrText xml:space="preserve">/" </w:instrText>
      </w:r>
      <w:r w:rsidR="009E44F7">
        <w:fldChar w:fldCharType="separate"/>
      </w:r>
      <w:r>
        <w:rPr>
          <w:rStyle w:val="Hyperlink"/>
        </w:rPr>
        <w:t>https</w:t>
      </w:r>
      <w:r w:rsidRPr="00BB10FB">
        <w:rPr>
          <w:rStyle w:val="Hyperlink"/>
          <w:lang w:val="ru-RU"/>
        </w:rPr>
        <w:t>://</w:t>
      </w:r>
      <w:proofErr w:type="spellStart"/>
      <w:r>
        <w:rPr>
          <w:rStyle w:val="Hyperlink"/>
        </w:rPr>
        <w:t>trainingcentre</w:t>
      </w:r>
      <w:proofErr w:type="spellEnd"/>
      <w:r w:rsidRPr="00BB10FB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unwomen</w:t>
      </w:r>
      <w:proofErr w:type="spellEnd"/>
      <w:r w:rsidRPr="00BB10FB">
        <w:rPr>
          <w:rStyle w:val="Hyperlink"/>
          <w:lang w:val="ru-RU"/>
        </w:rPr>
        <w:t>.</w:t>
      </w:r>
      <w:r>
        <w:rPr>
          <w:rStyle w:val="Hyperlink"/>
        </w:rPr>
        <w:t>org</w:t>
      </w:r>
      <w:r w:rsidRPr="00BB10FB">
        <w:rPr>
          <w:rStyle w:val="Hyperlink"/>
          <w:lang w:val="ru-RU"/>
        </w:rPr>
        <w:t>/</w:t>
      </w:r>
      <w:r>
        <w:rPr>
          <w:rStyle w:val="Hyperlink"/>
        </w:rPr>
        <w:t>portal</w:t>
      </w:r>
      <w:r w:rsidRPr="00BB10FB">
        <w:rPr>
          <w:rStyle w:val="Hyperlink"/>
          <w:lang w:val="ru-RU"/>
        </w:rPr>
        <w:t>/</w:t>
      </w:r>
      <w:r>
        <w:rPr>
          <w:rStyle w:val="Hyperlink"/>
        </w:rPr>
        <w:t>product</w:t>
      </w:r>
      <w:r w:rsidRPr="00BB10FB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i</w:t>
      </w:r>
      <w:proofErr w:type="spellEnd"/>
      <w:r w:rsidRPr="00BB10FB">
        <w:rPr>
          <w:rStyle w:val="Hyperlink"/>
          <w:lang w:val="ru-RU"/>
        </w:rPr>
        <w:t>-</w:t>
      </w:r>
      <w:r>
        <w:rPr>
          <w:rStyle w:val="Hyperlink"/>
        </w:rPr>
        <w:t>know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gender</w:t>
      </w:r>
      <w:r w:rsidRPr="00BB10FB">
        <w:rPr>
          <w:rStyle w:val="Hyperlink"/>
          <w:lang w:val="ru-RU"/>
        </w:rPr>
        <w:t>-1-2-3-</w:t>
      </w:r>
      <w:r>
        <w:rPr>
          <w:rStyle w:val="Hyperlink"/>
        </w:rPr>
        <w:t>gender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concepts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to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get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started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international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frameworks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for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gender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equality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and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promoting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gender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equality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throughout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the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un</w:t>
      </w:r>
      <w:r w:rsidRPr="00BB10FB">
        <w:rPr>
          <w:rStyle w:val="Hyperlink"/>
          <w:lang w:val="ru-RU"/>
        </w:rPr>
        <w:t>-</w:t>
      </w:r>
      <w:r>
        <w:rPr>
          <w:rStyle w:val="Hyperlink"/>
        </w:rPr>
        <w:t>system</w:t>
      </w:r>
      <w:r w:rsidRPr="00BB10FB">
        <w:rPr>
          <w:rStyle w:val="Hyperlink"/>
          <w:lang w:val="ru-RU"/>
        </w:rPr>
        <w:t>/</w:t>
      </w:r>
      <w:r w:rsidR="009E44F7">
        <w:rPr>
          <w:rStyle w:val="Hyperlink"/>
          <w:lang w:val="ru-RU"/>
        </w:rPr>
        <w:fldChar w:fldCharType="end"/>
      </w:r>
      <w:r w:rsidRPr="00BB10FB">
        <w:rPr>
          <w:lang w:val="ru-RU"/>
        </w:rPr>
        <w:t xml:space="preserve">). </w:t>
      </w:r>
    </w:p>
  </w:footnote>
  <w:footnote w:id="20">
    <w:p w14:paraId="42BEDA3E" w14:textId="21CE6D8A" w:rsidR="00366C6A" w:rsidRPr="00CA1934" w:rsidRDefault="00366C6A" w:rsidP="001319C7">
      <w:pPr>
        <w:pStyle w:val="FootnoteText"/>
        <w:ind w:firstLine="0"/>
        <w:jc w:val="left"/>
        <w:rPr>
          <w:lang w:val="en-CA"/>
        </w:rPr>
      </w:pPr>
      <w:r w:rsidRPr="00234DF5">
        <w:rPr>
          <w:rStyle w:val="FootnoteReference"/>
        </w:rPr>
        <w:footnoteRef/>
      </w:r>
      <w:r w:rsidRPr="00CA1934">
        <w:rPr>
          <w:lang w:val="en-CA"/>
        </w:rPr>
        <w:t xml:space="preserve"> </w:t>
      </w:r>
      <w:r w:rsidRPr="00CE7775">
        <w:rPr>
          <w:lang w:val="ru-RU"/>
        </w:rPr>
        <w:t>Информация</w:t>
      </w:r>
      <w:r w:rsidRPr="00CA1934">
        <w:rPr>
          <w:lang w:val="en-CA"/>
        </w:rPr>
        <w:t xml:space="preserve"> </w:t>
      </w:r>
      <w:r w:rsidRPr="00CE7775">
        <w:rPr>
          <w:lang w:val="ru-RU"/>
        </w:rPr>
        <w:t>об</w:t>
      </w:r>
      <w:r w:rsidRPr="00CA1934">
        <w:rPr>
          <w:lang w:val="en-CA"/>
        </w:rPr>
        <w:t xml:space="preserve"> </w:t>
      </w:r>
      <w:r w:rsidRPr="00CE7775">
        <w:rPr>
          <w:lang w:val="ru-RU"/>
        </w:rPr>
        <w:t>этом</w:t>
      </w:r>
      <w:r w:rsidRPr="00CA1934">
        <w:rPr>
          <w:lang w:val="en-CA"/>
        </w:rPr>
        <w:t xml:space="preserve"> </w:t>
      </w:r>
      <w:r w:rsidRPr="00CE7775">
        <w:rPr>
          <w:lang w:val="ru-RU"/>
        </w:rPr>
        <w:t>проекте</w:t>
      </w:r>
      <w:r w:rsidRPr="00CA1934">
        <w:rPr>
          <w:lang w:val="en-CA"/>
        </w:rPr>
        <w:t xml:space="preserve"> </w:t>
      </w:r>
      <w:r w:rsidRPr="00CE7775">
        <w:rPr>
          <w:lang w:val="ru-RU"/>
        </w:rPr>
        <w:t>доступна</w:t>
      </w:r>
      <w:r w:rsidRPr="00CA1934">
        <w:rPr>
          <w:lang w:val="en-CA"/>
        </w:rPr>
        <w:t xml:space="preserve"> </w:t>
      </w:r>
      <w:r w:rsidRPr="00CE7775">
        <w:rPr>
          <w:lang w:val="ru-RU"/>
        </w:rPr>
        <w:t>в</w:t>
      </w:r>
      <w:r w:rsidRPr="00CA1934">
        <w:rPr>
          <w:lang w:val="en-CA"/>
        </w:rPr>
        <w:t xml:space="preserve"> </w:t>
      </w:r>
      <w:r w:rsidRPr="00CE7775">
        <w:rPr>
          <w:lang w:val="ru-RU"/>
        </w:rPr>
        <w:t>документе</w:t>
      </w:r>
      <w:r w:rsidRPr="00CA1934">
        <w:rPr>
          <w:lang w:val="en-CA"/>
        </w:rPr>
        <w:t xml:space="preserve"> </w:t>
      </w:r>
      <w:r w:rsidRPr="00F3012A">
        <w:rPr>
          <w:rFonts w:eastAsiaTheme="majorEastAsia"/>
          <w:i/>
          <w:iCs/>
        </w:rPr>
        <w:t>Integrating</w:t>
      </w:r>
      <w:r w:rsidRPr="00CA1934">
        <w:rPr>
          <w:rFonts w:eastAsiaTheme="majorEastAsia"/>
          <w:i/>
          <w:iCs/>
          <w:lang w:val="en-CA"/>
        </w:rPr>
        <w:t xml:space="preserve"> </w:t>
      </w:r>
      <w:r w:rsidRPr="00F3012A">
        <w:rPr>
          <w:rFonts w:eastAsiaTheme="majorEastAsia"/>
          <w:i/>
          <w:iCs/>
        </w:rPr>
        <w:t>Gender</w:t>
      </w:r>
      <w:r w:rsidRPr="00CA1934">
        <w:rPr>
          <w:rFonts w:eastAsiaTheme="majorEastAsia"/>
          <w:i/>
          <w:iCs/>
          <w:lang w:val="en-CA"/>
        </w:rPr>
        <w:t xml:space="preserve"> </w:t>
      </w:r>
      <w:r w:rsidRPr="00F3012A">
        <w:rPr>
          <w:rFonts w:eastAsiaTheme="majorEastAsia"/>
          <w:i/>
          <w:iCs/>
        </w:rPr>
        <w:t>Considerations</w:t>
      </w:r>
      <w:r w:rsidRPr="00CA1934">
        <w:rPr>
          <w:rFonts w:eastAsiaTheme="majorEastAsia"/>
          <w:i/>
          <w:iCs/>
          <w:lang w:val="en-CA"/>
        </w:rPr>
        <w:t xml:space="preserve"> </w:t>
      </w:r>
      <w:r w:rsidRPr="00F3012A">
        <w:rPr>
          <w:rFonts w:eastAsiaTheme="majorEastAsia"/>
          <w:i/>
          <w:iCs/>
        </w:rPr>
        <w:t>in</w:t>
      </w:r>
      <w:r w:rsidRPr="00CA1934">
        <w:rPr>
          <w:rFonts w:eastAsiaTheme="majorEastAsia"/>
          <w:i/>
          <w:iCs/>
          <w:lang w:val="en-CA"/>
        </w:rPr>
        <w:t xml:space="preserve"> </w:t>
      </w:r>
      <w:r w:rsidRPr="00F3012A">
        <w:rPr>
          <w:rFonts w:eastAsiaTheme="majorEastAsia"/>
          <w:i/>
          <w:iCs/>
        </w:rPr>
        <w:t>National</w:t>
      </w:r>
      <w:r w:rsidRPr="00CA1934">
        <w:rPr>
          <w:rFonts w:eastAsiaTheme="majorEastAsia"/>
          <w:i/>
          <w:iCs/>
          <w:lang w:val="en-CA"/>
        </w:rPr>
        <w:t xml:space="preserve"> </w:t>
      </w:r>
      <w:r w:rsidRPr="00F3012A">
        <w:rPr>
          <w:rFonts w:eastAsiaTheme="majorEastAsia"/>
          <w:i/>
          <w:iCs/>
        </w:rPr>
        <w:t>Biodiversity</w:t>
      </w:r>
      <w:r w:rsidRPr="00CA1934">
        <w:rPr>
          <w:rFonts w:eastAsiaTheme="majorEastAsia"/>
          <w:i/>
          <w:iCs/>
          <w:lang w:val="en-CA"/>
        </w:rPr>
        <w:t xml:space="preserve"> </w:t>
      </w:r>
      <w:r w:rsidRPr="00F3012A">
        <w:rPr>
          <w:rFonts w:eastAsiaTheme="majorEastAsia"/>
          <w:i/>
          <w:iCs/>
        </w:rPr>
        <w:t>Strategies</w:t>
      </w:r>
      <w:r w:rsidRPr="00CA1934">
        <w:rPr>
          <w:rFonts w:eastAsiaTheme="majorEastAsia"/>
          <w:i/>
          <w:iCs/>
          <w:lang w:val="en-CA"/>
        </w:rPr>
        <w:t xml:space="preserve"> </w:t>
      </w:r>
      <w:r w:rsidRPr="00F3012A">
        <w:rPr>
          <w:rFonts w:eastAsiaTheme="majorEastAsia"/>
          <w:i/>
          <w:iCs/>
        </w:rPr>
        <w:t>and</w:t>
      </w:r>
      <w:r w:rsidRPr="00CA1934">
        <w:rPr>
          <w:rFonts w:eastAsiaTheme="majorEastAsia"/>
          <w:i/>
          <w:iCs/>
          <w:lang w:val="en-CA"/>
        </w:rPr>
        <w:t xml:space="preserve"> </w:t>
      </w:r>
      <w:r w:rsidRPr="00F3012A">
        <w:rPr>
          <w:rFonts w:eastAsiaTheme="majorEastAsia"/>
          <w:i/>
          <w:iCs/>
        </w:rPr>
        <w:t>Action</w:t>
      </w:r>
      <w:r w:rsidRPr="00CA1934">
        <w:rPr>
          <w:rFonts w:eastAsiaTheme="majorEastAsia"/>
          <w:i/>
          <w:iCs/>
          <w:lang w:val="en-CA"/>
        </w:rPr>
        <w:t xml:space="preserve"> </w:t>
      </w:r>
      <w:r w:rsidRPr="00F3012A">
        <w:rPr>
          <w:rFonts w:eastAsiaTheme="majorEastAsia"/>
          <w:i/>
          <w:iCs/>
        </w:rPr>
        <w:t>Plans</w:t>
      </w:r>
      <w:r w:rsidRPr="00CA1934">
        <w:rPr>
          <w:lang w:val="en-CA"/>
        </w:rPr>
        <w:t xml:space="preserve"> (</w:t>
      </w:r>
      <w:hyperlink r:id="rId6" w:history="1">
        <w:r>
          <w:rPr>
            <w:rStyle w:val="Hyperlink"/>
          </w:rPr>
          <w:t>https</w:t>
        </w:r>
        <w:r w:rsidRPr="00CA1934">
          <w:rPr>
            <w:rStyle w:val="Hyperlink"/>
            <w:lang w:val="en-CA"/>
          </w:rPr>
          <w:t>://</w:t>
        </w:r>
        <w:r>
          <w:rPr>
            <w:rStyle w:val="Hyperlink"/>
          </w:rPr>
          <w:t>www</w:t>
        </w:r>
        <w:r w:rsidRPr="00CA1934">
          <w:rPr>
            <w:rStyle w:val="Hyperlink"/>
            <w:lang w:val="en-CA"/>
          </w:rPr>
          <w:t>.</w:t>
        </w:r>
        <w:proofErr w:type="spellStart"/>
        <w:r>
          <w:rPr>
            <w:rStyle w:val="Hyperlink"/>
          </w:rPr>
          <w:t>cbd</w:t>
        </w:r>
        <w:proofErr w:type="spellEnd"/>
        <w:r w:rsidRPr="00CA1934">
          <w:rPr>
            <w:rStyle w:val="Hyperlink"/>
            <w:lang w:val="en-CA"/>
          </w:rPr>
          <w:t>.</w:t>
        </w:r>
        <w:r>
          <w:rPr>
            <w:rStyle w:val="Hyperlink"/>
          </w:rPr>
          <w:t>int</w:t>
        </w:r>
        <w:r w:rsidRPr="00CA1934">
          <w:rPr>
            <w:rStyle w:val="Hyperlink"/>
            <w:lang w:val="en-CA"/>
          </w:rPr>
          <w:t>/</w:t>
        </w:r>
        <w:r>
          <w:rPr>
            <w:rStyle w:val="Hyperlink"/>
          </w:rPr>
          <w:t>gender</w:t>
        </w:r>
        <w:r w:rsidRPr="00CA1934">
          <w:rPr>
            <w:rStyle w:val="Hyperlink"/>
            <w:lang w:val="en-CA"/>
          </w:rPr>
          <w:t>/</w:t>
        </w:r>
        <w:r>
          <w:rPr>
            <w:rStyle w:val="Hyperlink"/>
          </w:rPr>
          <w:t>doc</w:t>
        </w:r>
        <w:r w:rsidRPr="00CA1934">
          <w:rPr>
            <w:rStyle w:val="Hyperlink"/>
            <w:lang w:val="en-CA"/>
          </w:rPr>
          <w:t>/</w:t>
        </w:r>
        <w:r>
          <w:rPr>
            <w:rStyle w:val="Hyperlink"/>
          </w:rPr>
          <w:t>pilot</w:t>
        </w:r>
        <w:r w:rsidRPr="00CA1934">
          <w:rPr>
            <w:rStyle w:val="Hyperlink"/>
            <w:lang w:val="en-CA"/>
          </w:rPr>
          <w:t>-</w:t>
        </w:r>
        <w:r>
          <w:rPr>
            <w:rStyle w:val="Hyperlink"/>
          </w:rPr>
          <w:t>project</w:t>
        </w:r>
        <w:r w:rsidRPr="00CA1934">
          <w:rPr>
            <w:rStyle w:val="Hyperlink"/>
            <w:lang w:val="en-CA"/>
          </w:rPr>
          <w:t>-</w:t>
        </w:r>
        <w:proofErr w:type="spellStart"/>
        <w:r>
          <w:rPr>
            <w:rStyle w:val="Hyperlink"/>
          </w:rPr>
          <w:t>integ</w:t>
        </w:r>
        <w:proofErr w:type="spellEnd"/>
        <w:r w:rsidRPr="00CA1934">
          <w:rPr>
            <w:rStyle w:val="Hyperlink"/>
            <w:lang w:val="en-CA"/>
          </w:rPr>
          <w:t>-</w:t>
        </w:r>
        <w:r>
          <w:rPr>
            <w:rStyle w:val="Hyperlink"/>
          </w:rPr>
          <w:t>gender</w:t>
        </w:r>
        <w:r w:rsidRPr="00CA1934">
          <w:rPr>
            <w:rStyle w:val="Hyperlink"/>
            <w:lang w:val="en-CA"/>
          </w:rPr>
          <w:t>-</w:t>
        </w:r>
        <w:proofErr w:type="spellStart"/>
        <w:r>
          <w:rPr>
            <w:rStyle w:val="Hyperlink"/>
          </w:rPr>
          <w:t>nbsaps</w:t>
        </w:r>
        <w:proofErr w:type="spellEnd"/>
        <w:r w:rsidRPr="00CA1934">
          <w:rPr>
            <w:rStyle w:val="Hyperlink"/>
            <w:lang w:val="en-CA"/>
          </w:rPr>
          <w:t>.</w:t>
        </w:r>
        <w:r>
          <w:rPr>
            <w:rStyle w:val="Hyperlink"/>
          </w:rPr>
          <w:t>pdf</w:t>
        </w:r>
      </w:hyperlink>
      <w:r w:rsidRPr="00CA1934">
        <w:rPr>
          <w:lang w:val="en-CA"/>
        </w:rPr>
        <w:t xml:space="preserve"> </w:t>
      </w:r>
      <w:r w:rsidRPr="00366C6A">
        <w:rPr>
          <w:lang w:val="en-CA"/>
        </w:rPr>
        <w:t>)</w:t>
      </w:r>
      <w:r w:rsidRPr="00CA1934">
        <w:rPr>
          <w:lang w:val="en-CA"/>
        </w:rPr>
        <w:t>.</w:t>
      </w:r>
    </w:p>
  </w:footnote>
  <w:footnote w:id="21">
    <w:p w14:paraId="4D49B7FB" w14:textId="6B80ADE2" w:rsidR="00366C6A" w:rsidRPr="00CE7775" w:rsidRDefault="00366C6A" w:rsidP="001319C7">
      <w:pPr>
        <w:pStyle w:val="FootnoteText"/>
        <w:ind w:firstLine="0"/>
        <w:jc w:val="left"/>
        <w:rPr>
          <w:lang w:val="ru-RU"/>
        </w:rPr>
      </w:pPr>
      <w:r w:rsidRPr="003F14CE">
        <w:rPr>
          <w:rStyle w:val="FootnoteReference"/>
        </w:rPr>
        <w:footnoteRef/>
      </w:r>
      <w:r w:rsidRPr="00F863D6">
        <w:rPr>
          <w:lang w:val="ru-RU"/>
        </w:rPr>
        <w:t xml:space="preserve"> </w:t>
      </w:r>
      <w:r w:rsidRPr="00CE7775">
        <w:rPr>
          <w:lang w:val="ru-RU"/>
        </w:rPr>
        <w:t>Региональный учебный семинар</w:t>
      </w:r>
      <w:r w:rsidRPr="00FF6F3B">
        <w:rPr>
          <w:lang w:val="ru-RU"/>
        </w:rPr>
        <w:t xml:space="preserve"> по созданию потенциала  </w:t>
      </w:r>
      <w:r>
        <w:rPr>
          <w:lang w:val="ru-RU"/>
        </w:rPr>
        <w:t xml:space="preserve">и </w:t>
      </w:r>
      <w:r w:rsidRPr="00CE7775">
        <w:rPr>
          <w:lang w:val="ru-RU"/>
        </w:rPr>
        <w:t xml:space="preserve">формированию взаимопонимания </w:t>
      </w:r>
      <w:r>
        <w:rPr>
          <w:lang w:val="ru-RU"/>
        </w:rPr>
        <w:t>в</w:t>
      </w:r>
      <w:r w:rsidRPr="00CE7775">
        <w:rPr>
          <w:lang w:val="ru-RU"/>
        </w:rPr>
        <w:t xml:space="preserve"> вопроса</w:t>
      </w:r>
      <w:r>
        <w:rPr>
          <w:lang w:val="ru-RU"/>
        </w:rPr>
        <w:t>х</w:t>
      </w:r>
      <w:r w:rsidRPr="00CE7775">
        <w:rPr>
          <w:lang w:val="ru-RU"/>
        </w:rPr>
        <w:t xml:space="preserve"> гендера и биоразнообразия в Юго-Восточной Азии, Манила, 9–13 декабря 2019 года </w:t>
      </w:r>
      <w:r w:rsidRPr="00F863D6">
        <w:rPr>
          <w:lang w:val="ru-RU"/>
        </w:rPr>
        <w:t>(</w:t>
      </w:r>
      <w:hyperlink r:id="rId7" w:history="1">
        <w:r>
          <w:rPr>
            <w:rStyle w:val="Hyperlink"/>
          </w:rPr>
          <w:t>https</w:t>
        </w:r>
        <w:r w:rsidRPr="00F863D6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F863D6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cbd</w:t>
        </w:r>
        <w:proofErr w:type="spellEnd"/>
        <w:r w:rsidRPr="00F863D6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F863D6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F863D6">
          <w:rPr>
            <w:rStyle w:val="Hyperlink"/>
            <w:lang w:val="ru-RU"/>
          </w:rPr>
          <w:t>/</w:t>
        </w:r>
        <w:r>
          <w:rPr>
            <w:rStyle w:val="Hyperlink"/>
          </w:rPr>
          <w:t>GB</w:t>
        </w:r>
        <w:r w:rsidRPr="00F863D6">
          <w:rPr>
            <w:rStyle w:val="Hyperlink"/>
            <w:lang w:val="ru-RU"/>
          </w:rPr>
          <w:t>-</w:t>
        </w:r>
        <w:r>
          <w:rPr>
            <w:rStyle w:val="Hyperlink"/>
          </w:rPr>
          <w:t>WS</w:t>
        </w:r>
        <w:r w:rsidRPr="00F863D6">
          <w:rPr>
            <w:rStyle w:val="Hyperlink"/>
            <w:lang w:val="ru-RU"/>
          </w:rPr>
          <w:t>-2019-01</w:t>
        </w:r>
      </w:hyperlink>
      <w:r w:rsidRPr="00F863D6">
        <w:rPr>
          <w:lang w:val="ru-RU"/>
        </w:rPr>
        <w:t xml:space="preserve">). </w:t>
      </w:r>
      <w:r w:rsidRPr="00CE7775">
        <w:rPr>
          <w:lang w:val="ru-RU"/>
        </w:rPr>
        <w:t xml:space="preserve"> Это</w:t>
      </w:r>
      <w:r>
        <w:rPr>
          <w:lang w:val="ru-RU"/>
        </w:rPr>
        <w:t>т семинар стал</w:t>
      </w:r>
      <w:r w:rsidRPr="00CE7775">
        <w:rPr>
          <w:lang w:val="ru-RU"/>
        </w:rPr>
        <w:t xml:space="preserve"> продолжением семинара, проведенного в Бангкоке с 28 по 30 ноября 2017 года (Региональный семинар экспертов по разработке учебных материалов по вопросам гендерного равенства и биоразнообразия для Юго-Восточной Азии и Тихого океана).</w:t>
      </w:r>
    </w:p>
  </w:footnote>
  <w:footnote w:id="22">
    <w:p w14:paraId="6A1961EA" w14:textId="77777777" w:rsidR="00366C6A" w:rsidRPr="00CE7775" w:rsidRDefault="00366C6A" w:rsidP="001319C7">
      <w:pPr>
        <w:pStyle w:val="FootnoteText"/>
        <w:ind w:firstLine="0"/>
        <w:jc w:val="left"/>
        <w:rPr>
          <w:lang w:val="ru-RU"/>
        </w:rPr>
      </w:pPr>
      <w:r w:rsidRPr="004527C7">
        <w:rPr>
          <w:rStyle w:val="FootnoteReference"/>
        </w:rPr>
        <w:footnoteRef/>
      </w:r>
      <w:r w:rsidRPr="00F863D6">
        <w:rPr>
          <w:lang w:val="ru-RU"/>
        </w:rPr>
        <w:t xml:space="preserve"> </w:t>
      </w:r>
      <w:r w:rsidRPr="00CE7775">
        <w:rPr>
          <w:lang w:val="ru-RU"/>
        </w:rPr>
        <w:t xml:space="preserve">Гендерные аспекты биоразнообразия </w:t>
      </w:r>
      <w:r w:rsidRPr="00F863D6">
        <w:rPr>
          <w:lang w:val="ru-RU"/>
        </w:rPr>
        <w:t>(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www</w:instrText>
      </w:r>
      <w:r w:rsidR="009E44F7" w:rsidRPr="009E44F7">
        <w:rPr>
          <w:lang w:val="ru-RU"/>
        </w:rPr>
        <w:instrText>.</w:instrText>
      </w:r>
      <w:r w:rsidR="009E44F7">
        <w:instrText>cbd</w:instrText>
      </w:r>
      <w:r w:rsidR="009E44F7" w:rsidRPr="009E44F7">
        <w:rPr>
          <w:lang w:val="ru-RU"/>
        </w:rPr>
        <w:instrText>.</w:instrText>
      </w:r>
      <w:r w:rsidR="009E44F7">
        <w:instrText>int</w:instrText>
      </w:r>
      <w:r w:rsidR="009E44F7" w:rsidRPr="009E44F7">
        <w:rPr>
          <w:lang w:val="ru-RU"/>
        </w:rPr>
        <w:instrText>/</w:instrText>
      </w:r>
      <w:r w:rsidR="009E44F7">
        <w:instrText>gender</w:instrText>
      </w:r>
      <w:r w:rsidR="009E44F7" w:rsidRPr="009E44F7">
        <w:rPr>
          <w:lang w:val="ru-RU"/>
        </w:rPr>
        <w:instrText>/</w:instrText>
      </w:r>
      <w:r w:rsidR="009E44F7">
        <w:instrText>doc</w:instrText>
      </w:r>
      <w:r w:rsidR="009E44F7" w:rsidRPr="009E44F7">
        <w:rPr>
          <w:lang w:val="ru-RU"/>
        </w:rPr>
        <w:instrText>/</w:instrText>
      </w:r>
      <w:r w:rsidR="009E44F7">
        <w:instrText>fs</w:instrText>
      </w:r>
      <w:r w:rsidR="009E44F7" w:rsidRPr="009E44F7">
        <w:rPr>
          <w:lang w:val="ru-RU"/>
        </w:rPr>
        <w:instrText>-</w:instrText>
      </w:r>
      <w:r w:rsidR="009E44F7">
        <w:instrText>gender</w:instrText>
      </w:r>
      <w:r w:rsidR="009E44F7" w:rsidRPr="009E44F7">
        <w:rPr>
          <w:lang w:val="ru-RU"/>
        </w:rPr>
        <w:instrText>-</w:instrText>
      </w:r>
      <w:r w:rsidR="009E44F7">
        <w:instrText>perspectives</w:instrText>
      </w:r>
      <w:r w:rsidR="009E44F7" w:rsidRPr="009E44F7">
        <w:rPr>
          <w:lang w:val="ru-RU"/>
        </w:rPr>
        <w:instrText>-</w:instrText>
      </w:r>
      <w:r w:rsidR="009E44F7">
        <w:instrText>en</w:instrText>
      </w:r>
      <w:r w:rsidR="009E44F7" w:rsidRPr="009E44F7">
        <w:rPr>
          <w:lang w:val="ru-RU"/>
        </w:rPr>
        <w:instrText>.</w:instrText>
      </w:r>
      <w:r w:rsidR="009E44F7">
        <w:instrText>pdf</w:instrText>
      </w:r>
      <w:r w:rsidR="009E44F7" w:rsidRPr="009E44F7">
        <w:rPr>
          <w:lang w:val="ru-RU"/>
        </w:rPr>
        <w:instrText xml:space="preserve">" </w:instrText>
      </w:r>
      <w:r w:rsidR="009E44F7">
        <w:fldChar w:fldCharType="separate"/>
      </w:r>
      <w:r w:rsidRPr="00FD63CD">
        <w:rPr>
          <w:rStyle w:val="Hyperlink"/>
        </w:rPr>
        <w:t>https</w:t>
      </w:r>
      <w:r w:rsidRPr="00F863D6">
        <w:rPr>
          <w:rStyle w:val="Hyperlink"/>
          <w:lang w:val="ru-RU"/>
        </w:rPr>
        <w:t>://</w:t>
      </w:r>
      <w:r w:rsidRPr="00FD63CD">
        <w:rPr>
          <w:rStyle w:val="Hyperlink"/>
        </w:rPr>
        <w:t>www</w:t>
      </w:r>
      <w:r w:rsidRPr="00F863D6">
        <w:rPr>
          <w:rStyle w:val="Hyperlink"/>
          <w:lang w:val="ru-RU"/>
        </w:rPr>
        <w:t>.</w:t>
      </w:r>
      <w:r w:rsidRPr="00FD63CD">
        <w:rPr>
          <w:rStyle w:val="Hyperlink"/>
        </w:rPr>
        <w:t>cbd</w:t>
      </w:r>
      <w:r w:rsidRPr="00F863D6">
        <w:rPr>
          <w:rStyle w:val="Hyperlink"/>
          <w:lang w:val="ru-RU"/>
        </w:rPr>
        <w:t>.</w:t>
      </w:r>
      <w:r w:rsidRPr="00FD63CD">
        <w:rPr>
          <w:rStyle w:val="Hyperlink"/>
        </w:rPr>
        <w:t>int</w:t>
      </w:r>
      <w:r w:rsidRPr="00F863D6">
        <w:rPr>
          <w:rStyle w:val="Hyperlink"/>
          <w:lang w:val="ru-RU"/>
        </w:rPr>
        <w:t>/</w:t>
      </w:r>
      <w:r w:rsidRPr="00FD63CD">
        <w:rPr>
          <w:rStyle w:val="Hyperlink"/>
        </w:rPr>
        <w:t>gender</w:t>
      </w:r>
      <w:r w:rsidRPr="00F863D6">
        <w:rPr>
          <w:rStyle w:val="Hyperlink"/>
          <w:lang w:val="ru-RU"/>
        </w:rPr>
        <w:t>/</w:t>
      </w:r>
      <w:r w:rsidRPr="00FD63CD">
        <w:rPr>
          <w:rStyle w:val="Hyperlink"/>
        </w:rPr>
        <w:t>doc</w:t>
      </w:r>
      <w:r w:rsidRPr="00F863D6">
        <w:rPr>
          <w:rStyle w:val="Hyperlink"/>
          <w:lang w:val="ru-RU"/>
        </w:rPr>
        <w:t>/</w:t>
      </w:r>
      <w:r w:rsidRPr="00FD63CD">
        <w:rPr>
          <w:rStyle w:val="Hyperlink"/>
        </w:rPr>
        <w:t>fs</w:t>
      </w:r>
      <w:r w:rsidRPr="00F863D6">
        <w:rPr>
          <w:rStyle w:val="Hyperlink"/>
          <w:lang w:val="ru-RU"/>
        </w:rPr>
        <w:t>-</w:t>
      </w:r>
      <w:r w:rsidRPr="00FD63CD">
        <w:rPr>
          <w:rStyle w:val="Hyperlink"/>
        </w:rPr>
        <w:t>gender</w:t>
      </w:r>
      <w:r w:rsidRPr="00F863D6">
        <w:rPr>
          <w:rStyle w:val="Hyperlink"/>
          <w:lang w:val="ru-RU"/>
        </w:rPr>
        <w:t>-</w:t>
      </w:r>
      <w:r w:rsidRPr="00FD63CD">
        <w:rPr>
          <w:rStyle w:val="Hyperlink"/>
        </w:rPr>
        <w:t>perspectives</w:t>
      </w:r>
      <w:r w:rsidRPr="00F863D6">
        <w:rPr>
          <w:rStyle w:val="Hyperlink"/>
          <w:lang w:val="ru-RU"/>
        </w:rPr>
        <w:t>-</w:t>
      </w:r>
      <w:r w:rsidRPr="00FD63CD">
        <w:rPr>
          <w:rStyle w:val="Hyperlink"/>
        </w:rPr>
        <w:t>en</w:t>
      </w:r>
      <w:r w:rsidRPr="00F863D6">
        <w:rPr>
          <w:rStyle w:val="Hyperlink"/>
          <w:lang w:val="ru-RU"/>
        </w:rPr>
        <w:t>.</w:t>
      </w:r>
      <w:r w:rsidRPr="00FD63CD">
        <w:rPr>
          <w:rStyle w:val="Hyperlink"/>
        </w:rPr>
        <w:t>pdf</w:t>
      </w:r>
      <w:r w:rsidR="009E44F7">
        <w:rPr>
          <w:rStyle w:val="Hyperlink"/>
        </w:rPr>
        <w:fldChar w:fldCharType="end"/>
      </w:r>
      <w:r w:rsidRPr="00F863D6">
        <w:rPr>
          <w:lang w:val="ru-RU"/>
        </w:rPr>
        <w:t xml:space="preserve">); </w:t>
      </w:r>
      <w:r w:rsidRPr="00CE7775">
        <w:rPr>
          <w:lang w:val="ru-RU"/>
        </w:rPr>
        <w:t>Устойчивое управление дикой природой и гендерные вопросы</w:t>
      </w:r>
      <w:r>
        <w:rPr>
          <w:lang w:val="ru-RU"/>
        </w:rPr>
        <w:t xml:space="preserve"> </w:t>
      </w:r>
      <w:r w:rsidRPr="00F863D6">
        <w:rPr>
          <w:lang w:val="ru-RU"/>
        </w:rPr>
        <w:t>(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www</w:instrText>
      </w:r>
      <w:r w:rsidR="009E44F7" w:rsidRPr="009E44F7">
        <w:rPr>
          <w:lang w:val="ru-RU"/>
        </w:rPr>
        <w:instrText>.</w:instrText>
      </w:r>
      <w:r w:rsidR="009E44F7">
        <w:instrText>cbd</w:instrText>
      </w:r>
      <w:r w:rsidR="009E44F7" w:rsidRPr="009E44F7">
        <w:rPr>
          <w:lang w:val="ru-RU"/>
        </w:rPr>
        <w:instrText>.</w:instrText>
      </w:r>
      <w:r w:rsidR="009E44F7">
        <w:instrText>int</w:instrText>
      </w:r>
      <w:r w:rsidR="009E44F7" w:rsidRPr="009E44F7">
        <w:rPr>
          <w:lang w:val="ru-RU"/>
        </w:rPr>
        <w:instrText>/</w:instrText>
      </w:r>
      <w:r w:rsidR="009E44F7">
        <w:instrText>gender</w:instrText>
      </w:r>
      <w:r w:rsidR="009E44F7" w:rsidRPr="009E44F7">
        <w:rPr>
          <w:lang w:val="ru-RU"/>
        </w:rPr>
        <w:instrText>/</w:instrText>
      </w:r>
      <w:r w:rsidR="009E44F7">
        <w:instrText>doc</w:instrText>
      </w:r>
      <w:r w:rsidR="009E44F7" w:rsidRPr="009E44F7">
        <w:rPr>
          <w:lang w:val="ru-RU"/>
        </w:rPr>
        <w:instrText>/</w:instrText>
      </w:r>
      <w:r w:rsidR="009E44F7">
        <w:instrText>swm</w:instrText>
      </w:r>
      <w:r w:rsidR="009E44F7" w:rsidRPr="009E44F7">
        <w:rPr>
          <w:lang w:val="ru-RU"/>
        </w:rPr>
        <w:instrText>-</w:instrText>
      </w:r>
      <w:r w:rsidR="009E44F7">
        <w:instrText>fs</w:instrText>
      </w:r>
      <w:r w:rsidR="009E44F7" w:rsidRPr="009E44F7">
        <w:rPr>
          <w:lang w:val="ru-RU"/>
        </w:rPr>
        <w:instrText>5-</w:instrText>
      </w:r>
      <w:r w:rsidR="009E44F7">
        <w:instrText>gender</w:instrText>
      </w:r>
      <w:r w:rsidR="009E44F7" w:rsidRPr="009E44F7">
        <w:rPr>
          <w:lang w:val="ru-RU"/>
        </w:rPr>
        <w:instrText>.</w:instrText>
      </w:r>
      <w:r w:rsidR="009E44F7">
        <w:instrText>pdf</w:instrText>
      </w:r>
      <w:r w:rsidR="009E44F7" w:rsidRPr="009E44F7">
        <w:rPr>
          <w:lang w:val="ru-RU"/>
        </w:rPr>
        <w:instrText xml:space="preserve">" </w:instrText>
      </w:r>
      <w:r w:rsidR="009E44F7">
        <w:fldChar w:fldCharType="separate"/>
      </w:r>
      <w:r>
        <w:rPr>
          <w:rStyle w:val="Hyperlink"/>
        </w:rPr>
        <w:t>https</w:t>
      </w:r>
      <w:r w:rsidRPr="00F863D6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F863D6">
        <w:rPr>
          <w:rStyle w:val="Hyperlink"/>
          <w:lang w:val="ru-RU"/>
        </w:rPr>
        <w:t>.</w:t>
      </w:r>
      <w:r>
        <w:rPr>
          <w:rStyle w:val="Hyperlink"/>
        </w:rPr>
        <w:t>cbd</w:t>
      </w:r>
      <w:r w:rsidRPr="00F863D6">
        <w:rPr>
          <w:rStyle w:val="Hyperlink"/>
          <w:lang w:val="ru-RU"/>
        </w:rPr>
        <w:t>.</w:t>
      </w:r>
      <w:r>
        <w:rPr>
          <w:rStyle w:val="Hyperlink"/>
        </w:rPr>
        <w:t>int</w:t>
      </w:r>
      <w:r w:rsidRPr="00F863D6">
        <w:rPr>
          <w:rStyle w:val="Hyperlink"/>
          <w:lang w:val="ru-RU"/>
        </w:rPr>
        <w:t>/</w:t>
      </w:r>
      <w:r>
        <w:rPr>
          <w:rStyle w:val="Hyperlink"/>
        </w:rPr>
        <w:t>gender</w:t>
      </w:r>
      <w:r w:rsidRPr="00F863D6">
        <w:rPr>
          <w:rStyle w:val="Hyperlink"/>
          <w:lang w:val="ru-RU"/>
        </w:rPr>
        <w:t>/</w:t>
      </w:r>
      <w:r>
        <w:rPr>
          <w:rStyle w:val="Hyperlink"/>
        </w:rPr>
        <w:t>doc</w:t>
      </w:r>
      <w:r w:rsidRPr="00F863D6">
        <w:rPr>
          <w:rStyle w:val="Hyperlink"/>
          <w:lang w:val="ru-RU"/>
        </w:rPr>
        <w:t>/</w:t>
      </w:r>
      <w:r>
        <w:rPr>
          <w:rStyle w:val="Hyperlink"/>
        </w:rPr>
        <w:t>swm</w:t>
      </w:r>
      <w:r w:rsidRPr="00F863D6">
        <w:rPr>
          <w:rStyle w:val="Hyperlink"/>
          <w:lang w:val="ru-RU"/>
        </w:rPr>
        <w:t>-</w:t>
      </w:r>
      <w:r>
        <w:rPr>
          <w:rStyle w:val="Hyperlink"/>
        </w:rPr>
        <w:t>fs</w:t>
      </w:r>
      <w:r w:rsidRPr="00F863D6">
        <w:rPr>
          <w:rStyle w:val="Hyperlink"/>
          <w:lang w:val="ru-RU"/>
        </w:rPr>
        <w:t>5-</w:t>
      </w:r>
      <w:r>
        <w:rPr>
          <w:rStyle w:val="Hyperlink"/>
        </w:rPr>
        <w:t>gender</w:t>
      </w:r>
      <w:r w:rsidRPr="00F863D6">
        <w:rPr>
          <w:rStyle w:val="Hyperlink"/>
          <w:lang w:val="ru-RU"/>
        </w:rPr>
        <w:t>.</w:t>
      </w:r>
      <w:r>
        <w:rPr>
          <w:rStyle w:val="Hyperlink"/>
        </w:rPr>
        <w:t>pdf</w:t>
      </w:r>
      <w:r w:rsidR="009E44F7">
        <w:rPr>
          <w:rStyle w:val="Hyperlink"/>
        </w:rPr>
        <w:fldChar w:fldCharType="end"/>
      </w:r>
      <w:r w:rsidRPr="00F863D6">
        <w:rPr>
          <w:lang w:val="ru-RU"/>
        </w:rPr>
        <w:t xml:space="preserve">). </w:t>
      </w:r>
      <w:r w:rsidRPr="00CE7775">
        <w:rPr>
          <w:lang w:val="ru-RU"/>
        </w:rPr>
        <w:t xml:space="preserve"> </w:t>
      </w:r>
    </w:p>
  </w:footnote>
  <w:footnote w:id="23">
    <w:p w14:paraId="72476694" w14:textId="799BAF52" w:rsidR="00366C6A" w:rsidRPr="00EE763D" w:rsidRDefault="00366C6A" w:rsidP="00E62741">
      <w:pPr>
        <w:pStyle w:val="FootnoteText"/>
        <w:ind w:firstLine="0"/>
        <w:jc w:val="left"/>
        <w:rPr>
          <w:lang w:val="ru-RU"/>
        </w:rPr>
      </w:pPr>
      <w:r w:rsidRPr="00AF3E85">
        <w:rPr>
          <w:rStyle w:val="FootnoteReference"/>
        </w:rPr>
        <w:footnoteRef/>
      </w:r>
      <w:r w:rsidRPr="00EE763D">
        <w:rPr>
          <w:lang w:val="ru-RU"/>
        </w:rPr>
        <w:t xml:space="preserve"> </w:t>
      </w:r>
      <w:r>
        <w:rPr>
          <w:lang w:val="ru-RU"/>
        </w:rPr>
        <w:t>П</w:t>
      </w:r>
      <w:r w:rsidRPr="00CE7775">
        <w:rPr>
          <w:lang w:val="ru-RU"/>
        </w:rPr>
        <w:t>лан</w:t>
      </w:r>
      <w:r w:rsidRPr="00EE763D">
        <w:rPr>
          <w:lang w:val="ru-RU"/>
        </w:rPr>
        <w:t xml:space="preserve"> </w:t>
      </w:r>
      <w:r w:rsidRPr="00CE7775">
        <w:rPr>
          <w:lang w:val="ru-RU"/>
        </w:rPr>
        <w:t>действий</w:t>
      </w:r>
      <w:r>
        <w:rPr>
          <w:lang w:val="ru-RU"/>
        </w:rPr>
        <w:t xml:space="preserve"> по обеспечению гендерного равенства на</w:t>
      </w:r>
      <w:r w:rsidRPr="00EE763D">
        <w:rPr>
          <w:lang w:val="ru-RU"/>
        </w:rPr>
        <w:t xml:space="preserve"> 2015–2020 </w:t>
      </w:r>
      <w:r w:rsidRPr="00CE7775">
        <w:rPr>
          <w:lang w:val="ru-RU"/>
        </w:rPr>
        <w:t>годы</w:t>
      </w:r>
      <w:r w:rsidRPr="00EE763D">
        <w:rPr>
          <w:lang w:val="ru-RU"/>
        </w:rPr>
        <w:t xml:space="preserve">. </w:t>
      </w:r>
      <w:r w:rsidRPr="00CE7775">
        <w:rPr>
          <w:lang w:val="ru-RU"/>
        </w:rPr>
        <w:t>Карманн</w:t>
      </w:r>
      <w:r>
        <w:rPr>
          <w:lang w:val="ru-RU"/>
        </w:rPr>
        <w:t>ый</w:t>
      </w:r>
      <w:r w:rsidRPr="00EE763D">
        <w:rPr>
          <w:lang w:val="ru-RU"/>
        </w:rPr>
        <w:t xml:space="preserve"> </w:t>
      </w:r>
      <w:r>
        <w:rPr>
          <w:lang w:val="ru-RU"/>
        </w:rPr>
        <w:t>справочник</w:t>
      </w:r>
      <w:r w:rsidRPr="00EE763D">
        <w:rPr>
          <w:lang w:val="ru-RU"/>
        </w:rPr>
        <w:t xml:space="preserve">: </w:t>
      </w:r>
      <w:r w:rsidRPr="00CE7775">
        <w:rPr>
          <w:lang w:val="ru-RU"/>
        </w:rPr>
        <w:t>резюме</w:t>
      </w:r>
      <w:r w:rsidRPr="00EE763D">
        <w:rPr>
          <w:lang w:val="ru-RU"/>
        </w:rPr>
        <w:t xml:space="preserve"> </w:t>
      </w:r>
      <w:r w:rsidRPr="00CE7775">
        <w:rPr>
          <w:lang w:val="ru-RU"/>
        </w:rPr>
        <w:t>и</w:t>
      </w:r>
      <w:r w:rsidRPr="00EE763D">
        <w:rPr>
          <w:lang w:val="ru-RU"/>
        </w:rPr>
        <w:t xml:space="preserve"> </w:t>
      </w:r>
      <w:r w:rsidRPr="00CE7775">
        <w:rPr>
          <w:lang w:val="ru-RU"/>
        </w:rPr>
        <w:t>примеры</w:t>
      </w:r>
      <w:r w:rsidRPr="00EE763D">
        <w:rPr>
          <w:lang w:val="ru-RU"/>
        </w:rPr>
        <w:t xml:space="preserve">. </w:t>
      </w:r>
      <w:r w:rsidRPr="00EE763D">
        <w:rPr>
          <w:lang w:val="ru-RU"/>
        </w:rPr>
        <w:t>(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www</w:instrText>
      </w:r>
      <w:r w:rsidR="009E44F7" w:rsidRPr="009E44F7">
        <w:rPr>
          <w:lang w:val="ru-RU"/>
        </w:rPr>
        <w:instrText>.</w:instrText>
      </w:r>
      <w:r w:rsidR="009E44F7">
        <w:instrText>cbd</w:instrText>
      </w:r>
      <w:r w:rsidR="009E44F7" w:rsidRPr="009E44F7">
        <w:rPr>
          <w:lang w:val="ru-RU"/>
        </w:rPr>
        <w:instrText>.</w:instrText>
      </w:r>
      <w:r w:rsidR="009E44F7">
        <w:instrText>int</w:instrText>
      </w:r>
      <w:r w:rsidR="009E44F7" w:rsidRPr="009E44F7">
        <w:rPr>
          <w:lang w:val="ru-RU"/>
        </w:rPr>
        <w:instrText>/</w:instrText>
      </w:r>
      <w:r w:rsidR="009E44F7">
        <w:instrText>gender</w:instrText>
      </w:r>
      <w:r w:rsidR="009E44F7" w:rsidRPr="009E44F7">
        <w:rPr>
          <w:lang w:val="ru-RU"/>
        </w:rPr>
        <w:instrText>/</w:instrText>
      </w:r>
      <w:r w:rsidR="009E44F7">
        <w:instrText>doc</w:instrText>
      </w:r>
      <w:r w:rsidR="009E44F7" w:rsidRPr="009E44F7">
        <w:rPr>
          <w:lang w:val="ru-RU"/>
        </w:rPr>
        <w:instrText>/</w:instrText>
      </w:r>
      <w:r w:rsidR="009E44F7">
        <w:instrText>CBD</w:instrText>
      </w:r>
      <w:r w:rsidR="009E44F7" w:rsidRPr="009E44F7">
        <w:rPr>
          <w:lang w:val="ru-RU"/>
        </w:rPr>
        <w:instrText>-</w:instrText>
      </w:r>
      <w:r w:rsidR="009E44F7">
        <w:instrText>GenderPlanofAction</w:instrText>
      </w:r>
      <w:r w:rsidR="009E44F7" w:rsidRPr="009E44F7">
        <w:rPr>
          <w:lang w:val="ru-RU"/>
        </w:rPr>
        <w:instrText>-</w:instrText>
      </w:r>
      <w:r w:rsidR="009E44F7">
        <w:instrText>EN</w:instrText>
      </w:r>
      <w:r w:rsidR="009E44F7" w:rsidRPr="009E44F7">
        <w:rPr>
          <w:lang w:val="ru-RU"/>
        </w:rPr>
        <w:instrText>-</w:instrText>
      </w:r>
      <w:r w:rsidR="009E44F7">
        <w:instrText>WEB</w:instrText>
      </w:r>
      <w:r w:rsidR="009E44F7" w:rsidRPr="009E44F7">
        <w:rPr>
          <w:lang w:val="ru-RU"/>
        </w:rPr>
        <w:instrText>.</w:instrText>
      </w:r>
      <w:r w:rsidR="009E44F7">
        <w:instrText>pdf</w:instrText>
      </w:r>
      <w:r w:rsidR="009E44F7" w:rsidRPr="009E44F7">
        <w:rPr>
          <w:lang w:val="ru-RU"/>
        </w:rPr>
        <w:instrText xml:space="preserve">" </w:instrText>
      </w:r>
      <w:r w:rsidR="009E44F7">
        <w:fldChar w:fldCharType="separate"/>
      </w:r>
      <w:r>
        <w:rPr>
          <w:rStyle w:val="Hyperlink"/>
        </w:rPr>
        <w:t>https</w:t>
      </w:r>
      <w:r w:rsidRPr="00EE763D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EE763D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cbd</w:t>
      </w:r>
      <w:proofErr w:type="spellEnd"/>
      <w:r w:rsidRPr="00EE763D">
        <w:rPr>
          <w:rStyle w:val="Hyperlink"/>
          <w:lang w:val="ru-RU"/>
        </w:rPr>
        <w:t>.</w:t>
      </w:r>
      <w:r>
        <w:rPr>
          <w:rStyle w:val="Hyperlink"/>
        </w:rPr>
        <w:t>int</w:t>
      </w:r>
      <w:r w:rsidRPr="00EE763D">
        <w:rPr>
          <w:rStyle w:val="Hyperlink"/>
          <w:lang w:val="ru-RU"/>
        </w:rPr>
        <w:t>/</w:t>
      </w:r>
      <w:r>
        <w:rPr>
          <w:rStyle w:val="Hyperlink"/>
        </w:rPr>
        <w:t>gender</w:t>
      </w:r>
      <w:r w:rsidRPr="00EE763D">
        <w:rPr>
          <w:rStyle w:val="Hyperlink"/>
          <w:lang w:val="ru-RU"/>
        </w:rPr>
        <w:t>/</w:t>
      </w:r>
      <w:r>
        <w:rPr>
          <w:rStyle w:val="Hyperlink"/>
        </w:rPr>
        <w:t>doc</w:t>
      </w:r>
      <w:r w:rsidRPr="00EE763D">
        <w:rPr>
          <w:rStyle w:val="Hyperlink"/>
          <w:lang w:val="ru-RU"/>
        </w:rPr>
        <w:t>/</w:t>
      </w:r>
      <w:r>
        <w:rPr>
          <w:rStyle w:val="Hyperlink"/>
        </w:rPr>
        <w:t>CBD</w:t>
      </w:r>
      <w:r w:rsidRPr="00EE763D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GenderPlanofAction</w:t>
      </w:r>
      <w:proofErr w:type="spellEnd"/>
      <w:r w:rsidRPr="00EE763D">
        <w:rPr>
          <w:rStyle w:val="Hyperlink"/>
          <w:lang w:val="ru-RU"/>
        </w:rPr>
        <w:t>-</w:t>
      </w:r>
      <w:r>
        <w:rPr>
          <w:rStyle w:val="Hyperlink"/>
        </w:rPr>
        <w:t>EN</w:t>
      </w:r>
      <w:r w:rsidRPr="00EE763D">
        <w:rPr>
          <w:rStyle w:val="Hyperlink"/>
          <w:lang w:val="ru-RU"/>
        </w:rPr>
        <w:t>-</w:t>
      </w:r>
      <w:r>
        <w:rPr>
          <w:rStyle w:val="Hyperlink"/>
        </w:rPr>
        <w:t>WEB</w:t>
      </w:r>
      <w:r w:rsidRPr="00EE763D">
        <w:rPr>
          <w:rStyle w:val="Hyperlink"/>
          <w:lang w:val="ru-RU"/>
        </w:rPr>
        <w:t>.</w:t>
      </w:r>
      <w:r>
        <w:rPr>
          <w:rStyle w:val="Hyperlink"/>
        </w:rPr>
        <w:t>pdf</w:t>
      </w:r>
      <w:r w:rsidR="009E44F7">
        <w:rPr>
          <w:rStyle w:val="Hyperlink"/>
        </w:rPr>
        <w:fldChar w:fldCharType="end"/>
      </w:r>
      <w:r w:rsidRPr="00EE763D">
        <w:rPr>
          <w:lang w:val="ru-RU"/>
        </w:rPr>
        <w:t>).</w:t>
      </w:r>
    </w:p>
  </w:footnote>
  <w:footnote w:id="24">
    <w:p w14:paraId="344205F5" w14:textId="2753D633" w:rsidR="00366C6A" w:rsidRPr="00604E88" w:rsidRDefault="00366C6A" w:rsidP="001319C7">
      <w:pPr>
        <w:pStyle w:val="FootnoteText"/>
        <w:ind w:firstLine="0"/>
        <w:jc w:val="left"/>
        <w:rPr>
          <w:lang w:val="en-CA"/>
        </w:rPr>
      </w:pPr>
      <w:r w:rsidRPr="005B0F47">
        <w:rPr>
          <w:rStyle w:val="FootnoteReference"/>
        </w:rPr>
        <w:footnoteRef/>
      </w:r>
      <w:r w:rsidRPr="005B0F47">
        <w:t xml:space="preserve"> </w:t>
      </w:r>
      <w:r w:rsidRPr="00F3012A">
        <w:rPr>
          <w:rFonts w:eastAsiaTheme="majorEastAsia"/>
          <w:i/>
          <w:iCs/>
        </w:rPr>
        <w:t>Addressing Gender Issues and Actions in Biodiversity Objectives</w:t>
      </w:r>
      <w:r>
        <w:t xml:space="preserve"> (</w:t>
      </w:r>
      <w:hyperlink r:id="rId8" w:history="1">
        <w:r>
          <w:rPr>
            <w:rStyle w:val="Hyperlink"/>
          </w:rPr>
          <w:t>https://www.cbd.int/gender/doc/cbd-towards2020-gender_integration-en.pdf</w:t>
        </w:r>
      </w:hyperlink>
      <w:r>
        <w:t>);</w:t>
      </w:r>
      <w:r w:rsidRPr="005B0F47">
        <w:t xml:space="preserve"> </w:t>
      </w:r>
      <w:r w:rsidRPr="00F3012A">
        <w:rPr>
          <w:rFonts w:eastAsiaTheme="majorEastAsia"/>
          <w:i/>
          <w:iCs/>
        </w:rPr>
        <w:t>Integrating Gender Considerations in National Biodiversity Strategies and Action Plans</w:t>
      </w:r>
      <w:r>
        <w:t xml:space="preserve"> (</w:t>
      </w:r>
      <w:hyperlink r:id="rId9" w:history="1">
        <w:r w:rsidRPr="00341543">
          <w:rPr>
            <w:rStyle w:val="Hyperlink"/>
          </w:rPr>
          <w:t>https://www.cbd.int/gender/doc/pilot-project-integ-gender-nbsaps.pdf</w:t>
        </w:r>
      </w:hyperlink>
      <w:r w:rsidRPr="00341543">
        <w:t>).</w:t>
      </w:r>
      <w:r w:rsidRPr="00CE7775">
        <w:t xml:space="preserve"> </w:t>
      </w:r>
    </w:p>
  </w:footnote>
  <w:footnote w:id="25">
    <w:p w14:paraId="344C409A" w14:textId="291C35A2" w:rsidR="00366C6A" w:rsidRPr="00CE7775" w:rsidRDefault="00366C6A" w:rsidP="00F578B9">
      <w:pPr>
        <w:pStyle w:val="FootnoteText"/>
        <w:ind w:firstLine="0"/>
        <w:jc w:val="left"/>
        <w:rPr>
          <w:lang w:val="ru-RU"/>
        </w:rPr>
      </w:pPr>
      <w:r w:rsidRPr="00341543">
        <w:rPr>
          <w:rStyle w:val="FootnoteReference"/>
        </w:rPr>
        <w:footnoteRef/>
      </w:r>
      <w:r w:rsidRPr="00CA1934">
        <w:rPr>
          <w:lang w:val="ru-RU"/>
        </w:rPr>
        <w:t xml:space="preserve"> </w:t>
      </w:r>
      <w:r w:rsidRPr="00CE7775">
        <w:rPr>
          <w:lang w:val="ru-RU"/>
        </w:rPr>
        <w:t xml:space="preserve">Семинар по </w:t>
      </w:r>
      <w:r>
        <w:rPr>
          <w:lang w:val="ru-RU"/>
        </w:rPr>
        <w:t>созданию</w:t>
      </w:r>
      <w:r w:rsidRPr="00CE7775">
        <w:rPr>
          <w:lang w:val="ru-RU"/>
        </w:rPr>
        <w:t xml:space="preserve"> потенциала был проведен в Монреале, Канада, 1 июля 2018 года.</w:t>
      </w:r>
    </w:p>
  </w:footnote>
  <w:footnote w:id="26">
    <w:p w14:paraId="20E1A114" w14:textId="6B20E83F" w:rsidR="00366C6A" w:rsidRPr="00CE7775" w:rsidRDefault="00366C6A" w:rsidP="00F578B9">
      <w:pPr>
        <w:pStyle w:val="FootnoteText"/>
        <w:ind w:firstLine="0"/>
        <w:jc w:val="left"/>
        <w:rPr>
          <w:lang w:val="ru-RU"/>
        </w:rPr>
      </w:pPr>
      <w:r w:rsidRPr="00341543">
        <w:rPr>
          <w:rStyle w:val="FootnoteReference"/>
        </w:rPr>
        <w:footnoteRef/>
      </w:r>
      <w:r w:rsidRPr="00CA1934">
        <w:rPr>
          <w:lang w:val="ru-RU"/>
        </w:rPr>
        <w:t xml:space="preserve"> </w:t>
      </w:r>
      <w:r w:rsidRPr="00CE7775">
        <w:rPr>
          <w:lang w:val="ru-RU"/>
        </w:rPr>
        <w:t>Семинар</w:t>
      </w:r>
      <w:r w:rsidRPr="00CA1934">
        <w:rPr>
          <w:lang w:val="ru-RU"/>
        </w:rPr>
        <w:t xml:space="preserve"> </w:t>
      </w:r>
      <w:r w:rsidRPr="00CE7775">
        <w:rPr>
          <w:lang w:val="ru-RU"/>
        </w:rPr>
        <w:t>экспертов</w:t>
      </w:r>
      <w:r w:rsidRPr="00CA1934">
        <w:rPr>
          <w:lang w:val="ru-RU"/>
        </w:rPr>
        <w:t xml:space="preserve"> </w:t>
      </w:r>
      <w:r w:rsidRPr="00CE7775">
        <w:rPr>
          <w:lang w:val="ru-RU"/>
        </w:rPr>
        <w:t>был</w:t>
      </w:r>
      <w:r w:rsidRPr="00CA1934">
        <w:rPr>
          <w:lang w:val="ru-RU"/>
        </w:rPr>
        <w:t xml:space="preserve"> </w:t>
      </w:r>
      <w:r w:rsidRPr="00CE7775">
        <w:rPr>
          <w:lang w:val="ru-RU"/>
        </w:rPr>
        <w:t>проведен</w:t>
      </w:r>
      <w:r w:rsidRPr="00CA1934">
        <w:rPr>
          <w:lang w:val="ru-RU"/>
        </w:rPr>
        <w:t xml:space="preserve"> </w:t>
      </w:r>
      <w:r w:rsidRPr="00CE7775">
        <w:rPr>
          <w:lang w:val="ru-RU"/>
        </w:rPr>
        <w:t>в</w:t>
      </w:r>
      <w:r w:rsidRPr="00CA1934">
        <w:rPr>
          <w:lang w:val="ru-RU"/>
        </w:rPr>
        <w:t xml:space="preserve"> </w:t>
      </w:r>
      <w:r w:rsidRPr="00CE7775">
        <w:rPr>
          <w:lang w:val="ru-RU"/>
        </w:rPr>
        <w:t>Нью</w:t>
      </w:r>
      <w:r w:rsidRPr="00CA1934">
        <w:rPr>
          <w:lang w:val="ru-RU"/>
        </w:rPr>
        <w:t>-</w:t>
      </w:r>
      <w:r w:rsidRPr="00CE7775">
        <w:rPr>
          <w:lang w:val="ru-RU"/>
        </w:rPr>
        <w:t>Йорке</w:t>
      </w:r>
      <w:r w:rsidRPr="00CA1934">
        <w:rPr>
          <w:lang w:val="ru-RU"/>
        </w:rPr>
        <w:t xml:space="preserve">, </w:t>
      </w:r>
      <w:r w:rsidRPr="00CE7775">
        <w:rPr>
          <w:lang w:val="ru-RU"/>
        </w:rPr>
        <w:t>Соединенные</w:t>
      </w:r>
      <w:r w:rsidRPr="00CA1934">
        <w:rPr>
          <w:lang w:val="ru-RU"/>
        </w:rPr>
        <w:t xml:space="preserve"> </w:t>
      </w:r>
      <w:r w:rsidRPr="00CE7775">
        <w:rPr>
          <w:lang w:val="ru-RU"/>
        </w:rPr>
        <w:t>Штаты</w:t>
      </w:r>
      <w:r w:rsidRPr="00CA1934">
        <w:rPr>
          <w:lang w:val="ru-RU"/>
        </w:rPr>
        <w:t xml:space="preserve"> </w:t>
      </w:r>
      <w:r w:rsidRPr="00CE7775">
        <w:rPr>
          <w:lang w:val="ru-RU"/>
        </w:rPr>
        <w:t>Америки</w:t>
      </w:r>
      <w:r w:rsidRPr="00CA1934">
        <w:rPr>
          <w:lang w:val="ru-RU"/>
        </w:rPr>
        <w:t xml:space="preserve">, 11-12 </w:t>
      </w:r>
      <w:r w:rsidRPr="00CE7775">
        <w:rPr>
          <w:lang w:val="ru-RU"/>
        </w:rPr>
        <w:t>апреля</w:t>
      </w:r>
      <w:r w:rsidRPr="00CA1934">
        <w:rPr>
          <w:lang w:val="ru-RU"/>
        </w:rPr>
        <w:t xml:space="preserve"> 2019 </w:t>
      </w:r>
      <w:r w:rsidRPr="00CE7775">
        <w:rPr>
          <w:lang w:val="ru-RU"/>
        </w:rPr>
        <w:t>года</w:t>
      </w:r>
      <w:r w:rsidRPr="00CA1934">
        <w:rPr>
          <w:lang w:val="ru-RU"/>
        </w:rPr>
        <w:t xml:space="preserve"> (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www</w:instrText>
      </w:r>
      <w:r w:rsidR="009E44F7" w:rsidRPr="009E44F7">
        <w:rPr>
          <w:lang w:val="ru-RU"/>
        </w:rPr>
        <w:instrText>.</w:instrText>
      </w:r>
      <w:r w:rsidR="009E44F7">
        <w:instrText>cbd</w:instrText>
      </w:r>
      <w:r w:rsidR="009E44F7" w:rsidRPr="009E44F7">
        <w:rPr>
          <w:lang w:val="ru-RU"/>
        </w:rPr>
        <w:instrText>.</w:instrText>
      </w:r>
      <w:r w:rsidR="009E44F7">
        <w:instrText>int</w:instrText>
      </w:r>
      <w:r w:rsidR="009E44F7" w:rsidRPr="009E44F7">
        <w:rPr>
          <w:lang w:val="ru-RU"/>
        </w:rPr>
        <w:instrText>/</w:instrText>
      </w:r>
      <w:r w:rsidR="009E44F7">
        <w:instrText>meetings</w:instrText>
      </w:r>
      <w:r w:rsidR="009E44F7" w:rsidRPr="009E44F7">
        <w:rPr>
          <w:lang w:val="ru-RU"/>
        </w:rPr>
        <w:instrText>/</w:instrText>
      </w:r>
      <w:r w:rsidR="009E44F7">
        <w:instrText>GB</w:instrText>
      </w:r>
      <w:r w:rsidR="009E44F7" w:rsidRPr="009E44F7">
        <w:rPr>
          <w:lang w:val="ru-RU"/>
        </w:rPr>
        <w:instrText>-</w:instrText>
      </w:r>
      <w:r w:rsidR="009E44F7">
        <w:instrText>OM</w:instrText>
      </w:r>
      <w:r w:rsidR="009E44F7" w:rsidRPr="009E44F7">
        <w:rPr>
          <w:lang w:val="ru-RU"/>
        </w:rPr>
        <w:instrText xml:space="preserve">-2019-01" </w:instrText>
      </w:r>
      <w:r w:rsidR="009E44F7">
        <w:fldChar w:fldCharType="separate"/>
      </w:r>
      <w:r>
        <w:rPr>
          <w:rStyle w:val="Hyperlink"/>
        </w:rPr>
        <w:t>https</w:t>
      </w:r>
      <w:r w:rsidRPr="00CA1934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CA1934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cbd</w:t>
      </w:r>
      <w:proofErr w:type="spellEnd"/>
      <w:r w:rsidRPr="00CA1934">
        <w:rPr>
          <w:rStyle w:val="Hyperlink"/>
          <w:lang w:val="ru-RU"/>
        </w:rPr>
        <w:t>.</w:t>
      </w:r>
      <w:r>
        <w:rPr>
          <w:rStyle w:val="Hyperlink"/>
        </w:rPr>
        <w:t>int</w:t>
      </w:r>
      <w:r w:rsidRPr="00CA1934">
        <w:rPr>
          <w:rStyle w:val="Hyperlink"/>
          <w:lang w:val="ru-RU"/>
        </w:rPr>
        <w:t>/</w:t>
      </w:r>
      <w:r>
        <w:rPr>
          <w:rStyle w:val="Hyperlink"/>
        </w:rPr>
        <w:t>meetings</w:t>
      </w:r>
      <w:r w:rsidRPr="00CA1934">
        <w:rPr>
          <w:rStyle w:val="Hyperlink"/>
          <w:lang w:val="ru-RU"/>
        </w:rPr>
        <w:t>/</w:t>
      </w:r>
      <w:r>
        <w:rPr>
          <w:rStyle w:val="Hyperlink"/>
        </w:rPr>
        <w:t>GB</w:t>
      </w:r>
      <w:r w:rsidRPr="00CA1934">
        <w:rPr>
          <w:rStyle w:val="Hyperlink"/>
          <w:lang w:val="ru-RU"/>
        </w:rPr>
        <w:t>-</w:t>
      </w:r>
      <w:r>
        <w:rPr>
          <w:rStyle w:val="Hyperlink"/>
        </w:rPr>
        <w:t>OM</w:t>
      </w:r>
      <w:r w:rsidRPr="00CA1934">
        <w:rPr>
          <w:rStyle w:val="Hyperlink"/>
          <w:lang w:val="ru-RU"/>
        </w:rPr>
        <w:t>-2019-01</w:t>
      </w:r>
      <w:r w:rsidR="009E44F7">
        <w:rPr>
          <w:rStyle w:val="Hyperlink"/>
          <w:lang w:val="ru-RU"/>
        </w:rPr>
        <w:fldChar w:fldCharType="end"/>
      </w:r>
      <w:r w:rsidRPr="00CA1934">
        <w:rPr>
          <w:lang w:val="ru-RU"/>
        </w:rPr>
        <w:t xml:space="preserve">). </w:t>
      </w:r>
    </w:p>
  </w:footnote>
  <w:footnote w:id="27">
    <w:p w14:paraId="030B3288" w14:textId="61F7FADA" w:rsidR="00366C6A" w:rsidRPr="00CE7775" w:rsidRDefault="00366C6A" w:rsidP="00711A54">
      <w:pPr>
        <w:pStyle w:val="FootnoteText"/>
        <w:ind w:firstLine="0"/>
        <w:jc w:val="left"/>
        <w:rPr>
          <w:lang w:val="ru-RU"/>
        </w:rPr>
      </w:pPr>
      <w:r w:rsidRPr="00213D42">
        <w:rPr>
          <w:rStyle w:val="FootnoteReference"/>
        </w:rPr>
        <w:footnoteRef/>
      </w:r>
      <w:r w:rsidRPr="00AE6B0C">
        <w:rPr>
          <w:lang w:val="ru-RU"/>
        </w:rPr>
        <w:t xml:space="preserve"> </w:t>
      </w:r>
      <w:r w:rsidRPr="00CE7775">
        <w:rPr>
          <w:lang w:val="ru-RU"/>
        </w:rPr>
        <w:t xml:space="preserve">Политика ГЭФ </w:t>
      </w:r>
      <w:r>
        <w:rPr>
          <w:lang w:val="ru-RU"/>
        </w:rPr>
        <w:t xml:space="preserve">в области </w:t>
      </w:r>
      <w:r w:rsidRPr="00CE7775">
        <w:rPr>
          <w:lang w:val="ru-RU"/>
        </w:rPr>
        <w:t xml:space="preserve">гендерного равенства </w:t>
      </w:r>
      <w:r w:rsidRPr="00AE6B0C">
        <w:rPr>
          <w:lang w:val="ru-RU"/>
        </w:rPr>
        <w:t>(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www</w:instrText>
      </w:r>
      <w:r w:rsidR="009E44F7" w:rsidRPr="009E44F7">
        <w:rPr>
          <w:lang w:val="ru-RU"/>
        </w:rPr>
        <w:instrText>.</w:instrText>
      </w:r>
      <w:r w:rsidR="009E44F7">
        <w:instrText>thegef</w:instrText>
      </w:r>
      <w:r w:rsidR="009E44F7" w:rsidRPr="009E44F7">
        <w:rPr>
          <w:lang w:val="ru-RU"/>
        </w:rPr>
        <w:instrText>.</w:instrText>
      </w:r>
      <w:r w:rsidR="009E44F7">
        <w:instrText>org</w:instrText>
      </w:r>
      <w:r w:rsidR="009E44F7" w:rsidRPr="009E44F7">
        <w:rPr>
          <w:lang w:val="ru-RU"/>
        </w:rPr>
        <w:instrText>/</w:instrText>
      </w:r>
      <w:r w:rsidR="009E44F7">
        <w:instrText>council</w:instrText>
      </w:r>
      <w:r w:rsidR="009E44F7" w:rsidRPr="009E44F7">
        <w:rPr>
          <w:lang w:val="ru-RU"/>
        </w:rPr>
        <w:instrText>-</w:instrText>
      </w:r>
      <w:r w:rsidR="009E44F7">
        <w:instrText>meeting</w:instrText>
      </w:r>
      <w:r w:rsidR="009E44F7" w:rsidRPr="009E44F7">
        <w:rPr>
          <w:lang w:val="ru-RU"/>
        </w:rPr>
        <w:instrText>-</w:instrText>
      </w:r>
      <w:r w:rsidR="009E44F7">
        <w:instrText>documents</w:instrText>
      </w:r>
      <w:r w:rsidR="009E44F7" w:rsidRPr="009E44F7">
        <w:rPr>
          <w:lang w:val="ru-RU"/>
        </w:rPr>
        <w:instrText>/</w:instrText>
      </w:r>
      <w:r w:rsidR="009E44F7">
        <w:instrText>policy</w:instrText>
      </w:r>
      <w:r w:rsidR="009E44F7" w:rsidRPr="009E44F7">
        <w:rPr>
          <w:lang w:val="ru-RU"/>
        </w:rPr>
        <w:instrText>-</w:instrText>
      </w:r>
      <w:r w:rsidR="009E44F7">
        <w:instrText>gender</w:instrText>
      </w:r>
      <w:r w:rsidR="009E44F7" w:rsidRPr="009E44F7">
        <w:rPr>
          <w:lang w:val="ru-RU"/>
        </w:rPr>
        <w:instrText>-</w:instrText>
      </w:r>
      <w:r w:rsidR="009E44F7">
        <w:instrText>equality</w:instrText>
      </w:r>
      <w:r w:rsidR="009E44F7" w:rsidRPr="009E44F7">
        <w:rPr>
          <w:lang w:val="ru-RU"/>
        </w:rPr>
        <w:instrText xml:space="preserve">" </w:instrText>
      </w:r>
      <w:r w:rsidR="009E44F7">
        <w:fldChar w:fldCharType="separate"/>
      </w:r>
      <w:r w:rsidRPr="00213D42">
        <w:rPr>
          <w:rStyle w:val="Hyperlink"/>
        </w:rPr>
        <w:t>https</w:t>
      </w:r>
      <w:r w:rsidRPr="00AE6B0C">
        <w:rPr>
          <w:rStyle w:val="Hyperlink"/>
          <w:lang w:val="ru-RU"/>
        </w:rPr>
        <w:t>://</w:t>
      </w:r>
      <w:r w:rsidRPr="00213D42">
        <w:rPr>
          <w:rStyle w:val="Hyperlink"/>
        </w:rPr>
        <w:t>www</w:t>
      </w:r>
      <w:r w:rsidRPr="00AE6B0C">
        <w:rPr>
          <w:rStyle w:val="Hyperlink"/>
          <w:lang w:val="ru-RU"/>
        </w:rPr>
        <w:t>.</w:t>
      </w:r>
      <w:proofErr w:type="spellStart"/>
      <w:r w:rsidRPr="00213D42">
        <w:rPr>
          <w:rStyle w:val="Hyperlink"/>
        </w:rPr>
        <w:t>thegef</w:t>
      </w:r>
      <w:proofErr w:type="spellEnd"/>
      <w:r w:rsidRPr="00AE6B0C">
        <w:rPr>
          <w:rStyle w:val="Hyperlink"/>
          <w:lang w:val="ru-RU"/>
        </w:rPr>
        <w:t>.</w:t>
      </w:r>
      <w:r w:rsidRPr="00213D42">
        <w:rPr>
          <w:rStyle w:val="Hyperlink"/>
        </w:rPr>
        <w:t>org</w:t>
      </w:r>
      <w:r w:rsidRPr="00AE6B0C">
        <w:rPr>
          <w:rStyle w:val="Hyperlink"/>
          <w:lang w:val="ru-RU"/>
        </w:rPr>
        <w:t>/</w:t>
      </w:r>
      <w:r w:rsidRPr="00213D42">
        <w:rPr>
          <w:rStyle w:val="Hyperlink"/>
        </w:rPr>
        <w:t>council</w:t>
      </w:r>
      <w:r w:rsidRPr="00AE6B0C">
        <w:rPr>
          <w:rStyle w:val="Hyperlink"/>
          <w:lang w:val="ru-RU"/>
        </w:rPr>
        <w:t>-</w:t>
      </w:r>
      <w:r w:rsidRPr="00213D42">
        <w:rPr>
          <w:rStyle w:val="Hyperlink"/>
        </w:rPr>
        <w:t>meeting</w:t>
      </w:r>
      <w:r w:rsidRPr="00AE6B0C">
        <w:rPr>
          <w:rStyle w:val="Hyperlink"/>
          <w:lang w:val="ru-RU"/>
        </w:rPr>
        <w:t>-</w:t>
      </w:r>
      <w:r w:rsidRPr="00213D42">
        <w:rPr>
          <w:rStyle w:val="Hyperlink"/>
        </w:rPr>
        <w:t>documents</w:t>
      </w:r>
      <w:r w:rsidRPr="00AE6B0C">
        <w:rPr>
          <w:rStyle w:val="Hyperlink"/>
          <w:lang w:val="ru-RU"/>
        </w:rPr>
        <w:t>/</w:t>
      </w:r>
      <w:r w:rsidRPr="00213D42">
        <w:rPr>
          <w:rStyle w:val="Hyperlink"/>
        </w:rPr>
        <w:t>policy</w:t>
      </w:r>
      <w:r w:rsidRPr="00AE6B0C">
        <w:rPr>
          <w:rStyle w:val="Hyperlink"/>
          <w:lang w:val="ru-RU"/>
        </w:rPr>
        <w:t>-</w:t>
      </w:r>
      <w:r w:rsidRPr="00213D42">
        <w:rPr>
          <w:rStyle w:val="Hyperlink"/>
        </w:rPr>
        <w:t>gender</w:t>
      </w:r>
      <w:r w:rsidRPr="00AE6B0C">
        <w:rPr>
          <w:rStyle w:val="Hyperlink"/>
          <w:lang w:val="ru-RU"/>
        </w:rPr>
        <w:t>-</w:t>
      </w:r>
      <w:r w:rsidRPr="00213D42">
        <w:rPr>
          <w:rStyle w:val="Hyperlink"/>
        </w:rPr>
        <w:t>equality</w:t>
      </w:r>
      <w:r w:rsidR="009E44F7">
        <w:rPr>
          <w:rStyle w:val="Hyperlink"/>
        </w:rPr>
        <w:fldChar w:fldCharType="end"/>
      </w:r>
      <w:r w:rsidRPr="00AE6B0C">
        <w:rPr>
          <w:lang w:val="ru-RU"/>
        </w:rPr>
        <w:t xml:space="preserve">) </w:t>
      </w:r>
      <w:r w:rsidRPr="00CE7775">
        <w:rPr>
          <w:lang w:val="ru-RU"/>
        </w:rPr>
        <w:t>была утверждена Советом ГЭФ 28 ноября 2017 года.</w:t>
      </w:r>
    </w:p>
  </w:footnote>
  <w:footnote w:id="28">
    <w:p w14:paraId="297026D2" w14:textId="77777777" w:rsidR="00366C6A" w:rsidRPr="00DD3A23" w:rsidRDefault="00366C6A" w:rsidP="003A63E1">
      <w:pPr>
        <w:pStyle w:val="FootnoteText"/>
        <w:ind w:firstLine="0"/>
        <w:jc w:val="left"/>
        <w:rPr>
          <w:lang w:val="ru-RU"/>
        </w:rPr>
      </w:pPr>
      <w:r w:rsidRPr="00213D42">
        <w:rPr>
          <w:rStyle w:val="FootnoteReference"/>
        </w:rPr>
        <w:footnoteRef/>
      </w:r>
      <w:r w:rsidRPr="00DD3A23">
        <w:rPr>
          <w:lang w:val="ru-RU"/>
        </w:rPr>
        <w:t xml:space="preserve"> 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sgp</w:instrText>
      </w:r>
      <w:r w:rsidR="009E44F7" w:rsidRPr="009E44F7">
        <w:rPr>
          <w:lang w:val="ru-RU"/>
        </w:rPr>
        <w:instrText>.</w:instrText>
      </w:r>
      <w:r w:rsidR="009E44F7">
        <w:instrText>undp</w:instrText>
      </w:r>
      <w:r w:rsidR="009E44F7" w:rsidRPr="009E44F7">
        <w:rPr>
          <w:lang w:val="ru-RU"/>
        </w:rPr>
        <w:instrText>.</w:instrText>
      </w:r>
      <w:r w:rsidR="009E44F7">
        <w:instrText>org</w:instrText>
      </w:r>
      <w:r w:rsidR="009E44F7" w:rsidRPr="009E44F7">
        <w:rPr>
          <w:lang w:val="ru-RU"/>
        </w:rPr>
        <w:instrText>/</w:instrText>
      </w:r>
      <w:r w:rsidR="009E44F7">
        <w:instrText>our</w:instrText>
      </w:r>
      <w:r w:rsidR="009E44F7" w:rsidRPr="009E44F7">
        <w:rPr>
          <w:lang w:val="ru-RU"/>
        </w:rPr>
        <w:instrText>-</w:instrText>
      </w:r>
      <w:r w:rsidR="009E44F7">
        <w:instrText>approac</w:instrText>
      </w:r>
      <w:r w:rsidR="009E44F7">
        <w:instrText>h</w:instrText>
      </w:r>
      <w:r w:rsidR="009E44F7" w:rsidRPr="009E44F7">
        <w:rPr>
          <w:lang w:val="ru-RU"/>
        </w:rPr>
        <w:instrText>-153/</w:instrText>
      </w:r>
      <w:r w:rsidR="009E44F7">
        <w:instrText>course</w:instrText>
      </w:r>
      <w:r w:rsidR="009E44F7" w:rsidRPr="009E44F7">
        <w:rPr>
          <w:lang w:val="ru-RU"/>
        </w:rPr>
        <w:instrText>-</w:instrText>
      </w:r>
      <w:r w:rsidR="009E44F7">
        <w:instrText>on</w:instrText>
      </w:r>
      <w:r w:rsidR="009E44F7" w:rsidRPr="009E44F7">
        <w:rPr>
          <w:lang w:val="ru-RU"/>
        </w:rPr>
        <w:instrText>-</w:instrText>
      </w:r>
      <w:r w:rsidR="009E44F7">
        <w:instrText>gender</w:instrText>
      </w:r>
      <w:r w:rsidR="009E44F7" w:rsidRPr="009E44F7">
        <w:rPr>
          <w:lang w:val="ru-RU"/>
        </w:rPr>
        <w:instrText>-</w:instrText>
      </w:r>
      <w:r w:rsidR="009E44F7">
        <w:instrText>and</w:instrText>
      </w:r>
      <w:r w:rsidR="009E44F7" w:rsidRPr="009E44F7">
        <w:rPr>
          <w:lang w:val="ru-RU"/>
        </w:rPr>
        <w:instrText>-</w:instrText>
      </w:r>
      <w:r w:rsidR="009E44F7">
        <w:instrText>environment</w:instrText>
      </w:r>
      <w:r w:rsidR="009E44F7" w:rsidRPr="009E44F7">
        <w:rPr>
          <w:lang w:val="ru-RU"/>
        </w:rPr>
        <w:instrText>.</w:instrText>
      </w:r>
      <w:r w:rsidR="009E44F7">
        <w:instrText>html</w:instrText>
      </w:r>
      <w:r w:rsidR="009E44F7" w:rsidRPr="009E44F7">
        <w:rPr>
          <w:lang w:val="ru-RU"/>
        </w:rPr>
        <w:instrText xml:space="preserve">" </w:instrText>
      </w:r>
      <w:r w:rsidR="009E44F7">
        <w:fldChar w:fldCharType="separate"/>
      </w:r>
      <w:r w:rsidRPr="00234DF5">
        <w:rPr>
          <w:rStyle w:val="Hyperlink"/>
          <w:rFonts w:eastAsiaTheme="majorEastAsia"/>
        </w:rPr>
        <w:t>https</w:t>
      </w:r>
      <w:r w:rsidRPr="00DD3A23">
        <w:rPr>
          <w:rStyle w:val="Hyperlink"/>
          <w:rFonts w:eastAsiaTheme="majorEastAsia"/>
          <w:lang w:val="ru-RU"/>
        </w:rPr>
        <w:t>://</w:t>
      </w:r>
      <w:proofErr w:type="spellStart"/>
      <w:r w:rsidRPr="00234DF5">
        <w:rPr>
          <w:rStyle w:val="Hyperlink"/>
          <w:rFonts w:eastAsiaTheme="majorEastAsia"/>
        </w:rPr>
        <w:t>sgp</w:t>
      </w:r>
      <w:proofErr w:type="spellEnd"/>
      <w:r w:rsidRPr="00DD3A23">
        <w:rPr>
          <w:rStyle w:val="Hyperlink"/>
          <w:rFonts w:eastAsiaTheme="majorEastAsia"/>
          <w:lang w:val="ru-RU"/>
        </w:rPr>
        <w:t>.</w:t>
      </w:r>
      <w:proofErr w:type="spellStart"/>
      <w:r w:rsidRPr="00234DF5">
        <w:rPr>
          <w:rStyle w:val="Hyperlink"/>
          <w:rFonts w:eastAsiaTheme="majorEastAsia"/>
        </w:rPr>
        <w:t>undp</w:t>
      </w:r>
      <w:proofErr w:type="spellEnd"/>
      <w:r w:rsidRPr="00DD3A23">
        <w:rPr>
          <w:rStyle w:val="Hyperlink"/>
          <w:rFonts w:eastAsiaTheme="majorEastAsia"/>
          <w:lang w:val="ru-RU"/>
        </w:rPr>
        <w:t>.</w:t>
      </w:r>
      <w:r w:rsidRPr="00234DF5">
        <w:rPr>
          <w:rStyle w:val="Hyperlink"/>
          <w:rFonts w:eastAsiaTheme="majorEastAsia"/>
        </w:rPr>
        <w:t>org</w:t>
      </w:r>
      <w:r w:rsidRPr="00DD3A23">
        <w:rPr>
          <w:rStyle w:val="Hyperlink"/>
          <w:rFonts w:eastAsiaTheme="majorEastAsia"/>
          <w:lang w:val="ru-RU"/>
        </w:rPr>
        <w:t>/</w:t>
      </w:r>
      <w:r w:rsidRPr="00234DF5">
        <w:rPr>
          <w:rStyle w:val="Hyperlink"/>
          <w:rFonts w:eastAsiaTheme="majorEastAsia"/>
        </w:rPr>
        <w:t>our</w:t>
      </w:r>
      <w:r w:rsidRPr="00DD3A23">
        <w:rPr>
          <w:rStyle w:val="Hyperlink"/>
          <w:rFonts w:eastAsiaTheme="majorEastAsia"/>
          <w:lang w:val="ru-RU"/>
        </w:rPr>
        <w:t>-</w:t>
      </w:r>
      <w:r w:rsidRPr="00234DF5">
        <w:rPr>
          <w:rStyle w:val="Hyperlink"/>
          <w:rFonts w:eastAsiaTheme="majorEastAsia"/>
        </w:rPr>
        <w:t>approach</w:t>
      </w:r>
      <w:r w:rsidRPr="00DD3A23">
        <w:rPr>
          <w:rStyle w:val="Hyperlink"/>
          <w:rFonts w:eastAsiaTheme="majorEastAsia"/>
          <w:lang w:val="ru-RU"/>
        </w:rPr>
        <w:t>-153/</w:t>
      </w:r>
      <w:r w:rsidRPr="00234DF5">
        <w:rPr>
          <w:rStyle w:val="Hyperlink"/>
          <w:rFonts w:eastAsiaTheme="majorEastAsia"/>
        </w:rPr>
        <w:t>course</w:t>
      </w:r>
      <w:r w:rsidRPr="00DD3A23">
        <w:rPr>
          <w:rStyle w:val="Hyperlink"/>
          <w:rFonts w:eastAsiaTheme="majorEastAsia"/>
          <w:lang w:val="ru-RU"/>
        </w:rPr>
        <w:t>-</w:t>
      </w:r>
      <w:r w:rsidRPr="00234DF5">
        <w:rPr>
          <w:rStyle w:val="Hyperlink"/>
          <w:rFonts w:eastAsiaTheme="majorEastAsia"/>
        </w:rPr>
        <w:t>on</w:t>
      </w:r>
      <w:r w:rsidRPr="00DD3A23">
        <w:rPr>
          <w:rStyle w:val="Hyperlink"/>
          <w:rFonts w:eastAsiaTheme="majorEastAsia"/>
          <w:lang w:val="ru-RU"/>
        </w:rPr>
        <w:t>-</w:t>
      </w:r>
      <w:r w:rsidRPr="00234DF5">
        <w:rPr>
          <w:rStyle w:val="Hyperlink"/>
          <w:rFonts w:eastAsiaTheme="majorEastAsia"/>
        </w:rPr>
        <w:t>gender</w:t>
      </w:r>
      <w:r w:rsidRPr="00DD3A23">
        <w:rPr>
          <w:rStyle w:val="Hyperlink"/>
          <w:rFonts w:eastAsiaTheme="majorEastAsia"/>
          <w:lang w:val="ru-RU"/>
        </w:rPr>
        <w:t>-</w:t>
      </w:r>
      <w:r w:rsidRPr="00234DF5">
        <w:rPr>
          <w:rStyle w:val="Hyperlink"/>
          <w:rFonts w:eastAsiaTheme="majorEastAsia"/>
        </w:rPr>
        <w:t>and</w:t>
      </w:r>
      <w:r w:rsidRPr="00DD3A23">
        <w:rPr>
          <w:rStyle w:val="Hyperlink"/>
          <w:rFonts w:eastAsiaTheme="majorEastAsia"/>
          <w:lang w:val="ru-RU"/>
        </w:rPr>
        <w:t>-</w:t>
      </w:r>
      <w:r w:rsidRPr="00234DF5">
        <w:rPr>
          <w:rStyle w:val="Hyperlink"/>
          <w:rFonts w:eastAsiaTheme="majorEastAsia"/>
        </w:rPr>
        <w:t>environment</w:t>
      </w:r>
      <w:r w:rsidRPr="00DD3A23">
        <w:rPr>
          <w:rStyle w:val="Hyperlink"/>
          <w:rFonts w:eastAsiaTheme="majorEastAsia"/>
          <w:lang w:val="ru-RU"/>
        </w:rPr>
        <w:t>.</w:t>
      </w:r>
      <w:r w:rsidRPr="00234DF5">
        <w:rPr>
          <w:rStyle w:val="Hyperlink"/>
          <w:rFonts w:eastAsiaTheme="majorEastAsia"/>
        </w:rPr>
        <w:t>html</w:t>
      </w:r>
      <w:r w:rsidR="009E44F7">
        <w:rPr>
          <w:rStyle w:val="Hyperlink"/>
          <w:rFonts w:eastAsiaTheme="majorEastAsia"/>
        </w:rPr>
        <w:fldChar w:fldCharType="end"/>
      </w:r>
      <w:r w:rsidRPr="00DD3A23">
        <w:rPr>
          <w:lang w:val="ru-RU"/>
        </w:rPr>
        <w:t>.</w:t>
      </w:r>
    </w:p>
  </w:footnote>
  <w:footnote w:id="29">
    <w:p w14:paraId="3E060968" w14:textId="58E16BA1" w:rsidR="00366C6A" w:rsidRPr="00CE7775" w:rsidRDefault="00366C6A" w:rsidP="00F578B9">
      <w:pPr>
        <w:pStyle w:val="FootnoteText"/>
        <w:ind w:firstLine="0"/>
        <w:jc w:val="left"/>
        <w:rPr>
          <w:lang w:val="ru-RU"/>
        </w:rPr>
      </w:pPr>
      <w:r w:rsidRPr="00AF3E85">
        <w:rPr>
          <w:rStyle w:val="FootnoteReference"/>
        </w:rPr>
        <w:footnoteRef/>
      </w:r>
      <w:r w:rsidRPr="008F1E98">
        <w:rPr>
          <w:lang w:val="ru-RU"/>
        </w:rPr>
        <w:t xml:space="preserve"> </w:t>
      </w:r>
      <w:r w:rsidRPr="00CE7775">
        <w:rPr>
          <w:lang w:val="ru-RU"/>
        </w:rPr>
        <w:t xml:space="preserve">По состоянию на 31 декабря 2019 года было выпущено 2 306 </w:t>
      </w:r>
      <w:r w:rsidRPr="00D116BE">
        <w:rPr>
          <w:lang w:val="ru-RU"/>
        </w:rPr>
        <w:t xml:space="preserve">сертификатов для учебного курса по вопросам </w:t>
      </w:r>
      <w:r>
        <w:rPr>
          <w:lang w:val="ru-RU"/>
        </w:rPr>
        <w:t>г</w:t>
      </w:r>
      <w:r w:rsidRPr="00CE7775">
        <w:rPr>
          <w:lang w:val="ru-RU"/>
        </w:rPr>
        <w:t>ендер</w:t>
      </w:r>
      <w:r>
        <w:rPr>
          <w:lang w:val="ru-RU"/>
        </w:rPr>
        <w:t>а</w:t>
      </w:r>
      <w:r w:rsidRPr="00CE7775">
        <w:rPr>
          <w:lang w:val="ru-RU"/>
        </w:rPr>
        <w:t xml:space="preserve"> и биоразнообрази</w:t>
      </w:r>
      <w:r>
        <w:rPr>
          <w:lang w:val="ru-RU"/>
        </w:rPr>
        <w:t>я</w:t>
      </w:r>
      <w:r w:rsidRPr="00CE7775">
        <w:rPr>
          <w:lang w:val="ru-RU"/>
        </w:rPr>
        <w:t>.</w:t>
      </w:r>
    </w:p>
  </w:footnote>
  <w:footnote w:id="30">
    <w:p w14:paraId="37ED1DCD" w14:textId="078FF002" w:rsidR="00366C6A" w:rsidRPr="00D116BE" w:rsidRDefault="00366C6A" w:rsidP="00906D75">
      <w:pPr>
        <w:pStyle w:val="FootnoteText"/>
        <w:ind w:firstLine="0"/>
        <w:jc w:val="left"/>
        <w:rPr>
          <w:lang w:val="ru-RU"/>
        </w:rPr>
      </w:pPr>
      <w:r w:rsidRPr="00AF3E85">
        <w:rPr>
          <w:rStyle w:val="FootnoteReference"/>
        </w:rPr>
        <w:footnoteRef/>
      </w:r>
      <w:r w:rsidRPr="00266E64">
        <w:rPr>
          <w:lang w:val="ru-RU"/>
        </w:rPr>
        <w:t xml:space="preserve"> </w:t>
      </w:r>
      <w:r w:rsidRPr="00D116BE">
        <w:rPr>
          <w:lang w:val="ru-RU"/>
        </w:rPr>
        <w:t xml:space="preserve">Группа друзей Конвенции в поддержку гендерного равенства была создана в июле </w:t>
      </w:r>
      <w:r w:rsidRPr="00D116BE">
        <w:rPr>
          <w:lang w:val="ru-RU"/>
        </w:rPr>
        <w:t>2018 года под сопредседательством правительств Канады и Малави. Группа проводит свои совещания на полях основных совещаний, проводимых в рамках Конвенции.</w:t>
      </w:r>
    </w:p>
  </w:footnote>
  <w:footnote w:id="31">
    <w:p w14:paraId="33DDA9F1" w14:textId="5542E440" w:rsidR="00366C6A" w:rsidRPr="00CE7775" w:rsidRDefault="00366C6A" w:rsidP="00CE36ED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3D70F5">
        <w:rPr>
          <w:lang w:val="ru-RU"/>
        </w:rPr>
        <w:t xml:space="preserve"> </w:t>
      </w:r>
      <w:r w:rsidRPr="006A07D3">
        <w:rPr>
          <w:lang w:val="ru-RU"/>
        </w:rPr>
        <w:t>Г-жа Мфатсо Калемба (Вторичный национальный координационный центр КБР, Национальный координационный центр ВОНТТК для Малави) была опрошена 3 февраля 2020 года г-жой Кэтрин Деспот-Бельмонте (сотрудник по программам, Всемирный центр мониторинга охраны природы Программы Организации Объединенных Наций по окружающей среде (ЮНЕП-ВЦМООС)).</w:t>
      </w:r>
    </w:p>
  </w:footnote>
  <w:footnote w:id="32">
    <w:p w14:paraId="37F144B9" w14:textId="508B5570" w:rsidR="00366C6A" w:rsidRPr="00CE7775" w:rsidRDefault="00366C6A" w:rsidP="001F4458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EA1A1E">
        <w:rPr>
          <w:lang w:val="ru-RU"/>
        </w:rPr>
        <w:t xml:space="preserve"> </w:t>
      </w:r>
      <w:r w:rsidRPr="00CE7775">
        <w:rPr>
          <w:lang w:val="ru-RU"/>
        </w:rPr>
        <w:t>Сокращение выбросов в результате обезлесения и деградации лесов в развивающихся странах</w:t>
      </w:r>
      <w:r w:rsidRPr="00EA1A1E">
        <w:rPr>
          <w:rFonts w:eastAsiaTheme="majorEastAsia"/>
          <w:lang w:val="ru-RU"/>
        </w:rPr>
        <w:t xml:space="preserve"> (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https</w:instrText>
      </w:r>
      <w:r w:rsidR="009E44F7" w:rsidRPr="009E44F7">
        <w:rPr>
          <w:lang w:val="ru-RU"/>
        </w:rPr>
        <w:instrText>://</w:instrText>
      </w:r>
      <w:r w:rsidR="009E44F7">
        <w:instrText>redd</w:instrText>
      </w:r>
      <w:r w:rsidR="009E44F7" w:rsidRPr="009E44F7">
        <w:rPr>
          <w:lang w:val="ru-RU"/>
        </w:rPr>
        <w:instrText>.</w:instrText>
      </w:r>
      <w:r w:rsidR="009E44F7">
        <w:instrText>unfccc</w:instrText>
      </w:r>
      <w:r w:rsidR="009E44F7" w:rsidRPr="009E44F7">
        <w:rPr>
          <w:lang w:val="ru-RU"/>
        </w:rPr>
        <w:instrText>.</w:instrText>
      </w:r>
      <w:r w:rsidR="009E44F7">
        <w:instrText>int</w:instrText>
      </w:r>
      <w:r w:rsidR="009E44F7" w:rsidRPr="009E44F7">
        <w:rPr>
          <w:lang w:val="ru-RU"/>
        </w:rPr>
        <w:instrText xml:space="preserve">/" </w:instrText>
      </w:r>
      <w:r w:rsidR="009E44F7">
        <w:fldChar w:fldCharType="separate"/>
      </w:r>
      <w:r>
        <w:rPr>
          <w:rStyle w:val="Hyperlink"/>
        </w:rPr>
        <w:t>https</w:t>
      </w:r>
      <w:r w:rsidRPr="00EA1A1E">
        <w:rPr>
          <w:rStyle w:val="Hyperlink"/>
          <w:lang w:val="ru-RU"/>
        </w:rPr>
        <w:t>://</w:t>
      </w:r>
      <w:proofErr w:type="spellStart"/>
      <w:r>
        <w:rPr>
          <w:rStyle w:val="Hyperlink"/>
        </w:rPr>
        <w:t>redd</w:t>
      </w:r>
      <w:proofErr w:type="spellEnd"/>
      <w:r w:rsidRPr="00EA1A1E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unfccc</w:t>
      </w:r>
      <w:proofErr w:type="spellEnd"/>
      <w:r w:rsidRPr="00EA1A1E">
        <w:rPr>
          <w:rStyle w:val="Hyperlink"/>
          <w:lang w:val="ru-RU"/>
        </w:rPr>
        <w:t>.</w:t>
      </w:r>
      <w:r>
        <w:rPr>
          <w:rStyle w:val="Hyperlink"/>
        </w:rPr>
        <w:t>int</w:t>
      </w:r>
      <w:r w:rsidRPr="00EA1A1E">
        <w:rPr>
          <w:rStyle w:val="Hyperlink"/>
          <w:lang w:val="ru-RU"/>
        </w:rPr>
        <w:t>/</w:t>
      </w:r>
      <w:r w:rsidR="009E44F7">
        <w:rPr>
          <w:rStyle w:val="Hyperlink"/>
          <w:lang w:val="ru-RU"/>
        </w:rPr>
        <w:fldChar w:fldCharType="end"/>
      </w:r>
      <w:r w:rsidRPr="00EA1A1E">
        <w:rPr>
          <w:rFonts w:eastAsiaTheme="majorEastAsia"/>
          <w:lang w:val="ru-RU"/>
        </w:rPr>
        <w:t>)</w:t>
      </w:r>
      <w:r w:rsidRPr="00EA1A1E">
        <w:rPr>
          <w:lang w:val="ru-RU"/>
        </w:rPr>
        <w:t xml:space="preserve">. </w:t>
      </w:r>
    </w:p>
  </w:footnote>
  <w:footnote w:id="33">
    <w:p w14:paraId="2F8470A6" w14:textId="69A80151" w:rsidR="00366C6A" w:rsidRPr="00CE7775" w:rsidRDefault="00366C6A" w:rsidP="002007F6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593C9B">
        <w:rPr>
          <w:lang w:val="ru-RU"/>
        </w:rPr>
        <w:t xml:space="preserve"> </w:t>
      </w:r>
      <w:r>
        <w:rPr>
          <w:lang w:val="ru-RU"/>
        </w:rPr>
        <w:t xml:space="preserve">По словам </w:t>
      </w:r>
      <w:r>
        <w:rPr>
          <w:lang w:val="ru-RU"/>
        </w:rPr>
        <w:t>г</w:t>
      </w:r>
      <w:r w:rsidRPr="00CE7775">
        <w:rPr>
          <w:lang w:val="ru-RU"/>
        </w:rPr>
        <w:t>-ж</w:t>
      </w:r>
      <w:r>
        <w:rPr>
          <w:lang w:val="ru-RU"/>
        </w:rPr>
        <w:t>и</w:t>
      </w:r>
      <w:r w:rsidRPr="00CE7775">
        <w:rPr>
          <w:lang w:val="ru-RU"/>
        </w:rPr>
        <w:t xml:space="preserve"> Памел</w:t>
      </w:r>
      <w:r>
        <w:rPr>
          <w:lang w:val="ru-RU"/>
        </w:rPr>
        <w:t>ы</w:t>
      </w:r>
      <w:r w:rsidRPr="00CE7775">
        <w:rPr>
          <w:lang w:val="ru-RU"/>
        </w:rPr>
        <w:t xml:space="preserve"> Кастильо Бараона (заместител</w:t>
      </w:r>
      <w:r w:rsidRPr="00871A9B">
        <w:rPr>
          <w:lang w:val="ru-RU"/>
        </w:rPr>
        <w:t xml:space="preserve">ь министра охраны окружающей </w:t>
      </w:r>
      <w:r w:rsidRPr="00CE7775">
        <w:rPr>
          <w:lang w:val="ru-RU"/>
        </w:rPr>
        <w:t>среды и энергетики Коста-Рики)</w:t>
      </w:r>
      <w:r>
        <w:rPr>
          <w:lang w:val="ru-RU"/>
        </w:rPr>
        <w:t xml:space="preserve">, которая была </w:t>
      </w:r>
      <w:r w:rsidRPr="00CE7775">
        <w:rPr>
          <w:lang w:val="ru-RU"/>
        </w:rPr>
        <w:t>опрошен</w:t>
      </w:r>
      <w:r>
        <w:rPr>
          <w:lang w:val="ru-RU"/>
        </w:rPr>
        <w:t>а</w:t>
      </w:r>
      <w:r w:rsidRPr="00CE7775">
        <w:rPr>
          <w:lang w:val="ru-RU"/>
        </w:rPr>
        <w:t xml:space="preserve"> 4 февраля 2020 года г-жой Кэтрин Деспот-Бельмонте (сотрудник по программам, ЮНЕП-ВЦМООС).</w:t>
      </w:r>
    </w:p>
  </w:footnote>
  <w:footnote w:id="34">
    <w:p w14:paraId="0FC2FAC5" w14:textId="3F8144EB" w:rsidR="00366C6A" w:rsidRPr="00CE7775" w:rsidRDefault="00366C6A" w:rsidP="002007F6">
      <w:pPr>
        <w:pStyle w:val="FootnoteText"/>
        <w:ind w:firstLine="0"/>
        <w:jc w:val="left"/>
        <w:rPr>
          <w:lang w:val="ru-RU"/>
        </w:rPr>
      </w:pPr>
      <w:r w:rsidRPr="00D92A31">
        <w:rPr>
          <w:rStyle w:val="FootnoteReference"/>
        </w:rPr>
        <w:footnoteRef/>
      </w:r>
      <w:r w:rsidRPr="00593C9B">
        <w:rPr>
          <w:lang w:val="ru-RU"/>
        </w:rPr>
        <w:t xml:space="preserve"> </w:t>
      </w:r>
      <w:r w:rsidRPr="00CE7775">
        <w:rPr>
          <w:lang w:val="ru-RU"/>
        </w:rPr>
        <w:t>Министерство</w:t>
      </w:r>
      <w:r w:rsidRPr="00871A9B">
        <w:rPr>
          <w:lang w:val="ru-RU"/>
        </w:rPr>
        <w:t xml:space="preserve"> </w:t>
      </w:r>
      <w:r w:rsidRPr="00871A9B">
        <w:rPr>
          <w:lang w:val="ru-RU"/>
        </w:rPr>
        <w:t xml:space="preserve">охраны окружающей </w:t>
      </w:r>
      <w:r w:rsidRPr="00CE7775">
        <w:rPr>
          <w:lang w:val="ru-RU"/>
        </w:rPr>
        <w:t>среды и энергетики Коста-Рики приняло 12 августа 2019 года директиву № 005-2019 о сокращении гендерн</w:t>
      </w:r>
      <w:r>
        <w:rPr>
          <w:lang w:val="ru-RU"/>
        </w:rPr>
        <w:t>ых пробелов</w:t>
      </w:r>
      <w:r w:rsidRPr="00CE7775">
        <w:rPr>
          <w:lang w:val="ru-RU"/>
        </w:rPr>
        <w:t xml:space="preserve"> в сектор</w:t>
      </w:r>
      <w:r>
        <w:rPr>
          <w:lang w:val="ru-RU"/>
        </w:rPr>
        <w:t>е, связанном с</w:t>
      </w:r>
      <w:r w:rsidRPr="00CE7775">
        <w:rPr>
          <w:lang w:val="ru-RU"/>
        </w:rPr>
        <w:t xml:space="preserve"> биоразнообрази</w:t>
      </w:r>
      <w:r>
        <w:rPr>
          <w:lang w:val="ru-RU"/>
        </w:rPr>
        <w:t>ем и</w:t>
      </w:r>
      <w:r w:rsidRPr="00CE7775">
        <w:rPr>
          <w:lang w:val="ru-RU"/>
        </w:rPr>
        <w:t xml:space="preserve"> водны</w:t>
      </w:r>
      <w:r>
        <w:rPr>
          <w:lang w:val="ru-RU"/>
        </w:rPr>
        <w:t>ми</w:t>
      </w:r>
      <w:r w:rsidRPr="00CE7775">
        <w:rPr>
          <w:lang w:val="ru-RU"/>
        </w:rPr>
        <w:t xml:space="preserve"> ресурс</w:t>
      </w:r>
      <w:r>
        <w:rPr>
          <w:lang w:val="ru-RU"/>
        </w:rPr>
        <w:t>ами</w:t>
      </w:r>
      <w:r w:rsidRPr="00CE7775">
        <w:rPr>
          <w:lang w:val="ru-RU"/>
        </w:rPr>
        <w:t>, охраняемы</w:t>
      </w:r>
      <w:r>
        <w:rPr>
          <w:lang w:val="ru-RU"/>
        </w:rPr>
        <w:t>ми</w:t>
      </w:r>
      <w:r w:rsidRPr="00CE7775">
        <w:rPr>
          <w:lang w:val="ru-RU"/>
        </w:rPr>
        <w:t xml:space="preserve"> район</w:t>
      </w:r>
      <w:r>
        <w:rPr>
          <w:lang w:val="ru-RU"/>
        </w:rPr>
        <w:t>ами</w:t>
      </w:r>
      <w:r w:rsidRPr="00CE7775">
        <w:rPr>
          <w:lang w:val="ru-RU"/>
        </w:rPr>
        <w:t xml:space="preserve"> и лес</w:t>
      </w:r>
      <w:r>
        <w:rPr>
          <w:lang w:val="ru-RU"/>
        </w:rPr>
        <w:t>ами,</w:t>
      </w:r>
      <w:r w:rsidRPr="00CE7775">
        <w:rPr>
          <w:lang w:val="ru-RU"/>
        </w:rPr>
        <w:t xml:space="preserve"> для обеспечения равенства и вклада женщин в этот сектор</w:t>
      </w:r>
      <w:r>
        <w:rPr>
          <w:lang w:val="ru-RU"/>
        </w:rPr>
        <w:t xml:space="preserve"> </w:t>
      </w:r>
      <w:r w:rsidRPr="00593C9B">
        <w:rPr>
          <w:lang w:val="ru-RU"/>
        </w:rPr>
        <w:t>(</w:t>
      </w:r>
      <w:r w:rsidR="009E44F7">
        <w:fldChar w:fldCharType="begin"/>
      </w:r>
      <w:r w:rsidR="009E44F7" w:rsidRPr="009E44F7">
        <w:rPr>
          <w:lang w:val="ru-RU"/>
        </w:rPr>
        <w:instrText xml:space="preserve"> </w:instrText>
      </w:r>
      <w:r w:rsidR="009E44F7">
        <w:instrText>HYPERLINK</w:instrText>
      </w:r>
      <w:r w:rsidR="009E44F7" w:rsidRPr="009E44F7">
        <w:rPr>
          <w:lang w:val="ru-RU"/>
        </w:rPr>
        <w:instrText xml:space="preserve"> "</w:instrText>
      </w:r>
      <w:r w:rsidR="009E44F7">
        <w:instrText>http</w:instrText>
      </w:r>
      <w:r w:rsidR="009E44F7" w:rsidRPr="009E44F7">
        <w:rPr>
          <w:lang w:val="ru-RU"/>
        </w:rPr>
        <w:instrText>://</w:instrText>
      </w:r>
      <w:r w:rsidR="009E44F7">
        <w:instrText>www</w:instrText>
      </w:r>
      <w:r w:rsidR="009E44F7" w:rsidRPr="009E44F7">
        <w:rPr>
          <w:lang w:val="ru-RU"/>
        </w:rPr>
        <w:instrText>.</w:instrText>
      </w:r>
      <w:r w:rsidR="009E44F7">
        <w:instrText>pgrweb</w:instrText>
      </w:r>
      <w:r w:rsidR="009E44F7" w:rsidRPr="009E44F7">
        <w:rPr>
          <w:lang w:val="ru-RU"/>
        </w:rPr>
        <w:instrText>.</w:instrText>
      </w:r>
      <w:r w:rsidR="009E44F7">
        <w:instrText>go</w:instrText>
      </w:r>
      <w:r w:rsidR="009E44F7" w:rsidRPr="009E44F7">
        <w:rPr>
          <w:lang w:val="ru-RU"/>
        </w:rPr>
        <w:instrText>.</w:instrText>
      </w:r>
      <w:r w:rsidR="009E44F7">
        <w:instrText>cr</w:instrText>
      </w:r>
      <w:r w:rsidR="009E44F7" w:rsidRPr="009E44F7">
        <w:rPr>
          <w:lang w:val="ru-RU"/>
        </w:rPr>
        <w:instrText>/</w:instrText>
      </w:r>
      <w:r w:rsidR="009E44F7">
        <w:instrText>scij</w:instrText>
      </w:r>
      <w:r w:rsidR="009E44F7" w:rsidRPr="009E44F7">
        <w:rPr>
          <w:lang w:val="ru-RU"/>
        </w:rPr>
        <w:instrText>/</w:instrText>
      </w:r>
      <w:r w:rsidR="009E44F7">
        <w:instrText>Busqueda</w:instrText>
      </w:r>
      <w:r w:rsidR="009E44F7" w:rsidRPr="009E44F7">
        <w:rPr>
          <w:lang w:val="ru-RU"/>
        </w:rPr>
        <w:instrText>/</w:instrText>
      </w:r>
      <w:r w:rsidR="009E44F7">
        <w:instrText>Normativa</w:instrText>
      </w:r>
      <w:r w:rsidR="009E44F7" w:rsidRPr="009E44F7">
        <w:rPr>
          <w:lang w:val="ru-RU"/>
        </w:rPr>
        <w:instrText>/</w:instrText>
      </w:r>
      <w:r w:rsidR="009E44F7">
        <w:instrText>Normas</w:instrText>
      </w:r>
      <w:r w:rsidR="009E44F7" w:rsidRPr="009E44F7">
        <w:rPr>
          <w:lang w:val="ru-RU"/>
        </w:rPr>
        <w:instrText>/</w:instrText>
      </w:r>
      <w:r w:rsidR="009E44F7">
        <w:instrText>nrm</w:instrText>
      </w:r>
      <w:r w:rsidR="009E44F7" w:rsidRPr="009E44F7">
        <w:rPr>
          <w:lang w:val="ru-RU"/>
        </w:rPr>
        <w:instrText>_</w:instrText>
      </w:r>
      <w:r w:rsidR="009E44F7">
        <w:instrText>texto</w:instrText>
      </w:r>
      <w:r w:rsidR="009E44F7" w:rsidRPr="009E44F7">
        <w:rPr>
          <w:lang w:val="ru-RU"/>
        </w:rPr>
        <w:instrText>_</w:instrText>
      </w:r>
      <w:r w:rsidR="009E44F7">
        <w:instrText>completo</w:instrText>
      </w:r>
      <w:r w:rsidR="009E44F7" w:rsidRPr="009E44F7">
        <w:rPr>
          <w:lang w:val="ru-RU"/>
        </w:rPr>
        <w:instrText>.</w:instrText>
      </w:r>
      <w:r w:rsidR="009E44F7">
        <w:instrText>aspx</w:instrText>
      </w:r>
      <w:r w:rsidR="009E44F7" w:rsidRPr="009E44F7">
        <w:rPr>
          <w:lang w:val="ru-RU"/>
        </w:rPr>
        <w:instrText>?</w:instrText>
      </w:r>
      <w:r w:rsidR="009E44F7">
        <w:instrText>param</w:instrText>
      </w:r>
      <w:r w:rsidR="009E44F7" w:rsidRPr="009E44F7">
        <w:rPr>
          <w:lang w:val="ru-RU"/>
        </w:rPr>
        <w:instrText>1=</w:instrText>
      </w:r>
      <w:r w:rsidR="009E44F7">
        <w:instrText>NRTC</w:instrText>
      </w:r>
      <w:r w:rsidR="009E44F7" w:rsidRPr="009E44F7">
        <w:rPr>
          <w:lang w:val="ru-RU"/>
        </w:rPr>
        <w:instrText>&amp;</w:instrText>
      </w:r>
      <w:r w:rsidR="009E44F7">
        <w:instrText>nValor</w:instrText>
      </w:r>
      <w:r w:rsidR="009E44F7" w:rsidRPr="009E44F7">
        <w:rPr>
          <w:lang w:val="ru-RU"/>
        </w:rPr>
        <w:instrText>1=1&amp;</w:instrText>
      </w:r>
      <w:r w:rsidR="009E44F7">
        <w:instrText>nValor</w:instrText>
      </w:r>
      <w:r w:rsidR="009E44F7" w:rsidRPr="009E44F7">
        <w:rPr>
          <w:lang w:val="ru-RU"/>
        </w:rPr>
        <w:instrText>2=89370&amp;</w:instrText>
      </w:r>
      <w:r w:rsidR="009E44F7">
        <w:instrText>nValor</w:instrText>
      </w:r>
      <w:r w:rsidR="009E44F7" w:rsidRPr="009E44F7">
        <w:rPr>
          <w:lang w:val="ru-RU"/>
        </w:rPr>
        <w:instrText>3=117296&amp;</w:instrText>
      </w:r>
      <w:r w:rsidR="009E44F7">
        <w:instrText>strTipM</w:instrText>
      </w:r>
      <w:r w:rsidR="009E44F7" w:rsidRPr="009E44F7">
        <w:rPr>
          <w:lang w:val="ru-RU"/>
        </w:rPr>
        <w:instrText>=</w:instrText>
      </w:r>
      <w:r w:rsidR="009E44F7">
        <w:instrText>TC</w:instrText>
      </w:r>
      <w:r w:rsidR="009E44F7" w:rsidRPr="009E44F7">
        <w:rPr>
          <w:lang w:val="ru-RU"/>
        </w:rPr>
        <w:instrText xml:space="preserve">" </w:instrText>
      </w:r>
      <w:r w:rsidR="009E44F7">
        <w:fldChar w:fldCharType="separate"/>
      </w:r>
      <w:r>
        <w:rPr>
          <w:rStyle w:val="Hyperlink"/>
        </w:rPr>
        <w:t>http</w:t>
      </w:r>
      <w:r w:rsidRPr="00593C9B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593C9B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pgrweb</w:t>
      </w:r>
      <w:proofErr w:type="spellEnd"/>
      <w:r w:rsidRPr="00593C9B">
        <w:rPr>
          <w:rStyle w:val="Hyperlink"/>
          <w:lang w:val="ru-RU"/>
        </w:rPr>
        <w:t>.</w:t>
      </w:r>
      <w:r>
        <w:rPr>
          <w:rStyle w:val="Hyperlink"/>
        </w:rPr>
        <w:t>go</w:t>
      </w:r>
      <w:r w:rsidRPr="00593C9B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cr</w:t>
      </w:r>
      <w:proofErr w:type="spellEnd"/>
      <w:r w:rsidRPr="00593C9B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scij</w:t>
      </w:r>
      <w:proofErr w:type="spellEnd"/>
      <w:r w:rsidRPr="00593C9B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Busqueda</w:t>
      </w:r>
      <w:proofErr w:type="spellEnd"/>
      <w:r w:rsidRPr="00593C9B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Normativa</w:t>
      </w:r>
      <w:proofErr w:type="spellEnd"/>
      <w:r w:rsidRPr="00593C9B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Normas</w:t>
      </w:r>
      <w:proofErr w:type="spellEnd"/>
      <w:r w:rsidRPr="00593C9B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nrm</w:t>
      </w:r>
      <w:proofErr w:type="spellEnd"/>
      <w:r w:rsidRPr="00593C9B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texto</w:t>
      </w:r>
      <w:proofErr w:type="spellEnd"/>
      <w:r w:rsidRPr="00593C9B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completo</w:t>
      </w:r>
      <w:proofErr w:type="spellEnd"/>
      <w:r w:rsidRPr="00593C9B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aspx</w:t>
      </w:r>
      <w:proofErr w:type="spellEnd"/>
      <w:r w:rsidRPr="00593C9B">
        <w:rPr>
          <w:rStyle w:val="Hyperlink"/>
          <w:lang w:val="ru-RU"/>
        </w:rPr>
        <w:t>?</w:t>
      </w:r>
      <w:r>
        <w:rPr>
          <w:rStyle w:val="Hyperlink"/>
        </w:rPr>
        <w:t>param</w:t>
      </w:r>
      <w:r w:rsidRPr="00593C9B">
        <w:rPr>
          <w:rStyle w:val="Hyperlink"/>
          <w:lang w:val="ru-RU"/>
        </w:rPr>
        <w:t>1=</w:t>
      </w:r>
      <w:r>
        <w:rPr>
          <w:rStyle w:val="Hyperlink"/>
        </w:rPr>
        <w:t>NRTC</w:t>
      </w:r>
      <w:r w:rsidRPr="00593C9B">
        <w:rPr>
          <w:rStyle w:val="Hyperlink"/>
          <w:lang w:val="ru-RU"/>
        </w:rPr>
        <w:t>&amp;</w:t>
      </w:r>
      <w:proofErr w:type="spellStart"/>
      <w:r>
        <w:rPr>
          <w:rStyle w:val="Hyperlink"/>
        </w:rPr>
        <w:t>nValor</w:t>
      </w:r>
      <w:proofErr w:type="spellEnd"/>
      <w:r w:rsidRPr="00593C9B">
        <w:rPr>
          <w:rStyle w:val="Hyperlink"/>
          <w:lang w:val="ru-RU"/>
        </w:rPr>
        <w:t>1=1&amp;</w:t>
      </w:r>
      <w:proofErr w:type="spellStart"/>
      <w:r>
        <w:rPr>
          <w:rStyle w:val="Hyperlink"/>
        </w:rPr>
        <w:t>nValor</w:t>
      </w:r>
      <w:proofErr w:type="spellEnd"/>
      <w:r w:rsidRPr="00593C9B">
        <w:rPr>
          <w:rStyle w:val="Hyperlink"/>
          <w:lang w:val="ru-RU"/>
        </w:rPr>
        <w:t>2=89370&amp;</w:t>
      </w:r>
      <w:proofErr w:type="spellStart"/>
      <w:r>
        <w:rPr>
          <w:rStyle w:val="Hyperlink"/>
        </w:rPr>
        <w:t>nValor</w:t>
      </w:r>
      <w:proofErr w:type="spellEnd"/>
      <w:r w:rsidRPr="00593C9B">
        <w:rPr>
          <w:rStyle w:val="Hyperlink"/>
          <w:lang w:val="ru-RU"/>
        </w:rPr>
        <w:t>3=117296&amp;</w:t>
      </w:r>
      <w:proofErr w:type="spellStart"/>
      <w:r>
        <w:rPr>
          <w:rStyle w:val="Hyperlink"/>
        </w:rPr>
        <w:t>strTipM</w:t>
      </w:r>
      <w:proofErr w:type="spellEnd"/>
      <w:r w:rsidRPr="00593C9B">
        <w:rPr>
          <w:rStyle w:val="Hyperlink"/>
          <w:lang w:val="ru-RU"/>
        </w:rPr>
        <w:t>=</w:t>
      </w:r>
      <w:r>
        <w:rPr>
          <w:rStyle w:val="Hyperlink"/>
        </w:rPr>
        <w:t>TC</w:t>
      </w:r>
      <w:r w:rsidR="009E44F7">
        <w:rPr>
          <w:rStyle w:val="Hyperlink"/>
        </w:rPr>
        <w:fldChar w:fldCharType="end"/>
      </w:r>
      <w:r w:rsidRPr="00593C9B">
        <w:rPr>
          <w:lang w:val="ru-RU"/>
        </w:rPr>
        <w:t>).</w:t>
      </w:r>
    </w:p>
  </w:footnote>
  <w:footnote w:id="35">
    <w:p w14:paraId="3EE29155" w14:textId="22685AFD" w:rsidR="00366C6A" w:rsidRPr="00CE7775" w:rsidRDefault="00366C6A" w:rsidP="00425453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860DF0">
        <w:rPr>
          <w:lang w:val="ru-RU"/>
        </w:rPr>
        <w:t xml:space="preserve"> </w:t>
      </w:r>
      <w:r>
        <w:rPr>
          <w:lang w:val="ru-RU"/>
        </w:rPr>
        <w:t xml:space="preserve">По словам </w:t>
      </w:r>
      <w:r>
        <w:rPr>
          <w:lang w:val="ru-RU"/>
        </w:rPr>
        <w:t>г</w:t>
      </w:r>
      <w:r w:rsidRPr="00CE7775">
        <w:rPr>
          <w:lang w:val="ru-RU"/>
        </w:rPr>
        <w:t>-ж</w:t>
      </w:r>
      <w:r>
        <w:rPr>
          <w:lang w:val="ru-RU"/>
        </w:rPr>
        <w:t>и</w:t>
      </w:r>
      <w:r w:rsidRPr="00CE7775">
        <w:rPr>
          <w:lang w:val="ru-RU"/>
        </w:rPr>
        <w:t xml:space="preserve"> Памел</w:t>
      </w:r>
      <w:r>
        <w:rPr>
          <w:lang w:val="ru-RU"/>
        </w:rPr>
        <w:t>ы</w:t>
      </w:r>
      <w:r w:rsidRPr="00CE7775">
        <w:rPr>
          <w:lang w:val="ru-RU"/>
        </w:rPr>
        <w:t xml:space="preserve"> Кастильо Бараона (заместитель </w:t>
      </w:r>
      <w:r w:rsidRPr="006C1915">
        <w:rPr>
          <w:lang w:val="ru-RU"/>
        </w:rPr>
        <w:t xml:space="preserve">министра охраны окружающей </w:t>
      </w:r>
      <w:r w:rsidRPr="00CE7775">
        <w:rPr>
          <w:lang w:val="ru-RU"/>
        </w:rPr>
        <w:t>среды и энергетики Коста-Рики)</w:t>
      </w:r>
      <w:r>
        <w:rPr>
          <w:lang w:val="ru-RU"/>
        </w:rPr>
        <w:t>, которая была</w:t>
      </w:r>
      <w:r w:rsidRPr="00CE7775">
        <w:rPr>
          <w:lang w:val="ru-RU"/>
        </w:rPr>
        <w:t xml:space="preserve"> опрошена 4 февраля 2020 года г-жой Кэтрин Деспот-Бельмонте (сотрудник по программам, ЮНЕП-ВЦМООС).</w:t>
      </w:r>
    </w:p>
  </w:footnote>
  <w:footnote w:id="36">
    <w:p w14:paraId="5F28F533" w14:textId="77777777" w:rsidR="00366C6A" w:rsidRPr="00A16DB2" w:rsidRDefault="00366C6A" w:rsidP="00642D21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8438C0">
        <w:rPr>
          <w:lang w:val="ru-RU"/>
        </w:rPr>
        <w:t xml:space="preserve"> </w:t>
      </w:r>
      <w:r w:rsidRPr="00A16DB2">
        <w:rPr>
          <w:lang w:val="ru-RU"/>
        </w:rPr>
        <w:t>Например, Доминиканская Республика, Ирак, Папуа-Новая Гвинея, Республика Корея, Самоа.</w:t>
      </w:r>
    </w:p>
  </w:footnote>
  <w:footnote w:id="37">
    <w:p w14:paraId="3633FA68" w14:textId="4E0BCBDD" w:rsidR="00366C6A" w:rsidRPr="00A16DB2" w:rsidRDefault="00366C6A" w:rsidP="00642D21">
      <w:pPr>
        <w:pStyle w:val="FootnoteText"/>
        <w:ind w:firstLine="0"/>
        <w:jc w:val="left"/>
        <w:rPr>
          <w:lang w:val="ru-RU"/>
        </w:rPr>
      </w:pPr>
      <w:r w:rsidRPr="00234DF5">
        <w:rPr>
          <w:rStyle w:val="FootnoteReference"/>
        </w:rPr>
        <w:footnoteRef/>
      </w:r>
      <w:r w:rsidRPr="005C371E">
        <w:rPr>
          <w:lang w:val="ru-RU"/>
        </w:rPr>
        <w:t xml:space="preserve"> </w:t>
      </w:r>
      <w:r w:rsidRPr="00A16DB2">
        <w:rPr>
          <w:spacing w:val="6"/>
          <w:shd w:val="clear" w:color="auto" w:fill="FFFFFF"/>
          <w:lang w:val="ru-RU"/>
        </w:rPr>
        <w:t xml:space="preserve">Как отмечалось </w:t>
      </w:r>
      <w:r w:rsidR="005D3F38">
        <w:rPr>
          <w:spacing w:val="6"/>
          <w:shd w:val="clear" w:color="auto" w:fill="FFFFFF"/>
          <w:lang w:val="ru-RU"/>
        </w:rPr>
        <w:t>выше (ссылка 11)</w:t>
      </w:r>
      <w:r w:rsidRPr="00A16DB2">
        <w:rPr>
          <w:spacing w:val="6"/>
          <w:shd w:val="clear" w:color="auto" w:fill="FFFFFF"/>
          <w:lang w:val="ru-RU"/>
        </w:rPr>
        <w:t xml:space="preserve">, целевая задача 14 по сохранению и устойчивому использованию </w:t>
      </w:r>
      <w:r w:rsidRPr="00A16DB2">
        <w:rPr>
          <w:spacing w:val="6"/>
          <w:shd w:val="clear" w:color="auto" w:fill="FFFFFF"/>
          <w:lang w:val="ru-RU"/>
        </w:rPr>
        <w:t xml:space="preserve">биоразнообразия, принятая в Айти, является единственной, в которой прямо упоминаются женщины или гендерные </w:t>
      </w:r>
      <w:r>
        <w:rPr>
          <w:spacing w:val="6"/>
          <w:shd w:val="clear" w:color="auto" w:fill="FFFFFF"/>
          <w:lang w:val="ru-RU"/>
        </w:rPr>
        <w:t>вопросы</w:t>
      </w:r>
      <w:r w:rsidRPr="00A16DB2">
        <w:rPr>
          <w:spacing w:val="6"/>
          <w:shd w:val="clear" w:color="auto" w:fill="FFFFFF"/>
          <w:lang w:val="ru-RU"/>
        </w:rPr>
        <w:t>; в не</w:t>
      </w:r>
      <w:r>
        <w:rPr>
          <w:spacing w:val="6"/>
          <w:shd w:val="clear" w:color="auto" w:fill="FFFFFF"/>
          <w:lang w:val="ru-RU"/>
        </w:rPr>
        <w:t>й</w:t>
      </w:r>
      <w:r w:rsidRPr="00A16DB2">
        <w:rPr>
          <w:spacing w:val="6"/>
          <w:shd w:val="clear" w:color="auto" w:fill="FFFFFF"/>
          <w:lang w:val="ru-RU"/>
        </w:rPr>
        <w:t xml:space="preserve"> говорится: </w:t>
      </w:r>
      <w:r w:rsidRPr="008438C0">
        <w:rPr>
          <w:spacing w:val="6"/>
          <w:shd w:val="clear" w:color="auto" w:fill="FFFFFF"/>
          <w:lang w:val="ru-RU"/>
        </w:rPr>
        <w:t>«К 2020 году восстановлены и охраняются экосистемы, оказывающие важнейшие услуги, включая услуги, связанные с водой, и содействующие охране здоровья, жизнеобеспечению и благосостоянию, с учетом потребностей женщин, коренных и местных общин и бедных и уязвимых слоев населения»</w:t>
      </w:r>
    </w:p>
  </w:footnote>
  <w:footnote w:id="38">
    <w:p w14:paraId="053D9199" w14:textId="77777777" w:rsidR="00366C6A" w:rsidRPr="00AF4E06" w:rsidRDefault="00366C6A" w:rsidP="000110BF">
      <w:pPr>
        <w:pStyle w:val="FootnoteText"/>
        <w:ind w:firstLine="0"/>
        <w:jc w:val="left"/>
        <w:rPr>
          <w:lang w:val="en-CA"/>
        </w:rPr>
      </w:pPr>
      <w:r w:rsidRPr="00234DF5">
        <w:rPr>
          <w:rStyle w:val="FootnoteReference"/>
        </w:rPr>
        <w:footnoteRef/>
      </w:r>
      <w:r w:rsidRPr="00AF4E06">
        <w:rPr>
          <w:lang w:val="en-CA"/>
        </w:rPr>
        <w:t xml:space="preserve"> </w:t>
      </w:r>
      <w:r w:rsidRPr="00A16DB2">
        <w:rPr>
          <w:lang w:val="ru-RU"/>
        </w:rPr>
        <w:t>Например</w:t>
      </w:r>
      <w:r w:rsidRPr="00AF4E06">
        <w:rPr>
          <w:lang w:val="en-CA"/>
        </w:rPr>
        <w:t xml:space="preserve">, </w:t>
      </w:r>
      <w:r w:rsidRPr="00A16DB2">
        <w:rPr>
          <w:lang w:val="ru-RU"/>
        </w:rPr>
        <w:t>Гаити</w:t>
      </w:r>
      <w:r w:rsidRPr="00AF4E06">
        <w:rPr>
          <w:lang w:val="en-CA"/>
        </w:rPr>
        <w:t xml:space="preserve">, </w:t>
      </w:r>
      <w:r w:rsidRPr="00A16DB2">
        <w:rPr>
          <w:lang w:val="ru-RU"/>
        </w:rPr>
        <w:t>Малави</w:t>
      </w:r>
      <w:r w:rsidRPr="00AF4E06">
        <w:rPr>
          <w:lang w:val="en-CA"/>
        </w:rPr>
        <w:t xml:space="preserve">, </w:t>
      </w:r>
      <w:r w:rsidRPr="00A16DB2">
        <w:rPr>
          <w:lang w:val="ru-RU"/>
        </w:rPr>
        <w:t>Узбекистан</w:t>
      </w:r>
      <w:r w:rsidRPr="00AF4E06">
        <w:rPr>
          <w:lang w:val="en-CA"/>
        </w:rPr>
        <w:t>.</w:t>
      </w:r>
    </w:p>
  </w:footnote>
  <w:footnote w:id="39">
    <w:p w14:paraId="60AF93A8" w14:textId="683EF5B4" w:rsidR="00366C6A" w:rsidRPr="00087DB5" w:rsidRDefault="00366C6A" w:rsidP="00170DD2">
      <w:pPr>
        <w:pStyle w:val="FootnoteText"/>
        <w:ind w:firstLine="0"/>
        <w:jc w:val="left"/>
        <w:rPr>
          <w:lang w:val="en-CA"/>
        </w:rPr>
      </w:pPr>
      <w:r w:rsidRPr="00234DF5">
        <w:rPr>
          <w:rStyle w:val="FootnoteReference"/>
        </w:rPr>
        <w:footnoteRef/>
      </w:r>
      <w:r w:rsidRPr="00234DF5">
        <w:t xml:space="preserve"> </w:t>
      </w:r>
      <w:hyperlink r:id="rId10" w:history="1">
        <w:r w:rsidRPr="00784A82">
          <w:rPr>
            <w:rStyle w:val="Hyperlink"/>
            <w:rFonts w:eastAsiaTheme="majorEastAsia"/>
          </w:rPr>
          <w:t>CBD/SBI/2/2/Add.3</w:t>
        </w:r>
      </w:hyperlink>
      <w:r w:rsidRPr="00784A82">
        <w:t xml:space="preserve">; </w:t>
      </w:r>
      <w:r w:rsidRPr="00C2654D">
        <w:rPr>
          <w:rFonts w:eastAsiaTheme="majorEastAsia"/>
          <w:i/>
          <w:iCs/>
        </w:rPr>
        <w:t>Addressing Gender Issues and Actions in Biodiversity Objectives</w:t>
      </w:r>
      <w:r>
        <w:t xml:space="preserve"> (</w:t>
      </w:r>
      <w:hyperlink r:id="rId11" w:history="1">
        <w:r>
          <w:rPr>
            <w:rStyle w:val="Hyperlink"/>
          </w:rPr>
          <w:t>https://www.cbd.int/gender/doc/cbd-towards2020-gender_integration-en.pdf</w:t>
        </w:r>
      </w:hyperlink>
      <w:r>
        <w:t>).</w:t>
      </w:r>
      <w:r w:rsidRPr="00A16DB2">
        <w:t xml:space="preserve"> </w:t>
      </w:r>
    </w:p>
  </w:footnote>
  <w:footnote w:id="40">
    <w:p w14:paraId="0ABC75B1" w14:textId="77777777" w:rsidR="00366C6A" w:rsidRPr="00A16DB2" w:rsidRDefault="00366C6A" w:rsidP="00852CD0">
      <w:pPr>
        <w:pStyle w:val="FootnoteText"/>
        <w:ind w:firstLine="0"/>
        <w:jc w:val="left"/>
        <w:rPr>
          <w:lang w:val="ru-RU"/>
        </w:rPr>
      </w:pPr>
      <w:r>
        <w:rPr>
          <w:rStyle w:val="FootnoteReference"/>
        </w:rPr>
        <w:footnoteRef/>
      </w:r>
      <w:r w:rsidRPr="00D33143">
        <w:rPr>
          <w:lang w:val="ru-RU"/>
        </w:rPr>
        <w:t xml:space="preserve"> Конкретные, поддающиеся измерению, масштабные, </w:t>
      </w:r>
      <w:r>
        <w:rPr>
          <w:lang w:val="ru-RU"/>
        </w:rPr>
        <w:t xml:space="preserve">реалистичные </w:t>
      </w:r>
      <w:r w:rsidRPr="00D33143">
        <w:rPr>
          <w:lang w:val="ru-RU"/>
        </w:rPr>
        <w:t>и обусловленные сроками.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0A3F" w14:textId="6804E364" w:rsidR="00366C6A" w:rsidRPr="00134846" w:rsidRDefault="009E44F7" w:rsidP="00534681">
    <w:pPr>
      <w:pStyle w:val="Header"/>
      <w:rPr>
        <w:lang w:val="fr-FR"/>
      </w:rPr>
    </w:pPr>
    <w:sdt>
      <w:sdtPr>
        <w:rPr>
          <w:lang w:val="fr-FR"/>
        </w:rPr>
        <w:alias w:val="Subject"/>
        <w:tag w:val=""/>
        <w:id w:val="-1885015078"/>
        <w:placeholder>
          <w:docPart w:val="B91F815427754D9BA6571111AFF1560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66C6A">
          <w:rPr>
            <w:lang w:val="fr-FR"/>
          </w:rPr>
          <w:t>CBD/SBI/3/2/Add.3</w:t>
        </w:r>
      </w:sdtContent>
    </w:sdt>
  </w:p>
  <w:p w14:paraId="1E0FDE0B" w14:textId="013943BB" w:rsidR="00366C6A" w:rsidRPr="00134846" w:rsidRDefault="00366C6A" w:rsidP="00534681">
    <w:pPr>
      <w:pStyle w:val="Header"/>
      <w:rPr>
        <w:lang w:val="fr-FR"/>
      </w:rPr>
    </w:pPr>
    <w:r>
      <w:rPr>
        <w:lang w:val="ru-RU"/>
      </w:rPr>
      <w:t>Страница</w:t>
    </w:r>
    <w:r w:rsidRPr="00134846">
      <w:rPr>
        <w:lang w:val="fr-FR"/>
      </w:rPr>
      <w:t xml:space="preserve">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Pr="00134846">
      <w:rPr>
        <w:noProof/>
        <w:lang w:val="fr-FR"/>
      </w:rPr>
      <w:t>2</w:t>
    </w:r>
    <w:r>
      <w:rPr>
        <w:noProof/>
      </w:rPr>
      <w:fldChar w:fldCharType="end"/>
    </w:r>
  </w:p>
  <w:p w14:paraId="61C60697" w14:textId="77777777" w:rsidR="00366C6A" w:rsidRPr="00134846" w:rsidRDefault="00366C6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4EC37E" w14:textId="233D0C76" w:rsidR="00366C6A" w:rsidRPr="00134846" w:rsidRDefault="00366C6A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CBD/SBI/3/2/Add.3</w:t>
        </w:r>
      </w:p>
    </w:sdtContent>
  </w:sdt>
  <w:p w14:paraId="64AE8439" w14:textId="27984579" w:rsidR="00366C6A" w:rsidRPr="00134846" w:rsidRDefault="00366C6A" w:rsidP="009505C9">
    <w:pPr>
      <w:pStyle w:val="Header"/>
      <w:jc w:val="right"/>
      <w:rPr>
        <w:lang w:val="fr-FR"/>
      </w:rPr>
    </w:pPr>
    <w:r>
      <w:rPr>
        <w:lang w:val="ru-RU"/>
      </w:rPr>
      <w:t>Страница</w:t>
    </w:r>
    <w:r w:rsidRPr="00134846">
      <w:rPr>
        <w:lang w:val="fr-FR"/>
      </w:rPr>
      <w:t xml:space="preserve">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Pr="00134846">
      <w:rPr>
        <w:noProof/>
        <w:lang w:val="fr-FR"/>
      </w:rPr>
      <w:t>3</w:t>
    </w:r>
    <w:r>
      <w:rPr>
        <w:noProof/>
      </w:rPr>
      <w:fldChar w:fldCharType="end"/>
    </w:r>
  </w:p>
  <w:p w14:paraId="16137B8A" w14:textId="77777777" w:rsidR="00366C6A" w:rsidRPr="00134846" w:rsidRDefault="00366C6A" w:rsidP="00207DA5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A06"/>
    <w:multiLevelType w:val="hybridMultilevel"/>
    <w:tmpl w:val="4F10A3B6"/>
    <w:lvl w:ilvl="0" w:tplc="CA90AA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B2B"/>
    <w:multiLevelType w:val="hybridMultilevel"/>
    <w:tmpl w:val="3D1CE322"/>
    <w:lvl w:ilvl="0" w:tplc="F72282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24DE8"/>
    <w:multiLevelType w:val="hybridMultilevel"/>
    <w:tmpl w:val="2A22D850"/>
    <w:lvl w:ilvl="0" w:tplc="9F089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4F03"/>
    <w:multiLevelType w:val="hybridMultilevel"/>
    <w:tmpl w:val="CA0A56EE"/>
    <w:lvl w:ilvl="0" w:tplc="5C664F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D4143"/>
    <w:multiLevelType w:val="hybridMultilevel"/>
    <w:tmpl w:val="558076FE"/>
    <w:lvl w:ilvl="0" w:tplc="D6785A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C71A8"/>
    <w:multiLevelType w:val="hybridMultilevel"/>
    <w:tmpl w:val="A23C853C"/>
    <w:lvl w:ilvl="0" w:tplc="A8C29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86B75E4"/>
    <w:multiLevelType w:val="hybridMultilevel"/>
    <w:tmpl w:val="CEC61DE6"/>
    <w:lvl w:ilvl="0" w:tplc="F64C62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62E0D"/>
    <w:multiLevelType w:val="hybridMultilevel"/>
    <w:tmpl w:val="7EF019E0"/>
    <w:lvl w:ilvl="0" w:tplc="41722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C12ED"/>
    <w:multiLevelType w:val="hybridMultilevel"/>
    <w:tmpl w:val="F1781980"/>
    <w:lvl w:ilvl="0" w:tplc="05EA66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17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6"/>
  </w:num>
  <w:num w:numId="15">
    <w:abstractNumId w:val="14"/>
  </w:num>
  <w:num w:numId="16">
    <w:abstractNumId w:val="4"/>
  </w:num>
  <w:num w:numId="17">
    <w:abstractNumId w:val="19"/>
  </w:num>
  <w:num w:numId="18">
    <w:abstractNumId w:val="20"/>
  </w:num>
  <w:num w:numId="19">
    <w:abstractNumId w:val="5"/>
  </w:num>
  <w:num w:numId="20">
    <w:abstractNumId w:val="6"/>
  </w:num>
  <w:num w:numId="21">
    <w:abstractNumId w:val="2"/>
  </w:num>
  <w:num w:numId="22">
    <w:abstractNumId w:val="7"/>
  </w:num>
  <w:num w:numId="23">
    <w:abstractNumId w:val="15"/>
  </w:num>
  <w:num w:numId="24">
    <w:abstractNumId w:val="0"/>
  </w:num>
  <w:num w:numId="25">
    <w:abstractNumId w:val="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D"/>
    <w:rsid w:val="000038F5"/>
    <w:rsid w:val="00005313"/>
    <w:rsid w:val="000110BF"/>
    <w:rsid w:val="000146A9"/>
    <w:rsid w:val="0001595D"/>
    <w:rsid w:val="0001699E"/>
    <w:rsid w:val="00020F4F"/>
    <w:rsid w:val="00021086"/>
    <w:rsid w:val="00022250"/>
    <w:rsid w:val="000253F1"/>
    <w:rsid w:val="0002634B"/>
    <w:rsid w:val="0002639C"/>
    <w:rsid w:val="000278E3"/>
    <w:rsid w:val="00030D99"/>
    <w:rsid w:val="000321EC"/>
    <w:rsid w:val="00033961"/>
    <w:rsid w:val="00034ACB"/>
    <w:rsid w:val="0003660D"/>
    <w:rsid w:val="0003764B"/>
    <w:rsid w:val="000402A3"/>
    <w:rsid w:val="00041720"/>
    <w:rsid w:val="000429B2"/>
    <w:rsid w:val="00043683"/>
    <w:rsid w:val="00046BD5"/>
    <w:rsid w:val="00047EAB"/>
    <w:rsid w:val="0005107B"/>
    <w:rsid w:val="00052F27"/>
    <w:rsid w:val="00056847"/>
    <w:rsid w:val="00061975"/>
    <w:rsid w:val="00061C3F"/>
    <w:rsid w:val="0007171B"/>
    <w:rsid w:val="00072BAF"/>
    <w:rsid w:val="0007356E"/>
    <w:rsid w:val="00074E6C"/>
    <w:rsid w:val="00076C5C"/>
    <w:rsid w:val="000806F3"/>
    <w:rsid w:val="00081401"/>
    <w:rsid w:val="00082392"/>
    <w:rsid w:val="000829F9"/>
    <w:rsid w:val="0008440B"/>
    <w:rsid w:val="00085AC8"/>
    <w:rsid w:val="00085DF7"/>
    <w:rsid w:val="00087C9C"/>
    <w:rsid w:val="00087DB5"/>
    <w:rsid w:val="00090D0B"/>
    <w:rsid w:val="000916D4"/>
    <w:rsid w:val="00093D22"/>
    <w:rsid w:val="00094124"/>
    <w:rsid w:val="000946CB"/>
    <w:rsid w:val="00095D2A"/>
    <w:rsid w:val="000977E9"/>
    <w:rsid w:val="000A1902"/>
    <w:rsid w:val="000A1FA9"/>
    <w:rsid w:val="000A28D4"/>
    <w:rsid w:val="000A29D3"/>
    <w:rsid w:val="000A2B43"/>
    <w:rsid w:val="000A2E3E"/>
    <w:rsid w:val="000A5020"/>
    <w:rsid w:val="000A56BE"/>
    <w:rsid w:val="000B2009"/>
    <w:rsid w:val="000B52A5"/>
    <w:rsid w:val="000B6FC5"/>
    <w:rsid w:val="000C2C4A"/>
    <w:rsid w:val="000C3038"/>
    <w:rsid w:val="000C309D"/>
    <w:rsid w:val="000C37F8"/>
    <w:rsid w:val="000C533C"/>
    <w:rsid w:val="000C6C64"/>
    <w:rsid w:val="000D0825"/>
    <w:rsid w:val="000E1098"/>
    <w:rsid w:val="000E2819"/>
    <w:rsid w:val="000E3BC1"/>
    <w:rsid w:val="000E40AA"/>
    <w:rsid w:val="000E4E90"/>
    <w:rsid w:val="000E673A"/>
    <w:rsid w:val="000E6A0C"/>
    <w:rsid w:val="000F0879"/>
    <w:rsid w:val="000F0F07"/>
    <w:rsid w:val="000F1918"/>
    <w:rsid w:val="000F1C91"/>
    <w:rsid w:val="000F5C01"/>
    <w:rsid w:val="000F7101"/>
    <w:rsid w:val="000F74F5"/>
    <w:rsid w:val="001015BE"/>
    <w:rsid w:val="00102D5D"/>
    <w:rsid w:val="00105372"/>
    <w:rsid w:val="00106C3F"/>
    <w:rsid w:val="001077CD"/>
    <w:rsid w:val="00117702"/>
    <w:rsid w:val="001178A9"/>
    <w:rsid w:val="00121B83"/>
    <w:rsid w:val="00122E58"/>
    <w:rsid w:val="001312AD"/>
    <w:rsid w:val="001319C7"/>
    <w:rsid w:val="00131E7A"/>
    <w:rsid w:val="00134846"/>
    <w:rsid w:val="00135039"/>
    <w:rsid w:val="00135248"/>
    <w:rsid w:val="001352AD"/>
    <w:rsid w:val="00135E17"/>
    <w:rsid w:val="00136FA0"/>
    <w:rsid w:val="0014462E"/>
    <w:rsid w:val="001521D2"/>
    <w:rsid w:val="00155023"/>
    <w:rsid w:val="001553BA"/>
    <w:rsid w:val="001555F5"/>
    <w:rsid w:val="00156588"/>
    <w:rsid w:val="0016039A"/>
    <w:rsid w:val="001655B6"/>
    <w:rsid w:val="00165620"/>
    <w:rsid w:val="0016587D"/>
    <w:rsid w:val="00166F96"/>
    <w:rsid w:val="00170DD2"/>
    <w:rsid w:val="0017200E"/>
    <w:rsid w:val="001725A4"/>
    <w:rsid w:val="00172AF6"/>
    <w:rsid w:val="00173954"/>
    <w:rsid w:val="00174DF9"/>
    <w:rsid w:val="00176CEE"/>
    <w:rsid w:val="00177A0A"/>
    <w:rsid w:val="001803C7"/>
    <w:rsid w:val="0018183A"/>
    <w:rsid w:val="00185996"/>
    <w:rsid w:val="00185B71"/>
    <w:rsid w:val="001864B5"/>
    <w:rsid w:val="001865B6"/>
    <w:rsid w:val="00186DD8"/>
    <w:rsid w:val="00190C90"/>
    <w:rsid w:val="00191293"/>
    <w:rsid w:val="001962C2"/>
    <w:rsid w:val="00196CEA"/>
    <w:rsid w:val="001A03D7"/>
    <w:rsid w:val="001A5654"/>
    <w:rsid w:val="001A57E6"/>
    <w:rsid w:val="001A7825"/>
    <w:rsid w:val="001B03C0"/>
    <w:rsid w:val="001B13FE"/>
    <w:rsid w:val="001B1BC8"/>
    <w:rsid w:val="001B1DB5"/>
    <w:rsid w:val="001B26F2"/>
    <w:rsid w:val="001B5E99"/>
    <w:rsid w:val="001B7058"/>
    <w:rsid w:val="001C0744"/>
    <w:rsid w:val="001C3909"/>
    <w:rsid w:val="001C4365"/>
    <w:rsid w:val="001C6DE0"/>
    <w:rsid w:val="001D0A5D"/>
    <w:rsid w:val="001D5033"/>
    <w:rsid w:val="001E2191"/>
    <w:rsid w:val="001E3B0F"/>
    <w:rsid w:val="001E3F8D"/>
    <w:rsid w:val="001E5937"/>
    <w:rsid w:val="001E6FC5"/>
    <w:rsid w:val="001E7DE2"/>
    <w:rsid w:val="001F004E"/>
    <w:rsid w:val="001F195E"/>
    <w:rsid w:val="001F1F4E"/>
    <w:rsid w:val="001F22A9"/>
    <w:rsid w:val="001F4458"/>
    <w:rsid w:val="002007F6"/>
    <w:rsid w:val="0020252F"/>
    <w:rsid w:val="00202E51"/>
    <w:rsid w:val="00203686"/>
    <w:rsid w:val="00204A19"/>
    <w:rsid w:val="00204B9C"/>
    <w:rsid w:val="002076B9"/>
    <w:rsid w:val="00207DA5"/>
    <w:rsid w:val="002110D7"/>
    <w:rsid w:val="002117E7"/>
    <w:rsid w:val="00212614"/>
    <w:rsid w:val="00213C4F"/>
    <w:rsid w:val="00213D42"/>
    <w:rsid w:val="0021510E"/>
    <w:rsid w:val="00216A91"/>
    <w:rsid w:val="00217775"/>
    <w:rsid w:val="002206B2"/>
    <w:rsid w:val="002229B2"/>
    <w:rsid w:val="00224DEB"/>
    <w:rsid w:val="00225169"/>
    <w:rsid w:val="002269A2"/>
    <w:rsid w:val="00226AA3"/>
    <w:rsid w:val="0023094C"/>
    <w:rsid w:val="00232764"/>
    <w:rsid w:val="00234971"/>
    <w:rsid w:val="002349C2"/>
    <w:rsid w:val="00240454"/>
    <w:rsid w:val="00241A65"/>
    <w:rsid w:val="002426BB"/>
    <w:rsid w:val="00243BDD"/>
    <w:rsid w:val="00244A81"/>
    <w:rsid w:val="00246875"/>
    <w:rsid w:val="0025278D"/>
    <w:rsid w:val="00254D0F"/>
    <w:rsid w:val="00255E97"/>
    <w:rsid w:val="002608F4"/>
    <w:rsid w:val="002622B9"/>
    <w:rsid w:val="00266E64"/>
    <w:rsid w:val="002743FA"/>
    <w:rsid w:val="00274494"/>
    <w:rsid w:val="00274E20"/>
    <w:rsid w:val="002750FC"/>
    <w:rsid w:val="0028098B"/>
    <w:rsid w:val="0028273D"/>
    <w:rsid w:val="00283017"/>
    <w:rsid w:val="00284DD6"/>
    <w:rsid w:val="00290B3D"/>
    <w:rsid w:val="00291DA0"/>
    <w:rsid w:val="0029246F"/>
    <w:rsid w:val="002A094B"/>
    <w:rsid w:val="002A0C4E"/>
    <w:rsid w:val="002A775F"/>
    <w:rsid w:val="002A7F8F"/>
    <w:rsid w:val="002B02F9"/>
    <w:rsid w:val="002B22D6"/>
    <w:rsid w:val="002B71B4"/>
    <w:rsid w:val="002B7EA2"/>
    <w:rsid w:val="002C0F79"/>
    <w:rsid w:val="002C5F80"/>
    <w:rsid w:val="002C7DAF"/>
    <w:rsid w:val="002D3A4E"/>
    <w:rsid w:val="002D3C42"/>
    <w:rsid w:val="002D40C0"/>
    <w:rsid w:val="002D5587"/>
    <w:rsid w:val="002E156A"/>
    <w:rsid w:val="002E5EA6"/>
    <w:rsid w:val="002E673E"/>
    <w:rsid w:val="002F093F"/>
    <w:rsid w:val="002F1783"/>
    <w:rsid w:val="002F3432"/>
    <w:rsid w:val="002F3D3F"/>
    <w:rsid w:val="002F5F23"/>
    <w:rsid w:val="002F6060"/>
    <w:rsid w:val="003013D5"/>
    <w:rsid w:val="0030169D"/>
    <w:rsid w:val="00303DB6"/>
    <w:rsid w:val="003052B0"/>
    <w:rsid w:val="003060EB"/>
    <w:rsid w:val="003069AA"/>
    <w:rsid w:val="00307303"/>
    <w:rsid w:val="003103DE"/>
    <w:rsid w:val="003136BE"/>
    <w:rsid w:val="00315165"/>
    <w:rsid w:val="003153EB"/>
    <w:rsid w:val="003175AC"/>
    <w:rsid w:val="00321985"/>
    <w:rsid w:val="0032363B"/>
    <w:rsid w:val="00324C17"/>
    <w:rsid w:val="00332AB4"/>
    <w:rsid w:val="00334FBB"/>
    <w:rsid w:val="0034000E"/>
    <w:rsid w:val="003402F4"/>
    <w:rsid w:val="00341318"/>
    <w:rsid w:val="003413D8"/>
    <w:rsid w:val="00341543"/>
    <w:rsid w:val="0034201B"/>
    <w:rsid w:val="00343558"/>
    <w:rsid w:val="003438B8"/>
    <w:rsid w:val="00343EBC"/>
    <w:rsid w:val="00351205"/>
    <w:rsid w:val="0035285D"/>
    <w:rsid w:val="00352D75"/>
    <w:rsid w:val="00354997"/>
    <w:rsid w:val="00355316"/>
    <w:rsid w:val="003573E4"/>
    <w:rsid w:val="00357C25"/>
    <w:rsid w:val="00361057"/>
    <w:rsid w:val="003658D1"/>
    <w:rsid w:val="00365E1D"/>
    <w:rsid w:val="00366041"/>
    <w:rsid w:val="0036641B"/>
    <w:rsid w:val="00366C6A"/>
    <w:rsid w:val="00370E68"/>
    <w:rsid w:val="00372F74"/>
    <w:rsid w:val="003745CD"/>
    <w:rsid w:val="00376722"/>
    <w:rsid w:val="00377432"/>
    <w:rsid w:val="00380D70"/>
    <w:rsid w:val="00381F28"/>
    <w:rsid w:val="003828CB"/>
    <w:rsid w:val="00382E05"/>
    <w:rsid w:val="003837DE"/>
    <w:rsid w:val="00383A8D"/>
    <w:rsid w:val="0038594F"/>
    <w:rsid w:val="00385A50"/>
    <w:rsid w:val="00392907"/>
    <w:rsid w:val="00395648"/>
    <w:rsid w:val="003978A0"/>
    <w:rsid w:val="003A1EB6"/>
    <w:rsid w:val="003A2C4F"/>
    <w:rsid w:val="003A37F2"/>
    <w:rsid w:val="003A63E1"/>
    <w:rsid w:val="003A6BAA"/>
    <w:rsid w:val="003B02F0"/>
    <w:rsid w:val="003B036F"/>
    <w:rsid w:val="003B0787"/>
    <w:rsid w:val="003B0B5E"/>
    <w:rsid w:val="003B27BD"/>
    <w:rsid w:val="003B34E5"/>
    <w:rsid w:val="003B3C4D"/>
    <w:rsid w:val="003B54FA"/>
    <w:rsid w:val="003C06DA"/>
    <w:rsid w:val="003D330F"/>
    <w:rsid w:val="003D40E2"/>
    <w:rsid w:val="003D63F1"/>
    <w:rsid w:val="003D6BD9"/>
    <w:rsid w:val="003D70F5"/>
    <w:rsid w:val="003D7AB1"/>
    <w:rsid w:val="003E257A"/>
    <w:rsid w:val="003E6252"/>
    <w:rsid w:val="003F14CE"/>
    <w:rsid w:val="003F24A5"/>
    <w:rsid w:val="003F5C6E"/>
    <w:rsid w:val="003F5E93"/>
    <w:rsid w:val="003F7224"/>
    <w:rsid w:val="00400ED6"/>
    <w:rsid w:val="004014FB"/>
    <w:rsid w:val="00403B8C"/>
    <w:rsid w:val="00405CEB"/>
    <w:rsid w:val="0041015B"/>
    <w:rsid w:val="00411FB6"/>
    <w:rsid w:val="00415258"/>
    <w:rsid w:val="004164B0"/>
    <w:rsid w:val="00416968"/>
    <w:rsid w:val="00422B15"/>
    <w:rsid w:val="004235AA"/>
    <w:rsid w:val="00423697"/>
    <w:rsid w:val="00425453"/>
    <w:rsid w:val="00426045"/>
    <w:rsid w:val="0042690A"/>
    <w:rsid w:val="00427996"/>
    <w:rsid w:val="00427D21"/>
    <w:rsid w:val="004306E5"/>
    <w:rsid w:val="00431DD2"/>
    <w:rsid w:val="00435070"/>
    <w:rsid w:val="00436B85"/>
    <w:rsid w:val="00437B6F"/>
    <w:rsid w:val="00440130"/>
    <w:rsid w:val="00443A97"/>
    <w:rsid w:val="00444F70"/>
    <w:rsid w:val="00445181"/>
    <w:rsid w:val="00451D5F"/>
    <w:rsid w:val="004527C7"/>
    <w:rsid w:val="00453019"/>
    <w:rsid w:val="0045391F"/>
    <w:rsid w:val="00454D90"/>
    <w:rsid w:val="00455C01"/>
    <w:rsid w:val="00461510"/>
    <w:rsid w:val="00462340"/>
    <w:rsid w:val="00463028"/>
    <w:rsid w:val="00463D8E"/>
    <w:rsid w:val="004644C2"/>
    <w:rsid w:val="004650E3"/>
    <w:rsid w:val="00465F9C"/>
    <w:rsid w:val="00467E69"/>
    <w:rsid w:val="00467F9C"/>
    <w:rsid w:val="004708B7"/>
    <w:rsid w:val="0047135B"/>
    <w:rsid w:val="00472B45"/>
    <w:rsid w:val="004738E4"/>
    <w:rsid w:val="004862FB"/>
    <w:rsid w:val="00486BEB"/>
    <w:rsid w:val="0049131C"/>
    <w:rsid w:val="00491822"/>
    <w:rsid w:val="0049492B"/>
    <w:rsid w:val="00496069"/>
    <w:rsid w:val="004A0E1D"/>
    <w:rsid w:val="004A1384"/>
    <w:rsid w:val="004A3414"/>
    <w:rsid w:val="004A3F00"/>
    <w:rsid w:val="004A4D08"/>
    <w:rsid w:val="004A572C"/>
    <w:rsid w:val="004B0AA2"/>
    <w:rsid w:val="004B2000"/>
    <w:rsid w:val="004B21B3"/>
    <w:rsid w:val="004B3685"/>
    <w:rsid w:val="004C2527"/>
    <w:rsid w:val="004C3585"/>
    <w:rsid w:val="004C4025"/>
    <w:rsid w:val="004C58E9"/>
    <w:rsid w:val="004D2BB8"/>
    <w:rsid w:val="004D3631"/>
    <w:rsid w:val="004D4CE5"/>
    <w:rsid w:val="004E3CC9"/>
    <w:rsid w:val="004E580B"/>
    <w:rsid w:val="004E61A3"/>
    <w:rsid w:val="004F1A1F"/>
    <w:rsid w:val="004F2ED1"/>
    <w:rsid w:val="004F42A8"/>
    <w:rsid w:val="005007AB"/>
    <w:rsid w:val="00503288"/>
    <w:rsid w:val="00503E96"/>
    <w:rsid w:val="005109DD"/>
    <w:rsid w:val="0051324C"/>
    <w:rsid w:val="00514182"/>
    <w:rsid w:val="005151E7"/>
    <w:rsid w:val="00520ABE"/>
    <w:rsid w:val="00522B06"/>
    <w:rsid w:val="0052349C"/>
    <w:rsid w:val="00523EFF"/>
    <w:rsid w:val="00524E17"/>
    <w:rsid w:val="00525830"/>
    <w:rsid w:val="005268B5"/>
    <w:rsid w:val="00534681"/>
    <w:rsid w:val="005363E1"/>
    <w:rsid w:val="0053641F"/>
    <w:rsid w:val="00540A00"/>
    <w:rsid w:val="00541022"/>
    <w:rsid w:val="0054251E"/>
    <w:rsid w:val="00542762"/>
    <w:rsid w:val="0054406D"/>
    <w:rsid w:val="00545263"/>
    <w:rsid w:val="00546A18"/>
    <w:rsid w:val="005514C9"/>
    <w:rsid w:val="00551B31"/>
    <w:rsid w:val="00553886"/>
    <w:rsid w:val="00553E2D"/>
    <w:rsid w:val="005542D3"/>
    <w:rsid w:val="0055537B"/>
    <w:rsid w:val="005563C1"/>
    <w:rsid w:val="0055667C"/>
    <w:rsid w:val="0056004A"/>
    <w:rsid w:val="00561342"/>
    <w:rsid w:val="00563442"/>
    <w:rsid w:val="00565108"/>
    <w:rsid w:val="00565B42"/>
    <w:rsid w:val="00565CD1"/>
    <w:rsid w:val="00571B66"/>
    <w:rsid w:val="0057202F"/>
    <w:rsid w:val="005744BF"/>
    <w:rsid w:val="005804A1"/>
    <w:rsid w:val="0058512B"/>
    <w:rsid w:val="00585DBC"/>
    <w:rsid w:val="00590AC5"/>
    <w:rsid w:val="00590EF4"/>
    <w:rsid w:val="005910E2"/>
    <w:rsid w:val="0059203B"/>
    <w:rsid w:val="005923BB"/>
    <w:rsid w:val="00592E28"/>
    <w:rsid w:val="00593C9B"/>
    <w:rsid w:val="00594089"/>
    <w:rsid w:val="00594D9F"/>
    <w:rsid w:val="00595502"/>
    <w:rsid w:val="00596F09"/>
    <w:rsid w:val="005A191A"/>
    <w:rsid w:val="005A19DB"/>
    <w:rsid w:val="005A1E0D"/>
    <w:rsid w:val="005A1FF1"/>
    <w:rsid w:val="005A4ACE"/>
    <w:rsid w:val="005A7277"/>
    <w:rsid w:val="005A7B6D"/>
    <w:rsid w:val="005B0040"/>
    <w:rsid w:val="005B0F47"/>
    <w:rsid w:val="005B2684"/>
    <w:rsid w:val="005B45D6"/>
    <w:rsid w:val="005B5F54"/>
    <w:rsid w:val="005C216F"/>
    <w:rsid w:val="005C371E"/>
    <w:rsid w:val="005C45D8"/>
    <w:rsid w:val="005C4CE6"/>
    <w:rsid w:val="005C702C"/>
    <w:rsid w:val="005D3F38"/>
    <w:rsid w:val="005E2205"/>
    <w:rsid w:val="005E2A5C"/>
    <w:rsid w:val="005E3132"/>
    <w:rsid w:val="005E39BA"/>
    <w:rsid w:val="005E4194"/>
    <w:rsid w:val="005E44C2"/>
    <w:rsid w:val="005F05A2"/>
    <w:rsid w:val="005F1756"/>
    <w:rsid w:val="005F7503"/>
    <w:rsid w:val="00601643"/>
    <w:rsid w:val="0060215F"/>
    <w:rsid w:val="0060234B"/>
    <w:rsid w:val="00602B72"/>
    <w:rsid w:val="00603497"/>
    <w:rsid w:val="006046FB"/>
    <w:rsid w:val="00604E88"/>
    <w:rsid w:val="0060791F"/>
    <w:rsid w:val="00610481"/>
    <w:rsid w:val="0061209B"/>
    <w:rsid w:val="006122BA"/>
    <w:rsid w:val="00612C81"/>
    <w:rsid w:val="00615B16"/>
    <w:rsid w:val="0062164B"/>
    <w:rsid w:val="006365A9"/>
    <w:rsid w:val="00636BD8"/>
    <w:rsid w:val="00640EAB"/>
    <w:rsid w:val="00642D21"/>
    <w:rsid w:val="0065235B"/>
    <w:rsid w:val="00652FE8"/>
    <w:rsid w:val="00656344"/>
    <w:rsid w:val="006578EA"/>
    <w:rsid w:val="0066087A"/>
    <w:rsid w:val="00660924"/>
    <w:rsid w:val="006610F3"/>
    <w:rsid w:val="006627B3"/>
    <w:rsid w:val="00664182"/>
    <w:rsid w:val="00665647"/>
    <w:rsid w:val="00665C25"/>
    <w:rsid w:val="00672B60"/>
    <w:rsid w:val="00674616"/>
    <w:rsid w:val="00676D51"/>
    <w:rsid w:val="006774AF"/>
    <w:rsid w:val="00680717"/>
    <w:rsid w:val="006813BF"/>
    <w:rsid w:val="00681C89"/>
    <w:rsid w:val="00681D80"/>
    <w:rsid w:val="00682478"/>
    <w:rsid w:val="00683662"/>
    <w:rsid w:val="00683C87"/>
    <w:rsid w:val="006846A8"/>
    <w:rsid w:val="00684F2E"/>
    <w:rsid w:val="00685B9F"/>
    <w:rsid w:val="006860C8"/>
    <w:rsid w:val="006909DB"/>
    <w:rsid w:val="00692B90"/>
    <w:rsid w:val="00692D20"/>
    <w:rsid w:val="00693321"/>
    <w:rsid w:val="00693C53"/>
    <w:rsid w:val="0069737E"/>
    <w:rsid w:val="006A07D3"/>
    <w:rsid w:val="006A3146"/>
    <w:rsid w:val="006A3722"/>
    <w:rsid w:val="006A477B"/>
    <w:rsid w:val="006A4C8A"/>
    <w:rsid w:val="006A602B"/>
    <w:rsid w:val="006B2290"/>
    <w:rsid w:val="006B6419"/>
    <w:rsid w:val="006C08FB"/>
    <w:rsid w:val="006C0EAA"/>
    <w:rsid w:val="006C134E"/>
    <w:rsid w:val="006C1915"/>
    <w:rsid w:val="006C226F"/>
    <w:rsid w:val="006C506A"/>
    <w:rsid w:val="006C745F"/>
    <w:rsid w:val="006C7721"/>
    <w:rsid w:val="006D2944"/>
    <w:rsid w:val="006D3232"/>
    <w:rsid w:val="006D3EF0"/>
    <w:rsid w:val="006D4B70"/>
    <w:rsid w:val="006E0EDA"/>
    <w:rsid w:val="006E1E6E"/>
    <w:rsid w:val="006E2C50"/>
    <w:rsid w:val="006E2E27"/>
    <w:rsid w:val="006E328E"/>
    <w:rsid w:val="006E41B5"/>
    <w:rsid w:val="006F27EF"/>
    <w:rsid w:val="006F293F"/>
    <w:rsid w:val="006F5076"/>
    <w:rsid w:val="006F6298"/>
    <w:rsid w:val="007004E0"/>
    <w:rsid w:val="00702891"/>
    <w:rsid w:val="007050C0"/>
    <w:rsid w:val="007079AE"/>
    <w:rsid w:val="00710925"/>
    <w:rsid w:val="00711A54"/>
    <w:rsid w:val="00713343"/>
    <w:rsid w:val="007138F6"/>
    <w:rsid w:val="00715943"/>
    <w:rsid w:val="00715FD5"/>
    <w:rsid w:val="0071649D"/>
    <w:rsid w:val="00717D88"/>
    <w:rsid w:val="00720425"/>
    <w:rsid w:val="007214E1"/>
    <w:rsid w:val="00727001"/>
    <w:rsid w:val="00731D05"/>
    <w:rsid w:val="00733A98"/>
    <w:rsid w:val="007345FE"/>
    <w:rsid w:val="00734B6B"/>
    <w:rsid w:val="00735962"/>
    <w:rsid w:val="00735C13"/>
    <w:rsid w:val="00737C07"/>
    <w:rsid w:val="0074141B"/>
    <w:rsid w:val="00741D7F"/>
    <w:rsid w:val="00741EC5"/>
    <w:rsid w:val="0074647E"/>
    <w:rsid w:val="00751A36"/>
    <w:rsid w:val="00754DE7"/>
    <w:rsid w:val="007550FF"/>
    <w:rsid w:val="00760AD4"/>
    <w:rsid w:val="00762119"/>
    <w:rsid w:val="00766CA2"/>
    <w:rsid w:val="00766E80"/>
    <w:rsid w:val="007673F2"/>
    <w:rsid w:val="007704C0"/>
    <w:rsid w:val="00771BCD"/>
    <w:rsid w:val="00772227"/>
    <w:rsid w:val="00772A82"/>
    <w:rsid w:val="00774A54"/>
    <w:rsid w:val="00774F30"/>
    <w:rsid w:val="00775862"/>
    <w:rsid w:val="00777564"/>
    <w:rsid w:val="00780F29"/>
    <w:rsid w:val="0078447F"/>
    <w:rsid w:val="00784A82"/>
    <w:rsid w:val="00786056"/>
    <w:rsid w:val="0078617D"/>
    <w:rsid w:val="0079231C"/>
    <w:rsid w:val="00792E6E"/>
    <w:rsid w:val="007942D3"/>
    <w:rsid w:val="007A0415"/>
    <w:rsid w:val="007A05E3"/>
    <w:rsid w:val="007A0FAE"/>
    <w:rsid w:val="007A39BA"/>
    <w:rsid w:val="007A4DB3"/>
    <w:rsid w:val="007A4DD4"/>
    <w:rsid w:val="007A5624"/>
    <w:rsid w:val="007B0D6B"/>
    <w:rsid w:val="007B2099"/>
    <w:rsid w:val="007B3938"/>
    <w:rsid w:val="007B3BF4"/>
    <w:rsid w:val="007B6BBC"/>
    <w:rsid w:val="007B6C09"/>
    <w:rsid w:val="007B74CA"/>
    <w:rsid w:val="007B7741"/>
    <w:rsid w:val="007B79A9"/>
    <w:rsid w:val="007C18AA"/>
    <w:rsid w:val="007C37A7"/>
    <w:rsid w:val="007C431C"/>
    <w:rsid w:val="007C6539"/>
    <w:rsid w:val="007D1BE8"/>
    <w:rsid w:val="007D23B6"/>
    <w:rsid w:val="007D2434"/>
    <w:rsid w:val="007D275A"/>
    <w:rsid w:val="007D56CA"/>
    <w:rsid w:val="007D7455"/>
    <w:rsid w:val="007D7507"/>
    <w:rsid w:val="007E09DA"/>
    <w:rsid w:val="007E4C8F"/>
    <w:rsid w:val="007E6843"/>
    <w:rsid w:val="007F5A5B"/>
    <w:rsid w:val="007F78B9"/>
    <w:rsid w:val="007F7A01"/>
    <w:rsid w:val="00800485"/>
    <w:rsid w:val="008005AF"/>
    <w:rsid w:val="008079E1"/>
    <w:rsid w:val="008171A7"/>
    <w:rsid w:val="008178B6"/>
    <w:rsid w:val="00820A76"/>
    <w:rsid w:val="00820BC9"/>
    <w:rsid w:val="008212E6"/>
    <w:rsid w:val="00822E52"/>
    <w:rsid w:val="00826A85"/>
    <w:rsid w:val="00832D13"/>
    <w:rsid w:val="008379A2"/>
    <w:rsid w:val="00837E54"/>
    <w:rsid w:val="0084213E"/>
    <w:rsid w:val="008438C0"/>
    <w:rsid w:val="00847DFF"/>
    <w:rsid w:val="0085263D"/>
    <w:rsid w:val="00852CD0"/>
    <w:rsid w:val="00855E45"/>
    <w:rsid w:val="00857D17"/>
    <w:rsid w:val="008608DF"/>
    <w:rsid w:val="00860DF0"/>
    <w:rsid w:val="008638A2"/>
    <w:rsid w:val="00865B74"/>
    <w:rsid w:val="00870753"/>
    <w:rsid w:val="00871A9B"/>
    <w:rsid w:val="00874DC6"/>
    <w:rsid w:val="0088132C"/>
    <w:rsid w:val="008833A2"/>
    <w:rsid w:val="00883A8C"/>
    <w:rsid w:val="00884843"/>
    <w:rsid w:val="00885D7E"/>
    <w:rsid w:val="00885DBA"/>
    <w:rsid w:val="00886352"/>
    <w:rsid w:val="008877CE"/>
    <w:rsid w:val="00887AC3"/>
    <w:rsid w:val="00887D34"/>
    <w:rsid w:val="00891124"/>
    <w:rsid w:val="00891132"/>
    <w:rsid w:val="008947C4"/>
    <w:rsid w:val="00895B1F"/>
    <w:rsid w:val="0089618F"/>
    <w:rsid w:val="008974F0"/>
    <w:rsid w:val="008A13D8"/>
    <w:rsid w:val="008A22DD"/>
    <w:rsid w:val="008A31D5"/>
    <w:rsid w:val="008A3F50"/>
    <w:rsid w:val="008A4CF2"/>
    <w:rsid w:val="008A5FFD"/>
    <w:rsid w:val="008A70F3"/>
    <w:rsid w:val="008B012A"/>
    <w:rsid w:val="008B0F25"/>
    <w:rsid w:val="008B4C48"/>
    <w:rsid w:val="008B6491"/>
    <w:rsid w:val="008C182C"/>
    <w:rsid w:val="008C33D4"/>
    <w:rsid w:val="008C58A9"/>
    <w:rsid w:val="008C6AC5"/>
    <w:rsid w:val="008D184E"/>
    <w:rsid w:val="008D1C2E"/>
    <w:rsid w:val="008D2731"/>
    <w:rsid w:val="008D2C22"/>
    <w:rsid w:val="008D437C"/>
    <w:rsid w:val="008D7BB8"/>
    <w:rsid w:val="008E1E35"/>
    <w:rsid w:val="008E5350"/>
    <w:rsid w:val="008E6D71"/>
    <w:rsid w:val="008F0590"/>
    <w:rsid w:val="008F1E98"/>
    <w:rsid w:val="008F32E5"/>
    <w:rsid w:val="008F5C9B"/>
    <w:rsid w:val="00901F2E"/>
    <w:rsid w:val="00905F2F"/>
    <w:rsid w:val="009069E3"/>
    <w:rsid w:val="00906D75"/>
    <w:rsid w:val="00906E17"/>
    <w:rsid w:val="009077F9"/>
    <w:rsid w:val="0091306B"/>
    <w:rsid w:val="0091331D"/>
    <w:rsid w:val="00914E81"/>
    <w:rsid w:val="00916271"/>
    <w:rsid w:val="009206AA"/>
    <w:rsid w:val="0092209E"/>
    <w:rsid w:val="00923373"/>
    <w:rsid w:val="00923D1E"/>
    <w:rsid w:val="00923F71"/>
    <w:rsid w:val="00923FF8"/>
    <w:rsid w:val="00924F33"/>
    <w:rsid w:val="00930BA1"/>
    <w:rsid w:val="0093169E"/>
    <w:rsid w:val="009357FA"/>
    <w:rsid w:val="009403CC"/>
    <w:rsid w:val="009479B1"/>
    <w:rsid w:val="00947B2F"/>
    <w:rsid w:val="009505C9"/>
    <w:rsid w:val="00950752"/>
    <w:rsid w:val="00951D6E"/>
    <w:rsid w:val="009524F3"/>
    <w:rsid w:val="00953118"/>
    <w:rsid w:val="009531D3"/>
    <w:rsid w:val="00955841"/>
    <w:rsid w:val="00961D94"/>
    <w:rsid w:val="00963B99"/>
    <w:rsid w:val="00966424"/>
    <w:rsid w:val="00970719"/>
    <w:rsid w:val="00973C61"/>
    <w:rsid w:val="00995F85"/>
    <w:rsid w:val="0099690C"/>
    <w:rsid w:val="009A0871"/>
    <w:rsid w:val="009A1BDB"/>
    <w:rsid w:val="009A3BC7"/>
    <w:rsid w:val="009A3F46"/>
    <w:rsid w:val="009A4328"/>
    <w:rsid w:val="009B11E5"/>
    <w:rsid w:val="009B4A97"/>
    <w:rsid w:val="009B6692"/>
    <w:rsid w:val="009C1DDF"/>
    <w:rsid w:val="009C2DE6"/>
    <w:rsid w:val="009C37FC"/>
    <w:rsid w:val="009C44F4"/>
    <w:rsid w:val="009C4C44"/>
    <w:rsid w:val="009C559A"/>
    <w:rsid w:val="009C6144"/>
    <w:rsid w:val="009C71CE"/>
    <w:rsid w:val="009D02B0"/>
    <w:rsid w:val="009D0860"/>
    <w:rsid w:val="009D2F26"/>
    <w:rsid w:val="009D5D77"/>
    <w:rsid w:val="009D6624"/>
    <w:rsid w:val="009D6C2B"/>
    <w:rsid w:val="009E0889"/>
    <w:rsid w:val="009E2CD6"/>
    <w:rsid w:val="009E3803"/>
    <w:rsid w:val="009E44F7"/>
    <w:rsid w:val="009E6FF7"/>
    <w:rsid w:val="009F02EB"/>
    <w:rsid w:val="009F6BF9"/>
    <w:rsid w:val="00A00883"/>
    <w:rsid w:val="00A01B6C"/>
    <w:rsid w:val="00A03D78"/>
    <w:rsid w:val="00A07DA5"/>
    <w:rsid w:val="00A10A0E"/>
    <w:rsid w:val="00A10ADA"/>
    <w:rsid w:val="00A13E40"/>
    <w:rsid w:val="00A148AD"/>
    <w:rsid w:val="00A1550A"/>
    <w:rsid w:val="00A16DB2"/>
    <w:rsid w:val="00A2020A"/>
    <w:rsid w:val="00A21A52"/>
    <w:rsid w:val="00A244E1"/>
    <w:rsid w:val="00A25357"/>
    <w:rsid w:val="00A25EF0"/>
    <w:rsid w:val="00A26F28"/>
    <w:rsid w:val="00A3585A"/>
    <w:rsid w:val="00A438F1"/>
    <w:rsid w:val="00A43CB4"/>
    <w:rsid w:val="00A44627"/>
    <w:rsid w:val="00A44E4F"/>
    <w:rsid w:val="00A44F64"/>
    <w:rsid w:val="00A465D2"/>
    <w:rsid w:val="00A47D84"/>
    <w:rsid w:val="00A50858"/>
    <w:rsid w:val="00A565FC"/>
    <w:rsid w:val="00A61DAA"/>
    <w:rsid w:val="00A6230F"/>
    <w:rsid w:val="00A62327"/>
    <w:rsid w:val="00A64958"/>
    <w:rsid w:val="00A73DE4"/>
    <w:rsid w:val="00A7424C"/>
    <w:rsid w:val="00A75046"/>
    <w:rsid w:val="00A75587"/>
    <w:rsid w:val="00A75A96"/>
    <w:rsid w:val="00A76C44"/>
    <w:rsid w:val="00A77BA1"/>
    <w:rsid w:val="00A77EC0"/>
    <w:rsid w:val="00A80570"/>
    <w:rsid w:val="00A845A1"/>
    <w:rsid w:val="00A8785F"/>
    <w:rsid w:val="00A9010B"/>
    <w:rsid w:val="00A903A2"/>
    <w:rsid w:val="00A9219D"/>
    <w:rsid w:val="00A928D2"/>
    <w:rsid w:val="00A94E25"/>
    <w:rsid w:val="00A95F1A"/>
    <w:rsid w:val="00A96E06"/>
    <w:rsid w:val="00A97112"/>
    <w:rsid w:val="00A9762B"/>
    <w:rsid w:val="00AA0784"/>
    <w:rsid w:val="00AA44C5"/>
    <w:rsid w:val="00AA6F92"/>
    <w:rsid w:val="00AB0830"/>
    <w:rsid w:val="00AB2C7B"/>
    <w:rsid w:val="00AB5800"/>
    <w:rsid w:val="00AB5CE5"/>
    <w:rsid w:val="00AB6934"/>
    <w:rsid w:val="00AB7A26"/>
    <w:rsid w:val="00AC05EB"/>
    <w:rsid w:val="00AC100F"/>
    <w:rsid w:val="00AC320E"/>
    <w:rsid w:val="00AC69C0"/>
    <w:rsid w:val="00AC78DD"/>
    <w:rsid w:val="00AC7A75"/>
    <w:rsid w:val="00AD0310"/>
    <w:rsid w:val="00AD1864"/>
    <w:rsid w:val="00AD3413"/>
    <w:rsid w:val="00AD5678"/>
    <w:rsid w:val="00AE4257"/>
    <w:rsid w:val="00AE65F8"/>
    <w:rsid w:val="00AE6B0C"/>
    <w:rsid w:val="00AF3E85"/>
    <w:rsid w:val="00AF42DE"/>
    <w:rsid w:val="00AF4E06"/>
    <w:rsid w:val="00B02732"/>
    <w:rsid w:val="00B0519A"/>
    <w:rsid w:val="00B05363"/>
    <w:rsid w:val="00B0561B"/>
    <w:rsid w:val="00B06CE4"/>
    <w:rsid w:val="00B10C2B"/>
    <w:rsid w:val="00B119A7"/>
    <w:rsid w:val="00B15077"/>
    <w:rsid w:val="00B20A6D"/>
    <w:rsid w:val="00B20BFD"/>
    <w:rsid w:val="00B224E8"/>
    <w:rsid w:val="00B2299F"/>
    <w:rsid w:val="00B23B49"/>
    <w:rsid w:val="00B23D4A"/>
    <w:rsid w:val="00B254B2"/>
    <w:rsid w:val="00B2740D"/>
    <w:rsid w:val="00B33592"/>
    <w:rsid w:val="00B3369F"/>
    <w:rsid w:val="00B35D94"/>
    <w:rsid w:val="00B36892"/>
    <w:rsid w:val="00B37D25"/>
    <w:rsid w:val="00B4054F"/>
    <w:rsid w:val="00B4143E"/>
    <w:rsid w:val="00B41A86"/>
    <w:rsid w:val="00B46B88"/>
    <w:rsid w:val="00B53B46"/>
    <w:rsid w:val="00B56B57"/>
    <w:rsid w:val="00B576F2"/>
    <w:rsid w:val="00B609D1"/>
    <w:rsid w:val="00B6161E"/>
    <w:rsid w:val="00B627BB"/>
    <w:rsid w:val="00B65CAB"/>
    <w:rsid w:val="00B6645F"/>
    <w:rsid w:val="00B70F0A"/>
    <w:rsid w:val="00B724F2"/>
    <w:rsid w:val="00B75E5C"/>
    <w:rsid w:val="00B76E4D"/>
    <w:rsid w:val="00B80402"/>
    <w:rsid w:val="00B81963"/>
    <w:rsid w:val="00B876BE"/>
    <w:rsid w:val="00B91599"/>
    <w:rsid w:val="00B94E6C"/>
    <w:rsid w:val="00B94FA2"/>
    <w:rsid w:val="00B96707"/>
    <w:rsid w:val="00BA00D0"/>
    <w:rsid w:val="00BA1761"/>
    <w:rsid w:val="00BA23A3"/>
    <w:rsid w:val="00BA4738"/>
    <w:rsid w:val="00BA553F"/>
    <w:rsid w:val="00BB0A34"/>
    <w:rsid w:val="00BB10FB"/>
    <w:rsid w:val="00BB4606"/>
    <w:rsid w:val="00BB506D"/>
    <w:rsid w:val="00BB5C33"/>
    <w:rsid w:val="00BB5F82"/>
    <w:rsid w:val="00BC307E"/>
    <w:rsid w:val="00BC450E"/>
    <w:rsid w:val="00BC4D6F"/>
    <w:rsid w:val="00BC62DC"/>
    <w:rsid w:val="00BC64D7"/>
    <w:rsid w:val="00BC6642"/>
    <w:rsid w:val="00BD098A"/>
    <w:rsid w:val="00BD0BE5"/>
    <w:rsid w:val="00BD174D"/>
    <w:rsid w:val="00BD2621"/>
    <w:rsid w:val="00BD549C"/>
    <w:rsid w:val="00BD549E"/>
    <w:rsid w:val="00BD5A21"/>
    <w:rsid w:val="00BD75D6"/>
    <w:rsid w:val="00BE158A"/>
    <w:rsid w:val="00BF10A5"/>
    <w:rsid w:val="00BF5036"/>
    <w:rsid w:val="00BF6568"/>
    <w:rsid w:val="00BF7376"/>
    <w:rsid w:val="00C03CCC"/>
    <w:rsid w:val="00C071C7"/>
    <w:rsid w:val="00C10B18"/>
    <w:rsid w:val="00C10FAD"/>
    <w:rsid w:val="00C11565"/>
    <w:rsid w:val="00C11981"/>
    <w:rsid w:val="00C1214C"/>
    <w:rsid w:val="00C13E5C"/>
    <w:rsid w:val="00C13ED3"/>
    <w:rsid w:val="00C150DF"/>
    <w:rsid w:val="00C15605"/>
    <w:rsid w:val="00C172DD"/>
    <w:rsid w:val="00C172E5"/>
    <w:rsid w:val="00C175A4"/>
    <w:rsid w:val="00C20352"/>
    <w:rsid w:val="00C23D2F"/>
    <w:rsid w:val="00C24E1C"/>
    <w:rsid w:val="00C2654D"/>
    <w:rsid w:val="00C320F9"/>
    <w:rsid w:val="00C32568"/>
    <w:rsid w:val="00C325E9"/>
    <w:rsid w:val="00C32741"/>
    <w:rsid w:val="00C33E57"/>
    <w:rsid w:val="00C34798"/>
    <w:rsid w:val="00C37102"/>
    <w:rsid w:val="00C376F4"/>
    <w:rsid w:val="00C42C41"/>
    <w:rsid w:val="00C443BD"/>
    <w:rsid w:val="00C451C5"/>
    <w:rsid w:val="00C464D8"/>
    <w:rsid w:val="00C52887"/>
    <w:rsid w:val="00C52BDF"/>
    <w:rsid w:val="00C6084D"/>
    <w:rsid w:val="00C6142B"/>
    <w:rsid w:val="00C63865"/>
    <w:rsid w:val="00C701CE"/>
    <w:rsid w:val="00C737BD"/>
    <w:rsid w:val="00C76A22"/>
    <w:rsid w:val="00C80148"/>
    <w:rsid w:val="00C8108A"/>
    <w:rsid w:val="00C819C0"/>
    <w:rsid w:val="00C82528"/>
    <w:rsid w:val="00C90470"/>
    <w:rsid w:val="00C9161D"/>
    <w:rsid w:val="00C92F76"/>
    <w:rsid w:val="00C941C0"/>
    <w:rsid w:val="00C96BD5"/>
    <w:rsid w:val="00C979BA"/>
    <w:rsid w:val="00CA05B3"/>
    <w:rsid w:val="00CA0C1D"/>
    <w:rsid w:val="00CA1934"/>
    <w:rsid w:val="00CA36CB"/>
    <w:rsid w:val="00CA7787"/>
    <w:rsid w:val="00CB0B04"/>
    <w:rsid w:val="00CB3547"/>
    <w:rsid w:val="00CB72CB"/>
    <w:rsid w:val="00CC111D"/>
    <w:rsid w:val="00CC1D9B"/>
    <w:rsid w:val="00CC2974"/>
    <w:rsid w:val="00CC35AE"/>
    <w:rsid w:val="00CC51B5"/>
    <w:rsid w:val="00CC58EA"/>
    <w:rsid w:val="00CC7FAA"/>
    <w:rsid w:val="00CD0916"/>
    <w:rsid w:val="00CD21FD"/>
    <w:rsid w:val="00CD26DF"/>
    <w:rsid w:val="00CD29A8"/>
    <w:rsid w:val="00CD3BCC"/>
    <w:rsid w:val="00CD4938"/>
    <w:rsid w:val="00CD4EF0"/>
    <w:rsid w:val="00CD71A2"/>
    <w:rsid w:val="00CD7857"/>
    <w:rsid w:val="00CE1EB2"/>
    <w:rsid w:val="00CE2E00"/>
    <w:rsid w:val="00CE36ED"/>
    <w:rsid w:val="00CE401F"/>
    <w:rsid w:val="00CE7775"/>
    <w:rsid w:val="00CF027C"/>
    <w:rsid w:val="00CF0E56"/>
    <w:rsid w:val="00CF16AC"/>
    <w:rsid w:val="00CF1848"/>
    <w:rsid w:val="00CF5131"/>
    <w:rsid w:val="00CF6885"/>
    <w:rsid w:val="00CF6F02"/>
    <w:rsid w:val="00D00F77"/>
    <w:rsid w:val="00D0361C"/>
    <w:rsid w:val="00D03B7F"/>
    <w:rsid w:val="00D04FEA"/>
    <w:rsid w:val="00D0530E"/>
    <w:rsid w:val="00D0533E"/>
    <w:rsid w:val="00D05855"/>
    <w:rsid w:val="00D05B1E"/>
    <w:rsid w:val="00D06E1A"/>
    <w:rsid w:val="00D116BE"/>
    <w:rsid w:val="00D11E2D"/>
    <w:rsid w:val="00D12044"/>
    <w:rsid w:val="00D129BE"/>
    <w:rsid w:val="00D13F8D"/>
    <w:rsid w:val="00D15830"/>
    <w:rsid w:val="00D15930"/>
    <w:rsid w:val="00D20996"/>
    <w:rsid w:val="00D21B5F"/>
    <w:rsid w:val="00D254AC"/>
    <w:rsid w:val="00D26069"/>
    <w:rsid w:val="00D26C3C"/>
    <w:rsid w:val="00D32A41"/>
    <w:rsid w:val="00D33143"/>
    <w:rsid w:val="00D33EFC"/>
    <w:rsid w:val="00D347D1"/>
    <w:rsid w:val="00D34960"/>
    <w:rsid w:val="00D35488"/>
    <w:rsid w:val="00D40DBC"/>
    <w:rsid w:val="00D43616"/>
    <w:rsid w:val="00D43791"/>
    <w:rsid w:val="00D43A26"/>
    <w:rsid w:val="00D43CA6"/>
    <w:rsid w:val="00D4647F"/>
    <w:rsid w:val="00D47319"/>
    <w:rsid w:val="00D52071"/>
    <w:rsid w:val="00D53F75"/>
    <w:rsid w:val="00D548CD"/>
    <w:rsid w:val="00D54E9B"/>
    <w:rsid w:val="00D559BB"/>
    <w:rsid w:val="00D61837"/>
    <w:rsid w:val="00D63568"/>
    <w:rsid w:val="00D65D3F"/>
    <w:rsid w:val="00D66BF4"/>
    <w:rsid w:val="00D67524"/>
    <w:rsid w:val="00D67E06"/>
    <w:rsid w:val="00D711FE"/>
    <w:rsid w:val="00D71BD7"/>
    <w:rsid w:val="00D71E9C"/>
    <w:rsid w:val="00D7348E"/>
    <w:rsid w:val="00D75453"/>
    <w:rsid w:val="00D76A18"/>
    <w:rsid w:val="00D80849"/>
    <w:rsid w:val="00D82E8F"/>
    <w:rsid w:val="00D843D7"/>
    <w:rsid w:val="00D8570E"/>
    <w:rsid w:val="00D85BA2"/>
    <w:rsid w:val="00D8676D"/>
    <w:rsid w:val="00D86D4B"/>
    <w:rsid w:val="00D91389"/>
    <w:rsid w:val="00D91FDB"/>
    <w:rsid w:val="00D92A31"/>
    <w:rsid w:val="00D936D9"/>
    <w:rsid w:val="00D94BB3"/>
    <w:rsid w:val="00D96267"/>
    <w:rsid w:val="00DA1E98"/>
    <w:rsid w:val="00DA301B"/>
    <w:rsid w:val="00DA35D1"/>
    <w:rsid w:val="00DA75C1"/>
    <w:rsid w:val="00DA7B0D"/>
    <w:rsid w:val="00DA7D00"/>
    <w:rsid w:val="00DA7E2C"/>
    <w:rsid w:val="00DB1048"/>
    <w:rsid w:val="00DB2C0A"/>
    <w:rsid w:val="00DB390D"/>
    <w:rsid w:val="00DB5381"/>
    <w:rsid w:val="00DB5699"/>
    <w:rsid w:val="00DB5955"/>
    <w:rsid w:val="00DB642F"/>
    <w:rsid w:val="00DC76BE"/>
    <w:rsid w:val="00DD0991"/>
    <w:rsid w:val="00DD0E8F"/>
    <w:rsid w:val="00DD118C"/>
    <w:rsid w:val="00DD16D5"/>
    <w:rsid w:val="00DD20CB"/>
    <w:rsid w:val="00DD38C6"/>
    <w:rsid w:val="00DD3A23"/>
    <w:rsid w:val="00DD3B5F"/>
    <w:rsid w:val="00DE07E8"/>
    <w:rsid w:val="00DE5C5B"/>
    <w:rsid w:val="00DE6963"/>
    <w:rsid w:val="00DE6D3C"/>
    <w:rsid w:val="00DF0E78"/>
    <w:rsid w:val="00DF1626"/>
    <w:rsid w:val="00DF1A07"/>
    <w:rsid w:val="00DF296E"/>
    <w:rsid w:val="00DF52EC"/>
    <w:rsid w:val="00DF565B"/>
    <w:rsid w:val="00DF5B31"/>
    <w:rsid w:val="00DF62DF"/>
    <w:rsid w:val="00DF64AD"/>
    <w:rsid w:val="00DF7047"/>
    <w:rsid w:val="00DF72B9"/>
    <w:rsid w:val="00E001D7"/>
    <w:rsid w:val="00E002C5"/>
    <w:rsid w:val="00E028C3"/>
    <w:rsid w:val="00E046D4"/>
    <w:rsid w:val="00E0549F"/>
    <w:rsid w:val="00E05F40"/>
    <w:rsid w:val="00E07B0F"/>
    <w:rsid w:val="00E11E20"/>
    <w:rsid w:val="00E130FF"/>
    <w:rsid w:val="00E26C12"/>
    <w:rsid w:val="00E273ED"/>
    <w:rsid w:val="00E30767"/>
    <w:rsid w:val="00E307A4"/>
    <w:rsid w:val="00E31152"/>
    <w:rsid w:val="00E354A0"/>
    <w:rsid w:val="00E367EF"/>
    <w:rsid w:val="00E371C1"/>
    <w:rsid w:val="00E37621"/>
    <w:rsid w:val="00E41322"/>
    <w:rsid w:val="00E42BDF"/>
    <w:rsid w:val="00E42F0D"/>
    <w:rsid w:val="00E44581"/>
    <w:rsid w:val="00E4587E"/>
    <w:rsid w:val="00E50F3F"/>
    <w:rsid w:val="00E569C7"/>
    <w:rsid w:val="00E57B6A"/>
    <w:rsid w:val="00E61DA3"/>
    <w:rsid w:val="00E62741"/>
    <w:rsid w:val="00E66235"/>
    <w:rsid w:val="00E66D4A"/>
    <w:rsid w:val="00E670A2"/>
    <w:rsid w:val="00E67595"/>
    <w:rsid w:val="00E67E85"/>
    <w:rsid w:val="00E700BC"/>
    <w:rsid w:val="00E7150C"/>
    <w:rsid w:val="00E73445"/>
    <w:rsid w:val="00E74C7B"/>
    <w:rsid w:val="00E7631D"/>
    <w:rsid w:val="00E766AC"/>
    <w:rsid w:val="00E807FA"/>
    <w:rsid w:val="00E83C24"/>
    <w:rsid w:val="00E83FA9"/>
    <w:rsid w:val="00E862AE"/>
    <w:rsid w:val="00E90AE7"/>
    <w:rsid w:val="00E91250"/>
    <w:rsid w:val="00E9318D"/>
    <w:rsid w:val="00E939BC"/>
    <w:rsid w:val="00E93D5F"/>
    <w:rsid w:val="00E96561"/>
    <w:rsid w:val="00E97BE2"/>
    <w:rsid w:val="00EA0821"/>
    <w:rsid w:val="00EA1A1E"/>
    <w:rsid w:val="00EA6DD4"/>
    <w:rsid w:val="00EB31D4"/>
    <w:rsid w:val="00EB5C76"/>
    <w:rsid w:val="00EB69AC"/>
    <w:rsid w:val="00EC0882"/>
    <w:rsid w:val="00EC2727"/>
    <w:rsid w:val="00EC341A"/>
    <w:rsid w:val="00EC5CB0"/>
    <w:rsid w:val="00EC637D"/>
    <w:rsid w:val="00EC63D4"/>
    <w:rsid w:val="00EC696D"/>
    <w:rsid w:val="00ED0930"/>
    <w:rsid w:val="00ED114B"/>
    <w:rsid w:val="00ED1734"/>
    <w:rsid w:val="00ED32D5"/>
    <w:rsid w:val="00ED4975"/>
    <w:rsid w:val="00ED4994"/>
    <w:rsid w:val="00ED4DA0"/>
    <w:rsid w:val="00ED6611"/>
    <w:rsid w:val="00ED68CA"/>
    <w:rsid w:val="00EE0B04"/>
    <w:rsid w:val="00EE1207"/>
    <w:rsid w:val="00EE3060"/>
    <w:rsid w:val="00EE323B"/>
    <w:rsid w:val="00EE3518"/>
    <w:rsid w:val="00EE37AE"/>
    <w:rsid w:val="00EE5CCB"/>
    <w:rsid w:val="00EE763D"/>
    <w:rsid w:val="00EF3FD9"/>
    <w:rsid w:val="00EF4243"/>
    <w:rsid w:val="00EF7275"/>
    <w:rsid w:val="00EF77A1"/>
    <w:rsid w:val="00F01FE8"/>
    <w:rsid w:val="00F056F9"/>
    <w:rsid w:val="00F075BA"/>
    <w:rsid w:val="00F07A91"/>
    <w:rsid w:val="00F14A0B"/>
    <w:rsid w:val="00F15365"/>
    <w:rsid w:val="00F1653F"/>
    <w:rsid w:val="00F21251"/>
    <w:rsid w:val="00F24EF7"/>
    <w:rsid w:val="00F266C2"/>
    <w:rsid w:val="00F3012A"/>
    <w:rsid w:val="00F329CE"/>
    <w:rsid w:val="00F3409B"/>
    <w:rsid w:val="00F34D8D"/>
    <w:rsid w:val="00F34E3A"/>
    <w:rsid w:val="00F360AB"/>
    <w:rsid w:val="00F369DF"/>
    <w:rsid w:val="00F37AB2"/>
    <w:rsid w:val="00F40683"/>
    <w:rsid w:val="00F40F44"/>
    <w:rsid w:val="00F42120"/>
    <w:rsid w:val="00F4234C"/>
    <w:rsid w:val="00F437A1"/>
    <w:rsid w:val="00F4447D"/>
    <w:rsid w:val="00F52AF3"/>
    <w:rsid w:val="00F52CE7"/>
    <w:rsid w:val="00F52F7D"/>
    <w:rsid w:val="00F53193"/>
    <w:rsid w:val="00F547CD"/>
    <w:rsid w:val="00F578B9"/>
    <w:rsid w:val="00F57F77"/>
    <w:rsid w:val="00F60804"/>
    <w:rsid w:val="00F6091E"/>
    <w:rsid w:val="00F61A69"/>
    <w:rsid w:val="00F62BD9"/>
    <w:rsid w:val="00F634A2"/>
    <w:rsid w:val="00F637CC"/>
    <w:rsid w:val="00F638CF"/>
    <w:rsid w:val="00F63C34"/>
    <w:rsid w:val="00F6586C"/>
    <w:rsid w:val="00F7043A"/>
    <w:rsid w:val="00F73449"/>
    <w:rsid w:val="00F82C87"/>
    <w:rsid w:val="00F85750"/>
    <w:rsid w:val="00F8626E"/>
    <w:rsid w:val="00F863D6"/>
    <w:rsid w:val="00F920DF"/>
    <w:rsid w:val="00F93201"/>
    <w:rsid w:val="00F94774"/>
    <w:rsid w:val="00F95E48"/>
    <w:rsid w:val="00F96951"/>
    <w:rsid w:val="00FA06DB"/>
    <w:rsid w:val="00FA1B4C"/>
    <w:rsid w:val="00FA2747"/>
    <w:rsid w:val="00FA663B"/>
    <w:rsid w:val="00FA6E6F"/>
    <w:rsid w:val="00FA7798"/>
    <w:rsid w:val="00FB5515"/>
    <w:rsid w:val="00FB599D"/>
    <w:rsid w:val="00FB742F"/>
    <w:rsid w:val="00FB7DA1"/>
    <w:rsid w:val="00FC0066"/>
    <w:rsid w:val="00FC0A1D"/>
    <w:rsid w:val="00FC2676"/>
    <w:rsid w:val="00FC2E61"/>
    <w:rsid w:val="00FC51F6"/>
    <w:rsid w:val="00FC5202"/>
    <w:rsid w:val="00FC53DB"/>
    <w:rsid w:val="00FC5B0B"/>
    <w:rsid w:val="00FD1CBA"/>
    <w:rsid w:val="00FD293E"/>
    <w:rsid w:val="00FD372B"/>
    <w:rsid w:val="00FD3F3B"/>
    <w:rsid w:val="00FD7336"/>
    <w:rsid w:val="00FE2FBB"/>
    <w:rsid w:val="00FE30F4"/>
    <w:rsid w:val="00FE7A49"/>
    <w:rsid w:val="00FF0E58"/>
    <w:rsid w:val="00FF1C9E"/>
    <w:rsid w:val="00FF44AF"/>
    <w:rsid w:val="00FF58EF"/>
    <w:rsid w:val="00FF5936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44B5DE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uiPriority w:val="99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uiPriority w:val="99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427D21"/>
    <w:rPr>
      <w:sz w:val="22"/>
      <w:u w:val="none"/>
      <w:vertAlign w:val="superscript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F82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F8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C608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43EBC"/>
    <w:pPr>
      <w:spacing w:before="100" w:beforeAutospacing="1" w:after="100" w:afterAutospacing="1"/>
      <w:jc w:val="left"/>
    </w:pPr>
    <w:rPr>
      <w:rFonts w:eastAsiaTheme="minorEastAsia"/>
      <w:sz w:val="24"/>
      <w:lang w:val="en-CA"/>
    </w:rPr>
  </w:style>
  <w:style w:type="paragraph" w:styleId="Revision">
    <w:name w:val="Revision"/>
    <w:hidden/>
    <w:uiPriority w:val="99"/>
    <w:semiHidden/>
    <w:rsid w:val="00082392"/>
    <w:rPr>
      <w:rFonts w:ascii="Times New Roman" w:eastAsia="Times New Roman" w:hAnsi="Times New Roman" w:cs="Times New Roman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bd.int/doc/decisions/cop-14/cop-14-dec-18-ru.pdf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gender/doc/cbd-towards2020-gender_integration-en.pdf" TargetMode="External"/><Relationship Id="rId3" Type="http://schemas.openxmlformats.org/officeDocument/2006/relationships/hyperlink" Target="https://www.cbd.int/doc/meetings/sbi/sbi-01/information/sbi-01-inf-14-en.pdf" TargetMode="External"/><Relationship Id="rId7" Type="http://schemas.openxmlformats.org/officeDocument/2006/relationships/hyperlink" Target="https://www.cbd.int/meetings/GB-WS-2019-01" TargetMode="External"/><Relationship Id="rId2" Type="http://schemas.openxmlformats.org/officeDocument/2006/relationships/hyperlink" Target="https://www.cbd.int/gender/doc/cbd-towards2020-gender_integration-en.pdf" TargetMode="External"/><Relationship Id="rId1" Type="http://schemas.openxmlformats.org/officeDocument/2006/relationships/hyperlink" Target="https://www.cbd.int/doc/decisions/cop-12/cop-12-dec-07-ru.pdf" TargetMode="External"/><Relationship Id="rId6" Type="http://schemas.openxmlformats.org/officeDocument/2006/relationships/hyperlink" Target="https://www.cbd.int/gender/doc/pilot-project-integ-gender-nbsaps.pdf" TargetMode="External"/><Relationship Id="rId11" Type="http://schemas.openxmlformats.org/officeDocument/2006/relationships/hyperlink" Target="https://www.cbd.int/gender/doc/cbd-towards2020-gender_integration-en.pdf" TargetMode="External"/><Relationship Id="rId5" Type="http://schemas.openxmlformats.org/officeDocument/2006/relationships/hyperlink" Target="https://www.cbd.int/doc/c/c572/a4bb/e1b090171a370050c3738876/sbi-02-inf-11-en.pdf" TargetMode="External"/><Relationship Id="rId10" Type="http://schemas.openxmlformats.org/officeDocument/2006/relationships/hyperlink" Target="https://www.cbd.int/doc/c/fcc3/ac3d/eba5d8364fbe8d5950fef9bf/sbi-02-02-add3-en.pdf" TargetMode="External"/><Relationship Id="rId4" Type="http://schemas.openxmlformats.org/officeDocument/2006/relationships/hyperlink" Target="https://www.cbd.int/doc/c/fcc3/ac3d/eba5d8364fbe8d5950fef9bf/sbi-02-02-add3-en.pdf" TargetMode="External"/><Relationship Id="rId9" Type="http://schemas.openxmlformats.org/officeDocument/2006/relationships/hyperlink" Target="https://www.cbd.int/gender/doc/pilot-project-integ-gender-nbsap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B4A124C91FC449F189EED49F0B58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C116-1409-4BAE-B6A5-71476B3A32A8}"/>
      </w:docPartPr>
      <w:docPartBody>
        <w:p w:rsidR="00D06F83" w:rsidRDefault="00FC417F" w:rsidP="00FC417F">
          <w:pPr>
            <w:pStyle w:val="B4A124C91FC449F189EED49F0B58039B"/>
          </w:pPr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1D1CC3A1FBB14577BB384E1F926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2424-34EF-4C49-A1EE-C8676D223716}"/>
      </w:docPartPr>
      <w:docPartBody>
        <w:p w:rsidR="00336F29" w:rsidRDefault="00425502" w:rsidP="00425502">
          <w:pPr>
            <w:pStyle w:val="1D1CC3A1FBB14577BB384E1F926CD71D"/>
          </w:pPr>
          <w:r w:rsidRPr="007E02E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00496F"/>
    <w:rsid w:val="000D1CAE"/>
    <w:rsid w:val="0012294E"/>
    <w:rsid w:val="00136E85"/>
    <w:rsid w:val="001E263E"/>
    <w:rsid w:val="002B0462"/>
    <w:rsid w:val="002C6712"/>
    <w:rsid w:val="002F03D0"/>
    <w:rsid w:val="00336F29"/>
    <w:rsid w:val="003C3CFD"/>
    <w:rsid w:val="003D07AB"/>
    <w:rsid w:val="00425502"/>
    <w:rsid w:val="0046422C"/>
    <w:rsid w:val="004760CF"/>
    <w:rsid w:val="004A3816"/>
    <w:rsid w:val="004E092F"/>
    <w:rsid w:val="004F16AE"/>
    <w:rsid w:val="004F78B8"/>
    <w:rsid w:val="00500A2B"/>
    <w:rsid w:val="0058288D"/>
    <w:rsid w:val="005C3521"/>
    <w:rsid w:val="005F23F2"/>
    <w:rsid w:val="005F5DE3"/>
    <w:rsid w:val="0065629D"/>
    <w:rsid w:val="00665C6B"/>
    <w:rsid w:val="006801B3"/>
    <w:rsid w:val="00793E2A"/>
    <w:rsid w:val="007D4649"/>
    <w:rsid w:val="00810A55"/>
    <w:rsid w:val="00843443"/>
    <w:rsid w:val="0087616D"/>
    <w:rsid w:val="008C4A5C"/>
    <w:rsid w:val="008C6619"/>
    <w:rsid w:val="008D420E"/>
    <w:rsid w:val="00905D8D"/>
    <w:rsid w:val="00921D53"/>
    <w:rsid w:val="0093203C"/>
    <w:rsid w:val="009457DC"/>
    <w:rsid w:val="0098642F"/>
    <w:rsid w:val="00990450"/>
    <w:rsid w:val="00990EF4"/>
    <w:rsid w:val="009E1D94"/>
    <w:rsid w:val="00A75522"/>
    <w:rsid w:val="00A86B24"/>
    <w:rsid w:val="00B011BD"/>
    <w:rsid w:val="00BF02DE"/>
    <w:rsid w:val="00C33F87"/>
    <w:rsid w:val="00C8104B"/>
    <w:rsid w:val="00C81E16"/>
    <w:rsid w:val="00CC51D4"/>
    <w:rsid w:val="00D06F83"/>
    <w:rsid w:val="00D27311"/>
    <w:rsid w:val="00D31D12"/>
    <w:rsid w:val="00D72063"/>
    <w:rsid w:val="00E03C09"/>
    <w:rsid w:val="00E9379A"/>
    <w:rsid w:val="00ED1C9C"/>
    <w:rsid w:val="00ED3E90"/>
    <w:rsid w:val="00EF3E97"/>
    <w:rsid w:val="00F20B5F"/>
    <w:rsid w:val="00F74B87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425502"/>
    <w:rPr>
      <w:color w:val="808080"/>
    </w:rPr>
  </w:style>
  <w:style w:type="paragraph" w:customStyle="1" w:styleId="B0BC6958BF87464E9253B5F06843757E">
    <w:name w:val="B0BC6958BF87464E9253B5F06843757E"/>
    <w:rsid w:val="00665C6B"/>
    <w:pPr>
      <w:spacing w:after="160" w:line="259" w:lineRule="auto"/>
    </w:pPr>
    <w:rPr>
      <w:lang w:val="en-CA" w:eastAsia="en-CA"/>
    </w:rPr>
  </w:style>
  <w:style w:type="paragraph" w:customStyle="1" w:styleId="B4A124C91FC449F189EED49F0B58039B">
    <w:name w:val="B4A124C91FC449F189EED49F0B58039B"/>
    <w:rsid w:val="00FC417F"/>
    <w:pPr>
      <w:spacing w:after="160" w:line="259" w:lineRule="auto"/>
    </w:pPr>
    <w:rPr>
      <w:lang w:val="en-CA" w:eastAsia="en-CA"/>
    </w:rPr>
  </w:style>
  <w:style w:type="paragraph" w:customStyle="1" w:styleId="1D1CC3A1FBB14577BB384E1F926CD71D">
    <w:name w:val="1D1CC3A1FBB14577BB384E1F926CD71D"/>
    <w:rsid w:val="00425502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2020-04-14T00:00:00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1" ma:contentTypeDescription="Create a new document." ma:contentTypeScope="" ma:versionID="e8f0d6682e211d1545a187fe248da6dd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d10a597f5170058c6678b36c3d4b6e45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BD4A9-B314-4AF3-9F16-7447701C9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1C8128-D628-46CF-AB25-13D29275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13</Pages>
  <Words>6121</Words>
  <Characters>34891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implementation of the 2015-2020 gender plan of action</vt:lpstr>
    </vt:vector>
  </TitlesOfParts>
  <Company>SCBD</Company>
  <LinksUpToDate>false</LinksUpToDate>
  <CharactersWithSpaces>40931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implementation of the 2015-2020 gender plan of action</dc:title>
  <dc:subject>CBD/SBI/3/2/Add.3</dc:subject>
  <dc:creator>SCBD</dc:creator>
  <cp:keywords>Subsidiary Body on Implementation, third meeting, Convention on Biological Diversity</cp:keywords>
  <cp:lastModifiedBy>Angela Xuehe Yan</cp:lastModifiedBy>
  <cp:revision>35</cp:revision>
  <cp:lastPrinted>2020-01-21T19:30:00Z</cp:lastPrinted>
  <dcterms:created xsi:type="dcterms:W3CDTF">2020-06-23T14:16:00Z</dcterms:created>
  <dcterms:modified xsi:type="dcterms:W3CDTF">2020-06-23T20:31:00Z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