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1C1D6F" w14:paraId="140D19FD" w14:textId="77777777" w:rsidTr="006732C2">
        <w:trPr>
          <w:trHeight w:val="851"/>
        </w:trPr>
        <w:tc>
          <w:tcPr>
            <w:tcW w:w="465" w:type="pct"/>
            <w:tcBorders>
              <w:bottom w:val="single" w:sz="8" w:space="0" w:color="auto"/>
            </w:tcBorders>
            <w:vAlign w:val="bottom"/>
          </w:tcPr>
          <w:p w14:paraId="09931F0C" w14:textId="799FAB9C" w:rsidR="00A96B21" w:rsidRPr="001C1D6F" w:rsidRDefault="00A96B21" w:rsidP="006732C2">
            <w:pPr>
              <w:spacing w:after="120"/>
              <w:jc w:val="left"/>
              <w:rPr>
                <w:lang w:val="fr-FR"/>
              </w:rPr>
            </w:pPr>
            <w:bookmarkStart w:id="0" w:name="_Hlk137651738"/>
            <w:r w:rsidRPr="001C1D6F">
              <w:rPr>
                <w:noProof/>
                <w:lang w:val="fr-FR"/>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10E6F028" w:rsidR="00A96B21" w:rsidRPr="001C1D6F" w:rsidRDefault="000F6852" w:rsidP="006732C2">
            <w:pPr>
              <w:spacing w:after="120"/>
              <w:jc w:val="left"/>
              <w:rPr>
                <w:lang w:val="fr-FR"/>
              </w:rPr>
            </w:pPr>
            <w:r w:rsidRPr="001C1D6F">
              <w:rPr>
                <w:noProof/>
                <w:szCs w:val="22"/>
                <w:lang w:val="fr-FR" w:eastAsia="fr-FR"/>
              </w:rPr>
              <w:drawing>
                <wp:inline distT="0" distB="0" distL="0" distR="0" wp14:anchorId="0697F32B" wp14:editId="0E587AC9">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121CE62A" w:rsidR="00A96B21" w:rsidRPr="001C1D6F" w:rsidRDefault="00A96B21" w:rsidP="00184909">
            <w:pPr>
              <w:spacing w:after="120"/>
              <w:ind w:left="2021"/>
              <w:jc w:val="right"/>
              <w:rPr>
                <w:szCs w:val="22"/>
                <w:lang w:val="fr-FR"/>
              </w:rPr>
            </w:pPr>
            <w:r w:rsidRPr="001C1D6F">
              <w:rPr>
                <w:sz w:val="40"/>
                <w:szCs w:val="40"/>
                <w:lang w:val="fr-FR"/>
              </w:rPr>
              <w:t>CBD</w:t>
            </w:r>
            <w:r w:rsidRPr="001C1D6F">
              <w:rPr>
                <w:szCs w:val="22"/>
                <w:lang w:val="fr-FR"/>
              </w:rPr>
              <w:t>/</w:t>
            </w:r>
            <w:r w:rsidR="00435A96" w:rsidRPr="001C1D6F">
              <w:rPr>
                <w:szCs w:val="22"/>
                <w:lang w:val="fr-FR"/>
              </w:rPr>
              <w:t>SBSTTA/2</w:t>
            </w:r>
            <w:r w:rsidR="00184358" w:rsidRPr="001C1D6F">
              <w:rPr>
                <w:szCs w:val="22"/>
                <w:lang w:val="fr-FR"/>
              </w:rPr>
              <w:t>6</w:t>
            </w:r>
            <w:r w:rsidR="006517C7" w:rsidRPr="001C1D6F">
              <w:rPr>
                <w:szCs w:val="22"/>
                <w:lang w:val="fr-FR"/>
              </w:rPr>
              <w:t>/</w:t>
            </w:r>
            <w:r w:rsidR="004E1E56" w:rsidRPr="001C1D6F">
              <w:rPr>
                <w:szCs w:val="22"/>
                <w:lang w:val="fr-FR"/>
              </w:rPr>
              <w:t>3</w:t>
            </w:r>
            <w:r w:rsidR="00F954E0" w:rsidRPr="001C1D6F">
              <w:rPr>
                <w:szCs w:val="22"/>
                <w:lang w:val="fr-FR"/>
              </w:rPr>
              <w:t>/Add.1</w:t>
            </w:r>
          </w:p>
        </w:tc>
      </w:tr>
      <w:tr w:rsidR="00A96B21" w:rsidRPr="00F10AF9" w14:paraId="02BA3E68" w14:textId="77777777" w:rsidTr="006732C2">
        <w:tc>
          <w:tcPr>
            <w:tcW w:w="2297" w:type="pct"/>
            <w:gridSpan w:val="2"/>
            <w:tcBorders>
              <w:top w:val="single" w:sz="8" w:space="0" w:color="auto"/>
              <w:bottom w:val="single" w:sz="12" w:space="0" w:color="auto"/>
            </w:tcBorders>
          </w:tcPr>
          <w:p w14:paraId="55AABF33" w14:textId="692495CC" w:rsidR="00A96B21" w:rsidRPr="001C1D6F" w:rsidRDefault="00451D9D" w:rsidP="006732C2">
            <w:pPr>
              <w:pStyle w:val="Cornernotation"/>
              <w:suppressLineNumbers/>
              <w:suppressAutoHyphens/>
              <w:spacing w:after="120"/>
              <w:ind w:right="0"/>
              <w:rPr>
                <w:lang w:val="fr-FR"/>
              </w:rPr>
            </w:pPr>
            <w:r w:rsidRPr="001C1D6F">
              <w:rPr>
                <w:noProof/>
                <w:szCs w:val="22"/>
                <w:lang w:val="fr-FR" w:eastAsia="fr-FR"/>
              </w:rPr>
              <w:drawing>
                <wp:inline distT="0" distB="0" distL="0" distR="0" wp14:anchorId="3B939737" wp14:editId="281CE63C">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275DB86" w14:textId="49A07A0F" w:rsidR="00A96B21" w:rsidRPr="001C1D6F" w:rsidRDefault="00A96B21" w:rsidP="00BB6518">
            <w:pPr>
              <w:spacing w:before="0"/>
              <w:ind w:left="2584"/>
              <w:rPr>
                <w:sz w:val="22"/>
                <w:szCs w:val="22"/>
                <w:lang w:val="fr-FR"/>
              </w:rPr>
            </w:pPr>
            <w:r w:rsidRPr="001C1D6F">
              <w:rPr>
                <w:sz w:val="22"/>
                <w:szCs w:val="22"/>
                <w:lang w:val="fr-FR"/>
              </w:rPr>
              <w:t>Distr.</w:t>
            </w:r>
            <w:r w:rsidR="0085372D" w:rsidRPr="001C1D6F">
              <w:rPr>
                <w:sz w:val="22"/>
                <w:szCs w:val="22"/>
                <w:lang w:val="fr-FR"/>
              </w:rPr>
              <w:t xml:space="preserve"> </w:t>
            </w:r>
            <w:r w:rsidRPr="001C1D6F">
              <w:rPr>
                <w:sz w:val="22"/>
                <w:szCs w:val="22"/>
                <w:lang w:val="fr-FR"/>
              </w:rPr>
              <w:t xml:space="preserve">: </w:t>
            </w:r>
            <w:r w:rsidR="0085372D" w:rsidRPr="001C1D6F">
              <w:rPr>
                <w:sz w:val="22"/>
                <w:szCs w:val="22"/>
                <w:lang w:val="fr-FR"/>
              </w:rPr>
              <w:t>générale</w:t>
            </w:r>
          </w:p>
          <w:p w14:paraId="3D72A235" w14:textId="1EF32CC3" w:rsidR="00A96B21" w:rsidRPr="001C1D6F" w:rsidRDefault="00CC4658" w:rsidP="00BB6518">
            <w:pPr>
              <w:spacing w:before="0"/>
              <w:ind w:left="2584"/>
              <w:rPr>
                <w:sz w:val="22"/>
                <w:szCs w:val="22"/>
                <w:lang w:val="fr-FR"/>
              </w:rPr>
            </w:pPr>
            <w:r w:rsidRPr="001C1D6F">
              <w:rPr>
                <w:sz w:val="22"/>
                <w:szCs w:val="22"/>
                <w:lang w:val="fr-FR"/>
              </w:rPr>
              <w:t xml:space="preserve">17 </w:t>
            </w:r>
            <w:r w:rsidR="0085372D" w:rsidRPr="001C1D6F">
              <w:rPr>
                <w:sz w:val="22"/>
                <w:szCs w:val="22"/>
                <w:lang w:val="fr-FR"/>
              </w:rPr>
              <w:t>av</w:t>
            </w:r>
            <w:r w:rsidR="002D4C0A" w:rsidRPr="001C1D6F">
              <w:rPr>
                <w:sz w:val="22"/>
                <w:szCs w:val="22"/>
                <w:lang w:val="fr-FR"/>
              </w:rPr>
              <w:t>ril 2024</w:t>
            </w:r>
          </w:p>
          <w:p w14:paraId="51C4CCEA" w14:textId="4A5E7342" w:rsidR="00D31E91" w:rsidRPr="001C1D6F" w:rsidRDefault="00316537" w:rsidP="00BB6518">
            <w:pPr>
              <w:spacing w:before="0"/>
              <w:ind w:left="2584"/>
              <w:rPr>
                <w:sz w:val="22"/>
                <w:szCs w:val="22"/>
                <w:lang w:val="fr-FR"/>
              </w:rPr>
            </w:pPr>
            <w:r w:rsidRPr="001C1D6F">
              <w:rPr>
                <w:sz w:val="22"/>
                <w:szCs w:val="22"/>
                <w:lang w:val="fr-FR"/>
              </w:rPr>
              <w:t>Français</w:t>
            </w:r>
          </w:p>
          <w:p w14:paraId="71C5A29E" w14:textId="18D18E19" w:rsidR="00A96B21" w:rsidRPr="001C1D6F" w:rsidRDefault="00A96B21" w:rsidP="00BB6518">
            <w:pPr>
              <w:spacing w:before="0"/>
              <w:ind w:left="2584"/>
              <w:rPr>
                <w:sz w:val="22"/>
                <w:szCs w:val="22"/>
                <w:lang w:val="fr-FR"/>
              </w:rPr>
            </w:pPr>
            <w:r w:rsidRPr="001C1D6F">
              <w:rPr>
                <w:sz w:val="22"/>
                <w:szCs w:val="22"/>
                <w:lang w:val="fr-FR"/>
              </w:rPr>
              <w:t>Original</w:t>
            </w:r>
            <w:r w:rsidR="0085372D" w:rsidRPr="001C1D6F">
              <w:rPr>
                <w:sz w:val="22"/>
                <w:szCs w:val="22"/>
                <w:lang w:val="fr-FR"/>
              </w:rPr>
              <w:t xml:space="preserve"> </w:t>
            </w:r>
            <w:r w:rsidRPr="001C1D6F">
              <w:rPr>
                <w:sz w:val="22"/>
                <w:szCs w:val="22"/>
                <w:lang w:val="fr-FR"/>
              </w:rPr>
              <w:t xml:space="preserve">: </w:t>
            </w:r>
            <w:r w:rsidR="0085372D" w:rsidRPr="001C1D6F">
              <w:rPr>
                <w:sz w:val="22"/>
                <w:szCs w:val="22"/>
                <w:lang w:val="fr-FR"/>
              </w:rPr>
              <w:t xml:space="preserve">anglais </w:t>
            </w:r>
          </w:p>
          <w:p w14:paraId="45FC7FA9" w14:textId="77777777" w:rsidR="00A96B21" w:rsidRPr="001C1D6F" w:rsidRDefault="00A96B21" w:rsidP="006732C2">
            <w:pPr>
              <w:rPr>
                <w:lang w:val="fr-FR"/>
              </w:rPr>
            </w:pPr>
          </w:p>
        </w:tc>
      </w:tr>
    </w:tbl>
    <w:p w14:paraId="3DF8BE40" w14:textId="3EF002D4" w:rsidR="00874541" w:rsidRPr="001C1D6F" w:rsidRDefault="00781660" w:rsidP="00BB6518">
      <w:pPr>
        <w:pStyle w:val="Cornernotation"/>
        <w:spacing w:before="0"/>
        <w:ind w:right="5249"/>
        <w:rPr>
          <w:bCs/>
          <w:lang w:val="fr-FR"/>
        </w:rPr>
      </w:pPr>
      <w:r w:rsidRPr="001C1D6F">
        <w:rPr>
          <w:bCs/>
          <w:lang w:val="fr-FR"/>
        </w:rPr>
        <w:t>Organe subsidiaire chargé de fournir des avis scientifiques, techniques et technologiques</w:t>
      </w:r>
    </w:p>
    <w:p w14:paraId="0AA76603" w14:textId="460B8899" w:rsidR="00A96B21" w:rsidRPr="001C1D6F" w:rsidRDefault="00D14BC0" w:rsidP="00BB6518">
      <w:pPr>
        <w:pStyle w:val="Cornernotation"/>
        <w:spacing w:before="0"/>
        <w:rPr>
          <w:bCs/>
          <w:sz w:val="22"/>
          <w:szCs w:val="22"/>
          <w:lang w:val="fr-FR"/>
        </w:rPr>
      </w:pPr>
      <w:r w:rsidRPr="001C1D6F">
        <w:rPr>
          <w:bCs/>
          <w:sz w:val="22"/>
          <w:szCs w:val="22"/>
          <w:lang w:val="fr-FR"/>
        </w:rPr>
        <w:t>Vingt-sixième réunion</w:t>
      </w:r>
    </w:p>
    <w:p w14:paraId="53013384" w14:textId="13B654F9" w:rsidR="00A96B21" w:rsidRPr="001C1D6F" w:rsidRDefault="00435A96" w:rsidP="00BB6518">
      <w:pPr>
        <w:pStyle w:val="Venuedate"/>
        <w:spacing w:before="0"/>
        <w:rPr>
          <w:lang w:val="fr-FR"/>
        </w:rPr>
      </w:pPr>
      <w:r w:rsidRPr="001C1D6F">
        <w:rPr>
          <w:lang w:val="fr-FR"/>
        </w:rPr>
        <w:t xml:space="preserve">Nairobi, </w:t>
      </w:r>
      <w:r w:rsidR="00D31E91" w:rsidRPr="001C1D6F">
        <w:rPr>
          <w:lang w:val="fr-FR"/>
        </w:rPr>
        <w:t>13</w:t>
      </w:r>
      <w:r w:rsidR="00CE5BB4" w:rsidRPr="001C1D6F">
        <w:rPr>
          <w:lang w:val="fr-FR"/>
        </w:rPr>
        <w:t>–</w:t>
      </w:r>
      <w:r w:rsidR="00D31E91" w:rsidRPr="001C1D6F">
        <w:rPr>
          <w:lang w:val="fr-FR"/>
        </w:rPr>
        <w:t>18</w:t>
      </w:r>
      <w:r w:rsidR="00E414EE" w:rsidRPr="001C1D6F">
        <w:rPr>
          <w:lang w:val="fr-FR"/>
        </w:rPr>
        <w:t xml:space="preserve"> </w:t>
      </w:r>
      <w:r w:rsidR="009245DD" w:rsidRPr="001C1D6F">
        <w:rPr>
          <w:lang w:val="fr-FR"/>
        </w:rPr>
        <w:t>mai</w:t>
      </w:r>
      <w:r w:rsidR="00D31E91" w:rsidRPr="001C1D6F">
        <w:rPr>
          <w:lang w:val="fr-FR"/>
        </w:rPr>
        <w:t xml:space="preserve"> </w:t>
      </w:r>
      <w:r w:rsidR="384EC7D4" w:rsidRPr="001C1D6F">
        <w:rPr>
          <w:lang w:val="fr-FR"/>
        </w:rPr>
        <w:t>202</w:t>
      </w:r>
      <w:r w:rsidR="078B368F" w:rsidRPr="001C1D6F">
        <w:rPr>
          <w:lang w:val="fr-FR"/>
        </w:rPr>
        <w:t>4</w:t>
      </w:r>
    </w:p>
    <w:p w14:paraId="70223228" w14:textId="0B14D7B5" w:rsidR="00A96B21" w:rsidRPr="001C1D6F" w:rsidRDefault="00426342" w:rsidP="00CE5BB4">
      <w:pPr>
        <w:pStyle w:val="Cornernotation-Item"/>
        <w:spacing w:before="0"/>
        <w:rPr>
          <w:b w:val="0"/>
          <w:bCs w:val="0"/>
          <w:lang w:val="fr-FR"/>
        </w:rPr>
      </w:pPr>
      <w:r w:rsidRPr="001C1D6F">
        <w:rPr>
          <w:b w:val="0"/>
          <w:bCs w:val="0"/>
          <w:lang w:val="fr-FR"/>
        </w:rPr>
        <w:t xml:space="preserve">Point </w:t>
      </w:r>
      <w:r w:rsidR="000352B3" w:rsidRPr="001C1D6F">
        <w:rPr>
          <w:b w:val="0"/>
          <w:bCs w:val="0"/>
          <w:lang w:val="fr-FR"/>
        </w:rPr>
        <w:t>4</w:t>
      </w:r>
      <w:r w:rsidR="00D31E91" w:rsidRPr="001C1D6F">
        <w:rPr>
          <w:b w:val="0"/>
          <w:bCs w:val="0"/>
          <w:lang w:val="fr-FR"/>
        </w:rPr>
        <w:t xml:space="preserve"> </w:t>
      </w:r>
      <w:r w:rsidRPr="001C1D6F">
        <w:rPr>
          <w:b w:val="0"/>
          <w:bCs w:val="0"/>
          <w:lang w:val="fr-FR"/>
        </w:rPr>
        <w:t>de l’ordre du jour provisoire</w:t>
      </w:r>
      <w:r w:rsidR="00A96B21" w:rsidRPr="001C1D6F">
        <w:rPr>
          <w:rStyle w:val="Appelnotedebasdep"/>
          <w:b w:val="0"/>
          <w:bCs w:val="0"/>
          <w:lang w:val="fr-FR"/>
        </w:rPr>
        <w:footnoteReference w:customMarkFollows="1" w:id="2"/>
        <w:t>*</w:t>
      </w:r>
    </w:p>
    <w:p w14:paraId="79F21FF9" w14:textId="5D65E930" w:rsidR="002D4C0A" w:rsidRPr="001C1D6F" w:rsidRDefault="00E75828" w:rsidP="00BB6518">
      <w:pPr>
        <w:pStyle w:val="Cornernotation-Item"/>
        <w:spacing w:before="0"/>
        <w:ind w:right="5107"/>
        <w:rPr>
          <w:lang w:val="fr-FR"/>
        </w:rPr>
      </w:pPr>
      <w:r w:rsidRPr="001C1D6F">
        <w:rPr>
          <w:snapToGrid w:val="0"/>
          <w:kern w:val="22"/>
          <w:lang w:val="fr-FR"/>
        </w:rPr>
        <w:t>Besoins scientifiques et techniques en vue d'appuyer la mise en œuvre du Cadre mondial de la biodiversité de Kunming-Montréal</w:t>
      </w:r>
    </w:p>
    <w:bookmarkEnd w:id="0"/>
    <w:p w14:paraId="3196A869" w14:textId="7916135B" w:rsidR="000352B3" w:rsidRPr="001C1D6F" w:rsidRDefault="00C715A4" w:rsidP="000352B3">
      <w:pPr>
        <w:pStyle w:val="Sous-titre"/>
        <w:spacing w:after="120"/>
        <w:ind w:left="567"/>
        <w:jc w:val="left"/>
        <w:rPr>
          <w:rFonts w:eastAsiaTheme="majorEastAsia" w:cs="Times New Roman"/>
          <w:bCs/>
          <w:color w:val="auto"/>
          <w:spacing w:val="5"/>
          <w:kern w:val="28"/>
          <w:sz w:val="28"/>
          <w:szCs w:val="28"/>
          <w:lang w:val="fr-FR"/>
          <w14:ligatures w14:val="standardContextual"/>
        </w:rPr>
      </w:pPr>
      <w:r w:rsidRPr="001C1D6F">
        <w:rPr>
          <w:rFonts w:eastAsiaTheme="majorEastAsia" w:cs="Times New Roman"/>
          <w:bCs/>
          <w:color w:val="auto"/>
          <w:spacing w:val="5"/>
          <w:kern w:val="28"/>
          <w:sz w:val="28"/>
          <w:szCs w:val="28"/>
          <w:lang w:val="fr-FR"/>
          <w14:ligatures w14:val="standardContextual"/>
        </w:rPr>
        <w:t>Questions relatives au programme de travail de la Plateforme intergouvernementale scientifique et politique sur la biodiversité et les services écosystémiques</w:t>
      </w:r>
      <w:r w:rsidR="0059272C" w:rsidRPr="001C1D6F">
        <w:rPr>
          <w:rStyle w:val="Appelnotedebasdep"/>
          <w:rFonts w:eastAsiaTheme="majorEastAsia" w:cs="Times New Roman"/>
          <w:bCs/>
          <w:color w:val="auto"/>
          <w:spacing w:val="5"/>
          <w:kern w:val="28"/>
          <w:sz w:val="28"/>
          <w:szCs w:val="28"/>
          <w:lang w:val="fr-FR"/>
          <w14:ligatures w14:val="standardContextual"/>
        </w:rPr>
        <w:footnoteReference w:customMarkFollows="1" w:id="3"/>
        <w:t>**</w:t>
      </w:r>
    </w:p>
    <w:p w14:paraId="2987FD86" w14:textId="43B6E7EA" w:rsidR="00227C27" w:rsidRPr="001C1D6F" w:rsidRDefault="00A96B21" w:rsidP="00227C27">
      <w:pPr>
        <w:pStyle w:val="Sous-titre"/>
        <w:spacing w:after="120"/>
        <w:ind w:left="567"/>
        <w:jc w:val="left"/>
        <w:rPr>
          <w:rFonts w:ascii="Times New Roman" w:hAnsi="Times New Roman" w:cs="Times New Roman"/>
          <w:color w:val="auto"/>
          <w:lang w:val="fr-FR"/>
        </w:rPr>
      </w:pPr>
      <w:r w:rsidRPr="001C1D6F">
        <w:rPr>
          <w:rFonts w:ascii="Times New Roman" w:hAnsi="Times New Roman" w:cs="Times New Roman"/>
          <w:color w:val="auto"/>
          <w:lang w:val="fr-FR"/>
        </w:rPr>
        <w:t xml:space="preserve">Note </w:t>
      </w:r>
      <w:r w:rsidR="00C715A4" w:rsidRPr="001C1D6F">
        <w:rPr>
          <w:rFonts w:ascii="Times New Roman" w:hAnsi="Times New Roman" w:cs="Times New Roman"/>
          <w:color w:val="auto"/>
          <w:lang w:val="fr-FR"/>
        </w:rPr>
        <w:t xml:space="preserve">du </w:t>
      </w:r>
      <w:r w:rsidRPr="001C1D6F">
        <w:rPr>
          <w:rFonts w:ascii="Times New Roman" w:hAnsi="Times New Roman" w:cs="Times New Roman"/>
          <w:color w:val="auto"/>
          <w:lang w:val="fr-FR"/>
        </w:rPr>
        <w:t>Secr</w:t>
      </w:r>
      <w:r w:rsidR="00C715A4" w:rsidRPr="001C1D6F">
        <w:rPr>
          <w:rFonts w:ascii="Times New Roman" w:hAnsi="Times New Roman" w:cs="Times New Roman"/>
          <w:color w:val="auto"/>
          <w:lang w:val="fr-FR"/>
        </w:rPr>
        <w:t>é</w:t>
      </w:r>
      <w:r w:rsidRPr="001C1D6F">
        <w:rPr>
          <w:rFonts w:ascii="Times New Roman" w:hAnsi="Times New Roman" w:cs="Times New Roman"/>
          <w:color w:val="auto"/>
          <w:lang w:val="fr-FR"/>
        </w:rPr>
        <w:t>tariat</w:t>
      </w:r>
    </w:p>
    <w:p w14:paraId="6115D352" w14:textId="16E98738" w:rsidR="00227C27" w:rsidRPr="001C1D6F" w:rsidRDefault="00227C27" w:rsidP="00F77252">
      <w:pPr>
        <w:pStyle w:val="Titre1"/>
        <w:numPr>
          <w:ilvl w:val="0"/>
          <w:numId w:val="0"/>
        </w:numPr>
        <w:ind w:left="567" w:hanging="513"/>
        <w:rPr>
          <w:lang w:val="fr-FR"/>
        </w:rPr>
      </w:pPr>
      <w:r w:rsidRPr="001C1D6F">
        <w:rPr>
          <w:lang w:val="fr-FR"/>
        </w:rPr>
        <w:t>I.</w:t>
      </w:r>
      <w:r w:rsidRPr="001C1D6F">
        <w:rPr>
          <w:lang w:val="fr-FR"/>
        </w:rPr>
        <w:tab/>
      </w:r>
      <w:r w:rsidR="00CC4658" w:rsidRPr="001C1D6F">
        <w:rPr>
          <w:lang w:val="fr-FR"/>
        </w:rPr>
        <w:t>Introduction</w:t>
      </w:r>
    </w:p>
    <w:p w14:paraId="1D58E23C" w14:textId="74C43BBE" w:rsidR="00227C27" w:rsidRPr="001C1D6F" w:rsidRDefault="005021A6" w:rsidP="00F77252">
      <w:pPr>
        <w:pStyle w:val="Para10"/>
        <w:rPr>
          <w:rFonts w:eastAsia="MS Mincho"/>
          <w:szCs w:val="22"/>
          <w:lang w:val="fr-FR"/>
        </w:rPr>
      </w:pPr>
      <w:r w:rsidRPr="001C1D6F">
        <w:rPr>
          <w:rFonts w:eastAsia="MS Mincho"/>
          <w:szCs w:val="22"/>
          <w:lang w:val="fr-FR"/>
        </w:rPr>
        <w:t xml:space="preserve">Dans la </w:t>
      </w:r>
      <w:r w:rsidR="00CC4658" w:rsidRPr="001C1D6F">
        <w:rPr>
          <w:rFonts w:eastAsia="MS Mincho"/>
          <w:szCs w:val="22"/>
          <w:lang w:val="fr-FR"/>
        </w:rPr>
        <w:t>d</w:t>
      </w:r>
      <w:r w:rsidRPr="001C1D6F">
        <w:rPr>
          <w:rFonts w:eastAsia="MS Mincho"/>
          <w:szCs w:val="22"/>
          <w:lang w:val="fr-FR"/>
        </w:rPr>
        <w:t>é</w:t>
      </w:r>
      <w:r w:rsidR="00227C27" w:rsidRPr="001C1D6F">
        <w:rPr>
          <w:rFonts w:eastAsia="MS Mincho"/>
          <w:szCs w:val="22"/>
          <w:lang w:val="fr-FR"/>
        </w:rPr>
        <w:t xml:space="preserve">cision 15/19, </w:t>
      </w:r>
      <w:r w:rsidR="006A7650" w:rsidRPr="001C1D6F">
        <w:rPr>
          <w:rFonts w:eastAsia="MS Mincho"/>
          <w:szCs w:val="22"/>
          <w:lang w:val="fr-FR"/>
        </w:rPr>
        <w:t xml:space="preserve">la </w:t>
      </w:r>
      <w:r w:rsidR="00227C27" w:rsidRPr="001C1D6F">
        <w:rPr>
          <w:lang w:val="fr-FR"/>
        </w:rPr>
        <w:t>Conf</w:t>
      </w:r>
      <w:r w:rsidR="006A7650" w:rsidRPr="001C1D6F">
        <w:rPr>
          <w:lang w:val="fr-FR"/>
        </w:rPr>
        <w:t>é</w:t>
      </w:r>
      <w:r w:rsidR="00227C27" w:rsidRPr="001C1D6F">
        <w:rPr>
          <w:lang w:val="fr-FR"/>
        </w:rPr>
        <w:t xml:space="preserve">rence </w:t>
      </w:r>
      <w:r w:rsidR="006A7650" w:rsidRPr="001C1D6F">
        <w:rPr>
          <w:lang w:val="fr-FR"/>
        </w:rPr>
        <w:t xml:space="preserve">des </w:t>
      </w:r>
      <w:r w:rsidR="00227C27" w:rsidRPr="001C1D6F">
        <w:rPr>
          <w:lang w:val="fr-FR"/>
        </w:rPr>
        <w:t xml:space="preserve">Parties </w:t>
      </w:r>
      <w:r w:rsidR="00B52F01" w:rsidRPr="001C1D6F">
        <w:rPr>
          <w:lang w:val="fr-FR"/>
        </w:rPr>
        <w:t xml:space="preserve">a adopté une décision </w:t>
      </w:r>
      <w:r w:rsidR="00423EC5" w:rsidRPr="001C1D6F">
        <w:rPr>
          <w:lang w:val="fr-FR"/>
        </w:rPr>
        <w:t xml:space="preserve">relative au </w:t>
      </w:r>
      <w:r w:rsidR="00B52F01" w:rsidRPr="001C1D6F">
        <w:rPr>
          <w:lang w:val="fr-FR"/>
        </w:rPr>
        <w:t xml:space="preserve">programme de travail </w:t>
      </w:r>
      <w:r w:rsidR="00423EC5" w:rsidRPr="001C1D6F">
        <w:rPr>
          <w:lang w:val="fr-FR"/>
        </w:rPr>
        <w:t xml:space="preserve">de la </w:t>
      </w:r>
      <w:r w:rsidR="00C715A4" w:rsidRPr="001C1D6F">
        <w:rPr>
          <w:lang w:val="fr-FR"/>
        </w:rPr>
        <w:t>Plateforme intergouvernementale scientifique et politique sur la biodiversité et les services écosystémiques</w:t>
      </w:r>
      <w:r w:rsidR="00227C27" w:rsidRPr="001C1D6F">
        <w:rPr>
          <w:lang w:val="fr-FR"/>
        </w:rPr>
        <w:t xml:space="preserve">. </w:t>
      </w:r>
      <w:r w:rsidR="008F6AAB" w:rsidRPr="001C1D6F">
        <w:rPr>
          <w:lang w:val="fr-FR"/>
        </w:rPr>
        <w:t xml:space="preserve">Dans cette décision, la </w:t>
      </w:r>
      <w:r w:rsidR="00227C27" w:rsidRPr="001C1D6F">
        <w:rPr>
          <w:lang w:val="fr-FR"/>
        </w:rPr>
        <w:t>Conf</w:t>
      </w:r>
      <w:r w:rsidR="008F6AAB" w:rsidRPr="001C1D6F">
        <w:rPr>
          <w:lang w:val="fr-FR"/>
        </w:rPr>
        <w:t>é</w:t>
      </w:r>
      <w:r w:rsidR="00227C27" w:rsidRPr="001C1D6F">
        <w:rPr>
          <w:lang w:val="fr-FR"/>
        </w:rPr>
        <w:t xml:space="preserve">rence </w:t>
      </w:r>
      <w:r w:rsidR="008F6AAB" w:rsidRPr="001C1D6F">
        <w:rPr>
          <w:lang w:val="fr-FR"/>
        </w:rPr>
        <w:t xml:space="preserve">des </w:t>
      </w:r>
      <w:r w:rsidR="00227C27" w:rsidRPr="001C1D6F">
        <w:rPr>
          <w:lang w:val="fr-FR"/>
        </w:rPr>
        <w:t xml:space="preserve">Parties </w:t>
      </w:r>
      <w:r w:rsidR="00B53DBC" w:rsidRPr="001C1D6F">
        <w:rPr>
          <w:lang w:val="fr-FR"/>
        </w:rPr>
        <w:t xml:space="preserve">a </w:t>
      </w:r>
      <w:r w:rsidR="00B53DBC" w:rsidRPr="001C1D6F">
        <w:rPr>
          <w:iCs/>
          <w:snapToGrid w:val="0"/>
          <w:kern w:val="22"/>
          <w:szCs w:val="22"/>
          <w:lang w:val="fr-FR"/>
        </w:rPr>
        <w:t>accueilli favorablement</w:t>
      </w:r>
      <w:r w:rsidR="00B53DBC" w:rsidRPr="001C1D6F">
        <w:rPr>
          <w:i/>
          <w:snapToGrid w:val="0"/>
          <w:kern w:val="22"/>
          <w:szCs w:val="22"/>
          <w:lang w:val="fr-FR"/>
        </w:rPr>
        <w:t xml:space="preserve"> </w:t>
      </w:r>
      <w:r w:rsidR="00B53DBC" w:rsidRPr="001C1D6F">
        <w:rPr>
          <w:snapToGrid w:val="0"/>
          <w:kern w:val="22"/>
          <w:szCs w:val="22"/>
          <w:lang w:val="fr-FR"/>
        </w:rPr>
        <w:t xml:space="preserve">le programme de travail glissant de la Plateforme </w:t>
      </w:r>
      <w:r w:rsidR="0038172A">
        <w:rPr>
          <w:snapToGrid w:val="0"/>
          <w:kern w:val="22"/>
          <w:szCs w:val="22"/>
          <w:lang w:val="fr-FR"/>
        </w:rPr>
        <w:t xml:space="preserve">pour la période allant </w:t>
      </w:r>
      <w:r w:rsidR="00B53DBC" w:rsidRPr="001C1D6F">
        <w:rPr>
          <w:snapToGrid w:val="0"/>
          <w:kern w:val="22"/>
          <w:szCs w:val="22"/>
          <w:lang w:val="fr-FR"/>
        </w:rPr>
        <w:t>jusqu</w:t>
      </w:r>
      <w:r w:rsidR="005376F3" w:rsidRPr="001C1D6F">
        <w:rPr>
          <w:snapToGrid w:val="0"/>
          <w:kern w:val="22"/>
          <w:szCs w:val="22"/>
          <w:lang w:val="fr-FR"/>
        </w:rPr>
        <w:t>’</w:t>
      </w:r>
      <w:r w:rsidR="00B53DBC" w:rsidRPr="001C1D6F">
        <w:rPr>
          <w:snapToGrid w:val="0"/>
          <w:kern w:val="22"/>
          <w:szCs w:val="22"/>
          <w:lang w:val="fr-FR"/>
        </w:rPr>
        <w:t>en 2030</w:t>
      </w:r>
      <w:r w:rsidR="00F05A09" w:rsidRPr="001C1D6F">
        <w:rPr>
          <w:snapToGrid w:val="0"/>
          <w:kern w:val="22"/>
          <w:szCs w:val="22"/>
          <w:lang w:val="fr-FR"/>
        </w:rPr>
        <w:t xml:space="preserve"> et l’approbation </w:t>
      </w:r>
      <w:r w:rsidR="00037173" w:rsidRPr="001C1D6F">
        <w:rPr>
          <w:snapToGrid w:val="0"/>
          <w:kern w:val="22"/>
          <w:szCs w:val="22"/>
          <w:lang w:val="fr-FR"/>
        </w:rPr>
        <w:t>de rapports d’évaluation récents par la</w:t>
      </w:r>
      <w:r w:rsidR="00B53DBC" w:rsidRPr="001C1D6F">
        <w:rPr>
          <w:snapToGrid w:val="0"/>
          <w:kern w:val="22"/>
          <w:szCs w:val="22"/>
          <w:lang w:val="fr-FR"/>
        </w:rPr>
        <w:t xml:space="preserve"> plénière de la</w:t>
      </w:r>
      <w:r w:rsidR="00037173" w:rsidRPr="001C1D6F">
        <w:rPr>
          <w:snapToGrid w:val="0"/>
          <w:kern w:val="22"/>
          <w:szCs w:val="22"/>
          <w:lang w:val="fr-FR"/>
        </w:rPr>
        <w:t xml:space="preserve"> Plateforme</w:t>
      </w:r>
      <w:r w:rsidR="00B53DBC" w:rsidRPr="001C1D6F">
        <w:rPr>
          <w:snapToGrid w:val="0"/>
          <w:kern w:val="22"/>
          <w:szCs w:val="22"/>
          <w:lang w:val="fr-FR"/>
        </w:rPr>
        <w:t xml:space="preserve"> </w:t>
      </w:r>
      <w:r w:rsidR="00F878F5" w:rsidRPr="001C1D6F">
        <w:rPr>
          <w:rFonts w:eastAsia="MS Mincho"/>
          <w:szCs w:val="22"/>
          <w:lang w:val="fr-FR"/>
        </w:rPr>
        <w:t xml:space="preserve">et a invité cette dernière à examiner les demandes concernant une </w:t>
      </w:r>
      <w:r w:rsidR="006A63BD" w:rsidRPr="001C1D6F">
        <w:rPr>
          <w:rFonts w:eastAsia="MS Mincho"/>
          <w:szCs w:val="22"/>
          <w:lang w:val="fr-FR"/>
        </w:rPr>
        <w:t xml:space="preserve">deuxième </w:t>
      </w:r>
      <w:r w:rsidR="006A27E8" w:rsidRPr="001C1D6F">
        <w:rPr>
          <w:snapToGrid w:val="0"/>
          <w:kern w:val="22"/>
          <w:szCs w:val="22"/>
          <w:lang w:val="fr-FR"/>
        </w:rPr>
        <w:t xml:space="preserve">évaluation mondiale de la biodiversité et des services écosystémiques </w:t>
      </w:r>
      <w:r w:rsidR="00404118" w:rsidRPr="001C1D6F">
        <w:rPr>
          <w:snapToGrid w:val="0"/>
          <w:kern w:val="22"/>
          <w:szCs w:val="22"/>
          <w:lang w:val="fr-FR"/>
        </w:rPr>
        <w:t xml:space="preserve">et </w:t>
      </w:r>
      <w:r w:rsidR="00E80FD1" w:rsidRPr="001C1D6F">
        <w:rPr>
          <w:snapToGrid w:val="0"/>
          <w:kern w:val="22"/>
          <w:szCs w:val="22"/>
          <w:lang w:val="fr-FR"/>
        </w:rPr>
        <w:t>d’éventuelles évaluations</w:t>
      </w:r>
      <w:r w:rsidR="004B3D19" w:rsidRPr="004B3D19">
        <w:rPr>
          <w:snapToGrid w:val="0"/>
          <w:kern w:val="22"/>
          <w:szCs w:val="22"/>
          <w:lang w:val="fr-FR"/>
        </w:rPr>
        <w:t xml:space="preserve"> </w:t>
      </w:r>
      <w:r w:rsidR="004B3D19" w:rsidRPr="001C1D6F">
        <w:rPr>
          <w:snapToGrid w:val="0"/>
          <w:kern w:val="22"/>
          <w:szCs w:val="22"/>
          <w:lang w:val="fr-FR"/>
        </w:rPr>
        <w:t>accélérées</w:t>
      </w:r>
      <w:r w:rsidR="004B3D19" w:rsidRPr="004B3D19">
        <w:rPr>
          <w:snapToGrid w:val="0"/>
          <w:kern w:val="22"/>
          <w:szCs w:val="22"/>
          <w:lang w:val="fr-FR"/>
        </w:rPr>
        <w:t xml:space="preserve"> </w:t>
      </w:r>
      <w:r w:rsidR="004B3D19" w:rsidRPr="001C1D6F">
        <w:rPr>
          <w:snapToGrid w:val="0"/>
          <w:kern w:val="22"/>
          <w:szCs w:val="22"/>
          <w:lang w:val="fr-FR"/>
        </w:rPr>
        <w:t>supplémentaires</w:t>
      </w:r>
      <w:r w:rsidR="00BF3C45">
        <w:rPr>
          <w:snapToGrid w:val="0"/>
          <w:kern w:val="22"/>
          <w:szCs w:val="22"/>
          <w:lang w:val="fr-FR"/>
        </w:rPr>
        <w:t xml:space="preserve"> pour inclusion dans le programme de travail glissant</w:t>
      </w:r>
      <w:r w:rsidR="00F70A45">
        <w:rPr>
          <w:snapToGrid w:val="0"/>
          <w:kern w:val="22"/>
          <w:szCs w:val="22"/>
          <w:lang w:val="fr-FR"/>
        </w:rPr>
        <w:t xml:space="preserve">, </w:t>
      </w:r>
      <w:r w:rsidR="00F70A45" w:rsidRPr="001C1D6F">
        <w:rPr>
          <w:lang w:val="fr-FR"/>
        </w:rPr>
        <w:t>entre autres</w:t>
      </w:r>
      <w:r w:rsidR="00227C27" w:rsidRPr="001C1D6F">
        <w:rPr>
          <w:rFonts w:eastAsia="MS Mincho"/>
          <w:szCs w:val="22"/>
          <w:lang w:val="fr-FR"/>
        </w:rPr>
        <w:t xml:space="preserve">. </w:t>
      </w:r>
      <w:r w:rsidR="008838B4" w:rsidRPr="001C1D6F">
        <w:rPr>
          <w:rFonts w:eastAsia="MS Mincho"/>
          <w:szCs w:val="22"/>
          <w:lang w:val="fr-FR"/>
        </w:rPr>
        <w:t>L</w:t>
      </w:r>
      <w:r w:rsidR="008838B4" w:rsidRPr="001C1D6F">
        <w:rPr>
          <w:lang w:val="fr-FR"/>
        </w:rPr>
        <w:t>’importance d</w:t>
      </w:r>
      <w:r w:rsidR="00672BAD" w:rsidRPr="001C1D6F">
        <w:rPr>
          <w:lang w:val="fr-FR"/>
        </w:rPr>
        <w:t>es évaluations an</w:t>
      </w:r>
      <w:r w:rsidR="00043AF6" w:rsidRPr="001C1D6F">
        <w:rPr>
          <w:lang w:val="fr-FR"/>
        </w:rPr>
        <w:t>t</w:t>
      </w:r>
      <w:r w:rsidR="00672BAD" w:rsidRPr="001C1D6F">
        <w:rPr>
          <w:lang w:val="fr-FR"/>
        </w:rPr>
        <w:t>é</w:t>
      </w:r>
      <w:r w:rsidR="00043AF6" w:rsidRPr="001C1D6F">
        <w:rPr>
          <w:lang w:val="fr-FR"/>
        </w:rPr>
        <w:t>r</w:t>
      </w:r>
      <w:r w:rsidR="00672BAD" w:rsidRPr="001C1D6F">
        <w:rPr>
          <w:lang w:val="fr-FR"/>
        </w:rPr>
        <w:t xml:space="preserve">ieures </w:t>
      </w:r>
      <w:r w:rsidR="0088023D" w:rsidRPr="001C1D6F">
        <w:rPr>
          <w:lang w:val="fr-FR"/>
        </w:rPr>
        <w:t xml:space="preserve">de la Plateforme et des évaluations </w:t>
      </w:r>
      <w:r w:rsidR="00270B3C" w:rsidRPr="001C1D6F">
        <w:rPr>
          <w:lang w:val="fr-FR"/>
        </w:rPr>
        <w:t xml:space="preserve">prévues par le programme de travail glissant </w:t>
      </w:r>
      <w:r w:rsidR="008838B4" w:rsidRPr="001C1D6F">
        <w:rPr>
          <w:lang w:val="fr-FR"/>
        </w:rPr>
        <w:t>pour l’examen mondial des progrès collectifs accomplis dans la mise en œuvre d</w:t>
      </w:r>
      <w:r w:rsidR="00854B0F" w:rsidRPr="001C1D6F">
        <w:rPr>
          <w:lang w:val="fr-FR"/>
        </w:rPr>
        <w:t xml:space="preserve">u </w:t>
      </w:r>
      <w:r w:rsidR="00813030" w:rsidRPr="001C1D6F">
        <w:rPr>
          <w:lang w:val="fr-FR"/>
        </w:rPr>
        <w:t>C</w:t>
      </w:r>
      <w:r w:rsidR="00813030" w:rsidRPr="001C1D6F">
        <w:rPr>
          <w:snapToGrid w:val="0"/>
          <w:kern w:val="22"/>
          <w:szCs w:val="22"/>
          <w:lang w:val="fr-FR"/>
        </w:rPr>
        <w:t>adre mondial de la biodiversité de Kunming-Montréal</w:t>
      </w:r>
      <w:r w:rsidR="00813030" w:rsidRPr="001C1D6F">
        <w:rPr>
          <w:rFonts w:eastAsia="MS Mincho"/>
          <w:szCs w:val="22"/>
          <w:lang w:val="fr-FR"/>
        </w:rPr>
        <w:t xml:space="preserve"> </w:t>
      </w:r>
      <w:r w:rsidR="00F434E3" w:rsidRPr="001C1D6F">
        <w:rPr>
          <w:rFonts w:eastAsia="MS Mincho"/>
          <w:szCs w:val="22"/>
          <w:lang w:val="fr-FR"/>
        </w:rPr>
        <w:t xml:space="preserve">a été </w:t>
      </w:r>
      <w:r w:rsidR="00C4400B" w:rsidRPr="001C1D6F">
        <w:rPr>
          <w:rFonts w:eastAsia="MS Mincho"/>
          <w:szCs w:val="22"/>
          <w:lang w:val="fr-FR"/>
        </w:rPr>
        <w:t>examinée par l’</w:t>
      </w:r>
      <w:r w:rsidR="00C4400B" w:rsidRPr="001C1D6F">
        <w:rPr>
          <w:lang w:val="fr-FR"/>
        </w:rPr>
        <w:t xml:space="preserve">Organe subsidiaire chargé de fournir des avis scientifiques, techniques et technologiques à </w:t>
      </w:r>
      <w:r w:rsidR="00C4400B" w:rsidRPr="001C1D6F">
        <w:rPr>
          <w:rFonts w:eastAsia="MS Mincho"/>
          <w:szCs w:val="22"/>
          <w:lang w:val="fr-FR"/>
        </w:rPr>
        <w:t xml:space="preserve">sa vingt-cinquième réunion </w:t>
      </w:r>
      <w:r w:rsidR="00227C27" w:rsidRPr="001C1D6F">
        <w:rPr>
          <w:rFonts w:eastAsia="MS Mincho"/>
          <w:szCs w:val="22"/>
          <w:lang w:val="fr-FR"/>
        </w:rPr>
        <w:t>(</w:t>
      </w:r>
      <w:r w:rsidR="00CE7222" w:rsidRPr="001C1D6F">
        <w:rPr>
          <w:rFonts w:eastAsia="MS Mincho"/>
          <w:szCs w:val="22"/>
          <w:lang w:val="fr-FR"/>
        </w:rPr>
        <w:t xml:space="preserve">voir la </w:t>
      </w:r>
      <w:r w:rsidR="00227C27" w:rsidRPr="001C1D6F">
        <w:rPr>
          <w:rFonts w:eastAsia="MS Mincho"/>
          <w:szCs w:val="22"/>
          <w:lang w:val="fr-FR"/>
        </w:rPr>
        <w:t>recomm</w:t>
      </w:r>
      <w:r w:rsidR="00CE7222" w:rsidRPr="001C1D6F">
        <w:rPr>
          <w:rFonts w:eastAsia="MS Mincho"/>
          <w:szCs w:val="22"/>
          <w:lang w:val="fr-FR"/>
        </w:rPr>
        <w:t>a</w:t>
      </w:r>
      <w:r w:rsidR="00227C27" w:rsidRPr="001C1D6F">
        <w:rPr>
          <w:rFonts w:eastAsia="MS Mincho"/>
          <w:szCs w:val="22"/>
          <w:lang w:val="fr-FR"/>
        </w:rPr>
        <w:t>ndation</w:t>
      </w:r>
      <w:r w:rsidR="00CE7222" w:rsidRPr="001C1D6F">
        <w:rPr>
          <w:rFonts w:eastAsia="MS Mincho"/>
          <w:szCs w:val="22"/>
          <w:lang w:val="fr-FR"/>
        </w:rPr>
        <w:t> </w:t>
      </w:r>
      <w:r w:rsidR="00227C27" w:rsidRPr="001C1D6F">
        <w:rPr>
          <w:rFonts w:eastAsia="MS Mincho"/>
          <w:szCs w:val="22"/>
          <w:lang w:val="fr-FR"/>
        </w:rPr>
        <w:t>25/2).</w:t>
      </w:r>
    </w:p>
    <w:p w14:paraId="75EBCB6B" w14:textId="29C9C6B9" w:rsidR="00227C27" w:rsidRPr="001C1D6F" w:rsidRDefault="001523E0" w:rsidP="00F77252">
      <w:pPr>
        <w:pStyle w:val="Para10"/>
        <w:rPr>
          <w:rFonts w:eastAsia="MS Mincho"/>
          <w:lang w:val="fr-FR"/>
        </w:rPr>
      </w:pPr>
      <w:r w:rsidRPr="001C1D6F">
        <w:rPr>
          <w:rFonts w:eastAsia="MS Mincho"/>
          <w:lang w:val="fr-FR"/>
        </w:rPr>
        <w:t>Dans la dé</w:t>
      </w:r>
      <w:r w:rsidR="00227C27" w:rsidRPr="001C1D6F">
        <w:rPr>
          <w:rFonts w:eastAsia="MS Mincho"/>
          <w:lang w:val="fr-FR"/>
        </w:rPr>
        <w:t xml:space="preserve">cision 15/19, </w:t>
      </w:r>
      <w:r w:rsidRPr="001C1D6F">
        <w:rPr>
          <w:rFonts w:eastAsia="MS Mincho"/>
          <w:lang w:val="fr-FR"/>
        </w:rPr>
        <w:t xml:space="preserve">la </w:t>
      </w:r>
      <w:r w:rsidR="00227C27" w:rsidRPr="001C1D6F">
        <w:rPr>
          <w:lang w:val="fr-FR"/>
        </w:rPr>
        <w:t>Conf</w:t>
      </w:r>
      <w:r w:rsidRPr="001C1D6F">
        <w:rPr>
          <w:lang w:val="fr-FR"/>
        </w:rPr>
        <w:t>é</w:t>
      </w:r>
      <w:r w:rsidR="00227C27" w:rsidRPr="001C1D6F">
        <w:rPr>
          <w:lang w:val="fr-FR"/>
        </w:rPr>
        <w:t xml:space="preserve">rence </w:t>
      </w:r>
      <w:r w:rsidRPr="001C1D6F">
        <w:rPr>
          <w:lang w:val="fr-FR"/>
        </w:rPr>
        <w:t xml:space="preserve">des </w:t>
      </w:r>
      <w:r w:rsidR="00227C27" w:rsidRPr="001C1D6F">
        <w:rPr>
          <w:lang w:val="fr-FR"/>
        </w:rPr>
        <w:t xml:space="preserve">Parties </w:t>
      </w:r>
      <w:r w:rsidR="00E37B00" w:rsidRPr="001C1D6F">
        <w:rPr>
          <w:lang w:val="fr-FR"/>
        </w:rPr>
        <w:t xml:space="preserve">a prié </w:t>
      </w:r>
      <w:r w:rsidR="00E37B00" w:rsidRPr="001C1D6F">
        <w:rPr>
          <w:snapToGrid w:val="0"/>
          <w:kern w:val="22"/>
          <w:szCs w:val="22"/>
          <w:lang w:val="fr-FR"/>
        </w:rPr>
        <w:t>la Secrétaire exécutive d</w:t>
      </w:r>
      <w:r w:rsidR="003E1036" w:rsidRPr="001C1D6F">
        <w:rPr>
          <w:snapToGrid w:val="0"/>
          <w:kern w:val="22"/>
          <w:szCs w:val="22"/>
          <w:lang w:val="fr-FR"/>
        </w:rPr>
        <w:t>’</w:t>
      </w:r>
      <w:r w:rsidR="00E37B00" w:rsidRPr="001C1D6F">
        <w:rPr>
          <w:snapToGrid w:val="0"/>
          <w:kern w:val="22"/>
          <w:szCs w:val="22"/>
          <w:lang w:val="fr-FR"/>
        </w:rPr>
        <w:t xml:space="preserve">évaluer régulièrement et systématiquement la manière de prendre en compte les produits livrables de toutes les fonctions et de tous les processus de la Plateforme, </w:t>
      </w:r>
      <w:r w:rsidR="00160710" w:rsidRPr="001C1D6F">
        <w:rPr>
          <w:snapToGrid w:val="0"/>
          <w:kern w:val="22"/>
          <w:szCs w:val="22"/>
          <w:lang w:val="fr-FR"/>
        </w:rPr>
        <w:t xml:space="preserve">et d’en rendre compte à l’Organe subsidiaire, </w:t>
      </w:r>
      <w:r w:rsidR="00E37B00" w:rsidRPr="001C1D6F">
        <w:rPr>
          <w:snapToGrid w:val="0"/>
          <w:kern w:val="22"/>
          <w:szCs w:val="22"/>
          <w:lang w:val="fr-FR"/>
        </w:rPr>
        <w:t xml:space="preserve">y compris </w:t>
      </w:r>
      <w:r w:rsidR="00483070" w:rsidRPr="001C1D6F">
        <w:rPr>
          <w:snapToGrid w:val="0"/>
          <w:kern w:val="22"/>
          <w:szCs w:val="22"/>
          <w:lang w:val="fr-FR"/>
        </w:rPr>
        <w:t>au moyen d’</w:t>
      </w:r>
      <w:r w:rsidR="00E37B00" w:rsidRPr="001C1D6F">
        <w:rPr>
          <w:snapToGrid w:val="0"/>
          <w:kern w:val="22"/>
          <w:szCs w:val="22"/>
          <w:lang w:val="fr-FR"/>
        </w:rPr>
        <w:t xml:space="preserve">un calendrier prévisionnel et </w:t>
      </w:r>
      <w:r w:rsidR="00483070" w:rsidRPr="001C1D6F">
        <w:rPr>
          <w:snapToGrid w:val="0"/>
          <w:kern w:val="22"/>
          <w:szCs w:val="22"/>
          <w:lang w:val="fr-FR"/>
        </w:rPr>
        <w:t>d’</w:t>
      </w:r>
      <w:r w:rsidR="00E37B00" w:rsidRPr="001C1D6F">
        <w:rPr>
          <w:snapToGrid w:val="0"/>
          <w:kern w:val="22"/>
          <w:szCs w:val="22"/>
          <w:lang w:val="fr-FR"/>
        </w:rPr>
        <w:t>un point régulier à l</w:t>
      </w:r>
      <w:r w:rsidR="0084160C" w:rsidRPr="001C1D6F">
        <w:rPr>
          <w:snapToGrid w:val="0"/>
          <w:kern w:val="22"/>
          <w:szCs w:val="22"/>
          <w:lang w:val="fr-FR"/>
        </w:rPr>
        <w:t>’</w:t>
      </w:r>
      <w:r w:rsidR="00E37B00" w:rsidRPr="001C1D6F">
        <w:rPr>
          <w:snapToGrid w:val="0"/>
          <w:kern w:val="22"/>
          <w:szCs w:val="22"/>
          <w:lang w:val="fr-FR"/>
        </w:rPr>
        <w:t>ordre du jour des réunions de l</w:t>
      </w:r>
      <w:r w:rsidR="00C94C0A">
        <w:rPr>
          <w:snapToGrid w:val="0"/>
          <w:kern w:val="22"/>
          <w:szCs w:val="22"/>
          <w:lang w:val="fr-FR"/>
        </w:rPr>
        <w:t>’</w:t>
      </w:r>
      <w:r w:rsidR="00E37B00" w:rsidRPr="001C1D6F">
        <w:rPr>
          <w:snapToGrid w:val="0"/>
          <w:kern w:val="22"/>
          <w:szCs w:val="22"/>
          <w:lang w:val="fr-FR"/>
        </w:rPr>
        <w:t xml:space="preserve">Organe subsidiaire </w:t>
      </w:r>
      <w:r w:rsidR="00227C27" w:rsidRPr="001C1D6F">
        <w:rPr>
          <w:rFonts w:eastAsia="MS Mincho"/>
          <w:lang w:val="fr-FR"/>
        </w:rPr>
        <w:t>(para</w:t>
      </w:r>
      <w:r w:rsidR="006862D5">
        <w:rPr>
          <w:rFonts w:eastAsia="MS Mincho"/>
          <w:lang w:val="fr-FR"/>
        </w:rPr>
        <w:t>grap</w:t>
      </w:r>
      <w:r w:rsidR="006224C1">
        <w:rPr>
          <w:rFonts w:eastAsia="MS Mincho"/>
          <w:lang w:val="fr-FR"/>
        </w:rPr>
        <w:t>h</w:t>
      </w:r>
      <w:r w:rsidR="006862D5">
        <w:rPr>
          <w:rFonts w:eastAsia="MS Mincho"/>
          <w:lang w:val="fr-FR"/>
        </w:rPr>
        <w:t>e</w:t>
      </w:r>
      <w:r w:rsidR="000D12BE" w:rsidRPr="001C1D6F">
        <w:rPr>
          <w:rFonts w:eastAsia="MS Mincho"/>
          <w:lang w:val="fr-FR"/>
        </w:rPr>
        <w:t> </w:t>
      </w:r>
      <w:r w:rsidR="00227C27" w:rsidRPr="001C1D6F">
        <w:rPr>
          <w:rFonts w:eastAsia="MS Mincho"/>
          <w:lang w:val="fr-FR"/>
        </w:rPr>
        <w:t>13)</w:t>
      </w:r>
      <w:r w:rsidR="0084160C" w:rsidRPr="001C1D6F">
        <w:rPr>
          <w:rFonts w:eastAsia="MS Mincho"/>
          <w:lang w:val="fr-FR"/>
        </w:rPr>
        <w:t>,</w:t>
      </w:r>
      <w:r w:rsidR="00227C27" w:rsidRPr="001C1D6F">
        <w:rPr>
          <w:rFonts w:eastAsia="MS Mincho"/>
          <w:lang w:val="fr-FR"/>
        </w:rPr>
        <w:t xml:space="preserve"> </w:t>
      </w:r>
      <w:r w:rsidR="0088322E" w:rsidRPr="001C1D6F">
        <w:rPr>
          <w:rFonts w:eastAsia="MS Mincho"/>
          <w:lang w:val="fr-FR"/>
        </w:rPr>
        <w:t xml:space="preserve">et </w:t>
      </w:r>
      <w:r w:rsidR="0088322E" w:rsidRPr="001C1D6F">
        <w:rPr>
          <w:snapToGrid w:val="0"/>
          <w:kern w:val="22"/>
          <w:szCs w:val="22"/>
          <w:lang w:val="fr-FR"/>
        </w:rPr>
        <w:t xml:space="preserve">de recenser les points de vue des Parties sur la façon dont la Plateforme pouvait, dans le cadre de ses fonctions définies sur la production de nouvelles évaluations, le renforcement des capacités, le renforcement des connaissances et le soutien aux </w:t>
      </w:r>
      <w:r w:rsidR="0088322E" w:rsidRPr="001C1D6F">
        <w:rPr>
          <w:snapToGrid w:val="0"/>
          <w:kern w:val="22"/>
          <w:szCs w:val="22"/>
          <w:lang w:val="fr-FR"/>
        </w:rPr>
        <w:lastRenderedPageBreak/>
        <w:t>politiques, contribuer au processus d</w:t>
      </w:r>
      <w:r w:rsidR="00191CF0" w:rsidRPr="001C1D6F">
        <w:rPr>
          <w:snapToGrid w:val="0"/>
          <w:kern w:val="22"/>
          <w:szCs w:val="22"/>
          <w:lang w:val="fr-FR"/>
        </w:rPr>
        <w:t>’</w:t>
      </w:r>
      <w:r w:rsidR="0088322E" w:rsidRPr="001C1D6F">
        <w:rPr>
          <w:snapToGrid w:val="0"/>
          <w:kern w:val="22"/>
          <w:szCs w:val="22"/>
          <w:lang w:val="fr-FR"/>
        </w:rPr>
        <w:t xml:space="preserve">examen et de suivi du </w:t>
      </w:r>
      <w:r w:rsidR="00191CF0" w:rsidRPr="001C1D6F">
        <w:rPr>
          <w:snapToGrid w:val="0"/>
          <w:kern w:val="22"/>
          <w:szCs w:val="22"/>
          <w:lang w:val="fr-FR"/>
        </w:rPr>
        <w:t>C</w:t>
      </w:r>
      <w:r w:rsidR="0088322E" w:rsidRPr="001C1D6F">
        <w:rPr>
          <w:snapToGrid w:val="0"/>
          <w:kern w:val="22"/>
          <w:szCs w:val="22"/>
          <w:lang w:val="fr-FR"/>
        </w:rPr>
        <w:t xml:space="preserve">adre </w:t>
      </w:r>
      <w:r w:rsidR="00227C27" w:rsidRPr="001C1D6F">
        <w:rPr>
          <w:rFonts w:eastAsia="MS Mincho"/>
          <w:lang w:val="fr-FR"/>
        </w:rPr>
        <w:t>(para</w:t>
      </w:r>
      <w:r w:rsidR="00AB2DB2">
        <w:rPr>
          <w:rFonts w:eastAsia="MS Mincho"/>
          <w:lang w:val="fr-FR"/>
        </w:rPr>
        <w:t>graphe</w:t>
      </w:r>
      <w:r w:rsidR="00191CF0" w:rsidRPr="001C1D6F">
        <w:rPr>
          <w:rFonts w:eastAsia="MS Mincho"/>
          <w:lang w:val="fr-FR"/>
        </w:rPr>
        <w:t> </w:t>
      </w:r>
      <w:r w:rsidR="00227C27" w:rsidRPr="001C1D6F">
        <w:rPr>
          <w:rFonts w:eastAsia="MS Mincho"/>
          <w:lang w:val="fr-FR"/>
        </w:rPr>
        <w:t xml:space="preserve">14). </w:t>
      </w:r>
      <w:r w:rsidR="00EA7C37" w:rsidRPr="001C1D6F">
        <w:rPr>
          <w:rFonts w:eastAsia="MS Mincho"/>
          <w:lang w:val="fr-FR"/>
        </w:rPr>
        <w:t xml:space="preserve">Dans la </w:t>
      </w:r>
      <w:r w:rsidR="00227C27" w:rsidRPr="001C1D6F">
        <w:rPr>
          <w:rFonts w:eastAsia="MS Mincho"/>
          <w:lang w:val="fr-FR"/>
        </w:rPr>
        <w:t>recomm</w:t>
      </w:r>
      <w:r w:rsidR="00EA7C37" w:rsidRPr="001C1D6F">
        <w:rPr>
          <w:rFonts w:eastAsia="MS Mincho"/>
          <w:lang w:val="fr-FR"/>
        </w:rPr>
        <w:t>a</w:t>
      </w:r>
      <w:r w:rsidR="00227C27" w:rsidRPr="001C1D6F">
        <w:rPr>
          <w:rFonts w:eastAsia="MS Mincho"/>
          <w:lang w:val="fr-FR"/>
        </w:rPr>
        <w:t>ndation</w:t>
      </w:r>
      <w:r w:rsidR="00EA7C37" w:rsidRPr="001C1D6F">
        <w:rPr>
          <w:rFonts w:eastAsia="MS Mincho"/>
          <w:lang w:val="fr-FR"/>
        </w:rPr>
        <w:t> </w:t>
      </w:r>
      <w:r w:rsidR="00227C27" w:rsidRPr="001C1D6F">
        <w:rPr>
          <w:rFonts w:eastAsia="MS Mincho"/>
          <w:lang w:val="fr-FR"/>
        </w:rPr>
        <w:t xml:space="preserve">25/3, </w:t>
      </w:r>
      <w:r w:rsidR="00EA7C37" w:rsidRPr="001C1D6F">
        <w:rPr>
          <w:snapToGrid w:val="0"/>
          <w:kern w:val="22"/>
          <w:szCs w:val="22"/>
          <w:lang w:val="fr-FR"/>
        </w:rPr>
        <w:t xml:space="preserve">l’Organe </w:t>
      </w:r>
      <w:r w:rsidR="00EA7C37" w:rsidRPr="001C1D6F">
        <w:rPr>
          <w:rFonts w:eastAsia="MS Mincho"/>
          <w:lang w:val="fr-FR"/>
        </w:rPr>
        <w:t>a i</w:t>
      </w:r>
      <w:r w:rsidR="00EA7C37" w:rsidRPr="001C1D6F">
        <w:rPr>
          <w:lang w:val="fr-FR"/>
        </w:rPr>
        <w:t>nvité les Parties, les autres gouvernements, les peuples autochtones et les communautés locales, les femmes et les jeunes, les secrétariats des conventions relatives à la biodiversité, les Conventions de Rio et les autres accords multilatéraux pertinents, ainsi que les organisations intergouvernementales et les parties prenantes concernées à présenter leurs points de vue concernant les travaux entrepris par la Plateforme, ainsi que sur sa contribution potentielle dans la réponse aux besoins scientifiques et techniques à l</w:t>
      </w:r>
      <w:r w:rsidR="009F3D06" w:rsidRPr="001C1D6F">
        <w:rPr>
          <w:lang w:val="fr-FR"/>
        </w:rPr>
        <w:t>’</w:t>
      </w:r>
      <w:r w:rsidR="00EA7C37" w:rsidRPr="001C1D6F">
        <w:rPr>
          <w:lang w:val="fr-FR"/>
        </w:rPr>
        <w:t>appui de la mise en œuvre du Cadre et de l</w:t>
      </w:r>
      <w:r w:rsidR="009F3D06" w:rsidRPr="001C1D6F">
        <w:rPr>
          <w:lang w:val="fr-FR"/>
        </w:rPr>
        <w:t>’</w:t>
      </w:r>
      <w:r w:rsidR="00EA7C37" w:rsidRPr="001C1D6F">
        <w:rPr>
          <w:lang w:val="fr-FR"/>
        </w:rPr>
        <w:t>examen mondial des progrès collecti</w:t>
      </w:r>
      <w:r w:rsidR="00C30F41">
        <w:rPr>
          <w:lang w:val="fr-FR"/>
        </w:rPr>
        <w:t>fs</w:t>
      </w:r>
      <w:r w:rsidR="00227C27" w:rsidRPr="001C1D6F">
        <w:rPr>
          <w:rFonts w:eastAsia="MS Mincho"/>
          <w:lang w:val="fr-FR"/>
        </w:rPr>
        <w:t xml:space="preserve">, </w:t>
      </w:r>
      <w:r w:rsidR="00771E79" w:rsidRPr="001C1D6F">
        <w:rPr>
          <w:rFonts w:eastAsia="MS Mincho"/>
          <w:lang w:val="fr-FR"/>
        </w:rPr>
        <w:t xml:space="preserve">et a prié </w:t>
      </w:r>
      <w:r w:rsidR="00771E79" w:rsidRPr="001C1D6F">
        <w:rPr>
          <w:lang w:val="fr-FR"/>
        </w:rPr>
        <w:t>le Secrétaire exécutif de compiler ces points de vue et de les mettre à la disposition de l’Organe subsidiaire pour examen à sa vingt-sixième réunio</w:t>
      </w:r>
      <w:r w:rsidR="008A6C10" w:rsidRPr="001C1D6F">
        <w:rPr>
          <w:lang w:val="fr-FR"/>
        </w:rPr>
        <w:t xml:space="preserve">n. </w:t>
      </w:r>
      <w:r w:rsidR="00771E79" w:rsidRPr="001C1D6F">
        <w:rPr>
          <w:rFonts w:eastAsia="MS Mincho"/>
          <w:lang w:val="fr-FR"/>
        </w:rPr>
        <w:t xml:space="preserve"> </w:t>
      </w:r>
    </w:p>
    <w:p w14:paraId="71E7CDD7" w14:textId="2E1A8BE0" w:rsidR="00227C27" w:rsidRPr="001C1D6F" w:rsidRDefault="007D58D6" w:rsidP="00F77252">
      <w:pPr>
        <w:pStyle w:val="Para10"/>
        <w:rPr>
          <w:rFonts w:eastAsia="MS Mincho"/>
          <w:lang w:val="fr-FR"/>
        </w:rPr>
      </w:pPr>
      <w:r w:rsidRPr="001C1D6F">
        <w:rPr>
          <w:rFonts w:eastAsia="MS Mincho"/>
          <w:lang w:val="fr-FR"/>
        </w:rPr>
        <w:t>La présente note</w:t>
      </w:r>
      <w:r w:rsidR="0070029D" w:rsidRPr="001C1D6F">
        <w:rPr>
          <w:rFonts w:eastAsia="MS Mincho"/>
          <w:lang w:val="fr-FR"/>
        </w:rPr>
        <w:t xml:space="preserve"> </w:t>
      </w:r>
      <w:r w:rsidR="004E23D9">
        <w:rPr>
          <w:rFonts w:eastAsia="MS Mincho"/>
          <w:lang w:val="fr-FR"/>
        </w:rPr>
        <w:t xml:space="preserve">contient une </w:t>
      </w:r>
      <w:r w:rsidR="003D0851">
        <w:rPr>
          <w:rFonts w:eastAsia="MS Mincho"/>
          <w:lang w:val="fr-FR"/>
        </w:rPr>
        <w:t xml:space="preserve">synthèse </w:t>
      </w:r>
      <w:r w:rsidRPr="001C1D6F">
        <w:rPr>
          <w:rFonts w:eastAsia="MS Mincho"/>
          <w:lang w:val="fr-FR"/>
        </w:rPr>
        <w:t xml:space="preserve">de l’examen des évaluations achevées et </w:t>
      </w:r>
      <w:r w:rsidRPr="001C1D6F">
        <w:rPr>
          <w:lang w:val="fr-FR"/>
        </w:rPr>
        <w:t xml:space="preserve">un </w:t>
      </w:r>
      <w:r w:rsidRPr="001C1D6F">
        <w:rPr>
          <w:rFonts w:eastAsia="MS Mincho"/>
          <w:lang w:val="fr-FR"/>
        </w:rPr>
        <w:t>calendrier prévisionnel pour l’examen des évaluations futures (sect</w:t>
      </w:r>
      <w:r w:rsidR="00B250A4" w:rsidRPr="001C1D6F">
        <w:rPr>
          <w:rFonts w:eastAsia="MS Mincho"/>
          <w:lang w:val="fr-FR"/>
        </w:rPr>
        <w:t>ion </w:t>
      </w:r>
      <w:r w:rsidRPr="001C1D6F">
        <w:rPr>
          <w:rFonts w:eastAsia="MS Mincho"/>
          <w:lang w:val="fr-FR"/>
        </w:rPr>
        <w:t xml:space="preserve">II), les points de vue des Parties et des observateurs </w:t>
      </w:r>
      <w:r w:rsidR="001528DF" w:rsidRPr="001C1D6F">
        <w:rPr>
          <w:rFonts w:eastAsia="MS Mincho"/>
          <w:lang w:val="fr-FR"/>
        </w:rPr>
        <w:t xml:space="preserve">sur </w:t>
      </w:r>
      <w:r w:rsidRPr="001C1D6F">
        <w:rPr>
          <w:rFonts w:eastAsia="MS Mincho"/>
          <w:lang w:val="fr-FR"/>
        </w:rPr>
        <w:t xml:space="preserve">une évaluation supplémentaire et d’autres contributions de la Plateforme </w:t>
      </w:r>
      <w:r w:rsidR="001528DF" w:rsidRPr="001C1D6F">
        <w:rPr>
          <w:rFonts w:eastAsia="MS Mincho"/>
          <w:lang w:val="fr-FR"/>
        </w:rPr>
        <w:t xml:space="preserve">à l’appui de la </w:t>
      </w:r>
      <w:r w:rsidRPr="001C1D6F">
        <w:rPr>
          <w:rFonts w:eastAsia="MS Mincho"/>
          <w:lang w:val="fr-FR"/>
        </w:rPr>
        <w:t>mise en œuvre du Cadre (sect</w:t>
      </w:r>
      <w:r w:rsidR="001528DF" w:rsidRPr="001C1D6F">
        <w:rPr>
          <w:rFonts w:eastAsia="MS Mincho"/>
          <w:lang w:val="fr-FR"/>
        </w:rPr>
        <w:t>ion </w:t>
      </w:r>
      <w:r w:rsidRPr="001C1D6F">
        <w:rPr>
          <w:rFonts w:eastAsia="MS Mincho"/>
          <w:lang w:val="fr-FR"/>
        </w:rPr>
        <w:t>III)</w:t>
      </w:r>
      <w:r w:rsidR="00B273A5" w:rsidRPr="001C1D6F">
        <w:rPr>
          <w:rFonts w:eastAsia="MS Mincho"/>
          <w:lang w:val="fr-FR"/>
        </w:rPr>
        <w:t>,</w:t>
      </w:r>
      <w:r w:rsidRPr="001C1D6F">
        <w:rPr>
          <w:rFonts w:eastAsia="MS Mincho"/>
          <w:lang w:val="fr-FR"/>
        </w:rPr>
        <w:t xml:space="preserve"> et des </w:t>
      </w:r>
      <w:r w:rsidR="00524B20" w:rsidRPr="001C1D6F">
        <w:rPr>
          <w:rFonts w:eastAsia="MS Mincho"/>
          <w:lang w:val="fr-FR"/>
        </w:rPr>
        <w:t xml:space="preserve">propositions de </w:t>
      </w:r>
      <w:r w:rsidRPr="001C1D6F">
        <w:rPr>
          <w:rFonts w:eastAsia="MS Mincho"/>
          <w:lang w:val="fr-FR"/>
        </w:rPr>
        <w:t>recommandations pour examen par l’Organe subsidiaire (sect</w:t>
      </w:r>
      <w:r w:rsidR="00B273A5" w:rsidRPr="001C1D6F">
        <w:rPr>
          <w:rFonts w:eastAsia="MS Mincho"/>
          <w:lang w:val="fr-FR"/>
        </w:rPr>
        <w:t>ion </w:t>
      </w:r>
      <w:r w:rsidRPr="001C1D6F">
        <w:rPr>
          <w:rFonts w:eastAsia="MS Mincho"/>
          <w:lang w:val="fr-FR"/>
        </w:rPr>
        <w:t xml:space="preserve">IV). </w:t>
      </w:r>
    </w:p>
    <w:p w14:paraId="64D0A89D" w14:textId="12576334" w:rsidR="00227C27" w:rsidRPr="001C1D6F" w:rsidRDefault="00CC4658" w:rsidP="00F77252">
      <w:pPr>
        <w:pStyle w:val="Titre1"/>
        <w:numPr>
          <w:ilvl w:val="0"/>
          <w:numId w:val="0"/>
        </w:numPr>
        <w:ind w:left="567" w:hanging="567"/>
        <w:rPr>
          <w:lang w:val="fr-FR"/>
        </w:rPr>
      </w:pPr>
      <w:r w:rsidRPr="001C1D6F">
        <w:rPr>
          <w:lang w:val="fr-FR"/>
        </w:rPr>
        <w:t xml:space="preserve">II. </w:t>
      </w:r>
      <w:r w:rsidRPr="001C1D6F">
        <w:rPr>
          <w:lang w:val="fr-FR"/>
        </w:rPr>
        <w:tab/>
      </w:r>
      <w:r w:rsidR="00224D8E" w:rsidRPr="001C1D6F">
        <w:rPr>
          <w:lang w:val="fr-FR"/>
        </w:rPr>
        <w:t xml:space="preserve">Collaboration </w:t>
      </w:r>
      <w:r w:rsidR="00290411" w:rsidRPr="001C1D6F">
        <w:rPr>
          <w:lang w:val="fr-FR"/>
        </w:rPr>
        <w:t xml:space="preserve">en cours </w:t>
      </w:r>
      <w:r w:rsidR="00224D8E" w:rsidRPr="001C1D6F">
        <w:rPr>
          <w:lang w:val="fr-FR"/>
        </w:rPr>
        <w:t xml:space="preserve">entre la Plateforme et la Convention, </w:t>
      </w:r>
      <w:r w:rsidR="0095791E">
        <w:rPr>
          <w:lang w:val="fr-FR"/>
        </w:rPr>
        <w:t xml:space="preserve">synthèse </w:t>
      </w:r>
      <w:r w:rsidR="00224D8E" w:rsidRPr="001C1D6F">
        <w:rPr>
          <w:lang w:val="fr-FR"/>
        </w:rPr>
        <w:t>de l’examen des évaluations achevées et calendrier prévisionnel pour l’examen des évaluations futures</w:t>
      </w:r>
    </w:p>
    <w:p w14:paraId="33E18473" w14:textId="5C68F2DB" w:rsidR="00227C27" w:rsidRPr="001C1D6F" w:rsidRDefault="007E3679" w:rsidP="00F77252">
      <w:pPr>
        <w:pStyle w:val="Para10"/>
        <w:rPr>
          <w:rFonts w:eastAsia="MS Mincho"/>
          <w:szCs w:val="22"/>
          <w:lang w:val="fr-FR"/>
        </w:rPr>
      </w:pPr>
      <w:r w:rsidRPr="001C1D6F">
        <w:rPr>
          <w:lang w:val="fr-FR"/>
        </w:rPr>
        <w:t xml:space="preserve">Dans les </w:t>
      </w:r>
      <w:r w:rsidR="00227C27" w:rsidRPr="001C1D6F">
        <w:rPr>
          <w:lang w:val="fr-FR"/>
        </w:rPr>
        <w:t>d</w:t>
      </w:r>
      <w:r w:rsidRPr="001C1D6F">
        <w:rPr>
          <w:lang w:val="fr-FR"/>
        </w:rPr>
        <w:t>é</w:t>
      </w:r>
      <w:r w:rsidR="00227C27" w:rsidRPr="001C1D6F">
        <w:rPr>
          <w:lang w:val="fr-FR"/>
        </w:rPr>
        <w:t>cisions XI/13</w:t>
      </w:r>
      <w:r w:rsidR="00EA39D8" w:rsidRPr="001C1D6F">
        <w:rPr>
          <w:lang w:val="fr-FR"/>
        </w:rPr>
        <w:t xml:space="preserve"> </w:t>
      </w:r>
      <w:r w:rsidR="00227C27" w:rsidRPr="001C1D6F">
        <w:rPr>
          <w:lang w:val="fr-FR"/>
        </w:rPr>
        <w:t xml:space="preserve">C </w:t>
      </w:r>
      <w:r w:rsidR="00131244" w:rsidRPr="001C1D6F">
        <w:rPr>
          <w:lang w:val="fr-FR"/>
        </w:rPr>
        <w:t xml:space="preserve">et </w:t>
      </w:r>
      <w:r w:rsidR="00227C27" w:rsidRPr="001C1D6F">
        <w:rPr>
          <w:lang w:val="fr-FR"/>
        </w:rPr>
        <w:t xml:space="preserve">XII/25, </w:t>
      </w:r>
      <w:r w:rsidR="004C5651" w:rsidRPr="001C1D6F">
        <w:rPr>
          <w:lang w:val="fr-FR"/>
        </w:rPr>
        <w:t xml:space="preserve">la Conférence des Parties a établi les modalités de </w:t>
      </w:r>
      <w:r w:rsidR="006E292F" w:rsidRPr="001C1D6F">
        <w:rPr>
          <w:lang w:val="fr-FR"/>
        </w:rPr>
        <w:t xml:space="preserve">la </w:t>
      </w:r>
      <w:r w:rsidR="004C5651" w:rsidRPr="001C1D6F">
        <w:rPr>
          <w:lang w:val="fr-FR"/>
        </w:rPr>
        <w:t xml:space="preserve">coopération entre </w:t>
      </w:r>
      <w:r w:rsidR="006E292F" w:rsidRPr="001C1D6F">
        <w:rPr>
          <w:lang w:val="fr-FR"/>
        </w:rPr>
        <w:t xml:space="preserve">la </w:t>
      </w:r>
      <w:r w:rsidR="004C5651" w:rsidRPr="001C1D6F">
        <w:rPr>
          <w:lang w:val="fr-FR"/>
        </w:rPr>
        <w:t xml:space="preserve">Convention et la </w:t>
      </w:r>
      <w:r w:rsidR="006930C1" w:rsidRPr="001C1D6F">
        <w:rPr>
          <w:snapToGrid w:val="0"/>
          <w:kern w:val="22"/>
          <w:szCs w:val="22"/>
          <w:lang w:val="fr-FR"/>
        </w:rPr>
        <w:t>Plateforme intergouvernementale scientifique et politique sur la biodiversité et les services écosystémiques</w:t>
      </w:r>
      <w:r w:rsidR="004C5651" w:rsidRPr="001C1D6F">
        <w:rPr>
          <w:lang w:val="fr-FR"/>
        </w:rPr>
        <w:t>, en particulier en ce qui concerne le rôle de l’Organe subsidiaire chargé de fournir des avis scientifiques, techniques et technologiques dans l’examen des résultats pertinents de la Plateforme et dans l</w:t>
      </w:r>
      <w:r w:rsidR="002E3D3C">
        <w:rPr>
          <w:lang w:val="fr-FR"/>
        </w:rPr>
        <w:t xml:space="preserve">a préparation d’avis </w:t>
      </w:r>
      <w:r w:rsidR="00483006" w:rsidRPr="001C1D6F">
        <w:rPr>
          <w:lang w:val="fr-FR"/>
        </w:rPr>
        <w:t xml:space="preserve">destinés </w:t>
      </w:r>
      <w:r w:rsidR="004C5651" w:rsidRPr="001C1D6F">
        <w:rPr>
          <w:lang w:val="fr-FR"/>
        </w:rPr>
        <w:t xml:space="preserve">à la Conférence des Parties concernant les demandes </w:t>
      </w:r>
      <w:r w:rsidR="00483006" w:rsidRPr="001C1D6F">
        <w:rPr>
          <w:lang w:val="fr-FR"/>
        </w:rPr>
        <w:t xml:space="preserve">présentées </w:t>
      </w:r>
      <w:r w:rsidR="004C5651" w:rsidRPr="001C1D6F">
        <w:rPr>
          <w:lang w:val="fr-FR"/>
        </w:rPr>
        <w:t>à la Plateforme. Ces décisions portent également sur l’échange d’informations entre l’</w:t>
      </w:r>
      <w:r w:rsidR="00483006" w:rsidRPr="001C1D6F">
        <w:rPr>
          <w:lang w:val="fr-FR"/>
        </w:rPr>
        <w:t>O</w:t>
      </w:r>
      <w:r w:rsidR="004C5651" w:rsidRPr="001C1D6F">
        <w:rPr>
          <w:lang w:val="fr-FR"/>
        </w:rPr>
        <w:t xml:space="preserve">rgane subsidiaire et la </w:t>
      </w:r>
      <w:r w:rsidR="00483006" w:rsidRPr="001C1D6F">
        <w:rPr>
          <w:lang w:val="fr-FR"/>
        </w:rPr>
        <w:t>P</w:t>
      </w:r>
      <w:r w:rsidR="004C5651" w:rsidRPr="001C1D6F">
        <w:rPr>
          <w:lang w:val="fr-FR"/>
        </w:rPr>
        <w:t xml:space="preserve">lateforme, la participation du </w:t>
      </w:r>
      <w:r w:rsidR="00483006" w:rsidRPr="001C1D6F">
        <w:rPr>
          <w:lang w:val="fr-FR"/>
        </w:rPr>
        <w:t>P</w:t>
      </w:r>
      <w:r w:rsidR="004C5651" w:rsidRPr="001C1D6F">
        <w:rPr>
          <w:lang w:val="fr-FR"/>
        </w:rPr>
        <w:t>résident de l’</w:t>
      </w:r>
      <w:r w:rsidR="00483006" w:rsidRPr="001C1D6F">
        <w:rPr>
          <w:lang w:val="fr-FR"/>
        </w:rPr>
        <w:t>O</w:t>
      </w:r>
      <w:r w:rsidR="004C5651" w:rsidRPr="001C1D6F">
        <w:rPr>
          <w:lang w:val="fr-FR"/>
        </w:rPr>
        <w:t xml:space="preserve">rgane subsidiaire au </w:t>
      </w:r>
      <w:r w:rsidR="00784E6C" w:rsidRPr="001C1D6F">
        <w:rPr>
          <w:lang w:val="fr-FR"/>
        </w:rPr>
        <w:t>G</w:t>
      </w:r>
      <w:r w:rsidR="004C5651" w:rsidRPr="001C1D6F">
        <w:rPr>
          <w:lang w:val="fr-FR"/>
        </w:rPr>
        <w:t xml:space="preserve">roupe d’experts </w:t>
      </w:r>
      <w:r w:rsidR="00784E6C" w:rsidRPr="001C1D6F">
        <w:rPr>
          <w:lang w:val="fr-FR"/>
        </w:rPr>
        <w:t>pluri</w:t>
      </w:r>
      <w:r w:rsidR="004C5651" w:rsidRPr="001C1D6F">
        <w:rPr>
          <w:lang w:val="fr-FR"/>
        </w:rPr>
        <w:t xml:space="preserve">disciplinaire de la </w:t>
      </w:r>
      <w:r w:rsidR="00784E6C" w:rsidRPr="001C1D6F">
        <w:rPr>
          <w:lang w:val="fr-FR"/>
        </w:rPr>
        <w:t>P</w:t>
      </w:r>
      <w:r w:rsidR="004C5651" w:rsidRPr="001C1D6F">
        <w:rPr>
          <w:lang w:val="fr-FR"/>
        </w:rPr>
        <w:t xml:space="preserve">lateforme, la collaboration entre le </w:t>
      </w:r>
      <w:r w:rsidR="00AF275C" w:rsidRPr="001C1D6F">
        <w:rPr>
          <w:lang w:val="fr-FR"/>
        </w:rPr>
        <w:t>S</w:t>
      </w:r>
      <w:r w:rsidR="004C5651" w:rsidRPr="001C1D6F">
        <w:rPr>
          <w:lang w:val="fr-FR"/>
        </w:rPr>
        <w:t xml:space="preserve">ecrétaire exécutif et le secrétariat de la </w:t>
      </w:r>
      <w:r w:rsidR="00AF275C" w:rsidRPr="001C1D6F">
        <w:rPr>
          <w:lang w:val="fr-FR"/>
        </w:rPr>
        <w:t>P</w:t>
      </w:r>
      <w:r w:rsidR="004C5651" w:rsidRPr="001C1D6F">
        <w:rPr>
          <w:lang w:val="fr-FR"/>
        </w:rPr>
        <w:t xml:space="preserve">lateforme, et le rôle du </w:t>
      </w:r>
      <w:r w:rsidR="00AF275C" w:rsidRPr="001C1D6F">
        <w:rPr>
          <w:lang w:val="fr-FR"/>
        </w:rPr>
        <w:t>S</w:t>
      </w:r>
      <w:r w:rsidR="004C5651" w:rsidRPr="001C1D6F">
        <w:rPr>
          <w:lang w:val="fr-FR"/>
        </w:rPr>
        <w:t xml:space="preserve">ecrétaire exécutif </w:t>
      </w:r>
      <w:r w:rsidR="006C0D40" w:rsidRPr="001C1D6F">
        <w:rPr>
          <w:lang w:val="fr-FR"/>
        </w:rPr>
        <w:t xml:space="preserve">eu égard à la communication de renseignements </w:t>
      </w:r>
      <w:r w:rsidR="004C5651" w:rsidRPr="001C1D6F">
        <w:rPr>
          <w:lang w:val="fr-FR"/>
        </w:rPr>
        <w:t>pertinent</w:t>
      </w:r>
      <w:r w:rsidR="006C0D40" w:rsidRPr="001C1D6F">
        <w:rPr>
          <w:lang w:val="fr-FR"/>
        </w:rPr>
        <w:t>s</w:t>
      </w:r>
      <w:r w:rsidR="004C5651" w:rsidRPr="001C1D6F">
        <w:rPr>
          <w:lang w:val="fr-FR"/>
        </w:rPr>
        <w:t xml:space="preserve"> de la </w:t>
      </w:r>
      <w:r w:rsidR="006C0D40" w:rsidRPr="001C1D6F">
        <w:rPr>
          <w:lang w:val="fr-FR"/>
        </w:rPr>
        <w:t>P</w:t>
      </w:r>
      <w:r w:rsidR="004C5651" w:rsidRPr="001C1D6F">
        <w:rPr>
          <w:lang w:val="fr-FR"/>
        </w:rPr>
        <w:t xml:space="preserve">lateforme </w:t>
      </w:r>
      <w:r w:rsidR="006C0D40" w:rsidRPr="001C1D6F">
        <w:rPr>
          <w:lang w:val="fr-FR"/>
        </w:rPr>
        <w:t>aux P</w:t>
      </w:r>
      <w:r w:rsidR="004C5651" w:rsidRPr="001C1D6F">
        <w:rPr>
          <w:lang w:val="fr-FR"/>
        </w:rPr>
        <w:t xml:space="preserve">arties.  </w:t>
      </w:r>
    </w:p>
    <w:p w14:paraId="6DA2FB74" w14:textId="65C4352D" w:rsidR="00227C27" w:rsidRPr="001C1D6F" w:rsidRDefault="005C413C" w:rsidP="00F77252">
      <w:pPr>
        <w:pStyle w:val="Para10"/>
        <w:rPr>
          <w:rFonts w:eastAsia="MS Mincho"/>
          <w:lang w:val="fr-FR"/>
        </w:rPr>
      </w:pPr>
      <w:r w:rsidRPr="001C1D6F">
        <w:rPr>
          <w:rFonts w:eastAsia="MS Mincho"/>
          <w:lang w:val="fr-FR"/>
        </w:rPr>
        <w:t xml:space="preserve">Comme l’a rappelé la Conférence des Parties dans le préambule de </w:t>
      </w:r>
      <w:r w:rsidR="00F111B0" w:rsidRPr="001C1D6F">
        <w:rPr>
          <w:rFonts w:eastAsia="MS Mincho"/>
          <w:lang w:val="fr-FR"/>
        </w:rPr>
        <w:t>l</w:t>
      </w:r>
      <w:r w:rsidRPr="001C1D6F">
        <w:rPr>
          <w:rFonts w:eastAsia="MS Mincho"/>
          <w:lang w:val="fr-FR"/>
        </w:rPr>
        <w:t>a décision</w:t>
      </w:r>
      <w:r w:rsidR="00F111B0" w:rsidRPr="001C1D6F">
        <w:rPr>
          <w:rFonts w:eastAsia="MS Mincho"/>
          <w:lang w:val="fr-FR"/>
        </w:rPr>
        <w:t> </w:t>
      </w:r>
      <w:r w:rsidRPr="001C1D6F">
        <w:rPr>
          <w:rFonts w:eastAsia="MS Mincho"/>
          <w:lang w:val="fr-FR"/>
        </w:rPr>
        <w:t>15/19, l’</w:t>
      </w:r>
      <w:r w:rsidR="00F111B0" w:rsidRPr="001C1D6F">
        <w:rPr>
          <w:rFonts w:eastAsia="MS Mincho"/>
          <w:lang w:val="fr-FR"/>
        </w:rPr>
        <w:t>O</w:t>
      </w:r>
      <w:r w:rsidRPr="001C1D6F">
        <w:rPr>
          <w:rFonts w:eastAsia="MS Mincho"/>
          <w:lang w:val="fr-FR"/>
        </w:rPr>
        <w:t xml:space="preserve">rgane subsidiaire a systématiquement examiné les rapports d’évaluation </w:t>
      </w:r>
      <w:r w:rsidR="002F299F" w:rsidRPr="001C1D6F">
        <w:rPr>
          <w:rFonts w:eastAsia="MS Mincho"/>
          <w:lang w:val="fr-FR"/>
        </w:rPr>
        <w:t xml:space="preserve">établis </w:t>
      </w:r>
      <w:r w:rsidRPr="001C1D6F">
        <w:rPr>
          <w:rFonts w:eastAsia="MS Mincho"/>
          <w:lang w:val="fr-FR"/>
        </w:rPr>
        <w:t xml:space="preserve">par la </w:t>
      </w:r>
      <w:r w:rsidR="00677FFA" w:rsidRPr="001C1D6F">
        <w:rPr>
          <w:rFonts w:eastAsia="MS Mincho"/>
          <w:lang w:val="fr-FR"/>
        </w:rPr>
        <w:t>P</w:t>
      </w:r>
      <w:r w:rsidRPr="001C1D6F">
        <w:rPr>
          <w:rFonts w:eastAsia="MS Mincho"/>
          <w:lang w:val="fr-FR"/>
        </w:rPr>
        <w:t>lateforme et a formulé des recommandations pertinentes à l’</w:t>
      </w:r>
      <w:r w:rsidR="002F299F" w:rsidRPr="001C1D6F">
        <w:rPr>
          <w:rFonts w:eastAsia="MS Mincho"/>
          <w:lang w:val="fr-FR"/>
        </w:rPr>
        <w:t>att</w:t>
      </w:r>
      <w:r w:rsidRPr="001C1D6F">
        <w:rPr>
          <w:rFonts w:eastAsia="MS Mincho"/>
          <w:lang w:val="fr-FR"/>
        </w:rPr>
        <w:t xml:space="preserve">ention de la Conférence des Parties. Un tableau </w:t>
      </w:r>
      <w:r w:rsidR="00892EEC" w:rsidRPr="001C1D6F">
        <w:rPr>
          <w:rFonts w:eastAsia="MS Mincho"/>
          <w:lang w:val="fr-FR"/>
        </w:rPr>
        <w:t xml:space="preserve">donnant un aperçu </w:t>
      </w:r>
      <w:r w:rsidRPr="001C1D6F">
        <w:rPr>
          <w:lang w:val="fr-FR"/>
        </w:rPr>
        <w:t xml:space="preserve">des résultats de la </w:t>
      </w:r>
      <w:r w:rsidR="002F299F" w:rsidRPr="001C1D6F">
        <w:rPr>
          <w:lang w:val="fr-FR"/>
        </w:rPr>
        <w:t>P</w:t>
      </w:r>
      <w:r w:rsidRPr="001C1D6F">
        <w:rPr>
          <w:lang w:val="fr-FR"/>
        </w:rPr>
        <w:t xml:space="preserve">lateforme et </w:t>
      </w:r>
      <w:r w:rsidR="00892EEC" w:rsidRPr="001C1D6F">
        <w:rPr>
          <w:lang w:val="fr-FR"/>
        </w:rPr>
        <w:t xml:space="preserve">de </w:t>
      </w:r>
      <w:r w:rsidRPr="001C1D6F">
        <w:rPr>
          <w:lang w:val="fr-FR"/>
        </w:rPr>
        <w:t>la manière dont chacun d’entre eux a été examiné par l’</w:t>
      </w:r>
      <w:r w:rsidR="00892EEC" w:rsidRPr="001C1D6F">
        <w:rPr>
          <w:lang w:val="fr-FR"/>
        </w:rPr>
        <w:t>O</w:t>
      </w:r>
      <w:r w:rsidRPr="001C1D6F">
        <w:rPr>
          <w:lang w:val="fr-FR"/>
        </w:rPr>
        <w:t xml:space="preserve">rgane subsidiaire, puis par la </w:t>
      </w:r>
      <w:r w:rsidR="00892EEC" w:rsidRPr="001C1D6F">
        <w:rPr>
          <w:lang w:val="fr-FR"/>
        </w:rPr>
        <w:t>C</w:t>
      </w:r>
      <w:r w:rsidRPr="001C1D6F">
        <w:rPr>
          <w:lang w:val="fr-FR"/>
        </w:rPr>
        <w:t xml:space="preserve">onférence des </w:t>
      </w:r>
      <w:r w:rsidR="00892EEC" w:rsidRPr="001C1D6F">
        <w:rPr>
          <w:lang w:val="fr-FR"/>
        </w:rPr>
        <w:t>P</w:t>
      </w:r>
      <w:r w:rsidRPr="001C1D6F">
        <w:rPr>
          <w:lang w:val="fr-FR"/>
        </w:rPr>
        <w:t xml:space="preserve">arties, </w:t>
      </w:r>
      <w:r w:rsidRPr="001C1D6F">
        <w:rPr>
          <w:rFonts w:eastAsia="MS Mincho"/>
          <w:lang w:val="fr-FR"/>
        </w:rPr>
        <w:t xml:space="preserve">a été </w:t>
      </w:r>
      <w:r w:rsidR="00892EEC" w:rsidRPr="001C1D6F">
        <w:rPr>
          <w:rFonts w:eastAsia="MS Mincho"/>
          <w:lang w:val="fr-FR"/>
        </w:rPr>
        <w:t>distribué sous la cote </w:t>
      </w:r>
      <w:r w:rsidRPr="001C1D6F">
        <w:rPr>
          <w:lang w:val="fr-FR"/>
        </w:rPr>
        <w:t xml:space="preserve">CBD/COP/15/13. Des </w:t>
      </w:r>
      <w:r w:rsidR="00170BE7" w:rsidRPr="001C1D6F">
        <w:rPr>
          <w:lang w:val="fr-FR"/>
        </w:rPr>
        <w:t xml:space="preserve">renseignements </w:t>
      </w:r>
      <w:r w:rsidRPr="001C1D6F">
        <w:rPr>
          <w:lang w:val="fr-FR"/>
        </w:rPr>
        <w:t xml:space="preserve">actualisés </w:t>
      </w:r>
      <w:r w:rsidR="00170BE7" w:rsidRPr="001C1D6F">
        <w:rPr>
          <w:lang w:val="fr-FR"/>
        </w:rPr>
        <w:t xml:space="preserve">figurent </w:t>
      </w:r>
      <w:r w:rsidRPr="001C1D6F">
        <w:rPr>
          <w:lang w:val="fr-FR"/>
        </w:rPr>
        <w:t xml:space="preserve">dans l’annexe du présent document, qui comprend les trois nouvelles évaluations qui ont été approuvées par la </w:t>
      </w:r>
      <w:r w:rsidR="00170BE7" w:rsidRPr="001C1D6F">
        <w:rPr>
          <w:lang w:val="fr-FR"/>
        </w:rPr>
        <w:t>P</w:t>
      </w:r>
      <w:r w:rsidRPr="001C1D6F">
        <w:rPr>
          <w:lang w:val="fr-FR"/>
        </w:rPr>
        <w:t>lateforme et examinées par l’</w:t>
      </w:r>
      <w:r w:rsidR="00170BE7" w:rsidRPr="001C1D6F">
        <w:rPr>
          <w:lang w:val="fr-FR"/>
        </w:rPr>
        <w:t>O</w:t>
      </w:r>
      <w:r w:rsidRPr="001C1D6F">
        <w:rPr>
          <w:lang w:val="fr-FR"/>
        </w:rPr>
        <w:t xml:space="preserve">rgane subsidiaire </w:t>
      </w:r>
      <w:r w:rsidR="00195B3E" w:rsidRPr="001C1D6F">
        <w:rPr>
          <w:lang w:val="fr-FR"/>
        </w:rPr>
        <w:t xml:space="preserve">à </w:t>
      </w:r>
      <w:r w:rsidRPr="001C1D6F">
        <w:rPr>
          <w:lang w:val="fr-FR"/>
        </w:rPr>
        <w:t>sa vingt-cinquième session</w:t>
      </w:r>
      <w:r w:rsidR="002A34EF" w:rsidRPr="001C1D6F">
        <w:rPr>
          <w:lang w:val="fr-FR"/>
        </w:rPr>
        <w:t>.</w:t>
      </w:r>
      <w:r w:rsidR="00227C27" w:rsidRPr="001C1D6F">
        <w:rPr>
          <w:lang w:val="fr-FR"/>
        </w:rPr>
        <w:t xml:space="preserve"> </w:t>
      </w:r>
    </w:p>
    <w:p w14:paraId="20957C84" w14:textId="0CAEDBE4" w:rsidR="00227C27" w:rsidRPr="001C1D6F" w:rsidRDefault="0060256B" w:rsidP="00F77252">
      <w:pPr>
        <w:pStyle w:val="Para10"/>
        <w:rPr>
          <w:rFonts w:eastAsia="MS Mincho"/>
          <w:lang w:val="fr-FR"/>
        </w:rPr>
      </w:pPr>
      <w:r w:rsidRPr="001C1D6F">
        <w:rPr>
          <w:lang w:val="fr-FR"/>
        </w:rPr>
        <w:t xml:space="preserve">L’annexe </w:t>
      </w:r>
      <w:r w:rsidR="009505BE">
        <w:rPr>
          <w:lang w:val="fr-FR"/>
        </w:rPr>
        <w:t xml:space="preserve">contient </w:t>
      </w:r>
      <w:r w:rsidRPr="001C1D6F">
        <w:rPr>
          <w:lang w:val="fr-FR"/>
        </w:rPr>
        <w:t xml:space="preserve">également </w:t>
      </w:r>
      <w:r w:rsidRPr="001C1D6F">
        <w:rPr>
          <w:rFonts w:eastAsia="MS Mincho"/>
          <w:lang w:val="fr-FR"/>
        </w:rPr>
        <w:t xml:space="preserve">un calendrier prévisionnel des rapports d’évaluation </w:t>
      </w:r>
      <w:r w:rsidR="00093F7E" w:rsidRPr="001C1D6F">
        <w:rPr>
          <w:rFonts w:eastAsia="MS Mincho"/>
          <w:lang w:val="fr-FR"/>
        </w:rPr>
        <w:t xml:space="preserve">à venir </w:t>
      </w:r>
      <w:r w:rsidRPr="001C1D6F">
        <w:rPr>
          <w:rFonts w:eastAsia="MS Mincho"/>
          <w:lang w:val="fr-FR"/>
        </w:rPr>
        <w:t xml:space="preserve">de la </w:t>
      </w:r>
      <w:r w:rsidR="00093F7E" w:rsidRPr="001C1D6F">
        <w:rPr>
          <w:rFonts w:eastAsia="MS Mincho"/>
          <w:lang w:val="fr-FR"/>
        </w:rPr>
        <w:t>P</w:t>
      </w:r>
      <w:r w:rsidRPr="001C1D6F">
        <w:rPr>
          <w:rFonts w:eastAsia="MS Mincho"/>
          <w:lang w:val="fr-FR"/>
        </w:rPr>
        <w:t>lateforme</w:t>
      </w:r>
      <w:r w:rsidR="004C45EB">
        <w:rPr>
          <w:rFonts w:eastAsia="MS Mincho"/>
          <w:lang w:val="fr-FR"/>
        </w:rPr>
        <w:t xml:space="preserve">, qui indique à quel moment </w:t>
      </w:r>
      <w:r w:rsidRPr="001C1D6F">
        <w:rPr>
          <w:rFonts w:eastAsia="MS Mincho"/>
          <w:lang w:val="fr-FR"/>
        </w:rPr>
        <w:t>ils pourraient être examinés par l’</w:t>
      </w:r>
      <w:r w:rsidR="00093F7E" w:rsidRPr="001C1D6F">
        <w:rPr>
          <w:rFonts w:eastAsia="MS Mincho"/>
          <w:lang w:val="fr-FR"/>
        </w:rPr>
        <w:t>O</w:t>
      </w:r>
      <w:r w:rsidRPr="001C1D6F">
        <w:rPr>
          <w:rFonts w:eastAsia="MS Mincho"/>
          <w:lang w:val="fr-FR"/>
        </w:rPr>
        <w:t xml:space="preserve">rgane subsidiaire. Ce calendrier comprend les deux évaluations accélérées approuvées par la </w:t>
      </w:r>
      <w:r w:rsidR="00093F7E" w:rsidRPr="001C1D6F">
        <w:rPr>
          <w:rFonts w:eastAsia="MS Mincho"/>
          <w:lang w:val="fr-FR"/>
        </w:rPr>
        <w:t>P</w:t>
      </w:r>
      <w:r w:rsidRPr="001C1D6F">
        <w:rPr>
          <w:rFonts w:eastAsia="MS Mincho"/>
          <w:lang w:val="fr-FR"/>
        </w:rPr>
        <w:t xml:space="preserve">lateforme </w:t>
      </w:r>
      <w:r w:rsidR="006A25CC" w:rsidRPr="001C1D6F">
        <w:rPr>
          <w:rFonts w:eastAsia="MS Mincho"/>
          <w:lang w:val="fr-FR"/>
        </w:rPr>
        <w:t xml:space="preserve">à </w:t>
      </w:r>
      <w:r w:rsidRPr="001C1D6F">
        <w:rPr>
          <w:rFonts w:eastAsia="MS Mincho"/>
          <w:lang w:val="fr-FR"/>
        </w:rPr>
        <w:t xml:space="preserve">sa dixième session </w:t>
      </w:r>
      <w:r w:rsidR="00E44F5E">
        <w:rPr>
          <w:rFonts w:eastAsia="MS Mincho"/>
          <w:lang w:val="fr-FR"/>
        </w:rPr>
        <w:t xml:space="preserve">pour faire suite à la </w:t>
      </w:r>
      <w:r w:rsidRPr="001C1D6F">
        <w:rPr>
          <w:rFonts w:eastAsia="MS Mincho"/>
          <w:lang w:val="fr-FR"/>
        </w:rPr>
        <w:t xml:space="preserve">décision 15/9 de la Conférence des Parties. </w:t>
      </w:r>
      <w:r w:rsidRPr="001C1D6F">
        <w:rPr>
          <w:lang w:val="fr-FR"/>
        </w:rPr>
        <w:t>En outre, le tableau indique l</w:t>
      </w:r>
      <w:r w:rsidR="000939A3" w:rsidRPr="001C1D6F">
        <w:rPr>
          <w:lang w:val="fr-FR"/>
        </w:rPr>
        <w:t>es liens entre l</w:t>
      </w:r>
      <w:r w:rsidRPr="001C1D6F">
        <w:rPr>
          <w:lang w:val="fr-FR"/>
        </w:rPr>
        <w:t xml:space="preserve">es diverses évaluations </w:t>
      </w:r>
      <w:r w:rsidR="000939A3" w:rsidRPr="001C1D6F">
        <w:rPr>
          <w:lang w:val="fr-FR"/>
        </w:rPr>
        <w:t xml:space="preserve">et </w:t>
      </w:r>
      <w:r w:rsidRPr="001C1D6F">
        <w:rPr>
          <w:lang w:val="fr-FR"/>
        </w:rPr>
        <w:t>les différent</w:t>
      </w:r>
      <w:r w:rsidR="00EF10C2">
        <w:rPr>
          <w:lang w:val="fr-FR"/>
        </w:rPr>
        <w:t>e</w:t>
      </w:r>
      <w:r w:rsidRPr="001C1D6F">
        <w:rPr>
          <w:lang w:val="fr-FR"/>
        </w:rPr>
        <w:t xml:space="preserve">s </w:t>
      </w:r>
      <w:r w:rsidR="00EF10C2">
        <w:rPr>
          <w:lang w:val="fr-FR"/>
        </w:rPr>
        <w:t xml:space="preserve">cibles </w:t>
      </w:r>
      <w:r w:rsidRPr="001C1D6F">
        <w:rPr>
          <w:lang w:val="fr-FR"/>
        </w:rPr>
        <w:t xml:space="preserve">et autres éléments du </w:t>
      </w:r>
      <w:r w:rsidR="005250FF" w:rsidRPr="001C1D6F">
        <w:rPr>
          <w:lang w:val="fr-FR"/>
        </w:rPr>
        <w:t>C</w:t>
      </w:r>
      <w:r w:rsidRPr="001C1D6F">
        <w:rPr>
          <w:rFonts w:eastAsia="MS Mincho"/>
          <w:lang w:val="fr-FR"/>
        </w:rPr>
        <w:t>adre.</w:t>
      </w:r>
      <w:r w:rsidR="00227C27" w:rsidRPr="001C1D6F">
        <w:rPr>
          <w:rFonts w:eastAsia="MS Mincho"/>
          <w:lang w:val="fr-FR"/>
        </w:rPr>
        <w:t xml:space="preserve"> </w:t>
      </w:r>
    </w:p>
    <w:p w14:paraId="21D692AC" w14:textId="37C5ACE5" w:rsidR="00227C27" w:rsidRPr="001C1D6F" w:rsidRDefault="00227C27" w:rsidP="00F77252">
      <w:pPr>
        <w:pStyle w:val="Paragraphedeliste"/>
        <w:keepNext/>
        <w:numPr>
          <w:ilvl w:val="0"/>
          <w:numId w:val="0"/>
        </w:numPr>
        <w:tabs>
          <w:tab w:val="left" w:pos="567"/>
        </w:tabs>
        <w:snapToGrid w:val="0"/>
        <w:spacing w:after="120" w:line="240" w:lineRule="auto"/>
        <w:ind w:left="567" w:hanging="567"/>
        <w:contextualSpacing w:val="0"/>
        <w:outlineLvl w:val="0"/>
        <w:rPr>
          <w:b/>
          <w:bCs/>
          <w:caps/>
          <w:sz w:val="28"/>
          <w:szCs w:val="28"/>
          <w:lang w:val="fr-FR"/>
        </w:rPr>
      </w:pPr>
      <w:r w:rsidRPr="001C1D6F">
        <w:rPr>
          <w:b/>
          <w:bCs/>
          <w:caps/>
          <w:sz w:val="28"/>
          <w:szCs w:val="28"/>
          <w:lang w:val="fr-FR"/>
        </w:rPr>
        <w:t xml:space="preserve">III. </w:t>
      </w:r>
      <w:r w:rsidR="006D426D" w:rsidRPr="001C1D6F">
        <w:rPr>
          <w:b/>
          <w:bCs/>
          <w:caps/>
          <w:sz w:val="28"/>
          <w:szCs w:val="28"/>
          <w:lang w:val="fr-FR"/>
        </w:rPr>
        <w:tab/>
      </w:r>
      <w:r w:rsidR="00285CD6" w:rsidRPr="001C1D6F">
        <w:rPr>
          <w:b/>
          <w:bCs/>
          <w:sz w:val="28"/>
          <w:szCs w:val="28"/>
          <w:lang w:val="fr-FR"/>
        </w:rPr>
        <w:t xml:space="preserve">Points de vue des Parties et des observateurs concernant une évaluation supplémentaire et d’autres contributions de la Plateforme à l’appui de la mise en œuvre du Cadre </w:t>
      </w:r>
    </w:p>
    <w:p w14:paraId="3FC5853C" w14:textId="0069497C" w:rsidR="00227C27" w:rsidRPr="001C1D6F" w:rsidRDefault="00285CD6" w:rsidP="00F77252">
      <w:pPr>
        <w:pStyle w:val="Para10"/>
        <w:rPr>
          <w:lang w:val="fr-FR"/>
        </w:rPr>
      </w:pPr>
      <w:r w:rsidRPr="001C1D6F">
        <w:rPr>
          <w:lang w:val="fr-FR"/>
        </w:rPr>
        <w:t xml:space="preserve">À la suite de </w:t>
      </w:r>
      <w:r w:rsidR="00DF4A32" w:rsidRPr="001C1D6F">
        <w:rPr>
          <w:lang w:val="fr-FR"/>
        </w:rPr>
        <w:t xml:space="preserve">la </w:t>
      </w:r>
      <w:r w:rsidR="00227C27" w:rsidRPr="001C1D6F">
        <w:rPr>
          <w:lang w:val="fr-FR"/>
        </w:rPr>
        <w:t>recomm</w:t>
      </w:r>
      <w:r w:rsidR="00DF4A32" w:rsidRPr="001C1D6F">
        <w:rPr>
          <w:lang w:val="fr-FR"/>
        </w:rPr>
        <w:t>a</w:t>
      </w:r>
      <w:r w:rsidR="00227C27" w:rsidRPr="001C1D6F">
        <w:rPr>
          <w:lang w:val="fr-FR"/>
        </w:rPr>
        <w:t xml:space="preserve">ndation 25/3 </w:t>
      </w:r>
      <w:r w:rsidRPr="001C1D6F">
        <w:rPr>
          <w:lang w:val="fr-FR"/>
        </w:rPr>
        <w:t xml:space="preserve">de l’Organe subsidiaire, </w:t>
      </w:r>
      <w:r w:rsidRPr="001C1D6F">
        <w:rPr>
          <w:rFonts w:eastAsia="MS Mincho"/>
          <w:kern w:val="22"/>
          <w:szCs w:val="22"/>
          <w:lang w:val="fr-FR"/>
        </w:rPr>
        <w:t xml:space="preserve">le Secrétaire exécutif, par le biais de la notification 2024-006, a invité les Parties et les observateurs à </w:t>
      </w:r>
      <w:r w:rsidR="00E51285" w:rsidRPr="001C1D6F">
        <w:rPr>
          <w:rFonts w:eastAsia="MS Mincho"/>
          <w:kern w:val="22"/>
          <w:szCs w:val="22"/>
          <w:lang w:val="fr-FR"/>
        </w:rPr>
        <w:t xml:space="preserve">présenter leurs points de vue </w:t>
      </w:r>
      <w:r w:rsidR="00E51285" w:rsidRPr="001C1D6F">
        <w:rPr>
          <w:lang w:val="fr-FR"/>
        </w:rPr>
        <w:t xml:space="preserve">sur le programme de travail établi pour les services de la Plateforme et sur la contribution </w:t>
      </w:r>
      <w:r w:rsidR="00E51285" w:rsidRPr="001C1D6F">
        <w:rPr>
          <w:lang w:val="fr-FR"/>
        </w:rPr>
        <w:lastRenderedPageBreak/>
        <w:t>potentielle de la Plateforme à la satisfaction des besoins scientifiques et techniques à l’appui de la mise en œuvre du Cadre et de l’examen mondial des progrès collecti</w:t>
      </w:r>
      <w:r w:rsidR="00972FE1">
        <w:rPr>
          <w:lang w:val="fr-FR"/>
        </w:rPr>
        <w:t>fs</w:t>
      </w:r>
      <w:r w:rsidR="00E51285" w:rsidRPr="001C1D6F">
        <w:rPr>
          <w:lang w:val="fr-FR"/>
        </w:rPr>
        <w:t xml:space="preserve">. </w:t>
      </w:r>
      <w:r w:rsidR="00E51285" w:rsidRPr="001C1D6F">
        <w:rPr>
          <w:rFonts w:eastAsia="MS Mincho"/>
          <w:kern w:val="22"/>
          <w:szCs w:val="22"/>
          <w:lang w:val="fr-FR"/>
        </w:rPr>
        <w:t>Dix Parties</w:t>
      </w:r>
      <w:r w:rsidR="00227C27" w:rsidRPr="001C1D6F">
        <w:rPr>
          <w:rStyle w:val="Appelnotedebasdep"/>
          <w:rFonts w:eastAsia="MS Mincho"/>
          <w:kern w:val="22"/>
          <w:szCs w:val="22"/>
          <w:lang w:val="fr-FR"/>
        </w:rPr>
        <w:footnoteReference w:id="4"/>
      </w:r>
      <w:r w:rsidR="00227C27" w:rsidRPr="001C1D6F">
        <w:rPr>
          <w:rFonts w:eastAsia="MS Mincho"/>
          <w:kern w:val="22"/>
          <w:szCs w:val="22"/>
          <w:lang w:val="fr-FR"/>
        </w:rPr>
        <w:t xml:space="preserve"> </w:t>
      </w:r>
      <w:r w:rsidR="00E51285" w:rsidRPr="001C1D6F">
        <w:rPr>
          <w:rFonts w:eastAsia="MS Mincho"/>
          <w:kern w:val="22"/>
          <w:szCs w:val="22"/>
          <w:lang w:val="fr-FR"/>
        </w:rPr>
        <w:t>et huit observateurs ont fait part de leurs vues, qui sont résumées ci-</w:t>
      </w:r>
      <w:r w:rsidR="00150573">
        <w:rPr>
          <w:rFonts w:eastAsia="MS Mincho"/>
          <w:kern w:val="22"/>
          <w:szCs w:val="22"/>
          <w:lang w:val="fr-FR"/>
        </w:rPr>
        <w:t>après</w:t>
      </w:r>
      <w:r w:rsidR="00E51285" w:rsidRPr="001C1D6F">
        <w:rPr>
          <w:rFonts w:eastAsia="MS Mincho"/>
          <w:kern w:val="22"/>
          <w:szCs w:val="22"/>
          <w:lang w:val="fr-FR"/>
        </w:rPr>
        <w:t>. Les communicat</w:t>
      </w:r>
      <w:r w:rsidR="0054723D" w:rsidRPr="001C1D6F">
        <w:rPr>
          <w:rFonts w:eastAsia="MS Mincho"/>
          <w:kern w:val="22"/>
          <w:szCs w:val="22"/>
          <w:lang w:val="fr-FR"/>
        </w:rPr>
        <w:t>i</w:t>
      </w:r>
      <w:r w:rsidR="00E51285" w:rsidRPr="001C1D6F">
        <w:rPr>
          <w:rFonts w:eastAsia="MS Mincho"/>
          <w:kern w:val="22"/>
          <w:szCs w:val="22"/>
          <w:lang w:val="fr-FR"/>
        </w:rPr>
        <w:t xml:space="preserve">ons </w:t>
      </w:r>
      <w:r w:rsidR="00E51285" w:rsidRPr="001C1D6F">
        <w:rPr>
          <w:rFonts w:eastAsia="MS Mincho"/>
          <w:szCs w:val="22"/>
          <w:lang w:val="fr-FR"/>
        </w:rPr>
        <w:t>complètes sont disponibles en ligne</w:t>
      </w:r>
      <w:r w:rsidR="00227C27" w:rsidRPr="001C1D6F">
        <w:rPr>
          <w:rStyle w:val="Appelnotedebasdep"/>
          <w:rFonts w:eastAsia="MS Mincho"/>
          <w:szCs w:val="22"/>
          <w:lang w:val="fr-FR"/>
        </w:rPr>
        <w:footnoteReference w:id="5"/>
      </w:r>
      <w:r w:rsidR="00E51285" w:rsidRPr="001C1D6F">
        <w:rPr>
          <w:rFonts w:eastAsia="MS Mincho"/>
          <w:szCs w:val="22"/>
          <w:lang w:val="fr-FR"/>
        </w:rPr>
        <w:t>.</w:t>
      </w:r>
    </w:p>
    <w:p w14:paraId="179523D8" w14:textId="237B5994" w:rsidR="00227C27" w:rsidRPr="001C1D6F" w:rsidRDefault="006D426D" w:rsidP="00F77252">
      <w:pPr>
        <w:pStyle w:val="Titre2"/>
        <w:rPr>
          <w:rFonts w:eastAsia="MS Mincho"/>
          <w:szCs w:val="22"/>
          <w:lang w:val="fr-FR"/>
        </w:rPr>
      </w:pPr>
      <w:r w:rsidRPr="001C1D6F">
        <w:rPr>
          <w:lang w:val="fr-FR"/>
        </w:rPr>
        <w:t>A.</w:t>
      </w:r>
      <w:r w:rsidRPr="001C1D6F">
        <w:rPr>
          <w:lang w:val="fr-FR"/>
        </w:rPr>
        <w:tab/>
      </w:r>
      <w:r w:rsidR="00E51285" w:rsidRPr="001C1D6F">
        <w:rPr>
          <w:lang w:val="fr-FR"/>
        </w:rPr>
        <w:t xml:space="preserve">Points de vue sur des thèmes spécifiques </w:t>
      </w:r>
      <w:r w:rsidR="0054723D" w:rsidRPr="001C1D6F">
        <w:rPr>
          <w:lang w:val="fr-FR"/>
        </w:rPr>
        <w:t xml:space="preserve">en vue de la réalisation d’une </w:t>
      </w:r>
      <w:r w:rsidR="00E51285" w:rsidRPr="001C1D6F">
        <w:rPr>
          <w:rFonts w:eastAsia="MS Mincho"/>
          <w:szCs w:val="22"/>
          <w:lang w:val="fr-FR"/>
        </w:rPr>
        <w:t xml:space="preserve">évaluation accélérée </w:t>
      </w:r>
      <w:r w:rsidR="00E51285" w:rsidRPr="001C1D6F">
        <w:rPr>
          <w:lang w:val="fr-FR"/>
        </w:rPr>
        <w:t xml:space="preserve">supplémentaire </w:t>
      </w:r>
    </w:p>
    <w:p w14:paraId="4F8CCF2A" w14:textId="0CB94B2B" w:rsidR="00227C27" w:rsidRPr="001C1D6F" w:rsidRDefault="0054723D" w:rsidP="00F77252">
      <w:pPr>
        <w:pStyle w:val="Para10"/>
        <w:rPr>
          <w:rFonts w:eastAsia="MS Mincho"/>
          <w:kern w:val="22"/>
          <w:lang w:val="fr-FR"/>
        </w:rPr>
      </w:pPr>
      <w:r w:rsidRPr="001C1D6F">
        <w:rPr>
          <w:rFonts w:eastAsia="MS Mincho"/>
          <w:lang w:val="fr-FR"/>
        </w:rPr>
        <w:t>À sa douzième session plénière, en 2025, la Plateforme déterminera l</w:t>
      </w:r>
      <w:r w:rsidR="00F2143A">
        <w:rPr>
          <w:rFonts w:eastAsia="MS Mincho"/>
          <w:lang w:val="fr-FR"/>
        </w:rPr>
        <w:t xml:space="preserve">’objet </w:t>
      </w:r>
      <w:r w:rsidRPr="001C1D6F">
        <w:rPr>
          <w:rFonts w:eastAsia="MS Mincho"/>
          <w:lang w:val="fr-FR"/>
        </w:rPr>
        <w:t xml:space="preserve">d’une évaluation accélérée qui devra être achevée d’ici à 2028. La Conférence des Parties devrait donc finaliser ses demandes </w:t>
      </w:r>
      <w:r w:rsidR="00D25CD0" w:rsidRPr="001C1D6F">
        <w:rPr>
          <w:rFonts w:eastAsia="MS Mincho"/>
          <w:lang w:val="fr-FR"/>
        </w:rPr>
        <w:t xml:space="preserve">en lien avec </w:t>
      </w:r>
      <w:r w:rsidRPr="001C1D6F">
        <w:rPr>
          <w:rFonts w:eastAsia="MS Mincho"/>
          <w:lang w:val="fr-FR"/>
        </w:rPr>
        <w:t xml:space="preserve">cette évaluation </w:t>
      </w:r>
      <w:r w:rsidR="00D25CD0" w:rsidRPr="001C1D6F">
        <w:rPr>
          <w:rFonts w:eastAsia="MS Mincho"/>
          <w:lang w:val="fr-FR"/>
        </w:rPr>
        <w:t xml:space="preserve">à </w:t>
      </w:r>
      <w:r w:rsidRPr="001C1D6F">
        <w:rPr>
          <w:rFonts w:eastAsia="MS Mincho"/>
          <w:lang w:val="fr-FR"/>
        </w:rPr>
        <w:t xml:space="preserve">sa seizième réunion, en tenant compte des </w:t>
      </w:r>
      <w:r w:rsidR="007E67DB">
        <w:rPr>
          <w:rFonts w:eastAsia="MS Mincho"/>
          <w:lang w:val="fr-FR"/>
        </w:rPr>
        <w:t xml:space="preserve">avis donnés </w:t>
      </w:r>
      <w:r w:rsidR="00D25CD0" w:rsidRPr="001C1D6F">
        <w:rPr>
          <w:rFonts w:eastAsia="MS Mincho"/>
          <w:lang w:val="fr-FR"/>
        </w:rPr>
        <w:t xml:space="preserve">par </w:t>
      </w:r>
      <w:r w:rsidRPr="001C1D6F">
        <w:rPr>
          <w:rFonts w:eastAsia="MS Mincho"/>
          <w:lang w:val="fr-FR"/>
        </w:rPr>
        <w:t xml:space="preserve">l’Organe subsidiaire </w:t>
      </w:r>
      <w:r w:rsidR="00D25CD0" w:rsidRPr="001C1D6F">
        <w:rPr>
          <w:rFonts w:eastAsia="MS Mincho"/>
          <w:lang w:val="fr-FR"/>
        </w:rPr>
        <w:t xml:space="preserve">à </w:t>
      </w:r>
      <w:r w:rsidRPr="001C1D6F">
        <w:rPr>
          <w:rFonts w:eastAsia="MS Mincho"/>
          <w:lang w:val="fr-FR"/>
        </w:rPr>
        <w:t>sa vingt-sixième réunion</w:t>
      </w:r>
      <w:r w:rsidR="00D25CD0" w:rsidRPr="001C1D6F">
        <w:rPr>
          <w:rFonts w:eastAsia="MS Mincho"/>
          <w:lang w:val="fr-FR"/>
        </w:rPr>
        <w:t>, le cas échéant</w:t>
      </w:r>
      <w:r w:rsidRPr="001C1D6F">
        <w:rPr>
          <w:rFonts w:eastAsia="MS Mincho"/>
          <w:lang w:val="fr-FR"/>
        </w:rPr>
        <w:t>.</w:t>
      </w:r>
      <w:r w:rsidR="00227C27" w:rsidRPr="001C1D6F">
        <w:rPr>
          <w:rFonts w:eastAsia="MS Mincho"/>
          <w:lang w:val="fr-FR"/>
        </w:rPr>
        <w:t xml:space="preserve"> </w:t>
      </w:r>
    </w:p>
    <w:p w14:paraId="67F452DA" w14:textId="77C31557" w:rsidR="00227C27" w:rsidRPr="001C1D6F" w:rsidRDefault="00D25CD0" w:rsidP="00F77252">
      <w:pPr>
        <w:pStyle w:val="Para10"/>
        <w:rPr>
          <w:rFonts w:eastAsia="MS Mincho"/>
          <w:lang w:val="fr-FR"/>
        </w:rPr>
      </w:pPr>
      <w:r w:rsidRPr="001C1D6F">
        <w:rPr>
          <w:rFonts w:eastAsia="MS Mincho"/>
          <w:lang w:val="fr-FR"/>
        </w:rPr>
        <w:t xml:space="preserve">Dans leurs communications, un certain nombre de Parties ont souligné que la Conférence des Parties devrait tenir compte de l’évaluation des besoins scientifiques et techniques pour appuyer la mise en œuvre du Cadre mondial de la diversité biologique de Kunming-Montréal, qui est entreprise au titre du présent point de l’ordre du jour, lors de l’examen des options qui s’offrent relativement à la présentation d’une demande à la Plateforme. </w:t>
      </w:r>
    </w:p>
    <w:p w14:paraId="231B51CF" w14:textId="340FA48D" w:rsidR="00227C27" w:rsidRPr="001C1D6F" w:rsidRDefault="00D25CD0" w:rsidP="00F77252">
      <w:pPr>
        <w:pStyle w:val="Para10"/>
        <w:rPr>
          <w:rFonts w:eastAsia="MS Mincho"/>
          <w:lang w:val="fr-FR"/>
        </w:rPr>
      </w:pPr>
      <w:r w:rsidRPr="001C1D6F">
        <w:rPr>
          <w:rFonts w:eastAsia="MS Mincho"/>
          <w:lang w:val="fr-FR"/>
        </w:rPr>
        <w:t xml:space="preserve">Un certain nombre de Parties ont proposé </w:t>
      </w:r>
      <w:r w:rsidR="00675971">
        <w:rPr>
          <w:rFonts w:eastAsia="MS Mincho"/>
          <w:lang w:val="fr-FR"/>
        </w:rPr>
        <w:t>d</w:t>
      </w:r>
      <w:r w:rsidR="00E6676C">
        <w:rPr>
          <w:rFonts w:eastAsia="MS Mincho"/>
          <w:lang w:val="fr-FR"/>
        </w:rPr>
        <w:t xml:space="preserve">’évaluer </w:t>
      </w:r>
      <w:r w:rsidR="00E6676C" w:rsidRPr="00E6676C">
        <w:rPr>
          <w:rFonts w:eastAsia="MS Mincho"/>
          <w:i/>
          <w:iCs/>
          <w:lang w:val="fr-FR"/>
        </w:rPr>
        <w:t>la</w:t>
      </w:r>
      <w:r w:rsidR="00E6676C">
        <w:rPr>
          <w:rFonts w:eastAsia="MS Mincho"/>
          <w:lang w:val="fr-FR"/>
        </w:rPr>
        <w:t xml:space="preserve"> </w:t>
      </w:r>
      <w:r w:rsidRPr="001C1D6F">
        <w:rPr>
          <w:rFonts w:eastAsia="MS Mincho"/>
          <w:i/>
          <w:iCs/>
          <w:lang w:val="fr-FR"/>
        </w:rPr>
        <w:t>biodiversité et la pollution</w:t>
      </w:r>
      <w:r w:rsidRPr="001C1D6F">
        <w:rPr>
          <w:rFonts w:eastAsia="MS Mincho"/>
          <w:lang w:val="fr-FR"/>
        </w:rPr>
        <w:t xml:space="preserve">, faisant observer que la pollution était la seule cause directe des pertes de biodiversité </w:t>
      </w:r>
      <w:r w:rsidR="001023E2" w:rsidRPr="001C1D6F">
        <w:rPr>
          <w:rFonts w:eastAsia="MS Mincho"/>
          <w:lang w:val="fr-FR"/>
        </w:rPr>
        <w:t xml:space="preserve">qui n’avait pas encore fait l’objet d’une </w:t>
      </w:r>
      <w:r w:rsidRPr="001C1D6F">
        <w:rPr>
          <w:rFonts w:eastAsia="MS Mincho"/>
          <w:lang w:val="fr-FR"/>
        </w:rPr>
        <w:t xml:space="preserve">évaluation formelle par la </w:t>
      </w:r>
      <w:r w:rsidR="001023E2" w:rsidRPr="001C1D6F">
        <w:rPr>
          <w:rFonts w:eastAsia="MS Mincho"/>
          <w:lang w:val="fr-FR"/>
        </w:rPr>
        <w:t>P</w:t>
      </w:r>
      <w:r w:rsidRPr="001C1D6F">
        <w:rPr>
          <w:rFonts w:eastAsia="MS Mincho"/>
          <w:lang w:val="fr-FR"/>
        </w:rPr>
        <w:t xml:space="preserve">lateforme ou par le </w:t>
      </w:r>
      <w:r w:rsidR="006639B8" w:rsidRPr="001C1D6F">
        <w:rPr>
          <w:rFonts w:eastAsia="MS Mincho"/>
          <w:lang w:val="fr-FR"/>
        </w:rPr>
        <w:t>Groupe d’experts intergouvernemental sur l’évolution du climat</w:t>
      </w:r>
      <w:r w:rsidR="00734C1E" w:rsidRPr="001C1D6F">
        <w:rPr>
          <w:rFonts w:eastAsia="MS Mincho"/>
          <w:lang w:val="fr-FR"/>
        </w:rPr>
        <w:t>. Une Partie</w:t>
      </w:r>
      <w:r w:rsidR="00227C27" w:rsidRPr="001C1D6F">
        <w:rPr>
          <w:rStyle w:val="Appelnotedebasdep"/>
          <w:rFonts w:eastAsia="MS Mincho"/>
          <w:kern w:val="22"/>
          <w:szCs w:val="22"/>
          <w:lang w:val="fr-FR"/>
        </w:rPr>
        <w:footnoteReference w:id="6"/>
      </w:r>
      <w:r w:rsidR="00227C27" w:rsidRPr="001C1D6F">
        <w:rPr>
          <w:rFonts w:eastAsia="MS Mincho"/>
          <w:lang w:val="fr-FR"/>
        </w:rPr>
        <w:t xml:space="preserve"> </w:t>
      </w:r>
      <w:r w:rsidR="001023E2" w:rsidRPr="001C1D6F">
        <w:rPr>
          <w:rFonts w:eastAsia="MS Mincho"/>
          <w:lang w:val="fr-FR"/>
        </w:rPr>
        <w:t>a présenté des propositions détaillées concernant le champ d’une telle évaluation. L’évaluation des besoins scientifiques et techniques a également permis d’identifier les questions liées à la cible 7 (pollution) qui constituent une lacune importante dans les outils et les orientations disponibles</w:t>
      </w:r>
      <w:r w:rsidR="00227C27" w:rsidRPr="001C1D6F">
        <w:rPr>
          <w:rFonts w:eastAsia="MS Mincho"/>
          <w:lang w:val="fr-FR"/>
        </w:rPr>
        <w:t>.</w:t>
      </w:r>
    </w:p>
    <w:p w14:paraId="6A1E3927" w14:textId="44A5CC66" w:rsidR="00227C27" w:rsidRPr="001C1D6F" w:rsidRDefault="006C3815" w:rsidP="00F77252">
      <w:pPr>
        <w:pStyle w:val="Para10"/>
        <w:rPr>
          <w:rFonts w:eastAsia="MS Mincho"/>
          <w:lang w:val="fr-FR"/>
        </w:rPr>
      </w:pPr>
      <w:r w:rsidRPr="001C1D6F">
        <w:rPr>
          <w:rFonts w:eastAsia="MS Mincho"/>
          <w:lang w:val="fr-FR"/>
        </w:rPr>
        <w:t xml:space="preserve">Quelques Parties </w:t>
      </w:r>
      <w:r w:rsidR="00F82892" w:rsidRPr="001C1D6F">
        <w:rPr>
          <w:rFonts w:eastAsia="MS Mincho"/>
          <w:lang w:val="fr-FR"/>
        </w:rPr>
        <w:t xml:space="preserve">étaient d’avis que </w:t>
      </w:r>
      <w:r w:rsidRPr="001C1D6F">
        <w:rPr>
          <w:rFonts w:eastAsia="MS Mincho"/>
          <w:i/>
          <w:iCs/>
          <w:lang w:val="fr-FR"/>
        </w:rPr>
        <w:t>la</w:t>
      </w:r>
      <w:r w:rsidRPr="001C1D6F">
        <w:rPr>
          <w:rFonts w:eastAsia="MS Mincho"/>
          <w:lang w:val="fr-FR"/>
        </w:rPr>
        <w:t xml:space="preserve"> </w:t>
      </w:r>
      <w:r w:rsidRPr="001C1D6F">
        <w:rPr>
          <w:rFonts w:eastAsia="MS Mincho"/>
          <w:i/>
          <w:iCs/>
          <w:lang w:val="fr-FR"/>
        </w:rPr>
        <w:t xml:space="preserve">biodiversité et le changement climatique </w:t>
      </w:r>
      <w:r w:rsidR="001F7A21" w:rsidRPr="001C1D6F">
        <w:rPr>
          <w:rFonts w:eastAsia="MS Mincho"/>
          <w:lang w:val="fr-FR"/>
        </w:rPr>
        <w:t xml:space="preserve">étaient susceptibles d’être </w:t>
      </w:r>
      <w:r w:rsidR="00D66FFB">
        <w:rPr>
          <w:rFonts w:eastAsia="MS Mincho"/>
          <w:lang w:val="fr-FR"/>
        </w:rPr>
        <w:t xml:space="preserve">associés à </w:t>
      </w:r>
      <w:r w:rsidR="001F7A21" w:rsidRPr="001C1D6F">
        <w:rPr>
          <w:rFonts w:eastAsia="MS Mincho"/>
          <w:lang w:val="fr-FR"/>
        </w:rPr>
        <w:t>une lacune</w:t>
      </w:r>
      <w:r w:rsidRPr="001C1D6F">
        <w:rPr>
          <w:rFonts w:eastAsia="MS Mincho"/>
          <w:lang w:val="fr-FR"/>
        </w:rPr>
        <w:t xml:space="preserve">, </w:t>
      </w:r>
      <w:r w:rsidR="001F7A21" w:rsidRPr="001C1D6F">
        <w:rPr>
          <w:rFonts w:eastAsia="MS Mincho"/>
          <w:lang w:val="fr-FR"/>
        </w:rPr>
        <w:t xml:space="preserve">alors </w:t>
      </w:r>
      <w:r w:rsidRPr="001C1D6F">
        <w:rPr>
          <w:rFonts w:eastAsia="MS Mincho"/>
          <w:lang w:val="fr-FR"/>
        </w:rPr>
        <w:t>que d’autres consid</w:t>
      </w:r>
      <w:r w:rsidR="00DF1CD0" w:rsidRPr="001C1D6F">
        <w:rPr>
          <w:rFonts w:eastAsia="MS Mincho"/>
          <w:lang w:val="fr-FR"/>
        </w:rPr>
        <w:t xml:space="preserve">éraient </w:t>
      </w:r>
      <w:r w:rsidRPr="001C1D6F">
        <w:rPr>
          <w:rFonts w:eastAsia="MS Mincho"/>
          <w:lang w:val="fr-FR"/>
        </w:rPr>
        <w:t xml:space="preserve">que cette question </w:t>
      </w:r>
      <w:r w:rsidR="00DF1CD0" w:rsidRPr="001C1D6F">
        <w:rPr>
          <w:rFonts w:eastAsia="MS Mincho"/>
          <w:lang w:val="fr-FR"/>
        </w:rPr>
        <w:t xml:space="preserve">avait </w:t>
      </w:r>
      <w:r w:rsidRPr="001C1D6F">
        <w:rPr>
          <w:rFonts w:eastAsia="MS Mincho"/>
          <w:lang w:val="fr-FR"/>
        </w:rPr>
        <w:t xml:space="preserve">déjà </w:t>
      </w:r>
      <w:r w:rsidR="00DF1CD0" w:rsidRPr="001C1D6F">
        <w:rPr>
          <w:rFonts w:eastAsia="MS Mincho"/>
          <w:lang w:val="fr-FR"/>
        </w:rPr>
        <w:t xml:space="preserve">été suffisamment couverte par </w:t>
      </w:r>
      <w:r w:rsidRPr="001C1D6F">
        <w:rPr>
          <w:rFonts w:eastAsia="MS Mincho"/>
          <w:lang w:val="fr-FR"/>
        </w:rPr>
        <w:t xml:space="preserve">une série d’évaluations et de rapports d’ateliers de la </w:t>
      </w:r>
      <w:r w:rsidR="009F3722" w:rsidRPr="001C1D6F">
        <w:rPr>
          <w:rFonts w:eastAsia="MS Mincho"/>
          <w:lang w:val="fr-FR"/>
        </w:rPr>
        <w:t>P</w:t>
      </w:r>
      <w:r w:rsidRPr="001C1D6F">
        <w:rPr>
          <w:rFonts w:eastAsia="MS Mincho"/>
          <w:lang w:val="fr-FR"/>
        </w:rPr>
        <w:t xml:space="preserve">lateforme et du </w:t>
      </w:r>
      <w:r w:rsidR="009F3722" w:rsidRPr="001C1D6F">
        <w:rPr>
          <w:rFonts w:eastAsia="MS Mincho"/>
          <w:lang w:val="fr-FR"/>
        </w:rPr>
        <w:t>G</w:t>
      </w:r>
      <w:r w:rsidRPr="001C1D6F">
        <w:rPr>
          <w:rFonts w:eastAsia="MS Mincho"/>
          <w:lang w:val="fr-FR"/>
        </w:rPr>
        <w:t xml:space="preserve">roupe d’experts intergouvernemental sur l’évolution du climat. Un certain nombre de </w:t>
      </w:r>
      <w:r w:rsidR="00294B20">
        <w:rPr>
          <w:rFonts w:eastAsia="MS Mincho"/>
          <w:lang w:val="fr-FR"/>
        </w:rPr>
        <w:t>P</w:t>
      </w:r>
      <w:r w:rsidRPr="001C1D6F">
        <w:rPr>
          <w:rFonts w:eastAsia="MS Mincho"/>
          <w:lang w:val="fr-FR"/>
        </w:rPr>
        <w:t xml:space="preserve">arties ont demandé un renforcement de la coopération entre la </w:t>
      </w:r>
      <w:r w:rsidR="009F3722" w:rsidRPr="001C1D6F">
        <w:rPr>
          <w:rFonts w:eastAsia="MS Mincho"/>
          <w:lang w:val="fr-FR"/>
        </w:rPr>
        <w:t>P</w:t>
      </w:r>
      <w:r w:rsidRPr="001C1D6F">
        <w:rPr>
          <w:rFonts w:eastAsia="MS Mincho"/>
          <w:lang w:val="fr-FR"/>
        </w:rPr>
        <w:t xml:space="preserve">lateforme et </w:t>
      </w:r>
      <w:r w:rsidR="00FC6C0F" w:rsidRPr="001C1D6F">
        <w:rPr>
          <w:rFonts w:eastAsia="MS Mincho"/>
          <w:lang w:val="fr-FR"/>
        </w:rPr>
        <w:t>le G</w:t>
      </w:r>
      <w:r w:rsidRPr="001C1D6F">
        <w:rPr>
          <w:lang w:val="fr-FR"/>
        </w:rPr>
        <w:t>roupe d’experts</w:t>
      </w:r>
      <w:r w:rsidRPr="001C1D6F">
        <w:rPr>
          <w:rFonts w:eastAsia="MS Mincho"/>
          <w:lang w:val="fr-FR"/>
        </w:rPr>
        <w:t xml:space="preserve">, et </w:t>
      </w:r>
      <w:r w:rsidR="00FC6C0F" w:rsidRPr="001C1D6F">
        <w:rPr>
          <w:rFonts w:eastAsia="MS Mincho"/>
          <w:lang w:val="fr-FR"/>
        </w:rPr>
        <w:t xml:space="preserve">souhaitaient </w:t>
      </w:r>
      <w:r w:rsidRPr="001C1D6F">
        <w:rPr>
          <w:rFonts w:eastAsia="MS Mincho"/>
          <w:lang w:val="fr-FR"/>
        </w:rPr>
        <w:t xml:space="preserve">que toute évaluation </w:t>
      </w:r>
      <w:r w:rsidR="00FC6C0F" w:rsidRPr="001C1D6F">
        <w:rPr>
          <w:rFonts w:eastAsia="MS Mincho"/>
          <w:lang w:val="fr-FR"/>
        </w:rPr>
        <w:t>de ce</w:t>
      </w:r>
      <w:r w:rsidR="00E119D0">
        <w:rPr>
          <w:rFonts w:eastAsia="MS Mincho"/>
          <w:lang w:val="fr-FR"/>
        </w:rPr>
        <w:t xml:space="preserve">tte question </w:t>
      </w:r>
      <w:r w:rsidRPr="001C1D6F">
        <w:rPr>
          <w:rFonts w:eastAsia="MS Mincho"/>
          <w:lang w:val="fr-FR"/>
        </w:rPr>
        <w:t xml:space="preserve">soit réalisée en coopération avec le </w:t>
      </w:r>
      <w:r w:rsidR="00FC6C0F" w:rsidRPr="001C1D6F">
        <w:rPr>
          <w:rFonts w:eastAsia="MS Mincho"/>
          <w:lang w:val="fr-FR"/>
        </w:rPr>
        <w:t>G</w:t>
      </w:r>
      <w:r w:rsidRPr="001C1D6F">
        <w:rPr>
          <w:rFonts w:eastAsia="MS Mincho"/>
          <w:lang w:val="fr-FR"/>
        </w:rPr>
        <w:t>roupe d’experts.</w:t>
      </w:r>
      <w:r w:rsidR="00227C27" w:rsidRPr="001C1D6F">
        <w:rPr>
          <w:rFonts w:eastAsia="MS Mincho"/>
          <w:lang w:val="fr-FR"/>
        </w:rPr>
        <w:t xml:space="preserve"> </w:t>
      </w:r>
    </w:p>
    <w:p w14:paraId="24838DE6" w14:textId="382FFF8E" w:rsidR="00227C27" w:rsidRPr="001C1D6F" w:rsidRDefault="00556C0E" w:rsidP="00F77252">
      <w:pPr>
        <w:pStyle w:val="Para10"/>
        <w:rPr>
          <w:rFonts w:eastAsia="MS Mincho"/>
          <w:lang w:val="fr-FR"/>
        </w:rPr>
      </w:pPr>
      <w:r w:rsidRPr="001C1D6F">
        <w:rPr>
          <w:rFonts w:eastAsia="MS Mincho"/>
          <w:lang w:val="fr-FR"/>
        </w:rPr>
        <w:t>Une Partie a proposé d</w:t>
      </w:r>
      <w:r w:rsidR="00674D26" w:rsidRPr="001C1D6F">
        <w:rPr>
          <w:rFonts w:eastAsia="MS Mincho"/>
          <w:lang w:val="fr-FR"/>
        </w:rPr>
        <w:t xml:space="preserve">’évaluer </w:t>
      </w:r>
      <w:r w:rsidRPr="001C1D6F">
        <w:rPr>
          <w:rFonts w:eastAsia="MS Mincho"/>
          <w:i/>
          <w:iCs/>
          <w:lang w:val="fr-FR"/>
        </w:rPr>
        <w:t>les</w:t>
      </w:r>
      <w:r w:rsidRPr="001C1D6F">
        <w:rPr>
          <w:rFonts w:eastAsia="MS Mincho"/>
          <w:lang w:val="fr-FR"/>
        </w:rPr>
        <w:t xml:space="preserve"> </w:t>
      </w:r>
      <w:r w:rsidRPr="001C1D6F">
        <w:rPr>
          <w:rFonts w:eastAsia="MS Mincho"/>
          <w:i/>
          <w:iCs/>
          <w:lang w:val="fr-FR"/>
        </w:rPr>
        <w:t>villes et la biodiversité</w:t>
      </w:r>
      <w:r w:rsidR="00117006" w:rsidRPr="001C1D6F">
        <w:rPr>
          <w:rFonts w:eastAsia="MS Mincho"/>
          <w:lang w:val="fr-FR"/>
        </w:rPr>
        <w:t xml:space="preserve">, décrivant en détail la </w:t>
      </w:r>
      <w:r w:rsidRPr="001C1D6F">
        <w:rPr>
          <w:rFonts w:eastAsia="MS Mincho"/>
          <w:lang w:val="fr-FR"/>
        </w:rPr>
        <w:t>portée d’une telle évaluation</w:t>
      </w:r>
      <w:r w:rsidRPr="001C1D6F">
        <w:rPr>
          <w:rStyle w:val="Appelnotedebasdep"/>
          <w:rFonts w:eastAsia="MS Mincho"/>
          <w:kern w:val="22"/>
          <w:szCs w:val="22"/>
          <w:lang w:val="fr-FR"/>
        </w:rPr>
        <w:footnoteReference w:id="7"/>
      </w:r>
      <w:r w:rsidRPr="001C1D6F">
        <w:rPr>
          <w:rFonts w:eastAsia="MS Mincho"/>
          <w:lang w:val="fr-FR"/>
        </w:rPr>
        <w:t xml:space="preserve"> </w:t>
      </w:r>
      <w:r w:rsidR="00117006" w:rsidRPr="001C1D6F">
        <w:rPr>
          <w:rFonts w:eastAsia="MS Mincho"/>
          <w:lang w:val="fr-FR"/>
        </w:rPr>
        <w:t xml:space="preserve">et </w:t>
      </w:r>
      <w:r w:rsidRPr="001C1D6F">
        <w:rPr>
          <w:rFonts w:eastAsia="MS Mincho"/>
          <w:lang w:val="fr-FR"/>
        </w:rPr>
        <w:t xml:space="preserve">abordant </w:t>
      </w:r>
      <w:r w:rsidR="00117006" w:rsidRPr="001C1D6F">
        <w:rPr>
          <w:rFonts w:eastAsia="MS Mincho"/>
          <w:lang w:val="fr-FR"/>
        </w:rPr>
        <w:t>d</w:t>
      </w:r>
      <w:r w:rsidRPr="001C1D6F">
        <w:rPr>
          <w:rFonts w:eastAsia="MS Mincho"/>
          <w:lang w:val="fr-FR"/>
        </w:rPr>
        <w:t xml:space="preserve">es questions liées aux </w:t>
      </w:r>
      <w:r w:rsidR="00005C04" w:rsidRPr="001C1D6F">
        <w:rPr>
          <w:rFonts w:eastAsia="MS Mincho"/>
          <w:lang w:val="fr-FR"/>
        </w:rPr>
        <w:t>cibles </w:t>
      </w:r>
      <w:r w:rsidRPr="001C1D6F">
        <w:rPr>
          <w:rFonts w:eastAsia="MS Mincho"/>
          <w:lang w:val="fr-FR"/>
        </w:rPr>
        <w:t>1, 2, 4, 6, 7, 8, 11, 12, 14 et 16.</w:t>
      </w:r>
    </w:p>
    <w:p w14:paraId="65E76647" w14:textId="2EDC18E6" w:rsidR="00227C27" w:rsidRPr="001C1D6F" w:rsidRDefault="00117006" w:rsidP="00F77252">
      <w:pPr>
        <w:pStyle w:val="Para10"/>
        <w:rPr>
          <w:rFonts w:eastAsia="MS Mincho"/>
          <w:lang w:val="fr-FR"/>
        </w:rPr>
      </w:pPr>
      <w:r w:rsidRPr="001C1D6F">
        <w:rPr>
          <w:rFonts w:eastAsia="MS Mincho"/>
          <w:lang w:val="fr-FR"/>
        </w:rPr>
        <w:t>Une Partie</w:t>
      </w:r>
      <w:r w:rsidR="00227C27" w:rsidRPr="001C1D6F">
        <w:rPr>
          <w:rStyle w:val="Appelnotedebasdep"/>
          <w:rFonts w:eastAsia="MS Mincho"/>
          <w:kern w:val="22"/>
          <w:szCs w:val="22"/>
          <w:lang w:val="fr-FR"/>
        </w:rPr>
        <w:footnoteReference w:id="8"/>
      </w:r>
      <w:r w:rsidR="00227C27" w:rsidRPr="001C1D6F">
        <w:rPr>
          <w:rFonts w:eastAsia="MS Mincho"/>
          <w:lang w:val="fr-FR"/>
        </w:rPr>
        <w:t xml:space="preserve"> </w:t>
      </w:r>
      <w:r w:rsidR="00421B9F" w:rsidRPr="001C1D6F">
        <w:rPr>
          <w:rFonts w:eastAsia="MS Mincho"/>
          <w:lang w:val="fr-FR"/>
        </w:rPr>
        <w:t xml:space="preserve">a proposé d’évaluer </w:t>
      </w:r>
      <w:r w:rsidR="00421B9F" w:rsidRPr="001C1D6F">
        <w:rPr>
          <w:rFonts w:eastAsia="MS Mincho"/>
          <w:i/>
          <w:iCs/>
          <w:lang w:val="fr-FR"/>
        </w:rPr>
        <w:t>la</w:t>
      </w:r>
      <w:r w:rsidR="00421B9F" w:rsidRPr="001C1D6F">
        <w:rPr>
          <w:rFonts w:eastAsia="MS Mincho"/>
          <w:lang w:val="fr-FR"/>
        </w:rPr>
        <w:t xml:space="preserve"> </w:t>
      </w:r>
      <w:r w:rsidR="00421B9F" w:rsidRPr="001C1D6F">
        <w:rPr>
          <w:rFonts w:eastAsia="MS Mincho"/>
          <w:i/>
          <w:iCs/>
          <w:lang w:val="fr-FR"/>
        </w:rPr>
        <w:t xml:space="preserve">biodiversité et la pauvreté, </w:t>
      </w:r>
      <w:r w:rsidR="00421B9F" w:rsidRPr="001C1D6F">
        <w:rPr>
          <w:rFonts w:eastAsia="MS Mincho"/>
          <w:lang w:val="fr-FR"/>
        </w:rPr>
        <w:t xml:space="preserve">y compris </w:t>
      </w:r>
      <w:r w:rsidR="00840733" w:rsidRPr="001C1D6F">
        <w:rPr>
          <w:rFonts w:eastAsia="MS Mincho"/>
          <w:lang w:val="fr-FR"/>
        </w:rPr>
        <w:t>l</w:t>
      </w:r>
      <w:r w:rsidR="00421B9F" w:rsidRPr="001C1D6F">
        <w:rPr>
          <w:rFonts w:eastAsia="MS Mincho"/>
          <w:lang w:val="fr-FR"/>
        </w:rPr>
        <w:t xml:space="preserve">es liens entre la biodiversité et la vulnérabilité sociale et économique, la corrélation entre les zones à forte biodiversité et à faible développement socioéconomique, </w:t>
      </w:r>
      <w:r w:rsidR="00840733" w:rsidRPr="001C1D6F">
        <w:rPr>
          <w:rFonts w:eastAsia="MS Mincho"/>
          <w:lang w:val="fr-FR"/>
        </w:rPr>
        <w:t xml:space="preserve">les </w:t>
      </w:r>
      <w:r w:rsidR="00421B9F" w:rsidRPr="001C1D6F">
        <w:rPr>
          <w:rFonts w:eastAsia="MS Mincho"/>
          <w:lang w:val="fr-FR"/>
        </w:rPr>
        <w:t xml:space="preserve">incidences de la perte de biodiversité sur les communautés tributaires de la biodiversité et </w:t>
      </w:r>
      <w:r w:rsidR="00840733" w:rsidRPr="001C1D6F">
        <w:rPr>
          <w:rFonts w:eastAsia="MS Mincho"/>
          <w:lang w:val="fr-FR"/>
        </w:rPr>
        <w:t xml:space="preserve">le </w:t>
      </w:r>
      <w:r w:rsidR="00421B9F" w:rsidRPr="001C1D6F">
        <w:rPr>
          <w:rFonts w:eastAsia="MS Mincho"/>
          <w:lang w:val="fr-FR"/>
        </w:rPr>
        <w:t>rôle des populations autochtones et des communautés locales dans la conservation et l’utilisation durable de la biodiversité.</w:t>
      </w:r>
      <w:r w:rsidR="00840733" w:rsidRPr="001C1D6F">
        <w:rPr>
          <w:rFonts w:eastAsia="MS Mincho"/>
          <w:lang w:val="fr-FR"/>
        </w:rPr>
        <w:t xml:space="preserve"> </w:t>
      </w:r>
    </w:p>
    <w:p w14:paraId="794B94B2" w14:textId="211AA3D5" w:rsidR="00227C27" w:rsidRPr="001C1D6F" w:rsidRDefault="00296E6F" w:rsidP="00F77252">
      <w:pPr>
        <w:pStyle w:val="Para10"/>
        <w:rPr>
          <w:rFonts w:eastAsia="MS Mincho"/>
          <w:kern w:val="22"/>
          <w:lang w:val="fr-FR"/>
        </w:rPr>
      </w:pPr>
      <w:r w:rsidRPr="001C1D6F">
        <w:rPr>
          <w:rFonts w:eastAsia="MS Mincho"/>
          <w:kern w:val="22"/>
          <w:lang w:val="fr-FR"/>
        </w:rPr>
        <w:t>Plusieurs organisations ayant le statut d’observateur ont présenté des</w:t>
      </w:r>
      <w:r w:rsidR="009875C9" w:rsidRPr="001C1D6F">
        <w:rPr>
          <w:rFonts w:eastAsia="MS Mincho"/>
          <w:kern w:val="22"/>
          <w:lang w:val="fr-FR"/>
        </w:rPr>
        <w:t xml:space="preserve"> </w:t>
      </w:r>
      <w:r w:rsidR="009875C9" w:rsidRPr="00853FA5">
        <w:rPr>
          <w:rFonts w:eastAsia="MS Mincho"/>
          <w:kern w:val="22"/>
          <w:lang w:val="fr-FR"/>
        </w:rPr>
        <w:t xml:space="preserve">communications </w:t>
      </w:r>
      <w:r w:rsidRPr="00853FA5">
        <w:rPr>
          <w:rFonts w:eastAsia="MS Mincho"/>
          <w:lang w:val="fr-FR"/>
        </w:rPr>
        <w:t>sur</w:t>
      </w:r>
      <w:r w:rsidRPr="001C1D6F">
        <w:rPr>
          <w:rFonts w:eastAsia="MS Mincho"/>
          <w:lang w:val="fr-FR"/>
        </w:rPr>
        <w:t xml:space="preserve"> les approches fondées sur les droits</w:t>
      </w:r>
      <w:r w:rsidR="00207E79" w:rsidRPr="001C1D6F">
        <w:rPr>
          <w:rFonts w:eastAsia="MS Mincho"/>
          <w:lang w:val="fr-FR"/>
        </w:rPr>
        <w:t xml:space="preserve"> </w:t>
      </w:r>
      <w:r w:rsidR="0036022F">
        <w:rPr>
          <w:rFonts w:eastAsia="MS Mincho"/>
          <w:lang w:val="fr-FR"/>
        </w:rPr>
        <w:t xml:space="preserve">de l’homme et </w:t>
      </w:r>
      <w:r w:rsidR="00196E8F">
        <w:rPr>
          <w:rFonts w:eastAsia="MS Mincho"/>
          <w:lang w:val="fr-FR"/>
        </w:rPr>
        <w:t xml:space="preserve">les autres droits </w:t>
      </w:r>
      <w:r w:rsidR="007D7C1E">
        <w:rPr>
          <w:rFonts w:eastAsia="MS Mincho"/>
          <w:lang w:val="fr-FR"/>
        </w:rPr>
        <w:t xml:space="preserve">qui peuvent être suivies à l’égard de </w:t>
      </w:r>
      <w:r w:rsidRPr="001C1D6F">
        <w:rPr>
          <w:rFonts w:eastAsia="MS Mincho"/>
          <w:lang w:val="fr-FR"/>
        </w:rPr>
        <w:t xml:space="preserve">la propriété foncière, </w:t>
      </w:r>
      <w:r w:rsidR="007D7C1E">
        <w:rPr>
          <w:rFonts w:eastAsia="MS Mincho"/>
          <w:lang w:val="fr-FR"/>
        </w:rPr>
        <w:t xml:space="preserve">du </w:t>
      </w:r>
      <w:r w:rsidRPr="001C1D6F">
        <w:rPr>
          <w:rFonts w:eastAsia="MS Mincho"/>
          <w:lang w:val="fr-FR"/>
        </w:rPr>
        <w:t xml:space="preserve">genre, </w:t>
      </w:r>
      <w:r w:rsidR="007D7C1E">
        <w:rPr>
          <w:rFonts w:eastAsia="MS Mincho"/>
          <w:lang w:val="fr-FR"/>
        </w:rPr>
        <w:t xml:space="preserve">des </w:t>
      </w:r>
      <w:r w:rsidRPr="001C1D6F">
        <w:rPr>
          <w:rFonts w:eastAsia="MS Mincho"/>
          <w:lang w:val="fr-FR"/>
        </w:rPr>
        <w:t xml:space="preserve">peuples autochtones et </w:t>
      </w:r>
      <w:r w:rsidR="007D7C1E">
        <w:rPr>
          <w:rFonts w:eastAsia="MS Mincho"/>
          <w:lang w:val="fr-FR"/>
        </w:rPr>
        <w:t>d</w:t>
      </w:r>
      <w:r w:rsidRPr="001C1D6F">
        <w:rPr>
          <w:rFonts w:eastAsia="MS Mincho"/>
          <w:lang w:val="fr-FR"/>
        </w:rPr>
        <w:t xml:space="preserve">es communautés locales. Une évaluation des </w:t>
      </w:r>
      <w:r w:rsidRPr="001C1D6F">
        <w:rPr>
          <w:rFonts w:eastAsia="MS Mincho"/>
          <w:i/>
          <w:iCs/>
          <w:lang w:val="fr-FR"/>
        </w:rPr>
        <w:t xml:space="preserve">approches fondées sur les droits </w:t>
      </w:r>
      <w:r w:rsidR="00207E79" w:rsidRPr="001C1D6F">
        <w:rPr>
          <w:rFonts w:eastAsia="MS Mincho"/>
          <w:i/>
          <w:iCs/>
          <w:lang w:val="fr-FR"/>
        </w:rPr>
        <w:t xml:space="preserve">pour la </w:t>
      </w:r>
      <w:r w:rsidRPr="001C1D6F">
        <w:rPr>
          <w:rFonts w:eastAsia="MS Mincho"/>
          <w:i/>
          <w:iCs/>
          <w:lang w:val="fr-FR"/>
        </w:rPr>
        <w:t xml:space="preserve">conservation et </w:t>
      </w:r>
      <w:r w:rsidR="00207E79" w:rsidRPr="001C1D6F">
        <w:rPr>
          <w:rFonts w:eastAsia="MS Mincho"/>
          <w:i/>
          <w:iCs/>
          <w:lang w:val="fr-FR"/>
        </w:rPr>
        <w:t>l</w:t>
      </w:r>
      <w:r w:rsidRPr="001C1D6F">
        <w:rPr>
          <w:rFonts w:eastAsia="MS Mincho"/>
          <w:i/>
          <w:iCs/>
          <w:lang w:val="fr-FR"/>
        </w:rPr>
        <w:t xml:space="preserve">’utilisation durable de la biodiversité et </w:t>
      </w:r>
      <w:r w:rsidR="00207E79" w:rsidRPr="001C1D6F">
        <w:rPr>
          <w:rFonts w:eastAsia="MS Mincho"/>
          <w:i/>
          <w:iCs/>
          <w:lang w:val="fr-FR"/>
        </w:rPr>
        <w:t xml:space="preserve">le </w:t>
      </w:r>
      <w:r w:rsidRPr="001C1D6F">
        <w:rPr>
          <w:rFonts w:eastAsia="MS Mincho"/>
          <w:i/>
          <w:iCs/>
          <w:lang w:val="fr-FR"/>
        </w:rPr>
        <w:t xml:space="preserve">partage équitable des avantages découlant de son utilisation </w:t>
      </w:r>
      <w:r w:rsidRPr="001C1D6F">
        <w:rPr>
          <w:rFonts w:eastAsia="MS Mincho"/>
          <w:lang w:val="fr-FR"/>
        </w:rPr>
        <w:t xml:space="preserve">pourrait </w:t>
      </w:r>
      <w:r w:rsidR="00095FA2">
        <w:rPr>
          <w:rFonts w:eastAsia="MS Mincho"/>
          <w:lang w:val="fr-FR"/>
        </w:rPr>
        <w:t xml:space="preserve">porter sur </w:t>
      </w:r>
      <w:r w:rsidRPr="001C1D6F">
        <w:rPr>
          <w:rFonts w:eastAsia="MS Mincho"/>
          <w:lang w:val="fr-FR"/>
        </w:rPr>
        <w:t>ces</w:t>
      </w:r>
      <w:r w:rsidR="004606DB" w:rsidRPr="001C1D6F">
        <w:rPr>
          <w:rFonts w:eastAsia="MS Mincho"/>
          <w:lang w:val="fr-FR"/>
        </w:rPr>
        <w:t xml:space="preserve"> thèmes qui renvoient à de </w:t>
      </w:r>
      <w:r w:rsidRPr="001C1D6F">
        <w:rPr>
          <w:rFonts w:eastAsia="MS Mincho"/>
          <w:lang w:val="fr-FR"/>
        </w:rPr>
        <w:t xml:space="preserve">nombreuses questions </w:t>
      </w:r>
      <w:r w:rsidR="007805BB" w:rsidRPr="001C1D6F">
        <w:rPr>
          <w:rFonts w:eastAsia="MS Mincho"/>
          <w:lang w:val="fr-FR"/>
        </w:rPr>
        <w:t xml:space="preserve">thématiques </w:t>
      </w:r>
      <w:r w:rsidRPr="001C1D6F">
        <w:rPr>
          <w:rFonts w:eastAsia="MS Mincho"/>
          <w:lang w:val="fr-FR"/>
        </w:rPr>
        <w:t xml:space="preserve">de la section C du </w:t>
      </w:r>
      <w:r w:rsidR="007805BB" w:rsidRPr="001C1D6F">
        <w:rPr>
          <w:rFonts w:eastAsia="MS Mincho"/>
          <w:lang w:val="fr-FR"/>
        </w:rPr>
        <w:t>C</w:t>
      </w:r>
      <w:r w:rsidRPr="001C1D6F">
        <w:rPr>
          <w:rFonts w:eastAsia="MS Mincho"/>
          <w:lang w:val="fr-FR"/>
        </w:rPr>
        <w:t xml:space="preserve">adre et </w:t>
      </w:r>
      <w:r w:rsidR="004B1FD3">
        <w:rPr>
          <w:rFonts w:eastAsia="MS Mincho"/>
          <w:lang w:val="fr-FR"/>
        </w:rPr>
        <w:t xml:space="preserve">aux </w:t>
      </w:r>
      <w:r w:rsidR="007805BB" w:rsidRPr="001C1D6F">
        <w:rPr>
          <w:rFonts w:eastAsia="MS Mincho"/>
          <w:lang w:val="fr-FR"/>
        </w:rPr>
        <w:t>cibles </w:t>
      </w:r>
      <w:r w:rsidRPr="001C1D6F">
        <w:rPr>
          <w:rFonts w:eastAsia="MS Mincho"/>
          <w:lang w:val="fr-FR"/>
        </w:rPr>
        <w:t xml:space="preserve">22 et 23, entre autres. </w:t>
      </w:r>
      <w:r w:rsidRPr="001C1D6F">
        <w:rPr>
          <w:rFonts w:eastAsia="MS Mincho"/>
          <w:kern w:val="22"/>
          <w:lang w:val="fr-FR"/>
        </w:rPr>
        <w:t xml:space="preserve">L’évaluation des besoins scientifiques et techniques a également permis d’identifier les </w:t>
      </w:r>
      <w:r w:rsidRPr="001C1D6F">
        <w:rPr>
          <w:rFonts w:eastAsia="MS Mincho"/>
          <w:kern w:val="22"/>
          <w:lang w:val="fr-FR"/>
        </w:rPr>
        <w:lastRenderedPageBreak/>
        <w:t xml:space="preserve">questions liées aux approches fondées sur l’équité et les droits de l’homme </w:t>
      </w:r>
      <w:r w:rsidR="001E0EA0" w:rsidRPr="001C1D6F">
        <w:rPr>
          <w:rFonts w:eastAsia="MS Mincho"/>
          <w:kern w:val="22"/>
          <w:lang w:val="fr-FR"/>
        </w:rPr>
        <w:t xml:space="preserve">qui sont considérées comme des </w:t>
      </w:r>
      <w:r w:rsidRPr="001C1D6F">
        <w:rPr>
          <w:rFonts w:eastAsia="MS Mincho"/>
          <w:kern w:val="22"/>
          <w:lang w:val="fr-FR"/>
        </w:rPr>
        <w:t>lacune</w:t>
      </w:r>
      <w:r w:rsidR="001E0EA0" w:rsidRPr="001C1D6F">
        <w:rPr>
          <w:rFonts w:eastAsia="MS Mincho"/>
          <w:kern w:val="22"/>
          <w:lang w:val="fr-FR"/>
        </w:rPr>
        <w:t>s</w:t>
      </w:r>
      <w:r w:rsidRPr="001C1D6F">
        <w:rPr>
          <w:rFonts w:eastAsia="MS Mincho"/>
          <w:kern w:val="22"/>
          <w:lang w:val="fr-FR"/>
        </w:rPr>
        <w:t xml:space="preserve"> importante</w:t>
      </w:r>
      <w:r w:rsidR="001E0EA0" w:rsidRPr="001C1D6F">
        <w:rPr>
          <w:rFonts w:eastAsia="MS Mincho"/>
          <w:kern w:val="22"/>
          <w:lang w:val="fr-FR"/>
        </w:rPr>
        <w:t>s</w:t>
      </w:r>
      <w:r w:rsidRPr="001C1D6F">
        <w:rPr>
          <w:rFonts w:eastAsia="MS Mincho"/>
          <w:kern w:val="22"/>
          <w:lang w:val="fr-FR"/>
        </w:rPr>
        <w:t xml:space="preserve"> dans les outils et les orientations disponibles </w:t>
      </w:r>
      <w:r w:rsidR="001E0EA0" w:rsidRPr="001C1D6F">
        <w:rPr>
          <w:rFonts w:eastAsia="MS Mincho"/>
          <w:kern w:val="22"/>
          <w:lang w:val="fr-FR"/>
        </w:rPr>
        <w:t xml:space="preserve">à l’appui de la </w:t>
      </w:r>
      <w:r w:rsidRPr="001C1D6F">
        <w:rPr>
          <w:rFonts w:eastAsia="MS Mincho"/>
          <w:kern w:val="22"/>
          <w:lang w:val="fr-FR"/>
        </w:rPr>
        <w:t xml:space="preserve">mise en œuvre du </w:t>
      </w:r>
      <w:r w:rsidR="001E0EA0" w:rsidRPr="001C1D6F">
        <w:rPr>
          <w:rFonts w:eastAsia="MS Mincho"/>
          <w:kern w:val="22"/>
          <w:lang w:val="fr-FR"/>
        </w:rPr>
        <w:t>C</w:t>
      </w:r>
      <w:r w:rsidRPr="001C1D6F">
        <w:rPr>
          <w:rFonts w:eastAsia="MS Mincho"/>
          <w:kern w:val="22"/>
          <w:lang w:val="fr-FR"/>
        </w:rPr>
        <w:t>adre.</w:t>
      </w:r>
      <w:r w:rsidR="001E0EA0" w:rsidRPr="001C1D6F">
        <w:rPr>
          <w:rFonts w:eastAsia="MS Mincho"/>
          <w:kern w:val="22"/>
          <w:lang w:val="fr-FR"/>
        </w:rPr>
        <w:t xml:space="preserve"> </w:t>
      </w:r>
    </w:p>
    <w:p w14:paraId="639467E0" w14:textId="52BE5C57" w:rsidR="00227C27" w:rsidRPr="001C1D6F" w:rsidRDefault="00162142" w:rsidP="00F77252">
      <w:pPr>
        <w:pStyle w:val="Para10"/>
        <w:rPr>
          <w:rFonts w:eastAsia="MS Mincho"/>
          <w:lang w:val="fr-FR"/>
        </w:rPr>
      </w:pPr>
      <w:r w:rsidRPr="001C1D6F">
        <w:rPr>
          <w:rFonts w:eastAsia="MS Mincho"/>
          <w:lang w:val="fr-FR"/>
        </w:rPr>
        <w:t xml:space="preserve">Un observateur a </w:t>
      </w:r>
      <w:r w:rsidR="00492B1B" w:rsidRPr="001C1D6F">
        <w:rPr>
          <w:rFonts w:eastAsia="MS Mincho"/>
          <w:lang w:val="fr-FR"/>
        </w:rPr>
        <w:t xml:space="preserve">mis en exergue </w:t>
      </w:r>
      <w:r w:rsidRPr="001C1D6F">
        <w:rPr>
          <w:rFonts w:eastAsia="MS Mincho"/>
          <w:lang w:val="fr-FR"/>
        </w:rPr>
        <w:t xml:space="preserve">l’importance de prendre en compte l’intégrité des écosystèmes et de souligner l’importance du rôle fonctionnel joué par la biodiversité dans toutes les évaluations en cours et à venir. Un autre observateur a recommandé que la </w:t>
      </w:r>
      <w:r w:rsidR="00492B1B" w:rsidRPr="001C1D6F">
        <w:rPr>
          <w:rFonts w:eastAsia="MS Mincho"/>
          <w:lang w:val="fr-FR"/>
        </w:rPr>
        <w:t>P</w:t>
      </w:r>
      <w:r w:rsidRPr="001C1D6F">
        <w:rPr>
          <w:rFonts w:eastAsia="MS Mincho"/>
          <w:lang w:val="fr-FR"/>
        </w:rPr>
        <w:t xml:space="preserve">lateforme entreprenne un examen systématique des indicateurs </w:t>
      </w:r>
      <w:r w:rsidR="005B710A" w:rsidRPr="001C1D6F">
        <w:rPr>
          <w:rFonts w:eastAsia="MS Mincho"/>
          <w:lang w:val="fr-FR"/>
        </w:rPr>
        <w:t xml:space="preserve">phare </w:t>
      </w:r>
      <w:r w:rsidRPr="001C1D6F">
        <w:rPr>
          <w:rFonts w:eastAsia="MS Mincho"/>
          <w:lang w:val="fr-FR"/>
        </w:rPr>
        <w:t xml:space="preserve">du </w:t>
      </w:r>
      <w:r w:rsidR="005B710A" w:rsidRPr="001C1D6F">
        <w:rPr>
          <w:rFonts w:eastAsia="MS Mincho"/>
          <w:lang w:val="fr-FR"/>
        </w:rPr>
        <w:t>C</w:t>
      </w:r>
      <w:r w:rsidRPr="001C1D6F">
        <w:rPr>
          <w:rFonts w:eastAsia="MS Mincho"/>
          <w:lang w:val="fr-FR"/>
        </w:rPr>
        <w:t>adre.</w:t>
      </w:r>
    </w:p>
    <w:p w14:paraId="4F61D5EA" w14:textId="396CB01B" w:rsidR="00227C27" w:rsidRPr="001C1D6F" w:rsidRDefault="006D426D" w:rsidP="00F77252">
      <w:pPr>
        <w:pStyle w:val="Titre2"/>
        <w:rPr>
          <w:lang w:val="fr-FR"/>
        </w:rPr>
      </w:pPr>
      <w:r w:rsidRPr="001C1D6F">
        <w:rPr>
          <w:lang w:val="fr-FR"/>
        </w:rPr>
        <w:t>B.</w:t>
      </w:r>
      <w:r w:rsidRPr="001C1D6F">
        <w:rPr>
          <w:lang w:val="fr-FR"/>
        </w:rPr>
        <w:tab/>
      </w:r>
      <w:r w:rsidR="00646563" w:rsidRPr="001C1D6F">
        <w:rPr>
          <w:lang w:val="fr-FR"/>
        </w:rPr>
        <w:t xml:space="preserve">Points de vue sur la manière dont la collaboration avec la </w:t>
      </w:r>
      <w:r w:rsidR="00400CF0" w:rsidRPr="001C1D6F">
        <w:rPr>
          <w:lang w:val="fr-FR"/>
        </w:rPr>
        <w:t>P</w:t>
      </w:r>
      <w:r w:rsidR="00646563" w:rsidRPr="001C1D6F">
        <w:rPr>
          <w:lang w:val="fr-FR"/>
        </w:rPr>
        <w:t xml:space="preserve">lateforme pourrait être renforcée </w:t>
      </w:r>
    </w:p>
    <w:p w14:paraId="77584E2B" w14:textId="380EDD53" w:rsidR="00227C27" w:rsidRPr="001C1D6F" w:rsidRDefault="00F56CC1" w:rsidP="00F77252">
      <w:pPr>
        <w:pStyle w:val="Para10"/>
        <w:rPr>
          <w:rFonts w:eastAsia="MS Mincho"/>
          <w:lang w:val="fr-FR"/>
        </w:rPr>
      </w:pPr>
      <w:r w:rsidRPr="001C1D6F">
        <w:rPr>
          <w:rFonts w:eastAsia="MS Mincho"/>
          <w:lang w:val="fr-FR"/>
        </w:rPr>
        <w:t xml:space="preserve">Les Parties ont souligné la valeur ajoutée </w:t>
      </w:r>
      <w:r w:rsidR="00726B85" w:rsidRPr="001C1D6F">
        <w:rPr>
          <w:rFonts w:eastAsia="MS Mincho"/>
          <w:lang w:val="fr-FR"/>
        </w:rPr>
        <w:t xml:space="preserve">par </w:t>
      </w:r>
      <w:r w:rsidRPr="001C1D6F">
        <w:rPr>
          <w:rFonts w:eastAsia="MS Mincho"/>
          <w:lang w:val="fr-FR"/>
        </w:rPr>
        <w:t xml:space="preserve">la Plateforme à la mise en œuvre du Cadre et de la Convention dans son ensemble. Certaines Parties ont </w:t>
      </w:r>
      <w:r w:rsidR="00726B85" w:rsidRPr="001C1D6F">
        <w:rPr>
          <w:rFonts w:eastAsia="MS Mincho"/>
          <w:lang w:val="fr-FR"/>
        </w:rPr>
        <w:t xml:space="preserve">proposé </w:t>
      </w:r>
      <w:r w:rsidRPr="001C1D6F">
        <w:rPr>
          <w:rFonts w:eastAsia="MS Mincho"/>
          <w:lang w:val="fr-FR"/>
        </w:rPr>
        <w:t xml:space="preserve">des </w:t>
      </w:r>
      <w:r w:rsidR="00524803" w:rsidRPr="001C1D6F">
        <w:rPr>
          <w:rFonts w:eastAsia="MS Mincho"/>
          <w:lang w:val="fr-FR"/>
        </w:rPr>
        <w:t xml:space="preserve">mesures </w:t>
      </w:r>
      <w:r w:rsidRPr="001C1D6F">
        <w:rPr>
          <w:rFonts w:eastAsia="MS Mincho"/>
          <w:lang w:val="fr-FR"/>
        </w:rPr>
        <w:t xml:space="preserve">spécifiques </w:t>
      </w:r>
      <w:r w:rsidR="00524803" w:rsidRPr="001C1D6F">
        <w:rPr>
          <w:rFonts w:eastAsia="MS Mincho"/>
          <w:lang w:val="fr-FR"/>
        </w:rPr>
        <w:t xml:space="preserve">pour </w:t>
      </w:r>
      <w:r w:rsidRPr="001C1D6F">
        <w:rPr>
          <w:rFonts w:eastAsia="MS Mincho"/>
          <w:lang w:val="fr-FR"/>
        </w:rPr>
        <w:t>renforcer la collaboration, tout en notant que toute recommandation de l’Organe subsidiaire devrait prendre en compte le</w:t>
      </w:r>
      <w:r w:rsidR="00F637B4" w:rsidRPr="001C1D6F">
        <w:rPr>
          <w:rFonts w:eastAsia="MS Mincho"/>
          <w:lang w:val="fr-FR"/>
        </w:rPr>
        <w:t>s</w:t>
      </w:r>
      <w:r w:rsidRPr="001C1D6F">
        <w:rPr>
          <w:rFonts w:eastAsia="MS Mincho"/>
          <w:lang w:val="fr-FR"/>
        </w:rPr>
        <w:t xml:space="preserve"> </w:t>
      </w:r>
      <w:r w:rsidR="00F637B4" w:rsidRPr="001C1D6F">
        <w:rPr>
          <w:rFonts w:eastAsia="MS Mincho"/>
          <w:lang w:val="fr-FR"/>
        </w:rPr>
        <w:t xml:space="preserve">procédures et le </w:t>
      </w:r>
      <w:r w:rsidRPr="001C1D6F">
        <w:rPr>
          <w:rFonts w:eastAsia="MS Mincho"/>
          <w:lang w:val="fr-FR"/>
        </w:rPr>
        <w:t xml:space="preserve">mandat </w:t>
      </w:r>
      <w:r w:rsidR="00F637B4" w:rsidRPr="001C1D6F">
        <w:rPr>
          <w:rFonts w:eastAsia="MS Mincho"/>
          <w:lang w:val="fr-FR"/>
        </w:rPr>
        <w:t xml:space="preserve">particuliers </w:t>
      </w:r>
      <w:r w:rsidRPr="001C1D6F">
        <w:rPr>
          <w:rFonts w:eastAsia="MS Mincho"/>
          <w:lang w:val="fr-FR"/>
        </w:rPr>
        <w:t>de la Plateforme.</w:t>
      </w:r>
      <w:r w:rsidR="00F637B4" w:rsidRPr="001C1D6F">
        <w:rPr>
          <w:rFonts w:eastAsia="MS Mincho"/>
          <w:lang w:val="fr-FR"/>
        </w:rPr>
        <w:t xml:space="preserve"> </w:t>
      </w:r>
    </w:p>
    <w:p w14:paraId="11BBB17F" w14:textId="1C85A402" w:rsidR="00227C27" w:rsidRPr="001C1D6F" w:rsidRDefault="00830ACB" w:rsidP="00F77252">
      <w:pPr>
        <w:pStyle w:val="Para10"/>
        <w:rPr>
          <w:rFonts w:eastAsia="MS Mincho"/>
          <w:lang w:val="fr-FR"/>
        </w:rPr>
      </w:pPr>
      <w:r w:rsidRPr="001C1D6F">
        <w:rPr>
          <w:rFonts w:eastAsia="MS Mincho"/>
          <w:lang w:val="fr-FR"/>
        </w:rPr>
        <w:t xml:space="preserve">Un certain nombre de Parties ont souligné que la Conférence des Parties devrait examiner les </w:t>
      </w:r>
      <w:r w:rsidR="00AA3C4D" w:rsidRPr="001C1D6F">
        <w:rPr>
          <w:rFonts w:eastAsia="MS Mincho"/>
          <w:lang w:val="fr-FR"/>
        </w:rPr>
        <w:t xml:space="preserve">produits et les résultats </w:t>
      </w:r>
      <w:r w:rsidRPr="001C1D6F">
        <w:rPr>
          <w:rFonts w:eastAsia="MS Mincho"/>
          <w:lang w:val="fr-FR"/>
        </w:rPr>
        <w:t xml:space="preserve">des quatre fonctions de la </w:t>
      </w:r>
      <w:r w:rsidR="00AA3C4D" w:rsidRPr="001C1D6F">
        <w:rPr>
          <w:rFonts w:eastAsia="MS Mincho"/>
          <w:lang w:val="fr-FR"/>
        </w:rPr>
        <w:t>P</w:t>
      </w:r>
      <w:r w:rsidRPr="001C1D6F">
        <w:rPr>
          <w:rFonts w:eastAsia="MS Mincho"/>
          <w:lang w:val="fr-FR"/>
        </w:rPr>
        <w:t>lateforme</w:t>
      </w:r>
      <w:r w:rsidR="00A01B83" w:rsidRPr="001C1D6F">
        <w:rPr>
          <w:rFonts w:eastAsia="MS Mincho"/>
          <w:lang w:val="fr-FR"/>
        </w:rPr>
        <w:t>, qui consistent en ce qui suit :</w:t>
      </w:r>
      <w:r w:rsidRPr="001C1D6F">
        <w:rPr>
          <w:rFonts w:eastAsia="MS Mincho"/>
          <w:lang w:val="fr-FR"/>
        </w:rPr>
        <w:t xml:space="preserve"> </w:t>
      </w:r>
      <w:r w:rsidR="00F54AA7">
        <w:rPr>
          <w:rFonts w:eastAsia="MS Mincho"/>
          <w:lang w:val="fr-FR"/>
        </w:rPr>
        <w:t xml:space="preserve">faciliter </w:t>
      </w:r>
      <w:r w:rsidRPr="001C1D6F">
        <w:rPr>
          <w:rFonts w:eastAsia="MS Mincho"/>
          <w:lang w:val="fr-FR"/>
        </w:rPr>
        <w:t>la production de nouvelles connaissances</w:t>
      </w:r>
      <w:r w:rsidR="002177D3" w:rsidRPr="001C1D6F">
        <w:rPr>
          <w:rFonts w:eastAsia="MS Mincho"/>
          <w:lang w:val="fr-FR"/>
        </w:rPr>
        <w:t> </w:t>
      </w:r>
      <w:r w:rsidRPr="001C1D6F">
        <w:rPr>
          <w:rFonts w:eastAsia="MS Mincho"/>
          <w:lang w:val="fr-FR"/>
        </w:rPr>
        <w:t xml:space="preserve">; </w:t>
      </w:r>
      <w:r w:rsidR="00622F99" w:rsidRPr="001C1D6F">
        <w:rPr>
          <w:rFonts w:eastAsia="MS Mincho"/>
          <w:lang w:val="fr-FR"/>
        </w:rPr>
        <w:t xml:space="preserve">réaliser </w:t>
      </w:r>
      <w:r w:rsidRPr="001C1D6F">
        <w:rPr>
          <w:rFonts w:eastAsia="MS Mincho"/>
          <w:lang w:val="fr-FR"/>
        </w:rPr>
        <w:t>des évaluations des connaissances existantes</w:t>
      </w:r>
      <w:r w:rsidR="00622F99" w:rsidRPr="001C1D6F">
        <w:rPr>
          <w:rFonts w:eastAsia="MS Mincho"/>
          <w:lang w:val="fr-FR"/>
        </w:rPr>
        <w:t> </w:t>
      </w:r>
      <w:r w:rsidRPr="001C1D6F">
        <w:rPr>
          <w:rFonts w:eastAsia="MS Mincho"/>
          <w:lang w:val="fr-FR"/>
        </w:rPr>
        <w:t xml:space="preserve">; </w:t>
      </w:r>
      <w:r w:rsidR="00622F99" w:rsidRPr="001C1D6F">
        <w:rPr>
          <w:rFonts w:eastAsia="MS Mincho"/>
          <w:lang w:val="fr-FR"/>
        </w:rPr>
        <w:t xml:space="preserve">appuyer </w:t>
      </w:r>
      <w:r w:rsidRPr="001C1D6F">
        <w:rPr>
          <w:rFonts w:eastAsia="MS Mincho"/>
          <w:lang w:val="fr-FR"/>
        </w:rPr>
        <w:t xml:space="preserve">la formulation </w:t>
      </w:r>
      <w:r w:rsidR="00622F99" w:rsidRPr="001C1D6F">
        <w:rPr>
          <w:rFonts w:eastAsia="MS Mincho"/>
          <w:lang w:val="fr-FR"/>
        </w:rPr>
        <w:t xml:space="preserve">de politiques </w:t>
      </w:r>
      <w:r w:rsidRPr="001C1D6F">
        <w:rPr>
          <w:rFonts w:eastAsia="MS Mincho"/>
          <w:lang w:val="fr-FR"/>
        </w:rPr>
        <w:t xml:space="preserve">et </w:t>
      </w:r>
      <w:r w:rsidR="00622F99" w:rsidRPr="001C1D6F">
        <w:rPr>
          <w:rFonts w:eastAsia="MS Mincho"/>
          <w:lang w:val="fr-FR"/>
        </w:rPr>
        <w:t xml:space="preserve">leur </w:t>
      </w:r>
      <w:r w:rsidRPr="001C1D6F">
        <w:rPr>
          <w:rFonts w:eastAsia="MS Mincho"/>
          <w:lang w:val="fr-FR"/>
        </w:rPr>
        <w:t>mise en œuvre</w:t>
      </w:r>
      <w:r w:rsidR="00622F99" w:rsidRPr="001C1D6F">
        <w:rPr>
          <w:rFonts w:eastAsia="MS Mincho"/>
          <w:lang w:val="fr-FR"/>
        </w:rPr>
        <w:t> </w:t>
      </w:r>
      <w:r w:rsidRPr="001C1D6F">
        <w:rPr>
          <w:rFonts w:eastAsia="MS Mincho"/>
          <w:lang w:val="fr-FR"/>
        </w:rPr>
        <w:t xml:space="preserve">; et renforcer les capacités nécessaires à la réalisation de son objectif. </w:t>
      </w:r>
    </w:p>
    <w:p w14:paraId="689521F0" w14:textId="5C2BE028" w:rsidR="00227C27" w:rsidRPr="001C1D6F" w:rsidRDefault="00FB6DEC" w:rsidP="00F77252">
      <w:pPr>
        <w:pStyle w:val="Titre3"/>
        <w:rPr>
          <w:lang w:val="fr-FR"/>
        </w:rPr>
      </w:pPr>
      <w:r w:rsidRPr="001C1D6F">
        <w:rPr>
          <w:lang w:val="fr-FR"/>
        </w:rPr>
        <w:t>Utilisation des rapports d’évaluation de la Plateforme</w:t>
      </w:r>
    </w:p>
    <w:p w14:paraId="3C43D4FF" w14:textId="7FA95CC6" w:rsidR="00227C27" w:rsidRPr="001C1D6F" w:rsidRDefault="007F305D" w:rsidP="00F77252">
      <w:pPr>
        <w:pStyle w:val="Para10"/>
        <w:rPr>
          <w:rFonts w:eastAsia="MS Mincho"/>
          <w:lang w:val="fr-FR"/>
        </w:rPr>
      </w:pPr>
      <w:r w:rsidRPr="001C1D6F">
        <w:rPr>
          <w:rFonts w:eastAsia="MS Mincho"/>
          <w:lang w:val="fr-FR"/>
        </w:rPr>
        <w:t xml:space="preserve">La Convention </w:t>
      </w:r>
      <w:r w:rsidR="00F23A0F" w:rsidRPr="001C1D6F">
        <w:rPr>
          <w:rFonts w:eastAsia="MS Mincho"/>
          <w:lang w:val="fr-FR"/>
        </w:rPr>
        <w:t xml:space="preserve">a </w:t>
      </w:r>
      <w:r w:rsidRPr="001C1D6F">
        <w:rPr>
          <w:rFonts w:eastAsia="MS Mincho"/>
          <w:lang w:val="fr-FR"/>
        </w:rPr>
        <w:t xml:space="preserve">déjà largement </w:t>
      </w:r>
      <w:r w:rsidR="00F23A0F" w:rsidRPr="001C1D6F">
        <w:rPr>
          <w:rFonts w:eastAsia="MS Mincho"/>
          <w:lang w:val="fr-FR"/>
        </w:rPr>
        <w:t xml:space="preserve">recours aux </w:t>
      </w:r>
      <w:r w:rsidRPr="001C1D6F">
        <w:rPr>
          <w:rFonts w:eastAsia="MS Mincho"/>
          <w:lang w:val="fr-FR"/>
        </w:rPr>
        <w:t xml:space="preserve">rapports d’évaluation, comme indiqué au paragraphe 5 ci-dessus et dans le tableau 1. </w:t>
      </w:r>
      <w:r w:rsidR="0088063D">
        <w:rPr>
          <w:rFonts w:eastAsia="MS Mincho"/>
          <w:lang w:val="fr-FR"/>
        </w:rPr>
        <w:t xml:space="preserve">Des </w:t>
      </w:r>
      <w:r w:rsidR="00F23A0F" w:rsidRPr="001C1D6F">
        <w:rPr>
          <w:rFonts w:eastAsia="MS Mincho"/>
          <w:lang w:val="fr-FR"/>
        </w:rPr>
        <w:t>P</w:t>
      </w:r>
      <w:r w:rsidRPr="001C1D6F">
        <w:rPr>
          <w:rFonts w:eastAsia="MS Mincho"/>
          <w:lang w:val="fr-FR"/>
        </w:rPr>
        <w:t>arties ont proposé que l’</w:t>
      </w:r>
      <w:r w:rsidR="006B3539" w:rsidRPr="001C1D6F">
        <w:rPr>
          <w:rFonts w:eastAsia="MS Mincho"/>
          <w:lang w:val="fr-FR"/>
        </w:rPr>
        <w:t>O</w:t>
      </w:r>
      <w:r w:rsidRPr="001C1D6F">
        <w:rPr>
          <w:rFonts w:eastAsia="MS Mincho"/>
          <w:lang w:val="fr-FR"/>
        </w:rPr>
        <w:t xml:space="preserve">rgane subsidiaire </w:t>
      </w:r>
      <w:r w:rsidR="006D6F6E" w:rsidRPr="001C1D6F">
        <w:rPr>
          <w:rFonts w:eastAsia="MS Mincho"/>
          <w:lang w:val="fr-FR"/>
        </w:rPr>
        <w:t xml:space="preserve">examine, au titre </w:t>
      </w:r>
      <w:r w:rsidRPr="001C1D6F">
        <w:rPr>
          <w:rFonts w:eastAsia="MS Mincho"/>
          <w:lang w:val="fr-FR"/>
        </w:rPr>
        <w:t>d’un point permanent</w:t>
      </w:r>
      <w:r w:rsidR="006D6F6E" w:rsidRPr="001C1D6F">
        <w:rPr>
          <w:rFonts w:eastAsia="MS Mincho"/>
          <w:lang w:val="fr-FR"/>
        </w:rPr>
        <w:t>,</w:t>
      </w:r>
      <w:r w:rsidRPr="001C1D6F">
        <w:rPr>
          <w:rFonts w:eastAsia="MS Mincho"/>
          <w:lang w:val="fr-FR"/>
        </w:rPr>
        <w:t xml:space="preserve"> les résultats du </w:t>
      </w:r>
      <w:r w:rsidR="006D6F6E" w:rsidRPr="001C1D6F">
        <w:rPr>
          <w:rFonts w:eastAsia="MS Mincho"/>
          <w:lang w:val="fr-FR"/>
        </w:rPr>
        <w:t>C</w:t>
      </w:r>
      <w:r w:rsidRPr="001C1D6F">
        <w:rPr>
          <w:rFonts w:eastAsia="MS Mincho"/>
          <w:lang w:val="fr-FR"/>
        </w:rPr>
        <w:t xml:space="preserve">adre </w:t>
      </w:r>
      <w:r w:rsidR="009D547E">
        <w:rPr>
          <w:rFonts w:eastAsia="MS Mincho"/>
          <w:lang w:val="fr-FR"/>
        </w:rPr>
        <w:t xml:space="preserve">à </w:t>
      </w:r>
      <w:r w:rsidRPr="001C1D6F">
        <w:rPr>
          <w:rFonts w:eastAsia="MS Mincho"/>
          <w:lang w:val="fr-FR"/>
        </w:rPr>
        <w:t>chaque exercice biennal. Dans la pratique, l’</w:t>
      </w:r>
      <w:r w:rsidR="006D6F6E" w:rsidRPr="001C1D6F">
        <w:rPr>
          <w:rFonts w:eastAsia="MS Mincho"/>
          <w:lang w:val="fr-FR"/>
        </w:rPr>
        <w:t>O</w:t>
      </w:r>
      <w:r w:rsidRPr="001C1D6F">
        <w:rPr>
          <w:rFonts w:eastAsia="MS Mincho"/>
          <w:lang w:val="fr-FR"/>
        </w:rPr>
        <w:t>rgane subsidiaire le fait déjà, et le tableau</w:t>
      </w:r>
      <w:r w:rsidR="006D6F6E" w:rsidRPr="001C1D6F">
        <w:rPr>
          <w:rFonts w:eastAsia="MS Mincho"/>
          <w:lang w:val="fr-FR"/>
        </w:rPr>
        <w:t> </w:t>
      </w:r>
      <w:r w:rsidRPr="001C1D6F">
        <w:rPr>
          <w:rFonts w:eastAsia="MS Mincho"/>
          <w:lang w:val="fr-FR"/>
        </w:rPr>
        <w:t xml:space="preserve">1 </w:t>
      </w:r>
      <w:r w:rsidR="00DA4F06">
        <w:rPr>
          <w:rFonts w:eastAsia="MS Mincho"/>
          <w:lang w:val="fr-FR"/>
        </w:rPr>
        <w:t xml:space="preserve">contient </w:t>
      </w:r>
      <w:r w:rsidRPr="001C1D6F">
        <w:rPr>
          <w:rFonts w:eastAsia="MS Mincho"/>
          <w:lang w:val="fr-FR"/>
        </w:rPr>
        <w:t>un calendrier prévisionnel pour l’examen des évaluations futures, comme demandé dans la décision</w:t>
      </w:r>
      <w:r w:rsidR="00B63DD8" w:rsidRPr="001C1D6F">
        <w:rPr>
          <w:rFonts w:eastAsia="MS Mincho"/>
          <w:lang w:val="fr-FR"/>
        </w:rPr>
        <w:t> </w:t>
      </w:r>
      <w:r w:rsidRPr="001C1D6F">
        <w:rPr>
          <w:rFonts w:eastAsia="MS Mincho"/>
          <w:lang w:val="fr-FR"/>
        </w:rPr>
        <w:t xml:space="preserve">15/19. Le Secrétariat porte également les rapports d’évaluation pertinents à l’attention de l’Organe subsidiaire lorsque d’autres points de son ordre du jour le </w:t>
      </w:r>
      <w:r w:rsidR="00B63DD8" w:rsidRPr="001C1D6F">
        <w:rPr>
          <w:rFonts w:eastAsia="MS Mincho"/>
          <w:lang w:val="fr-FR"/>
        </w:rPr>
        <w:t>prévoient</w:t>
      </w:r>
      <w:r w:rsidRPr="001C1D6F">
        <w:rPr>
          <w:rFonts w:eastAsia="MS Mincho"/>
          <w:lang w:val="fr-FR"/>
        </w:rPr>
        <w:t xml:space="preserve">. Par exemple, </w:t>
      </w:r>
      <w:r w:rsidR="00B63DD8" w:rsidRPr="001C1D6F">
        <w:rPr>
          <w:rFonts w:eastAsia="MS Mincho"/>
          <w:lang w:val="fr-FR"/>
        </w:rPr>
        <w:t xml:space="preserve">à la </w:t>
      </w:r>
      <w:r w:rsidRPr="001C1D6F">
        <w:rPr>
          <w:rFonts w:eastAsia="MS Mincho"/>
          <w:lang w:val="fr-FR"/>
        </w:rPr>
        <w:t>vingt-cinquième réunion de l’</w:t>
      </w:r>
      <w:r w:rsidR="00B63DD8" w:rsidRPr="001C1D6F">
        <w:rPr>
          <w:rFonts w:eastAsia="MS Mincho"/>
          <w:lang w:val="fr-FR"/>
        </w:rPr>
        <w:t>O</w:t>
      </w:r>
      <w:r w:rsidRPr="001C1D6F">
        <w:rPr>
          <w:rFonts w:eastAsia="MS Mincho"/>
          <w:lang w:val="fr-FR"/>
        </w:rPr>
        <w:t xml:space="preserve">rgane subsidiaire, les évaluations de la </w:t>
      </w:r>
      <w:r w:rsidR="00B63DD8" w:rsidRPr="001C1D6F">
        <w:rPr>
          <w:rFonts w:eastAsia="MS Mincho"/>
          <w:lang w:val="fr-FR"/>
        </w:rPr>
        <w:t>P</w:t>
      </w:r>
      <w:r w:rsidRPr="001C1D6F">
        <w:rPr>
          <w:rFonts w:eastAsia="MS Mincho"/>
          <w:lang w:val="fr-FR"/>
        </w:rPr>
        <w:t xml:space="preserve">lateforme ont été examinées </w:t>
      </w:r>
      <w:r w:rsidR="00B63DD8" w:rsidRPr="001C1D6F">
        <w:rPr>
          <w:rFonts w:eastAsia="MS Mincho"/>
          <w:lang w:val="fr-FR"/>
        </w:rPr>
        <w:t xml:space="preserve">au titre de </w:t>
      </w:r>
      <w:r w:rsidRPr="001C1D6F">
        <w:rPr>
          <w:rFonts w:eastAsia="MS Mincho"/>
          <w:lang w:val="fr-FR"/>
        </w:rPr>
        <w:t>divers points de l’ordre du jour, tels que les espèces exotiques envahissantes et la gestion durable de la faune et de la flore sauvages, entre autres.</w:t>
      </w:r>
    </w:p>
    <w:p w14:paraId="114F0831" w14:textId="651C91BB" w:rsidR="00227C27" w:rsidRPr="001C1D6F" w:rsidRDefault="009B04CE" w:rsidP="00F77252">
      <w:pPr>
        <w:pStyle w:val="Para10"/>
        <w:rPr>
          <w:rFonts w:eastAsia="MS Mincho"/>
          <w:lang w:val="fr-FR"/>
        </w:rPr>
      </w:pPr>
      <w:r w:rsidRPr="001C1D6F">
        <w:rPr>
          <w:rFonts w:eastAsia="MS Mincho"/>
          <w:lang w:val="fr-FR"/>
        </w:rPr>
        <w:t xml:space="preserve">Il a été noté que les évaluations achevées </w:t>
      </w:r>
      <w:r w:rsidR="00D64DD0" w:rsidRPr="001C1D6F">
        <w:rPr>
          <w:rFonts w:eastAsia="MS Mincho"/>
          <w:lang w:val="fr-FR"/>
        </w:rPr>
        <w:t>restent de précieuses sources d’information</w:t>
      </w:r>
      <w:r w:rsidR="004619C6" w:rsidRPr="001C1D6F">
        <w:rPr>
          <w:rFonts w:eastAsia="MS Mincho"/>
          <w:lang w:val="fr-FR"/>
        </w:rPr>
        <w:t>s</w:t>
      </w:r>
      <w:r w:rsidR="00D64DD0" w:rsidRPr="001C1D6F">
        <w:rPr>
          <w:rFonts w:eastAsia="MS Mincho"/>
          <w:lang w:val="fr-FR"/>
        </w:rPr>
        <w:t xml:space="preserve"> </w:t>
      </w:r>
      <w:r w:rsidRPr="001C1D6F">
        <w:rPr>
          <w:rFonts w:eastAsia="MS Mincho"/>
          <w:lang w:val="fr-FR"/>
        </w:rPr>
        <w:t xml:space="preserve">pour la mise en œuvre du </w:t>
      </w:r>
      <w:r w:rsidR="00D64DD0" w:rsidRPr="001C1D6F">
        <w:rPr>
          <w:rFonts w:eastAsia="MS Mincho"/>
          <w:lang w:val="fr-FR"/>
        </w:rPr>
        <w:t>C</w:t>
      </w:r>
      <w:r w:rsidRPr="001C1D6F">
        <w:rPr>
          <w:rFonts w:eastAsia="MS Mincho"/>
          <w:lang w:val="fr-FR"/>
        </w:rPr>
        <w:t>adre et devraient être prises en compte dans l</w:t>
      </w:r>
      <w:r w:rsidR="00B61EDE" w:rsidRPr="001C1D6F">
        <w:rPr>
          <w:rFonts w:eastAsia="MS Mincho"/>
          <w:lang w:val="fr-FR"/>
        </w:rPr>
        <w:t xml:space="preserve">es </w:t>
      </w:r>
      <w:r w:rsidRPr="001C1D6F">
        <w:rPr>
          <w:rFonts w:eastAsia="MS Mincho"/>
          <w:lang w:val="fr-FR"/>
        </w:rPr>
        <w:t>décision</w:t>
      </w:r>
      <w:r w:rsidR="004619C6" w:rsidRPr="001C1D6F">
        <w:rPr>
          <w:rFonts w:eastAsia="MS Mincho"/>
          <w:lang w:val="fr-FR"/>
        </w:rPr>
        <w:t>s</w:t>
      </w:r>
      <w:r w:rsidRPr="001C1D6F">
        <w:rPr>
          <w:rFonts w:eastAsia="MS Mincho"/>
          <w:lang w:val="fr-FR"/>
        </w:rPr>
        <w:t xml:space="preserve"> </w:t>
      </w:r>
      <w:r w:rsidR="00B61EDE" w:rsidRPr="001C1D6F">
        <w:rPr>
          <w:rFonts w:eastAsia="MS Mincho"/>
          <w:lang w:val="fr-FR"/>
        </w:rPr>
        <w:t xml:space="preserve">prises </w:t>
      </w:r>
      <w:r w:rsidRPr="001C1D6F">
        <w:rPr>
          <w:rFonts w:eastAsia="MS Mincho"/>
          <w:lang w:val="fr-FR"/>
        </w:rPr>
        <w:t xml:space="preserve">au titre de la </w:t>
      </w:r>
      <w:r w:rsidR="0043707C" w:rsidRPr="001C1D6F">
        <w:rPr>
          <w:rFonts w:eastAsia="MS Mincho"/>
          <w:lang w:val="fr-FR"/>
        </w:rPr>
        <w:t>C</w:t>
      </w:r>
      <w:r w:rsidRPr="001C1D6F">
        <w:rPr>
          <w:rFonts w:eastAsia="MS Mincho"/>
          <w:lang w:val="fr-FR"/>
        </w:rPr>
        <w:t xml:space="preserve">onvention. En outre, une </w:t>
      </w:r>
      <w:r w:rsidR="00B61EDE" w:rsidRPr="001C1D6F">
        <w:rPr>
          <w:rFonts w:eastAsia="MS Mincho"/>
          <w:lang w:val="fr-FR"/>
        </w:rPr>
        <w:t>P</w:t>
      </w:r>
      <w:r w:rsidRPr="001C1D6F">
        <w:rPr>
          <w:rFonts w:eastAsia="MS Mincho"/>
          <w:lang w:val="fr-FR"/>
        </w:rPr>
        <w:t xml:space="preserve">artie a proposé que les lacunes </w:t>
      </w:r>
      <w:r w:rsidR="009310EF">
        <w:rPr>
          <w:rFonts w:eastAsia="MS Mincho"/>
          <w:lang w:val="fr-FR"/>
        </w:rPr>
        <w:t xml:space="preserve">recensées </w:t>
      </w:r>
      <w:r w:rsidRPr="001C1D6F">
        <w:rPr>
          <w:rFonts w:eastAsia="MS Mincho"/>
          <w:lang w:val="fr-FR"/>
        </w:rPr>
        <w:t xml:space="preserve">lors de l’évaluation des besoins scientifiques et techniques soient comblées en collaboration avec la </w:t>
      </w:r>
      <w:r w:rsidR="00B61EDE" w:rsidRPr="001C1D6F">
        <w:rPr>
          <w:rFonts w:eastAsia="MS Mincho"/>
          <w:lang w:val="fr-FR"/>
        </w:rPr>
        <w:t>P</w:t>
      </w:r>
      <w:r w:rsidRPr="001C1D6F">
        <w:rPr>
          <w:rFonts w:eastAsia="MS Mincho"/>
          <w:lang w:val="fr-FR"/>
        </w:rPr>
        <w:t xml:space="preserve">lateforme, </w:t>
      </w:r>
      <w:r w:rsidR="00B971BE" w:rsidRPr="001C1D6F">
        <w:rPr>
          <w:rFonts w:eastAsia="MS Mincho"/>
          <w:lang w:val="fr-FR"/>
        </w:rPr>
        <w:t>lorsque cela est pertinent</w:t>
      </w:r>
      <w:r w:rsidRPr="001C1D6F">
        <w:rPr>
          <w:rFonts w:eastAsia="MS Mincho"/>
          <w:lang w:val="fr-FR"/>
        </w:rPr>
        <w:t>. Cela pourrait inclure l’utilisation de produits</w:t>
      </w:r>
      <w:r w:rsidR="00793937" w:rsidRPr="001C1D6F">
        <w:rPr>
          <w:rFonts w:eastAsia="MS Mincho"/>
          <w:lang w:val="fr-FR"/>
        </w:rPr>
        <w:t xml:space="preserve"> potentiels</w:t>
      </w:r>
      <w:r w:rsidRPr="001C1D6F">
        <w:rPr>
          <w:rFonts w:eastAsia="MS Mincho"/>
          <w:lang w:val="fr-FR"/>
        </w:rPr>
        <w:t xml:space="preserve">, tels que des ateliers et des documents techniques, qui </w:t>
      </w:r>
      <w:r w:rsidR="00867A1D" w:rsidRPr="001C1D6F">
        <w:rPr>
          <w:rFonts w:eastAsia="MS Mincho"/>
          <w:lang w:val="fr-FR"/>
        </w:rPr>
        <w:t xml:space="preserve">peuvent </w:t>
      </w:r>
      <w:r w:rsidR="006306AB" w:rsidRPr="001C1D6F">
        <w:rPr>
          <w:rFonts w:eastAsia="MS Mincho"/>
          <w:lang w:val="fr-FR"/>
        </w:rPr>
        <w:t>faire l’objet d’une évaluation exhaustive dans un délai plus court puisqu’il n’est pas nécessaire d’affecter des ressources à cette fin.</w:t>
      </w:r>
      <w:r w:rsidRPr="001C1D6F">
        <w:rPr>
          <w:rFonts w:eastAsia="MS Mincho"/>
          <w:lang w:val="fr-FR"/>
        </w:rPr>
        <w:t xml:space="preserve"> Ces produits pourraient ainsi être disponibles dans les années à venir pour contribuer à la mise en œuvre du </w:t>
      </w:r>
      <w:r w:rsidR="001525EC" w:rsidRPr="001C1D6F">
        <w:rPr>
          <w:rFonts w:eastAsia="MS Mincho"/>
          <w:lang w:val="fr-FR"/>
        </w:rPr>
        <w:t>C</w:t>
      </w:r>
      <w:r w:rsidRPr="001C1D6F">
        <w:rPr>
          <w:rFonts w:eastAsia="MS Mincho"/>
          <w:lang w:val="fr-FR"/>
        </w:rPr>
        <w:t xml:space="preserve">adre. En outre, les besoins scientifiques et techniques </w:t>
      </w:r>
      <w:r w:rsidR="006306AB" w:rsidRPr="001C1D6F">
        <w:rPr>
          <w:rFonts w:eastAsia="MS Mincho"/>
          <w:lang w:val="fr-FR"/>
        </w:rPr>
        <w:t xml:space="preserve">à l’appui </w:t>
      </w:r>
      <w:r w:rsidR="00B8412F" w:rsidRPr="001C1D6F">
        <w:rPr>
          <w:rFonts w:eastAsia="MS Mincho"/>
          <w:lang w:val="fr-FR"/>
        </w:rPr>
        <w:t xml:space="preserve">de </w:t>
      </w:r>
      <w:r w:rsidRPr="001C1D6F">
        <w:rPr>
          <w:rFonts w:eastAsia="MS Mincho"/>
          <w:lang w:val="fr-FR"/>
        </w:rPr>
        <w:t xml:space="preserve">la mise en œuvre du </w:t>
      </w:r>
      <w:r w:rsidR="00B8412F" w:rsidRPr="001C1D6F">
        <w:rPr>
          <w:rFonts w:eastAsia="MS Mincho"/>
          <w:lang w:val="fr-FR"/>
        </w:rPr>
        <w:t>C</w:t>
      </w:r>
      <w:r w:rsidRPr="001C1D6F">
        <w:rPr>
          <w:rFonts w:eastAsia="MS Mincho"/>
          <w:lang w:val="fr-FR"/>
        </w:rPr>
        <w:t>adre</w:t>
      </w:r>
      <w:r w:rsidR="00B8412F" w:rsidRPr="001C1D6F">
        <w:rPr>
          <w:rFonts w:eastAsia="MS Mincho"/>
          <w:lang w:val="fr-FR"/>
        </w:rPr>
        <w:t xml:space="preserve">, qui figurent </w:t>
      </w:r>
      <w:r w:rsidRPr="001C1D6F">
        <w:rPr>
          <w:rFonts w:eastAsia="MS Mincho"/>
          <w:lang w:val="fr-FR"/>
        </w:rPr>
        <w:t>dans le document</w:t>
      </w:r>
      <w:r w:rsidR="00B8412F" w:rsidRPr="001C1D6F">
        <w:rPr>
          <w:rFonts w:eastAsia="MS Mincho"/>
          <w:lang w:val="fr-FR"/>
        </w:rPr>
        <w:t> </w:t>
      </w:r>
      <w:r w:rsidRPr="001C1D6F">
        <w:rPr>
          <w:rFonts w:eastAsia="MS Mincho"/>
          <w:lang w:val="fr-FR"/>
        </w:rPr>
        <w:t>CBD/SBSTTA/26/3</w:t>
      </w:r>
      <w:r w:rsidR="00B8412F" w:rsidRPr="001C1D6F">
        <w:rPr>
          <w:rFonts w:eastAsia="MS Mincho"/>
          <w:lang w:val="fr-FR"/>
        </w:rPr>
        <w:t>,</w:t>
      </w:r>
      <w:r w:rsidRPr="001C1D6F">
        <w:rPr>
          <w:rFonts w:eastAsia="MS Mincho"/>
          <w:lang w:val="fr-FR"/>
        </w:rPr>
        <w:t xml:space="preserve"> devraient être pris en compte dans l’élaboration des évaluations en cours et futures de la </w:t>
      </w:r>
      <w:r w:rsidR="00B8412F" w:rsidRPr="001C1D6F">
        <w:rPr>
          <w:rFonts w:eastAsia="MS Mincho"/>
          <w:lang w:val="fr-FR"/>
        </w:rPr>
        <w:t>P</w:t>
      </w:r>
      <w:r w:rsidRPr="001C1D6F">
        <w:rPr>
          <w:rFonts w:eastAsia="MS Mincho"/>
          <w:lang w:val="fr-FR"/>
        </w:rPr>
        <w:t>lateforme.</w:t>
      </w:r>
      <w:r w:rsidR="00227C27" w:rsidRPr="001C1D6F">
        <w:rPr>
          <w:rFonts w:eastAsia="MS Mincho"/>
          <w:lang w:val="fr-FR"/>
        </w:rPr>
        <w:t xml:space="preserve"> </w:t>
      </w:r>
    </w:p>
    <w:p w14:paraId="1FF9F334" w14:textId="39413DAC" w:rsidR="00227C27" w:rsidRPr="001C1D6F" w:rsidRDefault="00881254" w:rsidP="00F77252">
      <w:pPr>
        <w:pStyle w:val="Para10"/>
        <w:rPr>
          <w:rFonts w:eastAsia="MS Mincho"/>
          <w:lang w:val="fr-FR"/>
        </w:rPr>
      </w:pPr>
      <w:r>
        <w:rPr>
          <w:rFonts w:eastAsia="MS Mincho"/>
          <w:lang w:val="fr-FR"/>
        </w:rPr>
        <w:t xml:space="preserve">Des </w:t>
      </w:r>
      <w:r w:rsidR="00724932" w:rsidRPr="001C1D6F">
        <w:rPr>
          <w:rFonts w:eastAsia="MS Mincho"/>
          <w:lang w:val="fr-FR"/>
        </w:rPr>
        <w:t xml:space="preserve">Parties ont noté que les processus d’examen </w:t>
      </w:r>
      <w:r w:rsidR="009A0059">
        <w:rPr>
          <w:rFonts w:eastAsia="MS Mincho"/>
          <w:lang w:val="fr-FR"/>
        </w:rPr>
        <w:t xml:space="preserve">réalisés pour </w:t>
      </w:r>
      <w:r w:rsidR="00724932" w:rsidRPr="001C1D6F">
        <w:rPr>
          <w:rFonts w:eastAsia="MS Mincho"/>
          <w:lang w:val="fr-FR"/>
        </w:rPr>
        <w:t xml:space="preserve">la préparation des évaluations par la Plateforme </w:t>
      </w:r>
      <w:r w:rsidR="00135349" w:rsidRPr="001C1D6F">
        <w:rPr>
          <w:rFonts w:eastAsia="MS Mincho"/>
          <w:lang w:val="fr-FR"/>
        </w:rPr>
        <w:t xml:space="preserve">permettaient </w:t>
      </w:r>
      <w:r w:rsidR="00724932" w:rsidRPr="001C1D6F">
        <w:rPr>
          <w:rFonts w:eastAsia="MS Mincho"/>
          <w:lang w:val="fr-FR"/>
        </w:rPr>
        <w:t xml:space="preserve">d’informer les auteurs des évaluations des défis auxquels </w:t>
      </w:r>
      <w:r w:rsidR="00135349" w:rsidRPr="001C1D6F">
        <w:rPr>
          <w:rFonts w:eastAsia="MS Mincho"/>
          <w:lang w:val="fr-FR"/>
        </w:rPr>
        <w:t xml:space="preserve">étaient </w:t>
      </w:r>
      <w:r w:rsidR="00724932" w:rsidRPr="001C1D6F">
        <w:rPr>
          <w:rFonts w:eastAsia="MS Mincho"/>
          <w:lang w:val="fr-FR"/>
        </w:rPr>
        <w:t xml:space="preserve">confrontées les </w:t>
      </w:r>
      <w:r w:rsidR="00135349" w:rsidRPr="001C1D6F">
        <w:rPr>
          <w:rFonts w:eastAsia="MS Mincho"/>
          <w:lang w:val="fr-FR"/>
        </w:rPr>
        <w:t>P</w:t>
      </w:r>
      <w:r w:rsidR="00724932" w:rsidRPr="001C1D6F">
        <w:rPr>
          <w:rFonts w:eastAsia="MS Mincho"/>
          <w:lang w:val="fr-FR"/>
        </w:rPr>
        <w:t xml:space="preserve">arties à la </w:t>
      </w:r>
      <w:r w:rsidR="00135349" w:rsidRPr="001C1D6F">
        <w:rPr>
          <w:rFonts w:eastAsia="MS Mincho"/>
          <w:lang w:val="fr-FR"/>
        </w:rPr>
        <w:t>C</w:t>
      </w:r>
      <w:r w:rsidR="00724932" w:rsidRPr="001C1D6F">
        <w:rPr>
          <w:rFonts w:eastAsia="MS Mincho"/>
          <w:lang w:val="fr-FR"/>
        </w:rPr>
        <w:t>onvention.</w:t>
      </w:r>
      <w:r w:rsidR="00227C27" w:rsidRPr="001C1D6F">
        <w:rPr>
          <w:rFonts w:eastAsia="MS Mincho"/>
          <w:lang w:val="fr-FR"/>
        </w:rPr>
        <w:t xml:space="preserve"> </w:t>
      </w:r>
    </w:p>
    <w:p w14:paraId="52F3DC98" w14:textId="769592A7" w:rsidR="00227C27" w:rsidRPr="001C1D6F" w:rsidRDefault="003F19E0" w:rsidP="00F77252">
      <w:pPr>
        <w:pStyle w:val="Para10"/>
        <w:rPr>
          <w:rFonts w:eastAsia="MS Mincho"/>
          <w:lang w:val="fr-FR"/>
        </w:rPr>
      </w:pPr>
      <w:r w:rsidRPr="001C1D6F">
        <w:rPr>
          <w:rFonts w:eastAsia="MS Mincho"/>
          <w:lang w:val="fr-FR"/>
        </w:rPr>
        <w:t>Bien que la Convention coopère également avec la Plateforme en ce qui concerne les trois autres fonctions, plusieurs Parties sont d’avis qu</w:t>
      </w:r>
      <w:r w:rsidR="004039C2" w:rsidRPr="001C1D6F">
        <w:rPr>
          <w:rFonts w:eastAsia="MS Mincho"/>
          <w:lang w:val="fr-FR"/>
        </w:rPr>
        <w:t xml:space="preserve">e </w:t>
      </w:r>
      <w:r w:rsidRPr="001C1D6F">
        <w:rPr>
          <w:rFonts w:eastAsia="MS Mincho"/>
          <w:lang w:val="fr-FR"/>
        </w:rPr>
        <w:t xml:space="preserve">cette coopération devrait être renforcée. </w:t>
      </w:r>
      <w:r w:rsidR="0075306B" w:rsidRPr="001C1D6F">
        <w:rPr>
          <w:rFonts w:eastAsia="MS Mincho"/>
          <w:lang w:val="fr-FR"/>
        </w:rPr>
        <w:t xml:space="preserve">Elles ont </w:t>
      </w:r>
      <w:r w:rsidR="00912E7A" w:rsidRPr="001C1D6F">
        <w:rPr>
          <w:rFonts w:eastAsia="MS Mincho"/>
          <w:lang w:val="fr-FR"/>
        </w:rPr>
        <w:lastRenderedPageBreak/>
        <w:t xml:space="preserve">expressément fait mention </w:t>
      </w:r>
      <w:r w:rsidR="00B4762B" w:rsidRPr="001C1D6F">
        <w:rPr>
          <w:rFonts w:eastAsia="MS Mincho"/>
          <w:lang w:val="fr-FR"/>
        </w:rPr>
        <w:t xml:space="preserve">de </w:t>
      </w:r>
      <w:r w:rsidRPr="001C1D6F">
        <w:rPr>
          <w:rFonts w:eastAsia="MS Mincho"/>
          <w:lang w:val="fr-FR"/>
        </w:rPr>
        <w:t xml:space="preserve">la fonction </w:t>
      </w:r>
      <w:r w:rsidR="00351E89" w:rsidRPr="001C1D6F">
        <w:rPr>
          <w:rFonts w:eastAsia="MS Mincho"/>
          <w:lang w:val="fr-FR"/>
        </w:rPr>
        <w:t xml:space="preserve">de soutien aux </w:t>
      </w:r>
      <w:r w:rsidRPr="001C1D6F">
        <w:rPr>
          <w:rFonts w:eastAsia="MS Mincho"/>
          <w:lang w:val="fr-FR"/>
        </w:rPr>
        <w:t>politique</w:t>
      </w:r>
      <w:r w:rsidR="00351E89" w:rsidRPr="001C1D6F">
        <w:rPr>
          <w:rFonts w:eastAsia="MS Mincho"/>
          <w:lang w:val="fr-FR"/>
        </w:rPr>
        <w:t>s</w:t>
      </w:r>
      <w:r w:rsidRPr="001C1D6F">
        <w:rPr>
          <w:rFonts w:eastAsia="MS Mincho"/>
          <w:lang w:val="fr-FR"/>
        </w:rPr>
        <w:t xml:space="preserve"> de la Plateforme</w:t>
      </w:r>
      <w:r w:rsidRPr="001C1D6F">
        <w:rPr>
          <w:rStyle w:val="Appelnotedebasdep"/>
          <w:rFonts w:eastAsia="MS Mincho"/>
          <w:kern w:val="22"/>
          <w:szCs w:val="22"/>
          <w:lang w:val="fr-FR"/>
        </w:rPr>
        <w:footnoteReference w:id="9"/>
      </w:r>
      <w:r w:rsidRPr="001C1D6F">
        <w:rPr>
          <w:rFonts w:eastAsia="MS Mincho"/>
          <w:lang w:val="fr-FR"/>
        </w:rPr>
        <w:t xml:space="preserve">, </w:t>
      </w:r>
      <w:r w:rsidR="00B4762B" w:rsidRPr="001C1D6F">
        <w:rPr>
          <w:rFonts w:eastAsia="MS Mincho"/>
          <w:lang w:val="fr-FR"/>
        </w:rPr>
        <w:t xml:space="preserve">de ses activités axées sur </w:t>
      </w:r>
      <w:r w:rsidRPr="001C1D6F">
        <w:rPr>
          <w:rFonts w:eastAsia="MS Mincho"/>
          <w:lang w:val="fr-FR"/>
        </w:rPr>
        <w:t xml:space="preserve">le renforcement des capacités et à son </w:t>
      </w:r>
      <w:r w:rsidR="00B4762B" w:rsidRPr="001C1D6F">
        <w:rPr>
          <w:rFonts w:eastAsia="MS Mincho"/>
          <w:lang w:val="fr-FR"/>
        </w:rPr>
        <w:t xml:space="preserve">équipe spéciale sur </w:t>
      </w:r>
      <w:r w:rsidRPr="001C1D6F">
        <w:rPr>
          <w:rFonts w:eastAsia="MS Mincho"/>
          <w:lang w:val="fr-FR"/>
        </w:rPr>
        <w:t>les connaissances autochtones et locales</w:t>
      </w:r>
      <w:r w:rsidRPr="001C1D6F">
        <w:rPr>
          <w:rStyle w:val="Appelnotedebasdep"/>
          <w:rFonts w:eastAsia="MS Mincho"/>
          <w:kern w:val="22"/>
          <w:szCs w:val="22"/>
          <w:lang w:val="fr-FR"/>
        </w:rPr>
        <w:footnoteReference w:id="10"/>
      </w:r>
      <w:r w:rsidR="00B4762B" w:rsidRPr="001C1D6F">
        <w:rPr>
          <w:rFonts w:eastAsia="MS Mincho"/>
          <w:lang w:val="fr-FR"/>
        </w:rPr>
        <w:t>.</w:t>
      </w:r>
      <w:r w:rsidRPr="001C1D6F">
        <w:rPr>
          <w:rFonts w:eastAsia="MS Mincho"/>
          <w:lang w:val="fr-FR"/>
        </w:rPr>
        <w:t xml:space="preserve"> L’Organe subsidiaire souhaitera peut-être inviter le Secrétaire exécutif à collaborer avec le secrétariat de la Plateforme afin </w:t>
      </w:r>
      <w:r w:rsidR="008575A7" w:rsidRPr="001C1D6F">
        <w:rPr>
          <w:rFonts w:eastAsia="MS Mincho"/>
          <w:lang w:val="fr-FR"/>
        </w:rPr>
        <w:t xml:space="preserve">d’analyser </w:t>
      </w:r>
      <w:r w:rsidRPr="001C1D6F">
        <w:rPr>
          <w:rFonts w:eastAsia="MS Mincho"/>
          <w:lang w:val="fr-FR"/>
        </w:rPr>
        <w:t xml:space="preserve">la manière dont la collaboration entre la Convention et la Plateforme sur d’autres aspects </w:t>
      </w:r>
      <w:r w:rsidR="00625E26" w:rsidRPr="001C1D6F">
        <w:rPr>
          <w:rFonts w:eastAsia="MS Mincho"/>
          <w:lang w:val="fr-FR"/>
        </w:rPr>
        <w:t xml:space="preserve">des travaux de cette dernière </w:t>
      </w:r>
      <w:r w:rsidRPr="001C1D6F">
        <w:rPr>
          <w:rFonts w:eastAsia="MS Mincho"/>
          <w:lang w:val="fr-FR"/>
        </w:rPr>
        <w:t xml:space="preserve">pourrait être </w:t>
      </w:r>
      <w:r w:rsidR="008575A7" w:rsidRPr="001C1D6F">
        <w:rPr>
          <w:rFonts w:eastAsia="MS Mincho"/>
          <w:lang w:val="fr-FR"/>
        </w:rPr>
        <w:t>renforcée</w:t>
      </w:r>
      <w:r w:rsidRPr="001C1D6F">
        <w:rPr>
          <w:rFonts w:eastAsia="MS Mincho"/>
          <w:lang w:val="fr-FR"/>
        </w:rPr>
        <w:t>.</w:t>
      </w:r>
    </w:p>
    <w:p w14:paraId="706290BA" w14:textId="45B70500" w:rsidR="00227C27" w:rsidRPr="001C1D6F" w:rsidRDefault="00227C27" w:rsidP="00F77252">
      <w:pPr>
        <w:pStyle w:val="Titre3"/>
        <w:rPr>
          <w:lang w:val="fr-FR"/>
        </w:rPr>
      </w:pPr>
      <w:r w:rsidRPr="001C1D6F">
        <w:rPr>
          <w:lang w:val="fr-FR"/>
        </w:rPr>
        <w:t xml:space="preserve">Collaboration </w:t>
      </w:r>
      <w:r w:rsidR="00331D47" w:rsidRPr="001C1D6F">
        <w:rPr>
          <w:lang w:val="fr-FR"/>
        </w:rPr>
        <w:t xml:space="preserve">à l’examen </w:t>
      </w:r>
      <w:r w:rsidR="006604B5" w:rsidRPr="001C1D6F">
        <w:rPr>
          <w:lang w:val="fr-FR"/>
        </w:rPr>
        <w:t xml:space="preserve">mondial </w:t>
      </w:r>
      <w:r w:rsidR="00331D47" w:rsidRPr="001C1D6F">
        <w:rPr>
          <w:lang w:val="fr-FR"/>
        </w:rPr>
        <w:t xml:space="preserve">et au suivi </w:t>
      </w:r>
    </w:p>
    <w:p w14:paraId="105723CA" w14:textId="18B0261C" w:rsidR="00227C27" w:rsidRPr="001C1D6F" w:rsidRDefault="006604B5" w:rsidP="00F77252">
      <w:pPr>
        <w:pStyle w:val="Para10"/>
        <w:rPr>
          <w:rFonts w:eastAsia="MS Mincho"/>
          <w:b/>
          <w:bCs/>
          <w:lang w:val="fr-FR"/>
        </w:rPr>
      </w:pPr>
      <w:r w:rsidRPr="001C1D6F">
        <w:rPr>
          <w:rFonts w:eastAsia="MS Mincho"/>
          <w:lang w:val="fr-FR"/>
        </w:rPr>
        <w:t>La Conférence des Parties, dans sa décision 15/19 (paragraphe 15),</w:t>
      </w:r>
      <w:r w:rsidR="00227C27" w:rsidRPr="001C1D6F">
        <w:rPr>
          <w:rFonts w:eastAsia="MS Mincho"/>
          <w:lang w:val="fr-FR"/>
        </w:rPr>
        <w:t xml:space="preserve"> </w:t>
      </w:r>
      <w:r w:rsidRPr="001C1D6F">
        <w:rPr>
          <w:rFonts w:eastAsia="MS Mincho"/>
          <w:lang w:val="fr-FR"/>
        </w:rPr>
        <w:t xml:space="preserve">a </w:t>
      </w:r>
      <w:r w:rsidR="00227C27" w:rsidRPr="001C1D6F">
        <w:rPr>
          <w:rFonts w:eastAsia="MS Mincho"/>
          <w:lang w:val="fr-FR"/>
        </w:rPr>
        <w:t>invit</w:t>
      </w:r>
      <w:r w:rsidR="007F5045" w:rsidRPr="001C1D6F">
        <w:rPr>
          <w:rFonts w:eastAsia="MS Mincho"/>
          <w:lang w:val="fr-FR"/>
        </w:rPr>
        <w:t xml:space="preserve">é </w:t>
      </w:r>
      <w:r w:rsidR="007F5045" w:rsidRPr="001C1D6F">
        <w:rPr>
          <w:snapToGrid w:val="0"/>
          <w:kern w:val="22"/>
          <w:szCs w:val="22"/>
          <w:lang w:val="fr-FR"/>
        </w:rPr>
        <w:t>la Plateforme à contribuer aux travaux du groupe spécial d</w:t>
      </w:r>
      <w:r w:rsidR="009C4E28" w:rsidRPr="001C1D6F">
        <w:rPr>
          <w:snapToGrid w:val="0"/>
          <w:kern w:val="22"/>
          <w:szCs w:val="22"/>
          <w:lang w:val="fr-FR"/>
        </w:rPr>
        <w:t>’</w:t>
      </w:r>
      <w:r w:rsidR="007F5045" w:rsidRPr="001C1D6F">
        <w:rPr>
          <w:snapToGrid w:val="0"/>
          <w:kern w:val="22"/>
          <w:szCs w:val="22"/>
          <w:lang w:val="fr-FR"/>
        </w:rPr>
        <w:t xml:space="preserve">experts techniques sur les indicateurs du </w:t>
      </w:r>
      <w:r w:rsidR="009C4E28" w:rsidRPr="001C1D6F">
        <w:rPr>
          <w:snapToGrid w:val="0"/>
          <w:kern w:val="22"/>
          <w:szCs w:val="22"/>
          <w:lang w:val="fr-FR"/>
        </w:rPr>
        <w:t>C</w:t>
      </w:r>
      <w:r w:rsidR="007F5045" w:rsidRPr="001C1D6F">
        <w:rPr>
          <w:snapToGrid w:val="0"/>
          <w:kern w:val="22"/>
          <w:szCs w:val="22"/>
          <w:lang w:val="fr-FR"/>
        </w:rPr>
        <w:t>adre mondial de la biodiversité de Kunming-Montréal</w:t>
      </w:r>
      <w:r w:rsidR="00227C27" w:rsidRPr="001C1D6F">
        <w:rPr>
          <w:rFonts w:eastAsia="MS Mincho"/>
          <w:lang w:val="fr-FR"/>
        </w:rPr>
        <w:t xml:space="preserve">, </w:t>
      </w:r>
      <w:r w:rsidR="00DC4FD1" w:rsidRPr="001C1D6F">
        <w:rPr>
          <w:rFonts w:eastAsia="MS Mincho"/>
          <w:lang w:val="fr-FR"/>
        </w:rPr>
        <w:t xml:space="preserve">et l’Organe subsidiaire, dans sa recommandation 25/2, a recommandé que la Plateforme soit invitée à contribuer à l’examen mondial des progrès collectifs et, à cet égard, a souligné l’importance de la deuxième évaluation mondiale de la biodiversité et des services écosystémiques. Un certain nombre de </w:t>
      </w:r>
      <w:r w:rsidR="009D258E" w:rsidRPr="001C1D6F">
        <w:rPr>
          <w:rFonts w:eastAsia="MS Mincho"/>
          <w:lang w:val="fr-FR"/>
        </w:rPr>
        <w:t>P</w:t>
      </w:r>
      <w:r w:rsidR="00DC4FD1" w:rsidRPr="001C1D6F">
        <w:rPr>
          <w:rFonts w:eastAsia="MS Mincho"/>
          <w:lang w:val="fr-FR"/>
        </w:rPr>
        <w:t xml:space="preserve">arties ont en outre souligné l’importance de la contribution que la </w:t>
      </w:r>
      <w:r w:rsidR="009D258E" w:rsidRPr="001C1D6F">
        <w:rPr>
          <w:rFonts w:eastAsia="MS Mincho"/>
          <w:lang w:val="fr-FR"/>
        </w:rPr>
        <w:t>P</w:t>
      </w:r>
      <w:r w:rsidR="00DC4FD1" w:rsidRPr="001C1D6F">
        <w:rPr>
          <w:rFonts w:eastAsia="MS Mincho"/>
          <w:lang w:val="fr-FR"/>
        </w:rPr>
        <w:t xml:space="preserve">lateforme pourrait apporter au suivi des progrès accomplis dans la mise en œuvre du </w:t>
      </w:r>
      <w:r w:rsidR="009D258E" w:rsidRPr="001C1D6F">
        <w:rPr>
          <w:rFonts w:eastAsia="MS Mincho"/>
          <w:lang w:val="fr-FR"/>
        </w:rPr>
        <w:t>C</w:t>
      </w:r>
      <w:r w:rsidR="00DC4FD1" w:rsidRPr="001C1D6F">
        <w:rPr>
          <w:rFonts w:eastAsia="MS Mincho"/>
          <w:lang w:val="fr-FR"/>
        </w:rPr>
        <w:t>adre, y compris à l’examen mondial des progrès collectifs.</w:t>
      </w:r>
      <w:r w:rsidR="00227C27" w:rsidRPr="001C1D6F">
        <w:rPr>
          <w:rFonts w:eastAsia="MS Mincho"/>
          <w:lang w:val="fr-FR"/>
        </w:rPr>
        <w:t xml:space="preserve"> </w:t>
      </w:r>
    </w:p>
    <w:p w14:paraId="7A04A55E" w14:textId="0BCDB38E" w:rsidR="00227C27" w:rsidRPr="001C1D6F" w:rsidRDefault="00DD6CFD" w:rsidP="00F77252">
      <w:pPr>
        <w:pStyle w:val="Para10"/>
        <w:rPr>
          <w:rFonts w:eastAsia="MS Mincho"/>
          <w:lang w:val="fr-FR"/>
        </w:rPr>
      </w:pPr>
      <w:r w:rsidRPr="001C1D6F">
        <w:rPr>
          <w:rFonts w:eastAsia="MS Mincho"/>
          <w:lang w:val="fr-FR"/>
        </w:rPr>
        <w:t xml:space="preserve">Si </w:t>
      </w:r>
      <w:r w:rsidR="00716FC3" w:rsidRPr="001C1D6F">
        <w:rPr>
          <w:rFonts w:eastAsia="MS Mincho"/>
          <w:lang w:val="fr-FR"/>
        </w:rPr>
        <w:t xml:space="preserve">elle est approuvée par la plénière de la Plateforme avant la dix-septième réunion de la Conférence des Parties, </w:t>
      </w:r>
      <w:r w:rsidRPr="001C1D6F">
        <w:rPr>
          <w:rFonts w:eastAsia="MS Mincho"/>
          <w:lang w:val="fr-FR"/>
        </w:rPr>
        <w:t xml:space="preserve">l’évaluation méthodologique accélérée </w:t>
      </w:r>
      <w:r w:rsidR="00776959" w:rsidRPr="001C1D6F">
        <w:rPr>
          <w:rFonts w:eastAsia="MS Mincho"/>
          <w:lang w:val="fr-FR"/>
        </w:rPr>
        <w:t xml:space="preserve">du </w:t>
      </w:r>
      <w:r w:rsidRPr="001C1D6F">
        <w:rPr>
          <w:rFonts w:eastAsia="MS Mincho"/>
          <w:lang w:val="fr-FR"/>
        </w:rPr>
        <w:t xml:space="preserve">suivi </w:t>
      </w:r>
      <w:r w:rsidR="00B2345A" w:rsidRPr="001C1D6F">
        <w:rPr>
          <w:rFonts w:eastAsia="MS Mincho"/>
          <w:lang w:val="fr-FR"/>
        </w:rPr>
        <w:t xml:space="preserve">de la biodiversité </w:t>
      </w:r>
      <w:r w:rsidR="00B2345A">
        <w:rPr>
          <w:rFonts w:eastAsia="MS Mincho"/>
          <w:lang w:val="fr-FR"/>
        </w:rPr>
        <w:t xml:space="preserve">et </w:t>
      </w:r>
      <w:r w:rsidRPr="001C1D6F">
        <w:rPr>
          <w:rFonts w:eastAsia="MS Mincho"/>
          <w:lang w:val="fr-FR"/>
        </w:rPr>
        <w:t xml:space="preserve">des contributions de la nature aux populations pourra fournir des informations supplémentaires aux </w:t>
      </w:r>
      <w:r w:rsidR="00716FC3" w:rsidRPr="001C1D6F">
        <w:rPr>
          <w:rFonts w:eastAsia="MS Mincho"/>
          <w:lang w:val="fr-FR"/>
        </w:rPr>
        <w:t>P</w:t>
      </w:r>
      <w:r w:rsidRPr="001C1D6F">
        <w:rPr>
          <w:rFonts w:eastAsia="MS Mincho"/>
          <w:lang w:val="fr-FR"/>
        </w:rPr>
        <w:t xml:space="preserve">arties lors de l’examen du cadre de suivi du </w:t>
      </w:r>
      <w:r w:rsidR="005E5C5F" w:rsidRPr="001C1D6F">
        <w:rPr>
          <w:rFonts w:eastAsia="MS Mincho"/>
          <w:lang w:val="fr-FR"/>
        </w:rPr>
        <w:t>C</w:t>
      </w:r>
      <w:r w:rsidRPr="001C1D6F">
        <w:rPr>
          <w:rFonts w:eastAsia="MS Mincho"/>
          <w:lang w:val="fr-FR"/>
        </w:rPr>
        <w:t xml:space="preserve">adre mondial </w:t>
      </w:r>
      <w:r w:rsidR="005E5C5F" w:rsidRPr="001C1D6F">
        <w:rPr>
          <w:rFonts w:eastAsia="MS Mincho"/>
          <w:lang w:val="fr-FR"/>
        </w:rPr>
        <w:t xml:space="preserve">de </w:t>
      </w:r>
      <w:r w:rsidRPr="001C1D6F">
        <w:rPr>
          <w:rFonts w:eastAsia="MS Mincho"/>
          <w:lang w:val="fr-FR"/>
        </w:rPr>
        <w:t xml:space="preserve">la biodiversité </w:t>
      </w:r>
      <w:r w:rsidR="005E5C5F" w:rsidRPr="001C1D6F">
        <w:rPr>
          <w:rFonts w:eastAsia="MS Mincho"/>
          <w:lang w:val="fr-FR"/>
        </w:rPr>
        <w:t xml:space="preserve">de </w:t>
      </w:r>
      <w:r w:rsidRPr="001C1D6F">
        <w:rPr>
          <w:rFonts w:eastAsia="MS Mincho"/>
          <w:lang w:val="fr-FR"/>
        </w:rPr>
        <w:t>Kunming-Montréal</w:t>
      </w:r>
      <w:r w:rsidR="005E5C5F" w:rsidRPr="001C1D6F">
        <w:rPr>
          <w:rFonts w:eastAsia="MS Mincho"/>
          <w:lang w:val="fr-FR"/>
        </w:rPr>
        <w:t> </w:t>
      </w:r>
      <w:r w:rsidRPr="001C1D6F">
        <w:rPr>
          <w:rFonts w:eastAsia="MS Mincho"/>
          <w:lang w:val="fr-FR"/>
        </w:rPr>
        <w:t xml:space="preserve">; toutefois, cela </w:t>
      </w:r>
      <w:r w:rsidR="003C43BE" w:rsidRPr="001C1D6F">
        <w:rPr>
          <w:rFonts w:eastAsia="MS Mincho"/>
          <w:lang w:val="fr-FR"/>
        </w:rPr>
        <w:t xml:space="preserve">suppose que </w:t>
      </w:r>
      <w:r w:rsidRPr="001C1D6F">
        <w:rPr>
          <w:rFonts w:eastAsia="MS Mincho"/>
          <w:lang w:val="fr-FR"/>
        </w:rPr>
        <w:t xml:space="preserve">la plénière de la </w:t>
      </w:r>
      <w:r w:rsidR="003C43BE" w:rsidRPr="001C1D6F">
        <w:rPr>
          <w:rFonts w:eastAsia="MS Mincho"/>
          <w:lang w:val="fr-FR"/>
        </w:rPr>
        <w:t>P</w:t>
      </w:r>
      <w:r w:rsidRPr="001C1D6F">
        <w:rPr>
          <w:rFonts w:eastAsia="MS Mincho"/>
          <w:lang w:val="fr-FR"/>
        </w:rPr>
        <w:t xml:space="preserve">lateforme </w:t>
      </w:r>
      <w:r w:rsidR="003C43BE" w:rsidRPr="001C1D6F">
        <w:rPr>
          <w:rFonts w:eastAsia="MS Mincho"/>
          <w:lang w:val="fr-FR"/>
        </w:rPr>
        <w:t xml:space="preserve">précède </w:t>
      </w:r>
      <w:r w:rsidRPr="001C1D6F">
        <w:rPr>
          <w:rFonts w:eastAsia="MS Mincho"/>
          <w:lang w:val="fr-FR"/>
        </w:rPr>
        <w:t xml:space="preserve">la réunion de la </w:t>
      </w:r>
      <w:r w:rsidR="003C43BE" w:rsidRPr="001C1D6F">
        <w:rPr>
          <w:rFonts w:eastAsia="MS Mincho"/>
          <w:lang w:val="fr-FR"/>
        </w:rPr>
        <w:t>C</w:t>
      </w:r>
      <w:r w:rsidRPr="001C1D6F">
        <w:rPr>
          <w:rFonts w:eastAsia="MS Mincho"/>
          <w:lang w:val="fr-FR"/>
        </w:rPr>
        <w:t xml:space="preserve">onférence des </w:t>
      </w:r>
      <w:r w:rsidR="003C43BE" w:rsidRPr="001C1D6F">
        <w:rPr>
          <w:rFonts w:eastAsia="MS Mincho"/>
          <w:lang w:val="fr-FR"/>
        </w:rPr>
        <w:t>P</w:t>
      </w:r>
      <w:r w:rsidRPr="001C1D6F">
        <w:rPr>
          <w:rFonts w:eastAsia="MS Mincho"/>
          <w:lang w:val="fr-FR"/>
        </w:rPr>
        <w:t xml:space="preserve">arties. La deuxième évaluation globale de la </w:t>
      </w:r>
      <w:r w:rsidR="003C43BE" w:rsidRPr="001C1D6F">
        <w:rPr>
          <w:rFonts w:eastAsia="MS Mincho"/>
          <w:lang w:val="fr-FR"/>
        </w:rPr>
        <w:t>P</w:t>
      </w:r>
      <w:r w:rsidRPr="001C1D6F">
        <w:rPr>
          <w:rFonts w:eastAsia="MS Mincho"/>
          <w:lang w:val="fr-FR"/>
        </w:rPr>
        <w:t xml:space="preserve">lateforme sera préparée avant la dix-neuvième réunion de la </w:t>
      </w:r>
      <w:r w:rsidR="00696A53" w:rsidRPr="001C1D6F">
        <w:rPr>
          <w:rFonts w:eastAsia="MS Mincho"/>
          <w:lang w:val="fr-FR"/>
        </w:rPr>
        <w:t>C</w:t>
      </w:r>
      <w:r w:rsidRPr="001C1D6F">
        <w:rPr>
          <w:rFonts w:eastAsia="MS Mincho"/>
          <w:lang w:val="fr-FR"/>
        </w:rPr>
        <w:t xml:space="preserve">onférence des </w:t>
      </w:r>
      <w:r w:rsidR="00696A53" w:rsidRPr="001C1D6F">
        <w:rPr>
          <w:rFonts w:eastAsia="MS Mincho"/>
          <w:lang w:val="fr-FR"/>
        </w:rPr>
        <w:t>P</w:t>
      </w:r>
      <w:r w:rsidRPr="001C1D6F">
        <w:rPr>
          <w:rFonts w:eastAsia="MS Mincho"/>
          <w:lang w:val="fr-FR"/>
        </w:rPr>
        <w:t xml:space="preserve">arties et fournira des informations pertinentes pour l’examen final de l’état d’avancement du </w:t>
      </w:r>
      <w:r w:rsidR="00696A53" w:rsidRPr="001C1D6F">
        <w:rPr>
          <w:rFonts w:eastAsia="MS Mincho"/>
          <w:lang w:val="fr-FR"/>
        </w:rPr>
        <w:t>C</w:t>
      </w:r>
      <w:r w:rsidRPr="001C1D6F">
        <w:rPr>
          <w:rFonts w:eastAsia="MS Mincho"/>
          <w:lang w:val="fr-FR"/>
        </w:rPr>
        <w:t xml:space="preserve">adre. </w:t>
      </w:r>
      <w:r w:rsidRPr="00C5270B">
        <w:rPr>
          <w:rFonts w:eastAsia="MS Mincho"/>
          <w:lang w:val="fr-FR"/>
        </w:rPr>
        <w:t>L</w:t>
      </w:r>
      <w:r w:rsidR="00C5270B">
        <w:rPr>
          <w:rFonts w:eastAsia="MS Mincho"/>
          <w:lang w:val="fr-FR"/>
        </w:rPr>
        <w:t xml:space="preserve">a programmation de </w:t>
      </w:r>
      <w:r w:rsidR="00BF6D39" w:rsidRPr="00C5270B">
        <w:rPr>
          <w:rFonts w:eastAsia="MS Mincho"/>
          <w:lang w:val="fr-FR"/>
        </w:rPr>
        <w:t>l</w:t>
      </w:r>
      <w:r w:rsidRPr="00C5270B">
        <w:rPr>
          <w:rFonts w:eastAsia="MS Mincho"/>
          <w:lang w:val="fr-FR"/>
        </w:rPr>
        <w:t xml:space="preserve">’examen de ces évaluations </w:t>
      </w:r>
      <w:r w:rsidR="00C5270B">
        <w:rPr>
          <w:rFonts w:eastAsia="MS Mincho"/>
          <w:lang w:val="fr-FR"/>
        </w:rPr>
        <w:t xml:space="preserve">est abordée au </w:t>
      </w:r>
      <w:r w:rsidRPr="00C5270B">
        <w:rPr>
          <w:rFonts w:eastAsia="MS Mincho"/>
          <w:lang w:val="fr-FR"/>
        </w:rPr>
        <w:t>tableau</w:t>
      </w:r>
      <w:r w:rsidR="007D465A" w:rsidRPr="00C5270B">
        <w:rPr>
          <w:rFonts w:eastAsia="MS Mincho"/>
          <w:lang w:val="fr-FR"/>
        </w:rPr>
        <w:t> </w:t>
      </w:r>
      <w:r w:rsidRPr="00C5270B">
        <w:rPr>
          <w:rFonts w:eastAsia="MS Mincho"/>
          <w:lang w:val="fr-FR"/>
        </w:rPr>
        <w:t>1.</w:t>
      </w:r>
      <w:r w:rsidRPr="001C1D6F">
        <w:rPr>
          <w:rFonts w:eastAsia="MS Mincho"/>
          <w:lang w:val="fr-FR"/>
        </w:rPr>
        <w:t xml:space="preserve"> Toutefois, une </w:t>
      </w:r>
      <w:r w:rsidR="00BF6D39" w:rsidRPr="001C1D6F">
        <w:rPr>
          <w:rFonts w:eastAsia="MS Mincho"/>
          <w:lang w:val="fr-FR"/>
        </w:rPr>
        <w:t>P</w:t>
      </w:r>
      <w:r w:rsidRPr="001C1D6F">
        <w:rPr>
          <w:rFonts w:eastAsia="MS Mincho"/>
          <w:lang w:val="fr-FR"/>
        </w:rPr>
        <w:t xml:space="preserve">artie a fait </w:t>
      </w:r>
      <w:r w:rsidR="00BF6D39" w:rsidRPr="001C1D6F">
        <w:rPr>
          <w:rFonts w:eastAsia="MS Mincho"/>
          <w:lang w:val="fr-FR"/>
        </w:rPr>
        <w:t xml:space="preserve">observer </w:t>
      </w:r>
      <w:r w:rsidRPr="001C1D6F">
        <w:rPr>
          <w:rFonts w:eastAsia="MS Mincho"/>
          <w:lang w:val="fr-FR"/>
        </w:rPr>
        <w:t>qu</w:t>
      </w:r>
      <w:r w:rsidR="0078133E" w:rsidRPr="001C1D6F">
        <w:rPr>
          <w:rFonts w:eastAsia="MS Mincho"/>
          <w:lang w:val="fr-FR"/>
        </w:rPr>
        <w:t xml:space="preserve">e </w:t>
      </w:r>
      <w:r w:rsidRPr="001C1D6F">
        <w:rPr>
          <w:rFonts w:eastAsia="MS Mincho"/>
          <w:lang w:val="fr-FR"/>
        </w:rPr>
        <w:t xml:space="preserve">l’évaluation mondiale et le rapport mondial sur les progrès collectifs dans la mise en œuvre du </w:t>
      </w:r>
      <w:r w:rsidR="0078133E" w:rsidRPr="001C1D6F">
        <w:rPr>
          <w:rFonts w:eastAsia="MS Mincho"/>
          <w:lang w:val="fr-FR"/>
        </w:rPr>
        <w:t>C</w:t>
      </w:r>
      <w:r w:rsidRPr="001C1D6F">
        <w:rPr>
          <w:rFonts w:eastAsia="MS Mincho"/>
          <w:lang w:val="fr-FR"/>
        </w:rPr>
        <w:t>adre</w:t>
      </w:r>
      <w:r w:rsidR="0078133E" w:rsidRPr="001C1D6F">
        <w:rPr>
          <w:rFonts w:eastAsia="MS Mincho"/>
          <w:lang w:val="fr-FR"/>
        </w:rPr>
        <w:t xml:space="preserve"> ne devaient pas faire double emploi</w:t>
      </w:r>
      <w:r w:rsidRPr="001C1D6F">
        <w:rPr>
          <w:rFonts w:eastAsia="MS Mincho"/>
          <w:lang w:val="fr-FR"/>
        </w:rPr>
        <w:t xml:space="preserve">, car </w:t>
      </w:r>
      <w:r w:rsidR="0078133E" w:rsidRPr="001C1D6F">
        <w:rPr>
          <w:rFonts w:eastAsia="MS Mincho"/>
          <w:lang w:val="fr-FR"/>
        </w:rPr>
        <w:t xml:space="preserve">le </w:t>
      </w:r>
      <w:r w:rsidR="00C64AD3" w:rsidRPr="001C1D6F">
        <w:rPr>
          <w:rFonts w:eastAsia="MS Mincho"/>
          <w:lang w:val="fr-FR"/>
        </w:rPr>
        <w:t xml:space="preserve">rapport mondial permettrait d’évaluer les </w:t>
      </w:r>
      <w:r w:rsidRPr="001C1D6F">
        <w:rPr>
          <w:rFonts w:eastAsia="MS Mincho"/>
          <w:lang w:val="fr-FR"/>
        </w:rPr>
        <w:t xml:space="preserve">progrès collectifs dans la mise en œuvre du </w:t>
      </w:r>
      <w:r w:rsidR="001D4E70" w:rsidRPr="001C1D6F">
        <w:rPr>
          <w:rFonts w:eastAsia="MS Mincho"/>
          <w:lang w:val="fr-FR"/>
        </w:rPr>
        <w:t>C</w:t>
      </w:r>
      <w:r w:rsidRPr="001C1D6F">
        <w:rPr>
          <w:rFonts w:eastAsia="MS Mincho"/>
          <w:lang w:val="fr-FR"/>
        </w:rPr>
        <w:t>adre.</w:t>
      </w:r>
      <w:r w:rsidR="00227C27" w:rsidRPr="001C1D6F">
        <w:rPr>
          <w:rFonts w:eastAsia="MS Mincho"/>
          <w:lang w:val="fr-FR"/>
        </w:rPr>
        <w:t xml:space="preserve"> </w:t>
      </w:r>
    </w:p>
    <w:p w14:paraId="1F48EEB4" w14:textId="2B2D73D7" w:rsidR="00227C27" w:rsidRPr="001C1D6F" w:rsidRDefault="002E7A18" w:rsidP="00F77252">
      <w:pPr>
        <w:pStyle w:val="Titre3"/>
        <w:rPr>
          <w:lang w:val="fr-FR"/>
        </w:rPr>
      </w:pPr>
      <w:r w:rsidRPr="001C1D6F">
        <w:rPr>
          <w:lang w:val="fr-FR"/>
        </w:rPr>
        <w:t>Amélior</w:t>
      </w:r>
      <w:r w:rsidR="003D0228">
        <w:rPr>
          <w:lang w:val="fr-FR"/>
        </w:rPr>
        <w:t xml:space="preserve">ation de </w:t>
      </w:r>
      <w:r w:rsidRPr="001C1D6F">
        <w:rPr>
          <w:lang w:val="fr-FR"/>
        </w:rPr>
        <w:t>la collaboration à tous les niveaux</w:t>
      </w:r>
    </w:p>
    <w:p w14:paraId="4BFA2411" w14:textId="72051976" w:rsidR="00227C27" w:rsidRPr="001C1D6F" w:rsidRDefault="00284D1A" w:rsidP="00F77252">
      <w:pPr>
        <w:pStyle w:val="Para10"/>
        <w:rPr>
          <w:rFonts w:eastAsia="MS Mincho"/>
          <w:lang w:val="fr-FR"/>
        </w:rPr>
      </w:pPr>
      <w:r w:rsidRPr="001C1D6F">
        <w:rPr>
          <w:rFonts w:eastAsia="MS Mincho"/>
          <w:lang w:val="fr-FR"/>
        </w:rPr>
        <w:t xml:space="preserve">Des </w:t>
      </w:r>
      <w:r w:rsidR="00227C27" w:rsidRPr="001C1D6F">
        <w:rPr>
          <w:rFonts w:eastAsia="MS Mincho"/>
          <w:lang w:val="fr-FR"/>
        </w:rPr>
        <w:t xml:space="preserve">Parties </w:t>
      </w:r>
      <w:r w:rsidRPr="001C1D6F">
        <w:rPr>
          <w:rFonts w:eastAsia="MS Mincho"/>
          <w:lang w:val="fr-FR"/>
        </w:rPr>
        <w:t xml:space="preserve">ont noté que l’amélioration de la communication entre les correspondants </w:t>
      </w:r>
      <w:r w:rsidR="00E665E7">
        <w:rPr>
          <w:rFonts w:eastAsia="MS Mincho"/>
          <w:lang w:val="fr-FR"/>
        </w:rPr>
        <w:t xml:space="preserve">nationaux </w:t>
      </w:r>
      <w:r w:rsidRPr="001C1D6F">
        <w:rPr>
          <w:rFonts w:eastAsia="MS Mincho"/>
          <w:lang w:val="fr-FR"/>
        </w:rPr>
        <w:t xml:space="preserve">de la Plateforme et </w:t>
      </w:r>
      <w:r w:rsidR="00E665E7">
        <w:rPr>
          <w:rFonts w:eastAsia="MS Mincho"/>
          <w:lang w:val="fr-FR"/>
        </w:rPr>
        <w:t xml:space="preserve">ceux </w:t>
      </w:r>
      <w:r w:rsidRPr="001C1D6F">
        <w:rPr>
          <w:rFonts w:eastAsia="MS Mincho"/>
          <w:lang w:val="fr-FR"/>
        </w:rPr>
        <w:t xml:space="preserve">de la Convention </w:t>
      </w:r>
      <w:r w:rsidR="00C90AC8">
        <w:rPr>
          <w:rFonts w:eastAsia="MS Mincho"/>
          <w:lang w:val="fr-FR"/>
        </w:rPr>
        <w:t xml:space="preserve">faciliterait </w:t>
      </w:r>
      <w:r w:rsidRPr="001C1D6F">
        <w:rPr>
          <w:rFonts w:eastAsia="MS Mincho"/>
          <w:lang w:val="fr-FR"/>
        </w:rPr>
        <w:t xml:space="preserve">la mise en œuvre au niveau national. En outre, </w:t>
      </w:r>
      <w:r w:rsidR="00FA46B3" w:rsidRPr="001C1D6F">
        <w:rPr>
          <w:rFonts w:eastAsia="MS Mincho"/>
          <w:lang w:val="fr-FR"/>
        </w:rPr>
        <w:t xml:space="preserve">des </w:t>
      </w:r>
      <w:r w:rsidRPr="001C1D6F">
        <w:rPr>
          <w:rFonts w:eastAsia="MS Mincho"/>
          <w:lang w:val="fr-FR"/>
        </w:rPr>
        <w:t>Parties ont souligné l’importance d’une coordination con</w:t>
      </w:r>
      <w:r w:rsidR="002461E7" w:rsidRPr="001C1D6F">
        <w:rPr>
          <w:rFonts w:eastAsia="MS Mincho"/>
          <w:lang w:val="fr-FR"/>
        </w:rPr>
        <w:t xml:space="preserve">stante </w:t>
      </w:r>
      <w:r w:rsidRPr="001C1D6F">
        <w:rPr>
          <w:rFonts w:eastAsia="MS Mincho"/>
          <w:lang w:val="fr-FR"/>
        </w:rPr>
        <w:t>entre l’Organe subsidiaire et la Plateforme.</w:t>
      </w:r>
      <w:r w:rsidR="00227C27" w:rsidRPr="001C1D6F">
        <w:rPr>
          <w:rFonts w:eastAsia="MS Mincho"/>
          <w:lang w:val="fr-FR"/>
        </w:rPr>
        <w:t xml:space="preserve"> </w:t>
      </w:r>
    </w:p>
    <w:p w14:paraId="56466E40" w14:textId="7CAFFFD8" w:rsidR="00227C27" w:rsidRPr="001C1D6F" w:rsidRDefault="001E01AB" w:rsidP="00F77252">
      <w:pPr>
        <w:pStyle w:val="Para10"/>
        <w:rPr>
          <w:rFonts w:eastAsia="MS Mincho"/>
          <w:lang w:val="fr-FR"/>
        </w:rPr>
      </w:pPr>
      <w:r w:rsidRPr="001C1D6F">
        <w:rPr>
          <w:rFonts w:eastAsia="MS Mincho"/>
          <w:lang w:val="fr-FR"/>
        </w:rPr>
        <w:t xml:space="preserve">Les </w:t>
      </w:r>
      <w:r w:rsidR="00721B0D" w:rsidRPr="001C1D6F">
        <w:rPr>
          <w:rFonts w:eastAsia="MS Mincho"/>
          <w:lang w:val="fr-FR"/>
        </w:rPr>
        <w:t>P</w:t>
      </w:r>
      <w:r w:rsidRPr="001C1D6F">
        <w:rPr>
          <w:rFonts w:eastAsia="MS Mincho"/>
          <w:lang w:val="fr-FR"/>
        </w:rPr>
        <w:t>résidents de l’</w:t>
      </w:r>
      <w:r w:rsidR="00F70EF7" w:rsidRPr="001C1D6F">
        <w:rPr>
          <w:rFonts w:eastAsia="MS Mincho"/>
          <w:lang w:val="fr-FR"/>
        </w:rPr>
        <w:t>O</w:t>
      </w:r>
      <w:r w:rsidRPr="001C1D6F">
        <w:rPr>
          <w:rFonts w:eastAsia="MS Mincho"/>
          <w:lang w:val="fr-FR"/>
        </w:rPr>
        <w:t xml:space="preserve">rgane subsidiaire et de la </w:t>
      </w:r>
      <w:r w:rsidR="00F70EF7" w:rsidRPr="001C1D6F">
        <w:rPr>
          <w:rFonts w:eastAsia="MS Mincho"/>
          <w:lang w:val="fr-FR"/>
        </w:rPr>
        <w:t>P</w:t>
      </w:r>
      <w:r w:rsidRPr="001C1D6F">
        <w:rPr>
          <w:rFonts w:eastAsia="MS Mincho"/>
          <w:lang w:val="fr-FR"/>
        </w:rPr>
        <w:t xml:space="preserve">lateforme ainsi que les secrétariats de la </w:t>
      </w:r>
      <w:r w:rsidR="00721B0D" w:rsidRPr="001C1D6F">
        <w:rPr>
          <w:rFonts w:eastAsia="MS Mincho"/>
          <w:lang w:val="fr-FR"/>
        </w:rPr>
        <w:t>C</w:t>
      </w:r>
      <w:r w:rsidRPr="001C1D6F">
        <w:rPr>
          <w:rFonts w:eastAsia="MS Mincho"/>
          <w:lang w:val="fr-FR"/>
        </w:rPr>
        <w:t xml:space="preserve">onvention et de la </w:t>
      </w:r>
      <w:r w:rsidR="00721B0D" w:rsidRPr="001C1D6F">
        <w:rPr>
          <w:rFonts w:eastAsia="MS Mincho"/>
          <w:lang w:val="fr-FR"/>
        </w:rPr>
        <w:t>P</w:t>
      </w:r>
      <w:r w:rsidRPr="001C1D6F">
        <w:rPr>
          <w:rFonts w:eastAsia="MS Mincho"/>
          <w:lang w:val="fr-FR"/>
        </w:rPr>
        <w:t>lateforme collaborent régulièrement</w:t>
      </w:r>
      <w:r w:rsidR="00C90AC8">
        <w:rPr>
          <w:rFonts w:eastAsia="MS Mincho"/>
          <w:lang w:val="fr-FR"/>
        </w:rPr>
        <w:t> </w:t>
      </w:r>
      <w:r w:rsidRPr="001C1D6F">
        <w:rPr>
          <w:rFonts w:eastAsia="MS Mincho"/>
          <w:lang w:val="fr-FR"/>
        </w:rPr>
        <w:t xml:space="preserve">; </w:t>
      </w:r>
      <w:r w:rsidRPr="001C1D6F">
        <w:rPr>
          <w:lang w:val="fr-FR"/>
        </w:rPr>
        <w:t xml:space="preserve">le </w:t>
      </w:r>
      <w:r w:rsidR="00721B0D" w:rsidRPr="001C1D6F">
        <w:rPr>
          <w:lang w:val="fr-FR"/>
        </w:rPr>
        <w:t>P</w:t>
      </w:r>
      <w:r w:rsidRPr="001C1D6F">
        <w:rPr>
          <w:lang w:val="fr-FR"/>
        </w:rPr>
        <w:t>résident de l’</w:t>
      </w:r>
      <w:r w:rsidR="00721B0D" w:rsidRPr="001C1D6F">
        <w:rPr>
          <w:lang w:val="fr-FR"/>
        </w:rPr>
        <w:t>O</w:t>
      </w:r>
      <w:r w:rsidRPr="001C1D6F">
        <w:rPr>
          <w:lang w:val="fr-FR"/>
        </w:rPr>
        <w:t xml:space="preserve">rgane subsidiaire assiste régulièrement </w:t>
      </w:r>
      <w:r w:rsidR="00721B0D" w:rsidRPr="001C1D6F">
        <w:rPr>
          <w:lang w:val="fr-FR"/>
        </w:rPr>
        <w:t>aux réunions du G</w:t>
      </w:r>
      <w:r w:rsidRPr="001C1D6F">
        <w:rPr>
          <w:lang w:val="fr-FR"/>
        </w:rPr>
        <w:t xml:space="preserve">roupe d’experts </w:t>
      </w:r>
      <w:r w:rsidR="00721B0D" w:rsidRPr="001C1D6F">
        <w:rPr>
          <w:lang w:val="fr-FR"/>
        </w:rPr>
        <w:t>pluri</w:t>
      </w:r>
      <w:r w:rsidRPr="001C1D6F">
        <w:rPr>
          <w:lang w:val="fr-FR"/>
        </w:rPr>
        <w:t xml:space="preserve">disciplinaire de la </w:t>
      </w:r>
      <w:r w:rsidR="00721B0D" w:rsidRPr="001C1D6F">
        <w:rPr>
          <w:lang w:val="fr-FR"/>
        </w:rPr>
        <w:t>P</w:t>
      </w:r>
      <w:r w:rsidRPr="001C1D6F">
        <w:rPr>
          <w:lang w:val="fr-FR"/>
        </w:rPr>
        <w:t xml:space="preserve">lateforme, le </w:t>
      </w:r>
      <w:r w:rsidR="00721B0D" w:rsidRPr="001C1D6F">
        <w:rPr>
          <w:lang w:val="fr-FR"/>
        </w:rPr>
        <w:t>P</w:t>
      </w:r>
      <w:r w:rsidRPr="001C1D6F">
        <w:rPr>
          <w:lang w:val="fr-FR"/>
        </w:rPr>
        <w:t xml:space="preserve">résident de la </w:t>
      </w:r>
      <w:r w:rsidR="00721B0D" w:rsidRPr="001C1D6F">
        <w:rPr>
          <w:lang w:val="fr-FR"/>
        </w:rPr>
        <w:t>P</w:t>
      </w:r>
      <w:r w:rsidRPr="001C1D6F">
        <w:rPr>
          <w:lang w:val="fr-FR"/>
        </w:rPr>
        <w:t>lateforme assiste régulièrement aux réunions de l’</w:t>
      </w:r>
      <w:r w:rsidR="00721B0D" w:rsidRPr="001C1D6F">
        <w:rPr>
          <w:lang w:val="fr-FR"/>
        </w:rPr>
        <w:t>O</w:t>
      </w:r>
      <w:r w:rsidRPr="001C1D6F">
        <w:rPr>
          <w:lang w:val="fr-FR"/>
        </w:rPr>
        <w:t xml:space="preserve">rgane subsidiaire et les </w:t>
      </w:r>
      <w:r w:rsidR="00721B0D" w:rsidRPr="001C1D6F">
        <w:rPr>
          <w:lang w:val="fr-FR"/>
        </w:rPr>
        <w:t>s</w:t>
      </w:r>
      <w:r w:rsidRPr="001C1D6F">
        <w:rPr>
          <w:lang w:val="fr-FR"/>
        </w:rPr>
        <w:t xml:space="preserve">ecrétariats de la </w:t>
      </w:r>
      <w:r w:rsidR="00721B0D" w:rsidRPr="001C1D6F">
        <w:rPr>
          <w:lang w:val="fr-FR"/>
        </w:rPr>
        <w:t>C</w:t>
      </w:r>
      <w:r w:rsidRPr="001C1D6F">
        <w:rPr>
          <w:lang w:val="fr-FR"/>
        </w:rPr>
        <w:t xml:space="preserve">onvention et de la </w:t>
      </w:r>
      <w:r w:rsidR="00721B0D" w:rsidRPr="001C1D6F">
        <w:rPr>
          <w:lang w:val="fr-FR"/>
        </w:rPr>
        <w:t>P</w:t>
      </w:r>
      <w:r w:rsidRPr="001C1D6F">
        <w:rPr>
          <w:lang w:val="fr-FR"/>
        </w:rPr>
        <w:t xml:space="preserve">lateforme échangent régulièrement des informations. </w:t>
      </w:r>
      <w:r w:rsidRPr="001C1D6F">
        <w:rPr>
          <w:rFonts w:eastAsia="MS Mincho"/>
          <w:lang w:val="fr-FR"/>
        </w:rPr>
        <w:t xml:space="preserve">Toutefois, la collaboration pourrait être continuellement renforcée et les </w:t>
      </w:r>
      <w:r w:rsidR="00721B0D" w:rsidRPr="001C1D6F">
        <w:rPr>
          <w:rFonts w:eastAsia="MS Mincho"/>
          <w:lang w:val="fr-FR"/>
        </w:rPr>
        <w:t>P</w:t>
      </w:r>
      <w:r w:rsidRPr="001C1D6F">
        <w:rPr>
          <w:rFonts w:eastAsia="MS Mincho"/>
          <w:lang w:val="fr-FR"/>
        </w:rPr>
        <w:t>résidents de l’</w:t>
      </w:r>
      <w:r w:rsidR="00721B0D" w:rsidRPr="001C1D6F">
        <w:rPr>
          <w:rFonts w:eastAsia="MS Mincho"/>
          <w:lang w:val="fr-FR"/>
        </w:rPr>
        <w:t>O</w:t>
      </w:r>
      <w:r w:rsidRPr="001C1D6F">
        <w:rPr>
          <w:rFonts w:eastAsia="MS Mincho"/>
          <w:lang w:val="fr-FR"/>
        </w:rPr>
        <w:t xml:space="preserve">rgane subsidiaire et de la </w:t>
      </w:r>
      <w:r w:rsidR="008A33F6" w:rsidRPr="001C1D6F">
        <w:rPr>
          <w:rFonts w:eastAsia="MS Mincho"/>
          <w:lang w:val="fr-FR"/>
        </w:rPr>
        <w:t>P</w:t>
      </w:r>
      <w:r w:rsidRPr="001C1D6F">
        <w:rPr>
          <w:rFonts w:eastAsia="MS Mincho"/>
          <w:lang w:val="fr-FR"/>
        </w:rPr>
        <w:t>lateforme pourraient envisager des moyens d’accroître le</w:t>
      </w:r>
      <w:r w:rsidR="00CA41C0" w:rsidRPr="001C1D6F">
        <w:rPr>
          <w:rFonts w:eastAsia="MS Mincho"/>
          <w:lang w:val="fr-FR"/>
        </w:rPr>
        <w:t>s échanges d’</w:t>
      </w:r>
      <w:r w:rsidRPr="001C1D6F">
        <w:rPr>
          <w:rFonts w:eastAsia="MS Mincho"/>
          <w:lang w:val="fr-FR"/>
        </w:rPr>
        <w:t>informations entre l’</w:t>
      </w:r>
      <w:r w:rsidR="00CA41C0" w:rsidRPr="001C1D6F">
        <w:rPr>
          <w:rFonts w:eastAsia="MS Mincho"/>
          <w:lang w:val="fr-FR"/>
        </w:rPr>
        <w:t>O</w:t>
      </w:r>
      <w:r w:rsidRPr="001C1D6F">
        <w:rPr>
          <w:rFonts w:eastAsia="MS Mincho"/>
          <w:lang w:val="fr-FR"/>
        </w:rPr>
        <w:t>rgane subsidiaire chargé des avis scientifiques, techniques et technologiques et l’</w:t>
      </w:r>
      <w:r w:rsidR="00685D41" w:rsidRPr="001C1D6F">
        <w:rPr>
          <w:rFonts w:eastAsia="MS Mincho"/>
          <w:lang w:val="fr-FR"/>
        </w:rPr>
        <w:t>O</w:t>
      </w:r>
      <w:r w:rsidRPr="001C1D6F">
        <w:rPr>
          <w:rFonts w:eastAsia="MS Mincho"/>
          <w:lang w:val="fr-FR"/>
        </w:rPr>
        <w:t>rgane subsidiaire chargé de l</w:t>
      </w:r>
      <w:r w:rsidR="00685D41" w:rsidRPr="001C1D6F">
        <w:rPr>
          <w:rFonts w:eastAsia="MS Mincho"/>
          <w:lang w:val="fr-FR"/>
        </w:rPr>
        <w:t>’application</w:t>
      </w:r>
      <w:r w:rsidRPr="001C1D6F">
        <w:rPr>
          <w:rFonts w:eastAsia="MS Mincho"/>
          <w:lang w:val="fr-FR"/>
        </w:rPr>
        <w:t xml:space="preserve">, d’une part, et le </w:t>
      </w:r>
      <w:r w:rsidR="00AD457F" w:rsidRPr="001C1D6F">
        <w:rPr>
          <w:rFonts w:eastAsia="MS Mincho"/>
          <w:lang w:val="fr-FR"/>
        </w:rPr>
        <w:t>B</w:t>
      </w:r>
      <w:r w:rsidRPr="001C1D6F">
        <w:rPr>
          <w:rFonts w:eastAsia="MS Mincho"/>
          <w:lang w:val="fr-FR"/>
        </w:rPr>
        <w:t xml:space="preserve">ureau et le </w:t>
      </w:r>
      <w:r w:rsidR="00AD457F" w:rsidRPr="001C1D6F">
        <w:rPr>
          <w:rFonts w:eastAsia="MS Mincho"/>
          <w:lang w:val="fr-FR"/>
        </w:rPr>
        <w:t>G</w:t>
      </w:r>
      <w:r w:rsidRPr="001C1D6F">
        <w:rPr>
          <w:rFonts w:eastAsia="MS Mincho"/>
          <w:lang w:val="fr-FR"/>
        </w:rPr>
        <w:t xml:space="preserve">roupe d’experts </w:t>
      </w:r>
      <w:r w:rsidR="008804E4">
        <w:rPr>
          <w:rFonts w:eastAsia="MS Mincho"/>
          <w:lang w:val="fr-FR"/>
        </w:rPr>
        <w:t>pluri</w:t>
      </w:r>
      <w:r w:rsidRPr="001C1D6F">
        <w:rPr>
          <w:rFonts w:eastAsia="MS Mincho"/>
          <w:lang w:val="fr-FR"/>
        </w:rPr>
        <w:t xml:space="preserve">disciplinaire de la </w:t>
      </w:r>
      <w:r w:rsidR="00AD457F" w:rsidRPr="001C1D6F">
        <w:rPr>
          <w:rFonts w:eastAsia="MS Mincho"/>
          <w:lang w:val="fr-FR"/>
        </w:rPr>
        <w:t>P</w:t>
      </w:r>
      <w:r w:rsidRPr="001C1D6F">
        <w:rPr>
          <w:rFonts w:eastAsia="MS Mincho"/>
          <w:lang w:val="fr-FR"/>
        </w:rPr>
        <w:t>lateforme, d’autre part.</w:t>
      </w:r>
    </w:p>
    <w:p w14:paraId="6700716D" w14:textId="21910CDA" w:rsidR="00227C27" w:rsidRPr="001C1D6F" w:rsidRDefault="000C08E7" w:rsidP="00F77252">
      <w:pPr>
        <w:pStyle w:val="Para10"/>
        <w:rPr>
          <w:rFonts w:eastAsia="MS Mincho"/>
          <w:lang w:val="fr-FR"/>
        </w:rPr>
      </w:pPr>
      <w:r w:rsidRPr="001C1D6F">
        <w:rPr>
          <w:rFonts w:eastAsia="MS Mincho"/>
          <w:lang w:val="fr-FR"/>
        </w:rPr>
        <w:t xml:space="preserve">Une Partie a proposé que la Plateforme fournisse une liste d’experts pour soutenir les travaux de la </w:t>
      </w:r>
      <w:r w:rsidR="00AE100C" w:rsidRPr="001C1D6F">
        <w:rPr>
          <w:rFonts w:eastAsia="MS Mincho"/>
          <w:lang w:val="fr-FR"/>
        </w:rPr>
        <w:t>C</w:t>
      </w:r>
      <w:r w:rsidRPr="001C1D6F">
        <w:rPr>
          <w:rFonts w:eastAsia="MS Mincho"/>
          <w:lang w:val="fr-FR"/>
        </w:rPr>
        <w:t xml:space="preserve">onvention, </w:t>
      </w:r>
      <w:r w:rsidR="008D0625" w:rsidRPr="001C1D6F">
        <w:rPr>
          <w:rFonts w:eastAsia="MS Mincho"/>
          <w:lang w:val="fr-FR"/>
        </w:rPr>
        <w:t>s’il y a lieu.</w:t>
      </w:r>
      <w:r w:rsidR="00227C27" w:rsidRPr="001C1D6F">
        <w:rPr>
          <w:rFonts w:eastAsia="MS Mincho"/>
          <w:lang w:val="fr-FR"/>
        </w:rPr>
        <w:t xml:space="preserve"> </w:t>
      </w:r>
    </w:p>
    <w:p w14:paraId="170C5D2F" w14:textId="1DEBE4C3" w:rsidR="00227C27" w:rsidRPr="001C1D6F" w:rsidRDefault="005A3518" w:rsidP="00F77252">
      <w:pPr>
        <w:pStyle w:val="Para10"/>
        <w:rPr>
          <w:rFonts w:eastAsia="MS Mincho"/>
          <w:szCs w:val="22"/>
          <w:lang w:val="fr-FR"/>
        </w:rPr>
      </w:pPr>
      <w:r w:rsidRPr="001C1D6F">
        <w:rPr>
          <w:lang w:val="fr-FR"/>
        </w:rPr>
        <w:lastRenderedPageBreak/>
        <w:t xml:space="preserve">Le Secrétaire exécutif envoie régulièrement des notifications pour tenir les Parties et les observateurs informés des travaux de la </w:t>
      </w:r>
      <w:r w:rsidR="00A20C7F" w:rsidRPr="001C1D6F">
        <w:rPr>
          <w:lang w:val="fr-FR"/>
        </w:rPr>
        <w:t>P</w:t>
      </w:r>
      <w:r w:rsidRPr="001C1D6F">
        <w:rPr>
          <w:lang w:val="fr-FR"/>
        </w:rPr>
        <w:t xml:space="preserve">lateforme, y compris des appels </w:t>
      </w:r>
      <w:r w:rsidR="00922DD0" w:rsidRPr="001C1D6F">
        <w:rPr>
          <w:lang w:val="fr-FR"/>
        </w:rPr>
        <w:t xml:space="preserve">de </w:t>
      </w:r>
      <w:r w:rsidR="008272EC" w:rsidRPr="001C1D6F">
        <w:rPr>
          <w:lang w:val="fr-FR"/>
        </w:rPr>
        <w:t xml:space="preserve">candidatures en vue </w:t>
      </w:r>
      <w:r w:rsidR="00922DD0" w:rsidRPr="001C1D6F">
        <w:rPr>
          <w:lang w:val="fr-FR"/>
        </w:rPr>
        <w:t xml:space="preserve">de </w:t>
      </w:r>
      <w:r w:rsidRPr="001C1D6F">
        <w:rPr>
          <w:lang w:val="fr-FR"/>
        </w:rPr>
        <w:t xml:space="preserve">la </w:t>
      </w:r>
      <w:r w:rsidR="00922DD0" w:rsidRPr="001C1D6F">
        <w:rPr>
          <w:lang w:val="fr-FR"/>
        </w:rPr>
        <w:t xml:space="preserve">désignation </w:t>
      </w:r>
      <w:r w:rsidRPr="001C1D6F">
        <w:rPr>
          <w:lang w:val="fr-FR"/>
        </w:rPr>
        <w:t xml:space="preserve">d’auteurs, des </w:t>
      </w:r>
      <w:r w:rsidR="00425DAD" w:rsidRPr="001C1D6F">
        <w:rPr>
          <w:lang w:val="fr-FR"/>
        </w:rPr>
        <w:t>demandes d</w:t>
      </w:r>
      <w:r w:rsidRPr="001C1D6F">
        <w:rPr>
          <w:lang w:val="fr-FR"/>
        </w:rPr>
        <w:t>’évaluation par les pairs et d’autres informations.</w:t>
      </w:r>
    </w:p>
    <w:p w14:paraId="7CD17307" w14:textId="485A0269" w:rsidR="00227C27" w:rsidRPr="001C1D6F" w:rsidRDefault="00C312EF" w:rsidP="00F77252">
      <w:pPr>
        <w:pStyle w:val="Para10"/>
        <w:rPr>
          <w:lang w:val="fr-FR"/>
        </w:rPr>
      </w:pPr>
      <w:r w:rsidRPr="001C1D6F">
        <w:rPr>
          <w:rFonts w:eastAsia="MS Mincho"/>
          <w:lang w:val="fr-FR"/>
        </w:rPr>
        <w:t xml:space="preserve">Comme l’ont proposé certaines Parties, le Secrétaire exécutif pourrait également favoriser la participation du secrétariat de la Plateforme au </w:t>
      </w:r>
      <w:r w:rsidR="00623137" w:rsidRPr="001C1D6F">
        <w:rPr>
          <w:rFonts w:eastAsia="MS Mincho"/>
          <w:lang w:val="fr-FR"/>
        </w:rPr>
        <w:t>G</w:t>
      </w:r>
      <w:r w:rsidRPr="001C1D6F">
        <w:rPr>
          <w:rFonts w:eastAsia="MS Mincho"/>
          <w:lang w:val="fr-FR"/>
        </w:rPr>
        <w:t xml:space="preserve">roupe de liaison </w:t>
      </w:r>
      <w:r w:rsidR="00623137" w:rsidRPr="001C1D6F">
        <w:rPr>
          <w:rFonts w:eastAsia="MS Mincho"/>
          <w:lang w:val="fr-FR"/>
        </w:rPr>
        <w:t>sur l</w:t>
      </w:r>
      <w:r w:rsidRPr="001C1D6F">
        <w:rPr>
          <w:rFonts w:eastAsia="MS Mincho"/>
          <w:lang w:val="fr-FR"/>
        </w:rPr>
        <w:t xml:space="preserve">es </w:t>
      </w:r>
      <w:r w:rsidR="008A51AC">
        <w:rPr>
          <w:rFonts w:eastAsia="MS Mincho"/>
          <w:lang w:val="fr-FR"/>
        </w:rPr>
        <w:t>c</w:t>
      </w:r>
      <w:r w:rsidRPr="001C1D6F">
        <w:rPr>
          <w:rFonts w:eastAsia="MS Mincho"/>
          <w:lang w:val="fr-FR"/>
        </w:rPr>
        <w:t>onventions relatives à la biodiversité</w:t>
      </w:r>
      <w:r w:rsidR="00227C27" w:rsidRPr="001C1D6F">
        <w:rPr>
          <w:rFonts w:eastAsia="MS Mincho"/>
          <w:lang w:val="fr-FR"/>
        </w:rPr>
        <w:t>.</w:t>
      </w:r>
      <w:r w:rsidR="00227C27" w:rsidRPr="001C1D6F">
        <w:rPr>
          <w:rFonts w:eastAsia="MS Mincho"/>
          <w:highlight w:val="yellow"/>
          <w:lang w:val="fr-FR"/>
        </w:rPr>
        <w:t xml:space="preserve">  </w:t>
      </w:r>
    </w:p>
    <w:p w14:paraId="134EA107" w14:textId="77777777" w:rsidR="006D426D" w:rsidRPr="001C1D6F" w:rsidRDefault="006D426D" w:rsidP="006D426D">
      <w:pPr>
        <w:pStyle w:val="Titre1"/>
        <w:numPr>
          <w:ilvl w:val="0"/>
          <w:numId w:val="0"/>
        </w:numPr>
        <w:ind w:left="567" w:hanging="567"/>
        <w:rPr>
          <w:lang w:val="fr-FR"/>
        </w:rPr>
        <w:sectPr w:rsidR="006D426D" w:rsidRPr="001C1D6F" w:rsidSect="00450D4F">
          <w:headerReference w:type="even" r:id="rId14"/>
          <w:headerReference w:type="default" r:id="rId15"/>
          <w:footerReference w:type="even" r:id="rId16"/>
          <w:footerReference w:type="default" r:id="rId17"/>
          <w:pgSz w:w="12240" w:h="15840" w:code="1"/>
          <w:pgMar w:top="1134" w:right="1440" w:bottom="1134" w:left="1440" w:header="680" w:footer="720" w:gutter="0"/>
          <w:cols w:space="720"/>
          <w:titlePg/>
          <w:docGrid w:linePitch="299"/>
        </w:sectPr>
      </w:pPr>
    </w:p>
    <w:p w14:paraId="0A36D266" w14:textId="3F90F1BE" w:rsidR="00227C27" w:rsidRPr="001C1D6F" w:rsidRDefault="00227C27" w:rsidP="00F77252">
      <w:pPr>
        <w:pStyle w:val="Titre1"/>
        <w:numPr>
          <w:ilvl w:val="0"/>
          <w:numId w:val="0"/>
        </w:numPr>
        <w:ind w:left="567" w:hanging="567"/>
        <w:rPr>
          <w:lang w:val="fr-FR"/>
        </w:rPr>
      </w:pPr>
      <w:r w:rsidRPr="001C1D6F">
        <w:rPr>
          <w:lang w:val="fr-FR"/>
        </w:rPr>
        <w:lastRenderedPageBreak/>
        <w:t>I</w:t>
      </w:r>
      <w:r w:rsidR="006D426D" w:rsidRPr="001C1D6F">
        <w:rPr>
          <w:lang w:val="fr-FR"/>
        </w:rPr>
        <w:t>V</w:t>
      </w:r>
      <w:r w:rsidRPr="001C1D6F">
        <w:rPr>
          <w:lang w:val="fr-FR"/>
        </w:rPr>
        <w:t>.</w:t>
      </w:r>
      <w:r w:rsidR="006D426D" w:rsidRPr="001C1D6F">
        <w:rPr>
          <w:lang w:val="fr-FR"/>
        </w:rPr>
        <w:tab/>
      </w:r>
      <w:r w:rsidRPr="001C1D6F">
        <w:rPr>
          <w:lang w:val="fr-FR"/>
        </w:rPr>
        <w:t>Recomm</w:t>
      </w:r>
      <w:r w:rsidR="00AD457F" w:rsidRPr="001C1D6F">
        <w:rPr>
          <w:lang w:val="fr-FR"/>
        </w:rPr>
        <w:t>a</w:t>
      </w:r>
      <w:r w:rsidRPr="001C1D6F">
        <w:rPr>
          <w:lang w:val="fr-FR"/>
        </w:rPr>
        <w:t>ndations</w:t>
      </w:r>
    </w:p>
    <w:p w14:paraId="74325A75" w14:textId="1D0BD630" w:rsidR="00227C27" w:rsidRPr="001C1D6F" w:rsidRDefault="00551ACA" w:rsidP="00F77252">
      <w:pPr>
        <w:pStyle w:val="Para10"/>
        <w:rPr>
          <w:lang w:val="fr-FR"/>
        </w:rPr>
      </w:pPr>
      <w:r w:rsidRPr="007D63AA">
        <w:rPr>
          <w:lang w:val="fr-FR"/>
        </w:rPr>
        <w:t>L’</w:t>
      </w:r>
      <w:r>
        <w:rPr>
          <w:lang w:val="fr-FR"/>
        </w:rPr>
        <w:t>O</w:t>
      </w:r>
      <w:r w:rsidRPr="007D63AA">
        <w:rPr>
          <w:lang w:val="fr-FR"/>
        </w:rPr>
        <w:t>rgane subsidiaire souhaiter</w:t>
      </w:r>
      <w:r w:rsidR="000C21AF">
        <w:rPr>
          <w:lang w:val="fr-FR"/>
        </w:rPr>
        <w:t>a</w:t>
      </w:r>
      <w:r w:rsidRPr="007D63AA">
        <w:rPr>
          <w:lang w:val="fr-FR"/>
        </w:rPr>
        <w:t xml:space="preserve"> </w:t>
      </w:r>
      <w:r w:rsidR="000C21AF">
        <w:rPr>
          <w:lang w:val="fr-FR"/>
        </w:rPr>
        <w:t xml:space="preserve">peut-être </w:t>
      </w:r>
      <w:r w:rsidR="00DD6846">
        <w:rPr>
          <w:lang w:val="fr-FR"/>
        </w:rPr>
        <w:t xml:space="preserve">examiner </w:t>
      </w:r>
      <w:r w:rsidRPr="007D63AA">
        <w:rPr>
          <w:lang w:val="fr-FR"/>
        </w:rPr>
        <w:t xml:space="preserve">certains ou l’ensemble des </w:t>
      </w:r>
      <w:r w:rsidR="00DD6846">
        <w:rPr>
          <w:lang w:val="fr-FR"/>
        </w:rPr>
        <w:t xml:space="preserve">thèmes </w:t>
      </w:r>
      <w:r w:rsidRPr="007D63AA">
        <w:rPr>
          <w:lang w:val="fr-FR"/>
        </w:rPr>
        <w:t>suivants</w:t>
      </w:r>
      <w:r w:rsidR="0042033B">
        <w:rPr>
          <w:lang w:val="fr-FR"/>
        </w:rPr>
        <w:t xml:space="preserve"> </w:t>
      </w:r>
      <w:r w:rsidR="00ED42AB">
        <w:rPr>
          <w:lang w:val="fr-FR"/>
        </w:rPr>
        <w:t xml:space="preserve">à titre </w:t>
      </w:r>
      <w:r w:rsidR="0042033B">
        <w:rPr>
          <w:lang w:val="fr-FR"/>
        </w:rPr>
        <w:t xml:space="preserve">d’objets d’une </w:t>
      </w:r>
      <w:r w:rsidRPr="007D63AA">
        <w:rPr>
          <w:lang w:val="fr-FR"/>
        </w:rPr>
        <w:t xml:space="preserve">nouvelle évaluation </w:t>
      </w:r>
      <w:r w:rsidR="00B61F30">
        <w:rPr>
          <w:lang w:val="fr-FR"/>
        </w:rPr>
        <w:t>accélérée</w:t>
      </w:r>
      <w:r w:rsidR="0042033B">
        <w:rPr>
          <w:lang w:val="fr-FR"/>
        </w:rPr>
        <w:t> </w:t>
      </w:r>
      <w:r w:rsidR="00227C27" w:rsidRPr="001C1D6F">
        <w:rPr>
          <w:lang w:val="fr-FR"/>
        </w:rPr>
        <w:t>:</w:t>
      </w:r>
    </w:p>
    <w:p w14:paraId="4AC53EAD" w14:textId="18C4000B" w:rsidR="00227C27" w:rsidRPr="001C1D6F" w:rsidRDefault="005F69FF" w:rsidP="00F10AF9">
      <w:pPr>
        <w:pStyle w:val="Paragraphedeliste"/>
        <w:numPr>
          <w:ilvl w:val="1"/>
          <w:numId w:val="63"/>
        </w:numPr>
        <w:tabs>
          <w:tab w:val="left" w:pos="360"/>
        </w:tabs>
        <w:snapToGrid w:val="0"/>
        <w:spacing w:after="120" w:line="240" w:lineRule="auto"/>
        <w:ind w:left="397" w:firstLine="401"/>
        <w:contextualSpacing w:val="0"/>
        <w:jc w:val="both"/>
        <w:rPr>
          <w:rFonts w:eastAsia="MS Mincho"/>
          <w:kern w:val="22"/>
          <w:lang w:val="fr-FR"/>
        </w:rPr>
      </w:pPr>
      <w:r>
        <w:rPr>
          <w:rFonts w:eastAsia="MS Mincho"/>
          <w:kern w:val="22"/>
          <w:lang w:val="fr-FR"/>
        </w:rPr>
        <w:t>La b</w:t>
      </w:r>
      <w:r w:rsidR="00227C27" w:rsidRPr="001C1D6F">
        <w:rPr>
          <w:rFonts w:eastAsia="MS Mincho"/>
          <w:kern w:val="22"/>
          <w:lang w:val="fr-FR"/>
        </w:rPr>
        <w:t>iodiversit</w:t>
      </w:r>
      <w:r>
        <w:rPr>
          <w:rFonts w:eastAsia="MS Mincho"/>
          <w:kern w:val="22"/>
          <w:lang w:val="fr-FR"/>
        </w:rPr>
        <w:t xml:space="preserve">é et la </w:t>
      </w:r>
      <w:r w:rsidR="00227C27" w:rsidRPr="001C1D6F">
        <w:rPr>
          <w:rFonts w:eastAsia="MS Mincho"/>
          <w:kern w:val="22"/>
          <w:lang w:val="fr-FR"/>
        </w:rPr>
        <w:t>pollution</w:t>
      </w:r>
      <w:r>
        <w:rPr>
          <w:rFonts w:eastAsia="MS Mincho"/>
          <w:kern w:val="22"/>
          <w:lang w:val="fr-FR"/>
        </w:rPr>
        <w:t xml:space="preserve"> </w:t>
      </w:r>
      <w:r w:rsidR="0000163B" w:rsidRPr="001C1D6F">
        <w:rPr>
          <w:rFonts w:eastAsia="MS Mincho"/>
          <w:kern w:val="22"/>
          <w:lang w:val="fr-FR"/>
        </w:rPr>
        <w:t>;</w:t>
      </w:r>
    </w:p>
    <w:p w14:paraId="0C025C93" w14:textId="58B31122" w:rsidR="00227C27" w:rsidRPr="001C1D6F" w:rsidRDefault="005F69FF" w:rsidP="00F10AF9">
      <w:pPr>
        <w:pStyle w:val="Paragraphedeliste"/>
        <w:numPr>
          <w:ilvl w:val="1"/>
          <w:numId w:val="63"/>
        </w:numPr>
        <w:tabs>
          <w:tab w:val="left" w:pos="360"/>
        </w:tabs>
        <w:snapToGrid w:val="0"/>
        <w:spacing w:after="120" w:line="240" w:lineRule="auto"/>
        <w:ind w:left="397" w:firstLine="401"/>
        <w:contextualSpacing w:val="0"/>
        <w:jc w:val="both"/>
        <w:rPr>
          <w:rFonts w:eastAsia="MS Mincho"/>
          <w:kern w:val="22"/>
          <w:lang w:val="fr-FR"/>
        </w:rPr>
      </w:pPr>
      <w:r>
        <w:rPr>
          <w:rFonts w:eastAsia="MS Mincho"/>
          <w:kern w:val="22"/>
          <w:lang w:val="fr-FR"/>
        </w:rPr>
        <w:t xml:space="preserve">Les villes et la </w:t>
      </w:r>
      <w:r w:rsidR="00227C27" w:rsidRPr="001C1D6F">
        <w:rPr>
          <w:rFonts w:eastAsia="MS Mincho"/>
          <w:kern w:val="22"/>
          <w:lang w:val="fr-FR"/>
        </w:rPr>
        <w:t>biodiversit</w:t>
      </w:r>
      <w:r>
        <w:rPr>
          <w:rFonts w:eastAsia="MS Mincho"/>
          <w:kern w:val="22"/>
          <w:lang w:val="fr-FR"/>
        </w:rPr>
        <w:t xml:space="preserve">é </w:t>
      </w:r>
      <w:r w:rsidR="0000163B" w:rsidRPr="001C1D6F">
        <w:rPr>
          <w:rFonts w:eastAsia="MS Mincho"/>
          <w:kern w:val="22"/>
          <w:lang w:val="fr-FR"/>
        </w:rPr>
        <w:t>;</w:t>
      </w:r>
    </w:p>
    <w:p w14:paraId="51A63231" w14:textId="037E38B6" w:rsidR="00227C27" w:rsidRPr="001C1D6F" w:rsidRDefault="005F69FF" w:rsidP="00F10AF9">
      <w:pPr>
        <w:pStyle w:val="Paragraphedeliste"/>
        <w:numPr>
          <w:ilvl w:val="1"/>
          <w:numId w:val="63"/>
        </w:numPr>
        <w:tabs>
          <w:tab w:val="left" w:pos="360"/>
        </w:tabs>
        <w:snapToGrid w:val="0"/>
        <w:spacing w:after="120" w:line="240" w:lineRule="auto"/>
        <w:ind w:left="397" w:firstLine="401"/>
        <w:contextualSpacing w:val="0"/>
        <w:jc w:val="both"/>
        <w:rPr>
          <w:rFonts w:eastAsia="MS Mincho"/>
          <w:kern w:val="22"/>
          <w:lang w:val="fr-FR"/>
        </w:rPr>
      </w:pPr>
      <w:r>
        <w:rPr>
          <w:rFonts w:eastAsia="MS Mincho"/>
          <w:kern w:val="22"/>
          <w:lang w:val="fr-FR"/>
        </w:rPr>
        <w:t>La b</w:t>
      </w:r>
      <w:r w:rsidR="00227C27" w:rsidRPr="001C1D6F">
        <w:rPr>
          <w:rFonts w:eastAsia="MS Mincho"/>
          <w:kern w:val="22"/>
          <w:lang w:val="fr-FR"/>
        </w:rPr>
        <w:t>iodiversit</w:t>
      </w:r>
      <w:r>
        <w:rPr>
          <w:rFonts w:eastAsia="MS Mincho"/>
          <w:kern w:val="22"/>
          <w:lang w:val="fr-FR"/>
        </w:rPr>
        <w:t>é</w:t>
      </w:r>
      <w:r w:rsidR="00227C27" w:rsidRPr="001C1D6F">
        <w:rPr>
          <w:rFonts w:eastAsia="MS Mincho"/>
          <w:kern w:val="22"/>
          <w:lang w:val="fr-FR"/>
        </w:rPr>
        <w:t xml:space="preserve"> </w:t>
      </w:r>
      <w:r>
        <w:rPr>
          <w:rFonts w:eastAsia="MS Mincho"/>
          <w:kern w:val="22"/>
          <w:lang w:val="fr-FR"/>
        </w:rPr>
        <w:t xml:space="preserve">et la pauvreté </w:t>
      </w:r>
      <w:r w:rsidR="0000163B" w:rsidRPr="001C1D6F">
        <w:rPr>
          <w:rFonts w:eastAsia="MS Mincho"/>
          <w:kern w:val="22"/>
          <w:lang w:val="fr-FR"/>
        </w:rPr>
        <w:t>;</w:t>
      </w:r>
    </w:p>
    <w:p w14:paraId="6FE063E1" w14:textId="726452C2" w:rsidR="00227C27" w:rsidRPr="001C1D6F" w:rsidRDefault="005F69FF" w:rsidP="00F10AF9">
      <w:pPr>
        <w:pStyle w:val="Paragraphedeliste"/>
        <w:numPr>
          <w:ilvl w:val="1"/>
          <w:numId w:val="63"/>
        </w:numPr>
        <w:tabs>
          <w:tab w:val="left" w:pos="360"/>
        </w:tabs>
        <w:snapToGrid w:val="0"/>
        <w:spacing w:after="120" w:line="240" w:lineRule="auto"/>
        <w:ind w:left="397" w:firstLine="401"/>
        <w:contextualSpacing w:val="0"/>
        <w:jc w:val="both"/>
        <w:rPr>
          <w:rFonts w:eastAsia="MS Mincho"/>
          <w:kern w:val="22"/>
          <w:lang w:val="fr-FR"/>
        </w:rPr>
      </w:pPr>
      <w:r>
        <w:rPr>
          <w:rFonts w:eastAsia="MS Mincho"/>
          <w:kern w:val="22"/>
          <w:lang w:val="fr-FR"/>
        </w:rPr>
        <w:t xml:space="preserve">Les </w:t>
      </w:r>
      <w:r w:rsidR="0060741C">
        <w:rPr>
          <w:rFonts w:eastAsia="MS Mincho"/>
          <w:kern w:val="22"/>
          <w:lang w:val="fr-FR"/>
        </w:rPr>
        <w:t>a</w:t>
      </w:r>
      <w:r w:rsidR="0060741C" w:rsidRPr="007D63AA">
        <w:rPr>
          <w:rFonts w:eastAsia="MS Mincho"/>
          <w:kern w:val="22"/>
          <w:lang w:val="fr-FR"/>
        </w:rPr>
        <w:t>pproches fondées sur les droits pour la conservation et l’utilisation durable de la biodiversité, et le partage équitable des avantages découlant de son utilisation, y compris les questions liées au genre</w:t>
      </w:r>
      <w:r w:rsidR="00B504AF">
        <w:rPr>
          <w:rFonts w:eastAsia="MS Mincho"/>
          <w:kern w:val="22"/>
          <w:lang w:val="fr-FR"/>
        </w:rPr>
        <w:t xml:space="preserve">. </w:t>
      </w:r>
    </w:p>
    <w:p w14:paraId="0E64A607" w14:textId="7AA7FB5F" w:rsidR="00227C27" w:rsidRPr="001C1D6F" w:rsidRDefault="009A4B9E" w:rsidP="00F77252">
      <w:pPr>
        <w:pStyle w:val="Para10"/>
        <w:rPr>
          <w:lang w:val="fr-FR"/>
        </w:rPr>
      </w:pPr>
      <w:r w:rsidRPr="007D63AA">
        <w:rPr>
          <w:lang w:val="fr-FR"/>
        </w:rPr>
        <w:t>L’</w:t>
      </w:r>
      <w:r>
        <w:rPr>
          <w:lang w:val="fr-FR"/>
        </w:rPr>
        <w:t>O</w:t>
      </w:r>
      <w:r w:rsidRPr="007D63AA">
        <w:rPr>
          <w:lang w:val="fr-FR"/>
        </w:rPr>
        <w:t>rgane subsidiaire souhaitera peut-être adopter une recommandation libellée comme suit</w:t>
      </w:r>
      <w:r>
        <w:rPr>
          <w:lang w:val="fr-FR"/>
        </w:rPr>
        <w:t> </w:t>
      </w:r>
      <w:r w:rsidR="00227C27" w:rsidRPr="001C1D6F">
        <w:rPr>
          <w:lang w:val="fr-FR"/>
        </w:rPr>
        <w:t xml:space="preserve">: </w:t>
      </w:r>
    </w:p>
    <w:p w14:paraId="4642149D" w14:textId="443BE27B" w:rsidR="00227C27" w:rsidRPr="001C1D6F" w:rsidRDefault="005139B4" w:rsidP="00F77252">
      <w:pPr>
        <w:pStyle w:val="Paragraphedeliste"/>
        <w:numPr>
          <w:ilvl w:val="0"/>
          <w:numId w:val="0"/>
        </w:numPr>
        <w:tabs>
          <w:tab w:val="left" w:pos="1701"/>
        </w:tabs>
        <w:snapToGrid w:val="0"/>
        <w:spacing w:after="120" w:line="240" w:lineRule="auto"/>
        <w:ind w:left="567" w:firstLine="567"/>
        <w:contextualSpacing w:val="0"/>
        <w:rPr>
          <w:lang w:val="fr-FR"/>
        </w:rPr>
      </w:pPr>
      <w:r w:rsidRPr="005139B4">
        <w:rPr>
          <w:rFonts w:eastAsia="MS Mincho"/>
          <w:i/>
          <w:iCs/>
          <w:lang w:val="fr-FR"/>
        </w:rPr>
        <w:t>L’</w:t>
      </w:r>
      <w:r w:rsidRPr="005139B4">
        <w:rPr>
          <w:i/>
          <w:iCs/>
          <w:lang w:val="fr-FR"/>
        </w:rPr>
        <w:t>Organe subsidiaire chargé de fournir des avis scientifiques, techniques et technologiques</w:t>
      </w:r>
      <w:r w:rsidR="001A79C0" w:rsidRPr="001C1D6F">
        <w:rPr>
          <w:i/>
          <w:iCs/>
          <w:lang w:val="fr-FR"/>
        </w:rPr>
        <w:t>,</w:t>
      </w:r>
    </w:p>
    <w:p w14:paraId="701D9C1B" w14:textId="6D3F751C" w:rsidR="00227C27" w:rsidRPr="001C1D6F" w:rsidRDefault="00A82ED5" w:rsidP="00F77252">
      <w:pPr>
        <w:snapToGrid w:val="0"/>
        <w:spacing w:after="120"/>
        <w:ind w:left="567" w:firstLine="567"/>
        <w:rPr>
          <w:lang w:val="fr-FR"/>
        </w:rPr>
      </w:pPr>
      <w:r w:rsidRPr="007D63AA">
        <w:rPr>
          <w:i/>
          <w:iCs/>
          <w:lang w:val="fr-FR"/>
        </w:rPr>
        <w:t xml:space="preserve">Prenant note </w:t>
      </w:r>
      <w:r w:rsidRPr="007D63AA">
        <w:rPr>
          <w:lang w:val="fr-FR"/>
        </w:rPr>
        <w:t>des informations contenues dans la</w:t>
      </w:r>
      <w:r w:rsidR="00AA747D">
        <w:rPr>
          <w:lang w:val="fr-FR"/>
        </w:rPr>
        <w:t xml:space="preserve"> synthèse</w:t>
      </w:r>
      <w:r w:rsidRPr="007D63AA">
        <w:rPr>
          <w:lang w:val="fr-FR"/>
        </w:rPr>
        <w:t xml:space="preserve"> des </w:t>
      </w:r>
      <w:r w:rsidR="00AA747D">
        <w:rPr>
          <w:lang w:val="fr-FR"/>
        </w:rPr>
        <w:t xml:space="preserve">produits antérieurs </w:t>
      </w:r>
      <w:r w:rsidRPr="007D63AA">
        <w:rPr>
          <w:lang w:val="fr-FR"/>
        </w:rPr>
        <w:t xml:space="preserve">et futurs de la </w:t>
      </w:r>
      <w:r w:rsidR="00AA747D">
        <w:rPr>
          <w:lang w:val="fr-FR"/>
        </w:rPr>
        <w:t>P</w:t>
      </w:r>
      <w:r w:rsidRPr="007D63AA">
        <w:rPr>
          <w:lang w:val="fr-FR"/>
        </w:rPr>
        <w:t>lateforme intergouvernementale scientifique et politique sur la biodiversité et les services écosystémiques</w:t>
      </w:r>
      <w:r w:rsidR="00CB4DAB">
        <w:rPr>
          <w:lang w:val="fr-FR"/>
        </w:rPr>
        <w:t xml:space="preserve">, ainsi que de </w:t>
      </w:r>
      <w:r w:rsidRPr="007D63AA">
        <w:rPr>
          <w:lang w:val="fr-FR"/>
        </w:rPr>
        <w:t>leur pertinence pour la prise de</w:t>
      </w:r>
      <w:r w:rsidR="00CB4DAB">
        <w:rPr>
          <w:lang w:val="fr-FR"/>
        </w:rPr>
        <w:t>s</w:t>
      </w:r>
      <w:r w:rsidRPr="007D63AA">
        <w:rPr>
          <w:lang w:val="fr-FR"/>
        </w:rPr>
        <w:t xml:space="preserve"> décision</w:t>
      </w:r>
      <w:r w:rsidR="00CB4DAB">
        <w:rPr>
          <w:lang w:val="fr-FR"/>
        </w:rPr>
        <w:t>s</w:t>
      </w:r>
      <w:r w:rsidRPr="007D63AA">
        <w:rPr>
          <w:lang w:val="fr-FR"/>
        </w:rPr>
        <w:t xml:space="preserve"> de la Convention, y compris le </w:t>
      </w:r>
      <w:r w:rsidRPr="007D63AA">
        <w:rPr>
          <w:rFonts w:eastAsia="MS Mincho"/>
          <w:szCs w:val="22"/>
          <w:lang w:val="fr-FR"/>
        </w:rPr>
        <w:t xml:space="preserve">calendrier prévisionnel pour l’examen des </w:t>
      </w:r>
      <w:r w:rsidR="00CB4DAB">
        <w:rPr>
          <w:rFonts w:eastAsia="MS Mincho"/>
          <w:szCs w:val="22"/>
          <w:lang w:val="fr-FR"/>
        </w:rPr>
        <w:t xml:space="preserve">produits </w:t>
      </w:r>
      <w:r w:rsidRPr="007D63AA">
        <w:rPr>
          <w:rFonts w:eastAsia="MS Mincho"/>
          <w:szCs w:val="22"/>
          <w:lang w:val="fr-FR"/>
        </w:rPr>
        <w:t>par l’</w:t>
      </w:r>
      <w:r w:rsidR="00CB4DAB">
        <w:rPr>
          <w:rFonts w:eastAsia="MS Mincho"/>
          <w:szCs w:val="22"/>
          <w:lang w:val="fr-FR"/>
        </w:rPr>
        <w:t>O</w:t>
      </w:r>
      <w:r w:rsidRPr="007D63AA">
        <w:rPr>
          <w:rFonts w:eastAsia="MS Mincho"/>
          <w:szCs w:val="22"/>
          <w:lang w:val="fr-FR"/>
        </w:rPr>
        <w:t xml:space="preserve">rgane subsidiaire figurant dans l’annexe </w:t>
      </w:r>
      <w:r w:rsidR="00CE58E5">
        <w:rPr>
          <w:rFonts w:eastAsia="MS Mincho"/>
          <w:szCs w:val="22"/>
          <w:lang w:val="fr-FR"/>
        </w:rPr>
        <w:t>de</w:t>
      </w:r>
      <w:r w:rsidRPr="007D63AA">
        <w:rPr>
          <w:rFonts w:eastAsia="MS Mincho"/>
          <w:szCs w:val="22"/>
          <w:lang w:val="fr-FR"/>
        </w:rPr>
        <w:t xml:space="preserve"> la présente recommandation</w:t>
      </w:r>
      <w:r w:rsidR="008F03C1">
        <w:rPr>
          <w:rFonts w:eastAsia="MS Mincho"/>
          <w:szCs w:val="22"/>
          <w:lang w:val="fr-FR"/>
        </w:rPr>
        <w:t xml:space="preserve">, </w:t>
      </w:r>
    </w:p>
    <w:p w14:paraId="3AFAA62E" w14:textId="0429DF37" w:rsidR="00227C27" w:rsidRPr="001C1D6F" w:rsidRDefault="001675BB" w:rsidP="00F77252">
      <w:pPr>
        <w:pStyle w:val="Paragraphedeliste"/>
        <w:numPr>
          <w:ilvl w:val="0"/>
          <w:numId w:val="0"/>
        </w:numPr>
        <w:tabs>
          <w:tab w:val="left" w:pos="1701"/>
        </w:tabs>
        <w:snapToGrid w:val="0"/>
        <w:spacing w:after="120" w:line="240" w:lineRule="auto"/>
        <w:ind w:left="567" w:firstLine="567"/>
        <w:contextualSpacing w:val="0"/>
        <w:jc w:val="both"/>
        <w:rPr>
          <w:lang w:val="fr-FR"/>
        </w:rPr>
      </w:pPr>
      <w:r w:rsidRPr="001C1D6F">
        <w:rPr>
          <w:lang w:val="fr-FR"/>
        </w:rPr>
        <w:t>1.</w:t>
      </w:r>
      <w:r w:rsidRPr="001C1D6F">
        <w:rPr>
          <w:i/>
          <w:iCs/>
          <w:lang w:val="fr-FR"/>
        </w:rPr>
        <w:tab/>
      </w:r>
      <w:r w:rsidR="0054454E">
        <w:rPr>
          <w:i/>
          <w:iCs/>
          <w:lang w:val="fr-FR"/>
        </w:rPr>
        <w:t>A recensé</w:t>
      </w:r>
      <w:r w:rsidR="00D36CD6" w:rsidRPr="007D63AA">
        <w:rPr>
          <w:i/>
          <w:iCs/>
          <w:lang w:val="fr-FR"/>
        </w:rPr>
        <w:t xml:space="preserve"> les </w:t>
      </w:r>
      <w:r w:rsidR="00D36CD6" w:rsidRPr="007D63AA">
        <w:rPr>
          <w:lang w:val="fr-FR"/>
        </w:rPr>
        <w:t xml:space="preserve">thèmes suivants pour un examen plus approfondi en </w:t>
      </w:r>
      <w:r w:rsidR="00011C62">
        <w:rPr>
          <w:lang w:val="fr-FR"/>
        </w:rPr>
        <w:t xml:space="preserve">tant qu’objets d’une </w:t>
      </w:r>
      <w:r w:rsidR="00D36CD6" w:rsidRPr="007D63AA">
        <w:rPr>
          <w:lang w:val="fr-FR"/>
        </w:rPr>
        <w:t xml:space="preserve">évaluation accélérée supplémentaire </w:t>
      </w:r>
      <w:r w:rsidR="00334232">
        <w:rPr>
          <w:lang w:val="fr-FR"/>
        </w:rPr>
        <w:t xml:space="preserve">au terme d’une </w:t>
      </w:r>
      <w:r w:rsidR="00D36CD6" w:rsidRPr="007D63AA">
        <w:rPr>
          <w:lang w:val="fr-FR"/>
        </w:rPr>
        <w:t xml:space="preserve">demande </w:t>
      </w:r>
      <w:r w:rsidR="00334232">
        <w:rPr>
          <w:lang w:val="fr-FR"/>
        </w:rPr>
        <w:t xml:space="preserve">qui pourrait être présentée à </w:t>
      </w:r>
      <w:r w:rsidR="00D36CD6" w:rsidRPr="007D63AA">
        <w:rPr>
          <w:lang w:val="fr-FR"/>
        </w:rPr>
        <w:t xml:space="preserve">la </w:t>
      </w:r>
      <w:r w:rsidR="0070373F">
        <w:rPr>
          <w:lang w:val="fr-FR"/>
        </w:rPr>
        <w:t>P</w:t>
      </w:r>
      <w:r w:rsidR="00D36CD6" w:rsidRPr="007D63AA">
        <w:rPr>
          <w:lang w:val="fr-FR"/>
        </w:rPr>
        <w:t>lateforme intergouvernementale scientifique et politique sur la biodiversité et les services écosystémiques</w:t>
      </w:r>
      <w:r w:rsidR="00DC2F8F">
        <w:rPr>
          <w:lang w:val="fr-FR"/>
        </w:rPr>
        <w:t> </w:t>
      </w:r>
      <w:r w:rsidR="00D36CD6" w:rsidRPr="007D63AA">
        <w:rPr>
          <w:lang w:val="fr-FR"/>
        </w:rPr>
        <w:t xml:space="preserve">; </w:t>
      </w:r>
      <w:r w:rsidR="00CD66CB" w:rsidRPr="001C1D6F">
        <w:rPr>
          <w:lang w:val="fr-FR"/>
        </w:rPr>
        <w:t>[</w:t>
      </w:r>
      <w:r w:rsidR="00A00E6A">
        <w:rPr>
          <w:lang w:val="fr-FR"/>
        </w:rPr>
        <w:t xml:space="preserve">espace réservé pour la </w:t>
      </w:r>
      <w:r w:rsidR="00CD66CB" w:rsidRPr="001C1D6F">
        <w:rPr>
          <w:lang w:val="fr-FR"/>
        </w:rPr>
        <w:t>list</w:t>
      </w:r>
      <w:r w:rsidR="00A00E6A">
        <w:rPr>
          <w:lang w:val="fr-FR"/>
        </w:rPr>
        <w:t>e</w:t>
      </w:r>
      <w:r w:rsidR="00CD66CB" w:rsidRPr="001C1D6F">
        <w:rPr>
          <w:lang w:val="fr-FR"/>
        </w:rPr>
        <w:t>]</w:t>
      </w:r>
      <w:r w:rsidR="00227C27" w:rsidRPr="001C1D6F">
        <w:rPr>
          <w:lang w:val="fr-FR"/>
        </w:rPr>
        <w:t xml:space="preserve"> </w:t>
      </w:r>
    </w:p>
    <w:p w14:paraId="3CC5FB9E" w14:textId="6D041F66" w:rsidR="00227C27" w:rsidRPr="001C1D6F" w:rsidRDefault="00CD66CB" w:rsidP="00F77252">
      <w:pPr>
        <w:pStyle w:val="Paragraphedeliste"/>
        <w:numPr>
          <w:ilvl w:val="0"/>
          <w:numId w:val="0"/>
        </w:numPr>
        <w:tabs>
          <w:tab w:val="left" w:pos="1701"/>
        </w:tabs>
        <w:snapToGrid w:val="0"/>
        <w:spacing w:after="120" w:line="240" w:lineRule="auto"/>
        <w:ind w:left="567" w:firstLine="567"/>
        <w:contextualSpacing w:val="0"/>
        <w:jc w:val="both"/>
        <w:rPr>
          <w:lang w:val="fr-FR"/>
        </w:rPr>
      </w:pPr>
      <w:r w:rsidRPr="001C1D6F">
        <w:rPr>
          <w:lang w:val="fr-FR"/>
        </w:rPr>
        <w:t>2.</w:t>
      </w:r>
      <w:r w:rsidRPr="001C1D6F">
        <w:rPr>
          <w:i/>
          <w:iCs/>
          <w:lang w:val="fr-FR"/>
        </w:rPr>
        <w:tab/>
      </w:r>
      <w:r w:rsidR="005E1CB7">
        <w:rPr>
          <w:i/>
          <w:iCs/>
          <w:lang w:val="fr-FR"/>
        </w:rPr>
        <w:t>Prie</w:t>
      </w:r>
      <w:r w:rsidR="005E1CB7" w:rsidRPr="007D63AA">
        <w:rPr>
          <w:i/>
          <w:iCs/>
          <w:lang w:val="fr-FR"/>
        </w:rPr>
        <w:t xml:space="preserve"> </w:t>
      </w:r>
      <w:r w:rsidR="005E1CB7">
        <w:rPr>
          <w:lang w:val="fr-FR"/>
        </w:rPr>
        <w:t xml:space="preserve">le </w:t>
      </w:r>
      <w:r w:rsidR="005E1CB7" w:rsidRPr="007D63AA">
        <w:rPr>
          <w:lang w:val="fr-FR"/>
        </w:rPr>
        <w:t xml:space="preserve">Secrétariat de la Convention, pour chacun des thèmes énumérés ci-dessus, de préparer des informations sous la forme requise par la Plateforme </w:t>
      </w:r>
      <w:r w:rsidR="00A023C3">
        <w:rPr>
          <w:lang w:val="fr-FR"/>
        </w:rPr>
        <w:t xml:space="preserve">à l’appui </w:t>
      </w:r>
      <w:r w:rsidR="005E1CB7" w:rsidRPr="007D63AA">
        <w:rPr>
          <w:lang w:val="fr-FR"/>
        </w:rPr>
        <w:t xml:space="preserve">d’une éventuelle demande d’évaluation accélérée supplémentaire, pour examen par la Conférence des Parties à la Convention sur la diversité biologique </w:t>
      </w:r>
      <w:r w:rsidR="00A40923">
        <w:rPr>
          <w:lang w:val="fr-FR"/>
        </w:rPr>
        <w:t xml:space="preserve">à </w:t>
      </w:r>
      <w:r w:rsidR="005E1CB7" w:rsidRPr="007D63AA">
        <w:rPr>
          <w:lang w:val="fr-FR"/>
        </w:rPr>
        <w:t>sa seizième réunion ;</w:t>
      </w:r>
      <w:r w:rsidR="00227C27" w:rsidRPr="001C1D6F">
        <w:rPr>
          <w:lang w:val="fr-FR"/>
        </w:rPr>
        <w:t xml:space="preserve"> </w:t>
      </w:r>
    </w:p>
    <w:p w14:paraId="1252AC20" w14:textId="775EB1DD" w:rsidR="00227C27" w:rsidRPr="001C1D6F" w:rsidRDefault="00AC6BC9" w:rsidP="00F77252">
      <w:pPr>
        <w:pStyle w:val="Paragraphedeliste"/>
        <w:numPr>
          <w:ilvl w:val="0"/>
          <w:numId w:val="0"/>
        </w:numPr>
        <w:tabs>
          <w:tab w:val="left" w:pos="1701"/>
        </w:tabs>
        <w:snapToGrid w:val="0"/>
        <w:spacing w:after="120" w:line="240" w:lineRule="auto"/>
        <w:ind w:left="567" w:firstLine="567"/>
        <w:contextualSpacing w:val="0"/>
        <w:jc w:val="both"/>
        <w:rPr>
          <w:rFonts w:eastAsia="MS Mincho"/>
          <w:kern w:val="22"/>
          <w:lang w:val="fr-FR"/>
        </w:rPr>
      </w:pPr>
      <w:r w:rsidRPr="001C1D6F">
        <w:rPr>
          <w:rFonts w:eastAsia="MS Mincho"/>
          <w:kern w:val="22"/>
          <w:lang w:val="fr-FR"/>
        </w:rPr>
        <w:t>3.</w:t>
      </w:r>
      <w:r w:rsidRPr="001C1D6F">
        <w:rPr>
          <w:rFonts w:eastAsia="MS Mincho"/>
          <w:i/>
          <w:iCs/>
          <w:kern w:val="22"/>
          <w:lang w:val="fr-FR"/>
        </w:rPr>
        <w:tab/>
      </w:r>
      <w:r w:rsidR="00CB3F5D">
        <w:rPr>
          <w:rFonts w:eastAsia="MS Mincho"/>
          <w:i/>
          <w:iCs/>
          <w:kern w:val="22"/>
          <w:lang w:val="fr-FR"/>
        </w:rPr>
        <w:t xml:space="preserve">Prie </w:t>
      </w:r>
      <w:r w:rsidR="00CB3F5D">
        <w:rPr>
          <w:rFonts w:eastAsia="MS Mincho"/>
          <w:kern w:val="22"/>
          <w:lang w:val="fr-FR"/>
        </w:rPr>
        <w:t>l</w:t>
      </w:r>
      <w:r w:rsidR="00227C27" w:rsidRPr="001C1D6F">
        <w:rPr>
          <w:rFonts w:eastAsia="MS Mincho"/>
          <w:kern w:val="22"/>
          <w:lang w:val="fr-FR"/>
        </w:rPr>
        <w:t xml:space="preserve">e </w:t>
      </w:r>
      <w:r w:rsidR="00CB3F5D" w:rsidRPr="007D63AA">
        <w:rPr>
          <w:rFonts w:eastAsia="MS Mincho"/>
          <w:kern w:val="22"/>
          <w:lang w:val="fr-FR"/>
        </w:rPr>
        <w:t xml:space="preserve">Secrétaire exécutif de poursuivre sa coopération étroite avec la Plateforme et de se concerter avec le Secrétariat de la Plateforme en vue d’identifier d’autres moyens par lesquels la Plateforme peut contribuer à la mise en œuvre du Cadre mondial </w:t>
      </w:r>
      <w:r w:rsidR="00C02D81">
        <w:rPr>
          <w:rFonts w:eastAsia="MS Mincho"/>
          <w:kern w:val="22"/>
          <w:lang w:val="fr-FR"/>
        </w:rPr>
        <w:t xml:space="preserve">de </w:t>
      </w:r>
      <w:r w:rsidR="00CB3F5D" w:rsidRPr="007D63AA">
        <w:rPr>
          <w:rFonts w:eastAsia="MS Mincho"/>
          <w:kern w:val="22"/>
          <w:lang w:val="fr-FR"/>
        </w:rPr>
        <w:t xml:space="preserve">la diversité biologique de Kunming-Montréal et à son examen </w:t>
      </w:r>
      <w:r w:rsidR="00C02D81">
        <w:rPr>
          <w:rFonts w:eastAsia="MS Mincho"/>
          <w:kern w:val="22"/>
          <w:lang w:val="fr-FR"/>
        </w:rPr>
        <w:t xml:space="preserve">mondial </w:t>
      </w:r>
      <w:r w:rsidR="00CB3F5D" w:rsidRPr="007D63AA">
        <w:rPr>
          <w:rFonts w:eastAsia="MS Mincho"/>
          <w:kern w:val="22"/>
          <w:lang w:val="fr-FR"/>
        </w:rPr>
        <w:t>des progrès collectifs, y compris les possibilités d’utilis</w:t>
      </w:r>
      <w:r w:rsidR="00724005">
        <w:rPr>
          <w:rFonts w:eastAsia="MS Mincho"/>
          <w:kern w:val="22"/>
          <w:lang w:val="fr-FR"/>
        </w:rPr>
        <w:t xml:space="preserve">ation de </w:t>
      </w:r>
      <w:r w:rsidR="00CB3F5D" w:rsidRPr="007D63AA">
        <w:rPr>
          <w:rFonts w:eastAsia="MS Mincho"/>
          <w:kern w:val="22"/>
          <w:lang w:val="fr-FR"/>
        </w:rPr>
        <w:t>tous les produits de chacune des quatre fonctions de la Plateforme</w:t>
      </w:r>
      <w:r w:rsidR="00724005">
        <w:rPr>
          <w:rFonts w:eastAsia="MS Mincho"/>
          <w:kern w:val="22"/>
          <w:lang w:val="fr-FR"/>
        </w:rPr>
        <w:t> ;</w:t>
      </w:r>
    </w:p>
    <w:p w14:paraId="08A2054B" w14:textId="71346910" w:rsidR="00227C27" w:rsidRPr="001C1D6F" w:rsidRDefault="00D948F0" w:rsidP="00F77252">
      <w:pPr>
        <w:tabs>
          <w:tab w:val="left" w:pos="360"/>
          <w:tab w:val="left" w:pos="1701"/>
        </w:tabs>
        <w:snapToGrid w:val="0"/>
        <w:spacing w:after="120"/>
        <w:ind w:left="567" w:firstLine="567"/>
        <w:rPr>
          <w:lang w:val="fr-FR"/>
        </w:rPr>
      </w:pPr>
      <w:r w:rsidRPr="001C1D6F">
        <w:rPr>
          <w:lang w:val="fr-FR"/>
        </w:rPr>
        <w:t>4.</w:t>
      </w:r>
      <w:r w:rsidRPr="001C1D6F">
        <w:rPr>
          <w:i/>
          <w:iCs/>
          <w:lang w:val="fr-FR"/>
        </w:rPr>
        <w:tab/>
      </w:r>
      <w:r w:rsidR="001641C1" w:rsidRPr="007D63AA">
        <w:rPr>
          <w:i/>
          <w:iCs/>
          <w:lang w:val="fr-FR"/>
        </w:rPr>
        <w:t xml:space="preserve">Recommande </w:t>
      </w:r>
      <w:r w:rsidR="001641C1" w:rsidRPr="007D63AA">
        <w:rPr>
          <w:lang w:val="fr-FR"/>
        </w:rPr>
        <w:t xml:space="preserve">que la Conférence des Parties, </w:t>
      </w:r>
      <w:r w:rsidR="001641C1">
        <w:rPr>
          <w:lang w:val="fr-FR"/>
        </w:rPr>
        <w:t xml:space="preserve">à </w:t>
      </w:r>
      <w:r w:rsidR="001641C1" w:rsidRPr="007D63AA">
        <w:rPr>
          <w:lang w:val="fr-FR"/>
        </w:rPr>
        <w:t xml:space="preserve">sa seizième réunion, adopte une décision </w:t>
      </w:r>
      <w:r w:rsidR="00C57D35">
        <w:rPr>
          <w:lang w:val="fr-FR"/>
        </w:rPr>
        <w:t xml:space="preserve">libellée comme suit </w:t>
      </w:r>
      <w:r w:rsidR="00227C27" w:rsidRPr="001C1D6F">
        <w:rPr>
          <w:lang w:val="fr-FR"/>
        </w:rPr>
        <w:t>:</w:t>
      </w:r>
    </w:p>
    <w:p w14:paraId="14226948" w14:textId="017BB87E" w:rsidR="00D948F0" w:rsidRPr="001C1D6F" w:rsidRDefault="00C57D35" w:rsidP="00F77252">
      <w:pPr>
        <w:tabs>
          <w:tab w:val="left" w:pos="360"/>
          <w:tab w:val="left" w:pos="1481"/>
          <w:tab w:val="left" w:pos="2268"/>
        </w:tabs>
        <w:snapToGrid w:val="0"/>
        <w:spacing w:after="120"/>
        <w:ind w:left="1134" w:firstLine="567"/>
        <w:rPr>
          <w:i/>
          <w:iCs/>
          <w:lang w:val="fr-FR"/>
        </w:rPr>
      </w:pPr>
      <w:r>
        <w:rPr>
          <w:i/>
          <w:iCs/>
          <w:lang w:val="fr-FR"/>
        </w:rPr>
        <w:t>La</w:t>
      </w:r>
      <w:r w:rsidR="00D948F0" w:rsidRPr="001C1D6F">
        <w:rPr>
          <w:i/>
          <w:iCs/>
          <w:lang w:val="fr-FR"/>
        </w:rPr>
        <w:t xml:space="preserve"> Conf</w:t>
      </w:r>
      <w:r>
        <w:rPr>
          <w:i/>
          <w:iCs/>
          <w:lang w:val="fr-FR"/>
        </w:rPr>
        <w:t>é</w:t>
      </w:r>
      <w:r w:rsidR="00D948F0" w:rsidRPr="001C1D6F">
        <w:rPr>
          <w:i/>
          <w:iCs/>
          <w:lang w:val="fr-FR"/>
        </w:rPr>
        <w:t xml:space="preserve">rence </w:t>
      </w:r>
      <w:r>
        <w:rPr>
          <w:i/>
          <w:iCs/>
          <w:lang w:val="fr-FR"/>
        </w:rPr>
        <w:t>des</w:t>
      </w:r>
      <w:r w:rsidR="00D948F0" w:rsidRPr="001C1D6F">
        <w:rPr>
          <w:i/>
          <w:iCs/>
          <w:lang w:val="fr-FR"/>
        </w:rPr>
        <w:t xml:space="preserve"> Parties,</w:t>
      </w:r>
    </w:p>
    <w:p w14:paraId="4AB1D487" w14:textId="711829A7" w:rsidR="00227C27" w:rsidRPr="001C1D6F" w:rsidRDefault="00CF255B" w:rsidP="00F77252">
      <w:pPr>
        <w:tabs>
          <w:tab w:val="left" w:pos="360"/>
          <w:tab w:val="left" w:pos="1481"/>
          <w:tab w:val="left" w:pos="2268"/>
        </w:tabs>
        <w:snapToGrid w:val="0"/>
        <w:spacing w:after="120"/>
        <w:ind w:left="1134" w:firstLine="567"/>
        <w:rPr>
          <w:lang w:val="fr-FR"/>
        </w:rPr>
      </w:pPr>
      <w:r w:rsidRPr="007D63AA">
        <w:rPr>
          <w:i/>
          <w:iCs/>
          <w:lang w:val="fr-FR"/>
        </w:rPr>
        <w:t xml:space="preserve">Rappelant </w:t>
      </w:r>
      <w:r w:rsidRPr="00396A85">
        <w:rPr>
          <w:lang w:val="fr-FR"/>
        </w:rPr>
        <w:t>les</w:t>
      </w:r>
      <w:r w:rsidRPr="007D63AA">
        <w:rPr>
          <w:i/>
          <w:iCs/>
          <w:lang w:val="fr-FR"/>
        </w:rPr>
        <w:t xml:space="preserve"> </w:t>
      </w:r>
      <w:r w:rsidRPr="007D63AA">
        <w:rPr>
          <w:lang w:val="fr-FR"/>
        </w:rPr>
        <w:t>décisions XI/13 C du 19 octobre 2012, XII/25 du 17 octobre 2014, 14/36 du 29</w:t>
      </w:r>
      <w:r w:rsidR="00E464CC">
        <w:rPr>
          <w:lang w:val="fr-FR"/>
        </w:rPr>
        <w:t> </w:t>
      </w:r>
      <w:r w:rsidRPr="007D63AA">
        <w:rPr>
          <w:lang w:val="fr-FR"/>
        </w:rPr>
        <w:t>novembre 2018 et 15/19 du 19 décembre 2022</w:t>
      </w:r>
      <w:r w:rsidR="00227C27" w:rsidRPr="001C1D6F">
        <w:rPr>
          <w:lang w:val="fr-FR"/>
        </w:rPr>
        <w:t>,</w:t>
      </w:r>
    </w:p>
    <w:p w14:paraId="2333276C" w14:textId="499B0107" w:rsidR="00227C27" w:rsidRPr="001C1D6F" w:rsidRDefault="00EC1BED" w:rsidP="00F77252">
      <w:pPr>
        <w:tabs>
          <w:tab w:val="left" w:pos="2268"/>
        </w:tabs>
        <w:snapToGrid w:val="0"/>
        <w:spacing w:after="120"/>
        <w:ind w:left="1134" w:firstLine="567"/>
        <w:rPr>
          <w:lang w:val="fr-FR"/>
        </w:rPr>
      </w:pPr>
      <w:r w:rsidRPr="007D63AA">
        <w:rPr>
          <w:i/>
          <w:iCs/>
          <w:lang w:val="fr-FR"/>
        </w:rPr>
        <w:t xml:space="preserve">Se félicitant </w:t>
      </w:r>
      <w:r w:rsidRPr="00396A85">
        <w:rPr>
          <w:lang w:val="fr-FR"/>
        </w:rPr>
        <w:t>de</w:t>
      </w:r>
      <w:r w:rsidRPr="007D63AA">
        <w:rPr>
          <w:i/>
          <w:iCs/>
          <w:lang w:val="fr-FR"/>
        </w:rPr>
        <w:t xml:space="preserve"> </w:t>
      </w:r>
      <w:r w:rsidRPr="007D63AA">
        <w:rPr>
          <w:lang w:val="fr-FR"/>
        </w:rPr>
        <w:t xml:space="preserve">la décision prise par la </w:t>
      </w:r>
      <w:r w:rsidR="00811BB4">
        <w:rPr>
          <w:lang w:val="fr-FR"/>
        </w:rPr>
        <w:t>P</w:t>
      </w:r>
      <w:r w:rsidRPr="007D63AA">
        <w:rPr>
          <w:lang w:val="fr-FR"/>
        </w:rPr>
        <w:t>lateforme intergouvernementale scientifique et politique sur la biodiversité et les services écosystémiques</w:t>
      </w:r>
      <w:r w:rsidR="00811BB4">
        <w:rPr>
          <w:lang w:val="fr-FR"/>
        </w:rPr>
        <w:t xml:space="preserve"> à s</w:t>
      </w:r>
      <w:r w:rsidRPr="007D63AA">
        <w:rPr>
          <w:lang w:val="fr-FR"/>
        </w:rPr>
        <w:t xml:space="preserve">a dixième session plénière d’entreprendre une évaluation méthodologique accélérée </w:t>
      </w:r>
      <w:r w:rsidR="00811BB4">
        <w:rPr>
          <w:lang w:val="fr-FR"/>
        </w:rPr>
        <w:t>du</w:t>
      </w:r>
      <w:r w:rsidRPr="007D63AA">
        <w:rPr>
          <w:lang w:val="fr-FR"/>
        </w:rPr>
        <w:t xml:space="preserve"> suivi de la biodiversité et des contributions de la nature aux populations d’ici à 2026</w:t>
      </w:r>
      <w:r w:rsidR="0018297E">
        <w:rPr>
          <w:lang w:val="fr-FR"/>
        </w:rPr>
        <w:t> ;</w:t>
      </w:r>
      <w:r w:rsidRPr="007D63AA">
        <w:rPr>
          <w:lang w:val="fr-FR"/>
        </w:rPr>
        <w:t xml:space="preserve"> une évaluation méthodologique accélérée de </w:t>
      </w:r>
      <w:r w:rsidR="0018297E">
        <w:rPr>
          <w:lang w:val="fr-FR"/>
        </w:rPr>
        <w:t xml:space="preserve">la planification spatiale et respectueuse de </w:t>
      </w:r>
      <w:r w:rsidRPr="007D63AA">
        <w:rPr>
          <w:lang w:val="fr-FR"/>
        </w:rPr>
        <w:t>la biodiversité</w:t>
      </w:r>
      <w:r w:rsidR="0018297E">
        <w:rPr>
          <w:lang w:val="fr-FR"/>
        </w:rPr>
        <w:t>,</w:t>
      </w:r>
      <w:r w:rsidRPr="007D63AA">
        <w:rPr>
          <w:lang w:val="fr-FR"/>
        </w:rPr>
        <w:t xml:space="preserve"> et de la connectivité écologique d’ici </w:t>
      </w:r>
      <w:r w:rsidR="0018297E">
        <w:rPr>
          <w:lang w:val="fr-FR"/>
        </w:rPr>
        <w:t xml:space="preserve">à </w:t>
      </w:r>
      <w:r w:rsidRPr="007D63AA">
        <w:rPr>
          <w:lang w:val="fr-FR"/>
        </w:rPr>
        <w:t>2027</w:t>
      </w:r>
      <w:r w:rsidR="0018297E">
        <w:rPr>
          <w:lang w:val="fr-FR"/>
        </w:rPr>
        <w:t> ;</w:t>
      </w:r>
      <w:r w:rsidRPr="007D63AA">
        <w:rPr>
          <w:lang w:val="fr-FR"/>
        </w:rPr>
        <w:t xml:space="preserve"> et un processus de </w:t>
      </w:r>
      <w:r w:rsidR="0018297E">
        <w:rPr>
          <w:lang w:val="fr-FR"/>
        </w:rPr>
        <w:t xml:space="preserve">détermination de la portée d’une </w:t>
      </w:r>
      <w:r w:rsidRPr="007D63AA">
        <w:rPr>
          <w:lang w:val="fr-FR"/>
        </w:rPr>
        <w:t xml:space="preserve">deuxième évaluation mondiale de la biodiversité et des services écosystémiques d’ici </w:t>
      </w:r>
      <w:r w:rsidR="0018297E">
        <w:rPr>
          <w:lang w:val="fr-FR"/>
        </w:rPr>
        <w:t xml:space="preserve">à </w:t>
      </w:r>
      <w:r w:rsidRPr="007D63AA">
        <w:rPr>
          <w:lang w:val="fr-FR"/>
        </w:rPr>
        <w:t xml:space="preserve">2024 en vue de </w:t>
      </w:r>
      <w:r w:rsidR="0018297E">
        <w:rPr>
          <w:lang w:val="fr-FR"/>
        </w:rPr>
        <w:lastRenderedPageBreak/>
        <w:t xml:space="preserve">réaliser </w:t>
      </w:r>
      <w:r w:rsidRPr="007D63AA">
        <w:rPr>
          <w:lang w:val="fr-FR"/>
        </w:rPr>
        <w:t xml:space="preserve">la deuxième évaluation mondiale en 2028, dans le cadre du programme de travail glissant </w:t>
      </w:r>
      <w:r w:rsidR="00B6540E" w:rsidRPr="007D63AA">
        <w:rPr>
          <w:lang w:val="fr-FR"/>
        </w:rPr>
        <w:t xml:space="preserve">de la </w:t>
      </w:r>
      <w:r w:rsidR="00B6540E">
        <w:rPr>
          <w:lang w:val="fr-FR"/>
        </w:rPr>
        <w:t>P</w:t>
      </w:r>
      <w:r w:rsidR="00B6540E" w:rsidRPr="007D63AA">
        <w:rPr>
          <w:lang w:val="fr-FR"/>
        </w:rPr>
        <w:t>lateforme</w:t>
      </w:r>
      <w:r w:rsidR="00B6540E">
        <w:rPr>
          <w:lang w:val="fr-FR"/>
        </w:rPr>
        <w:t xml:space="preserve"> pour la période allant </w:t>
      </w:r>
      <w:r w:rsidRPr="007D63AA">
        <w:rPr>
          <w:lang w:val="fr-FR"/>
        </w:rPr>
        <w:t>jusqu’en 2030</w:t>
      </w:r>
      <w:r w:rsidR="00227C27" w:rsidRPr="001C1D6F">
        <w:rPr>
          <w:rStyle w:val="Appelnotedebasdep"/>
          <w:rFonts w:eastAsiaTheme="majorEastAsia"/>
          <w:lang w:val="fr-FR"/>
        </w:rPr>
        <w:footnoteReference w:id="11"/>
      </w:r>
      <w:r w:rsidR="0018297E">
        <w:rPr>
          <w:lang w:val="fr-FR"/>
        </w:rPr>
        <w:t>,</w:t>
      </w:r>
    </w:p>
    <w:p w14:paraId="7C7C0EAE" w14:textId="6E91A693" w:rsidR="00227C27" w:rsidRPr="001C1D6F" w:rsidRDefault="00A7071C" w:rsidP="00F77252">
      <w:pPr>
        <w:tabs>
          <w:tab w:val="left" w:pos="2268"/>
        </w:tabs>
        <w:snapToGrid w:val="0"/>
        <w:spacing w:after="120"/>
        <w:ind w:left="1134" w:firstLine="567"/>
        <w:rPr>
          <w:lang w:val="fr-FR"/>
        </w:rPr>
      </w:pPr>
      <w:r w:rsidRPr="007D63AA">
        <w:rPr>
          <w:i/>
          <w:iCs/>
          <w:lang w:val="fr-FR"/>
        </w:rPr>
        <w:t xml:space="preserve">Notant </w:t>
      </w:r>
      <w:r w:rsidRPr="007D63AA">
        <w:rPr>
          <w:lang w:val="fr-FR"/>
        </w:rPr>
        <w:t>l’étroite collaboration entre la Convention et la Plateforme</w:t>
      </w:r>
      <w:r w:rsidR="00227C27" w:rsidRPr="001C1D6F">
        <w:rPr>
          <w:lang w:val="fr-FR"/>
        </w:rPr>
        <w:t>,</w:t>
      </w:r>
    </w:p>
    <w:p w14:paraId="3E4C2F1C" w14:textId="3DE8F420" w:rsidR="00227C27" w:rsidRPr="001C1D6F" w:rsidRDefault="009230F7" w:rsidP="00F77252">
      <w:pPr>
        <w:tabs>
          <w:tab w:val="left" w:pos="2268"/>
        </w:tabs>
        <w:snapToGrid w:val="0"/>
        <w:spacing w:after="120"/>
        <w:ind w:left="1134" w:firstLine="567"/>
        <w:rPr>
          <w:lang w:val="fr-FR"/>
        </w:rPr>
      </w:pPr>
      <w:r w:rsidRPr="001C1D6F">
        <w:rPr>
          <w:lang w:val="fr-FR"/>
        </w:rPr>
        <w:t>1</w:t>
      </w:r>
      <w:r w:rsidRPr="001C1D6F">
        <w:rPr>
          <w:i/>
          <w:iCs/>
          <w:lang w:val="fr-FR"/>
        </w:rPr>
        <w:t>.</w:t>
      </w:r>
      <w:r w:rsidRPr="001C1D6F">
        <w:rPr>
          <w:i/>
          <w:iCs/>
          <w:lang w:val="fr-FR"/>
        </w:rPr>
        <w:tab/>
      </w:r>
      <w:r w:rsidR="002A5C3B" w:rsidRPr="007D63AA">
        <w:rPr>
          <w:i/>
          <w:iCs/>
          <w:lang w:val="fr-FR"/>
        </w:rPr>
        <w:t xml:space="preserve">Invite </w:t>
      </w:r>
      <w:r w:rsidR="002A5C3B" w:rsidRPr="007D63AA">
        <w:rPr>
          <w:lang w:val="fr-FR"/>
        </w:rPr>
        <w:t xml:space="preserve">la </w:t>
      </w:r>
      <w:r w:rsidR="002A5C3B">
        <w:rPr>
          <w:lang w:val="fr-FR"/>
        </w:rPr>
        <w:t>P</w:t>
      </w:r>
      <w:r w:rsidR="002A5C3B" w:rsidRPr="007D63AA">
        <w:rPr>
          <w:lang w:val="fr-FR"/>
        </w:rPr>
        <w:t>lateforme à examiner les demandes figurant à l’annexe</w:t>
      </w:r>
      <w:r w:rsidR="00227C27" w:rsidRPr="001C1D6F">
        <w:rPr>
          <w:rStyle w:val="Appelnotedebasdep"/>
          <w:rFonts w:eastAsiaTheme="majorEastAsia"/>
          <w:lang w:val="fr-FR"/>
        </w:rPr>
        <w:footnoteReference w:id="12"/>
      </w:r>
      <w:r w:rsidR="00227C27" w:rsidRPr="001C1D6F">
        <w:rPr>
          <w:lang w:val="fr-FR"/>
        </w:rPr>
        <w:t xml:space="preserve"> </w:t>
      </w:r>
      <w:r w:rsidR="002A5C3B">
        <w:rPr>
          <w:lang w:val="fr-FR"/>
        </w:rPr>
        <w:t xml:space="preserve">de la </w:t>
      </w:r>
      <w:r w:rsidR="00227C27" w:rsidRPr="001C1D6F">
        <w:rPr>
          <w:lang w:val="fr-FR"/>
        </w:rPr>
        <w:t>pr</w:t>
      </w:r>
      <w:r w:rsidR="002A5C3B">
        <w:rPr>
          <w:lang w:val="fr-FR"/>
        </w:rPr>
        <w:t>é</w:t>
      </w:r>
      <w:r w:rsidR="00227C27" w:rsidRPr="001C1D6F">
        <w:rPr>
          <w:lang w:val="fr-FR"/>
        </w:rPr>
        <w:t>sent</w:t>
      </w:r>
      <w:r w:rsidR="002A5C3B">
        <w:rPr>
          <w:lang w:val="fr-FR"/>
        </w:rPr>
        <w:t>e</w:t>
      </w:r>
      <w:r w:rsidR="00227C27" w:rsidRPr="001C1D6F">
        <w:rPr>
          <w:lang w:val="fr-FR"/>
        </w:rPr>
        <w:t xml:space="preserve"> d</w:t>
      </w:r>
      <w:r w:rsidR="002A5C3B">
        <w:rPr>
          <w:lang w:val="fr-FR"/>
        </w:rPr>
        <w:t>é</w:t>
      </w:r>
      <w:r w:rsidR="00227C27" w:rsidRPr="001C1D6F">
        <w:rPr>
          <w:lang w:val="fr-FR"/>
        </w:rPr>
        <w:t>cision</w:t>
      </w:r>
      <w:r w:rsidR="002A5C3B">
        <w:rPr>
          <w:lang w:val="fr-FR"/>
        </w:rPr>
        <w:t> </w:t>
      </w:r>
      <w:r w:rsidR="00227C27" w:rsidRPr="001C1D6F">
        <w:rPr>
          <w:lang w:val="fr-FR"/>
        </w:rPr>
        <w:t>;</w:t>
      </w:r>
    </w:p>
    <w:p w14:paraId="0BB80F6E" w14:textId="76C8E4A4" w:rsidR="00227C27" w:rsidRPr="001C1D6F" w:rsidRDefault="00977939" w:rsidP="00F77252">
      <w:pPr>
        <w:tabs>
          <w:tab w:val="left" w:pos="2268"/>
        </w:tabs>
        <w:snapToGrid w:val="0"/>
        <w:spacing w:after="120"/>
        <w:ind w:left="1134" w:firstLine="567"/>
        <w:rPr>
          <w:rFonts w:eastAsia="MS Mincho"/>
          <w:kern w:val="22"/>
          <w:szCs w:val="22"/>
          <w:lang w:val="fr-FR"/>
        </w:rPr>
      </w:pPr>
      <w:r w:rsidRPr="001C1D6F">
        <w:rPr>
          <w:rFonts w:eastAsia="MS Mincho"/>
          <w:kern w:val="22"/>
          <w:szCs w:val="22"/>
          <w:lang w:val="fr-FR"/>
        </w:rPr>
        <w:t>2.</w:t>
      </w:r>
      <w:r w:rsidRPr="001C1D6F">
        <w:rPr>
          <w:rFonts w:eastAsia="MS Mincho"/>
          <w:i/>
          <w:iCs/>
          <w:kern w:val="22"/>
          <w:szCs w:val="22"/>
          <w:lang w:val="fr-FR"/>
        </w:rPr>
        <w:tab/>
      </w:r>
      <w:r w:rsidR="002A5C3B" w:rsidRPr="007D63AA">
        <w:rPr>
          <w:rFonts w:eastAsia="MS Mincho"/>
          <w:i/>
          <w:iCs/>
          <w:kern w:val="22"/>
          <w:szCs w:val="22"/>
          <w:lang w:val="fr-FR"/>
        </w:rPr>
        <w:t xml:space="preserve">Encourage </w:t>
      </w:r>
      <w:r w:rsidR="002A5C3B" w:rsidRPr="002A5C3B">
        <w:rPr>
          <w:rFonts w:eastAsia="MS Mincho"/>
          <w:kern w:val="22"/>
          <w:szCs w:val="22"/>
          <w:lang w:val="fr-FR"/>
        </w:rPr>
        <w:t>les</w:t>
      </w:r>
      <w:r w:rsidR="002A5C3B" w:rsidRPr="007D63AA">
        <w:rPr>
          <w:rFonts w:eastAsia="MS Mincho"/>
          <w:i/>
          <w:iCs/>
          <w:kern w:val="22"/>
          <w:szCs w:val="22"/>
          <w:lang w:val="fr-FR"/>
        </w:rPr>
        <w:t xml:space="preserve"> </w:t>
      </w:r>
      <w:r w:rsidR="002A5C3B">
        <w:rPr>
          <w:rFonts w:eastAsia="MS Mincho"/>
          <w:kern w:val="22"/>
          <w:szCs w:val="22"/>
          <w:lang w:val="fr-FR"/>
        </w:rPr>
        <w:t>P</w:t>
      </w:r>
      <w:r w:rsidR="002A5C3B" w:rsidRPr="007D63AA">
        <w:rPr>
          <w:rFonts w:eastAsia="MS Mincho"/>
          <w:kern w:val="22"/>
          <w:szCs w:val="22"/>
          <w:lang w:val="fr-FR"/>
        </w:rPr>
        <w:t>arties à utiliser pleinement les</w:t>
      </w:r>
      <w:r w:rsidR="002A5C3B">
        <w:rPr>
          <w:rFonts w:eastAsia="MS Mincho"/>
          <w:kern w:val="22"/>
          <w:szCs w:val="22"/>
          <w:lang w:val="fr-FR"/>
        </w:rPr>
        <w:t xml:space="preserve"> produits</w:t>
      </w:r>
      <w:r w:rsidR="002A5C3B" w:rsidRPr="007D63AA">
        <w:rPr>
          <w:rFonts w:eastAsia="MS Mincho"/>
          <w:kern w:val="22"/>
          <w:szCs w:val="22"/>
          <w:lang w:val="fr-FR"/>
        </w:rPr>
        <w:t xml:space="preserve"> de la </w:t>
      </w:r>
      <w:r w:rsidR="002A5C3B">
        <w:rPr>
          <w:rFonts w:eastAsia="MS Mincho"/>
          <w:kern w:val="22"/>
          <w:szCs w:val="22"/>
          <w:lang w:val="fr-FR"/>
        </w:rPr>
        <w:t>P</w:t>
      </w:r>
      <w:r w:rsidR="002A5C3B" w:rsidRPr="007D63AA">
        <w:rPr>
          <w:rFonts w:eastAsia="MS Mincho"/>
          <w:kern w:val="22"/>
          <w:szCs w:val="22"/>
          <w:lang w:val="fr-FR"/>
        </w:rPr>
        <w:t xml:space="preserve">lateforme pour soutenir la mise en œuvre du </w:t>
      </w:r>
      <w:r w:rsidR="002A5C3B">
        <w:rPr>
          <w:rFonts w:eastAsia="MS Mincho"/>
          <w:kern w:val="22"/>
          <w:szCs w:val="22"/>
          <w:lang w:val="fr-FR"/>
        </w:rPr>
        <w:t>C</w:t>
      </w:r>
      <w:r w:rsidR="002A5C3B" w:rsidRPr="007D63AA">
        <w:rPr>
          <w:rFonts w:eastAsia="MS Mincho"/>
          <w:kern w:val="22"/>
          <w:szCs w:val="22"/>
          <w:lang w:val="fr-FR"/>
        </w:rPr>
        <w:t>adre mondial</w:t>
      </w:r>
      <w:r w:rsidR="002A5C3B">
        <w:rPr>
          <w:rFonts w:eastAsia="MS Mincho"/>
          <w:kern w:val="22"/>
          <w:szCs w:val="22"/>
          <w:lang w:val="fr-FR"/>
        </w:rPr>
        <w:t xml:space="preserve"> de </w:t>
      </w:r>
      <w:r w:rsidR="002A5C3B" w:rsidRPr="007D63AA">
        <w:rPr>
          <w:rFonts w:eastAsia="MS Mincho"/>
          <w:kern w:val="22"/>
          <w:szCs w:val="22"/>
          <w:lang w:val="fr-FR"/>
        </w:rPr>
        <w:t xml:space="preserve">la biodiversité de Kunming-Montréal, à </w:t>
      </w:r>
      <w:r w:rsidR="002A5C3B">
        <w:rPr>
          <w:rFonts w:eastAsia="MS Mincho"/>
          <w:kern w:val="22"/>
          <w:szCs w:val="22"/>
          <w:lang w:val="fr-FR"/>
        </w:rPr>
        <w:t xml:space="preserve">participer aux </w:t>
      </w:r>
      <w:r w:rsidR="002A5C3B" w:rsidRPr="007D63AA">
        <w:rPr>
          <w:rFonts w:eastAsia="MS Mincho"/>
          <w:kern w:val="22"/>
          <w:szCs w:val="22"/>
          <w:lang w:val="fr-FR"/>
        </w:rPr>
        <w:t xml:space="preserve">processus d’examen </w:t>
      </w:r>
      <w:r w:rsidR="002A5C3B">
        <w:rPr>
          <w:rFonts w:eastAsia="MS Mincho"/>
          <w:kern w:val="22"/>
          <w:szCs w:val="22"/>
          <w:lang w:val="fr-FR"/>
        </w:rPr>
        <w:t xml:space="preserve">réalisés en </w:t>
      </w:r>
      <w:r w:rsidR="002A5C3B" w:rsidRPr="007D63AA">
        <w:rPr>
          <w:rFonts w:eastAsia="MS Mincho"/>
          <w:kern w:val="22"/>
          <w:szCs w:val="22"/>
          <w:lang w:val="fr-FR"/>
        </w:rPr>
        <w:t xml:space="preserve">préparation des évaluations de la </w:t>
      </w:r>
      <w:r w:rsidR="002A5C3B">
        <w:rPr>
          <w:rFonts w:eastAsia="MS Mincho"/>
          <w:kern w:val="22"/>
          <w:szCs w:val="22"/>
          <w:lang w:val="fr-FR"/>
        </w:rPr>
        <w:t>P</w:t>
      </w:r>
      <w:r w:rsidR="002A5C3B" w:rsidRPr="007D63AA">
        <w:rPr>
          <w:rFonts w:eastAsia="MS Mincho"/>
          <w:kern w:val="22"/>
          <w:szCs w:val="22"/>
          <w:lang w:val="fr-FR"/>
        </w:rPr>
        <w:t>lateforme et à renforcer la communication, le</w:t>
      </w:r>
      <w:r w:rsidR="002A5C3B">
        <w:rPr>
          <w:rFonts w:eastAsia="MS Mincho"/>
          <w:kern w:val="22"/>
          <w:szCs w:val="22"/>
          <w:lang w:val="fr-FR"/>
        </w:rPr>
        <w:t>s échanges d’</w:t>
      </w:r>
      <w:r w:rsidR="002A5C3B" w:rsidRPr="007D63AA">
        <w:rPr>
          <w:rFonts w:eastAsia="MS Mincho"/>
          <w:kern w:val="22"/>
          <w:szCs w:val="22"/>
          <w:lang w:val="fr-FR"/>
        </w:rPr>
        <w:t xml:space="preserve">informations et la coordination entre les </w:t>
      </w:r>
      <w:r w:rsidR="002A5C3B">
        <w:rPr>
          <w:rFonts w:eastAsia="MS Mincho"/>
          <w:kern w:val="22"/>
          <w:szCs w:val="22"/>
          <w:lang w:val="fr-FR"/>
        </w:rPr>
        <w:t xml:space="preserve">correspondants nationaux </w:t>
      </w:r>
      <w:r w:rsidR="002A5C3B" w:rsidRPr="007D63AA">
        <w:rPr>
          <w:rFonts w:eastAsia="MS Mincho"/>
          <w:kern w:val="22"/>
          <w:szCs w:val="22"/>
          <w:lang w:val="fr-FR"/>
        </w:rPr>
        <w:t xml:space="preserve">de la </w:t>
      </w:r>
      <w:r w:rsidR="002A5C3B">
        <w:rPr>
          <w:rFonts w:eastAsia="MS Mincho"/>
          <w:kern w:val="22"/>
          <w:szCs w:val="22"/>
          <w:lang w:val="fr-FR"/>
        </w:rPr>
        <w:t>P</w:t>
      </w:r>
      <w:r w:rsidR="002A5C3B" w:rsidRPr="007D63AA">
        <w:rPr>
          <w:rFonts w:eastAsia="MS Mincho"/>
          <w:kern w:val="22"/>
          <w:szCs w:val="22"/>
          <w:lang w:val="fr-FR"/>
        </w:rPr>
        <w:t xml:space="preserve">lateforme et </w:t>
      </w:r>
      <w:r w:rsidR="002A5C3B">
        <w:rPr>
          <w:rFonts w:eastAsia="MS Mincho"/>
          <w:kern w:val="22"/>
          <w:szCs w:val="22"/>
          <w:lang w:val="fr-FR"/>
        </w:rPr>
        <w:t>ceux de la C</w:t>
      </w:r>
      <w:r w:rsidR="002A5C3B" w:rsidRPr="007D63AA">
        <w:rPr>
          <w:rFonts w:eastAsia="MS Mincho"/>
          <w:kern w:val="22"/>
          <w:szCs w:val="22"/>
          <w:lang w:val="fr-FR"/>
        </w:rPr>
        <w:t>onvention</w:t>
      </w:r>
      <w:r w:rsidR="002A5C3B">
        <w:rPr>
          <w:rFonts w:eastAsia="MS Mincho"/>
          <w:kern w:val="22"/>
          <w:szCs w:val="22"/>
          <w:lang w:val="fr-FR"/>
        </w:rPr>
        <w:t> </w:t>
      </w:r>
      <w:r w:rsidR="00D5319E" w:rsidRPr="001C1D6F">
        <w:rPr>
          <w:rFonts w:eastAsia="MS Mincho"/>
          <w:kern w:val="22"/>
          <w:szCs w:val="22"/>
          <w:lang w:val="fr-FR"/>
        </w:rPr>
        <w:t>;</w:t>
      </w:r>
    </w:p>
    <w:p w14:paraId="115113F9" w14:textId="1172E39C" w:rsidR="00227C27" w:rsidRPr="001C1D6F" w:rsidRDefault="00977939" w:rsidP="00F77252">
      <w:pPr>
        <w:tabs>
          <w:tab w:val="left" w:pos="2268"/>
        </w:tabs>
        <w:snapToGrid w:val="0"/>
        <w:spacing w:after="120"/>
        <w:ind w:left="1134" w:firstLine="567"/>
        <w:rPr>
          <w:rFonts w:eastAsia="MS Mincho"/>
          <w:szCs w:val="22"/>
          <w:lang w:val="fr-FR"/>
        </w:rPr>
      </w:pPr>
      <w:r w:rsidRPr="001C1D6F">
        <w:rPr>
          <w:rFonts w:eastAsia="MS Mincho"/>
          <w:kern w:val="22"/>
          <w:szCs w:val="22"/>
          <w:lang w:val="fr-FR"/>
        </w:rPr>
        <w:t>3.</w:t>
      </w:r>
      <w:r w:rsidRPr="001C1D6F">
        <w:rPr>
          <w:rFonts w:eastAsia="MS Mincho"/>
          <w:i/>
          <w:iCs/>
          <w:kern w:val="22"/>
          <w:szCs w:val="22"/>
          <w:lang w:val="fr-FR"/>
        </w:rPr>
        <w:tab/>
      </w:r>
      <w:r w:rsidR="002A5C3B">
        <w:rPr>
          <w:rFonts w:eastAsia="MS Mincho"/>
          <w:i/>
          <w:iCs/>
          <w:kern w:val="22"/>
          <w:szCs w:val="22"/>
          <w:lang w:val="fr-FR"/>
        </w:rPr>
        <w:t xml:space="preserve">Prie </w:t>
      </w:r>
      <w:r w:rsidR="002A5C3B">
        <w:rPr>
          <w:rFonts w:eastAsia="MS Mincho"/>
          <w:kern w:val="22"/>
          <w:szCs w:val="22"/>
          <w:lang w:val="fr-FR"/>
        </w:rPr>
        <w:t xml:space="preserve">le </w:t>
      </w:r>
      <w:r w:rsidR="002A5C3B" w:rsidRPr="007D63AA">
        <w:rPr>
          <w:rFonts w:eastAsia="MS Mincho"/>
          <w:kern w:val="22"/>
          <w:szCs w:val="22"/>
          <w:lang w:val="fr-FR"/>
        </w:rPr>
        <w:t xml:space="preserve">Secrétaire exécutif de faciliter la participation du Secrétaire exécutif de la Plateforme aux réunions du Groupe de liaison </w:t>
      </w:r>
      <w:r w:rsidR="002A5C3B">
        <w:rPr>
          <w:rFonts w:eastAsia="MS Mincho"/>
          <w:kern w:val="22"/>
          <w:szCs w:val="22"/>
          <w:lang w:val="fr-FR"/>
        </w:rPr>
        <w:t xml:space="preserve">sur les </w:t>
      </w:r>
      <w:r w:rsidR="002A5C3B" w:rsidRPr="007D63AA">
        <w:rPr>
          <w:rFonts w:eastAsia="MS Mincho"/>
          <w:kern w:val="22"/>
          <w:szCs w:val="22"/>
          <w:lang w:val="fr-FR"/>
        </w:rPr>
        <w:t>conventions relatives à la biodiversité, le cas échéant</w:t>
      </w:r>
      <w:r w:rsidR="00EA2C8C" w:rsidRPr="001C1D6F">
        <w:rPr>
          <w:rFonts w:eastAsia="MS Mincho"/>
          <w:kern w:val="22"/>
          <w:szCs w:val="22"/>
          <w:lang w:val="fr-FR"/>
        </w:rPr>
        <w:t xml:space="preserve">. </w:t>
      </w:r>
    </w:p>
    <w:p w14:paraId="6E78047B" w14:textId="77777777" w:rsidR="00227C27" w:rsidRPr="001C1D6F" w:rsidRDefault="00227C27" w:rsidP="00227C27">
      <w:pPr>
        <w:snapToGrid w:val="0"/>
        <w:spacing w:after="120"/>
        <w:rPr>
          <w:rFonts w:eastAsia="MS Mincho"/>
          <w:kern w:val="22"/>
          <w:szCs w:val="22"/>
          <w:lang w:val="fr-FR"/>
        </w:rPr>
        <w:sectPr w:rsidR="00227C27" w:rsidRPr="001C1D6F" w:rsidSect="00450D4F">
          <w:pgSz w:w="12240" w:h="15840" w:code="1"/>
          <w:pgMar w:top="1134" w:right="1440" w:bottom="1134" w:left="1440" w:header="454" w:footer="720" w:gutter="0"/>
          <w:cols w:space="720"/>
          <w:docGrid w:linePitch="299"/>
        </w:sectPr>
      </w:pPr>
    </w:p>
    <w:p w14:paraId="227392F6" w14:textId="4CA1F641" w:rsidR="005E16E3" w:rsidRPr="001C1D6F" w:rsidRDefault="00227C27" w:rsidP="00F77252">
      <w:pPr>
        <w:keepNext/>
        <w:snapToGrid w:val="0"/>
        <w:spacing w:after="120"/>
        <w:ind w:left="567" w:hanging="11"/>
        <w:jc w:val="left"/>
        <w:rPr>
          <w:b/>
          <w:bCs/>
          <w:sz w:val="28"/>
          <w:szCs w:val="28"/>
          <w:lang w:val="fr-FR"/>
        </w:rPr>
      </w:pPr>
      <w:r w:rsidRPr="001C1D6F">
        <w:rPr>
          <w:b/>
          <w:bCs/>
          <w:sz w:val="28"/>
          <w:szCs w:val="28"/>
          <w:lang w:val="fr-FR"/>
        </w:rPr>
        <w:lastRenderedPageBreak/>
        <w:t>Annex</w:t>
      </w:r>
      <w:r w:rsidR="007A5AAB" w:rsidRPr="001C1D6F">
        <w:rPr>
          <w:b/>
          <w:bCs/>
          <w:sz w:val="28"/>
          <w:szCs w:val="28"/>
          <w:lang w:val="fr-FR"/>
        </w:rPr>
        <w:t>e</w:t>
      </w:r>
      <w:r w:rsidRPr="001C1D6F">
        <w:rPr>
          <w:b/>
          <w:bCs/>
          <w:sz w:val="28"/>
          <w:szCs w:val="28"/>
          <w:lang w:val="fr-FR"/>
        </w:rPr>
        <w:t xml:space="preserve"> </w:t>
      </w:r>
      <w:bookmarkStart w:id="1" w:name="_Hlk161737352"/>
    </w:p>
    <w:p w14:paraId="0D50D866" w14:textId="5CF3A487" w:rsidR="00227C27" w:rsidRPr="001C1D6F" w:rsidRDefault="00804398" w:rsidP="00F77252">
      <w:pPr>
        <w:keepNext/>
        <w:snapToGrid w:val="0"/>
        <w:spacing w:after="120"/>
        <w:ind w:left="567" w:hanging="11"/>
        <w:jc w:val="left"/>
        <w:rPr>
          <w:b/>
          <w:bCs/>
          <w:sz w:val="28"/>
          <w:szCs w:val="28"/>
          <w:lang w:val="fr-FR"/>
        </w:rPr>
      </w:pPr>
      <w:r>
        <w:rPr>
          <w:b/>
          <w:bCs/>
          <w:sz w:val="28"/>
          <w:szCs w:val="28"/>
          <w:lang w:val="fr-FR"/>
        </w:rPr>
        <w:t xml:space="preserve">Synthèse </w:t>
      </w:r>
      <w:r w:rsidR="00197B37" w:rsidRPr="001C1D6F">
        <w:rPr>
          <w:b/>
          <w:bCs/>
          <w:sz w:val="28"/>
          <w:szCs w:val="28"/>
          <w:lang w:val="fr-FR"/>
        </w:rPr>
        <w:t xml:space="preserve">des résultats </w:t>
      </w:r>
      <w:r w:rsidR="00940AB4">
        <w:rPr>
          <w:b/>
          <w:bCs/>
          <w:sz w:val="28"/>
          <w:szCs w:val="28"/>
          <w:lang w:val="fr-FR"/>
        </w:rPr>
        <w:t xml:space="preserve">antérieurs </w:t>
      </w:r>
      <w:r w:rsidR="00197B37" w:rsidRPr="001C1D6F">
        <w:rPr>
          <w:b/>
          <w:bCs/>
          <w:sz w:val="28"/>
          <w:szCs w:val="28"/>
          <w:lang w:val="fr-FR"/>
        </w:rPr>
        <w:t xml:space="preserve">et futurs de la Plateforme intergouvernementale scientifique et politique sur la biodiversité et les services écosystémiques et </w:t>
      </w:r>
      <w:r>
        <w:rPr>
          <w:b/>
          <w:bCs/>
          <w:sz w:val="28"/>
          <w:szCs w:val="28"/>
          <w:lang w:val="fr-FR"/>
        </w:rPr>
        <w:t xml:space="preserve">de </w:t>
      </w:r>
      <w:r w:rsidR="00197B37" w:rsidRPr="001C1D6F">
        <w:rPr>
          <w:b/>
          <w:bCs/>
          <w:sz w:val="28"/>
          <w:szCs w:val="28"/>
          <w:lang w:val="fr-FR"/>
        </w:rPr>
        <w:t>leur pertinence pour la prise de décision</w:t>
      </w:r>
      <w:r w:rsidR="00BC48CF" w:rsidRPr="001C1D6F">
        <w:rPr>
          <w:b/>
          <w:bCs/>
          <w:sz w:val="28"/>
          <w:szCs w:val="28"/>
          <w:lang w:val="fr-FR"/>
        </w:rPr>
        <w:t>s</w:t>
      </w:r>
      <w:r w:rsidR="00197B37" w:rsidRPr="001C1D6F">
        <w:rPr>
          <w:b/>
          <w:bCs/>
          <w:sz w:val="28"/>
          <w:szCs w:val="28"/>
          <w:lang w:val="fr-FR"/>
        </w:rPr>
        <w:t xml:space="preserve"> de la Convention</w:t>
      </w:r>
      <w:r w:rsidR="00BC48CF" w:rsidRPr="001C1D6F">
        <w:rPr>
          <w:b/>
          <w:bCs/>
          <w:sz w:val="28"/>
          <w:szCs w:val="28"/>
          <w:lang w:val="fr-FR"/>
        </w:rPr>
        <w:t xml:space="preserve"> </w:t>
      </w:r>
    </w:p>
    <w:tbl>
      <w:tblPr>
        <w:tblStyle w:val="Grilledutableau"/>
        <w:tblW w:w="14271" w:type="dxa"/>
        <w:jc w:val="center"/>
        <w:tblLayout w:type="fixed"/>
        <w:tblLook w:val="04A0" w:firstRow="1" w:lastRow="0" w:firstColumn="1" w:lastColumn="0" w:noHBand="0" w:noVBand="1"/>
      </w:tblPr>
      <w:tblGrid>
        <w:gridCol w:w="1696"/>
        <w:gridCol w:w="2963"/>
        <w:gridCol w:w="2424"/>
        <w:gridCol w:w="7188"/>
      </w:tblGrid>
      <w:tr w:rsidR="00896F72" w:rsidRPr="00F10AF9" w14:paraId="3C67C968" w14:textId="77777777" w:rsidTr="00896F72">
        <w:trPr>
          <w:tblHeader/>
          <w:jc w:val="center"/>
        </w:trPr>
        <w:tc>
          <w:tcPr>
            <w:tcW w:w="1696" w:type="dxa"/>
            <w:shd w:val="clear" w:color="auto" w:fill="D9D9D9" w:themeFill="background1" w:themeFillShade="D9"/>
          </w:tcPr>
          <w:bookmarkEnd w:id="1"/>
          <w:p w14:paraId="718A8251" w14:textId="678C82AD" w:rsidR="00227C27" w:rsidRPr="001C1D6F" w:rsidRDefault="00812F9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i/>
                <w:iCs/>
                <w:snapToGrid w:val="0"/>
                <w:kern w:val="22"/>
                <w:sz w:val="20"/>
                <w:szCs w:val="20"/>
                <w:lang w:val="fr-FR"/>
              </w:rPr>
            </w:pPr>
            <w:r w:rsidRPr="001C1D6F">
              <w:rPr>
                <w:rFonts w:asciiTheme="majorBidi" w:hAnsiTheme="majorBidi" w:cstheme="majorBidi"/>
                <w:i/>
                <w:iCs/>
                <w:snapToGrid w:val="0"/>
                <w:kern w:val="22"/>
                <w:sz w:val="20"/>
                <w:szCs w:val="20"/>
                <w:lang w:val="fr-FR"/>
              </w:rPr>
              <w:t>Date d’approbation (ou de réception des rapports de réunion)</w:t>
            </w:r>
          </w:p>
        </w:tc>
        <w:tc>
          <w:tcPr>
            <w:tcW w:w="2963" w:type="dxa"/>
            <w:shd w:val="clear" w:color="auto" w:fill="D9D9D9" w:themeFill="background1" w:themeFillShade="D9"/>
          </w:tcPr>
          <w:p w14:paraId="69B63F48" w14:textId="7F56473F" w:rsidR="00227C27" w:rsidRPr="001C1D6F" w:rsidRDefault="00A65D5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sidRPr="001C1D6F">
              <w:rPr>
                <w:rFonts w:asciiTheme="majorBidi" w:hAnsiTheme="majorBidi" w:cstheme="majorBidi"/>
                <w:i/>
                <w:iCs/>
                <w:snapToGrid w:val="0"/>
                <w:kern w:val="22"/>
                <w:sz w:val="20"/>
                <w:szCs w:val="20"/>
                <w:lang w:val="fr-FR"/>
              </w:rPr>
              <w:t xml:space="preserve">Produit </w:t>
            </w:r>
          </w:p>
        </w:tc>
        <w:tc>
          <w:tcPr>
            <w:tcW w:w="2424" w:type="dxa"/>
            <w:shd w:val="clear" w:color="auto" w:fill="D9D9D9" w:themeFill="background1" w:themeFillShade="D9"/>
          </w:tcPr>
          <w:p w14:paraId="0FA68FB1" w14:textId="1405E49C" w:rsidR="00227C27" w:rsidRPr="001C1D6F" w:rsidRDefault="00084694"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sidRPr="001C1D6F">
              <w:rPr>
                <w:rFonts w:asciiTheme="majorBidi" w:hAnsiTheme="majorBidi" w:cstheme="majorBidi"/>
                <w:i/>
                <w:iCs/>
                <w:snapToGrid w:val="0"/>
                <w:kern w:val="22"/>
                <w:sz w:val="20"/>
                <w:szCs w:val="20"/>
                <w:lang w:val="fr-FR"/>
              </w:rPr>
              <w:t>Examen par l’Organe subsidiaire et la Conférence des Parties</w:t>
            </w:r>
          </w:p>
        </w:tc>
        <w:tc>
          <w:tcPr>
            <w:tcW w:w="7188" w:type="dxa"/>
            <w:shd w:val="clear" w:color="auto" w:fill="D9D9D9" w:themeFill="background1" w:themeFillShade="D9"/>
          </w:tcPr>
          <w:p w14:paraId="03E32750" w14:textId="77FCF0C2" w:rsidR="00227C27" w:rsidRPr="001C1D6F" w:rsidRDefault="0091587F"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sidRPr="001C1D6F">
              <w:rPr>
                <w:rFonts w:asciiTheme="majorBidi" w:hAnsiTheme="majorBidi" w:cstheme="majorBidi"/>
                <w:i/>
                <w:iCs/>
                <w:snapToGrid w:val="0"/>
                <w:kern w:val="22"/>
                <w:sz w:val="20"/>
                <w:szCs w:val="20"/>
                <w:lang w:val="fr-FR"/>
              </w:rPr>
              <w:t xml:space="preserve">Description des orientations </w:t>
            </w:r>
            <w:r w:rsidR="00940AB4">
              <w:rPr>
                <w:rFonts w:asciiTheme="majorBidi" w:hAnsiTheme="majorBidi" w:cstheme="majorBidi"/>
                <w:i/>
                <w:iCs/>
                <w:snapToGrid w:val="0"/>
                <w:kern w:val="22"/>
                <w:sz w:val="20"/>
                <w:szCs w:val="20"/>
                <w:lang w:val="fr-FR"/>
              </w:rPr>
              <w:t xml:space="preserve">antérieures </w:t>
            </w:r>
            <w:r w:rsidRPr="001C1D6F">
              <w:rPr>
                <w:rFonts w:asciiTheme="majorBidi" w:hAnsiTheme="majorBidi" w:cstheme="majorBidi"/>
                <w:i/>
                <w:iCs/>
                <w:snapToGrid w:val="0"/>
                <w:kern w:val="22"/>
                <w:sz w:val="20"/>
                <w:szCs w:val="20"/>
                <w:lang w:val="fr-FR"/>
              </w:rPr>
              <w:t xml:space="preserve">ou des possibilités d’orientations futures </w:t>
            </w:r>
          </w:p>
        </w:tc>
      </w:tr>
      <w:tr w:rsidR="00227C27" w:rsidRPr="00F10AF9" w14:paraId="5CBFEE73" w14:textId="77777777" w:rsidTr="00F77252">
        <w:trPr>
          <w:jc w:val="center"/>
        </w:trPr>
        <w:tc>
          <w:tcPr>
            <w:tcW w:w="1696" w:type="dxa"/>
            <w:vMerge w:val="restart"/>
          </w:tcPr>
          <w:p w14:paraId="74A66E19" w14:textId="459C5EA5" w:rsidR="00227C27" w:rsidRPr="001C1D6F" w:rsidRDefault="00A42852"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lang w:val="fr-FR"/>
              </w:rPr>
            </w:pPr>
            <w:r w:rsidRPr="001C1D6F">
              <w:rPr>
                <w:b/>
                <w:bCs/>
                <w:kern w:val="22"/>
                <w:sz w:val="20"/>
                <w:szCs w:val="20"/>
                <w:lang w:val="fr-FR"/>
              </w:rPr>
              <w:t>Quatrième session de la Plateforme (2016)</w:t>
            </w:r>
          </w:p>
        </w:tc>
        <w:tc>
          <w:tcPr>
            <w:tcW w:w="2963" w:type="dxa"/>
            <w:vMerge w:val="restart"/>
          </w:tcPr>
          <w:p w14:paraId="2FDAB4B0" w14:textId="48F65E7B" w:rsidR="00227C27" w:rsidRPr="001C1D6F" w:rsidRDefault="00A65D5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b/>
                <w:bCs/>
                <w:kern w:val="22"/>
                <w:sz w:val="20"/>
                <w:szCs w:val="20"/>
                <w:lang w:val="fr-FR"/>
              </w:rPr>
              <w:t>Rapport</w:t>
            </w:r>
            <w:r w:rsidR="00AF3CDD">
              <w:rPr>
                <w:b/>
                <w:bCs/>
                <w:kern w:val="22"/>
                <w:sz w:val="20"/>
                <w:szCs w:val="20"/>
                <w:lang w:val="fr-FR"/>
              </w:rPr>
              <w:t xml:space="preserve"> sur l</w:t>
            </w:r>
            <w:r w:rsidRPr="001C1D6F">
              <w:rPr>
                <w:b/>
                <w:bCs/>
                <w:kern w:val="22"/>
                <w:sz w:val="20"/>
                <w:szCs w:val="20"/>
                <w:lang w:val="fr-FR"/>
              </w:rPr>
              <w:t>’évaluation concernant les pollinisateurs, la pollinisation et la production alimentaire</w:t>
            </w:r>
          </w:p>
          <w:p w14:paraId="7452844C"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color w:val="0000FF"/>
                <w:kern w:val="22"/>
                <w:sz w:val="20"/>
                <w:szCs w:val="20"/>
                <w:u w:val="single"/>
                <w:lang w:val="fr-FR"/>
              </w:rPr>
            </w:pPr>
            <w:hyperlink r:id="rId18" w:history="1">
              <w:r w:rsidR="00227C27" w:rsidRPr="001C1D6F">
                <w:rPr>
                  <w:rStyle w:val="Hyperlien"/>
                  <w:rFonts w:asciiTheme="majorBidi" w:hAnsiTheme="majorBidi" w:cstheme="majorBidi"/>
                  <w:snapToGrid w:val="0"/>
                  <w:kern w:val="22"/>
                  <w:sz w:val="20"/>
                  <w:szCs w:val="20"/>
                  <w:lang w:val="fr-FR"/>
                </w:rPr>
                <w:t>https://ipbes.net/assessment-reports/pollinators</w:t>
              </w:r>
            </w:hyperlink>
          </w:p>
        </w:tc>
        <w:tc>
          <w:tcPr>
            <w:tcW w:w="2424" w:type="dxa"/>
          </w:tcPr>
          <w:p w14:paraId="1CAA58F0" w14:textId="752C5356" w:rsidR="00227C27" w:rsidRPr="001C1D6F" w:rsidRDefault="00EB390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Rec. XX/9 de l’Organe subsidiaire</w:t>
            </w:r>
          </w:p>
          <w:p w14:paraId="4E22B672" w14:textId="0912DF81" w:rsidR="00227C27" w:rsidRPr="001C1D6F" w:rsidRDefault="003D5C58"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Décision XIII/15 de la Conférence des Parties</w:t>
            </w:r>
          </w:p>
        </w:tc>
        <w:tc>
          <w:tcPr>
            <w:tcW w:w="7188" w:type="dxa"/>
          </w:tcPr>
          <w:p w14:paraId="730C5404" w14:textId="77777777" w:rsidR="0019687A" w:rsidRPr="001C1D6F" w:rsidRDefault="0019687A" w:rsidP="0019687A">
            <w:pPr>
              <w:spacing w:before="40" w:after="40"/>
              <w:jc w:val="left"/>
              <w:rPr>
                <w:kern w:val="22"/>
                <w:sz w:val="20"/>
                <w:szCs w:val="20"/>
                <w:lang w:val="fr-FR"/>
              </w:rPr>
            </w:pPr>
            <w:r w:rsidRPr="001C1D6F">
              <w:rPr>
                <w:kern w:val="22"/>
                <w:sz w:val="20"/>
                <w:szCs w:val="20"/>
                <w:lang w:val="fr-FR"/>
              </w:rPr>
              <w:t>La Conférence des Parties s’est félicitée du résumé à l’intention des décideurs et du rapport intégral de l’évaluation, a approuvé ses messages clés, et a encouragé les Parties et autres intéressés à avoir recours à l’évaluation.</w:t>
            </w:r>
          </w:p>
          <w:p w14:paraId="2890F97D" w14:textId="16448201" w:rsidR="00227C27" w:rsidRPr="001C1D6F" w:rsidRDefault="0019687A" w:rsidP="0019687A">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 xml:space="preserve">La Conférence des Parties a adopté des conseils pratiques, à l’intention des gouvernements, du milieu des affaires et d’autres intéressés, visant à renforcer la conservation et la gestion des pollinisateurs, à s’attaquer aux </w:t>
            </w:r>
            <w:r w:rsidR="00990ABD" w:rsidRPr="001C1D6F">
              <w:rPr>
                <w:kern w:val="22"/>
                <w:sz w:val="20"/>
                <w:szCs w:val="20"/>
                <w:lang w:val="fr-FR"/>
              </w:rPr>
              <w:t xml:space="preserve">causes </w:t>
            </w:r>
            <w:r w:rsidRPr="001C1D6F">
              <w:rPr>
                <w:kern w:val="22"/>
                <w:sz w:val="20"/>
                <w:szCs w:val="20"/>
                <w:lang w:val="fr-FR"/>
              </w:rPr>
              <w:t>du déclin des pollinisateurs, et à œuvrer en faveur de systèmes de production alimentaire et d’agriculture durables.</w:t>
            </w:r>
          </w:p>
        </w:tc>
      </w:tr>
      <w:tr w:rsidR="00227C27" w:rsidRPr="00F10AF9" w14:paraId="37158F31" w14:textId="77777777" w:rsidTr="00F77252">
        <w:trPr>
          <w:jc w:val="center"/>
        </w:trPr>
        <w:tc>
          <w:tcPr>
            <w:tcW w:w="1696" w:type="dxa"/>
            <w:vMerge/>
          </w:tcPr>
          <w:p w14:paraId="4A2B9AE7" w14:textId="77777777" w:rsidR="00227C27" w:rsidRPr="001C1D6F"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lang w:val="fr-FR"/>
              </w:rPr>
            </w:pPr>
          </w:p>
        </w:tc>
        <w:tc>
          <w:tcPr>
            <w:tcW w:w="2963" w:type="dxa"/>
            <w:vMerge/>
          </w:tcPr>
          <w:p w14:paraId="05E263B1"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424" w:type="dxa"/>
          </w:tcPr>
          <w:p w14:paraId="5917339F" w14:textId="250CA913" w:rsidR="00227C27" w:rsidRPr="001C1D6F" w:rsidRDefault="0041686A"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Examiné ultérieurement à la réunion de l’Organe subsidiaire et à la quatorzième Conférence des Parties (pour donner suite à la décision XIII/15)</w:t>
            </w:r>
          </w:p>
        </w:tc>
        <w:tc>
          <w:tcPr>
            <w:tcW w:w="7188" w:type="dxa"/>
          </w:tcPr>
          <w:p w14:paraId="6A244F0C" w14:textId="66023D32" w:rsidR="00227C27" w:rsidRPr="001C1D6F" w:rsidRDefault="00FE777E"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Mise à jour du plan d’action pour l’</w:t>
            </w:r>
            <w:r w:rsidRPr="001C1D6F">
              <w:rPr>
                <w:iCs/>
                <w:kern w:val="22"/>
                <w:sz w:val="20"/>
                <w:szCs w:val="20"/>
                <w:lang w:val="fr-FR"/>
              </w:rPr>
              <w:t>Initiative internationale pour la conservation et l’utilisation durable des pollinisateurs, et élaboration d’un projet de plan d’action actualisé et simplifié, comprenant le renforcement des capacités.</w:t>
            </w:r>
          </w:p>
          <w:p w14:paraId="0DF97BF8" w14:textId="0B79205D" w:rsidR="00227C27" w:rsidRPr="001C1D6F" w:rsidRDefault="008A7785"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Soutien direct</w:t>
            </w:r>
            <w:r w:rsidR="009D7833">
              <w:rPr>
                <w:rFonts w:asciiTheme="majorBidi" w:hAnsiTheme="majorBidi" w:cstheme="majorBidi"/>
                <w:snapToGrid w:val="0"/>
                <w:kern w:val="22"/>
                <w:sz w:val="20"/>
                <w:szCs w:val="20"/>
                <w:lang w:val="fr-FR"/>
              </w:rPr>
              <w:t xml:space="preserve">ement les </w:t>
            </w:r>
            <w:r w:rsidR="00FE777E" w:rsidRPr="001C1D6F">
              <w:rPr>
                <w:rFonts w:asciiTheme="majorBidi" w:hAnsiTheme="majorBidi" w:cstheme="majorBidi"/>
                <w:snapToGrid w:val="0"/>
                <w:kern w:val="22"/>
                <w:sz w:val="20"/>
                <w:szCs w:val="20"/>
                <w:lang w:val="fr-FR"/>
              </w:rPr>
              <w:t xml:space="preserve">cibles </w:t>
            </w:r>
            <w:r w:rsidR="00227C27" w:rsidRPr="001C1D6F">
              <w:rPr>
                <w:rFonts w:asciiTheme="majorBidi" w:hAnsiTheme="majorBidi" w:cstheme="majorBidi"/>
                <w:snapToGrid w:val="0"/>
                <w:kern w:val="22"/>
                <w:sz w:val="20"/>
                <w:szCs w:val="20"/>
                <w:lang w:val="fr-FR"/>
              </w:rPr>
              <w:t>10</w:t>
            </w:r>
            <w:r w:rsidR="00724D68" w:rsidRPr="001C1D6F">
              <w:rPr>
                <w:rFonts w:asciiTheme="majorBidi" w:hAnsiTheme="majorBidi" w:cstheme="majorBidi"/>
                <w:snapToGrid w:val="0"/>
                <w:kern w:val="22"/>
                <w:sz w:val="20"/>
                <w:szCs w:val="20"/>
                <w:lang w:val="fr-FR"/>
              </w:rPr>
              <w:t xml:space="preserve"> </w:t>
            </w:r>
            <w:r w:rsidR="00FE777E" w:rsidRPr="001C1D6F">
              <w:rPr>
                <w:rFonts w:asciiTheme="majorBidi" w:hAnsiTheme="majorBidi" w:cstheme="majorBidi"/>
                <w:snapToGrid w:val="0"/>
                <w:kern w:val="22"/>
                <w:sz w:val="20"/>
                <w:szCs w:val="20"/>
                <w:lang w:val="fr-FR"/>
              </w:rPr>
              <w:t xml:space="preserve">et </w:t>
            </w:r>
            <w:r w:rsidR="00227C27" w:rsidRPr="001C1D6F">
              <w:rPr>
                <w:rFonts w:asciiTheme="majorBidi" w:hAnsiTheme="majorBidi" w:cstheme="majorBidi"/>
                <w:snapToGrid w:val="0"/>
                <w:kern w:val="22"/>
                <w:sz w:val="20"/>
                <w:szCs w:val="20"/>
                <w:lang w:val="fr-FR"/>
              </w:rPr>
              <w:t>11.</w:t>
            </w:r>
          </w:p>
        </w:tc>
      </w:tr>
      <w:tr w:rsidR="00227C27" w:rsidRPr="00F10AF9" w14:paraId="42D4A7E9" w14:textId="77777777" w:rsidTr="00F77252">
        <w:trPr>
          <w:jc w:val="center"/>
        </w:trPr>
        <w:tc>
          <w:tcPr>
            <w:tcW w:w="1696" w:type="dxa"/>
            <w:vMerge/>
          </w:tcPr>
          <w:p w14:paraId="51232A2F" w14:textId="77777777" w:rsidR="00227C27" w:rsidRPr="001C1D6F"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lang w:val="fr-FR"/>
              </w:rPr>
            </w:pPr>
          </w:p>
        </w:tc>
        <w:tc>
          <w:tcPr>
            <w:tcW w:w="2963" w:type="dxa"/>
            <w:vMerge w:val="restart"/>
          </w:tcPr>
          <w:p w14:paraId="4D162FAE" w14:textId="4155F4DC" w:rsidR="00227C27" w:rsidRPr="001C1D6F" w:rsidRDefault="004D4966"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b/>
                <w:bCs/>
                <w:kern w:val="22"/>
                <w:sz w:val="20"/>
                <w:szCs w:val="20"/>
                <w:lang w:val="fr-FR"/>
              </w:rPr>
              <w:t>Rapport</w:t>
            </w:r>
            <w:r w:rsidR="00AF3CDD">
              <w:rPr>
                <w:b/>
                <w:bCs/>
                <w:kern w:val="22"/>
                <w:sz w:val="20"/>
                <w:szCs w:val="20"/>
                <w:lang w:val="fr-FR"/>
              </w:rPr>
              <w:t xml:space="preserve"> sur </w:t>
            </w:r>
            <w:r w:rsidRPr="001C1D6F">
              <w:rPr>
                <w:b/>
                <w:bCs/>
                <w:kern w:val="22"/>
                <w:sz w:val="20"/>
                <w:szCs w:val="20"/>
                <w:lang w:val="fr-FR"/>
              </w:rPr>
              <w:t>l’évaluation méthodologique des scénarios et modèles de la biodiversité et des services écosystémiques</w:t>
            </w:r>
          </w:p>
          <w:p w14:paraId="6730018C"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hyperlink r:id="rId19" w:history="1">
              <w:r w:rsidR="00227C27" w:rsidRPr="001C1D6F">
                <w:rPr>
                  <w:rStyle w:val="Hyperlien"/>
                  <w:rFonts w:asciiTheme="majorBidi" w:hAnsiTheme="majorBidi" w:cstheme="majorBidi"/>
                  <w:snapToGrid w:val="0"/>
                  <w:kern w:val="22"/>
                  <w:sz w:val="20"/>
                  <w:szCs w:val="20"/>
                  <w:lang w:val="fr-FR"/>
                </w:rPr>
                <w:t>https://ipbes.net/assessment-reports/scenarios</w:t>
              </w:r>
            </w:hyperlink>
          </w:p>
        </w:tc>
        <w:tc>
          <w:tcPr>
            <w:tcW w:w="2424" w:type="dxa"/>
          </w:tcPr>
          <w:p w14:paraId="37B841CF" w14:textId="6B3F81A7" w:rsidR="00227C27" w:rsidRPr="001C1D6F" w:rsidRDefault="00E92F70"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Examiné à la vingtième réunion de l’Organe subsidiaire (rec. XX/13) et la treizième Conférence des Parties (décision</w:t>
            </w:r>
            <w:r w:rsidR="00862AA2">
              <w:rPr>
                <w:kern w:val="22"/>
                <w:sz w:val="20"/>
                <w:szCs w:val="20"/>
                <w:lang w:val="fr-FR"/>
              </w:rPr>
              <w:t> </w:t>
            </w:r>
            <w:r w:rsidRPr="001C1D6F">
              <w:rPr>
                <w:kern w:val="22"/>
                <w:sz w:val="20"/>
                <w:szCs w:val="20"/>
                <w:lang w:val="fr-FR"/>
              </w:rPr>
              <w:t>XIII/29)</w:t>
            </w:r>
          </w:p>
        </w:tc>
        <w:tc>
          <w:tcPr>
            <w:tcW w:w="7188" w:type="dxa"/>
          </w:tcPr>
          <w:p w14:paraId="32C175E5" w14:textId="48148495" w:rsidR="00227C27" w:rsidRPr="001C1D6F" w:rsidRDefault="005942E3"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 xml:space="preserve">La Conférence des Parties s’est réjouie de l’évaluation, a reconnu son niveau de pertinence élevé pour les travaux au titre de la Convention, et en particulier pour la cinquième édition des </w:t>
            </w:r>
            <w:r w:rsidRPr="001C1D6F">
              <w:rPr>
                <w:i/>
                <w:kern w:val="22"/>
                <w:sz w:val="20"/>
                <w:szCs w:val="20"/>
                <w:lang w:val="fr-FR"/>
              </w:rPr>
              <w:t>Perspectives mondiales de la diversité biologique</w:t>
            </w:r>
            <w:r w:rsidRPr="001C1D6F">
              <w:rPr>
                <w:kern w:val="22"/>
                <w:sz w:val="20"/>
                <w:szCs w:val="20"/>
                <w:lang w:val="fr-FR"/>
              </w:rPr>
              <w:t xml:space="preserve">, a encouragé les Parties et les autres intéressés à élaborer davantage et à utiliser les scénarios et modèles pour soutenir la prise de décisions et l’évaluation des politiques, et a invité la communauté scientifique à combler les principales lacunes dans les méthodes de modélisation des impacts des </w:t>
            </w:r>
            <w:r w:rsidR="00990ABD" w:rsidRPr="001C1D6F">
              <w:rPr>
                <w:kern w:val="22"/>
                <w:sz w:val="20"/>
                <w:szCs w:val="20"/>
                <w:lang w:val="fr-FR"/>
              </w:rPr>
              <w:t xml:space="preserve">causes </w:t>
            </w:r>
            <w:r w:rsidRPr="001C1D6F">
              <w:rPr>
                <w:kern w:val="22"/>
                <w:sz w:val="20"/>
                <w:szCs w:val="20"/>
                <w:lang w:val="fr-FR"/>
              </w:rPr>
              <w:t>et dans les interventions au niveau des politiques relatives à la biodiversité et aux services écosystémiques.</w:t>
            </w:r>
          </w:p>
        </w:tc>
      </w:tr>
      <w:tr w:rsidR="00227C27" w:rsidRPr="00F10AF9" w14:paraId="0290DC64" w14:textId="77777777" w:rsidTr="00F77252">
        <w:trPr>
          <w:jc w:val="center"/>
        </w:trPr>
        <w:tc>
          <w:tcPr>
            <w:tcW w:w="1696" w:type="dxa"/>
            <w:vMerge/>
          </w:tcPr>
          <w:p w14:paraId="733A67B0" w14:textId="77777777" w:rsidR="00227C27" w:rsidRPr="001C1D6F" w:rsidRDefault="00227C27" w:rsidP="00575B65">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lang w:val="fr-FR"/>
              </w:rPr>
            </w:pPr>
          </w:p>
        </w:tc>
        <w:tc>
          <w:tcPr>
            <w:tcW w:w="2963" w:type="dxa"/>
            <w:vMerge/>
          </w:tcPr>
          <w:p w14:paraId="22A8C72C"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424" w:type="dxa"/>
          </w:tcPr>
          <w:p w14:paraId="11B27729" w14:textId="77777777" w:rsidR="00A42E80" w:rsidRPr="001C1D6F" w:rsidRDefault="00A42E80" w:rsidP="00A42E80">
            <w:pPr>
              <w:spacing w:before="40" w:after="40"/>
              <w:jc w:val="left"/>
              <w:rPr>
                <w:kern w:val="22"/>
                <w:sz w:val="20"/>
                <w:szCs w:val="20"/>
                <w:lang w:val="fr-FR"/>
              </w:rPr>
            </w:pPr>
            <w:r w:rsidRPr="001C1D6F">
              <w:rPr>
                <w:kern w:val="22"/>
                <w:sz w:val="20"/>
                <w:szCs w:val="20"/>
                <w:lang w:val="fr-FR"/>
              </w:rPr>
              <w:t>Vingtième réunion de l’Organe subsidiaire (rec. XXI/1)</w:t>
            </w:r>
          </w:p>
          <w:p w14:paraId="19A373AE" w14:textId="2E9AD4C2" w:rsidR="00227C27" w:rsidRPr="001C1D6F" w:rsidRDefault="00A42E80" w:rsidP="00A42E80">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Quatorzième Conférence des Parties (décision 14/1)</w:t>
            </w:r>
          </w:p>
        </w:tc>
        <w:tc>
          <w:tcPr>
            <w:tcW w:w="7188" w:type="dxa"/>
          </w:tcPr>
          <w:p w14:paraId="62829786" w14:textId="77777777" w:rsidR="00BD4BD6" w:rsidRPr="001C1D6F" w:rsidRDefault="00BD4BD6" w:rsidP="00BD4BD6">
            <w:pPr>
              <w:spacing w:before="40" w:after="40"/>
              <w:jc w:val="left"/>
              <w:rPr>
                <w:bCs/>
                <w:iCs/>
                <w:kern w:val="22"/>
                <w:sz w:val="20"/>
                <w:szCs w:val="20"/>
                <w:lang w:val="fr-FR"/>
              </w:rPr>
            </w:pPr>
            <w:r w:rsidRPr="001C1D6F">
              <w:rPr>
                <w:bCs/>
                <w:iCs/>
                <w:kern w:val="22"/>
                <w:sz w:val="20"/>
                <w:szCs w:val="20"/>
                <w:lang w:val="fr-FR"/>
              </w:rPr>
              <w:t>L’Organe subsidiaire a formulé des conclusions sur les scénarios pour la Vision 2050 pour la diversité biologique.</w:t>
            </w:r>
          </w:p>
          <w:p w14:paraId="53A9ACF0" w14:textId="46FBCC11" w:rsidR="00227C27" w:rsidRPr="001C1D6F" w:rsidRDefault="00BD4BD6" w:rsidP="00BD4BD6">
            <w:pPr>
              <w:suppressLineNumbers/>
              <w:suppressAutoHyphens/>
              <w:kinsoku w:val="0"/>
              <w:overflowPunct w:val="0"/>
              <w:autoSpaceDE w:val="0"/>
              <w:autoSpaceDN w:val="0"/>
              <w:adjustRightInd w:val="0"/>
              <w:snapToGrid w:val="0"/>
              <w:spacing w:after="120"/>
              <w:jc w:val="left"/>
              <w:rPr>
                <w:rFonts w:asciiTheme="majorBidi" w:hAnsiTheme="majorBidi" w:cstheme="majorBidi"/>
                <w:bCs/>
                <w:iCs/>
                <w:snapToGrid w:val="0"/>
                <w:kern w:val="22"/>
                <w:sz w:val="20"/>
                <w:szCs w:val="20"/>
                <w:lang w:val="fr-FR"/>
              </w:rPr>
            </w:pPr>
            <w:r w:rsidRPr="001C1D6F">
              <w:rPr>
                <w:bCs/>
                <w:iCs/>
                <w:kern w:val="22"/>
                <w:sz w:val="20"/>
                <w:szCs w:val="20"/>
                <w:lang w:val="fr-FR"/>
              </w:rPr>
              <w:t>La Conférence des Parties a pris note de la pertinence de l’évaluation pour les discussions sur la direction stratégique à long terme de la Vision 2050 pour la diversité biologique et du processus d’élaboration d’un cadre mondial de la biodiversité pour l’après</w:t>
            </w:r>
            <w:r w:rsidRPr="001C1D6F">
              <w:rPr>
                <w:bCs/>
                <w:iCs/>
                <w:kern w:val="22"/>
                <w:sz w:val="20"/>
                <w:szCs w:val="20"/>
                <w:lang w:val="fr-FR"/>
              </w:rPr>
              <w:noBreakHyphen/>
              <w:t>2020.</w:t>
            </w:r>
          </w:p>
          <w:p w14:paraId="2F5C4A08" w14:textId="43B826BB" w:rsidR="00227C27" w:rsidRPr="001C1D6F"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bCs/>
                <w:iCs/>
                <w:snapToGrid w:val="0"/>
                <w:kern w:val="22"/>
                <w:sz w:val="20"/>
                <w:szCs w:val="20"/>
                <w:lang w:val="fr-FR"/>
              </w:rPr>
              <w:t>S</w:t>
            </w:r>
            <w:r w:rsidR="005E25FE" w:rsidRPr="001C1D6F">
              <w:rPr>
                <w:rFonts w:asciiTheme="majorBidi" w:hAnsiTheme="majorBidi" w:cstheme="majorBidi"/>
                <w:bCs/>
                <w:iCs/>
                <w:snapToGrid w:val="0"/>
                <w:kern w:val="22"/>
                <w:sz w:val="20"/>
                <w:szCs w:val="20"/>
                <w:lang w:val="fr-FR"/>
              </w:rPr>
              <w:t>outien</w:t>
            </w:r>
            <w:r w:rsidR="0023765E" w:rsidRPr="001C1D6F">
              <w:rPr>
                <w:rFonts w:asciiTheme="majorBidi" w:hAnsiTheme="majorBidi" w:cstheme="majorBidi"/>
                <w:bCs/>
                <w:iCs/>
                <w:snapToGrid w:val="0"/>
                <w:kern w:val="22"/>
                <w:sz w:val="20"/>
                <w:szCs w:val="20"/>
                <w:lang w:val="fr-FR"/>
              </w:rPr>
              <w:t>t</w:t>
            </w:r>
            <w:r w:rsidR="005E25FE" w:rsidRPr="001C1D6F">
              <w:rPr>
                <w:rFonts w:asciiTheme="majorBidi" w:hAnsiTheme="majorBidi" w:cstheme="majorBidi"/>
                <w:bCs/>
                <w:iCs/>
                <w:snapToGrid w:val="0"/>
                <w:kern w:val="22"/>
                <w:sz w:val="20"/>
                <w:szCs w:val="20"/>
                <w:lang w:val="fr-FR"/>
              </w:rPr>
              <w:t xml:space="preserve"> l’examen mondial des progrès collectifs dans la mise en </w:t>
            </w:r>
            <w:r w:rsidR="00CA7E52" w:rsidRPr="001C1D6F">
              <w:rPr>
                <w:rFonts w:asciiTheme="majorBidi" w:hAnsiTheme="majorBidi" w:cstheme="majorBidi"/>
                <w:bCs/>
                <w:iCs/>
                <w:snapToGrid w:val="0"/>
                <w:kern w:val="22"/>
                <w:sz w:val="20"/>
                <w:szCs w:val="20"/>
                <w:lang w:val="fr-FR"/>
              </w:rPr>
              <w:t>œuvre</w:t>
            </w:r>
            <w:r w:rsidR="005E25FE" w:rsidRPr="001C1D6F">
              <w:rPr>
                <w:rFonts w:asciiTheme="majorBidi" w:hAnsiTheme="majorBidi" w:cstheme="majorBidi"/>
                <w:bCs/>
                <w:iCs/>
                <w:snapToGrid w:val="0"/>
                <w:kern w:val="22"/>
                <w:sz w:val="20"/>
                <w:szCs w:val="20"/>
                <w:lang w:val="fr-FR"/>
              </w:rPr>
              <w:t xml:space="preserve"> du Cadre.</w:t>
            </w:r>
            <w:r w:rsidRPr="001C1D6F">
              <w:rPr>
                <w:rFonts w:asciiTheme="majorBidi" w:hAnsiTheme="majorBidi" w:cstheme="majorBidi"/>
                <w:bCs/>
                <w:iCs/>
                <w:snapToGrid w:val="0"/>
                <w:kern w:val="22"/>
                <w:sz w:val="20"/>
                <w:szCs w:val="20"/>
                <w:lang w:val="fr-FR"/>
              </w:rPr>
              <w:t xml:space="preserve"> </w:t>
            </w:r>
          </w:p>
        </w:tc>
      </w:tr>
      <w:tr w:rsidR="00F23D2B" w:rsidRPr="00F10AF9" w14:paraId="38F16754" w14:textId="77777777" w:rsidTr="00F77252">
        <w:trPr>
          <w:jc w:val="center"/>
        </w:trPr>
        <w:tc>
          <w:tcPr>
            <w:tcW w:w="1696" w:type="dxa"/>
            <w:vMerge w:val="restart"/>
          </w:tcPr>
          <w:p w14:paraId="0A63A6BF" w14:textId="674AFBA7" w:rsidR="00F23D2B" w:rsidRPr="001C1D6F" w:rsidRDefault="00F23D2B" w:rsidP="00F23D2B">
            <w:pPr>
              <w:suppressLineNumbers/>
              <w:suppressAutoHyphens/>
              <w:kinsoku w:val="0"/>
              <w:overflowPunct w:val="0"/>
              <w:autoSpaceDE w:val="0"/>
              <w:autoSpaceDN w:val="0"/>
              <w:adjustRightInd w:val="0"/>
              <w:snapToGrid w:val="0"/>
              <w:spacing w:after="120"/>
              <w:jc w:val="center"/>
              <w:rPr>
                <w:rStyle w:val="Hyperlien"/>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Sixième </w:t>
            </w:r>
            <w:r w:rsidRPr="001C1D6F">
              <w:rPr>
                <w:b/>
                <w:bCs/>
                <w:kern w:val="22"/>
                <w:sz w:val="20"/>
                <w:szCs w:val="20"/>
                <w:lang w:val="fr-FR"/>
              </w:rPr>
              <w:t xml:space="preserve">session de la Plateforme </w:t>
            </w:r>
            <w:r w:rsidRPr="001C1D6F">
              <w:rPr>
                <w:rFonts w:asciiTheme="majorBidi" w:hAnsiTheme="majorBidi" w:cstheme="majorBidi"/>
                <w:b/>
                <w:bCs/>
                <w:snapToGrid w:val="0"/>
                <w:kern w:val="22"/>
                <w:sz w:val="20"/>
                <w:szCs w:val="20"/>
                <w:lang w:val="fr-FR"/>
              </w:rPr>
              <w:t>(2018)</w:t>
            </w:r>
          </w:p>
          <w:p w14:paraId="2C00ACA1" w14:textId="77777777" w:rsidR="00F23D2B" w:rsidRPr="001C1D6F" w:rsidRDefault="00F23D2B" w:rsidP="00F23D2B">
            <w:pPr>
              <w:suppressLineNumbers/>
              <w:suppressAutoHyphens/>
              <w:kinsoku w:val="0"/>
              <w:overflowPunct w:val="0"/>
              <w:autoSpaceDE w:val="0"/>
              <w:autoSpaceDN w:val="0"/>
              <w:adjustRightInd w:val="0"/>
              <w:snapToGrid w:val="0"/>
              <w:spacing w:after="120"/>
              <w:jc w:val="center"/>
              <w:rPr>
                <w:rFonts w:asciiTheme="majorBidi" w:hAnsiTheme="majorBidi" w:cstheme="majorBidi"/>
                <w:b/>
                <w:bCs/>
                <w:snapToGrid w:val="0"/>
                <w:kern w:val="22"/>
                <w:sz w:val="20"/>
                <w:szCs w:val="20"/>
                <w:lang w:val="fr-FR"/>
              </w:rPr>
            </w:pPr>
          </w:p>
        </w:tc>
        <w:tc>
          <w:tcPr>
            <w:tcW w:w="2963" w:type="dxa"/>
            <w:vMerge w:val="restart"/>
          </w:tcPr>
          <w:p w14:paraId="30EB72A6" w14:textId="6E6C8F79" w:rsidR="00F23D2B" w:rsidRPr="001C1D6F" w:rsidRDefault="00F23D2B" w:rsidP="00F23D2B">
            <w:pPr>
              <w:suppressLineNumbers/>
              <w:suppressAutoHyphens/>
              <w:kinsoku w:val="0"/>
              <w:overflowPunct w:val="0"/>
              <w:autoSpaceDE w:val="0"/>
              <w:autoSpaceDN w:val="0"/>
              <w:adjustRightInd w:val="0"/>
              <w:snapToGrid w:val="0"/>
              <w:spacing w:after="120"/>
              <w:jc w:val="left"/>
              <w:rPr>
                <w:rStyle w:val="Hyperlien"/>
                <w:rFonts w:asciiTheme="majorBidi" w:hAnsiTheme="majorBidi" w:cstheme="majorBidi"/>
                <w:b/>
                <w:bCs/>
                <w:snapToGrid w:val="0"/>
                <w:kern w:val="22"/>
                <w:sz w:val="20"/>
                <w:szCs w:val="20"/>
                <w:lang w:val="fr-FR"/>
              </w:rPr>
            </w:pPr>
            <w:r w:rsidRPr="001C1D6F">
              <w:rPr>
                <w:b/>
                <w:bCs/>
                <w:kern w:val="22"/>
                <w:sz w:val="20"/>
                <w:szCs w:val="20"/>
                <w:lang w:val="fr-FR"/>
              </w:rPr>
              <w:t xml:space="preserve">Rapport </w:t>
            </w:r>
            <w:r w:rsidR="00AF3CDD">
              <w:rPr>
                <w:b/>
                <w:bCs/>
                <w:kern w:val="22"/>
                <w:sz w:val="20"/>
                <w:szCs w:val="20"/>
                <w:lang w:val="fr-FR"/>
              </w:rPr>
              <w:t>sur l</w:t>
            </w:r>
            <w:r w:rsidRPr="001C1D6F">
              <w:rPr>
                <w:b/>
                <w:bCs/>
                <w:kern w:val="22"/>
                <w:sz w:val="20"/>
                <w:szCs w:val="20"/>
                <w:lang w:val="fr-FR"/>
              </w:rPr>
              <w:t xml:space="preserve">’évaluation </w:t>
            </w:r>
            <w:r w:rsidR="002F15CF">
              <w:rPr>
                <w:b/>
                <w:bCs/>
                <w:kern w:val="22"/>
                <w:sz w:val="20"/>
                <w:szCs w:val="20"/>
                <w:lang w:val="fr-FR"/>
              </w:rPr>
              <w:t xml:space="preserve">de </w:t>
            </w:r>
            <w:r w:rsidRPr="001C1D6F">
              <w:rPr>
                <w:b/>
                <w:bCs/>
                <w:kern w:val="22"/>
                <w:sz w:val="20"/>
                <w:szCs w:val="20"/>
                <w:lang w:val="fr-FR"/>
              </w:rPr>
              <w:t xml:space="preserve">la dégradation et </w:t>
            </w:r>
            <w:r w:rsidR="002F15CF">
              <w:rPr>
                <w:b/>
                <w:bCs/>
                <w:kern w:val="22"/>
                <w:sz w:val="20"/>
                <w:szCs w:val="20"/>
                <w:lang w:val="fr-FR"/>
              </w:rPr>
              <w:t xml:space="preserve">de </w:t>
            </w:r>
            <w:r w:rsidRPr="001C1D6F">
              <w:rPr>
                <w:b/>
                <w:bCs/>
                <w:kern w:val="22"/>
                <w:sz w:val="20"/>
                <w:szCs w:val="20"/>
                <w:lang w:val="fr-FR"/>
              </w:rPr>
              <w:t>la restauration des terres</w:t>
            </w:r>
          </w:p>
          <w:p w14:paraId="539A108D" w14:textId="77777777" w:rsidR="00F23D2B" w:rsidRPr="001C1D6F" w:rsidRDefault="004E35CB" w:rsidP="00F23D2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hyperlink r:id="rId20" w:history="1">
              <w:r w:rsidR="00F23D2B" w:rsidRPr="001C1D6F">
                <w:rPr>
                  <w:rStyle w:val="Hyperlien"/>
                  <w:rFonts w:asciiTheme="majorBidi" w:hAnsiTheme="majorBidi" w:cstheme="majorBidi"/>
                  <w:snapToGrid w:val="0"/>
                  <w:kern w:val="22"/>
                  <w:sz w:val="20"/>
                  <w:szCs w:val="20"/>
                  <w:lang w:val="fr-FR"/>
                </w:rPr>
                <w:t>https://ipbes.net/assessment-reports/ldr</w:t>
              </w:r>
            </w:hyperlink>
          </w:p>
        </w:tc>
        <w:tc>
          <w:tcPr>
            <w:tcW w:w="2424" w:type="dxa"/>
          </w:tcPr>
          <w:p w14:paraId="34401CF7" w14:textId="77777777" w:rsidR="00F23D2B" w:rsidRPr="001C1D6F" w:rsidRDefault="00F23D2B" w:rsidP="00F23D2B">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1C1D6F">
              <w:rPr>
                <w:kern w:val="22"/>
                <w:sz w:val="20"/>
                <w:szCs w:val="20"/>
                <w:lang w:val="fr-FR"/>
              </w:rPr>
              <w:t>Rec. 22/4 de l’Organe subsidiaire</w:t>
            </w:r>
          </w:p>
          <w:p w14:paraId="5238148E" w14:textId="1AA3F48E" w:rsidR="00F23D2B" w:rsidRPr="001C1D6F" w:rsidRDefault="00F23D2B" w:rsidP="00F23D2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Décision 14/1) de la Conférence des Parties</w:t>
            </w:r>
          </w:p>
        </w:tc>
        <w:tc>
          <w:tcPr>
            <w:tcW w:w="7188" w:type="dxa"/>
          </w:tcPr>
          <w:p w14:paraId="0577D42E" w14:textId="00DA9B50" w:rsidR="00F23D2B" w:rsidRPr="001C1D6F" w:rsidRDefault="00F23D2B" w:rsidP="00F23D2B">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1C1D6F">
              <w:rPr>
                <w:kern w:val="22"/>
                <w:sz w:val="20"/>
                <w:szCs w:val="20"/>
                <w:lang w:val="fr-FR"/>
              </w:rPr>
              <w:t>L’Organe subsidiaire s’est réjoui de l’évaluation.</w:t>
            </w:r>
          </w:p>
          <w:p w14:paraId="66ADE9DB" w14:textId="494F1177" w:rsidR="00F23D2B" w:rsidRPr="001C1D6F" w:rsidRDefault="00F23D2B" w:rsidP="00F23D2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La Conférence des Parties a accueilli l’évaluation avec satisfaction, et a exhorté les Parties et invité les autres gouvernements à l’utiliser</w:t>
            </w:r>
            <w:r w:rsidR="00DC0CC6" w:rsidRPr="001C1D6F">
              <w:rPr>
                <w:kern w:val="22"/>
                <w:sz w:val="20"/>
                <w:szCs w:val="20"/>
                <w:lang w:val="fr-FR"/>
              </w:rPr>
              <w:t>.</w:t>
            </w:r>
          </w:p>
        </w:tc>
      </w:tr>
      <w:tr w:rsidR="00227C27" w:rsidRPr="00F10AF9" w14:paraId="55122532" w14:textId="77777777" w:rsidTr="00F77252">
        <w:trPr>
          <w:jc w:val="center"/>
        </w:trPr>
        <w:tc>
          <w:tcPr>
            <w:tcW w:w="1696" w:type="dxa"/>
            <w:vMerge/>
          </w:tcPr>
          <w:p w14:paraId="2015C328"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vMerge/>
          </w:tcPr>
          <w:p w14:paraId="7DEC8D80"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424" w:type="dxa"/>
          </w:tcPr>
          <w:p w14:paraId="76FD5BA3" w14:textId="69DA0701" w:rsidR="00227C27" w:rsidRPr="001C1D6F" w:rsidRDefault="00CE4581"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Décision 14/5 de la Conférence des Parties</w:t>
            </w:r>
          </w:p>
        </w:tc>
        <w:tc>
          <w:tcPr>
            <w:tcW w:w="7188" w:type="dxa"/>
          </w:tcPr>
          <w:p w14:paraId="70B16B08" w14:textId="74593B69" w:rsidR="00227C27" w:rsidRPr="001C1D6F" w:rsidRDefault="00FD37B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iCs/>
                <w:snapToGrid w:val="0"/>
                <w:kern w:val="22"/>
                <w:sz w:val="20"/>
                <w:szCs w:val="20"/>
                <w:lang w:val="fr-FR"/>
              </w:rPr>
            </w:pPr>
            <w:r w:rsidRPr="001C1D6F">
              <w:rPr>
                <w:iCs/>
                <w:kern w:val="22"/>
                <w:sz w:val="20"/>
                <w:szCs w:val="20"/>
                <w:lang w:val="fr-FR"/>
              </w:rPr>
              <w:t>La Conférence des Parties s’est réjouie de l’évaluation, a approuvé les messages clés qui appuient la réalisation des objectifs de développement durable au moyen d’approches écosystémiques d’adaptation aux changements climatiques, d’atténuation de leurs effets, de réduction des risques de catastrophes, et de lutte contre la dégradation des terres.</w:t>
            </w:r>
          </w:p>
          <w:p w14:paraId="6164049F" w14:textId="164C6C8A" w:rsidR="00227C27" w:rsidRPr="001C1D6F" w:rsidRDefault="007D7CCB"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iCs/>
                <w:snapToGrid w:val="0"/>
                <w:kern w:val="22"/>
                <w:sz w:val="20"/>
                <w:szCs w:val="20"/>
                <w:lang w:val="fr-FR"/>
              </w:rPr>
            </w:pPr>
            <w:r w:rsidRPr="001C1D6F">
              <w:rPr>
                <w:rFonts w:asciiTheme="majorBidi" w:hAnsiTheme="majorBidi" w:cstheme="majorBidi"/>
                <w:snapToGrid w:val="0"/>
                <w:kern w:val="22"/>
                <w:sz w:val="20"/>
                <w:szCs w:val="20"/>
                <w:lang w:val="fr-FR"/>
              </w:rPr>
              <w:t>Soutien</w:t>
            </w:r>
            <w:r w:rsidR="009D7833">
              <w:rPr>
                <w:rFonts w:asciiTheme="majorBidi" w:hAnsiTheme="majorBidi" w:cstheme="majorBidi"/>
                <w:snapToGrid w:val="0"/>
                <w:kern w:val="22"/>
                <w:sz w:val="20"/>
                <w:szCs w:val="20"/>
                <w:lang w:val="fr-FR"/>
              </w:rPr>
              <w:t>t</w:t>
            </w:r>
            <w:r w:rsidRPr="001C1D6F">
              <w:rPr>
                <w:rFonts w:asciiTheme="majorBidi" w:hAnsiTheme="majorBidi" w:cstheme="majorBidi"/>
                <w:snapToGrid w:val="0"/>
                <w:kern w:val="22"/>
                <w:sz w:val="20"/>
                <w:szCs w:val="20"/>
                <w:lang w:val="fr-FR"/>
              </w:rPr>
              <w:t xml:space="preserve"> direct</w:t>
            </w:r>
            <w:r w:rsidR="0023765E" w:rsidRPr="001C1D6F">
              <w:rPr>
                <w:rFonts w:asciiTheme="majorBidi" w:hAnsiTheme="majorBidi" w:cstheme="majorBidi"/>
                <w:snapToGrid w:val="0"/>
                <w:kern w:val="22"/>
                <w:sz w:val="20"/>
                <w:szCs w:val="20"/>
                <w:lang w:val="fr-FR"/>
              </w:rPr>
              <w:t xml:space="preserve">ement </w:t>
            </w:r>
            <w:r w:rsidR="00746B0C" w:rsidRPr="001C1D6F">
              <w:rPr>
                <w:rFonts w:asciiTheme="majorBidi" w:hAnsiTheme="majorBidi" w:cstheme="majorBidi"/>
                <w:snapToGrid w:val="0"/>
                <w:kern w:val="22"/>
                <w:sz w:val="20"/>
                <w:szCs w:val="20"/>
                <w:lang w:val="fr-FR"/>
              </w:rPr>
              <w:t xml:space="preserve">la cible 2 </w:t>
            </w:r>
            <w:r w:rsidR="00746B0C" w:rsidRPr="001C1D6F">
              <w:rPr>
                <w:rFonts w:asciiTheme="majorBidi" w:hAnsiTheme="majorBidi" w:cstheme="majorBidi"/>
                <w:iCs/>
                <w:snapToGrid w:val="0"/>
                <w:kern w:val="22"/>
                <w:sz w:val="20"/>
                <w:szCs w:val="20"/>
                <w:lang w:val="fr-FR"/>
              </w:rPr>
              <w:t>du Cadre</w:t>
            </w:r>
            <w:r w:rsidR="00746B0C" w:rsidRPr="001C1D6F">
              <w:rPr>
                <w:rFonts w:asciiTheme="majorBidi" w:hAnsiTheme="majorBidi" w:cstheme="majorBidi"/>
                <w:snapToGrid w:val="0"/>
                <w:kern w:val="22"/>
                <w:sz w:val="20"/>
                <w:szCs w:val="20"/>
                <w:lang w:val="fr-FR"/>
              </w:rPr>
              <w:t xml:space="preserve"> et les </w:t>
            </w:r>
            <w:r w:rsidRPr="001C1D6F">
              <w:rPr>
                <w:rFonts w:asciiTheme="majorBidi" w:hAnsiTheme="majorBidi" w:cstheme="majorBidi"/>
                <w:snapToGrid w:val="0"/>
                <w:kern w:val="22"/>
                <w:sz w:val="20"/>
                <w:szCs w:val="20"/>
                <w:lang w:val="fr-FR"/>
              </w:rPr>
              <w:t>cible</w:t>
            </w:r>
            <w:r w:rsidR="0023765E" w:rsidRPr="001C1D6F">
              <w:rPr>
                <w:rFonts w:asciiTheme="majorBidi" w:hAnsiTheme="majorBidi" w:cstheme="majorBidi"/>
                <w:snapToGrid w:val="0"/>
                <w:kern w:val="22"/>
                <w:sz w:val="20"/>
                <w:szCs w:val="20"/>
                <w:lang w:val="fr-FR"/>
              </w:rPr>
              <w:t>s</w:t>
            </w:r>
            <w:r w:rsidRPr="001C1D6F">
              <w:rPr>
                <w:rFonts w:asciiTheme="majorBidi" w:hAnsiTheme="majorBidi" w:cstheme="majorBidi"/>
                <w:snapToGrid w:val="0"/>
                <w:kern w:val="22"/>
                <w:sz w:val="20"/>
                <w:szCs w:val="20"/>
                <w:lang w:val="fr-FR"/>
              </w:rPr>
              <w:t xml:space="preserve"> </w:t>
            </w:r>
            <w:r w:rsidR="0023765E" w:rsidRPr="001C1D6F">
              <w:rPr>
                <w:rFonts w:asciiTheme="majorBidi" w:hAnsiTheme="majorBidi" w:cstheme="majorBidi"/>
                <w:snapToGrid w:val="0"/>
                <w:kern w:val="22"/>
                <w:sz w:val="20"/>
                <w:szCs w:val="20"/>
                <w:lang w:val="fr-FR"/>
              </w:rPr>
              <w:t xml:space="preserve">1, </w:t>
            </w:r>
            <w:r w:rsidR="00227C27" w:rsidRPr="001C1D6F">
              <w:rPr>
                <w:rFonts w:asciiTheme="majorBidi" w:hAnsiTheme="majorBidi" w:cstheme="majorBidi"/>
                <w:iCs/>
                <w:snapToGrid w:val="0"/>
                <w:kern w:val="22"/>
                <w:sz w:val="20"/>
                <w:szCs w:val="20"/>
                <w:lang w:val="fr-FR"/>
              </w:rPr>
              <w:t xml:space="preserve">3, 8, 10 </w:t>
            </w:r>
            <w:r w:rsidRPr="001C1D6F">
              <w:rPr>
                <w:rFonts w:asciiTheme="majorBidi" w:hAnsiTheme="majorBidi" w:cstheme="majorBidi"/>
                <w:iCs/>
                <w:snapToGrid w:val="0"/>
                <w:kern w:val="22"/>
                <w:sz w:val="20"/>
                <w:szCs w:val="20"/>
                <w:lang w:val="fr-FR"/>
              </w:rPr>
              <w:t xml:space="preserve">et </w:t>
            </w:r>
            <w:r w:rsidR="00227C27" w:rsidRPr="001C1D6F">
              <w:rPr>
                <w:rFonts w:asciiTheme="majorBidi" w:hAnsiTheme="majorBidi" w:cstheme="majorBidi"/>
                <w:iCs/>
                <w:snapToGrid w:val="0"/>
                <w:kern w:val="22"/>
                <w:sz w:val="20"/>
                <w:szCs w:val="20"/>
                <w:lang w:val="fr-FR"/>
              </w:rPr>
              <w:t xml:space="preserve">11. </w:t>
            </w:r>
          </w:p>
        </w:tc>
      </w:tr>
      <w:tr w:rsidR="00227C27" w:rsidRPr="00F10AF9" w14:paraId="1289CD88" w14:textId="77777777" w:rsidTr="00F77252">
        <w:trPr>
          <w:jc w:val="center"/>
        </w:trPr>
        <w:tc>
          <w:tcPr>
            <w:tcW w:w="1696" w:type="dxa"/>
            <w:vMerge/>
          </w:tcPr>
          <w:p w14:paraId="3429DC69"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tcPr>
          <w:p w14:paraId="44F97B8A" w14:textId="1A281E3E" w:rsidR="00227C27" w:rsidRPr="001C1D6F" w:rsidRDefault="0023765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b/>
                <w:bCs/>
                <w:kern w:val="22"/>
                <w:sz w:val="20"/>
                <w:szCs w:val="20"/>
                <w:lang w:val="fr-FR"/>
              </w:rPr>
              <w:t>Rapports sur les évaluations régionales de la biodiversité et des services écosystémiques pour les Amériques, l’Afrique, l’Asie</w:t>
            </w:r>
            <w:r w:rsidR="00F2678F">
              <w:rPr>
                <w:b/>
                <w:bCs/>
                <w:kern w:val="22"/>
                <w:sz w:val="20"/>
                <w:szCs w:val="20"/>
                <w:lang w:val="fr-FR"/>
              </w:rPr>
              <w:t>-</w:t>
            </w:r>
            <w:r w:rsidRPr="001C1D6F">
              <w:rPr>
                <w:b/>
                <w:bCs/>
                <w:kern w:val="22"/>
                <w:sz w:val="20"/>
                <w:szCs w:val="20"/>
                <w:lang w:val="fr-FR"/>
              </w:rPr>
              <w:t xml:space="preserve">Pacifique, et l’Europe et </w:t>
            </w:r>
            <w:r w:rsidR="00F2678F">
              <w:rPr>
                <w:b/>
                <w:bCs/>
                <w:kern w:val="22"/>
                <w:sz w:val="20"/>
                <w:szCs w:val="20"/>
                <w:lang w:val="fr-FR"/>
              </w:rPr>
              <w:t>l’</w:t>
            </w:r>
            <w:r w:rsidRPr="001C1D6F">
              <w:rPr>
                <w:b/>
                <w:bCs/>
                <w:kern w:val="22"/>
                <w:sz w:val="20"/>
                <w:szCs w:val="20"/>
                <w:lang w:val="fr-FR"/>
              </w:rPr>
              <w:t>Asie centrale</w:t>
            </w:r>
          </w:p>
          <w:p w14:paraId="32053D58"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hyperlink r:id="rId21" w:history="1">
              <w:r w:rsidR="00227C27" w:rsidRPr="001C1D6F">
                <w:rPr>
                  <w:rStyle w:val="Hyperlien"/>
                  <w:rFonts w:asciiTheme="majorBidi" w:hAnsiTheme="majorBidi" w:cstheme="majorBidi"/>
                  <w:snapToGrid w:val="0"/>
                  <w:kern w:val="22"/>
                  <w:sz w:val="20"/>
                  <w:szCs w:val="20"/>
                  <w:lang w:val="fr-FR"/>
                </w:rPr>
                <w:t>https://ipbes.net/regional-assessments</w:t>
              </w:r>
            </w:hyperlink>
          </w:p>
        </w:tc>
        <w:tc>
          <w:tcPr>
            <w:tcW w:w="2424" w:type="dxa"/>
          </w:tcPr>
          <w:p w14:paraId="6A3BF180" w14:textId="77777777" w:rsidR="0023765E" w:rsidRPr="001C1D6F" w:rsidRDefault="0023765E" w:rsidP="0023765E">
            <w:pPr>
              <w:spacing w:before="40" w:after="40"/>
              <w:jc w:val="left"/>
              <w:rPr>
                <w:kern w:val="22"/>
                <w:sz w:val="20"/>
                <w:szCs w:val="20"/>
                <w:lang w:val="fr-FR"/>
              </w:rPr>
            </w:pPr>
            <w:r w:rsidRPr="001C1D6F">
              <w:rPr>
                <w:kern w:val="22"/>
                <w:sz w:val="20"/>
                <w:szCs w:val="20"/>
                <w:lang w:val="fr-FR"/>
              </w:rPr>
              <w:t>Rec. 22/4 de l’Organe subsidiaire</w:t>
            </w:r>
          </w:p>
          <w:p w14:paraId="18ACA095" w14:textId="77777777" w:rsidR="0023765E" w:rsidRPr="001C1D6F" w:rsidRDefault="0023765E" w:rsidP="0023765E">
            <w:pPr>
              <w:spacing w:before="40" w:after="40"/>
              <w:jc w:val="left"/>
              <w:rPr>
                <w:kern w:val="22"/>
                <w:sz w:val="20"/>
                <w:szCs w:val="20"/>
                <w:lang w:val="fr-FR"/>
              </w:rPr>
            </w:pPr>
            <w:r w:rsidRPr="001C1D6F">
              <w:rPr>
                <w:kern w:val="22"/>
                <w:sz w:val="20"/>
                <w:szCs w:val="20"/>
                <w:lang w:val="fr-FR"/>
              </w:rPr>
              <w:t>Décisions 14/1 et 14/34 de la Conférence des Parties</w:t>
            </w:r>
          </w:p>
          <w:p w14:paraId="319928E1" w14:textId="77777777" w:rsidR="0023765E" w:rsidRPr="001C1D6F" w:rsidRDefault="0023765E" w:rsidP="0023765E">
            <w:pPr>
              <w:spacing w:before="40" w:after="40"/>
              <w:jc w:val="left"/>
              <w:rPr>
                <w:kern w:val="22"/>
                <w:sz w:val="20"/>
                <w:szCs w:val="20"/>
                <w:lang w:val="fr-FR"/>
              </w:rPr>
            </w:pPr>
            <w:r w:rsidRPr="001C1D6F">
              <w:rPr>
                <w:kern w:val="22"/>
                <w:sz w:val="20"/>
                <w:szCs w:val="20"/>
                <w:lang w:val="fr-FR"/>
              </w:rPr>
              <w:t>Rec. 23/1 de l’Organe subsidiaire</w:t>
            </w:r>
          </w:p>
          <w:p w14:paraId="76CB77B2" w14:textId="15EE6D14"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p>
        </w:tc>
        <w:tc>
          <w:tcPr>
            <w:tcW w:w="7188" w:type="dxa"/>
          </w:tcPr>
          <w:p w14:paraId="76BBE16B" w14:textId="6A8D0C7E" w:rsidR="00227C27" w:rsidRPr="001C1D6F" w:rsidRDefault="0023765E"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 xml:space="preserve">La Conférence des Parties s’est réjouie des évaluations et a préconisé leur </w:t>
            </w:r>
            <w:r w:rsidR="000D77E2">
              <w:rPr>
                <w:kern w:val="22"/>
                <w:sz w:val="20"/>
                <w:szCs w:val="20"/>
                <w:lang w:val="fr-FR"/>
              </w:rPr>
              <w:t xml:space="preserve">utilisation aux fins de </w:t>
            </w:r>
            <w:r w:rsidRPr="001C1D6F">
              <w:rPr>
                <w:kern w:val="22"/>
                <w:sz w:val="20"/>
                <w:szCs w:val="20"/>
                <w:lang w:val="fr-FR"/>
              </w:rPr>
              <w:t>l’élaboration du cadre mondial de la biodiversité pour l’après</w:t>
            </w:r>
            <w:r w:rsidRPr="001C1D6F">
              <w:rPr>
                <w:kern w:val="22"/>
                <w:sz w:val="20"/>
                <w:szCs w:val="20"/>
                <w:lang w:val="fr-FR"/>
              </w:rPr>
              <w:noBreakHyphen/>
              <w:t>2020.</w:t>
            </w:r>
          </w:p>
          <w:p w14:paraId="20C3CC85" w14:textId="311BEBE3" w:rsidR="00227C27" w:rsidRPr="001C1D6F" w:rsidRDefault="00227C2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S</w:t>
            </w:r>
            <w:r w:rsidR="0023765E" w:rsidRPr="001C1D6F">
              <w:rPr>
                <w:rFonts w:asciiTheme="majorBidi" w:hAnsiTheme="majorBidi" w:cstheme="majorBidi"/>
                <w:snapToGrid w:val="0"/>
                <w:kern w:val="22"/>
                <w:sz w:val="20"/>
                <w:szCs w:val="20"/>
                <w:lang w:val="fr-FR"/>
              </w:rPr>
              <w:t xml:space="preserve">outient l’application régionale du Cadre. </w:t>
            </w:r>
          </w:p>
        </w:tc>
      </w:tr>
      <w:tr w:rsidR="00227C27" w:rsidRPr="00F10AF9" w14:paraId="4A70A7CD" w14:textId="77777777" w:rsidTr="00F77252">
        <w:trPr>
          <w:jc w:val="center"/>
        </w:trPr>
        <w:tc>
          <w:tcPr>
            <w:tcW w:w="1696" w:type="dxa"/>
          </w:tcPr>
          <w:p w14:paraId="4B9E8B42" w14:textId="0E1F567C" w:rsidR="00227C27" w:rsidRPr="001C1D6F" w:rsidRDefault="00D75F4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lastRenderedPageBreak/>
              <w:t xml:space="preserve">Septième session de la Plateforme </w:t>
            </w:r>
            <w:r w:rsidR="00227C27" w:rsidRPr="001C1D6F">
              <w:rPr>
                <w:rFonts w:asciiTheme="majorBidi" w:hAnsiTheme="majorBidi" w:cstheme="majorBidi"/>
                <w:b/>
                <w:bCs/>
                <w:snapToGrid w:val="0"/>
                <w:kern w:val="22"/>
                <w:sz w:val="20"/>
                <w:szCs w:val="20"/>
                <w:lang w:val="fr-FR"/>
              </w:rPr>
              <w:t>(2019)</w:t>
            </w:r>
          </w:p>
        </w:tc>
        <w:tc>
          <w:tcPr>
            <w:tcW w:w="2963" w:type="dxa"/>
          </w:tcPr>
          <w:p w14:paraId="1C514D4D" w14:textId="71B77812" w:rsidR="00227C27" w:rsidRPr="001C1D6F" w:rsidRDefault="00D75F4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b/>
                <w:bCs/>
                <w:kern w:val="22"/>
                <w:sz w:val="20"/>
                <w:szCs w:val="20"/>
                <w:lang w:val="fr-FR"/>
              </w:rPr>
              <w:t>Rapport sur l’évaluation mondiale de la biodiversité et des services écosystémiques</w:t>
            </w:r>
          </w:p>
          <w:p w14:paraId="760F5325"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hyperlink r:id="rId22" w:history="1">
              <w:r w:rsidR="00227C27" w:rsidRPr="001C1D6F">
                <w:rPr>
                  <w:rStyle w:val="Hyperlien"/>
                  <w:rFonts w:asciiTheme="majorBidi" w:hAnsiTheme="majorBidi" w:cstheme="majorBidi"/>
                  <w:snapToGrid w:val="0"/>
                  <w:kern w:val="22"/>
                  <w:sz w:val="20"/>
                  <w:szCs w:val="20"/>
                  <w:lang w:val="fr-FR"/>
                </w:rPr>
                <w:t>https://ipbes.net/global-assessment</w:t>
              </w:r>
            </w:hyperlink>
          </w:p>
        </w:tc>
        <w:tc>
          <w:tcPr>
            <w:tcW w:w="2424" w:type="dxa"/>
          </w:tcPr>
          <w:p w14:paraId="44F599EB" w14:textId="23B61577" w:rsidR="00227C27" w:rsidRPr="001C1D6F" w:rsidRDefault="00D75F4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kern w:val="22"/>
                <w:sz w:val="20"/>
                <w:szCs w:val="20"/>
                <w:lang w:val="fr-FR"/>
              </w:rPr>
              <w:t>Rec. 23/1 de l’Organe subsidiaire</w:t>
            </w:r>
          </w:p>
        </w:tc>
        <w:tc>
          <w:tcPr>
            <w:tcW w:w="7188" w:type="dxa"/>
          </w:tcPr>
          <w:p w14:paraId="1A2448D9" w14:textId="77777777" w:rsidR="007C3B41" w:rsidRPr="001C1D6F" w:rsidRDefault="007C3B41" w:rsidP="007C3B41">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5132F6">
              <w:rPr>
                <w:kern w:val="22"/>
                <w:sz w:val="20"/>
                <w:szCs w:val="20"/>
                <w:lang w:val="fr-FR"/>
              </w:rPr>
              <w:t>L’Organe</w:t>
            </w:r>
            <w:r w:rsidRPr="001C1D6F">
              <w:rPr>
                <w:kern w:val="22"/>
                <w:sz w:val="20"/>
                <w:szCs w:val="20"/>
                <w:lang w:val="fr-FR"/>
              </w:rPr>
              <w:t xml:space="preserve"> subsidiaire s’est réjoui du rapport sur l’évaluation mondiale et a pris note des informations présentées dans la note de la Secrétaire exécutive, qui comprenaient un aperçu des conclusions de l’évaluation mondiale et des incidences sur les travaux de la Convention, préparée par la Secrétaire exécutive ; a demandé aux coprésidents du groupe de travail à composition non limitée sur le </w:t>
            </w:r>
            <w:r>
              <w:rPr>
                <w:kern w:val="22"/>
                <w:sz w:val="20"/>
                <w:szCs w:val="20"/>
                <w:lang w:val="fr-FR"/>
              </w:rPr>
              <w:t>C</w:t>
            </w:r>
            <w:r w:rsidRPr="001C1D6F">
              <w:rPr>
                <w:kern w:val="22"/>
                <w:sz w:val="20"/>
                <w:szCs w:val="20"/>
                <w:lang w:val="fr-FR"/>
              </w:rPr>
              <w:t>adre mondial de la biodiversité pour l’après</w:t>
            </w:r>
            <w:r w:rsidRPr="001C1D6F">
              <w:rPr>
                <w:kern w:val="22"/>
                <w:sz w:val="20"/>
                <w:szCs w:val="20"/>
                <w:lang w:val="fr-FR"/>
              </w:rPr>
              <w:noBreakHyphen/>
              <w:t xml:space="preserve">2020 d’examiner les conclusions de l’évaluation mondiale lors de l’élaboration de la documentation pour la deuxième réunion du groupe de travail ; et a invité le groupe de travail à composition non limitée sur le </w:t>
            </w:r>
            <w:r>
              <w:rPr>
                <w:kern w:val="22"/>
                <w:sz w:val="20"/>
                <w:szCs w:val="20"/>
                <w:lang w:val="fr-FR"/>
              </w:rPr>
              <w:t>C</w:t>
            </w:r>
            <w:r w:rsidRPr="001C1D6F">
              <w:rPr>
                <w:kern w:val="22"/>
                <w:sz w:val="20"/>
                <w:szCs w:val="20"/>
                <w:lang w:val="fr-FR"/>
              </w:rPr>
              <w:t>adre mondial de la biodiversité pour l’après</w:t>
            </w:r>
            <w:r w:rsidRPr="001C1D6F">
              <w:rPr>
                <w:kern w:val="22"/>
                <w:sz w:val="20"/>
                <w:szCs w:val="20"/>
                <w:lang w:val="fr-FR"/>
              </w:rPr>
              <w:noBreakHyphen/>
              <w:t>2020 à examiner les conclusions de l’évaluation mondiale lors de ses délibérations.</w:t>
            </w:r>
          </w:p>
          <w:p w14:paraId="3AFB0161" w14:textId="7D0B62C7" w:rsidR="00227C27" w:rsidRPr="001C1D6F" w:rsidRDefault="007C3B41" w:rsidP="007C3B41">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Contient </w:t>
            </w:r>
            <w:r w:rsidRPr="001C1D6F">
              <w:rPr>
                <w:rFonts w:asciiTheme="majorBidi" w:hAnsiTheme="majorBidi" w:cstheme="majorBidi"/>
                <w:snapToGrid w:val="0"/>
                <w:kern w:val="22"/>
                <w:sz w:val="20"/>
                <w:szCs w:val="20"/>
                <w:lang w:val="fr-FR"/>
              </w:rPr>
              <w:t>les principaux fondements scientifiques du Cadre et soutient la mise en œuvre de tous ses aspects.</w:t>
            </w:r>
          </w:p>
        </w:tc>
      </w:tr>
      <w:tr w:rsidR="00227C27" w:rsidRPr="00F10AF9" w14:paraId="61861751" w14:textId="77777777" w:rsidTr="00F77252">
        <w:trPr>
          <w:jc w:val="center"/>
        </w:trPr>
        <w:tc>
          <w:tcPr>
            <w:tcW w:w="1696" w:type="dxa"/>
            <w:vMerge w:val="restart"/>
          </w:tcPr>
          <w:p w14:paraId="5EE23AD6" w14:textId="4DD54E65" w:rsidR="00227C27" w:rsidRPr="001C1D6F" w:rsidRDefault="00A8543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Huitième session de la Plateforme </w:t>
            </w:r>
            <w:r w:rsidR="00227C27" w:rsidRPr="001C1D6F">
              <w:rPr>
                <w:rFonts w:asciiTheme="majorBidi" w:hAnsiTheme="majorBidi" w:cstheme="majorBidi"/>
                <w:b/>
                <w:bCs/>
                <w:snapToGrid w:val="0"/>
                <w:kern w:val="22"/>
                <w:sz w:val="20"/>
                <w:szCs w:val="20"/>
                <w:lang w:val="fr-FR"/>
              </w:rPr>
              <w:t>(2020)</w:t>
            </w:r>
          </w:p>
        </w:tc>
        <w:tc>
          <w:tcPr>
            <w:tcW w:w="2963" w:type="dxa"/>
          </w:tcPr>
          <w:p w14:paraId="27F81C01" w14:textId="2140A60F" w:rsidR="00227C27" w:rsidRPr="001C1D6F" w:rsidRDefault="00A8543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Rapport de l’atelier d’experts sur la biodiversité et les pandémies </w:t>
            </w:r>
          </w:p>
          <w:p w14:paraId="74571A4B"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hyperlink r:id="rId23" w:history="1">
              <w:r w:rsidR="00227C27" w:rsidRPr="001C1D6F">
                <w:rPr>
                  <w:rStyle w:val="Hyperlien"/>
                  <w:rFonts w:asciiTheme="majorBidi" w:hAnsiTheme="majorBidi" w:cstheme="majorBidi"/>
                  <w:snapToGrid w:val="0"/>
                  <w:kern w:val="22"/>
                  <w:sz w:val="20"/>
                  <w:szCs w:val="20"/>
                  <w:lang w:val="fr-FR"/>
                </w:rPr>
                <w:t>https://ipbes.net/events/ipbes-workshop-biodiversity-and-pandemics</w:t>
              </w:r>
            </w:hyperlink>
          </w:p>
        </w:tc>
        <w:tc>
          <w:tcPr>
            <w:tcW w:w="2424" w:type="dxa"/>
          </w:tcPr>
          <w:p w14:paraId="4C989779" w14:textId="72C45C77" w:rsidR="00227C27" w:rsidRPr="001C1D6F" w:rsidRDefault="00A8543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Mentionné dans la </w:t>
            </w:r>
            <w:r w:rsidR="00227C27" w:rsidRPr="001C1D6F">
              <w:rPr>
                <w:rFonts w:asciiTheme="majorBidi" w:hAnsiTheme="majorBidi" w:cstheme="majorBidi"/>
                <w:snapToGrid w:val="0"/>
                <w:kern w:val="22"/>
                <w:sz w:val="20"/>
                <w:szCs w:val="20"/>
                <w:lang w:val="fr-FR"/>
              </w:rPr>
              <w:t>rec.</w:t>
            </w:r>
            <w:r w:rsidR="007434FE" w:rsidRPr="001C1D6F">
              <w:rPr>
                <w:rFonts w:asciiTheme="majorBidi" w:hAnsiTheme="majorBidi" w:cstheme="majorBidi"/>
                <w:snapToGrid w:val="0"/>
                <w:kern w:val="22"/>
                <w:sz w:val="20"/>
                <w:szCs w:val="20"/>
                <w:lang w:val="fr-FR"/>
              </w:rPr>
              <w:t> </w:t>
            </w:r>
            <w:r w:rsidR="00227C27" w:rsidRPr="001C1D6F">
              <w:rPr>
                <w:rFonts w:asciiTheme="majorBidi" w:hAnsiTheme="majorBidi" w:cstheme="majorBidi"/>
                <w:snapToGrid w:val="0"/>
                <w:kern w:val="22"/>
                <w:sz w:val="20"/>
                <w:szCs w:val="20"/>
                <w:lang w:val="fr-FR"/>
              </w:rPr>
              <w:t>24/7</w:t>
            </w:r>
            <w:r w:rsidRPr="001C1D6F">
              <w:rPr>
                <w:rFonts w:asciiTheme="majorBidi" w:hAnsiTheme="majorBidi" w:cstheme="majorBidi"/>
                <w:snapToGrid w:val="0"/>
                <w:kern w:val="22"/>
                <w:sz w:val="20"/>
                <w:szCs w:val="20"/>
                <w:lang w:val="fr-FR"/>
              </w:rPr>
              <w:t xml:space="preserve"> </w:t>
            </w:r>
            <w:r w:rsidRPr="001C1D6F">
              <w:rPr>
                <w:kern w:val="22"/>
                <w:sz w:val="20"/>
                <w:szCs w:val="20"/>
                <w:lang w:val="fr-FR"/>
              </w:rPr>
              <w:t>de l’Organe subsidiaire</w:t>
            </w:r>
          </w:p>
          <w:p w14:paraId="14F7C9E9" w14:textId="4B8B93D2" w:rsidR="00227C27" w:rsidRPr="001C1D6F" w:rsidRDefault="00465AF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Décision </w:t>
            </w:r>
            <w:r w:rsidR="00227C27" w:rsidRPr="001C1D6F">
              <w:rPr>
                <w:rFonts w:asciiTheme="majorBidi" w:hAnsiTheme="majorBidi" w:cstheme="majorBidi"/>
                <w:snapToGrid w:val="0"/>
                <w:kern w:val="22"/>
                <w:sz w:val="20"/>
                <w:szCs w:val="20"/>
                <w:lang w:val="fr-FR"/>
              </w:rPr>
              <w:t>15/29</w:t>
            </w:r>
            <w:r w:rsidR="007E192C" w:rsidRPr="001C1D6F">
              <w:rPr>
                <w:rFonts w:asciiTheme="majorBidi" w:hAnsiTheme="majorBidi" w:cstheme="majorBidi"/>
                <w:snapToGrid w:val="0"/>
                <w:kern w:val="22"/>
                <w:sz w:val="20"/>
                <w:szCs w:val="20"/>
                <w:lang w:val="fr-FR"/>
              </w:rPr>
              <w:t xml:space="preserve"> </w:t>
            </w:r>
            <w:r w:rsidR="007E192C" w:rsidRPr="001C1D6F">
              <w:rPr>
                <w:kern w:val="22"/>
                <w:sz w:val="20"/>
                <w:szCs w:val="20"/>
                <w:lang w:val="fr-FR"/>
              </w:rPr>
              <w:t>de la Conférence des Parties</w:t>
            </w:r>
          </w:p>
          <w:p w14:paraId="0109B808" w14:textId="416E7C9E" w:rsidR="00227C27" w:rsidRPr="001C1D6F" w:rsidRDefault="00465AF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Décision</w:t>
            </w:r>
            <w:r w:rsidR="00227C27" w:rsidRPr="001C1D6F">
              <w:rPr>
                <w:rFonts w:asciiTheme="majorBidi" w:hAnsiTheme="majorBidi" w:cstheme="majorBidi"/>
                <w:snapToGrid w:val="0"/>
                <w:kern w:val="22"/>
                <w:sz w:val="20"/>
                <w:szCs w:val="20"/>
                <w:lang w:val="fr-FR"/>
              </w:rPr>
              <w:t xml:space="preserve"> 15/19</w:t>
            </w:r>
            <w:r w:rsidR="007E192C" w:rsidRPr="001C1D6F">
              <w:rPr>
                <w:rFonts w:asciiTheme="majorBidi" w:hAnsiTheme="majorBidi" w:cstheme="majorBidi"/>
                <w:snapToGrid w:val="0"/>
                <w:kern w:val="22"/>
                <w:sz w:val="20"/>
                <w:szCs w:val="20"/>
                <w:lang w:val="fr-FR"/>
              </w:rPr>
              <w:t xml:space="preserve"> </w:t>
            </w:r>
            <w:r w:rsidR="007E192C" w:rsidRPr="001C1D6F">
              <w:rPr>
                <w:kern w:val="22"/>
                <w:sz w:val="20"/>
                <w:szCs w:val="20"/>
                <w:lang w:val="fr-FR"/>
              </w:rPr>
              <w:t>de la Conférence des Parties</w:t>
            </w:r>
          </w:p>
        </w:tc>
        <w:tc>
          <w:tcPr>
            <w:tcW w:w="7188" w:type="dxa"/>
          </w:tcPr>
          <w:p w14:paraId="6CE5A9D9" w14:textId="41100BBD" w:rsidR="00227C27" w:rsidRPr="001C1D6F" w:rsidRDefault="00746B0C" w:rsidP="00746B0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La Conférence des Parties a pris note du rapport d</w:t>
            </w:r>
            <w:r w:rsidR="00F92616">
              <w:rPr>
                <w:rFonts w:asciiTheme="majorBidi" w:hAnsiTheme="majorBidi" w:cstheme="majorBidi"/>
                <w:snapToGrid w:val="0"/>
                <w:kern w:val="22"/>
                <w:sz w:val="20"/>
                <w:szCs w:val="20"/>
                <w:lang w:val="fr-FR"/>
              </w:rPr>
              <w:t>e l</w:t>
            </w:r>
            <w:r w:rsidR="00771C54">
              <w:rPr>
                <w:rFonts w:asciiTheme="majorBidi" w:hAnsiTheme="majorBidi" w:cstheme="majorBidi"/>
                <w:snapToGrid w:val="0"/>
                <w:kern w:val="22"/>
                <w:sz w:val="20"/>
                <w:szCs w:val="20"/>
                <w:lang w:val="fr-FR"/>
              </w:rPr>
              <w:t>’</w:t>
            </w:r>
            <w:r w:rsidRPr="001C1D6F">
              <w:rPr>
                <w:rFonts w:asciiTheme="majorBidi" w:hAnsiTheme="majorBidi" w:cstheme="majorBidi"/>
                <w:snapToGrid w:val="0"/>
                <w:kern w:val="22"/>
                <w:sz w:val="20"/>
                <w:szCs w:val="20"/>
                <w:lang w:val="fr-FR"/>
              </w:rPr>
              <w:t xml:space="preserve">évaluation mondiale de la biodiversité et des services écosystémiques de la Plateforme intergouvernementale scientifique et politique sur la biodiversité et les services écosystémiques (2019), qui précise que les zoonoses et les maladies à transmission vectorielle constituent des menaces importantes pour la santé humaine, et que les maladies infectieuses émergentes chez les animaux sauvages, les animaux domestiques, les plantes ou les personnes peuvent être exacerbées par les activités humaines, </w:t>
            </w:r>
          </w:p>
          <w:p w14:paraId="41B1EAB6" w14:textId="05CA069C" w:rsidR="00227C27" w:rsidRPr="001C1D6F" w:rsidRDefault="007E192C"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Soutient </w:t>
            </w:r>
            <w:r w:rsidR="00224635" w:rsidRPr="001C1D6F">
              <w:rPr>
                <w:rFonts w:asciiTheme="majorBidi" w:hAnsiTheme="majorBidi" w:cstheme="majorBidi"/>
                <w:snapToGrid w:val="0"/>
                <w:kern w:val="22"/>
                <w:sz w:val="20"/>
                <w:szCs w:val="20"/>
                <w:lang w:val="fr-FR"/>
              </w:rPr>
              <w:t xml:space="preserve">le thème de la santé </w:t>
            </w:r>
            <w:r w:rsidR="007D081A" w:rsidRPr="001C1D6F">
              <w:rPr>
                <w:rFonts w:asciiTheme="majorBidi" w:hAnsiTheme="majorBidi" w:cstheme="majorBidi"/>
                <w:snapToGrid w:val="0"/>
                <w:kern w:val="22"/>
                <w:sz w:val="20"/>
                <w:szCs w:val="20"/>
                <w:lang w:val="fr-FR"/>
              </w:rPr>
              <w:t>abordé dans la s</w:t>
            </w:r>
            <w:r w:rsidR="00227C27" w:rsidRPr="001C1D6F">
              <w:rPr>
                <w:rFonts w:asciiTheme="majorBidi" w:hAnsiTheme="majorBidi" w:cstheme="majorBidi"/>
                <w:snapToGrid w:val="0"/>
                <w:kern w:val="22"/>
                <w:sz w:val="20"/>
                <w:szCs w:val="20"/>
                <w:lang w:val="fr-FR"/>
              </w:rPr>
              <w:t>ection C</w:t>
            </w:r>
            <w:r w:rsidR="00097164" w:rsidRPr="001C1D6F">
              <w:rPr>
                <w:rFonts w:asciiTheme="majorBidi" w:hAnsiTheme="majorBidi" w:cstheme="majorBidi"/>
                <w:snapToGrid w:val="0"/>
                <w:kern w:val="22"/>
                <w:sz w:val="20"/>
                <w:szCs w:val="20"/>
                <w:lang w:val="fr-FR"/>
              </w:rPr>
              <w:t xml:space="preserve"> </w:t>
            </w:r>
            <w:r w:rsidR="007D081A" w:rsidRPr="001C1D6F">
              <w:rPr>
                <w:rFonts w:asciiTheme="majorBidi" w:hAnsiTheme="majorBidi" w:cstheme="majorBidi"/>
                <w:snapToGrid w:val="0"/>
                <w:kern w:val="22"/>
                <w:sz w:val="20"/>
                <w:szCs w:val="20"/>
                <w:lang w:val="fr-FR"/>
              </w:rPr>
              <w:t>du Cadre et les cibles </w:t>
            </w:r>
            <w:r w:rsidR="00227C27" w:rsidRPr="001C1D6F">
              <w:rPr>
                <w:rFonts w:asciiTheme="majorBidi" w:hAnsiTheme="majorBidi" w:cstheme="majorBidi"/>
                <w:snapToGrid w:val="0"/>
                <w:kern w:val="22"/>
                <w:sz w:val="20"/>
                <w:szCs w:val="20"/>
                <w:lang w:val="fr-FR"/>
              </w:rPr>
              <w:t>1, 2, 3, 4, 5, 9, 11, 12, 16</w:t>
            </w:r>
            <w:r w:rsidRPr="001C1D6F">
              <w:rPr>
                <w:rFonts w:asciiTheme="majorBidi" w:hAnsiTheme="majorBidi" w:cstheme="majorBidi"/>
                <w:snapToGrid w:val="0"/>
                <w:kern w:val="22"/>
                <w:sz w:val="20"/>
                <w:szCs w:val="20"/>
                <w:lang w:val="fr-FR"/>
              </w:rPr>
              <w:t>, entre autres</w:t>
            </w:r>
            <w:r w:rsidR="00227C27" w:rsidRPr="001C1D6F">
              <w:rPr>
                <w:rFonts w:asciiTheme="majorBidi" w:hAnsiTheme="majorBidi" w:cstheme="majorBidi"/>
                <w:snapToGrid w:val="0"/>
                <w:kern w:val="22"/>
                <w:sz w:val="20"/>
                <w:szCs w:val="20"/>
                <w:lang w:val="fr-FR"/>
              </w:rPr>
              <w:t xml:space="preserve">. </w:t>
            </w:r>
          </w:p>
        </w:tc>
      </w:tr>
      <w:tr w:rsidR="00227C27" w:rsidRPr="001C1D6F" w14:paraId="0236B5F4" w14:textId="77777777" w:rsidTr="00F77252">
        <w:trPr>
          <w:jc w:val="center"/>
        </w:trPr>
        <w:tc>
          <w:tcPr>
            <w:tcW w:w="1696" w:type="dxa"/>
            <w:vMerge/>
          </w:tcPr>
          <w:p w14:paraId="7039580A"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tcPr>
          <w:p w14:paraId="62F35AC3" w14:textId="3749A443"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R</w:t>
            </w:r>
            <w:r w:rsidR="0007557A" w:rsidRPr="001C1D6F">
              <w:rPr>
                <w:rFonts w:asciiTheme="majorBidi" w:hAnsiTheme="majorBidi" w:cstheme="majorBidi"/>
                <w:b/>
                <w:bCs/>
                <w:snapToGrid w:val="0"/>
                <w:kern w:val="22"/>
                <w:sz w:val="20"/>
                <w:szCs w:val="20"/>
                <w:lang w:val="fr-FR"/>
              </w:rPr>
              <w:t xml:space="preserve">apport de </w:t>
            </w:r>
            <w:r w:rsidR="004E74BC" w:rsidRPr="001C1D6F">
              <w:rPr>
                <w:rFonts w:asciiTheme="majorBidi" w:hAnsiTheme="majorBidi" w:cstheme="majorBidi"/>
                <w:b/>
                <w:bCs/>
                <w:snapToGrid w:val="0"/>
                <w:kern w:val="22"/>
                <w:sz w:val="20"/>
                <w:szCs w:val="20"/>
                <w:lang w:val="fr-FR"/>
              </w:rPr>
              <w:t xml:space="preserve">l’atelier coparrainé par la Plateforme et le GIEC sur la biodiversité et les changements climatiques </w:t>
            </w:r>
            <w:hyperlink r:id="rId24" w:history="1">
              <w:r w:rsidRPr="001C1D6F">
                <w:rPr>
                  <w:rStyle w:val="Hyperlien"/>
                  <w:rFonts w:asciiTheme="majorBidi" w:hAnsiTheme="majorBidi" w:cstheme="majorBidi"/>
                  <w:snapToGrid w:val="0"/>
                  <w:kern w:val="22"/>
                  <w:sz w:val="20"/>
                  <w:szCs w:val="20"/>
                  <w:lang w:val="fr-FR"/>
                </w:rPr>
                <w:t>https://ipbes.net/events/ipbes-ipcc-co-sponsored-workshop-biodiversity-and-climate-change</w:t>
              </w:r>
            </w:hyperlink>
          </w:p>
        </w:tc>
        <w:tc>
          <w:tcPr>
            <w:tcW w:w="2424" w:type="dxa"/>
          </w:tcPr>
          <w:p w14:paraId="2CEDD0AB" w14:textId="15B876E7" w:rsidR="00227C27" w:rsidRPr="001C1D6F" w:rsidRDefault="00E75CA6"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Mentionné dans la rec. </w:t>
            </w:r>
            <w:r w:rsidR="00227C27" w:rsidRPr="001C1D6F">
              <w:rPr>
                <w:rFonts w:asciiTheme="majorBidi" w:hAnsiTheme="majorBidi" w:cstheme="majorBidi"/>
                <w:snapToGrid w:val="0"/>
                <w:kern w:val="22"/>
                <w:sz w:val="20"/>
                <w:szCs w:val="20"/>
                <w:lang w:val="fr-FR"/>
              </w:rPr>
              <w:t xml:space="preserve">23/2 </w:t>
            </w:r>
            <w:r w:rsidRPr="001C1D6F">
              <w:rPr>
                <w:rFonts w:asciiTheme="majorBidi" w:hAnsiTheme="majorBidi" w:cstheme="majorBidi"/>
                <w:snapToGrid w:val="0"/>
                <w:kern w:val="22"/>
                <w:sz w:val="20"/>
                <w:szCs w:val="20"/>
                <w:lang w:val="fr-FR"/>
              </w:rPr>
              <w:t xml:space="preserve">et la </w:t>
            </w:r>
            <w:r w:rsidR="00227C27" w:rsidRPr="001C1D6F">
              <w:rPr>
                <w:rFonts w:asciiTheme="majorBidi" w:hAnsiTheme="majorBidi" w:cstheme="majorBidi"/>
                <w:snapToGrid w:val="0"/>
                <w:kern w:val="22"/>
                <w:sz w:val="20"/>
                <w:szCs w:val="20"/>
                <w:lang w:val="fr-FR"/>
              </w:rPr>
              <w:t>rec. 25/8</w:t>
            </w:r>
            <w:r w:rsidR="00C62325" w:rsidRPr="001C1D6F">
              <w:rPr>
                <w:rFonts w:asciiTheme="majorBidi" w:hAnsiTheme="majorBidi" w:cstheme="majorBidi"/>
                <w:snapToGrid w:val="0"/>
                <w:kern w:val="22"/>
                <w:sz w:val="20"/>
                <w:szCs w:val="20"/>
                <w:lang w:val="fr-FR"/>
              </w:rPr>
              <w:t xml:space="preserve"> </w:t>
            </w:r>
            <w:r w:rsidR="00C62325" w:rsidRPr="001C1D6F">
              <w:rPr>
                <w:kern w:val="22"/>
                <w:sz w:val="20"/>
                <w:szCs w:val="20"/>
                <w:lang w:val="fr-FR"/>
              </w:rPr>
              <w:t>de l’Organe subsidiaire</w:t>
            </w:r>
          </w:p>
          <w:p w14:paraId="3A6B0431" w14:textId="3291037D" w:rsidR="00227C27" w:rsidRPr="001C1D6F" w:rsidRDefault="007B5DE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Décision </w:t>
            </w:r>
            <w:r w:rsidR="00227C27" w:rsidRPr="001C1D6F">
              <w:rPr>
                <w:rFonts w:asciiTheme="majorBidi" w:hAnsiTheme="majorBidi" w:cstheme="majorBidi"/>
                <w:snapToGrid w:val="0"/>
                <w:kern w:val="22"/>
                <w:sz w:val="20"/>
                <w:szCs w:val="20"/>
                <w:lang w:val="fr-FR"/>
              </w:rPr>
              <w:t xml:space="preserve">15/19 </w:t>
            </w:r>
            <w:r w:rsidR="007E192C" w:rsidRPr="001C1D6F">
              <w:rPr>
                <w:kern w:val="22"/>
                <w:sz w:val="20"/>
                <w:szCs w:val="20"/>
                <w:lang w:val="fr-FR"/>
              </w:rPr>
              <w:t>de la Conférence des Parties</w:t>
            </w:r>
          </w:p>
          <w:p w14:paraId="368C9DFF"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p>
        </w:tc>
        <w:tc>
          <w:tcPr>
            <w:tcW w:w="7188" w:type="dxa"/>
          </w:tcPr>
          <w:p w14:paraId="4B962371" w14:textId="13FBBC1F" w:rsidR="00227C27" w:rsidRPr="001C1D6F" w:rsidRDefault="00F865DB"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La </w:t>
            </w:r>
            <w:r w:rsidR="00461122" w:rsidRPr="001C1D6F">
              <w:rPr>
                <w:rFonts w:asciiTheme="majorBidi" w:hAnsiTheme="majorBidi" w:cstheme="majorBidi"/>
                <w:snapToGrid w:val="0"/>
                <w:kern w:val="22"/>
                <w:sz w:val="20"/>
                <w:szCs w:val="20"/>
                <w:lang w:val="fr-FR"/>
              </w:rPr>
              <w:t>Conf</w:t>
            </w:r>
            <w:r w:rsidRPr="001C1D6F">
              <w:rPr>
                <w:rFonts w:asciiTheme="majorBidi" w:hAnsiTheme="majorBidi" w:cstheme="majorBidi"/>
                <w:snapToGrid w:val="0"/>
                <w:kern w:val="22"/>
                <w:sz w:val="20"/>
                <w:szCs w:val="20"/>
                <w:lang w:val="fr-FR"/>
              </w:rPr>
              <w:t>é</w:t>
            </w:r>
            <w:r w:rsidR="00461122" w:rsidRPr="001C1D6F">
              <w:rPr>
                <w:rFonts w:asciiTheme="majorBidi" w:hAnsiTheme="majorBidi" w:cstheme="majorBidi"/>
                <w:snapToGrid w:val="0"/>
                <w:kern w:val="22"/>
                <w:sz w:val="20"/>
                <w:szCs w:val="20"/>
                <w:lang w:val="fr-FR"/>
              </w:rPr>
              <w:t xml:space="preserve">rence </w:t>
            </w:r>
            <w:r w:rsidRPr="001C1D6F">
              <w:rPr>
                <w:rFonts w:asciiTheme="majorBidi" w:hAnsiTheme="majorBidi" w:cstheme="majorBidi"/>
                <w:snapToGrid w:val="0"/>
                <w:kern w:val="22"/>
                <w:sz w:val="20"/>
                <w:szCs w:val="20"/>
                <w:lang w:val="fr-FR"/>
              </w:rPr>
              <w:t xml:space="preserve">des </w:t>
            </w:r>
            <w:r w:rsidR="00461122" w:rsidRPr="001C1D6F">
              <w:rPr>
                <w:rFonts w:asciiTheme="majorBidi" w:hAnsiTheme="majorBidi" w:cstheme="majorBidi"/>
                <w:snapToGrid w:val="0"/>
                <w:kern w:val="22"/>
                <w:sz w:val="20"/>
                <w:szCs w:val="20"/>
                <w:lang w:val="fr-FR"/>
              </w:rPr>
              <w:t xml:space="preserve">Parties </w:t>
            </w:r>
            <w:r w:rsidRPr="001C1D6F">
              <w:rPr>
                <w:rFonts w:asciiTheme="majorBidi" w:hAnsiTheme="majorBidi" w:cstheme="majorBidi"/>
                <w:snapToGrid w:val="0"/>
                <w:kern w:val="22"/>
                <w:sz w:val="20"/>
                <w:szCs w:val="20"/>
                <w:lang w:val="fr-FR"/>
              </w:rPr>
              <w:t xml:space="preserve">s’est félicitée </w:t>
            </w:r>
            <w:r w:rsidRPr="001C1D6F">
              <w:rPr>
                <w:sz w:val="20"/>
                <w:szCs w:val="20"/>
                <w:lang w:val="fr-FR"/>
              </w:rPr>
              <w:t>de la coopération entre la Plateforme intergouvernementale scientifique et politique sur la biodiversité et les services écosystémiques et le Groupe d</w:t>
            </w:r>
            <w:r w:rsidR="00D769E6" w:rsidRPr="001C1D6F">
              <w:rPr>
                <w:sz w:val="20"/>
                <w:szCs w:val="20"/>
                <w:lang w:val="fr-FR"/>
              </w:rPr>
              <w:t>’</w:t>
            </w:r>
            <w:r w:rsidRPr="001C1D6F">
              <w:rPr>
                <w:sz w:val="20"/>
                <w:szCs w:val="20"/>
                <w:lang w:val="fr-FR"/>
              </w:rPr>
              <w:t>experts intergouvernemental sur l</w:t>
            </w:r>
            <w:r w:rsidR="006242F3">
              <w:rPr>
                <w:sz w:val="20"/>
                <w:szCs w:val="20"/>
                <w:lang w:val="fr-FR"/>
              </w:rPr>
              <w:t>’</w:t>
            </w:r>
            <w:r w:rsidRPr="001C1D6F">
              <w:rPr>
                <w:sz w:val="20"/>
                <w:szCs w:val="20"/>
                <w:lang w:val="fr-FR"/>
              </w:rPr>
              <w:t>évolution du climat</w:t>
            </w:r>
            <w:r w:rsidR="00D769E6" w:rsidRPr="001C1D6F">
              <w:rPr>
                <w:sz w:val="20"/>
                <w:szCs w:val="20"/>
                <w:lang w:val="fr-FR"/>
              </w:rPr>
              <w:t> </w:t>
            </w:r>
            <w:r w:rsidRPr="001C1D6F">
              <w:rPr>
                <w:sz w:val="20"/>
                <w:szCs w:val="20"/>
                <w:lang w:val="fr-FR"/>
              </w:rPr>
              <w:t xml:space="preserve">; </w:t>
            </w:r>
            <w:r w:rsidR="00D769E6" w:rsidRPr="001C1D6F">
              <w:rPr>
                <w:sz w:val="20"/>
                <w:szCs w:val="20"/>
                <w:lang w:val="fr-FR"/>
              </w:rPr>
              <w:t xml:space="preserve">a pris </w:t>
            </w:r>
            <w:r w:rsidR="00C45569">
              <w:rPr>
                <w:sz w:val="20"/>
                <w:szCs w:val="20"/>
                <w:lang w:val="fr-FR"/>
              </w:rPr>
              <w:t xml:space="preserve">acte </w:t>
            </w:r>
            <w:r w:rsidRPr="001C1D6F">
              <w:rPr>
                <w:sz w:val="20"/>
                <w:szCs w:val="20"/>
                <w:lang w:val="fr-FR"/>
              </w:rPr>
              <w:t>du rapport sur l</w:t>
            </w:r>
            <w:r w:rsidR="00D769E6" w:rsidRPr="001C1D6F">
              <w:rPr>
                <w:sz w:val="20"/>
                <w:szCs w:val="20"/>
                <w:lang w:val="fr-FR"/>
              </w:rPr>
              <w:t>’</w:t>
            </w:r>
            <w:r w:rsidRPr="001C1D6F">
              <w:rPr>
                <w:sz w:val="20"/>
                <w:szCs w:val="20"/>
                <w:lang w:val="fr-FR"/>
              </w:rPr>
              <w:t xml:space="preserve">atelier coparrainé sur la biodiversité et les changements climatiques, </w:t>
            </w:r>
            <w:r w:rsidR="00C45569">
              <w:rPr>
                <w:sz w:val="20"/>
                <w:szCs w:val="20"/>
                <w:lang w:val="fr-FR"/>
              </w:rPr>
              <w:t>prenant note d</w:t>
            </w:r>
            <w:r w:rsidR="00E75CA6" w:rsidRPr="001C1D6F">
              <w:rPr>
                <w:sz w:val="20"/>
                <w:szCs w:val="20"/>
                <w:lang w:val="fr-FR"/>
              </w:rPr>
              <w:t xml:space="preserve">es </w:t>
            </w:r>
            <w:r w:rsidRPr="001C1D6F">
              <w:rPr>
                <w:sz w:val="20"/>
                <w:szCs w:val="20"/>
                <w:lang w:val="fr-FR"/>
              </w:rPr>
              <w:t xml:space="preserve">conclusions, et </w:t>
            </w:r>
            <w:r w:rsidR="00E75CA6" w:rsidRPr="001C1D6F">
              <w:rPr>
                <w:sz w:val="20"/>
                <w:szCs w:val="20"/>
                <w:lang w:val="fr-FR"/>
              </w:rPr>
              <w:t xml:space="preserve">a </w:t>
            </w:r>
            <w:r w:rsidRPr="001C1D6F">
              <w:rPr>
                <w:sz w:val="20"/>
                <w:szCs w:val="20"/>
                <w:lang w:val="fr-FR"/>
              </w:rPr>
              <w:t>encourag</w:t>
            </w:r>
            <w:r w:rsidR="00E75CA6" w:rsidRPr="001C1D6F">
              <w:rPr>
                <w:sz w:val="20"/>
                <w:szCs w:val="20"/>
                <w:lang w:val="fr-FR"/>
              </w:rPr>
              <w:t>é</w:t>
            </w:r>
            <w:r w:rsidRPr="001C1D6F">
              <w:rPr>
                <w:sz w:val="20"/>
                <w:szCs w:val="20"/>
                <w:lang w:val="fr-FR"/>
              </w:rPr>
              <w:t xml:space="preserve"> les deux organes à poursuivre et à renforcer leur collaboration de manière transparente et participative, en vue d</w:t>
            </w:r>
            <w:r w:rsidR="00E75CA6" w:rsidRPr="001C1D6F">
              <w:rPr>
                <w:sz w:val="20"/>
                <w:szCs w:val="20"/>
                <w:lang w:val="fr-FR"/>
              </w:rPr>
              <w:t>’</w:t>
            </w:r>
            <w:r w:rsidRPr="001C1D6F">
              <w:rPr>
                <w:sz w:val="20"/>
                <w:szCs w:val="20"/>
                <w:lang w:val="fr-FR"/>
              </w:rPr>
              <w:t>accroître la cohérence tout en évitant les doubles emplois</w:t>
            </w:r>
            <w:r w:rsidR="00227C27" w:rsidRPr="001C1D6F">
              <w:rPr>
                <w:rFonts w:asciiTheme="majorBidi" w:hAnsiTheme="majorBidi" w:cstheme="majorBidi"/>
                <w:snapToGrid w:val="0"/>
                <w:kern w:val="22"/>
                <w:sz w:val="20"/>
                <w:szCs w:val="20"/>
                <w:lang w:val="fr-FR"/>
              </w:rPr>
              <w:t xml:space="preserve">. </w:t>
            </w:r>
          </w:p>
          <w:p w14:paraId="59DA7DCA" w14:textId="407CB628" w:rsidR="00227C27" w:rsidRPr="001C1D6F" w:rsidRDefault="0006182F"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lastRenderedPageBreak/>
              <w:t>À sa vingt-cinquième réunion, l’O</w:t>
            </w:r>
            <w:r w:rsidRPr="001C1D6F">
              <w:rPr>
                <w:rFonts w:asciiTheme="majorBidi" w:hAnsiTheme="majorBidi" w:cstheme="majorBidi"/>
                <w:bCs/>
                <w:iCs/>
                <w:snapToGrid w:val="0"/>
                <w:kern w:val="22"/>
                <w:sz w:val="20"/>
                <w:szCs w:val="20"/>
                <w:lang w:val="fr-FR"/>
              </w:rPr>
              <w:t xml:space="preserve">rgane subsidiaire </w:t>
            </w:r>
            <w:r w:rsidRPr="001C1D6F">
              <w:rPr>
                <w:rFonts w:asciiTheme="majorBidi" w:hAnsiTheme="majorBidi" w:cstheme="majorBidi"/>
                <w:snapToGrid w:val="0"/>
                <w:kern w:val="22"/>
                <w:sz w:val="20"/>
                <w:szCs w:val="20"/>
                <w:lang w:val="fr-FR"/>
              </w:rPr>
              <w:t>s’est félicité de la poursuite de la collaboration prévue dans la décision 10/1</w:t>
            </w:r>
            <w:r w:rsidR="00167E87" w:rsidRPr="001C1D6F">
              <w:rPr>
                <w:rFonts w:asciiTheme="majorBidi" w:hAnsiTheme="majorBidi" w:cstheme="majorBidi"/>
                <w:snapToGrid w:val="0"/>
                <w:kern w:val="22"/>
                <w:sz w:val="20"/>
                <w:szCs w:val="20"/>
                <w:lang w:val="fr-FR"/>
              </w:rPr>
              <w:t xml:space="preserve"> de la Plateforme</w:t>
            </w:r>
            <w:r w:rsidRPr="001C1D6F">
              <w:rPr>
                <w:rFonts w:asciiTheme="majorBidi" w:hAnsiTheme="majorBidi" w:cstheme="majorBidi"/>
                <w:snapToGrid w:val="0"/>
                <w:kern w:val="22"/>
                <w:sz w:val="20"/>
                <w:szCs w:val="20"/>
                <w:lang w:val="fr-FR"/>
              </w:rPr>
              <w:t>.</w:t>
            </w:r>
          </w:p>
          <w:p w14:paraId="2E18A31F" w14:textId="59DC09BC" w:rsidR="00227C27" w:rsidRPr="001C1D6F" w:rsidRDefault="00304788"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Soutient directement la cible </w:t>
            </w:r>
            <w:r w:rsidR="00227C27" w:rsidRPr="001C1D6F">
              <w:rPr>
                <w:rFonts w:asciiTheme="majorBidi" w:hAnsiTheme="majorBidi" w:cstheme="majorBidi"/>
                <w:snapToGrid w:val="0"/>
                <w:kern w:val="22"/>
                <w:sz w:val="20"/>
                <w:szCs w:val="20"/>
                <w:lang w:val="fr-FR"/>
              </w:rPr>
              <w:t xml:space="preserve">8. </w:t>
            </w:r>
          </w:p>
        </w:tc>
      </w:tr>
      <w:tr w:rsidR="00227C27" w:rsidRPr="00F10AF9" w14:paraId="4E2369B3" w14:textId="77777777" w:rsidTr="00F77252">
        <w:trPr>
          <w:jc w:val="center"/>
        </w:trPr>
        <w:tc>
          <w:tcPr>
            <w:tcW w:w="1696" w:type="dxa"/>
            <w:vMerge w:val="restart"/>
          </w:tcPr>
          <w:p w14:paraId="07EF1561" w14:textId="7EEEE109"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lastRenderedPageBreak/>
              <w:t xml:space="preserve">Neuvième session de la Plateforme </w:t>
            </w:r>
            <w:r w:rsidR="00227C27" w:rsidRPr="001C1D6F">
              <w:rPr>
                <w:rFonts w:asciiTheme="majorBidi" w:hAnsiTheme="majorBidi" w:cstheme="majorBidi"/>
                <w:b/>
                <w:bCs/>
                <w:snapToGrid w:val="0"/>
                <w:kern w:val="22"/>
                <w:sz w:val="20"/>
                <w:szCs w:val="20"/>
                <w:lang w:val="fr-FR"/>
              </w:rPr>
              <w:t>(2022)</w:t>
            </w:r>
          </w:p>
        </w:tc>
        <w:tc>
          <w:tcPr>
            <w:tcW w:w="2963" w:type="dxa"/>
          </w:tcPr>
          <w:p w14:paraId="7A13E581" w14:textId="532A3E88" w:rsidR="00227C27" w:rsidRPr="001C1D6F" w:rsidRDefault="0023765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b/>
                <w:bCs/>
                <w:snapToGrid w:val="0"/>
                <w:kern w:val="22"/>
                <w:sz w:val="20"/>
                <w:szCs w:val="20"/>
                <w:lang w:val="fr-FR"/>
              </w:rPr>
              <w:t>Évaluation méthodologique de la conceptualisation diversifiée des nombreuses valeurs de la nature et ses bienfaits, y compris la biodiversité et les fonctions et services écosystémiques</w:t>
            </w:r>
            <w:r w:rsidRPr="001C1D6F">
              <w:rPr>
                <w:rFonts w:asciiTheme="majorBidi" w:hAnsiTheme="majorBidi" w:cstheme="majorBidi"/>
                <w:b/>
                <w:bCs/>
                <w:snapToGrid w:val="0"/>
                <w:kern w:val="22"/>
                <w:sz w:val="20"/>
                <w:szCs w:val="20"/>
                <w:lang w:val="fr-FR"/>
              </w:rPr>
              <w:t xml:space="preserve"> </w:t>
            </w:r>
          </w:p>
          <w:p w14:paraId="685890B2"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25" w:history="1">
              <w:r w:rsidR="00227C27" w:rsidRPr="001C1D6F">
                <w:rPr>
                  <w:rStyle w:val="Hyperlien"/>
                  <w:rFonts w:asciiTheme="majorBidi" w:hAnsiTheme="majorBidi" w:cstheme="majorBidi"/>
                  <w:sz w:val="20"/>
                  <w:szCs w:val="20"/>
                  <w:lang w:val="fr-FR"/>
                </w:rPr>
                <w:t>https://ipbes.net/the-values-assessment</w:t>
              </w:r>
            </w:hyperlink>
          </w:p>
        </w:tc>
        <w:tc>
          <w:tcPr>
            <w:tcW w:w="2424" w:type="dxa"/>
          </w:tcPr>
          <w:p w14:paraId="28B3DD8C" w14:textId="0EC84529" w:rsidR="00227C27" w:rsidRPr="001C1D6F" w:rsidRDefault="00C62325"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R</w:t>
            </w:r>
            <w:r w:rsidR="00227C27" w:rsidRPr="001C1D6F">
              <w:rPr>
                <w:rFonts w:asciiTheme="majorBidi" w:hAnsiTheme="majorBidi" w:cstheme="majorBidi"/>
                <w:snapToGrid w:val="0"/>
                <w:kern w:val="22"/>
                <w:sz w:val="20"/>
                <w:szCs w:val="20"/>
                <w:lang w:val="fr-FR"/>
              </w:rPr>
              <w:t>ec</w:t>
            </w:r>
            <w:r w:rsidR="00B91BF7" w:rsidRPr="001C1D6F">
              <w:rPr>
                <w:rFonts w:asciiTheme="majorBidi" w:hAnsiTheme="majorBidi" w:cstheme="majorBidi"/>
                <w:snapToGrid w:val="0"/>
                <w:kern w:val="22"/>
                <w:sz w:val="20"/>
                <w:szCs w:val="20"/>
                <w:lang w:val="fr-FR"/>
              </w:rPr>
              <w:t>.</w:t>
            </w:r>
            <w:r w:rsidR="00227C27" w:rsidRPr="001C1D6F">
              <w:rPr>
                <w:rFonts w:asciiTheme="majorBidi" w:hAnsiTheme="majorBidi" w:cstheme="majorBidi"/>
                <w:snapToGrid w:val="0"/>
                <w:kern w:val="22"/>
                <w:sz w:val="20"/>
                <w:szCs w:val="20"/>
                <w:lang w:val="fr-FR"/>
              </w:rPr>
              <w:t xml:space="preserve"> 25/5</w:t>
            </w:r>
            <w:r w:rsidRPr="001C1D6F">
              <w:rPr>
                <w:rFonts w:asciiTheme="majorBidi" w:hAnsiTheme="majorBidi" w:cstheme="majorBidi"/>
                <w:snapToGrid w:val="0"/>
                <w:kern w:val="22"/>
                <w:sz w:val="20"/>
                <w:szCs w:val="20"/>
                <w:lang w:val="fr-FR"/>
              </w:rPr>
              <w:t xml:space="preserve"> </w:t>
            </w:r>
            <w:r w:rsidRPr="001C1D6F">
              <w:rPr>
                <w:kern w:val="22"/>
                <w:sz w:val="20"/>
                <w:szCs w:val="20"/>
                <w:lang w:val="fr-FR"/>
              </w:rPr>
              <w:t>de l’Organe subsidiaire</w:t>
            </w:r>
          </w:p>
          <w:p w14:paraId="17471862" w14:textId="775C39B1" w:rsidR="00227C27" w:rsidRPr="001C1D6F" w:rsidRDefault="00A5520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Seizième Conférence des Parties </w:t>
            </w:r>
            <w:r w:rsidR="00227C27" w:rsidRPr="001C1D6F">
              <w:rPr>
                <w:rFonts w:asciiTheme="majorBidi" w:hAnsiTheme="majorBidi" w:cstheme="majorBidi"/>
                <w:snapToGrid w:val="0"/>
                <w:kern w:val="22"/>
                <w:sz w:val="20"/>
                <w:szCs w:val="20"/>
                <w:lang w:val="fr-FR"/>
              </w:rPr>
              <w:t>(</w:t>
            </w:r>
            <w:r w:rsidRPr="001C1D6F">
              <w:rPr>
                <w:rFonts w:asciiTheme="majorBidi" w:hAnsiTheme="majorBidi" w:cstheme="majorBidi"/>
                <w:snapToGrid w:val="0"/>
                <w:kern w:val="22"/>
                <w:sz w:val="20"/>
                <w:szCs w:val="20"/>
                <w:lang w:val="fr-FR"/>
              </w:rPr>
              <w:t>o</w:t>
            </w:r>
            <w:r w:rsidR="00227C27" w:rsidRPr="001C1D6F">
              <w:rPr>
                <w:rFonts w:asciiTheme="majorBidi" w:hAnsiTheme="majorBidi" w:cstheme="majorBidi"/>
                <w:snapToGrid w:val="0"/>
                <w:kern w:val="22"/>
                <w:sz w:val="20"/>
                <w:szCs w:val="20"/>
                <w:lang w:val="fr-FR"/>
              </w:rPr>
              <w:t>ctob</w:t>
            </w:r>
            <w:r w:rsidRPr="001C1D6F">
              <w:rPr>
                <w:rFonts w:asciiTheme="majorBidi" w:hAnsiTheme="majorBidi" w:cstheme="majorBidi"/>
                <w:snapToGrid w:val="0"/>
                <w:kern w:val="22"/>
                <w:sz w:val="20"/>
                <w:szCs w:val="20"/>
                <w:lang w:val="fr-FR"/>
              </w:rPr>
              <w:t>r</w:t>
            </w:r>
            <w:r w:rsidR="00227C27" w:rsidRPr="001C1D6F">
              <w:rPr>
                <w:rFonts w:asciiTheme="majorBidi" w:hAnsiTheme="majorBidi" w:cstheme="majorBidi"/>
                <w:snapToGrid w:val="0"/>
                <w:kern w:val="22"/>
                <w:sz w:val="20"/>
                <w:szCs w:val="20"/>
                <w:lang w:val="fr-FR"/>
              </w:rPr>
              <w:t>e</w:t>
            </w:r>
            <w:r w:rsidRPr="001C1D6F">
              <w:rPr>
                <w:rFonts w:asciiTheme="majorBidi" w:hAnsiTheme="majorBidi" w:cstheme="majorBidi"/>
                <w:snapToGrid w:val="0"/>
                <w:kern w:val="22"/>
                <w:sz w:val="20"/>
                <w:szCs w:val="20"/>
                <w:lang w:val="fr-FR"/>
              </w:rPr>
              <w:t> </w:t>
            </w:r>
            <w:r w:rsidR="00227C27" w:rsidRPr="001C1D6F">
              <w:rPr>
                <w:rFonts w:asciiTheme="majorBidi" w:hAnsiTheme="majorBidi" w:cstheme="majorBidi"/>
                <w:snapToGrid w:val="0"/>
                <w:kern w:val="22"/>
                <w:sz w:val="20"/>
                <w:szCs w:val="20"/>
                <w:lang w:val="fr-FR"/>
              </w:rPr>
              <w:t>2024)</w:t>
            </w:r>
          </w:p>
        </w:tc>
        <w:tc>
          <w:tcPr>
            <w:tcW w:w="7188" w:type="dxa"/>
          </w:tcPr>
          <w:p w14:paraId="1D7F16E2" w14:textId="53C2EEE5" w:rsidR="00227C27" w:rsidRPr="001C1D6F" w:rsidRDefault="00D23682" w:rsidP="001A076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L’</w:t>
            </w:r>
            <w:r w:rsidRPr="001C1D6F">
              <w:rPr>
                <w:rFonts w:asciiTheme="majorBidi" w:hAnsiTheme="majorBidi" w:cstheme="majorBidi"/>
                <w:bCs/>
                <w:iCs/>
                <w:snapToGrid w:val="0"/>
                <w:kern w:val="22"/>
                <w:sz w:val="20"/>
                <w:szCs w:val="20"/>
                <w:lang w:val="fr-FR"/>
              </w:rPr>
              <w:t xml:space="preserve">Organe subsidiaire </w:t>
            </w:r>
            <w:r w:rsidRPr="001C1D6F">
              <w:rPr>
                <w:rFonts w:asciiTheme="majorBidi" w:hAnsiTheme="majorBidi" w:cstheme="majorBidi"/>
                <w:snapToGrid w:val="0"/>
                <w:kern w:val="22"/>
                <w:sz w:val="20"/>
                <w:szCs w:val="20"/>
                <w:lang w:val="fr-FR"/>
              </w:rPr>
              <w:t>a recommandé à la Conférence des Parties d’accueillir favorablement l’évaluation et</w:t>
            </w:r>
            <w:r w:rsidR="006333CD">
              <w:rPr>
                <w:rFonts w:asciiTheme="majorBidi" w:hAnsiTheme="majorBidi" w:cstheme="majorBidi"/>
                <w:snapToGrid w:val="0"/>
                <w:kern w:val="22"/>
                <w:sz w:val="20"/>
                <w:szCs w:val="20"/>
                <w:lang w:val="fr-FR"/>
              </w:rPr>
              <w:t xml:space="preserve"> d’encourager </w:t>
            </w:r>
            <w:r w:rsidRPr="001C1D6F">
              <w:rPr>
                <w:rFonts w:asciiTheme="majorBidi" w:hAnsiTheme="majorBidi" w:cstheme="majorBidi"/>
                <w:snapToGrid w:val="0"/>
                <w:kern w:val="22"/>
                <w:sz w:val="20"/>
                <w:szCs w:val="20"/>
                <w:lang w:val="fr-FR"/>
              </w:rPr>
              <w:t xml:space="preserve">les Parties à prendre en compte </w:t>
            </w:r>
            <w:r w:rsidR="000F4C06" w:rsidRPr="001C1D6F">
              <w:rPr>
                <w:rFonts w:asciiTheme="majorBidi" w:hAnsiTheme="majorBidi" w:cstheme="majorBidi"/>
                <w:snapToGrid w:val="0"/>
                <w:kern w:val="22"/>
                <w:sz w:val="20"/>
                <w:szCs w:val="20"/>
                <w:lang w:val="fr-FR"/>
              </w:rPr>
              <w:t xml:space="preserve">les </w:t>
            </w:r>
            <w:r w:rsidRPr="001C1D6F">
              <w:rPr>
                <w:rFonts w:asciiTheme="majorBidi" w:hAnsiTheme="majorBidi" w:cstheme="majorBidi"/>
                <w:snapToGrid w:val="0"/>
                <w:kern w:val="22"/>
                <w:sz w:val="20"/>
                <w:szCs w:val="20"/>
                <w:lang w:val="fr-FR"/>
              </w:rPr>
              <w:t>con</w:t>
            </w:r>
            <w:r w:rsidR="000F4C06" w:rsidRPr="001C1D6F">
              <w:rPr>
                <w:rFonts w:asciiTheme="majorBidi" w:hAnsiTheme="majorBidi" w:cstheme="majorBidi"/>
                <w:snapToGrid w:val="0"/>
                <w:kern w:val="22"/>
                <w:sz w:val="20"/>
                <w:szCs w:val="20"/>
                <w:lang w:val="fr-FR"/>
              </w:rPr>
              <w:t>statations</w:t>
            </w:r>
            <w:r w:rsidRPr="001C1D6F">
              <w:rPr>
                <w:rFonts w:asciiTheme="majorBidi" w:hAnsiTheme="majorBidi" w:cstheme="majorBidi"/>
                <w:snapToGrid w:val="0"/>
                <w:kern w:val="22"/>
                <w:sz w:val="20"/>
                <w:szCs w:val="20"/>
                <w:lang w:val="fr-FR"/>
              </w:rPr>
              <w:t xml:space="preserve">. </w:t>
            </w:r>
            <w:r w:rsidR="00864F34" w:rsidRPr="001C1D6F">
              <w:rPr>
                <w:rFonts w:asciiTheme="majorBidi" w:hAnsiTheme="majorBidi" w:cstheme="majorBidi"/>
                <w:snapToGrid w:val="0"/>
                <w:kern w:val="22"/>
                <w:sz w:val="20"/>
                <w:szCs w:val="20"/>
                <w:lang w:val="fr-FR"/>
              </w:rPr>
              <w:t>Il a en particulier reconnu</w:t>
            </w:r>
            <w:r w:rsidR="001A076B" w:rsidRPr="001C1D6F">
              <w:rPr>
                <w:rFonts w:asciiTheme="majorBidi" w:hAnsiTheme="majorBidi" w:cstheme="majorBidi"/>
                <w:snapToGrid w:val="0"/>
                <w:kern w:val="22"/>
                <w:sz w:val="20"/>
                <w:szCs w:val="20"/>
                <w:lang w:val="fr-FR"/>
              </w:rPr>
              <w:t xml:space="preserve"> la pertinence de l’évaluation en tant que contribution importante à la mise en œuvre du programme de travail sur l’application de l’article 8 j) et d’autres dispositions de la Convention</w:t>
            </w:r>
            <w:r w:rsidR="007214E3">
              <w:rPr>
                <w:rFonts w:asciiTheme="majorBidi" w:hAnsiTheme="majorBidi" w:cstheme="majorBidi"/>
                <w:snapToGrid w:val="0"/>
                <w:kern w:val="22"/>
                <w:sz w:val="20"/>
                <w:szCs w:val="20"/>
                <w:lang w:val="fr-FR"/>
              </w:rPr>
              <w:t>,</w:t>
            </w:r>
            <w:r w:rsidR="001A076B" w:rsidRPr="001C1D6F">
              <w:rPr>
                <w:rFonts w:asciiTheme="majorBidi" w:hAnsiTheme="majorBidi" w:cstheme="majorBidi"/>
                <w:snapToGrid w:val="0"/>
                <w:kern w:val="22"/>
                <w:sz w:val="20"/>
                <w:szCs w:val="20"/>
                <w:lang w:val="fr-FR"/>
              </w:rPr>
              <w:t xml:space="preserve"> </w:t>
            </w:r>
            <w:r w:rsidR="008C4482" w:rsidRPr="001C1D6F">
              <w:rPr>
                <w:rFonts w:asciiTheme="majorBidi" w:hAnsiTheme="majorBidi" w:cstheme="majorBidi"/>
                <w:snapToGrid w:val="0"/>
                <w:kern w:val="22"/>
                <w:sz w:val="20"/>
                <w:szCs w:val="20"/>
                <w:lang w:val="fr-FR"/>
              </w:rPr>
              <w:t xml:space="preserve">et </w:t>
            </w:r>
            <w:r w:rsidR="008C4482" w:rsidRPr="001C1D6F">
              <w:rPr>
                <w:sz w:val="20"/>
                <w:szCs w:val="20"/>
                <w:lang w:val="fr-FR"/>
              </w:rPr>
              <w:t>du programme de travail conjoint sur les liens entre la diversité biologique et la diversité culturelle</w:t>
            </w:r>
            <w:r w:rsidR="00864F34" w:rsidRPr="001C1D6F">
              <w:rPr>
                <w:sz w:val="20"/>
                <w:szCs w:val="20"/>
                <w:lang w:val="fr-FR"/>
              </w:rPr>
              <w:t>.</w:t>
            </w:r>
            <w:r w:rsidR="003625B5" w:rsidRPr="001C1D6F">
              <w:rPr>
                <w:lang w:val="fr-FR"/>
              </w:rPr>
              <w:t xml:space="preserve"> </w:t>
            </w:r>
          </w:p>
          <w:p w14:paraId="2F9DA72E" w14:textId="11C6B5F0" w:rsidR="00227C27" w:rsidRPr="001C1D6F" w:rsidRDefault="008266B5"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Question thématique. Soutient directement la cible 14, l’objectif B et la section C du Cadre.</w:t>
            </w:r>
          </w:p>
        </w:tc>
      </w:tr>
      <w:tr w:rsidR="00227C27" w:rsidRPr="00F10AF9" w14:paraId="691DE9B2" w14:textId="77777777" w:rsidTr="00F77252">
        <w:trPr>
          <w:jc w:val="center"/>
        </w:trPr>
        <w:tc>
          <w:tcPr>
            <w:tcW w:w="1696" w:type="dxa"/>
            <w:vMerge/>
          </w:tcPr>
          <w:p w14:paraId="3F9AD7A3"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tcPr>
          <w:p w14:paraId="324F595D" w14:textId="1A0793DD" w:rsidR="00227C27" w:rsidRPr="001C1D6F" w:rsidRDefault="006545F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Rapport d’évaluation de l’utilisation durable des espèces sauvages </w:t>
            </w:r>
          </w:p>
          <w:p w14:paraId="292413C3"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26" w:history="1">
              <w:r w:rsidR="00227C27" w:rsidRPr="001C1D6F">
                <w:rPr>
                  <w:rStyle w:val="Hyperlien"/>
                  <w:rFonts w:asciiTheme="majorBidi" w:hAnsiTheme="majorBidi" w:cstheme="majorBidi"/>
                  <w:snapToGrid w:val="0"/>
                  <w:kern w:val="22"/>
                  <w:sz w:val="20"/>
                  <w:szCs w:val="20"/>
                  <w:lang w:val="fr-FR"/>
                </w:rPr>
                <w:t>https://ipbes.net/sustainable-use-assessment</w:t>
              </w:r>
            </w:hyperlink>
          </w:p>
        </w:tc>
        <w:tc>
          <w:tcPr>
            <w:tcW w:w="2424" w:type="dxa"/>
          </w:tcPr>
          <w:p w14:paraId="6816E48C" w14:textId="20ECF536" w:rsidR="00227C27" w:rsidRPr="001C1D6F" w:rsidRDefault="00C62325"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Rec. </w:t>
            </w:r>
            <w:r w:rsidR="00227C27" w:rsidRPr="001C1D6F">
              <w:rPr>
                <w:rFonts w:asciiTheme="majorBidi" w:hAnsiTheme="majorBidi" w:cstheme="majorBidi"/>
                <w:snapToGrid w:val="0"/>
                <w:kern w:val="22"/>
                <w:sz w:val="20"/>
                <w:szCs w:val="20"/>
                <w:lang w:val="fr-FR"/>
              </w:rPr>
              <w:t>25</w:t>
            </w:r>
            <w:r w:rsidR="0081782E" w:rsidRPr="001C1D6F">
              <w:rPr>
                <w:rFonts w:asciiTheme="majorBidi" w:hAnsiTheme="majorBidi" w:cstheme="majorBidi"/>
                <w:snapToGrid w:val="0"/>
                <w:kern w:val="22"/>
                <w:sz w:val="20"/>
                <w:szCs w:val="20"/>
                <w:lang w:val="fr-FR"/>
              </w:rPr>
              <w:t>/</w:t>
            </w:r>
            <w:r w:rsidR="00227C27" w:rsidRPr="001C1D6F">
              <w:rPr>
                <w:rFonts w:asciiTheme="majorBidi" w:hAnsiTheme="majorBidi" w:cstheme="majorBidi"/>
                <w:snapToGrid w:val="0"/>
                <w:kern w:val="22"/>
                <w:sz w:val="20"/>
                <w:szCs w:val="20"/>
                <w:lang w:val="fr-FR"/>
              </w:rPr>
              <w:t>7</w:t>
            </w:r>
            <w:r w:rsidRPr="001C1D6F">
              <w:rPr>
                <w:rFonts w:asciiTheme="majorBidi" w:hAnsiTheme="majorBidi" w:cstheme="majorBidi"/>
                <w:snapToGrid w:val="0"/>
                <w:kern w:val="22"/>
                <w:sz w:val="20"/>
                <w:szCs w:val="20"/>
                <w:lang w:val="fr-FR"/>
              </w:rPr>
              <w:t xml:space="preserve"> </w:t>
            </w:r>
            <w:r w:rsidRPr="001C1D6F">
              <w:rPr>
                <w:kern w:val="22"/>
                <w:sz w:val="20"/>
                <w:szCs w:val="20"/>
                <w:lang w:val="fr-FR"/>
              </w:rPr>
              <w:t>de l’Organe subsidiaire</w:t>
            </w:r>
          </w:p>
          <w:p w14:paraId="514ABE5A" w14:textId="098BB3EB" w:rsidR="00227C27" w:rsidRPr="001C1D6F" w:rsidRDefault="008266B5"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Seizième Conférence des Parties (octobre 2024)</w:t>
            </w:r>
          </w:p>
        </w:tc>
        <w:tc>
          <w:tcPr>
            <w:tcW w:w="7188" w:type="dxa"/>
          </w:tcPr>
          <w:p w14:paraId="3B756753" w14:textId="0A267A95" w:rsidR="00227C27" w:rsidRPr="001C1D6F" w:rsidRDefault="00A06CC4" w:rsidP="006C2661">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L’O</w:t>
            </w:r>
            <w:r w:rsidRPr="001C1D6F">
              <w:rPr>
                <w:rFonts w:asciiTheme="majorBidi" w:hAnsiTheme="majorBidi" w:cstheme="majorBidi"/>
                <w:bCs/>
                <w:iCs/>
                <w:snapToGrid w:val="0"/>
                <w:kern w:val="22"/>
                <w:sz w:val="20"/>
                <w:szCs w:val="20"/>
                <w:lang w:val="fr-FR"/>
              </w:rPr>
              <w:t xml:space="preserve">rgane subsidiaire </w:t>
            </w:r>
            <w:r w:rsidRPr="001C1D6F">
              <w:rPr>
                <w:rFonts w:asciiTheme="majorBidi" w:hAnsiTheme="majorBidi" w:cstheme="majorBidi"/>
                <w:snapToGrid w:val="0"/>
                <w:kern w:val="22"/>
                <w:sz w:val="20"/>
                <w:szCs w:val="20"/>
                <w:lang w:val="fr-FR"/>
              </w:rPr>
              <w:t>a recommandé à la Conférence des Parties d’accueillir favorablement le résumé destiné aux décideurs</w:t>
            </w:r>
            <w:r w:rsidR="003154D3">
              <w:rPr>
                <w:rFonts w:asciiTheme="majorBidi" w:hAnsiTheme="majorBidi" w:cstheme="majorBidi"/>
                <w:snapToGrid w:val="0"/>
                <w:kern w:val="22"/>
                <w:sz w:val="20"/>
                <w:szCs w:val="20"/>
                <w:lang w:val="fr-FR"/>
              </w:rPr>
              <w:t>,</w:t>
            </w:r>
            <w:r w:rsidR="00440930" w:rsidRPr="001C1D6F">
              <w:rPr>
                <w:rFonts w:asciiTheme="majorBidi" w:hAnsiTheme="majorBidi" w:cstheme="majorBidi"/>
                <w:snapToGrid w:val="0"/>
                <w:kern w:val="22"/>
                <w:sz w:val="20"/>
                <w:szCs w:val="20"/>
                <w:lang w:val="fr-FR"/>
              </w:rPr>
              <w:t xml:space="preserve"> </w:t>
            </w:r>
            <w:r w:rsidR="005C3AAA" w:rsidRPr="001C1D6F">
              <w:rPr>
                <w:rFonts w:asciiTheme="majorBidi" w:hAnsiTheme="majorBidi" w:cstheme="majorBidi"/>
                <w:snapToGrid w:val="0"/>
                <w:kern w:val="22"/>
                <w:sz w:val="20"/>
                <w:szCs w:val="20"/>
                <w:lang w:val="fr-FR"/>
              </w:rPr>
              <w:t xml:space="preserve">d’encourager </w:t>
            </w:r>
            <w:r w:rsidR="006C2661" w:rsidRPr="001C1D6F">
              <w:rPr>
                <w:rFonts w:asciiTheme="majorBidi" w:hAnsiTheme="majorBidi" w:cstheme="majorBidi"/>
                <w:snapToGrid w:val="0"/>
                <w:kern w:val="22"/>
                <w:sz w:val="20"/>
                <w:szCs w:val="20"/>
                <w:lang w:val="fr-FR"/>
              </w:rPr>
              <w:t xml:space="preserve">les Parties, et </w:t>
            </w:r>
            <w:r w:rsidR="005C3AAA" w:rsidRPr="001C1D6F">
              <w:rPr>
                <w:rFonts w:asciiTheme="majorBidi" w:hAnsiTheme="majorBidi" w:cstheme="majorBidi"/>
                <w:snapToGrid w:val="0"/>
                <w:kern w:val="22"/>
                <w:sz w:val="20"/>
                <w:szCs w:val="20"/>
                <w:lang w:val="fr-FR"/>
              </w:rPr>
              <w:t>d’</w:t>
            </w:r>
            <w:r w:rsidR="006C2661" w:rsidRPr="001C1D6F">
              <w:rPr>
                <w:rFonts w:asciiTheme="majorBidi" w:hAnsiTheme="majorBidi" w:cstheme="majorBidi"/>
                <w:snapToGrid w:val="0"/>
                <w:kern w:val="22"/>
                <w:sz w:val="20"/>
                <w:szCs w:val="20"/>
                <w:lang w:val="fr-FR"/>
              </w:rPr>
              <w:t>invite</w:t>
            </w:r>
            <w:r w:rsidR="005C3AAA" w:rsidRPr="001C1D6F">
              <w:rPr>
                <w:rFonts w:asciiTheme="majorBidi" w:hAnsiTheme="majorBidi" w:cstheme="majorBidi"/>
                <w:snapToGrid w:val="0"/>
                <w:kern w:val="22"/>
                <w:sz w:val="20"/>
                <w:szCs w:val="20"/>
                <w:lang w:val="fr-FR"/>
              </w:rPr>
              <w:t>r</w:t>
            </w:r>
            <w:r w:rsidR="006C2661" w:rsidRPr="001C1D6F">
              <w:rPr>
                <w:rFonts w:asciiTheme="majorBidi" w:hAnsiTheme="majorBidi" w:cstheme="majorBidi"/>
                <w:snapToGrid w:val="0"/>
                <w:kern w:val="22"/>
                <w:sz w:val="20"/>
                <w:szCs w:val="20"/>
                <w:lang w:val="fr-FR"/>
              </w:rPr>
              <w:t xml:space="preserve"> les autres gouvernements, les autorités infranationales à tous les niveaux, les peuples autochtones, les communautés locales, les femmes et les organisations compétentes, selon leurs besoins, leurs capacités et leur situation, dans le respect des obligations internationales pertinentes, selon qu’il convient, à </w:t>
            </w:r>
            <w:r w:rsidR="00945A8F" w:rsidRPr="001C1D6F">
              <w:rPr>
                <w:rFonts w:asciiTheme="majorBidi" w:hAnsiTheme="majorBidi" w:cstheme="majorBidi"/>
                <w:snapToGrid w:val="0"/>
                <w:kern w:val="22"/>
                <w:sz w:val="20"/>
                <w:szCs w:val="20"/>
                <w:lang w:val="fr-FR"/>
              </w:rPr>
              <w:t>utiliser les constatations</w:t>
            </w:r>
            <w:r w:rsidR="00F03BCE" w:rsidRPr="001C1D6F">
              <w:rPr>
                <w:rFonts w:asciiTheme="majorBidi" w:hAnsiTheme="majorBidi" w:cstheme="majorBidi"/>
                <w:snapToGrid w:val="0"/>
                <w:kern w:val="22"/>
                <w:sz w:val="20"/>
                <w:szCs w:val="20"/>
                <w:lang w:val="fr-FR"/>
              </w:rPr>
              <w:t>, le cas échéant.</w:t>
            </w:r>
          </w:p>
          <w:p w14:paraId="2209B2D2" w14:textId="0D05BD8C" w:rsidR="00227C27" w:rsidRPr="001C1D6F" w:rsidRDefault="0090022B"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 xml:space="preserve">Aborde une cause directe de la perte de biodiversité (la surexploitation) </w:t>
            </w:r>
            <w:r w:rsidR="00C02178" w:rsidRPr="001C1D6F">
              <w:rPr>
                <w:rFonts w:asciiTheme="majorBidi" w:hAnsiTheme="majorBidi" w:cstheme="majorBidi"/>
                <w:snapToGrid w:val="0"/>
                <w:kern w:val="22"/>
                <w:sz w:val="20"/>
                <w:szCs w:val="20"/>
                <w:lang w:val="fr-FR"/>
              </w:rPr>
              <w:t>et s</w:t>
            </w:r>
            <w:r w:rsidRPr="001C1D6F">
              <w:rPr>
                <w:rFonts w:asciiTheme="majorBidi" w:hAnsiTheme="majorBidi" w:cstheme="majorBidi"/>
                <w:snapToGrid w:val="0"/>
                <w:kern w:val="22"/>
                <w:sz w:val="20"/>
                <w:szCs w:val="20"/>
                <w:lang w:val="fr-FR"/>
              </w:rPr>
              <w:t xml:space="preserve">outient directement les cibles 5 et 9 et l’objectif B du </w:t>
            </w:r>
            <w:r w:rsidR="00C02178" w:rsidRPr="001C1D6F">
              <w:rPr>
                <w:rFonts w:asciiTheme="majorBidi" w:hAnsiTheme="majorBidi" w:cstheme="majorBidi"/>
                <w:snapToGrid w:val="0"/>
                <w:kern w:val="22"/>
                <w:sz w:val="20"/>
                <w:szCs w:val="20"/>
                <w:lang w:val="fr-FR"/>
              </w:rPr>
              <w:t>C</w:t>
            </w:r>
            <w:r w:rsidRPr="001C1D6F">
              <w:rPr>
                <w:rFonts w:asciiTheme="majorBidi" w:hAnsiTheme="majorBidi" w:cstheme="majorBidi"/>
                <w:snapToGrid w:val="0"/>
                <w:kern w:val="22"/>
                <w:sz w:val="20"/>
                <w:szCs w:val="20"/>
                <w:lang w:val="fr-FR"/>
              </w:rPr>
              <w:t>adre</w:t>
            </w:r>
            <w:r w:rsidR="00C02178" w:rsidRPr="001C1D6F">
              <w:rPr>
                <w:rFonts w:asciiTheme="majorBidi" w:hAnsiTheme="majorBidi" w:cstheme="majorBidi"/>
                <w:snapToGrid w:val="0"/>
                <w:kern w:val="22"/>
                <w:sz w:val="20"/>
                <w:szCs w:val="20"/>
                <w:lang w:val="fr-FR"/>
              </w:rPr>
              <w:t>.</w:t>
            </w:r>
          </w:p>
        </w:tc>
      </w:tr>
      <w:tr w:rsidR="00227C27" w:rsidRPr="00F10AF9" w14:paraId="745BAC3D" w14:textId="77777777" w:rsidTr="00F77252">
        <w:trPr>
          <w:jc w:val="center"/>
        </w:trPr>
        <w:tc>
          <w:tcPr>
            <w:tcW w:w="1696" w:type="dxa"/>
            <w:vMerge/>
          </w:tcPr>
          <w:p w14:paraId="3B9B2F7A"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tcPr>
          <w:p w14:paraId="4B791EAE" w14:textId="165F9CAC" w:rsidR="00227C27" w:rsidRPr="001C1D6F" w:rsidRDefault="007208E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Fondements du Nature’s Futures Framework, un outil flexible pou</w:t>
            </w:r>
            <w:r w:rsidR="008B044F">
              <w:rPr>
                <w:rFonts w:asciiTheme="majorBidi" w:hAnsiTheme="majorBidi" w:cstheme="majorBidi"/>
                <w:b/>
                <w:bCs/>
                <w:snapToGrid w:val="0"/>
                <w:kern w:val="22"/>
                <w:sz w:val="20"/>
                <w:szCs w:val="20"/>
                <w:lang w:val="fr-FR"/>
              </w:rPr>
              <w:t>vant</w:t>
            </w:r>
            <w:r w:rsidRPr="001C1D6F">
              <w:rPr>
                <w:rFonts w:asciiTheme="majorBidi" w:hAnsiTheme="majorBidi" w:cstheme="majorBidi"/>
                <w:b/>
                <w:bCs/>
                <w:snapToGrid w:val="0"/>
                <w:kern w:val="22"/>
                <w:sz w:val="20"/>
                <w:szCs w:val="20"/>
                <w:lang w:val="fr-FR"/>
              </w:rPr>
              <w:t xml:space="preserve"> appuyer l’élaboration de</w:t>
            </w:r>
            <w:r w:rsidR="0079490F">
              <w:rPr>
                <w:rFonts w:asciiTheme="majorBidi" w:hAnsiTheme="majorBidi" w:cstheme="majorBidi"/>
                <w:b/>
                <w:bCs/>
                <w:snapToGrid w:val="0"/>
                <w:kern w:val="22"/>
                <w:sz w:val="20"/>
                <w:szCs w:val="20"/>
                <w:lang w:val="fr-FR"/>
              </w:rPr>
              <w:t>s</w:t>
            </w:r>
            <w:r w:rsidRPr="001C1D6F">
              <w:rPr>
                <w:rFonts w:asciiTheme="majorBidi" w:hAnsiTheme="majorBidi" w:cstheme="majorBidi"/>
                <w:b/>
                <w:bCs/>
                <w:snapToGrid w:val="0"/>
                <w:kern w:val="22"/>
                <w:sz w:val="20"/>
                <w:szCs w:val="20"/>
                <w:lang w:val="fr-FR"/>
              </w:rPr>
              <w:t xml:space="preserve"> scénarios et de</w:t>
            </w:r>
            <w:r w:rsidR="0079490F">
              <w:rPr>
                <w:rFonts w:asciiTheme="majorBidi" w:hAnsiTheme="majorBidi" w:cstheme="majorBidi"/>
                <w:b/>
                <w:bCs/>
                <w:snapToGrid w:val="0"/>
                <w:kern w:val="22"/>
                <w:sz w:val="20"/>
                <w:szCs w:val="20"/>
                <w:lang w:val="fr-FR"/>
              </w:rPr>
              <w:t>s</w:t>
            </w:r>
            <w:r w:rsidRPr="001C1D6F">
              <w:rPr>
                <w:rFonts w:asciiTheme="majorBidi" w:hAnsiTheme="majorBidi" w:cstheme="majorBidi"/>
                <w:b/>
                <w:bCs/>
                <w:snapToGrid w:val="0"/>
                <w:kern w:val="22"/>
                <w:sz w:val="20"/>
                <w:szCs w:val="20"/>
                <w:lang w:val="fr-FR"/>
              </w:rPr>
              <w:t xml:space="preserve"> modèles d</w:t>
            </w:r>
            <w:r w:rsidR="00A60E40" w:rsidRPr="001C1D6F">
              <w:rPr>
                <w:rFonts w:asciiTheme="majorBidi" w:hAnsiTheme="majorBidi" w:cstheme="majorBidi"/>
                <w:b/>
                <w:bCs/>
                <w:snapToGrid w:val="0"/>
                <w:kern w:val="22"/>
                <w:sz w:val="20"/>
                <w:szCs w:val="20"/>
                <w:lang w:val="fr-FR"/>
              </w:rPr>
              <w:t xml:space="preserve">’un avenir souhaitable pour </w:t>
            </w:r>
            <w:r w:rsidRPr="001C1D6F">
              <w:rPr>
                <w:rFonts w:asciiTheme="majorBidi" w:hAnsiTheme="majorBidi" w:cstheme="majorBidi"/>
                <w:b/>
                <w:bCs/>
                <w:snapToGrid w:val="0"/>
                <w:kern w:val="22"/>
                <w:sz w:val="20"/>
                <w:szCs w:val="20"/>
                <w:lang w:val="fr-FR"/>
              </w:rPr>
              <w:t xml:space="preserve">les </w:t>
            </w:r>
            <w:r w:rsidR="00A60E40" w:rsidRPr="001C1D6F">
              <w:rPr>
                <w:rFonts w:asciiTheme="majorBidi" w:hAnsiTheme="majorBidi" w:cstheme="majorBidi"/>
                <w:b/>
                <w:bCs/>
                <w:snapToGrid w:val="0"/>
                <w:kern w:val="22"/>
                <w:sz w:val="20"/>
                <w:szCs w:val="20"/>
                <w:lang w:val="fr-FR"/>
              </w:rPr>
              <w:t>populations, la</w:t>
            </w:r>
            <w:r w:rsidRPr="001C1D6F">
              <w:rPr>
                <w:rFonts w:asciiTheme="majorBidi" w:hAnsiTheme="majorBidi" w:cstheme="majorBidi"/>
                <w:b/>
                <w:bCs/>
                <w:snapToGrid w:val="0"/>
                <w:kern w:val="22"/>
                <w:sz w:val="20"/>
                <w:szCs w:val="20"/>
                <w:lang w:val="fr-FR"/>
              </w:rPr>
              <w:t xml:space="preserve"> nature et la </w:t>
            </w:r>
            <w:r w:rsidR="006A5DFC" w:rsidRPr="001C1D6F">
              <w:rPr>
                <w:rFonts w:asciiTheme="majorBidi" w:hAnsiTheme="majorBidi" w:cstheme="majorBidi"/>
                <w:b/>
                <w:bCs/>
                <w:snapToGrid w:val="0"/>
                <w:kern w:val="22"/>
                <w:sz w:val="20"/>
                <w:szCs w:val="20"/>
                <w:lang w:val="fr-FR"/>
              </w:rPr>
              <w:lastRenderedPageBreak/>
              <w:t xml:space="preserve">Terre </w:t>
            </w:r>
            <w:r w:rsidR="00A60E40" w:rsidRPr="001C1D6F">
              <w:rPr>
                <w:rFonts w:asciiTheme="majorBidi" w:hAnsiTheme="majorBidi" w:cstheme="majorBidi"/>
                <w:b/>
                <w:bCs/>
                <w:snapToGrid w:val="0"/>
                <w:kern w:val="22"/>
                <w:sz w:val="20"/>
                <w:szCs w:val="20"/>
                <w:lang w:val="fr-FR"/>
              </w:rPr>
              <w:t xml:space="preserve">nourricière </w:t>
            </w:r>
            <w:r w:rsidRPr="001C1D6F">
              <w:rPr>
                <w:rFonts w:asciiTheme="majorBidi" w:hAnsiTheme="majorBidi" w:cstheme="majorBidi"/>
                <w:b/>
                <w:bCs/>
                <w:snapToGrid w:val="0"/>
                <w:kern w:val="22"/>
                <w:sz w:val="20"/>
                <w:szCs w:val="20"/>
                <w:lang w:val="fr-FR"/>
              </w:rPr>
              <w:t>(Nature’s Futures Framework)</w:t>
            </w:r>
            <w:r w:rsidR="006A5DFC" w:rsidRPr="001C1D6F">
              <w:rPr>
                <w:rFonts w:asciiTheme="majorBidi" w:hAnsiTheme="majorBidi" w:cstheme="majorBidi"/>
                <w:b/>
                <w:bCs/>
                <w:snapToGrid w:val="0"/>
                <w:kern w:val="22"/>
                <w:sz w:val="20"/>
                <w:szCs w:val="20"/>
                <w:lang w:val="fr-FR"/>
              </w:rPr>
              <w:t xml:space="preserve"> </w:t>
            </w:r>
          </w:p>
          <w:p w14:paraId="009ADE5E"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b/>
                <w:bCs/>
                <w:snapToGrid w:val="0"/>
                <w:kern w:val="22"/>
                <w:sz w:val="20"/>
                <w:szCs w:val="20"/>
                <w:lang w:val="fr-FR"/>
              </w:rPr>
            </w:pPr>
            <w:hyperlink r:id="rId27" w:history="1">
              <w:r w:rsidR="00227C27" w:rsidRPr="001C1D6F">
                <w:rPr>
                  <w:rStyle w:val="Hyperlien"/>
                  <w:sz w:val="20"/>
                  <w:szCs w:val="20"/>
                  <w:lang w:val="fr-FR"/>
                </w:rPr>
                <w:t>https://zenodo.org/records/8171339</w:t>
              </w:r>
            </w:hyperlink>
            <w:r w:rsidR="00227C27" w:rsidRPr="001C1D6F">
              <w:rPr>
                <w:sz w:val="20"/>
                <w:szCs w:val="20"/>
                <w:lang w:val="fr-FR"/>
              </w:rPr>
              <w:t xml:space="preserve"> </w:t>
            </w:r>
          </w:p>
        </w:tc>
        <w:tc>
          <w:tcPr>
            <w:tcW w:w="2424" w:type="dxa"/>
          </w:tcPr>
          <w:p w14:paraId="505177DE"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p>
        </w:tc>
        <w:tc>
          <w:tcPr>
            <w:tcW w:w="7188" w:type="dxa"/>
          </w:tcPr>
          <w:p w14:paraId="76438753" w14:textId="2EA964CD" w:rsidR="004C6D0F" w:rsidRPr="007D63AA" w:rsidRDefault="004C6D0F" w:rsidP="004C6D0F">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7D63AA">
              <w:rPr>
                <w:rFonts w:asciiTheme="majorBidi" w:hAnsiTheme="majorBidi" w:cstheme="majorBidi"/>
                <w:snapToGrid w:val="0"/>
                <w:kern w:val="22"/>
                <w:sz w:val="20"/>
                <w:szCs w:val="20"/>
                <w:lang w:val="fr-FR"/>
              </w:rPr>
              <w:t>Le Nature’s Futures</w:t>
            </w:r>
            <w:r w:rsidR="003A4BBE">
              <w:rPr>
                <w:rFonts w:asciiTheme="majorBidi" w:hAnsiTheme="majorBidi" w:cstheme="majorBidi"/>
                <w:snapToGrid w:val="0"/>
                <w:kern w:val="22"/>
                <w:sz w:val="20"/>
                <w:szCs w:val="20"/>
                <w:lang w:val="fr-FR"/>
              </w:rPr>
              <w:t xml:space="preserve"> Framework</w:t>
            </w:r>
            <w:r w:rsidRPr="007D63AA">
              <w:rPr>
                <w:rFonts w:asciiTheme="majorBidi" w:hAnsiTheme="majorBidi" w:cstheme="majorBidi"/>
                <w:snapToGrid w:val="0"/>
                <w:kern w:val="22"/>
                <w:sz w:val="20"/>
                <w:szCs w:val="20"/>
                <w:lang w:val="fr-FR"/>
              </w:rPr>
              <w:t xml:space="preserve"> est un outil p</w:t>
            </w:r>
            <w:r w:rsidR="00F54D37">
              <w:rPr>
                <w:rFonts w:asciiTheme="majorBidi" w:hAnsiTheme="majorBidi" w:cstheme="majorBidi"/>
                <w:snapToGrid w:val="0"/>
                <w:kern w:val="22"/>
                <w:sz w:val="20"/>
                <w:szCs w:val="20"/>
                <w:lang w:val="fr-FR"/>
              </w:rPr>
              <w:t>ouvant</w:t>
            </w:r>
            <w:r w:rsidRPr="007D63AA">
              <w:rPr>
                <w:rFonts w:asciiTheme="majorBidi" w:hAnsiTheme="majorBidi" w:cstheme="majorBidi"/>
                <w:snapToGrid w:val="0"/>
                <w:kern w:val="22"/>
                <w:sz w:val="20"/>
                <w:szCs w:val="20"/>
                <w:lang w:val="fr-FR"/>
              </w:rPr>
              <w:t xml:space="preserve"> </w:t>
            </w:r>
            <w:r w:rsidR="00084AEC">
              <w:rPr>
                <w:rFonts w:asciiTheme="majorBidi" w:hAnsiTheme="majorBidi" w:cstheme="majorBidi"/>
                <w:snapToGrid w:val="0"/>
                <w:kern w:val="22"/>
                <w:sz w:val="20"/>
                <w:szCs w:val="20"/>
                <w:lang w:val="fr-FR"/>
              </w:rPr>
              <w:t xml:space="preserve">faciliter </w:t>
            </w:r>
            <w:r w:rsidR="00F06999">
              <w:rPr>
                <w:rFonts w:asciiTheme="majorBidi" w:hAnsiTheme="majorBidi" w:cstheme="majorBidi"/>
                <w:snapToGrid w:val="0"/>
                <w:kern w:val="22"/>
                <w:sz w:val="20"/>
                <w:szCs w:val="20"/>
                <w:lang w:val="fr-FR"/>
              </w:rPr>
              <w:t xml:space="preserve">l’élaboration </w:t>
            </w:r>
            <w:r w:rsidRPr="007D63AA">
              <w:rPr>
                <w:rFonts w:asciiTheme="majorBidi" w:hAnsiTheme="majorBidi" w:cstheme="majorBidi"/>
                <w:snapToGrid w:val="0"/>
                <w:kern w:val="22"/>
                <w:sz w:val="20"/>
                <w:szCs w:val="20"/>
                <w:lang w:val="fr-FR"/>
              </w:rPr>
              <w:t>de scénarios et de modèles pour la biodiversité et les services écosystémiques.</w:t>
            </w:r>
          </w:p>
          <w:p w14:paraId="60705092" w14:textId="5056C0D1" w:rsidR="00227C27" w:rsidRPr="001C1D6F" w:rsidRDefault="004C6D0F" w:rsidP="004C6D0F">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7D63AA">
              <w:rPr>
                <w:rFonts w:asciiTheme="majorBidi" w:hAnsiTheme="majorBidi" w:cstheme="majorBidi"/>
                <w:snapToGrid w:val="0"/>
                <w:kern w:val="22"/>
                <w:sz w:val="20"/>
                <w:szCs w:val="20"/>
                <w:lang w:val="fr-FR"/>
              </w:rPr>
              <w:t xml:space="preserve">Soutient la section C du </w:t>
            </w:r>
            <w:r w:rsidR="00084AEC">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 xml:space="preserve">adre. </w:t>
            </w:r>
          </w:p>
          <w:p w14:paraId="4FCFDCEF" w14:textId="2B300012" w:rsidR="00227C27" w:rsidRPr="001C1D6F" w:rsidRDefault="00227C27" w:rsidP="00F7725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p>
        </w:tc>
      </w:tr>
      <w:tr w:rsidR="00227C27" w:rsidRPr="00F10AF9" w14:paraId="4101E663" w14:textId="77777777" w:rsidTr="00F77252">
        <w:trPr>
          <w:jc w:val="center"/>
        </w:trPr>
        <w:tc>
          <w:tcPr>
            <w:tcW w:w="1696" w:type="dxa"/>
          </w:tcPr>
          <w:p w14:paraId="7BEBA42E" w14:textId="2F73CD1D"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Dixième session de la Plateforme </w:t>
            </w:r>
            <w:r w:rsidR="00227C27" w:rsidRPr="001C1D6F">
              <w:rPr>
                <w:rFonts w:asciiTheme="majorBidi" w:hAnsiTheme="majorBidi" w:cstheme="majorBidi"/>
                <w:b/>
                <w:bCs/>
                <w:snapToGrid w:val="0"/>
                <w:kern w:val="22"/>
                <w:sz w:val="20"/>
                <w:szCs w:val="20"/>
                <w:lang w:val="fr-FR"/>
              </w:rPr>
              <w:t>(2023)</w:t>
            </w:r>
          </w:p>
        </w:tc>
        <w:tc>
          <w:tcPr>
            <w:tcW w:w="2963" w:type="dxa"/>
          </w:tcPr>
          <w:p w14:paraId="1A067B04" w14:textId="3AE82B7C" w:rsidR="00227C27" w:rsidRPr="001C1D6F" w:rsidRDefault="00273A7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 xml:space="preserve">Évaluation des espèces exotiques </w:t>
            </w:r>
            <w:r>
              <w:rPr>
                <w:rFonts w:asciiTheme="majorBidi" w:hAnsiTheme="majorBidi" w:cstheme="majorBidi"/>
                <w:b/>
                <w:bCs/>
                <w:snapToGrid w:val="0"/>
                <w:kern w:val="22"/>
                <w:sz w:val="20"/>
                <w:szCs w:val="20"/>
                <w:lang w:val="fr-FR"/>
              </w:rPr>
              <w:t xml:space="preserve">et </w:t>
            </w:r>
            <w:r w:rsidRPr="007D63AA">
              <w:rPr>
                <w:rFonts w:asciiTheme="majorBidi" w:hAnsiTheme="majorBidi" w:cstheme="majorBidi"/>
                <w:b/>
                <w:bCs/>
                <w:snapToGrid w:val="0"/>
                <w:kern w:val="22"/>
                <w:sz w:val="20"/>
                <w:szCs w:val="20"/>
                <w:lang w:val="fr-FR"/>
              </w:rPr>
              <w:t>envahissantes</w:t>
            </w:r>
          </w:p>
          <w:p w14:paraId="05A9F723"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28" w:history="1">
              <w:r w:rsidR="00227C27" w:rsidRPr="001C1D6F">
                <w:rPr>
                  <w:rStyle w:val="Hyperlien"/>
                  <w:rFonts w:asciiTheme="majorBidi" w:hAnsiTheme="majorBidi" w:cstheme="majorBidi"/>
                  <w:snapToGrid w:val="0"/>
                  <w:kern w:val="22"/>
                  <w:sz w:val="20"/>
                  <w:szCs w:val="20"/>
                  <w:lang w:val="fr-FR"/>
                </w:rPr>
                <w:t>https://ipbes.net/invasive-alien-species-assessment</w:t>
              </w:r>
            </w:hyperlink>
          </w:p>
        </w:tc>
        <w:tc>
          <w:tcPr>
            <w:tcW w:w="2424" w:type="dxa"/>
          </w:tcPr>
          <w:p w14:paraId="647AB368" w14:textId="6D60CEDC" w:rsidR="00227C27" w:rsidRPr="001C1D6F" w:rsidRDefault="00D113D1"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1C1D6F">
              <w:rPr>
                <w:rFonts w:asciiTheme="majorBidi" w:hAnsiTheme="majorBidi" w:cstheme="majorBidi"/>
                <w:snapToGrid w:val="0"/>
                <w:kern w:val="22"/>
                <w:sz w:val="20"/>
                <w:szCs w:val="20"/>
                <w:lang w:val="fr-FR"/>
              </w:rPr>
              <w:t>Rec.</w:t>
            </w:r>
            <w:r w:rsidR="00227C27" w:rsidRPr="001C1D6F">
              <w:rPr>
                <w:rFonts w:asciiTheme="majorBidi" w:hAnsiTheme="majorBidi" w:cstheme="majorBidi"/>
                <w:snapToGrid w:val="0"/>
                <w:kern w:val="22"/>
                <w:sz w:val="20"/>
                <w:szCs w:val="20"/>
                <w:lang w:val="fr-FR"/>
              </w:rPr>
              <w:t xml:space="preserve"> 25/6 </w:t>
            </w:r>
            <w:r w:rsidRPr="001C1D6F">
              <w:rPr>
                <w:kern w:val="22"/>
                <w:sz w:val="20"/>
                <w:szCs w:val="20"/>
                <w:lang w:val="fr-FR"/>
              </w:rPr>
              <w:t>de l’Organe subsidiaire</w:t>
            </w:r>
            <w:r w:rsidRPr="001C1D6F">
              <w:rPr>
                <w:rFonts w:asciiTheme="majorBidi" w:hAnsiTheme="majorBidi" w:cstheme="majorBidi"/>
                <w:snapToGrid w:val="0"/>
                <w:kern w:val="22"/>
                <w:sz w:val="20"/>
                <w:szCs w:val="20"/>
                <w:lang w:val="fr-FR"/>
              </w:rPr>
              <w:t xml:space="preserve"> </w:t>
            </w:r>
            <w:r w:rsidR="00A6719E">
              <w:rPr>
                <w:rFonts w:asciiTheme="majorBidi" w:hAnsiTheme="majorBidi" w:cstheme="majorBidi"/>
                <w:snapToGrid w:val="0"/>
                <w:kern w:val="22"/>
                <w:sz w:val="20"/>
                <w:szCs w:val="20"/>
                <w:lang w:val="fr-FR"/>
              </w:rPr>
              <w:t xml:space="preserve">et seizième Conférence des Parties </w:t>
            </w:r>
          </w:p>
        </w:tc>
        <w:tc>
          <w:tcPr>
            <w:tcW w:w="7188" w:type="dxa"/>
          </w:tcPr>
          <w:p w14:paraId="524197BD" w14:textId="368054A6" w:rsidR="00227C27" w:rsidRPr="001C1D6F" w:rsidRDefault="00D92B05" w:rsidP="00D92B0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L’Organe subsidiaire a recommandé que la Conférence des Parties </w:t>
            </w:r>
            <w:r w:rsidR="00882AC6">
              <w:rPr>
                <w:rFonts w:asciiTheme="majorBidi" w:hAnsiTheme="majorBidi" w:cstheme="majorBidi"/>
                <w:snapToGrid w:val="0"/>
                <w:kern w:val="22"/>
                <w:sz w:val="20"/>
                <w:szCs w:val="20"/>
                <w:lang w:val="fr-FR"/>
              </w:rPr>
              <w:t xml:space="preserve">accueille favorablement l’évaluation et </w:t>
            </w:r>
            <w:r>
              <w:rPr>
                <w:rFonts w:asciiTheme="majorBidi" w:hAnsiTheme="majorBidi" w:cstheme="majorBidi"/>
                <w:snapToGrid w:val="0"/>
                <w:kern w:val="22"/>
                <w:sz w:val="20"/>
                <w:szCs w:val="20"/>
                <w:lang w:val="fr-FR"/>
              </w:rPr>
              <w:t>e</w:t>
            </w:r>
            <w:r w:rsidRPr="00D92B05">
              <w:rPr>
                <w:rFonts w:asciiTheme="majorBidi" w:hAnsiTheme="majorBidi" w:cstheme="majorBidi"/>
                <w:snapToGrid w:val="0"/>
                <w:kern w:val="22"/>
                <w:sz w:val="20"/>
                <w:szCs w:val="20"/>
                <w:lang w:val="fr-FR"/>
              </w:rPr>
              <w:t xml:space="preserve">ncourage </w:t>
            </w:r>
            <w:r w:rsidR="00472D18">
              <w:rPr>
                <w:rFonts w:asciiTheme="majorBidi" w:hAnsiTheme="majorBidi" w:cstheme="majorBidi"/>
                <w:snapToGrid w:val="0"/>
                <w:kern w:val="22"/>
                <w:sz w:val="20"/>
                <w:szCs w:val="20"/>
                <w:lang w:val="fr-FR"/>
              </w:rPr>
              <w:t>son utilisation</w:t>
            </w:r>
            <w:r w:rsidRPr="00D92B05">
              <w:rPr>
                <w:rFonts w:asciiTheme="majorBidi" w:hAnsiTheme="majorBidi" w:cstheme="majorBidi"/>
                <w:snapToGrid w:val="0"/>
                <w:kern w:val="22"/>
                <w:sz w:val="20"/>
                <w:szCs w:val="20"/>
                <w:lang w:val="fr-FR"/>
              </w:rPr>
              <w:t>, le cas</w:t>
            </w:r>
            <w:r>
              <w:rPr>
                <w:rFonts w:asciiTheme="majorBidi" w:hAnsiTheme="majorBidi" w:cstheme="majorBidi"/>
                <w:snapToGrid w:val="0"/>
                <w:kern w:val="22"/>
                <w:sz w:val="20"/>
                <w:szCs w:val="20"/>
                <w:lang w:val="fr-FR"/>
              </w:rPr>
              <w:t xml:space="preserve"> </w:t>
            </w:r>
            <w:r w:rsidRPr="00D92B05">
              <w:rPr>
                <w:rFonts w:asciiTheme="majorBidi" w:hAnsiTheme="majorBidi" w:cstheme="majorBidi"/>
                <w:snapToGrid w:val="0"/>
                <w:kern w:val="22"/>
                <w:sz w:val="20"/>
                <w:szCs w:val="20"/>
                <w:lang w:val="fr-FR"/>
              </w:rPr>
              <w:t>échéant, notamment</w:t>
            </w:r>
            <w:r>
              <w:rPr>
                <w:rFonts w:asciiTheme="majorBidi" w:hAnsiTheme="majorBidi" w:cstheme="majorBidi"/>
                <w:snapToGrid w:val="0"/>
                <w:kern w:val="22"/>
                <w:sz w:val="20"/>
                <w:szCs w:val="20"/>
                <w:lang w:val="fr-FR"/>
              </w:rPr>
              <w:t xml:space="preserve"> </w:t>
            </w:r>
            <w:r w:rsidRPr="00D92B05">
              <w:rPr>
                <w:rFonts w:asciiTheme="majorBidi" w:hAnsiTheme="majorBidi" w:cstheme="majorBidi"/>
                <w:snapToGrid w:val="0"/>
                <w:kern w:val="22"/>
                <w:sz w:val="20"/>
                <w:szCs w:val="20"/>
                <w:lang w:val="fr-FR"/>
              </w:rPr>
              <w:t>par la mise à jour ou la révision et la mise en œuvre de leurs propres stratégies et plans d’action</w:t>
            </w:r>
            <w:r>
              <w:rPr>
                <w:rFonts w:asciiTheme="majorBidi" w:hAnsiTheme="majorBidi" w:cstheme="majorBidi"/>
                <w:snapToGrid w:val="0"/>
                <w:kern w:val="22"/>
                <w:sz w:val="20"/>
                <w:szCs w:val="20"/>
                <w:lang w:val="fr-FR"/>
              </w:rPr>
              <w:t xml:space="preserve"> </w:t>
            </w:r>
            <w:r w:rsidRPr="00D92B05">
              <w:rPr>
                <w:rFonts w:asciiTheme="majorBidi" w:hAnsiTheme="majorBidi" w:cstheme="majorBidi"/>
                <w:snapToGrid w:val="0"/>
                <w:kern w:val="22"/>
                <w:sz w:val="20"/>
                <w:szCs w:val="20"/>
                <w:lang w:val="fr-FR"/>
              </w:rPr>
              <w:t>nationaux en faveur de la biodiversité, ainsi que p</w:t>
            </w:r>
            <w:r w:rsidR="0012205B">
              <w:rPr>
                <w:rFonts w:asciiTheme="majorBidi" w:hAnsiTheme="majorBidi" w:cstheme="majorBidi"/>
                <w:snapToGrid w:val="0"/>
                <w:kern w:val="22"/>
                <w:sz w:val="20"/>
                <w:szCs w:val="20"/>
                <w:lang w:val="fr-FR"/>
              </w:rPr>
              <w:t>our</w:t>
            </w:r>
            <w:r w:rsidRPr="00D92B05">
              <w:rPr>
                <w:rFonts w:asciiTheme="majorBidi" w:hAnsiTheme="majorBidi" w:cstheme="majorBidi"/>
                <w:snapToGrid w:val="0"/>
                <w:kern w:val="22"/>
                <w:sz w:val="20"/>
                <w:szCs w:val="20"/>
                <w:lang w:val="fr-FR"/>
              </w:rPr>
              <w:t xml:space="preserve"> la préparation de </w:t>
            </w:r>
            <w:r w:rsidR="000552D0">
              <w:rPr>
                <w:rFonts w:asciiTheme="majorBidi" w:hAnsiTheme="majorBidi" w:cstheme="majorBidi"/>
                <w:snapToGrid w:val="0"/>
                <w:kern w:val="22"/>
                <w:sz w:val="20"/>
                <w:szCs w:val="20"/>
                <w:lang w:val="fr-FR"/>
              </w:rPr>
              <w:t>rapports nationaux</w:t>
            </w:r>
            <w:r w:rsidR="00472D18">
              <w:rPr>
                <w:rFonts w:asciiTheme="majorBidi" w:hAnsiTheme="majorBidi" w:cstheme="majorBidi"/>
                <w:snapToGrid w:val="0"/>
                <w:kern w:val="22"/>
                <w:sz w:val="20"/>
                <w:szCs w:val="20"/>
                <w:lang w:val="fr-FR"/>
              </w:rPr>
              <w:t>.</w:t>
            </w:r>
            <w:r w:rsidR="000552D0">
              <w:rPr>
                <w:rFonts w:asciiTheme="majorBidi" w:hAnsiTheme="majorBidi" w:cstheme="majorBidi"/>
                <w:snapToGrid w:val="0"/>
                <w:kern w:val="22"/>
                <w:sz w:val="20"/>
                <w:szCs w:val="20"/>
                <w:lang w:val="fr-FR"/>
              </w:rPr>
              <w:t xml:space="preserve"> </w:t>
            </w:r>
          </w:p>
          <w:p w14:paraId="39670A46" w14:textId="04BF9DA5" w:rsidR="00227C27" w:rsidRPr="001C1D6F" w:rsidRDefault="00CC2921" w:rsidP="009C0EAB">
            <w:pPr>
              <w:suppressLineNumbers/>
              <w:suppressAutoHyphens/>
              <w:kinsoku w:val="0"/>
              <w:overflowPunct w:val="0"/>
              <w:autoSpaceDE w:val="0"/>
              <w:autoSpaceDN w:val="0"/>
              <w:adjustRightInd w:val="0"/>
              <w:snapToGrid w:val="0"/>
              <w:spacing w:before="60" w:after="6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Renvoie à une </w:t>
            </w:r>
            <w:r w:rsidR="002D0AB8" w:rsidRPr="001C1D6F">
              <w:rPr>
                <w:rFonts w:asciiTheme="majorBidi" w:hAnsiTheme="majorBidi" w:cstheme="majorBidi"/>
                <w:snapToGrid w:val="0"/>
                <w:kern w:val="22"/>
                <w:sz w:val="20"/>
                <w:szCs w:val="20"/>
                <w:lang w:val="fr-FR"/>
              </w:rPr>
              <w:t>cause directe de la perte de biodiversité</w:t>
            </w:r>
            <w:r w:rsidR="002D0AB8">
              <w:rPr>
                <w:rFonts w:asciiTheme="majorBidi" w:hAnsiTheme="majorBidi" w:cstheme="majorBidi"/>
                <w:snapToGrid w:val="0"/>
                <w:kern w:val="22"/>
                <w:sz w:val="20"/>
                <w:szCs w:val="20"/>
                <w:lang w:val="fr-FR"/>
              </w:rPr>
              <w:t xml:space="preserve"> et soutient directement la cible </w:t>
            </w:r>
            <w:r w:rsidR="00227C27" w:rsidRPr="001C1D6F">
              <w:rPr>
                <w:rFonts w:asciiTheme="majorBidi" w:hAnsiTheme="majorBidi" w:cstheme="majorBidi"/>
                <w:snapToGrid w:val="0"/>
                <w:kern w:val="22"/>
                <w:sz w:val="20"/>
                <w:szCs w:val="20"/>
                <w:lang w:val="fr-FR"/>
              </w:rPr>
              <w:t>6</w:t>
            </w:r>
            <w:r w:rsidR="002D0AB8">
              <w:rPr>
                <w:rFonts w:asciiTheme="majorBidi" w:hAnsiTheme="majorBidi" w:cstheme="majorBidi"/>
                <w:snapToGrid w:val="0"/>
                <w:kern w:val="22"/>
                <w:sz w:val="20"/>
                <w:szCs w:val="20"/>
                <w:lang w:val="fr-FR"/>
              </w:rPr>
              <w:t>.</w:t>
            </w:r>
          </w:p>
        </w:tc>
      </w:tr>
      <w:tr w:rsidR="00227C27" w:rsidRPr="001C1D6F" w14:paraId="1B93F89B" w14:textId="77777777" w:rsidTr="00F77252">
        <w:trPr>
          <w:jc w:val="center"/>
        </w:trPr>
        <w:tc>
          <w:tcPr>
            <w:tcW w:w="14271" w:type="dxa"/>
            <w:gridSpan w:val="4"/>
            <w:shd w:val="clear" w:color="auto" w:fill="D9D9D9" w:themeFill="background1" w:themeFillShade="D9"/>
          </w:tcPr>
          <w:p w14:paraId="00F03E55" w14:textId="4F36D1B2" w:rsidR="00227C27" w:rsidRPr="001C1D6F" w:rsidRDefault="000A2226"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Pr>
                <w:rFonts w:asciiTheme="majorBidi" w:hAnsiTheme="majorBidi" w:cstheme="majorBidi"/>
                <w:b/>
                <w:bCs/>
                <w:snapToGrid w:val="0"/>
                <w:kern w:val="22"/>
                <w:sz w:val="20"/>
                <w:szCs w:val="20"/>
                <w:lang w:val="fr-FR"/>
              </w:rPr>
              <w:t xml:space="preserve">Produits à venir </w:t>
            </w:r>
          </w:p>
        </w:tc>
      </w:tr>
      <w:tr w:rsidR="00227C27" w:rsidRPr="00F10AF9" w14:paraId="457379F6" w14:textId="77777777" w:rsidTr="00F77252">
        <w:trPr>
          <w:jc w:val="center"/>
        </w:trPr>
        <w:tc>
          <w:tcPr>
            <w:tcW w:w="1696" w:type="dxa"/>
            <w:vMerge w:val="restart"/>
          </w:tcPr>
          <w:p w14:paraId="16B50EDB" w14:textId="2DA61DC9"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Onzième session de la Plateforme </w:t>
            </w:r>
            <w:r w:rsidR="00227C27" w:rsidRPr="001C1D6F">
              <w:rPr>
                <w:rFonts w:asciiTheme="majorBidi" w:hAnsiTheme="majorBidi" w:cstheme="majorBidi"/>
                <w:b/>
                <w:bCs/>
                <w:snapToGrid w:val="0"/>
                <w:kern w:val="22"/>
                <w:sz w:val="20"/>
                <w:szCs w:val="20"/>
                <w:lang w:val="fr-FR"/>
              </w:rPr>
              <w:t>(2024)</w:t>
            </w:r>
          </w:p>
        </w:tc>
        <w:tc>
          <w:tcPr>
            <w:tcW w:w="2963" w:type="dxa"/>
          </w:tcPr>
          <w:p w14:paraId="3B079D8C" w14:textId="651FEDE4" w:rsidR="00227C27" w:rsidRPr="001C1D6F" w:rsidRDefault="004819A6"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 xml:space="preserve">Évaluation thématique des liens entre la biodiversité, l’eau, l’alimentation et la santé </w:t>
            </w:r>
            <w:r w:rsidR="00AC7B86">
              <w:rPr>
                <w:rFonts w:asciiTheme="majorBidi" w:hAnsiTheme="majorBidi" w:cstheme="majorBidi"/>
                <w:b/>
                <w:bCs/>
                <w:snapToGrid w:val="0"/>
                <w:kern w:val="22"/>
                <w:sz w:val="20"/>
                <w:szCs w:val="20"/>
                <w:lang w:val="fr-FR"/>
              </w:rPr>
              <w:t>(« évaluation des liens »)</w:t>
            </w:r>
          </w:p>
          <w:p w14:paraId="2E33C59C" w14:textId="77777777"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29" w:history="1">
              <w:r w:rsidR="00227C27" w:rsidRPr="001C1D6F">
                <w:rPr>
                  <w:rStyle w:val="Hyperlien"/>
                  <w:rFonts w:asciiTheme="majorBidi" w:hAnsiTheme="majorBidi" w:cstheme="majorBidi"/>
                  <w:snapToGrid w:val="0"/>
                  <w:kern w:val="22"/>
                  <w:sz w:val="20"/>
                  <w:szCs w:val="20"/>
                  <w:lang w:val="fr-FR"/>
                </w:rPr>
                <w:t>https://ipbes.net/nexus</w:t>
              </w:r>
            </w:hyperlink>
          </w:p>
        </w:tc>
        <w:tc>
          <w:tcPr>
            <w:tcW w:w="2424" w:type="dxa"/>
          </w:tcPr>
          <w:p w14:paraId="1330C73E" w14:textId="2C2AD783" w:rsidR="00227C27" w:rsidRPr="001C1D6F" w:rsidRDefault="004062F6"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À examiner </w:t>
            </w:r>
            <w:r w:rsidR="00690928">
              <w:rPr>
                <w:rFonts w:asciiTheme="majorBidi" w:hAnsiTheme="majorBidi" w:cstheme="majorBidi"/>
                <w:snapToGrid w:val="0"/>
                <w:kern w:val="22"/>
                <w:sz w:val="20"/>
                <w:szCs w:val="20"/>
                <w:lang w:val="fr-FR"/>
              </w:rPr>
              <w:t xml:space="preserve">lors d’une </w:t>
            </w:r>
            <w:r w:rsidR="00567459">
              <w:rPr>
                <w:rFonts w:asciiTheme="majorBidi" w:hAnsiTheme="majorBidi" w:cstheme="majorBidi"/>
                <w:snapToGrid w:val="0"/>
                <w:kern w:val="22"/>
                <w:sz w:val="20"/>
                <w:szCs w:val="20"/>
                <w:lang w:val="fr-FR"/>
              </w:rPr>
              <w:t xml:space="preserve">réunion </w:t>
            </w:r>
            <w:r w:rsidR="00690928">
              <w:rPr>
                <w:rFonts w:asciiTheme="majorBidi" w:hAnsiTheme="majorBidi" w:cstheme="majorBidi"/>
                <w:snapToGrid w:val="0"/>
                <w:kern w:val="22"/>
                <w:sz w:val="20"/>
                <w:szCs w:val="20"/>
                <w:lang w:val="fr-FR"/>
              </w:rPr>
              <w:t xml:space="preserve">de l’Organe subsidiaire précédant </w:t>
            </w:r>
            <w:r w:rsidR="0073001F">
              <w:rPr>
                <w:rFonts w:asciiTheme="majorBidi" w:hAnsiTheme="majorBidi" w:cstheme="majorBidi"/>
                <w:snapToGrid w:val="0"/>
                <w:kern w:val="22"/>
                <w:sz w:val="20"/>
                <w:szCs w:val="20"/>
                <w:lang w:val="fr-FR"/>
              </w:rPr>
              <w:t xml:space="preserve">la dix-septième Conférence des Parties et </w:t>
            </w:r>
            <w:r w:rsidR="00986960">
              <w:rPr>
                <w:rFonts w:asciiTheme="majorBidi" w:hAnsiTheme="majorBidi" w:cstheme="majorBidi"/>
                <w:snapToGrid w:val="0"/>
                <w:kern w:val="22"/>
                <w:sz w:val="20"/>
                <w:szCs w:val="20"/>
                <w:lang w:val="fr-FR"/>
              </w:rPr>
              <w:t xml:space="preserve">à </w:t>
            </w:r>
            <w:r w:rsidR="0073001F">
              <w:rPr>
                <w:rFonts w:asciiTheme="majorBidi" w:hAnsiTheme="majorBidi" w:cstheme="majorBidi"/>
                <w:snapToGrid w:val="0"/>
                <w:kern w:val="22"/>
                <w:sz w:val="20"/>
                <w:szCs w:val="20"/>
                <w:lang w:val="fr-FR"/>
              </w:rPr>
              <w:t>la dix-septième Conférence des Parties e</w:t>
            </w:r>
            <w:r w:rsidR="00227C27" w:rsidRPr="001C1D6F">
              <w:rPr>
                <w:rFonts w:asciiTheme="majorBidi" w:hAnsiTheme="majorBidi" w:cstheme="majorBidi"/>
                <w:snapToGrid w:val="0"/>
                <w:kern w:val="22"/>
                <w:sz w:val="20"/>
                <w:szCs w:val="20"/>
                <w:lang w:val="fr-FR"/>
              </w:rPr>
              <w:t>n 2026</w:t>
            </w:r>
          </w:p>
        </w:tc>
        <w:tc>
          <w:tcPr>
            <w:tcW w:w="7188" w:type="dxa"/>
          </w:tcPr>
          <w:p w14:paraId="515859A2" w14:textId="79334142" w:rsidR="00227C27" w:rsidRPr="001C1D6F" w:rsidRDefault="00D036C7"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7D63AA">
              <w:rPr>
                <w:rFonts w:asciiTheme="majorBidi" w:hAnsiTheme="majorBidi" w:cstheme="majorBidi"/>
                <w:snapToGrid w:val="0"/>
                <w:kern w:val="22"/>
                <w:sz w:val="20"/>
                <w:szCs w:val="20"/>
                <w:lang w:val="fr-FR"/>
              </w:rPr>
              <w:t xml:space="preserve">Question </w:t>
            </w:r>
            <w:r w:rsidR="009D7ECA">
              <w:rPr>
                <w:rFonts w:asciiTheme="majorBidi" w:hAnsiTheme="majorBidi" w:cstheme="majorBidi"/>
                <w:snapToGrid w:val="0"/>
                <w:kern w:val="22"/>
                <w:sz w:val="20"/>
                <w:szCs w:val="20"/>
                <w:lang w:val="fr-FR"/>
              </w:rPr>
              <w:t xml:space="preserve">thématique </w:t>
            </w:r>
            <w:r>
              <w:rPr>
                <w:rFonts w:asciiTheme="majorBidi" w:hAnsiTheme="majorBidi" w:cstheme="majorBidi"/>
                <w:snapToGrid w:val="0"/>
                <w:kern w:val="22"/>
                <w:sz w:val="20"/>
                <w:szCs w:val="20"/>
                <w:lang w:val="fr-FR"/>
              </w:rPr>
              <w:t xml:space="preserve">qui </w:t>
            </w:r>
            <w:r w:rsidR="00646471">
              <w:rPr>
                <w:rFonts w:asciiTheme="majorBidi" w:hAnsiTheme="majorBidi" w:cstheme="majorBidi"/>
                <w:snapToGrid w:val="0"/>
                <w:kern w:val="22"/>
                <w:sz w:val="20"/>
                <w:szCs w:val="20"/>
                <w:lang w:val="fr-FR"/>
              </w:rPr>
              <w:t xml:space="preserve">renvoie aux </w:t>
            </w:r>
            <w:r w:rsidRPr="007D63AA">
              <w:rPr>
                <w:rFonts w:asciiTheme="majorBidi" w:hAnsiTheme="majorBidi" w:cstheme="majorBidi"/>
                <w:snapToGrid w:val="0"/>
                <w:kern w:val="22"/>
                <w:sz w:val="20"/>
                <w:szCs w:val="20"/>
                <w:lang w:val="fr-FR"/>
              </w:rPr>
              <w:t xml:space="preserve">interactions entre la biodiversité et les secteurs productifs qui influencent de nombreux </w:t>
            </w:r>
            <w:r w:rsidR="00646471">
              <w:rPr>
                <w:rFonts w:asciiTheme="majorBidi" w:hAnsiTheme="majorBidi" w:cstheme="majorBidi"/>
                <w:snapToGrid w:val="0"/>
                <w:kern w:val="22"/>
                <w:sz w:val="20"/>
                <w:szCs w:val="20"/>
                <w:lang w:val="fr-FR"/>
              </w:rPr>
              <w:t xml:space="preserve">causes </w:t>
            </w:r>
            <w:r w:rsidRPr="007D63AA">
              <w:rPr>
                <w:rFonts w:asciiTheme="majorBidi" w:hAnsiTheme="majorBidi" w:cstheme="majorBidi"/>
                <w:snapToGrid w:val="0"/>
                <w:kern w:val="22"/>
                <w:sz w:val="20"/>
                <w:szCs w:val="20"/>
                <w:lang w:val="fr-FR"/>
              </w:rPr>
              <w:t>direct</w:t>
            </w:r>
            <w:r w:rsidR="00646471">
              <w:rPr>
                <w:rFonts w:asciiTheme="majorBidi" w:hAnsiTheme="majorBidi" w:cstheme="majorBidi"/>
                <w:snapToGrid w:val="0"/>
                <w:kern w:val="22"/>
                <w:sz w:val="20"/>
                <w:szCs w:val="20"/>
                <w:lang w:val="fr-FR"/>
              </w:rPr>
              <w:t>e</w:t>
            </w:r>
            <w:r w:rsidRPr="007D63AA">
              <w:rPr>
                <w:rFonts w:asciiTheme="majorBidi" w:hAnsiTheme="majorBidi" w:cstheme="majorBidi"/>
                <w:snapToGrid w:val="0"/>
                <w:kern w:val="22"/>
                <w:sz w:val="20"/>
                <w:szCs w:val="20"/>
                <w:lang w:val="fr-FR"/>
              </w:rPr>
              <w:t>s et indirect</w:t>
            </w:r>
            <w:r w:rsidR="00646471">
              <w:rPr>
                <w:rFonts w:asciiTheme="majorBidi" w:hAnsiTheme="majorBidi" w:cstheme="majorBidi"/>
                <w:snapToGrid w:val="0"/>
                <w:kern w:val="22"/>
                <w:sz w:val="20"/>
                <w:szCs w:val="20"/>
                <w:lang w:val="fr-FR"/>
              </w:rPr>
              <w:t>e</w:t>
            </w:r>
            <w:r w:rsidRPr="007D63AA">
              <w:rPr>
                <w:rFonts w:asciiTheme="majorBidi" w:hAnsiTheme="majorBidi" w:cstheme="majorBidi"/>
                <w:snapToGrid w:val="0"/>
                <w:kern w:val="22"/>
                <w:sz w:val="20"/>
                <w:szCs w:val="20"/>
                <w:lang w:val="fr-FR"/>
              </w:rPr>
              <w:t xml:space="preserve">s de la perte de biodiversité. Soutiendra les </w:t>
            </w:r>
            <w:r w:rsidR="00646471">
              <w:rPr>
                <w:rFonts w:asciiTheme="majorBidi" w:hAnsiTheme="majorBidi" w:cstheme="majorBidi"/>
                <w:snapToGrid w:val="0"/>
                <w:kern w:val="22"/>
                <w:sz w:val="20"/>
                <w:szCs w:val="20"/>
                <w:lang w:val="fr-FR"/>
              </w:rPr>
              <w:t xml:space="preserve">cibles </w:t>
            </w:r>
            <w:r w:rsidRPr="007D63AA">
              <w:rPr>
                <w:rFonts w:asciiTheme="majorBidi" w:hAnsiTheme="majorBidi" w:cstheme="majorBidi"/>
                <w:snapToGrid w:val="0"/>
                <w:kern w:val="22"/>
                <w:sz w:val="20"/>
                <w:szCs w:val="20"/>
                <w:lang w:val="fr-FR"/>
              </w:rPr>
              <w:t xml:space="preserve">4, 5, 7, 9, 10, 11, 12, 14 et 16 du </w:t>
            </w:r>
            <w:r w:rsidR="00646471">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adre. Il existe également des liens entre la biodiversité, l’eau, l’alimentation et la santé.</w:t>
            </w:r>
            <w:r w:rsidR="00646471">
              <w:rPr>
                <w:rFonts w:asciiTheme="majorBidi" w:hAnsiTheme="majorBidi" w:cstheme="majorBidi"/>
                <w:snapToGrid w:val="0"/>
                <w:kern w:val="22"/>
                <w:sz w:val="20"/>
                <w:szCs w:val="20"/>
                <w:lang w:val="fr-FR"/>
              </w:rPr>
              <w:t xml:space="preserve"> </w:t>
            </w:r>
          </w:p>
        </w:tc>
      </w:tr>
      <w:tr w:rsidR="00227C27" w:rsidRPr="001C1D6F" w14:paraId="5E507F43" w14:textId="77777777" w:rsidTr="00F77252">
        <w:trPr>
          <w:jc w:val="center"/>
        </w:trPr>
        <w:tc>
          <w:tcPr>
            <w:tcW w:w="1696" w:type="dxa"/>
            <w:vMerge/>
          </w:tcPr>
          <w:p w14:paraId="7A1AB199" w14:textId="77777777" w:rsidR="00227C27" w:rsidRPr="001C1D6F" w:rsidRDefault="00227C27"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p>
        </w:tc>
        <w:tc>
          <w:tcPr>
            <w:tcW w:w="2963" w:type="dxa"/>
          </w:tcPr>
          <w:p w14:paraId="758213D3" w14:textId="15A52594" w:rsidR="00301FC8" w:rsidRDefault="00114D1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 xml:space="preserve">Évaluation thématique des causes sous-jacentes de la perte de biodiversité, des facteurs déterminants du changement transformateur et des options </w:t>
            </w:r>
            <w:r w:rsidR="00693772">
              <w:rPr>
                <w:rFonts w:asciiTheme="majorBidi" w:hAnsiTheme="majorBidi" w:cstheme="majorBidi"/>
                <w:b/>
                <w:bCs/>
                <w:snapToGrid w:val="0"/>
                <w:kern w:val="22"/>
                <w:sz w:val="20"/>
                <w:szCs w:val="20"/>
                <w:lang w:val="fr-FR"/>
              </w:rPr>
              <w:t xml:space="preserve">pour la </w:t>
            </w:r>
            <w:r w:rsidRPr="007D63AA">
              <w:rPr>
                <w:rFonts w:asciiTheme="majorBidi" w:hAnsiTheme="majorBidi" w:cstheme="majorBidi"/>
                <w:b/>
                <w:bCs/>
                <w:snapToGrid w:val="0"/>
                <w:kern w:val="22"/>
                <w:sz w:val="20"/>
                <w:szCs w:val="20"/>
                <w:lang w:val="fr-FR"/>
              </w:rPr>
              <w:t>concrétis</w:t>
            </w:r>
            <w:r w:rsidR="00693772">
              <w:rPr>
                <w:rFonts w:asciiTheme="majorBidi" w:hAnsiTheme="majorBidi" w:cstheme="majorBidi"/>
                <w:b/>
                <w:bCs/>
                <w:snapToGrid w:val="0"/>
                <w:kern w:val="22"/>
                <w:sz w:val="20"/>
                <w:szCs w:val="20"/>
                <w:lang w:val="fr-FR"/>
              </w:rPr>
              <w:t xml:space="preserve">ation </w:t>
            </w:r>
            <w:r w:rsidR="00E73617">
              <w:rPr>
                <w:rFonts w:asciiTheme="majorBidi" w:hAnsiTheme="majorBidi" w:cstheme="majorBidi"/>
                <w:b/>
                <w:bCs/>
                <w:snapToGrid w:val="0"/>
                <w:kern w:val="22"/>
                <w:sz w:val="20"/>
                <w:szCs w:val="20"/>
                <w:lang w:val="fr-FR"/>
              </w:rPr>
              <w:t xml:space="preserve">de </w:t>
            </w:r>
            <w:r w:rsidRPr="007D63AA">
              <w:rPr>
                <w:rFonts w:asciiTheme="majorBidi" w:hAnsiTheme="majorBidi" w:cstheme="majorBidi"/>
                <w:b/>
                <w:bCs/>
                <w:snapToGrid w:val="0"/>
                <w:kern w:val="22"/>
                <w:sz w:val="20"/>
                <w:szCs w:val="20"/>
                <w:lang w:val="fr-FR"/>
              </w:rPr>
              <w:t xml:space="preserve">la </w:t>
            </w:r>
            <w:r w:rsidR="00E73617">
              <w:rPr>
                <w:rFonts w:asciiTheme="majorBidi" w:hAnsiTheme="majorBidi" w:cstheme="majorBidi"/>
                <w:b/>
                <w:bCs/>
                <w:snapToGrid w:val="0"/>
                <w:kern w:val="22"/>
                <w:sz w:val="20"/>
                <w:szCs w:val="20"/>
                <w:lang w:val="fr-FR"/>
              </w:rPr>
              <w:t>V</w:t>
            </w:r>
            <w:r w:rsidRPr="007D63AA">
              <w:rPr>
                <w:rFonts w:asciiTheme="majorBidi" w:hAnsiTheme="majorBidi" w:cstheme="majorBidi"/>
                <w:b/>
                <w:bCs/>
                <w:snapToGrid w:val="0"/>
                <w:kern w:val="22"/>
                <w:sz w:val="20"/>
                <w:szCs w:val="20"/>
                <w:lang w:val="fr-FR"/>
              </w:rPr>
              <w:t xml:space="preserve">ision </w:t>
            </w:r>
            <w:r w:rsidR="00E73617">
              <w:rPr>
                <w:rFonts w:asciiTheme="majorBidi" w:hAnsiTheme="majorBidi" w:cstheme="majorBidi"/>
                <w:b/>
                <w:bCs/>
                <w:snapToGrid w:val="0"/>
                <w:kern w:val="22"/>
                <w:sz w:val="20"/>
                <w:szCs w:val="20"/>
                <w:lang w:val="fr-FR"/>
              </w:rPr>
              <w:t xml:space="preserve">2050 pour la </w:t>
            </w:r>
            <w:r w:rsidRPr="007D63AA">
              <w:rPr>
                <w:rFonts w:asciiTheme="majorBidi" w:hAnsiTheme="majorBidi" w:cstheme="majorBidi"/>
                <w:b/>
                <w:bCs/>
                <w:snapToGrid w:val="0"/>
                <w:kern w:val="22"/>
                <w:sz w:val="20"/>
                <w:szCs w:val="20"/>
                <w:lang w:val="fr-FR"/>
              </w:rPr>
              <w:t>biodiversité (</w:t>
            </w:r>
            <w:r w:rsidR="00693772">
              <w:rPr>
                <w:rFonts w:asciiTheme="majorBidi" w:hAnsiTheme="majorBidi" w:cstheme="majorBidi"/>
                <w:b/>
                <w:bCs/>
                <w:snapToGrid w:val="0"/>
                <w:kern w:val="22"/>
                <w:sz w:val="20"/>
                <w:szCs w:val="20"/>
                <w:lang w:val="fr-FR"/>
              </w:rPr>
              <w:t>« é</w:t>
            </w:r>
            <w:r w:rsidRPr="007D63AA">
              <w:rPr>
                <w:rFonts w:asciiTheme="majorBidi" w:hAnsiTheme="majorBidi" w:cstheme="majorBidi"/>
                <w:b/>
                <w:bCs/>
                <w:snapToGrid w:val="0"/>
                <w:kern w:val="22"/>
                <w:sz w:val="20"/>
                <w:szCs w:val="20"/>
                <w:lang w:val="fr-FR"/>
              </w:rPr>
              <w:t>valuation du changement transformateur</w:t>
            </w:r>
            <w:r w:rsidR="00693772">
              <w:rPr>
                <w:rFonts w:asciiTheme="majorBidi" w:hAnsiTheme="majorBidi" w:cstheme="majorBidi"/>
                <w:b/>
                <w:bCs/>
                <w:snapToGrid w:val="0"/>
                <w:kern w:val="22"/>
                <w:sz w:val="20"/>
                <w:szCs w:val="20"/>
                <w:lang w:val="fr-FR"/>
              </w:rPr>
              <w:t> »</w:t>
            </w:r>
            <w:r w:rsidRPr="007D63AA">
              <w:rPr>
                <w:rFonts w:asciiTheme="majorBidi" w:hAnsiTheme="majorBidi" w:cstheme="majorBidi"/>
                <w:b/>
                <w:bCs/>
                <w:snapToGrid w:val="0"/>
                <w:kern w:val="22"/>
                <w:sz w:val="20"/>
                <w:szCs w:val="20"/>
                <w:lang w:val="fr-FR"/>
              </w:rPr>
              <w:t>)</w:t>
            </w:r>
          </w:p>
          <w:p w14:paraId="6D1C359D" w14:textId="1A3F730D" w:rsidR="00227C27" w:rsidRPr="001C1D6F" w:rsidRDefault="004E35C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30" w:history="1">
              <w:r w:rsidR="00227C27" w:rsidRPr="001C1D6F">
                <w:rPr>
                  <w:rStyle w:val="Hyperlien"/>
                  <w:rFonts w:asciiTheme="majorBidi" w:hAnsiTheme="majorBidi" w:cstheme="majorBidi"/>
                  <w:snapToGrid w:val="0"/>
                  <w:kern w:val="22"/>
                  <w:sz w:val="20"/>
                  <w:szCs w:val="20"/>
                  <w:lang w:val="fr-FR"/>
                </w:rPr>
                <w:t>https://ipbes.net/transformative-change</w:t>
              </w:r>
            </w:hyperlink>
          </w:p>
        </w:tc>
        <w:tc>
          <w:tcPr>
            <w:tcW w:w="2424" w:type="dxa"/>
          </w:tcPr>
          <w:p w14:paraId="6E41ABC3" w14:textId="2708EFE0" w:rsidR="00227C27" w:rsidRPr="001C1D6F" w:rsidRDefault="0073001F"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lastRenderedPageBreak/>
              <w:t xml:space="preserve">À examiner lors d’une </w:t>
            </w:r>
            <w:r w:rsidR="009D7ECA">
              <w:rPr>
                <w:rFonts w:asciiTheme="majorBidi" w:hAnsiTheme="majorBidi" w:cstheme="majorBidi"/>
                <w:snapToGrid w:val="0"/>
                <w:kern w:val="22"/>
                <w:sz w:val="20"/>
                <w:szCs w:val="20"/>
                <w:lang w:val="fr-FR"/>
              </w:rPr>
              <w:t xml:space="preserve">réunion </w:t>
            </w:r>
            <w:r>
              <w:rPr>
                <w:rFonts w:asciiTheme="majorBidi" w:hAnsiTheme="majorBidi" w:cstheme="majorBidi"/>
                <w:snapToGrid w:val="0"/>
                <w:kern w:val="22"/>
                <w:sz w:val="20"/>
                <w:szCs w:val="20"/>
                <w:lang w:val="fr-FR"/>
              </w:rPr>
              <w:t xml:space="preserve">de l’Organe subsidiaire précédant la dix-septième Conférence des Parties et </w:t>
            </w:r>
            <w:r w:rsidR="00986960">
              <w:rPr>
                <w:rFonts w:asciiTheme="majorBidi" w:hAnsiTheme="majorBidi" w:cstheme="majorBidi"/>
                <w:snapToGrid w:val="0"/>
                <w:kern w:val="22"/>
                <w:sz w:val="20"/>
                <w:szCs w:val="20"/>
                <w:lang w:val="fr-FR"/>
              </w:rPr>
              <w:t xml:space="preserve">à </w:t>
            </w:r>
            <w:r>
              <w:rPr>
                <w:rFonts w:asciiTheme="majorBidi" w:hAnsiTheme="majorBidi" w:cstheme="majorBidi"/>
                <w:snapToGrid w:val="0"/>
                <w:kern w:val="22"/>
                <w:sz w:val="20"/>
                <w:szCs w:val="20"/>
                <w:lang w:val="fr-FR"/>
              </w:rPr>
              <w:t>la dix-septième Conférence des Parties e</w:t>
            </w:r>
            <w:r w:rsidRPr="001C1D6F">
              <w:rPr>
                <w:rFonts w:asciiTheme="majorBidi" w:hAnsiTheme="majorBidi" w:cstheme="majorBidi"/>
                <w:snapToGrid w:val="0"/>
                <w:kern w:val="22"/>
                <w:sz w:val="20"/>
                <w:szCs w:val="20"/>
                <w:lang w:val="fr-FR"/>
              </w:rPr>
              <w:t>n 2026</w:t>
            </w:r>
          </w:p>
        </w:tc>
        <w:tc>
          <w:tcPr>
            <w:tcW w:w="7188" w:type="dxa"/>
          </w:tcPr>
          <w:p w14:paraId="68674F0C" w14:textId="7556A9E9" w:rsidR="00227C27" w:rsidRPr="001C1D6F" w:rsidRDefault="00192B85"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7D63AA">
              <w:rPr>
                <w:rFonts w:asciiTheme="majorBidi" w:hAnsiTheme="majorBidi" w:cstheme="majorBidi"/>
                <w:snapToGrid w:val="0"/>
                <w:kern w:val="22"/>
                <w:sz w:val="20"/>
                <w:szCs w:val="20"/>
                <w:lang w:val="fr-FR"/>
              </w:rPr>
              <w:t xml:space="preserve">Question </w:t>
            </w:r>
            <w:r w:rsidR="009D7ECA">
              <w:rPr>
                <w:rFonts w:asciiTheme="majorBidi" w:hAnsiTheme="majorBidi" w:cstheme="majorBidi"/>
                <w:snapToGrid w:val="0"/>
                <w:kern w:val="22"/>
                <w:sz w:val="20"/>
                <w:szCs w:val="20"/>
                <w:lang w:val="fr-FR"/>
              </w:rPr>
              <w:t>thématique</w:t>
            </w:r>
            <w:r w:rsidRPr="007D63AA">
              <w:rPr>
                <w:rFonts w:asciiTheme="majorBidi" w:hAnsiTheme="majorBidi" w:cstheme="majorBidi"/>
                <w:snapToGrid w:val="0"/>
                <w:kern w:val="22"/>
                <w:sz w:val="20"/>
                <w:szCs w:val="20"/>
                <w:lang w:val="fr-FR"/>
              </w:rPr>
              <w:t xml:space="preserve"> qui </w:t>
            </w:r>
            <w:r w:rsidR="001D17B8">
              <w:rPr>
                <w:rFonts w:asciiTheme="majorBidi" w:hAnsiTheme="majorBidi" w:cstheme="majorBidi"/>
                <w:snapToGrid w:val="0"/>
                <w:kern w:val="22"/>
                <w:sz w:val="20"/>
                <w:szCs w:val="20"/>
                <w:lang w:val="fr-FR"/>
              </w:rPr>
              <w:t xml:space="preserve">renvoie aux causes </w:t>
            </w:r>
            <w:r w:rsidRPr="007D63AA">
              <w:rPr>
                <w:rFonts w:asciiTheme="majorBidi" w:hAnsiTheme="majorBidi" w:cstheme="majorBidi"/>
                <w:snapToGrid w:val="0"/>
                <w:kern w:val="22"/>
                <w:sz w:val="20"/>
                <w:szCs w:val="20"/>
                <w:lang w:val="fr-FR"/>
              </w:rPr>
              <w:t>indirect</w:t>
            </w:r>
            <w:r w:rsidR="001D17B8">
              <w:rPr>
                <w:rFonts w:asciiTheme="majorBidi" w:hAnsiTheme="majorBidi" w:cstheme="majorBidi"/>
                <w:snapToGrid w:val="0"/>
                <w:kern w:val="22"/>
                <w:sz w:val="20"/>
                <w:szCs w:val="20"/>
                <w:lang w:val="fr-FR"/>
              </w:rPr>
              <w:t>e</w:t>
            </w:r>
            <w:r w:rsidRPr="007D63AA">
              <w:rPr>
                <w:rFonts w:asciiTheme="majorBidi" w:hAnsiTheme="majorBidi" w:cstheme="majorBidi"/>
                <w:snapToGrid w:val="0"/>
                <w:kern w:val="22"/>
                <w:sz w:val="20"/>
                <w:szCs w:val="20"/>
                <w:lang w:val="fr-FR"/>
              </w:rPr>
              <w:t xml:space="preserve">s de la perte de biodiversité. Soutiendra les </w:t>
            </w:r>
            <w:r w:rsidR="001D17B8">
              <w:rPr>
                <w:rFonts w:asciiTheme="majorBidi" w:hAnsiTheme="majorBidi" w:cstheme="majorBidi"/>
                <w:snapToGrid w:val="0"/>
                <w:kern w:val="22"/>
                <w:sz w:val="20"/>
                <w:szCs w:val="20"/>
                <w:lang w:val="fr-FR"/>
              </w:rPr>
              <w:t xml:space="preserve">cibles </w:t>
            </w:r>
            <w:r w:rsidRPr="007D63AA">
              <w:rPr>
                <w:rFonts w:asciiTheme="majorBidi" w:hAnsiTheme="majorBidi" w:cstheme="majorBidi"/>
                <w:snapToGrid w:val="0"/>
                <w:kern w:val="22"/>
                <w:sz w:val="20"/>
                <w:szCs w:val="20"/>
                <w:lang w:val="fr-FR"/>
              </w:rPr>
              <w:t xml:space="preserve">14 à 22 du </w:t>
            </w:r>
            <w:r w:rsidR="001D17B8">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adre</w:t>
            </w:r>
            <w:r w:rsidR="001D17B8">
              <w:rPr>
                <w:rFonts w:asciiTheme="majorBidi" w:hAnsiTheme="majorBidi" w:cstheme="majorBidi"/>
                <w:snapToGrid w:val="0"/>
                <w:kern w:val="22"/>
                <w:sz w:val="20"/>
                <w:szCs w:val="20"/>
                <w:lang w:val="fr-FR"/>
              </w:rPr>
              <w:t>.</w:t>
            </w:r>
          </w:p>
        </w:tc>
      </w:tr>
      <w:tr w:rsidR="00227C27" w:rsidRPr="001C1D6F" w14:paraId="62D17CB0" w14:textId="77777777" w:rsidTr="00F77252">
        <w:trPr>
          <w:jc w:val="center"/>
        </w:trPr>
        <w:tc>
          <w:tcPr>
            <w:tcW w:w="1696" w:type="dxa"/>
          </w:tcPr>
          <w:p w14:paraId="512F0980" w14:textId="323BC2D3"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Douzième session de la Plateforme </w:t>
            </w:r>
            <w:r w:rsidR="00227C27" w:rsidRPr="001C1D6F">
              <w:rPr>
                <w:rFonts w:asciiTheme="majorBidi" w:hAnsiTheme="majorBidi" w:cstheme="majorBidi"/>
                <w:b/>
                <w:bCs/>
                <w:snapToGrid w:val="0"/>
                <w:kern w:val="22"/>
                <w:sz w:val="20"/>
                <w:szCs w:val="20"/>
                <w:lang w:val="fr-FR"/>
              </w:rPr>
              <w:t>(2025)</w:t>
            </w:r>
          </w:p>
        </w:tc>
        <w:tc>
          <w:tcPr>
            <w:tcW w:w="2963" w:type="dxa"/>
          </w:tcPr>
          <w:p w14:paraId="5DE28244" w14:textId="466B8D95" w:rsidR="00301FC8" w:rsidRDefault="001176A1" w:rsidP="00301FC8">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 xml:space="preserve">Évaluation méthodologique de l’impact </w:t>
            </w:r>
            <w:r w:rsidR="005D6801" w:rsidRPr="007D63AA">
              <w:rPr>
                <w:rFonts w:asciiTheme="majorBidi" w:hAnsiTheme="majorBidi" w:cstheme="majorBidi"/>
                <w:b/>
                <w:bCs/>
                <w:snapToGrid w:val="0"/>
                <w:kern w:val="22"/>
                <w:sz w:val="20"/>
                <w:szCs w:val="20"/>
                <w:lang w:val="fr-FR"/>
              </w:rPr>
              <w:t xml:space="preserve">des entreprises </w:t>
            </w:r>
            <w:r w:rsidR="005D6801">
              <w:rPr>
                <w:rFonts w:asciiTheme="majorBidi" w:hAnsiTheme="majorBidi" w:cstheme="majorBidi"/>
                <w:b/>
                <w:bCs/>
                <w:snapToGrid w:val="0"/>
                <w:kern w:val="22"/>
                <w:sz w:val="20"/>
                <w:szCs w:val="20"/>
                <w:lang w:val="fr-FR"/>
              </w:rPr>
              <w:t>sur la biodiversité</w:t>
            </w:r>
            <w:r w:rsidR="00A50C05">
              <w:rPr>
                <w:rFonts w:asciiTheme="majorBidi" w:hAnsiTheme="majorBidi" w:cstheme="majorBidi"/>
                <w:b/>
                <w:bCs/>
                <w:snapToGrid w:val="0"/>
                <w:kern w:val="22"/>
                <w:sz w:val="20"/>
                <w:szCs w:val="20"/>
                <w:lang w:val="fr-FR"/>
              </w:rPr>
              <w:t xml:space="preserve"> et les </w:t>
            </w:r>
            <w:r w:rsidR="00A50C05" w:rsidRPr="007D63AA">
              <w:rPr>
                <w:rFonts w:asciiTheme="majorBidi" w:hAnsiTheme="majorBidi" w:cstheme="majorBidi"/>
                <w:b/>
                <w:bCs/>
                <w:snapToGrid w:val="0"/>
                <w:kern w:val="22"/>
                <w:sz w:val="20"/>
                <w:szCs w:val="20"/>
                <w:lang w:val="fr-FR"/>
              </w:rPr>
              <w:t xml:space="preserve">contributions de la nature </w:t>
            </w:r>
            <w:r w:rsidR="00A50C05">
              <w:rPr>
                <w:rFonts w:asciiTheme="majorBidi" w:hAnsiTheme="majorBidi" w:cstheme="majorBidi"/>
                <w:b/>
                <w:bCs/>
                <w:snapToGrid w:val="0"/>
                <w:kern w:val="22"/>
                <w:sz w:val="20"/>
                <w:szCs w:val="20"/>
                <w:lang w:val="fr-FR"/>
              </w:rPr>
              <w:t>aux populations</w:t>
            </w:r>
            <w:r w:rsidR="00491A5D">
              <w:rPr>
                <w:rFonts w:asciiTheme="majorBidi" w:hAnsiTheme="majorBidi" w:cstheme="majorBidi"/>
                <w:b/>
                <w:bCs/>
                <w:snapToGrid w:val="0"/>
                <w:kern w:val="22"/>
                <w:sz w:val="20"/>
                <w:szCs w:val="20"/>
                <w:lang w:val="fr-FR"/>
              </w:rPr>
              <w:t xml:space="preserve">, </w:t>
            </w:r>
            <w:r w:rsidR="0081596C">
              <w:rPr>
                <w:rFonts w:asciiTheme="majorBidi" w:hAnsiTheme="majorBidi" w:cstheme="majorBidi"/>
                <w:b/>
                <w:bCs/>
                <w:snapToGrid w:val="0"/>
                <w:kern w:val="22"/>
                <w:sz w:val="20"/>
                <w:szCs w:val="20"/>
                <w:lang w:val="fr-FR"/>
              </w:rPr>
              <w:t xml:space="preserve">et </w:t>
            </w:r>
            <w:r w:rsidRPr="007D63AA">
              <w:rPr>
                <w:rFonts w:asciiTheme="majorBidi" w:hAnsiTheme="majorBidi" w:cstheme="majorBidi"/>
                <w:b/>
                <w:bCs/>
                <w:snapToGrid w:val="0"/>
                <w:kern w:val="22"/>
                <w:sz w:val="20"/>
                <w:szCs w:val="20"/>
                <w:lang w:val="fr-FR"/>
              </w:rPr>
              <w:t xml:space="preserve">de </w:t>
            </w:r>
            <w:r w:rsidR="005D6801">
              <w:rPr>
                <w:rFonts w:asciiTheme="majorBidi" w:hAnsiTheme="majorBidi" w:cstheme="majorBidi"/>
                <w:b/>
                <w:bCs/>
                <w:snapToGrid w:val="0"/>
                <w:kern w:val="22"/>
                <w:sz w:val="20"/>
                <w:szCs w:val="20"/>
                <w:lang w:val="fr-FR"/>
              </w:rPr>
              <w:t xml:space="preserve">leur </w:t>
            </w:r>
            <w:r w:rsidRPr="007D63AA">
              <w:rPr>
                <w:rFonts w:asciiTheme="majorBidi" w:hAnsiTheme="majorBidi" w:cstheme="majorBidi"/>
                <w:b/>
                <w:bCs/>
                <w:snapToGrid w:val="0"/>
                <w:kern w:val="22"/>
                <w:sz w:val="20"/>
                <w:szCs w:val="20"/>
                <w:lang w:val="fr-FR"/>
              </w:rPr>
              <w:t xml:space="preserve">dépendance à </w:t>
            </w:r>
            <w:r w:rsidR="000A147C">
              <w:rPr>
                <w:rFonts w:asciiTheme="majorBidi" w:hAnsiTheme="majorBidi" w:cstheme="majorBidi"/>
                <w:b/>
                <w:bCs/>
                <w:snapToGrid w:val="0"/>
                <w:kern w:val="22"/>
                <w:sz w:val="20"/>
                <w:szCs w:val="20"/>
                <w:lang w:val="fr-FR"/>
              </w:rPr>
              <w:t>l’</w:t>
            </w:r>
            <w:r w:rsidRPr="007D63AA">
              <w:rPr>
                <w:rFonts w:asciiTheme="majorBidi" w:hAnsiTheme="majorBidi" w:cstheme="majorBidi"/>
                <w:b/>
                <w:bCs/>
                <w:snapToGrid w:val="0"/>
                <w:kern w:val="22"/>
                <w:sz w:val="20"/>
                <w:szCs w:val="20"/>
                <w:lang w:val="fr-FR"/>
              </w:rPr>
              <w:t>égard</w:t>
            </w:r>
            <w:r w:rsidR="000A147C">
              <w:rPr>
                <w:rFonts w:asciiTheme="majorBidi" w:hAnsiTheme="majorBidi" w:cstheme="majorBidi"/>
                <w:b/>
                <w:bCs/>
                <w:snapToGrid w:val="0"/>
                <w:kern w:val="22"/>
                <w:sz w:val="20"/>
                <w:szCs w:val="20"/>
                <w:lang w:val="fr-FR"/>
              </w:rPr>
              <w:t xml:space="preserve"> de ces deux éléments</w:t>
            </w:r>
            <w:r w:rsidRPr="007D63AA">
              <w:rPr>
                <w:rFonts w:asciiTheme="majorBidi" w:hAnsiTheme="majorBidi" w:cstheme="majorBidi"/>
                <w:b/>
                <w:bCs/>
                <w:snapToGrid w:val="0"/>
                <w:kern w:val="22"/>
                <w:sz w:val="20"/>
                <w:szCs w:val="20"/>
                <w:lang w:val="fr-FR"/>
              </w:rPr>
              <w:t xml:space="preserve"> (</w:t>
            </w:r>
            <w:r w:rsidR="00D76923">
              <w:rPr>
                <w:rFonts w:asciiTheme="majorBidi" w:hAnsiTheme="majorBidi" w:cstheme="majorBidi"/>
                <w:b/>
                <w:bCs/>
                <w:snapToGrid w:val="0"/>
                <w:kern w:val="22"/>
                <w:sz w:val="20"/>
                <w:szCs w:val="20"/>
                <w:lang w:val="fr-FR"/>
              </w:rPr>
              <w:t>« </w:t>
            </w:r>
            <w:r w:rsidR="00B114DE">
              <w:rPr>
                <w:rFonts w:asciiTheme="majorBidi" w:hAnsiTheme="majorBidi" w:cstheme="majorBidi"/>
                <w:b/>
                <w:bCs/>
                <w:snapToGrid w:val="0"/>
                <w:kern w:val="22"/>
                <w:sz w:val="20"/>
                <w:szCs w:val="20"/>
                <w:lang w:val="fr-FR"/>
              </w:rPr>
              <w:t>é</w:t>
            </w:r>
            <w:r w:rsidRPr="007D63AA">
              <w:rPr>
                <w:rFonts w:asciiTheme="majorBidi" w:hAnsiTheme="majorBidi" w:cstheme="majorBidi"/>
                <w:b/>
                <w:bCs/>
                <w:snapToGrid w:val="0"/>
                <w:kern w:val="22"/>
                <w:sz w:val="20"/>
                <w:szCs w:val="20"/>
                <w:lang w:val="fr-FR"/>
              </w:rPr>
              <w:t xml:space="preserve">valuation des </w:t>
            </w:r>
            <w:r w:rsidR="00301FC8">
              <w:rPr>
                <w:rFonts w:asciiTheme="majorBidi" w:hAnsiTheme="majorBidi" w:cstheme="majorBidi"/>
                <w:b/>
                <w:bCs/>
                <w:snapToGrid w:val="0"/>
                <w:kern w:val="22"/>
                <w:sz w:val="20"/>
                <w:szCs w:val="20"/>
                <w:lang w:val="fr-FR"/>
              </w:rPr>
              <w:t xml:space="preserve">liens entre les </w:t>
            </w:r>
            <w:r w:rsidRPr="007D63AA">
              <w:rPr>
                <w:rFonts w:asciiTheme="majorBidi" w:hAnsiTheme="majorBidi" w:cstheme="majorBidi"/>
                <w:b/>
                <w:bCs/>
                <w:snapToGrid w:val="0"/>
                <w:kern w:val="22"/>
                <w:sz w:val="20"/>
                <w:szCs w:val="20"/>
                <w:lang w:val="fr-FR"/>
              </w:rPr>
              <w:t>entreprises et la biodiversité</w:t>
            </w:r>
            <w:r w:rsidR="00301FC8">
              <w:rPr>
                <w:rFonts w:asciiTheme="majorBidi" w:hAnsiTheme="majorBidi" w:cstheme="majorBidi"/>
                <w:b/>
                <w:bCs/>
                <w:snapToGrid w:val="0"/>
                <w:kern w:val="22"/>
                <w:sz w:val="20"/>
                <w:szCs w:val="20"/>
                <w:lang w:val="fr-FR"/>
              </w:rPr>
              <w:t> »</w:t>
            </w:r>
            <w:r w:rsidRPr="007D63AA">
              <w:rPr>
                <w:rFonts w:asciiTheme="majorBidi" w:hAnsiTheme="majorBidi" w:cstheme="majorBidi"/>
                <w:b/>
                <w:bCs/>
                <w:snapToGrid w:val="0"/>
                <w:kern w:val="22"/>
                <w:sz w:val="20"/>
                <w:szCs w:val="20"/>
                <w:lang w:val="fr-FR"/>
              </w:rPr>
              <w:t>)</w:t>
            </w:r>
            <w:r w:rsidR="00301FC8">
              <w:rPr>
                <w:rFonts w:asciiTheme="majorBidi" w:hAnsiTheme="majorBidi" w:cstheme="majorBidi"/>
                <w:b/>
                <w:bCs/>
                <w:snapToGrid w:val="0"/>
                <w:kern w:val="22"/>
                <w:sz w:val="20"/>
                <w:szCs w:val="20"/>
                <w:lang w:val="fr-FR"/>
              </w:rPr>
              <w:t xml:space="preserve"> </w:t>
            </w:r>
          </w:p>
          <w:p w14:paraId="67E6F899" w14:textId="0FF4A0F1" w:rsidR="00227C27" w:rsidRPr="001C1D6F" w:rsidRDefault="004E35CB" w:rsidP="00301FC8">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hyperlink r:id="rId31" w:history="1">
              <w:r w:rsidR="00F96FFD" w:rsidRPr="00C473D9">
                <w:rPr>
                  <w:rStyle w:val="Hyperlien"/>
                  <w:rFonts w:asciiTheme="majorBidi" w:hAnsiTheme="majorBidi" w:cstheme="majorBidi"/>
                  <w:snapToGrid w:val="0"/>
                  <w:kern w:val="22"/>
                  <w:sz w:val="20"/>
                  <w:szCs w:val="20"/>
                  <w:lang w:val="fr-FR"/>
                </w:rPr>
                <w:t>https://ipbes.net/business-impact</w:t>
              </w:r>
            </w:hyperlink>
          </w:p>
        </w:tc>
        <w:tc>
          <w:tcPr>
            <w:tcW w:w="2424" w:type="dxa"/>
          </w:tcPr>
          <w:p w14:paraId="22DC05C9" w14:textId="52DD76A1" w:rsidR="00227C27" w:rsidRPr="001C1D6F" w:rsidRDefault="00724C7A"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À examiner lors d’une </w:t>
            </w:r>
            <w:r w:rsidR="00B114DE">
              <w:rPr>
                <w:rFonts w:asciiTheme="majorBidi" w:hAnsiTheme="majorBidi" w:cstheme="majorBidi"/>
                <w:snapToGrid w:val="0"/>
                <w:kern w:val="22"/>
                <w:sz w:val="20"/>
                <w:szCs w:val="20"/>
                <w:lang w:val="fr-FR"/>
              </w:rPr>
              <w:t xml:space="preserve">réunion </w:t>
            </w:r>
            <w:r>
              <w:rPr>
                <w:rFonts w:asciiTheme="majorBidi" w:hAnsiTheme="majorBidi" w:cstheme="majorBidi"/>
                <w:snapToGrid w:val="0"/>
                <w:kern w:val="22"/>
                <w:sz w:val="20"/>
                <w:szCs w:val="20"/>
                <w:lang w:val="fr-FR"/>
              </w:rPr>
              <w:t xml:space="preserve">de l’Organe subsidiaire précédant la dix-septième Conférence des Parties et </w:t>
            </w:r>
            <w:r w:rsidR="00986960">
              <w:rPr>
                <w:rFonts w:asciiTheme="majorBidi" w:hAnsiTheme="majorBidi" w:cstheme="majorBidi"/>
                <w:snapToGrid w:val="0"/>
                <w:kern w:val="22"/>
                <w:sz w:val="20"/>
                <w:szCs w:val="20"/>
                <w:lang w:val="fr-FR"/>
              </w:rPr>
              <w:t xml:space="preserve">à </w:t>
            </w:r>
            <w:r>
              <w:rPr>
                <w:rFonts w:asciiTheme="majorBidi" w:hAnsiTheme="majorBidi" w:cstheme="majorBidi"/>
                <w:snapToGrid w:val="0"/>
                <w:kern w:val="22"/>
                <w:sz w:val="20"/>
                <w:szCs w:val="20"/>
                <w:lang w:val="fr-FR"/>
              </w:rPr>
              <w:t>la dix-septième Conférence des Parties e</w:t>
            </w:r>
            <w:r w:rsidRPr="001C1D6F">
              <w:rPr>
                <w:rFonts w:asciiTheme="majorBidi" w:hAnsiTheme="majorBidi" w:cstheme="majorBidi"/>
                <w:snapToGrid w:val="0"/>
                <w:kern w:val="22"/>
                <w:sz w:val="20"/>
                <w:szCs w:val="20"/>
                <w:lang w:val="fr-FR"/>
              </w:rPr>
              <w:t>n 2026</w:t>
            </w:r>
          </w:p>
        </w:tc>
        <w:tc>
          <w:tcPr>
            <w:tcW w:w="7188" w:type="dxa"/>
          </w:tcPr>
          <w:p w14:paraId="6DD6C1B0" w14:textId="687E1EF5" w:rsidR="00227C27" w:rsidRPr="001C1D6F" w:rsidRDefault="00F96FFD"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Donne </w:t>
            </w:r>
            <w:r w:rsidRPr="007D63AA">
              <w:rPr>
                <w:rFonts w:asciiTheme="majorBidi" w:hAnsiTheme="majorBidi" w:cstheme="majorBidi"/>
                <w:snapToGrid w:val="0"/>
                <w:kern w:val="22"/>
                <w:sz w:val="20"/>
                <w:szCs w:val="20"/>
                <w:lang w:val="fr-FR"/>
              </w:rPr>
              <w:t xml:space="preserve">une vue d’ensemble </w:t>
            </w:r>
            <w:r w:rsidR="00D47DE3">
              <w:rPr>
                <w:rFonts w:asciiTheme="majorBidi" w:hAnsiTheme="majorBidi" w:cstheme="majorBidi"/>
                <w:snapToGrid w:val="0"/>
                <w:kern w:val="22"/>
                <w:sz w:val="20"/>
                <w:szCs w:val="20"/>
                <w:lang w:val="fr-FR"/>
              </w:rPr>
              <w:t xml:space="preserve">pour la </w:t>
            </w:r>
            <w:r w:rsidRPr="007D63AA">
              <w:rPr>
                <w:rFonts w:asciiTheme="majorBidi" w:hAnsiTheme="majorBidi" w:cstheme="majorBidi"/>
                <w:snapToGrid w:val="0"/>
                <w:kern w:val="22"/>
                <w:sz w:val="20"/>
                <w:szCs w:val="20"/>
                <w:lang w:val="fr-FR"/>
              </w:rPr>
              <w:t xml:space="preserve">compréhension des approches méthodologiques </w:t>
            </w:r>
            <w:r w:rsidR="00D47DE3">
              <w:rPr>
                <w:rFonts w:asciiTheme="majorBidi" w:hAnsiTheme="majorBidi" w:cstheme="majorBidi"/>
                <w:snapToGrid w:val="0"/>
                <w:kern w:val="22"/>
                <w:sz w:val="20"/>
                <w:szCs w:val="20"/>
                <w:lang w:val="fr-FR"/>
              </w:rPr>
              <w:t xml:space="preserve">de </w:t>
            </w:r>
            <w:r w:rsidRPr="007D63AA">
              <w:rPr>
                <w:rFonts w:asciiTheme="majorBidi" w:hAnsiTheme="majorBidi" w:cstheme="majorBidi"/>
                <w:snapToGrid w:val="0"/>
                <w:kern w:val="22"/>
                <w:sz w:val="20"/>
                <w:szCs w:val="20"/>
                <w:lang w:val="fr-FR"/>
              </w:rPr>
              <w:t>l’évaluation de</w:t>
            </w:r>
            <w:r w:rsidR="00D47DE3">
              <w:rPr>
                <w:rFonts w:asciiTheme="majorBidi" w:hAnsiTheme="majorBidi" w:cstheme="majorBidi"/>
                <w:snapToGrid w:val="0"/>
                <w:kern w:val="22"/>
                <w:sz w:val="20"/>
                <w:szCs w:val="20"/>
                <w:lang w:val="fr-FR"/>
              </w:rPr>
              <w:t xml:space="preserve"> l’</w:t>
            </w:r>
            <w:r w:rsidRPr="007D63AA">
              <w:rPr>
                <w:rFonts w:asciiTheme="majorBidi" w:hAnsiTheme="majorBidi" w:cstheme="majorBidi"/>
                <w:snapToGrid w:val="0"/>
                <w:kern w:val="22"/>
                <w:sz w:val="20"/>
                <w:szCs w:val="20"/>
                <w:lang w:val="fr-FR"/>
              </w:rPr>
              <w:t>impact</w:t>
            </w:r>
            <w:r w:rsidR="00D47DE3">
              <w:rPr>
                <w:rFonts w:asciiTheme="majorBidi" w:hAnsiTheme="majorBidi" w:cstheme="majorBidi"/>
                <w:snapToGrid w:val="0"/>
                <w:kern w:val="22"/>
                <w:sz w:val="20"/>
                <w:szCs w:val="20"/>
                <w:lang w:val="fr-FR"/>
              </w:rPr>
              <w:t xml:space="preserve"> des </w:t>
            </w:r>
            <w:r w:rsidRPr="007D63AA">
              <w:rPr>
                <w:rFonts w:asciiTheme="majorBidi" w:hAnsiTheme="majorBidi" w:cstheme="majorBidi"/>
                <w:snapToGrid w:val="0"/>
                <w:kern w:val="22"/>
                <w:sz w:val="20"/>
                <w:szCs w:val="20"/>
                <w:lang w:val="fr-FR"/>
              </w:rPr>
              <w:t>entreprises</w:t>
            </w:r>
            <w:r w:rsidR="00D47DE3">
              <w:rPr>
                <w:rFonts w:asciiTheme="majorBidi" w:hAnsiTheme="majorBidi" w:cstheme="majorBidi"/>
                <w:snapToGrid w:val="0"/>
                <w:kern w:val="22"/>
                <w:sz w:val="20"/>
                <w:szCs w:val="20"/>
                <w:lang w:val="fr-FR"/>
              </w:rPr>
              <w:t xml:space="preserve"> sur la biodiversité et de leur dépendance à l’égard de la biodiversité.</w:t>
            </w:r>
            <w:r w:rsidRPr="007D63AA">
              <w:rPr>
                <w:rFonts w:asciiTheme="majorBidi" w:hAnsiTheme="majorBidi" w:cstheme="majorBidi"/>
                <w:snapToGrid w:val="0"/>
                <w:kern w:val="22"/>
                <w:sz w:val="20"/>
                <w:szCs w:val="20"/>
                <w:lang w:val="fr-FR"/>
              </w:rPr>
              <w:t xml:space="preserve"> Soutiendra directement la cible 15 du </w:t>
            </w:r>
            <w:r w:rsidR="00D47DE3">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adre.</w:t>
            </w:r>
          </w:p>
        </w:tc>
      </w:tr>
      <w:tr w:rsidR="00227C27" w:rsidRPr="00F10AF9" w14:paraId="37E68544" w14:textId="77777777" w:rsidTr="00F77252">
        <w:trPr>
          <w:jc w:val="center"/>
        </w:trPr>
        <w:tc>
          <w:tcPr>
            <w:tcW w:w="1696" w:type="dxa"/>
          </w:tcPr>
          <w:p w14:paraId="19A9609A" w14:textId="1EA4076B"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Treizième session de la Plateforme </w:t>
            </w:r>
            <w:r w:rsidR="00227C27" w:rsidRPr="001C1D6F">
              <w:rPr>
                <w:rFonts w:asciiTheme="majorBidi" w:hAnsiTheme="majorBidi" w:cstheme="majorBidi"/>
                <w:b/>
                <w:bCs/>
                <w:snapToGrid w:val="0"/>
                <w:kern w:val="22"/>
                <w:sz w:val="20"/>
                <w:szCs w:val="20"/>
                <w:lang w:val="fr-FR"/>
              </w:rPr>
              <w:t>(2026)</w:t>
            </w:r>
          </w:p>
        </w:tc>
        <w:tc>
          <w:tcPr>
            <w:tcW w:w="2963" w:type="dxa"/>
          </w:tcPr>
          <w:p w14:paraId="11EBC6AB" w14:textId="0EB77E3C" w:rsidR="00227C27" w:rsidRPr="001C1D6F" w:rsidRDefault="00941929"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Évaluation méthodologique d</w:t>
            </w:r>
            <w:r w:rsidR="00D43D25">
              <w:rPr>
                <w:rFonts w:asciiTheme="majorBidi" w:hAnsiTheme="majorBidi" w:cstheme="majorBidi"/>
                <w:b/>
                <w:bCs/>
                <w:snapToGrid w:val="0"/>
                <w:kern w:val="22"/>
                <w:sz w:val="20"/>
                <w:szCs w:val="20"/>
                <w:lang w:val="fr-FR"/>
              </w:rPr>
              <w:t xml:space="preserve">u suivi </w:t>
            </w:r>
            <w:r w:rsidRPr="007D63AA">
              <w:rPr>
                <w:rFonts w:asciiTheme="majorBidi" w:hAnsiTheme="majorBidi" w:cstheme="majorBidi"/>
                <w:b/>
                <w:bCs/>
                <w:snapToGrid w:val="0"/>
                <w:kern w:val="22"/>
                <w:sz w:val="20"/>
                <w:szCs w:val="20"/>
                <w:lang w:val="fr-FR"/>
              </w:rPr>
              <w:t xml:space="preserve">de la biodiversité et des contributions de la nature aux </w:t>
            </w:r>
            <w:r w:rsidR="00D43D25">
              <w:rPr>
                <w:rFonts w:asciiTheme="majorBidi" w:hAnsiTheme="majorBidi" w:cstheme="majorBidi"/>
                <w:b/>
                <w:bCs/>
                <w:snapToGrid w:val="0"/>
                <w:kern w:val="22"/>
                <w:sz w:val="20"/>
                <w:szCs w:val="20"/>
                <w:lang w:val="fr-FR"/>
              </w:rPr>
              <w:t xml:space="preserve">populations </w:t>
            </w:r>
            <w:r w:rsidR="00D206B8">
              <w:rPr>
                <w:rFonts w:asciiTheme="majorBidi" w:hAnsiTheme="majorBidi" w:cstheme="majorBidi"/>
                <w:b/>
                <w:bCs/>
                <w:snapToGrid w:val="0"/>
                <w:kern w:val="22"/>
                <w:sz w:val="20"/>
                <w:szCs w:val="20"/>
                <w:lang w:val="fr-FR"/>
              </w:rPr>
              <w:t xml:space="preserve">pour examen </w:t>
            </w:r>
          </w:p>
        </w:tc>
        <w:tc>
          <w:tcPr>
            <w:tcW w:w="2424" w:type="dxa"/>
          </w:tcPr>
          <w:p w14:paraId="1D3155FB" w14:textId="26979C81" w:rsidR="00227C27" w:rsidRPr="001C1D6F" w:rsidRDefault="002A287E"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À examiner </w:t>
            </w:r>
            <w:r w:rsidR="00986960">
              <w:rPr>
                <w:rFonts w:asciiTheme="majorBidi" w:hAnsiTheme="majorBidi" w:cstheme="majorBidi"/>
                <w:snapToGrid w:val="0"/>
                <w:kern w:val="22"/>
                <w:sz w:val="20"/>
                <w:szCs w:val="20"/>
                <w:lang w:val="fr-FR"/>
              </w:rPr>
              <w:t>à la dix-septième Conférence des Parties e</w:t>
            </w:r>
            <w:r w:rsidR="00986960" w:rsidRPr="001C1D6F">
              <w:rPr>
                <w:rFonts w:asciiTheme="majorBidi" w:hAnsiTheme="majorBidi" w:cstheme="majorBidi"/>
                <w:snapToGrid w:val="0"/>
                <w:kern w:val="22"/>
                <w:sz w:val="20"/>
                <w:szCs w:val="20"/>
                <w:lang w:val="fr-FR"/>
              </w:rPr>
              <w:t>n 2026</w:t>
            </w:r>
            <w:r w:rsidR="00986960">
              <w:rPr>
                <w:rFonts w:asciiTheme="majorBidi" w:hAnsiTheme="majorBidi" w:cstheme="majorBidi"/>
                <w:snapToGrid w:val="0"/>
                <w:kern w:val="22"/>
                <w:sz w:val="20"/>
                <w:szCs w:val="20"/>
                <w:lang w:val="fr-FR"/>
              </w:rPr>
              <w:t xml:space="preserve"> </w:t>
            </w:r>
            <w:r w:rsidR="00FE549C">
              <w:rPr>
                <w:rFonts w:asciiTheme="majorBidi" w:hAnsiTheme="majorBidi" w:cstheme="majorBidi"/>
                <w:snapToGrid w:val="0"/>
                <w:kern w:val="22"/>
                <w:sz w:val="20"/>
                <w:szCs w:val="20"/>
                <w:lang w:val="fr-FR"/>
              </w:rPr>
              <w:t xml:space="preserve">et lors d’une </w:t>
            </w:r>
            <w:r w:rsidR="008F73DF">
              <w:rPr>
                <w:rFonts w:asciiTheme="majorBidi" w:hAnsiTheme="majorBidi" w:cstheme="majorBidi"/>
                <w:snapToGrid w:val="0"/>
                <w:kern w:val="22"/>
                <w:sz w:val="20"/>
                <w:szCs w:val="20"/>
                <w:lang w:val="fr-FR"/>
              </w:rPr>
              <w:t xml:space="preserve">réunion </w:t>
            </w:r>
            <w:r w:rsidR="00FE549C">
              <w:rPr>
                <w:rFonts w:asciiTheme="majorBidi" w:hAnsiTheme="majorBidi" w:cstheme="majorBidi"/>
                <w:snapToGrid w:val="0"/>
                <w:kern w:val="22"/>
                <w:sz w:val="20"/>
                <w:szCs w:val="20"/>
                <w:lang w:val="fr-FR"/>
              </w:rPr>
              <w:t xml:space="preserve">de l’Organe subsidiaire précédant la dix-huitième Conférence des Parties </w:t>
            </w:r>
          </w:p>
        </w:tc>
        <w:tc>
          <w:tcPr>
            <w:tcW w:w="7188" w:type="dxa"/>
          </w:tcPr>
          <w:p w14:paraId="08BC3915" w14:textId="16987322" w:rsidR="00227C27" w:rsidRPr="001C1D6F" w:rsidRDefault="0053316B"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Les informations contenues dans c</w:t>
            </w:r>
            <w:r w:rsidRPr="007D63AA">
              <w:rPr>
                <w:rFonts w:asciiTheme="majorBidi" w:hAnsiTheme="majorBidi" w:cstheme="majorBidi"/>
                <w:snapToGrid w:val="0"/>
                <w:kern w:val="22"/>
                <w:sz w:val="20"/>
                <w:szCs w:val="20"/>
                <w:lang w:val="fr-FR"/>
              </w:rPr>
              <w:t xml:space="preserve">ette évaluation contribueront directement à la mise en œuvre du </w:t>
            </w:r>
            <w:r w:rsidR="00EC0577">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 xml:space="preserve">adre </w:t>
            </w:r>
            <w:r w:rsidR="00EC0577">
              <w:rPr>
                <w:rFonts w:asciiTheme="majorBidi" w:hAnsiTheme="majorBidi" w:cstheme="majorBidi"/>
                <w:snapToGrid w:val="0"/>
                <w:kern w:val="22"/>
                <w:sz w:val="20"/>
                <w:szCs w:val="20"/>
                <w:lang w:val="fr-FR"/>
              </w:rPr>
              <w:t xml:space="preserve">de suivi du Cadre </w:t>
            </w:r>
            <w:r w:rsidRPr="007D63AA">
              <w:rPr>
                <w:rFonts w:asciiTheme="majorBidi" w:hAnsiTheme="majorBidi" w:cstheme="majorBidi"/>
                <w:snapToGrid w:val="0"/>
                <w:kern w:val="22"/>
                <w:sz w:val="20"/>
                <w:szCs w:val="20"/>
                <w:lang w:val="fr-FR"/>
              </w:rPr>
              <w:t xml:space="preserve">(adopté </w:t>
            </w:r>
            <w:r w:rsidR="00EC0577">
              <w:rPr>
                <w:rFonts w:asciiTheme="majorBidi" w:hAnsiTheme="majorBidi" w:cstheme="majorBidi"/>
                <w:snapToGrid w:val="0"/>
                <w:kern w:val="22"/>
                <w:sz w:val="20"/>
                <w:szCs w:val="20"/>
                <w:lang w:val="fr-FR"/>
              </w:rPr>
              <w:t xml:space="preserve">en vertu de </w:t>
            </w:r>
            <w:r w:rsidRPr="007D63AA">
              <w:rPr>
                <w:rFonts w:asciiTheme="majorBidi" w:hAnsiTheme="majorBidi" w:cstheme="majorBidi"/>
                <w:snapToGrid w:val="0"/>
                <w:kern w:val="22"/>
                <w:sz w:val="20"/>
                <w:szCs w:val="20"/>
                <w:lang w:val="fr-FR"/>
              </w:rPr>
              <w:t xml:space="preserve">la décision 15/5). Les </w:t>
            </w:r>
            <w:r w:rsidR="00EC0577">
              <w:rPr>
                <w:rFonts w:asciiTheme="majorBidi" w:hAnsiTheme="majorBidi" w:cstheme="majorBidi"/>
                <w:snapToGrid w:val="0"/>
                <w:kern w:val="22"/>
                <w:sz w:val="20"/>
                <w:szCs w:val="20"/>
                <w:lang w:val="fr-FR"/>
              </w:rPr>
              <w:t xml:space="preserve">constatations </w:t>
            </w:r>
            <w:r w:rsidRPr="007D63AA">
              <w:rPr>
                <w:rFonts w:asciiTheme="majorBidi" w:hAnsiTheme="majorBidi" w:cstheme="majorBidi"/>
                <w:snapToGrid w:val="0"/>
                <w:kern w:val="22"/>
                <w:sz w:val="20"/>
                <w:szCs w:val="20"/>
                <w:lang w:val="fr-FR"/>
              </w:rPr>
              <w:t xml:space="preserve">pourraient </w:t>
            </w:r>
            <w:r w:rsidR="00354CB6">
              <w:rPr>
                <w:rFonts w:asciiTheme="majorBidi" w:hAnsiTheme="majorBidi" w:cstheme="majorBidi"/>
                <w:snapToGrid w:val="0"/>
                <w:kern w:val="22"/>
                <w:sz w:val="20"/>
                <w:szCs w:val="20"/>
                <w:lang w:val="fr-FR"/>
              </w:rPr>
              <w:t xml:space="preserve">être utilisées </w:t>
            </w:r>
            <w:r w:rsidR="00B352CE">
              <w:rPr>
                <w:rFonts w:asciiTheme="majorBidi" w:hAnsiTheme="majorBidi" w:cstheme="majorBidi"/>
                <w:snapToGrid w:val="0"/>
                <w:kern w:val="22"/>
                <w:sz w:val="20"/>
                <w:szCs w:val="20"/>
                <w:lang w:val="fr-FR"/>
              </w:rPr>
              <w:t xml:space="preserve">pour </w:t>
            </w:r>
            <w:r w:rsidRPr="007D63AA">
              <w:rPr>
                <w:rFonts w:asciiTheme="majorBidi" w:hAnsiTheme="majorBidi" w:cstheme="majorBidi"/>
                <w:snapToGrid w:val="0"/>
                <w:kern w:val="22"/>
                <w:sz w:val="20"/>
                <w:szCs w:val="20"/>
                <w:lang w:val="fr-FR"/>
              </w:rPr>
              <w:t>l’évaluation des progrès sur la base des indicateurs du cadre de suivi</w:t>
            </w:r>
            <w:r w:rsidR="00831FA9">
              <w:rPr>
                <w:rFonts w:asciiTheme="majorBidi" w:hAnsiTheme="majorBidi" w:cstheme="majorBidi"/>
                <w:snapToGrid w:val="0"/>
                <w:kern w:val="22"/>
                <w:sz w:val="20"/>
                <w:szCs w:val="20"/>
                <w:lang w:val="fr-FR"/>
              </w:rPr>
              <w:t>,</w:t>
            </w:r>
            <w:r w:rsidRPr="007D63AA">
              <w:rPr>
                <w:rFonts w:asciiTheme="majorBidi" w:hAnsiTheme="majorBidi" w:cstheme="majorBidi"/>
                <w:snapToGrid w:val="0"/>
                <w:kern w:val="22"/>
                <w:sz w:val="20"/>
                <w:szCs w:val="20"/>
                <w:lang w:val="fr-FR"/>
              </w:rPr>
              <w:t xml:space="preserve"> qui </w:t>
            </w:r>
            <w:r w:rsidR="00B352CE">
              <w:rPr>
                <w:rFonts w:asciiTheme="majorBidi" w:hAnsiTheme="majorBidi" w:cstheme="majorBidi"/>
                <w:snapToGrid w:val="0"/>
                <w:kern w:val="22"/>
                <w:sz w:val="20"/>
                <w:szCs w:val="20"/>
                <w:lang w:val="fr-FR"/>
              </w:rPr>
              <w:t xml:space="preserve">s’inscrit dans </w:t>
            </w:r>
            <w:r w:rsidRPr="007D63AA">
              <w:rPr>
                <w:rFonts w:asciiTheme="majorBidi" w:hAnsiTheme="majorBidi" w:cstheme="majorBidi"/>
                <w:snapToGrid w:val="0"/>
                <w:kern w:val="22"/>
                <w:sz w:val="20"/>
                <w:szCs w:val="20"/>
                <w:lang w:val="fr-FR"/>
              </w:rPr>
              <w:t xml:space="preserve">l’examen </w:t>
            </w:r>
            <w:r w:rsidR="00354CB6">
              <w:rPr>
                <w:rFonts w:asciiTheme="majorBidi" w:hAnsiTheme="majorBidi" w:cstheme="majorBidi"/>
                <w:snapToGrid w:val="0"/>
                <w:kern w:val="22"/>
                <w:sz w:val="20"/>
                <w:szCs w:val="20"/>
                <w:lang w:val="fr-FR"/>
              </w:rPr>
              <w:t xml:space="preserve">mondial </w:t>
            </w:r>
            <w:r w:rsidRPr="007D63AA">
              <w:rPr>
                <w:rFonts w:asciiTheme="majorBidi" w:hAnsiTheme="majorBidi" w:cstheme="majorBidi"/>
                <w:snapToGrid w:val="0"/>
                <w:kern w:val="22"/>
                <w:sz w:val="20"/>
                <w:szCs w:val="20"/>
                <w:lang w:val="fr-FR"/>
              </w:rPr>
              <w:t xml:space="preserve">des progrès collectifs </w:t>
            </w:r>
            <w:r w:rsidR="00354CB6">
              <w:rPr>
                <w:rFonts w:asciiTheme="majorBidi" w:hAnsiTheme="majorBidi" w:cstheme="majorBidi"/>
                <w:snapToGrid w:val="0"/>
                <w:kern w:val="22"/>
                <w:sz w:val="20"/>
                <w:szCs w:val="20"/>
                <w:lang w:val="fr-FR"/>
              </w:rPr>
              <w:t xml:space="preserve">réalisés </w:t>
            </w:r>
            <w:r w:rsidRPr="007D63AA">
              <w:rPr>
                <w:rFonts w:asciiTheme="majorBidi" w:hAnsiTheme="majorBidi" w:cstheme="majorBidi"/>
                <w:snapToGrid w:val="0"/>
                <w:kern w:val="22"/>
                <w:sz w:val="20"/>
                <w:szCs w:val="20"/>
                <w:lang w:val="fr-FR"/>
              </w:rPr>
              <w:t xml:space="preserve">dans la mise en œuvre du </w:t>
            </w:r>
            <w:r w:rsidR="00354CB6">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 xml:space="preserve">adre. </w:t>
            </w:r>
            <w:r w:rsidR="003C6E75">
              <w:rPr>
                <w:rFonts w:asciiTheme="majorBidi" w:hAnsiTheme="majorBidi" w:cstheme="majorBidi"/>
                <w:snapToGrid w:val="0"/>
                <w:kern w:val="22"/>
                <w:sz w:val="20"/>
                <w:szCs w:val="20"/>
                <w:lang w:val="fr-FR"/>
              </w:rPr>
              <w:t>Pour être pertinentes dans l’optique de</w:t>
            </w:r>
            <w:r w:rsidRPr="007D63AA">
              <w:rPr>
                <w:rFonts w:asciiTheme="majorBidi" w:hAnsiTheme="majorBidi" w:cstheme="majorBidi"/>
                <w:snapToGrid w:val="0"/>
                <w:kern w:val="22"/>
                <w:sz w:val="20"/>
                <w:szCs w:val="20"/>
                <w:lang w:val="fr-FR"/>
              </w:rPr>
              <w:t xml:space="preserve"> l’examen </w:t>
            </w:r>
            <w:r w:rsidR="003C6E75">
              <w:rPr>
                <w:rFonts w:asciiTheme="majorBidi" w:hAnsiTheme="majorBidi" w:cstheme="majorBidi"/>
                <w:snapToGrid w:val="0"/>
                <w:kern w:val="22"/>
                <w:sz w:val="20"/>
                <w:szCs w:val="20"/>
                <w:lang w:val="fr-FR"/>
              </w:rPr>
              <w:t>mondial</w:t>
            </w:r>
            <w:r w:rsidRPr="007D63AA">
              <w:rPr>
                <w:rFonts w:asciiTheme="majorBidi" w:hAnsiTheme="majorBidi" w:cstheme="majorBidi"/>
                <w:snapToGrid w:val="0"/>
                <w:kern w:val="22"/>
                <w:sz w:val="20"/>
                <w:szCs w:val="20"/>
                <w:lang w:val="fr-FR"/>
              </w:rPr>
              <w:t xml:space="preserve">, les </w:t>
            </w:r>
            <w:r w:rsidR="00B352CE">
              <w:rPr>
                <w:rFonts w:asciiTheme="majorBidi" w:hAnsiTheme="majorBidi" w:cstheme="majorBidi"/>
                <w:snapToGrid w:val="0"/>
                <w:kern w:val="22"/>
                <w:sz w:val="20"/>
                <w:szCs w:val="20"/>
                <w:lang w:val="fr-FR"/>
              </w:rPr>
              <w:t xml:space="preserve">constatations </w:t>
            </w:r>
            <w:r w:rsidRPr="007D63AA">
              <w:rPr>
                <w:rFonts w:asciiTheme="majorBidi" w:hAnsiTheme="majorBidi" w:cstheme="majorBidi"/>
                <w:snapToGrid w:val="0"/>
                <w:kern w:val="22"/>
                <w:sz w:val="20"/>
                <w:szCs w:val="20"/>
                <w:lang w:val="fr-FR"/>
              </w:rPr>
              <w:t xml:space="preserve">devraient être </w:t>
            </w:r>
            <w:r w:rsidR="005D49FD">
              <w:rPr>
                <w:rFonts w:asciiTheme="majorBidi" w:hAnsiTheme="majorBidi" w:cstheme="majorBidi"/>
                <w:snapToGrid w:val="0"/>
                <w:kern w:val="22"/>
                <w:sz w:val="20"/>
                <w:szCs w:val="20"/>
                <w:lang w:val="fr-FR"/>
              </w:rPr>
              <w:t>communiquées avant la dix-septième Conférence des Parties </w:t>
            </w:r>
            <w:r w:rsidRPr="007D63AA">
              <w:rPr>
                <w:rFonts w:asciiTheme="majorBidi" w:hAnsiTheme="majorBidi" w:cstheme="majorBidi"/>
                <w:snapToGrid w:val="0"/>
                <w:kern w:val="22"/>
                <w:sz w:val="20"/>
                <w:szCs w:val="20"/>
                <w:lang w:val="fr-FR"/>
              </w:rPr>
              <w:t xml:space="preserve">; toutefois, cela </w:t>
            </w:r>
            <w:r w:rsidR="007D5344">
              <w:rPr>
                <w:rFonts w:asciiTheme="majorBidi" w:hAnsiTheme="majorBidi" w:cstheme="majorBidi"/>
                <w:snapToGrid w:val="0"/>
                <w:kern w:val="22"/>
                <w:sz w:val="20"/>
                <w:szCs w:val="20"/>
                <w:lang w:val="fr-FR"/>
              </w:rPr>
              <w:t xml:space="preserve">suppose que la treizième </w:t>
            </w:r>
            <w:r w:rsidR="00283E4A">
              <w:rPr>
                <w:rFonts w:asciiTheme="majorBidi" w:hAnsiTheme="majorBidi" w:cstheme="majorBidi"/>
                <w:snapToGrid w:val="0"/>
                <w:kern w:val="22"/>
                <w:sz w:val="20"/>
                <w:szCs w:val="20"/>
                <w:lang w:val="fr-FR"/>
              </w:rPr>
              <w:t xml:space="preserve">session </w:t>
            </w:r>
            <w:r w:rsidR="007D5344">
              <w:rPr>
                <w:rFonts w:asciiTheme="majorBidi" w:hAnsiTheme="majorBidi" w:cstheme="majorBidi"/>
                <w:snapToGrid w:val="0"/>
                <w:kern w:val="22"/>
                <w:sz w:val="20"/>
                <w:szCs w:val="20"/>
                <w:lang w:val="fr-FR"/>
              </w:rPr>
              <w:t xml:space="preserve">de la Plateforme ait lieu avant </w:t>
            </w:r>
            <w:r w:rsidR="00831FA9">
              <w:rPr>
                <w:rFonts w:asciiTheme="majorBidi" w:hAnsiTheme="majorBidi" w:cstheme="majorBidi"/>
                <w:snapToGrid w:val="0"/>
                <w:kern w:val="22"/>
                <w:sz w:val="20"/>
                <w:szCs w:val="20"/>
                <w:lang w:val="fr-FR"/>
              </w:rPr>
              <w:t xml:space="preserve">la dix-septième Conférence des Parties. </w:t>
            </w:r>
          </w:p>
        </w:tc>
      </w:tr>
      <w:tr w:rsidR="00227C27" w:rsidRPr="00F10AF9" w14:paraId="11462688" w14:textId="77777777" w:rsidTr="00F77252">
        <w:trPr>
          <w:jc w:val="center"/>
        </w:trPr>
        <w:tc>
          <w:tcPr>
            <w:tcW w:w="1696" w:type="dxa"/>
          </w:tcPr>
          <w:p w14:paraId="29743FFA" w14:textId="25F3484F" w:rsidR="00227C27" w:rsidRPr="001C1D6F" w:rsidRDefault="0083230C" w:rsidP="0083230C">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Quatorzième session de la Plateforme </w:t>
            </w:r>
            <w:r w:rsidR="00227C27" w:rsidRPr="001C1D6F">
              <w:rPr>
                <w:rFonts w:asciiTheme="majorBidi" w:hAnsiTheme="majorBidi" w:cstheme="majorBidi"/>
                <w:b/>
                <w:bCs/>
                <w:snapToGrid w:val="0"/>
                <w:kern w:val="22"/>
                <w:sz w:val="20"/>
                <w:szCs w:val="20"/>
                <w:lang w:val="fr-FR"/>
              </w:rPr>
              <w:t>(2027)</w:t>
            </w:r>
          </w:p>
        </w:tc>
        <w:tc>
          <w:tcPr>
            <w:tcW w:w="2963" w:type="dxa"/>
          </w:tcPr>
          <w:p w14:paraId="6BC72233" w14:textId="4C042FF7" w:rsidR="00227C27" w:rsidRPr="001C1D6F" w:rsidRDefault="00E5096D"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t>Évaluation méthodologique de l</w:t>
            </w:r>
            <w:r>
              <w:rPr>
                <w:rFonts w:asciiTheme="majorBidi" w:hAnsiTheme="majorBidi" w:cstheme="majorBidi"/>
                <w:b/>
                <w:bCs/>
                <w:snapToGrid w:val="0"/>
                <w:kern w:val="22"/>
                <w:sz w:val="20"/>
                <w:szCs w:val="20"/>
                <w:lang w:val="fr-FR"/>
              </w:rPr>
              <w:t xml:space="preserve">a planification </w:t>
            </w:r>
            <w:r w:rsidR="00BC780E">
              <w:rPr>
                <w:rFonts w:asciiTheme="majorBidi" w:hAnsiTheme="majorBidi" w:cstheme="majorBidi"/>
                <w:b/>
                <w:bCs/>
                <w:snapToGrid w:val="0"/>
                <w:kern w:val="22"/>
                <w:sz w:val="20"/>
                <w:szCs w:val="20"/>
                <w:lang w:val="fr-FR"/>
              </w:rPr>
              <w:t xml:space="preserve">spatiale </w:t>
            </w:r>
            <w:r w:rsidRPr="007D63AA">
              <w:rPr>
                <w:rFonts w:asciiTheme="majorBidi" w:hAnsiTheme="majorBidi" w:cstheme="majorBidi"/>
                <w:b/>
                <w:bCs/>
                <w:snapToGrid w:val="0"/>
                <w:kern w:val="22"/>
                <w:sz w:val="20"/>
                <w:szCs w:val="20"/>
                <w:lang w:val="fr-FR"/>
              </w:rPr>
              <w:t>intégré</w:t>
            </w:r>
            <w:r w:rsidR="00BC780E">
              <w:rPr>
                <w:rFonts w:asciiTheme="majorBidi" w:hAnsiTheme="majorBidi" w:cstheme="majorBidi"/>
                <w:b/>
                <w:bCs/>
                <w:snapToGrid w:val="0"/>
                <w:kern w:val="22"/>
                <w:sz w:val="20"/>
                <w:szCs w:val="20"/>
                <w:lang w:val="fr-FR"/>
              </w:rPr>
              <w:t>e</w:t>
            </w:r>
            <w:r w:rsidRPr="007D63AA">
              <w:rPr>
                <w:rFonts w:asciiTheme="majorBidi" w:hAnsiTheme="majorBidi" w:cstheme="majorBidi"/>
                <w:b/>
                <w:bCs/>
                <w:snapToGrid w:val="0"/>
                <w:kern w:val="22"/>
                <w:sz w:val="20"/>
                <w:szCs w:val="20"/>
                <w:lang w:val="fr-FR"/>
              </w:rPr>
              <w:t xml:space="preserve"> </w:t>
            </w:r>
            <w:r w:rsidR="00FB0E9A">
              <w:rPr>
                <w:rFonts w:asciiTheme="majorBidi" w:hAnsiTheme="majorBidi" w:cstheme="majorBidi"/>
                <w:b/>
                <w:bCs/>
                <w:snapToGrid w:val="0"/>
                <w:kern w:val="22"/>
                <w:sz w:val="20"/>
                <w:szCs w:val="20"/>
                <w:lang w:val="fr-FR"/>
              </w:rPr>
              <w:t xml:space="preserve">et </w:t>
            </w:r>
            <w:r w:rsidR="00BC780E">
              <w:rPr>
                <w:rFonts w:asciiTheme="majorBidi" w:hAnsiTheme="majorBidi" w:cstheme="majorBidi"/>
                <w:b/>
                <w:bCs/>
                <w:snapToGrid w:val="0"/>
                <w:kern w:val="22"/>
                <w:sz w:val="20"/>
                <w:szCs w:val="20"/>
                <w:lang w:val="fr-FR"/>
              </w:rPr>
              <w:t xml:space="preserve">respectueuse de la </w:t>
            </w:r>
            <w:r w:rsidRPr="007D63AA">
              <w:rPr>
                <w:rFonts w:asciiTheme="majorBidi" w:hAnsiTheme="majorBidi" w:cstheme="majorBidi"/>
                <w:b/>
                <w:bCs/>
                <w:snapToGrid w:val="0"/>
                <w:kern w:val="22"/>
                <w:sz w:val="20"/>
                <w:szCs w:val="20"/>
                <w:lang w:val="fr-FR"/>
              </w:rPr>
              <w:t>biodiversité</w:t>
            </w:r>
            <w:r w:rsidR="00BC780E">
              <w:rPr>
                <w:rFonts w:asciiTheme="majorBidi" w:hAnsiTheme="majorBidi" w:cstheme="majorBidi"/>
                <w:b/>
                <w:bCs/>
                <w:snapToGrid w:val="0"/>
                <w:kern w:val="22"/>
                <w:sz w:val="20"/>
                <w:szCs w:val="20"/>
                <w:lang w:val="fr-FR"/>
              </w:rPr>
              <w:t>,</w:t>
            </w:r>
            <w:r w:rsidRPr="007D63AA">
              <w:rPr>
                <w:rFonts w:asciiTheme="majorBidi" w:hAnsiTheme="majorBidi" w:cstheme="majorBidi"/>
                <w:b/>
                <w:bCs/>
                <w:snapToGrid w:val="0"/>
                <w:kern w:val="22"/>
                <w:sz w:val="20"/>
                <w:szCs w:val="20"/>
                <w:lang w:val="fr-FR"/>
              </w:rPr>
              <w:t xml:space="preserve"> et de la connectivité écologique</w:t>
            </w:r>
            <w:r w:rsidRPr="001C1D6F">
              <w:rPr>
                <w:rFonts w:asciiTheme="majorBidi" w:hAnsiTheme="majorBidi" w:cstheme="majorBidi"/>
                <w:b/>
                <w:bCs/>
                <w:snapToGrid w:val="0"/>
                <w:kern w:val="22"/>
                <w:sz w:val="20"/>
                <w:szCs w:val="20"/>
                <w:lang w:val="fr-FR"/>
              </w:rPr>
              <w:t xml:space="preserve"> </w:t>
            </w:r>
          </w:p>
        </w:tc>
        <w:tc>
          <w:tcPr>
            <w:tcW w:w="2424" w:type="dxa"/>
          </w:tcPr>
          <w:p w14:paraId="5177EA33" w14:textId="51E7B1A4" w:rsidR="00227C27" w:rsidRPr="001C1D6F" w:rsidRDefault="00B72A9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À examiner lors d’une </w:t>
            </w:r>
            <w:r w:rsidR="00693FD8">
              <w:rPr>
                <w:rFonts w:asciiTheme="majorBidi" w:hAnsiTheme="majorBidi" w:cstheme="majorBidi"/>
                <w:snapToGrid w:val="0"/>
                <w:kern w:val="22"/>
                <w:sz w:val="20"/>
                <w:szCs w:val="20"/>
                <w:lang w:val="fr-FR"/>
              </w:rPr>
              <w:t xml:space="preserve">réunion </w:t>
            </w:r>
            <w:r>
              <w:rPr>
                <w:rFonts w:asciiTheme="majorBidi" w:hAnsiTheme="majorBidi" w:cstheme="majorBidi"/>
                <w:snapToGrid w:val="0"/>
                <w:kern w:val="22"/>
                <w:sz w:val="20"/>
                <w:szCs w:val="20"/>
                <w:lang w:val="fr-FR"/>
              </w:rPr>
              <w:t xml:space="preserve">de l’Organe subsidiaire précédant la dix-huitième Conférence des Parties et </w:t>
            </w:r>
            <w:r w:rsidR="005A1176">
              <w:rPr>
                <w:rFonts w:asciiTheme="majorBidi" w:hAnsiTheme="majorBidi" w:cstheme="majorBidi"/>
                <w:snapToGrid w:val="0"/>
                <w:kern w:val="22"/>
                <w:sz w:val="20"/>
                <w:szCs w:val="20"/>
                <w:lang w:val="fr-FR"/>
              </w:rPr>
              <w:t xml:space="preserve">à </w:t>
            </w:r>
            <w:r w:rsidR="00A80355">
              <w:rPr>
                <w:rFonts w:asciiTheme="majorBidi" w:hAnsiTheme="majorBidi" w:cstheme="majorBidi"/>
                <w:snapToGrid w:val="0"/>
                <w:kern w:val="22"/>
                <w:sz w:val="20"/>
                <w:szCs w:val="20"/>
                <w:lang w:val="fr-FR"/>
              </w:rPr>
              <w:t xml:space="preserve">la </w:t>
            </w:r>
            <w:r>
              <w:rPr>
                <w:rFonts w:asciiTheme="majorBidi" w:hAnsiTheme="majorBidi" w:cstheme="majorBidi"/>
                <w:snapToGrid w:val="0"/>
                <w:kern w:val="22"/>
                <w:sz w:val="20"/>
                <w:szCs w:val="20"/>
                <w:lang w:val="fr-FR"/>
              </w:rPr>
              <w:t>dix-huitième Conférence des Parties e</w:t>
            </w:r>
            <w:r w:rsidRPr="001C1D6F">
              <w:rPr>
                <w:rFonts w:asciiTheme="majorBidi" w:hAnsiTheme="majorBidi" w:cstheme="majorBidi"/>
                <w:snapToGrid w:val="0"/>
                <w:kern w:val="22"/>
                <w:sz w:val="20"/>
                <w:szCs w:val="20"/>
                <w:lang w:val="fr-FR"/>
              </w:rPr>
              <w:t>n 202</w:t>
            </w:r>
            <w:r>
              <w:rPr>
                <w:rFonts w:asciiTheme="majorBidi" w:hAnsiTheme="majorBidi" w:cstheme="majorBidi"/>
                <w:snapToGrid w:val="0"/>
                <w:kern w:val="22"/>
                <w:sz w:val="20"/>
                <w:szCs w:val="20"/>
                <w:lang w:val="fr-FR"/>
              </w:rPr>
              <w:t xml:space="preserve">8 </w:t>
            </w:r>
          </w:p>
        </w:tc>
        <w:tc>
          <w:tcPr>
            <w:tcW w:w="7188" w:type="dxa"/>
          </w:tcPr>
          <w:p w14:paraId="0060811F" w14:textId="3D1ADA43" w:rsidR="00227C27" w:rsidRPr="001C1D6F" w:rsidRDefault="00017630"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Donne</w:t>
            </w:r>
            <w:r w:rsidR="00555C5C">
              <w:rPr>
                <w:rFonts w:asciiTheme="majorBidi" w:hAnsiTheme="majorBidi" w:cstheme="majorBidi"/>
                <w:snapToGrid w:val="0"/>
                <w:kern w:val="22"/>
                <w:sz w:val="20"/>
                <w:szCs w:val="20"/>
                <w:lang w:val="fr-FR"/>
              </w:rPr>
              <w:t>ra</w:t>
            </w:r>
            <w:r>
              <w:rPr>
                <w:rFonts w:asciiTheme="majorBidi" w:hAnsiTheme="majorBidi" w:cstheme="majorBidi"/>
                <w:snapToGrid w:val="0"/>
                <w:kern w:val="22"/>
                <w:sz w:val="20"/>
                <w:szCs w:val="20"/>
                <w:lang w:val="fr-FR"/>
              </w:rPr>
              <w:t xml:space="preserve"> </w:t>
            </w:r>
            <w:r w:rsidRPr="007D63AA">
              <w:rPr>
                <w:rFonts w:asciiTheme="majorBidi" w:hAnsiTheme="majorBidi" w:cstheme="majorBidi"/>
                <w:snapToGrid w:val="0"/>
                <w:kern w:val="22"/>
                <w:sz w:val="20"/>
                <w:szCs w:val="20"/>
                <w:lang w:val="fr-FR"/>
              </w:rPr>
              <w:t xml:space="preserve">une vue d’ensemble </w:t>
            </w:r>
            <w:r w:rsidR="00B2768A">
              <w:rPr>
                <w:rFonts w:asciiTheme="majorBidi" w:hAnsiTheme="majorBidi" w:cstheme="majorBidi"/>
                <w:snapToGrid w:val="0"/>
                <w:kern w:val="22"/>
                <w:sz w:val="20"/>
                <w:szCs w:val="20"/>
                <w:lang w:val="fr-FR"/>
              </w:rPr>
              <w:t xml:space="preserve">pour </w:t>
            </w:r>
            <w:r w:rsidRPr="007D63AA">
              <w:rPr>
                <w:rFonts w:asciiTheme="majorBidi" w:hAnsiTheme="majorBidi" w:cstheme="majorBidi"/>
                <w:snapToGrid w:val="0"/>
                <w:kern w:val="22"/>
                <w:sz w:val="20"/>
                <w:szCs w:val="20"/>
                <w:lang w:val="fr-FR"/>
              </w:rPr>
              <w:t xml:space="preserve">la compréhension des approches méthodologiques </w:t>
            </w:r>
            <w:r w:rsidR="007A7394">
              <w:rPr>
                <w:rFonts w:asciiTheme="majorBidi" w:hAnsiTheme="majorBidi" w:cstheme="majorBidi"/>
                <w:snapToGrid w:val="0"/>
                <w:kern w:val="22"/>
                <w:sz w:val="20"/>
                <w:szCs w:val="20"/>
                <w:lang w:val="fr-FR"/>
              </w:rPr>
              <w:t xml:space="preserve">de </w:t>
            </w:r>
            <w:r w:rsidRPr="007D63AA">
              <w:rPr>
                <w:rFonts w:asciiTheme="majorBidi" w:hAnsiTheme="majorBidi" w:cstheme="majorBidi"/>
                <w:snapToGrid w:val="0"/>
                <w:kern w:val="22"/>
                <w:sz w:val="20"/>
                <w:szCs w:val="20"/>
                <w:lang w:val="fr-FR"/>
              </w:rPr>
              <w:t>l</w:t>
            </w:r>
            <w:r w:rsidR="007A7394">
              <w:rPr>
                <w:rFonts w:asciiTheme="majorBidi" w:hAnsiTheme="majorBidi" w:cstheme="majorBidi"/>
                <w:snapToGrid w:val="0"/>
                <w:kern w:val="22"/>
                <w:sz w:val="20"/>
                <w:szCs w:val="20"/>
                <w:lang w:val="fr-FR"/>
              </w:rPr>
              <w:t xml:space="preserve">a planification </w:t>
            </w:r>
            <w:r w:rsidR="00510881">
              <w:rPr>
                <w:rFonts w:asciiTheme="majorBidi" w:hAnsiTheme="majorBidi" w:cstheme="majorBidi"/>
                <w:snapToGrid w:val="0"/>
                <w:kern w:val="22"/>
                <w:sz w:val="20"/>
                <w:szCs w:val="20"/>
                <w:lang w:val="fr-FR"/>
              </w:rPr>
              <w:t xml:space="preserve">spatiale intégrée et respectueuse de </w:t>
            </w:r>
            <w:r w:rsidR="0005751F">
              <w:rPr>
                <w:rFonts w:asciiTheme="majorBidi" w:hAnsiTheme="majorBidi" w:cstheme="majorBidi"/>
                <w:snapToGrid w:val="0"/>
                <w:kern w:val="22"/>
                <w:sz w:val="20"/>
                <w:szCs w:val="20"/>
                <w:lang w:val="fr-FR"/>
              </w:rPr>
              <w:t xml:space="preserve">la </w:t>
            </w:r>
            <w:r w:rsidRPr="007D63AA">
              <w:rPr>
                <w:rFonts w:asciiTheme="majorBidi" w:hAnsiTheme="majorBidi" w:cstheme="majorBidi"/>
                <w:snapToGrid w:val="0"/>
                <w:kern w:val="22"/>
                <w:sz w:val="20"/>
                <w:szCs w:val="20"/>
                <w:lang w:val="fr-FR"/>
              </w:rPr>
              <w:t>biodiversité</w:t>
            </w:r>
            <w:r w:rsidR="00510881">
              <w:rPr>
                <w:rFonts w:asciiTheme="majorBidi" w:hAnsiTheme="majorBidi" w:cstheme="majorBidi"/>
                <w:snapToGrid w:val="0"/>
                <w:kern w:val="22"/>
                <w:sz w:val="20"/>
                <w:szCs w:val="20"/>
                <w:lang w:val="fr-FR"/>
              </w:rPr>
              <w:t>,</w:t>
            </w:r>
            <w:r w:rsidRPr="007D63AA">
              <w:rPr>
                <w:rFonts w:asciiTheme="majorBidi" w:hAnsiTheme="majorBidi" w:cstheme="majorBidi"/>
                <w:snapToGrid w:val="0"/>
                <w:kern w:val="22"/>
                <w:sz w:val="20"/>
                <w:szCs w:val="20"/>
                <w:lang w:val="fr-FR"/>
              </w:rPr>
              <w:t xml:space="preserve"> et de la connectivité écologique. Soutiendra directement l</w:t>
            </w:r>
            <w:r w:rsidR="00510881">
              <w:rPr>
                <w:rFonts w:asciiTheme="majorBidi" w:hAnsiTheme="majorBidi" w:cstheme="majorBidi"/>
                <w:snapToGrid w:val="0"/>
                <w:kern w:val="22"/>
                <w:sz w:val="20"/>
                <w:szCs w:val="20"/>
                <w:lang w:val="fr-FR"/>
              </w:rPr>
              <w:t xml:space="preserve">a cible </w:t>
            </w:r>
            <w:r w:rsidRPr="007D63AA">
              <w:rPr>
                <w:rFonts w:asciiTheme="majorBidi" w:hAnsiTheme="majorBidi" w:cstheme="majorBidi"/>
                <w:snapToGrid w:val="0"/>
                <w:kern w:val="22"/>
                <w:sz w:val="20"/>
                <w:szCs w:val="20"/>
                <w:lang w:val="fr-FR"/>
              </w:rPr>
              <w:t xml:space="preserve">1 du </w:t>
            </w:r>
            <w:r w:rsidR="00510881">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adre d’action, ainsi que l’objectif A</w:t>
            </w:r>
            <w:r w:rsidR="002314A6">
              <w:rPr>
                <w:rFonts w:asciiTheme="majorBidi" w:hAnsiTheme="majorBidi" w:cstheme="majorBidi"/>
                <w:snapToGrid w:val="0"/>
                <w:kern w:val="22"/>
                <w:sz w:val="20"/>
                <w:szCs w:val="20"/>
                <w:lang w:val="fr-FR"/>
              </w:rPr>
              <w:t xml:space="preserve"> et les cibles 2 et 3.</w:t>
            </w:r>
          </w:p>
        </w:tc>
      </w:tr>
      <w:tr w:rsidR="00227C27" w:rsidRPr="00F10AF9" w14:paraId="792C2052" w14:textId="77777777" w:rsidTr="00F77252">
        <w:trPr>
          <w:jc w:val="center"/>
        </w:trPr>
        <w:tc>
          <w:tcPr>
            <w:tcW w:w="1696" w:type="dxa"/>
          </w:tcPr>
          <w:p w14:paraId="4B40DF96" w14:textId="615384DE"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t xml:space="preserve">Quinzième session de la </w:t>
            </w:r>
            <w:r w:rsidRPr="001C1D6F">
              <w:rPr>
                <w:rFonts w:asciiTheme="majorBidi" w:hAnsiTheme="majorBidi" w:cstheme="majorBidi"/>
                <w:b/>
                <w:bCs/>
                <w:snapToGrid w:val="0"/>
                <w:kern w:val="22"/>
                <w:sz w:val="20"/>
                <w:szCs w:val="20"/>
                <w:lang w:val="fr-FR"/>
              </w:rPr>
              <w:lastRenderedPageBreak/>
              <w:t xml:space="preserve">Plateforme </w:t>
            </w:r>
            <w:r w:rsidR="00227C27" w:rsidRPr="001C1D6F">
              <w:rPr>
                <w:rFonts w:asciiTheme="majorBidi" w:hAnsiTheme="majorBidi" w:cstheme="majorBidi"/>
                <w:b/>
                <w:bCs/>
                <w:snapToGrid w:val="0"/>
                <w:kern w:val="22"/>
                <w:sz w:val="20"/>
                <w:szCs w:val="20"/>
                <w:lang w:val="fr-FR"/>
              </w:rPr>
              <w:t>(2028)</w:t>
            </w:r>
          </w:p>
        </w:tc>
        <w:tc>
          <w:tcPr>
            <w:tcW w:w="2963" w:type="dxa"/>
          </w:tcPr>
          <w:p w14:paraId="12CE5DD6" w14:textId="5849E336" w:rsidR="00227C27" w:rsidRPr="001C1D6F" w:rsidRDefault="00865ED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7D63AA">
              <w:rPr>
                <w:rFonts w:asciiTheme="majorBidi" w:hAnsiTheme="majorBidi" w:cstheme="majorBidi"/>
                <w:b/>
                <w:bCs/>
                <w:snapToGrid w:val="0"/>
                <w:kern w:val="22"/>
                <w:sz w:val="20"/>
                <w:szCs w:val="20"/>
                <w:lang w:val="fr-FR"/>
              </w:rPr>
              <w:lastRenderedPageBreak/>
              <w:t>Deuxième évaluation mondiale</w:t>
            </w:r>
          </w:p>
        </w:tc>
        <w:tc>
          <w:tcPr>
            <w:tcW w:w="2424" w:type="dxa"/>
          </w:tcPr>
          <w:p w14:paraId="11F2865B" w14:textId="2C8F075C" w:rsidR="00227C27" w:rsidRPr="001C1D6F" w:rsidRDefault="00555C5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À examiner lors d’une </w:t>
            </w:r>
            <w:r w:rsidR="0005751F">
              <w:rPr>
                <w:rFonts w:asciiTheme="majorBidi" w:hAnsiTheme="majorBidi" w:cstheme="majorBidi"/>
                <w:snapToGrid w:val="0"/>
                <w:kern w:val="22"/>
                <w:sz w:val="20"/>
                <w:szCs w:val="20"/>
                <w:lang w:val="fr-FR"/>
              </w:rPr>
              <w:t xml:space="preserve">réunion </w:t>
            </w:r>
            <w:r>
              <w:rPr>
                <w:rFonts w:asciiTheme="majorBidi" w:hAnsiTheme="majorBidi" w:cstheme="majorBidi"/>
                <w:snapToGrid w:val="0"/>
                <w:kern w:val="22"/>
                <w:sz w:val="20"/>
                <w:szCs w:val="20"/>
                <w:lang w:val="fr-FR"/>
              </w:rPr>
              <w:t xml:space="preserve">de l’Organe subsidiaire précédant la </w:t>
            </w:r>
            <w:r>
              <w:rPr>
                <w:rFonts w:asciiTheme="majorBidi" w:hAnsiTheme="majorBidi" w:cstheme="majorBidi"/>
                <w:snapToGrid w:val="0"/>
                <w:kern w:val="22"/>
                <w:sz w:val="20"/>
                <w:szCs w:val="20"/>
                <w:lang w:val="fr-FR"/>
              </w:rPr>
              <w:lastRenderedPageBreak/>
              <w:t>dix-</w:t>
            </w:r>
            <w:r w:rsidR="00A80355">
              <w:rPr>
                <w:rFonts w:asciiTheme="majorBidi" w:hAnsiTheme="majorBidi" w:cstheme="majorBidi"/>
                <w:snapToGrid w:val="0"/>
                <w:kern w:val="22"/>
                <w:sz w:val="20"/>
                <w:szCs w:val="20"/>
                <w:lang w:val="fr-FR"/>
              </w:rPr>
              <w:t xml:space="preserve">neuvième </w:t>
            </w:r>
            <w:r>
              <w:rPr>
                <w:rFonts w:asciiTheme="majorBidi" w:hAnsiTheme="majorBidi" w:cstheme="majorBidi"/>
                <w:snapToGrid w:val="0"/>
                <w:kern w:val="22"/>
                <w:sz w:val="20"/>
                <w:szCs w:val="20"/>
                <w:lang w:val="fr-FR"/>
              </w:rPr>
              <w:t xml:space="preserve">Conférence des Parties et à </w:t>
            </w:r>
            <w:r w:rsidR="00A80355">
              <w:rPr>
                <w:rFonts w:asciiTheme="majorBidi" w:hAnsiTheme="majorBidi" w:cstheme="majorBidi"/>
                <w:snapToGrid w:val="0"/>
                <w:kern w:val="22"/>
                <w:sz w:val="20"/>
                <w:szCs w:val="20"/>
                <w:lang w:val="fr-FR"/>
              </w:rPr>
              <w:t xml:space="preserve">la </w:t>
            </w:r>
            <w:r>
              <w:rPr>
                <w:rFonts w:asciiTheme="majorBidi" w:hAnsiTheme="majorBidi" w:cstheme="majorBidi"/>
                <w:snapToGrid w:val="0"/>
                <w:kern w:val="22"/>
                <w:sz w:val="20"/>
                <w:szCs w:val="20"/>
                <w:lang w:val="fr-FR"/>
              </w:rPr>
              <w:t>dix-</w:t>
            </w:r>
            <w:r w:rsidR="00A80355">
              <w:rPr>
                <w:rFonts w:asciiTheme="majorBidi" w:hAnsiTheme="majorBidi" w:cstheme="majorBidi"/>
                <w:snapToGrid w:val="0"/>
                <w:kern w:val="22"/>
                <w:sz w:val="20"/>
                <w:szCs w:val="20"/>
                <w:lang w:val="fr-FR"/>
              </w:rPr>
              <w:t xml:space="preserve">neuvième </w:t>
            </w:r>
            <w:r>
              <w:rPr>
                <w:rFonts w:asciiTheme="majorBidi" w:hAnsiTheme="majorBidi" w:cstheme="majorBidi"/>
                <w:snapToGrid w:val="0"/>
                <w:kern w:val="22"/>
                <w:sz w:val="20"/>
                <w:szCs w:val="20"/>
                <w:lang w:val="fr-FR"/>
              </w:rPr>
              <w:t>Conférence des Parties e</w:t>
            </w:r>
            <w:r w:rsidRPr="001C1D6F">
              <w:rPr>
                <w:rFonts w:asciiTheme="majorBidi" w:hAnsiTheme="majorBidi" w:cstheme="majorBidi"/>
                <w:snapToGrid w:val="0"/>
                <w:kern w:val="22"/>
                <w:sz w:val="20"/>
                <w:szCs w:val="20"/>
                <w:lang w:val="fr-FR"/>
              </w:rPr>
              <w:t>n 20</w:t>
            </w:r>
            <w:r w:rsidR="00A80355">
              <w:rPr>
                <w:rFonts w:asciiTheme="majorBidi" w:hAnsiTheme="majorBidi" w:cstheme="majorBidi"/>
                <w:snapToGrid w:val="0"/>
                <w:kern w:val="22"/>
                <w:sz w:val="20"/>
                <w:szCs w:val="20"/>
                <w:lang w:val="fr-FR"/>
              </w:rPr>
              <w:t>30</w:t>
            </w:r>
          </w:p>
        </w:tc>
        <w:tc>
          <w:tcPr>
            <w:tcW w:w="7188" w:type="dxa"/>
          </w:tcPr>
          <w:p w14:paraId="2018F999" w14:textId="54D55A49" w:rsidR="00227C27" w:rsidRPr="001C1D6F" w:rsidRDefault="00D6076A"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sidRPr="007D63AA">
              <w:rPr>
                <w:rFonts w:asciiTheme="majorBidi" w:hAnsiTheme="majorBidi" w:cstheme="majorBidi"/>
                <w:snapToGrid w:val="0"/>
                <w:kern w:val="22"/>
                <w:sz w:val="20"/>
                <w:szCs w:val="20"/>
                <w:lang w:val="fr-FR"/>
              </w:rPr>
              <w:lastRenderedPageBreak/>
              <w:t xml:space="preserve">La première évaluation mondiale </w:t>
            </w:r>
            <w:r w:rsidR="00330E37">
              <w:rPr>
                <w:rFonts w:asciiTheme="majorBidi" w:hAnsiTheme="majorBidi" w:cstheme="majorBidi"/>
                <w:snapToGrid w:val="0"/>
                <w:kern w:val="22"/>
                <w:sz w:val="20"/>
                <w:szCs w:val="20"/>
                <w:lang w:val="fr-FR"/>
              </w:rPr>
              <w:t xml:space="preserve">réalisée par </w:t>
            </w:r>
            <w:r w:rsidRPr="007D63AA">
              <w:rPr>
                <w:rFonts w:asciiTheme="majorBidi" w:hAnsiTheme="majorBidi" w:cstheme="majorBidi"/>
                <w:snapToGrid w:val="0"/>
                <w:kern w:val="22"/>
                <w:sz w:val="20"/>
                <w:szCs w:val="20"/>
                <w:lang w:val="fr-FR"/>
              </w:rPr>
              <w:t xml:space="preserve">la </w:t>
            </w:r>
            <w:r w:rsidR="0005751F">
              <w:rPr>
                <w:rFonts w:asciiTheme="majorBidi" w:hAnsiTheme="majorBidi" w:cstheme="majorBidi"/>
                <w:snapToGrid w:val="0"/>
                <w:kern w:val="22"/>
                <w:sz w:val="20"/>
                <w:szCs w:val="20"/>
                <w:lang w:val="fr-FR"/>
              </w:rPr>
              <w:t>P</w:t>
            </w:r>
            <w:r w:rsidRPr="007D63AA">
              <w:rPr>
                <w:rFonts w:asciiTheme="majorBidi" w:hAnsiTheme="majorBidi" w:cstheme="majorBidi"/>
                <w:snapToGrid w:val="0"/>
                <w:kern w:val="22"/>
                <w:sz w:val="20"/>
                <w:szCs w:val="20"/>
                <w:lang w:val="fr-FR"/>
              </w:rPr>
              <w:t xml:space="preserve">lateforme a </w:t>
            </w:r>
            <w:r w:rsidR="00C16F3A">
              <w:rPr>
                <w:rFonts w:asciiTheme="majorBidi" w:hAnsiTheme="majorBidi" w:cstheme="majorBidi"/>
                <w:snapToGrid w:val="0"/>
                <w:kern w:val="22"/>
                <w:sz w:val="20"/>
                <w:szCs w:val="20"/>
                <w:lang w:val="fr-FR"/>
              </w:rPr>
              <w:t xml:space="preserve">grandement </w:t>
            </w:r>
            <w:r w:rsidRPr="007D63AA">
              <w:rPr>
                <w:rFonts w:asciiTheme="majorBidi" w:hAnsiTheme="majorBidi" w:cstheme="majorBidi"/>
                <w:snapToGrid w:val="0"/>
                <w:kern w:val="22"/>
                <w:sz w:val="20"/>
                <w:szCs w:val="20"/>
                <w:lang w:val="fr-FR"/>
              </w:rPr>
              <w:t>contribu</w:t>
            </w:r>
            <w:r w:rsidR="00C16F3A">
              <w:rPr>
                <w:rFonts w:asciiTheme="majorBidi" w:hAnsiTheme="majorBidi" w:cstheme="majorBidi"/>
                <w:snapToGrid w:val="0"/>
                <w:kern w:val="22"/>
                <w:sz w:val="20"/>
                <w:szCs w:val="20"/>
                <w:lang w:val="fr-FR"/>
              </w:rPr>
              <w:t xml:space="preserve">é </w:t>
            </w:r>
            <w:r w:rsidRPr="007D63AA">
              <w:rPr>
                <w:rFonts w:asciiTheme="majorBidi" w:hAnsiTheme="majorBidi" w:cstheme="majorBidi"/>
                <w:snapToGrid w:val="0"/>
                <w:kern w:val="22"/>
                <w:sz w:val="20"/>
                <w:szCs w:val="20"/>
                <w:lang w:val="fr-FR"/>
              </w:rPr>
              <w:t xml:space="preserve">à l’élaboration du </w:t>
            </w:r>
            <w:r w:rsidR="00C16F3A">
              <w:rPr>
                <w:rFonts w:asciiTheme="majorBidi" w:hAnsiTheme="majorBidi" w:cstheme="majorBidi"/>
                <w:snapToGrid w:val="0"/>
                <w:kern w:val="22"/>
                <w:sz w:val="20"/>
                <w:szCs w:val="20"/>
                <w:lang w:val="fr-FR"/>
              </w:rPr>
              <w:t>C</w:t>
            </w:r>
            <w:r w:rsidRPr="007D63AA">
              <w:rPr>
                <w:rFonts w:asciiTheme="majorBidi" w:hAnsiTheme="majorBidi" w:cstheme="majorBidi"/>
                <w:snapToGrid w:val="0"/>
                <w:kern w:val="22"/>
                <w:sz w:val="20"/>
                <w:szCs w:val="20"/>
                <w:lang w:val="fr-FR"/>
              </w:rPr>
              <w:t xml:space="preserve">adre. La deuxième évaluation mondiale devrait être tout aussi </w:t>
            </w:r>
            <w:r w:rsidRPr="007D63AA">
              <w:rPr>
                <w:rFonts w:asciiTheme="majorBidi" w:hAnsiTheme="majorBidi" w:cstheme="majorBidi"/>
                <w:snapToGrid w:val="0"/>
                <w:kern w:val="22"/>
                <w:sz w:val="20"/>
                <w:szCs w:val="20"/>
                <w:lang w:val="fr-FR"/>
              </w:rPr>
              <w:lastRenderedPageBreak/>
              <w:t>pertinente dans</w:t>
            </w:r>
            <w:r w:rsidR="00FD50CF">
              <w:rPr>
                <w:rFonts w:asciiTheme="majorBidi" w:hAnsiTheme="majorBidi" w:cstheme="majorBidi"/>
                <w:snapToGrid w:val="0"/>
                <w:kern w:val="22"/>
                <w:sz w:val="20"/>
                <w:szCs w:val="20"/>
                <w:lang w:val="fr-FR"/>
              </w:rPr>
              <w:t xml:space="preserve"> le contexte</w:t>
            </w:r>
            <w:r w:rsidRPr="007D63AA">
              <w:rPr>
                <w:rFonts w:asciiTheme="majorBidi" w:hAnsiTheme="majorBidi" w:cstheme="majorBidi"/>
                <w:snapToGrid w:val="0"/>
                <w:kern w:val="22"/>
                <w:sz w:val="20"/>
                <w:szCs w:val="20"/>
                <w:lang w:val="fr-FR"/>
              </w:rPr>
              <w:t xml:space="preserve"> </w:t>
            </w:r>
            <w:r w:rsidR="00FD50CF">
              <w:rPr>
                <w:rFonts w:asciiTheme="majorBidi" w:hAnsiTheme="majorBidi" w:cstheme="majorBidi"/>
                <w:snapToGrid w:val="0"/>
                <w:kern w:val="22"/>
                <w:sz w:val="20"/>
                <w:szCs w:val="20"/>
                <w:lang w:val="fr-FR"/>
              </w:rPr>
              <w:t>d</w:t>
            </w:r>
            <w:r w:rsidRPr="007D63AA">
              <w:rPr>
                <w:rFonts w:asciiTheme="majorBidi" w:hAnsiTheme="majorBidi" w:cstheme="majorBidi"/>
                <w:snapToGrid w:val="0"/>
                <w:kern w:val="22"/>
                <w:sz w:val="20"/>
                <w:szCs w:val="20"/>
                <w:lang w:val="fr-FR"/>
              </w:rPr>
              <w:t xml:space="preserve">es discussions </w:t>
            </w:r>
            <w:r w:rsidR="00FD50CF">
              <w:rPr>
                <w:rFonts w:asciiTheme="majorBidi" w:hAnsiTheme="majorBidi" w:cstheme="majorBidi"/>
                <w:snapToGrid w:val="0"/>
                <w:kern w:val="22"/>
                <w:sz w:val="20"/>
                <w:szCs w:val="20"/>
                <w:lang w:val="fr-FR"/>
              </w:rPr>
              <w:t xml:space="preserve">sur le </w:t>
            </w:r>
            <w:r w:rsidRPr="007D63AA">
              <w:rPr>
                <w:rFonts w:asciiTheme="majorBidi" w:hAnsiTheme="majorBidi" w:cstheme="majorBidi"/>
                <w:snapToGrid w:val="0"/>
                <w:kern w:val="22"/>
                <w:sz w:val="20"/>
                <w:szCs w:val="20"/>
                <w:lang w:val="fr-FR"/>
              </w:rPr>
              <w:t xml:space="preserve">plan stratégique </w:t>
            </w:r>
            <w:r w:rsidR="006016E4">
              <w:rPr>
                <w:rFonts w:asciiTheme="majorBidi" w:hAnsiTheme="majorBidi" w:cstheme="majorBidi"/>
                <w:snapToGrid w:val="0"/>
                <w:kern w:val="22"/>
                <w:sz w:val="20"/>
                <w:szCs w:val="20"/>
                <w:lang w:val="fr-FR"/>
              </w:rPr>
              <w:t>pour l’après</w:t>
            </w:r>
            <w:r w:rsidRPr="007D63AA">
              <w:rPr>
                <w:rFonts w:asciiTheme="majorBidi" w:hAnsiTheme="majorBidi" w:cstheme="majorBidi"/>
                <w:snapToGrid w:val="0"/>
                <w:kern w:val="22"/>
                <w:sz w:val="20"/>
                <w:szCs w:val="20"/>
                <w:lang w:val="fr-FR"/>
              </w:rPr>
              <w:t>-2030 de la Convention sur la diversité biologique</w:t>
            </w:r>
            <w:r w:rsidR="00227C27" w:rsidRPr="001C1D6F">
              <w:rPr>
                <w:rFonts w:asciiTheme="majorBidi" w:hAnsiTheme="majorBidi" w:cstheme="majorBidi"/>
                <w:snapToGrid w:val="0"/>
                <w:kern w:val="22"/>
                <w:sz w:val="20"/>
                <w:szCs w:val="20"/>
                <w:lang w:val="fr-FR"/>
              </w:rPr>
              <w:t>.</w:t>
            </w:r>
          </w:p>
        </w:tc>
      </w:tr>
      <w:tr w:rsidR="00227C27" w:rsidRPr="00F10AF9" w14:paraId="7A978346" w14:textId="77777777" w:rsidTr="00F77252">
        <w:trPr>
          <w:jc w:val="center"/>
        </w:trPr>
        <w:tc>
          <w:tcPr>
            <w:tcW w:w="1696" w:type="dxa"/>
          </w:tcPr>
          <w:p w14:paraId="2CE0DD68" w14:textId="3B3D452E" w:rsidR="00227C27" w:rsidRPr="001C1D6F" w:rsidRDefault="0083230C"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sidRPr="001C1D6F">
              <w:rPr>
                <w:rFonts w:asciiTheme="majorBidi" w:hAnsiTheme="majorBidi" w:cstheme="majorBidi"/>
                <w:b/>
                <w:bCs/>
                <w:snapToGrid w:val="0"/>
                <w:kern w:val="22"/>
                <w:sz w:val="20"/>
                <w:szCs w:val="20"/>
                <w:lang w:val="fr-FR"/>
              </w:rPr>
              <w:lastRenderedPageBreak/>
              <w:t xml:space="preserve">Seizième session de la Plateforme </w:t>
            </w:r>
            <w:r w:rsidR="00227C27" w:rsidRPr="001C1D6F">
              <w:rPr>
                <w:rFonts w:asciiTheme="majorBidi" w:hAnsiTheme="majorBidi" w:cstheme="majorBidi"/>
                <w:b/>
                <w:bCs/>
                <w:snapToGrid w:val="0"/>
                <w:kern w:val="22"/>
                <w:sz w:val="20"/>
                <w:szCs w:val="20"/>
                <w:lang w:val="fr-FR"/>
              </w:rPr>
              <w:t>(2029)</w:t>
            </w:r>
          </w:p>
        </w:tc>
        <w:tc>
          <w:tcPr>
            <w:tcW w:w="2963" w:type="dxa"/>
          </w:tcPr>
          <w:p w14:paraId="499A9CBF" w14:textId="4115EE1B" w:rsidR="00227C27" w:rsidRPr="001C1D6F" w:rsidRDefault="00C56C62"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b/>
                <w:bCs/>
                <w:snapToGrid w:val="0"/>
                <w:kern w:val="22"/>
                <w:sz w:val="20"/>
                <w:szCs w:val="20"/>
                <w:lang w:val="fr-FR"/>
              </w:rPr>
            </w:pPr>
            <w:r>
              <w:rPr>
                <w:rFonts w:asciiTheme="majorBidi" w:hAnsiTheme="majorBidi" w:cstheme="majorBidi"/>
                <w:b/>
                <w:bCs/>
                <w:snapToGrid w:val="0"/>
                <w:kern w:val="22"/>
                <w:sz w:val="20"/>
                <w:szCs w:val="20"/>
                <w:lang w:val="fr-FR"/>
              </w:rPr>
              <w:t>Évaluation – à détermine</w:t>
            </w:r>
            <w:r w:rsidR="000A59FF">
              <w:rPr>
                <w:rFonts w:asciiTheme="majorBidi" w:hAnsiTheme="majorBidi" w:cstheme="majorBidi"/>
                <w:b/>
                <w:bCs/>
                <w:snapToGrid w:val="0"/>
                <w:kern w:val="22"/>
                <w:sz w:val="20"/>
                <w:szCs w:val="20"/>
                <w:lang w:val="fr-FR"/>
              </w:rPr>
              <w:t>r</w:t>
            </w:r>
            <w:r>
              <w:rPr>
                <w:rFonts w:asciiTheme="majorBidi" w:hAnsiTheme="majorBidi" w:cstheme="majorBidi"/>
                <w:b/>
                <w:bCs/>
                <w:snapToGrid w:val="0"/>
                <w:kern w:val="22"/>
                <w:sz w:val="20"/>
                <w:szCs w:val="20"/>
                <w:lang w:val="fr-FR"/>
              </w:rPr>
              <w:t xml:space="preserve"> à la douzième </w:t>
            </w:r>
            <w:r w:rsidR="000A59FF">
              <w:rPr>
                <w:rFonts w:asciiTheme="majorBidi" w:hAnsiTheme="majorBidi" w:cstheme="majorBidi"/>
                <w:b/>
                <w:bCs/>
                <w:snapToGrid w:val="0"/>
                <w:kern w:val="22"/>
                <w:sz w:val="20"/>
                <w:szCs w:val="20"/>
                <w:lang w:val="fr-FR"/>
              </w:rPr>
              <w:t xml:space="preserve">session de la Plateforme </w:t>
            </w:r>
          </w:p>
        </w:tc>
        <w:tc>
          <w:tcPr>
            <w:tcW w:w="2424" w:type="dxa"/>
          </w:tcPr>
          <w:p w14:paraId="4B7C2D8B" w14:textId="061A13BD" w:rsidR="00227C27" w:rsidRPr="00F10AF9" w:rsidRDefault="0081061B" w:rsidP="00575B6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en-CA"/>
              </w:rPr>
            </w:pPr>
            <w:r>
              <w:rPr>
                <w:rFonts w:asciiTheme="majorBidi" w:hAnsiTheme="majorBidi" w:cstheme="majorBidi"/>
                <w:snapToGrid w:val="0"/>
                <w:kern w:val="22"/>
                <w:sz w:val="20"/>
                <w:szCs w:val="20"/>
                <w:lang w:val="fr-FR"/>
              </w:rPr>
              <w:t xml:space="preserve">À examiner lors d’une réunion de l’Organe subsidiaire </w:t>
            </w:r>
            <w:r>
              <w:rPr>
                <w:rFonts w:asciiTheme="majorBidi" w:hAnsiTheme="majorBidi" w:cstheme="majorBidi"/>
                <w:snapToGrid w:val="0"/>
                <w:kern w:val="22"/>
                <w:sz w:val="20"/>
                <w:szCs w:val="20"/>
                <w:lang w:val="fr-FR"/>
              </w:rPr>
              <w:t xml:space="preserve">précédant la </w:t>
            </w:r>
            <w:r w:rsidR="00EA57A7">
              <w:rPr>
                <w:rFonts w:asciiTheme="majorBidi" w:hAnsiTheme="majorBidi" w:cstheme="majorBidi"/>
                <w:snapToGrid w:val="0"/>
                <w:kern w:val="22"/>
                <w:sz w:val="20"/>
                <w:szCs w:val="20"/>
                <w:lang w:val="fr-FR"/>
              </w:rPr>
              <w:t>dix-neuvième Conférence des Parties et à la dix-neuvième Conférence des Parties e</w:t>
            </w:r>
            <w:r w:rsidR="00EA57A7" w:rsidRPr="001C1D6F">
              <w:rPr>
                <w:rFonts w:asciiTheme="majorBidi" w:hAnsiTheme="majorBidi" w:cstheme="majorBidi"/>
                <w:snapToGrid w:val="0"/>
                <w:kern w:val="22"/>
                <w:sz w:val="20"/>
                <w:szCs w:val="20"/>
                <w:lang w:val="fr-FR"/>
              </w:rPr>
              <w:t>n 20</w:t>
            </w:r>
            <w:r w:rsidR="00EA57A7">
              <w:rPr>
                <w:rFonts w:asciiTheme="majorBidi" w:hAnsiTheme="majorBidi" w:cstheme="majorBidi"/>
                <w:snapToGrid w:val="0"/>
                <w:kern w:val="22"/>
                <w:sz w:val="20"/>
                <w:szCs w:val="20"/>
                <w:lang w:val="fr-FR"/>
              </w:rPr>
              <w:t>30</w:t>
            </w:r>
          </w:p>
        </w:tc>
        <w:tc>
          <w:tcPr>
            <w:tcW w:w="7188" w:type="dxa"/>
          </w:tcPr>
          <w:p w14:paraId="75EC0562" w14:textId="5BD606AE" w:rsidR="00227C27" w:rsidRPr="001C1D6F" w:rsidRDefault="000A59FF" w:rsidP="009C0EAB">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L</w:t>
            </w:r>
            <w:r w:rsidR="00563D2C">
              <w:rPr>
                <w:rFonts w:asciiTheme="majorBidi" w:hAnsiTheme="majorBidi" w:cstheme="majorBidi"/>
                <w:snapToGrid w:val="0"/>
                <w:kern w:val="22"/>
                <w:sz w:val="20"/>
                <w:szCs w:val="20"/>
                <w:lang w:val="fr-FR"/>
              </w:rPr>
              <w:t xml:space="preserve">a question qui fera l’objet d’une évaluation sera déterminée à la douzième session de la Plateforme en </w:t>
            </w:r>
            <w:r w:rsidR="00227C27" w:rsidRPr="001C1D6F">
              <w:rPr>
                <w:rFonts w:asciiTheme="majorBidi" w:hAnsiTheme="majorBidi" w:cstheme="majorBidi"/>
                <w:snapToGrid w:val="0"/>
                <w:kern w:val="22"/>
                <w:sz w:val="20"/>
                <w:szCs w:val="20"/>
                <w:lang w:val="fr-FR"/>
              </w:rPr>
              <w:t>2025.</w:t>
            </w:r>
          </w:p>
        </w:tc>
      </w:tr>
    </w:tbl>
    <w:p w14:paraId="7990227D" w14:textId="48043716" w:rsidR="00227C27" w:rsidRPr="001C1D6F" w:rsidRDefault="009C0EAB" w:rsidP="00F77252">
      <w:pPr>
        <w:jc w:val="center"/>
        <w:rPr>
          <w:lang w:val="fr-FR"/>
        </w:rPr>
      </w:pPr>
      <w:r w:rsidRPr="001C1D6F">
        <w:rPr>
          <w:lang w:val="fr-FR"/>
        </w:rPr>
        <w:t>__________</w:t>
      </w:r>
    </w:p>
    <w:sectPr w:rsidR="00227C27" w:rsidRPr="001C1D6F" w:rsidSect="00450D4F">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30950" w14:textId="77777777" w:rsidR="00450D4F" w:rsidRDefault="00450D4F" w:rsidP="00A96B21">
      <w:r>
        <w:separator/>
      </w:r>
    </w:p>
  </w:endnote>
  <w:endnote w:type="continuationSeparator" w:id="0">
    <w:p w14:paraId="682DC64A" w14:textId="77777777" w:rsidR="00450D4F" w:rsidRDefault="00450D4F" w:rsidP="00A96B21">
      <w:r>
        <w:continuationSeparator/>
      </w:r>
    </w:p>
  </w:endnote>
  <w:endnote w:type="continuationNotice" w:id="1">
    <w:p w14:paraId="572810DD" w14:textId="77777777" w:rsidR="00450D4F" w:rsidRDefault="0045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EndPr/>
    <w:sdtContent>
      <w:p w14:paraId="237144B4" w14:textId="523EC474" w:rsidR="00EA2C8C" w:rsidRPr="00F77252" w:rsidRDefault="006570FD" w:rsidP="00F77252">
        <w:pPr>
          <w:pStyle w:val="Pieddepage"/>
          <w:jc w:val="right"/>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928087"/>
      <w:docPartObj>
        <w:docPartGallery w:val="Page Numbers (Top of Page)"/>
        <w:docPartUnique/>
      </w:docPartObj>
    </w:sdtPr>
    <w:sdtEndPr/>
    <w:sdtContent>
      <w:p w14:paraId="0BC070A2" w14:textId="5ED0A279" w:rsidR="00EA2C8C" w:rsidRPr="00F77252" w:rsidRDefault="006570FD" w:rsidP="006570FD">
        <w:pPr>
          <w:pStyle w:val="Pieddepage"/>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4DD59" w14:textId="77777777" w:rsidR="00450D4F" w:rsidRDefault="00450D4F" w:rsidP="00A96B21">
      <w:r>
        <w:separator/>
      </w:r>
    </w:p>
  </w:footnote>
  <w:footnote w:type="continuationSeparator" w:id="0">
    <w:p w14:paraId="7D62B8D5" w14:textId="77777777" w:rsidR="00450D4F" w:rsidRDefault="00450D4F" w:rsidP="00A96B21">
      <w:r>
        <w:continuationSeparator/>
      </w:r>
    </w:p>
  </w:footnote>
  <w:footnote w:type="continuationNotice" w:id="1">
    <w:p w14:paraId="429412BC" w14:textId="77777777" w:rsidR="00450D4F" w:rsidRDefault="00450D4F"/>
  </w:footnote>
  <w:footnote w:id="2">
    <w:p w14:paraId="78417BA7" w14:textId="1437C287" w:rsidR="007C5527" w:rsidRPr="0059272C" w:rsidRDefault="007C5527" w:rsidP="0059272C">
      <w:pPr>
        <w:pStyle w:val="Footnote"/>
        <w:spacing w:before="0"/>
        <w:rPr>
          <w:lang w:val="es-ES"/>
        </w:rPr>
      </w:pPr>
      <w:r w:rsidRPr="0059272C">
        <w:rPr>
          <w:rStyle w:val="Appelnotedebasdep"/>
          <w:lang w:val="es-ES"/>
        </w:rPr>
        <w:t>*</w:t>
      </w:r>
      <w:r w:rsidRPr="0059272C">
        <w:rPr>
          <w:lang w:val="es-ES"/>
        </w:rPr>
        <w:t xml:space="preserve"> </w:t>
      </w:r>
      <w:r w:rsidRPr="00F77252">
        <w:rPr>
          <w:lang w:val="es-ES"/>
        </w:rPr>
        <w:t>CBD</w:t>
      </w:r>
      <w:r w:rsidRPr="00FB4030">
        <w:rPr>
          <w:lang w:val="es-ES"/>
        </w:rPr>
        <w:t>/</w:t>
      </w:r>
      <w:r w:rsidRPr="00F77252">
        <w:rPr>
          <w:lang w:val="es-ES"/>
        </w:rPr>
        <w:t>SBSTTA</w:t>
      </w:r>
      <w:r w:rsidRPr="00FB4030">
        <w:rPr>
          <w:lang w:val="es-ES"/>
        </w:rPr>
        <w:t>/26/1.</w:t>
      </w:r>
    </w:p>
  </w:footnote>
  <w:footnote w:id="3">
    <w:p w14:paraId="4F0EEEA7" w14:textId="072FE594" w:rsidR="0059272C" w:rsidRPr="00F10AF9" w:rsidRDefault="0059272C" w:rsidP="0059272C">
      <w:pPr>
        <w:pStyle w:val="Notedebasdepage"/>
        <w:spacing w:before="0"/>
        <w:rPr>
          <w:lang w:val="fr-CA"/>
        </w:rPr>
      </w:pPr>
      <w:r w:rsidRPr="00F10AF9">
        <w:rPr>
          <w:rStyle w:val="Appelnotedebasdep"/>
          <w:sz w:val="18"/>
          <w:szCs w:val="18"/>
          <w:lang w:val="fr-CA"/>
        </w:rPr>
        <w:t>**</w:t>
      </w:r>
      <w:r w:rsidRPr="00F10AF9">
        <w:rPr>
          <w:sz w:val="18"/>
          <w:szCs w:val="18"/>
          <w:lang w:val="fr-CA"/>
        </w:rPr>
        <w:t xml:space="preserve"> </w:t>
      </w:r>
      <w:r w:rsidR="00283759" w:rsidRPr="000516C5">
        <w:rPr>
          <w:sz w:val="18"/>
          <w:szCs w:val="18"/>
          <w:lang w:val="fr-FR"/>
        </w:rPr>
        <w:t>Le présent document est publié sans avoir été revu par les services d</w:t>
      </w:r>
      <w:r w:rsidR="00283759">
        <w:rPr>
          <w:sz w:val="18"/>
          <w:szCs w:val="18"/>
          <w:lang w:val="fr-FR"/>
        </w:rPr>
        <w:t>’</w:t>
      </w:r>
      <w:r w:rsidR="00283759" w:rsidRPr="000516C5">
        <w:rPr>
          <w:sz w:val="18"/>
          <w:szCs w:val="18"/>
          <w:lang w:val="fr-FR"/>
        </w:rPr>
        <w:t>édition</w:t>
      </w:r>
      <w:r w:rsidRPr="00F10AF9">
        <w:rPr>
          <w:sz w:val="18"/>
          <w:szCs w:val="18"/>
          <w:lang w:val="fr-CA"/>
        </w:rPr>
        <w:t>.</w:t>
      </w:r>
    </w:p>
  </w:footnote>
  <w:footnote w:id="4">
    <w:p w14:paraId="50B46BD5" w14:textId="33A9C8B8" w:rsidR="00227C27" w:rsidRPr="00117006" w:rsidRDefault="00227C27" w:rsidP="00F77252">
      <w:pPr>
        <w:pStyle w:val="Notedebasdepage"/>
        <w:spacing w:before="0"/>
        <w:rPr>
          <w:sz w:val="18"/>
          <w:szCs w:val="18"/>
          <w:lang w:val="fr-FR"/>
        </w:rPr>
      </w:pPr>
      <w:r w:rsidRPr="00F77252">
        <w:rPr>
          <w:rStyle w:val="Appelnotedebasdep"/>
          <w:rFonts w:eastAsiaTheme="majorEastAsia"/>
          <w:sz w:val="18"/>
          <w:szCs w:val="18"/>
        </w:rPr>
        <w:footnoteRef/>
      </w:r>
      <w:r w:rsidRPr="00F10AF9">
        <w:rPr>
          <w:sz w:val="18"/>
          <w:szCs w:val="18"/>
          <w:lang w:val="fr-CA"/>
        </w:rPr>
        <w:t xml:space="preserve"> </w:t>
      </w:r>
      <w:r w:rsidR="00050390" w:rsidRPr="00117006">
        <w:rPr>
          <w:sz w:val="18"/>
          <w:szCs w:val="18"/>
          <w:lang w:val="fr-FR"/>
        </w:rPr>
        <w:t xml:space="preserve">Allemagne, </w:t>
      </w:r>
      <w:r w:rsidR="000A5D31" w:rsidRPr="00117006">
        <w:rPr>
          <w:sz w:val="18"/>
          <w:szCs w:val="18"/>
          <w:lang w:val="fr-FR"/>
        </w:rPr>
        <w:t xml:space="preserve">Brésil, </w:t>
      </w:r>
      <w:r w:rsidR="00050390" w:rsidRPr="00117006">
        <w:rPr>
          <w:sz w:val="18"/>
          <w:szCs w:val="18"/>
          <w:lang w:val="fr-FR"/>
        </w:rPr>
        <w:t xml:space="preserve">Espagne, </w:t>
      </w:r>
      <w:r w:rsidR="000A5D31" w:rsidRPr="00117006">
        <w:rPr>
          <w:sz w:val="18"/>
          <w:szCs w:val="18"/>
          <w:lang w:val="fr-FR"/>
        </w:rPr>
        <w:t>France, Japon, Mexique, Royaume-Uni de Grande-Bretagne et d’Irlande du Nord</w:t>
      </w:r>
      <w:r w:rsidR="00050390" w:rsidRPr="00117006">
        <w:rPr>
          <w:sz w:val="18"/>
          <w:szCs w:val="18"/>
          <w:lang w:val="fr-FR"/>
        </w:rPr>
        <w:t>, Suède, Suisse et Union européenne</w:t>
      </w:r>
      <w:r w:rsidR="000A5D31" w:rsidRPr="00117006">
        <w:rPr>
          <w:sz w:val="18"/>
          <w:szCs w:val="18"/>
          <w:lang w:val="fr-FR"/>
        </w:rPr>
        <w:t>.</w:t>
      </w:r>
      <w:r w:rsidRPr="00117006">
        <w:rPr>
          <w:sz w:val="18"/>
          <w:szCs w:val="18"/>
          <w:lang w:val="fr-FR"/>
        </w:rPr>
        <w:t xml:space="preserve">  </w:t>
      </w:r>
    </w:p>
  </w:footnote>
  <w:footnote w:id="5">
    <w:p w14:paraId="349998D4" w14:textId="471AAD65" w:rsidR="00227C27" w:rsidRPr="00117006" w:rsidRDefault="00227C27" w:rsidP="00F77252">
      <w:pPr>
        <w:pStyle w:val="Notedebasdepage"/>
        <w:spacing w:before="0"/>
        <w:rPr>
          <w:sz w:val="18"/>
          <w:szCs w:val="18"/>
          <w:lang w:val="fr-FR"/>
        </w:rPr>
      </w:pPr>
      <w:r w:rsidRPr="00117006">
        <w:rPr>
          <w:rStyle w:val="Appelnotedebasdep"/>
          <w:rFonts w:eastAsiaTheme="majorEastAsia"/>
          <w:sz w:val="18"/>
          <w:szCs w:val="18"/>
          <w:lang w:val="fr-FR"/>
        </w:rPr>
        <w:footnoteRef/>
      </w:r>
      <w:r w:rsidRPr="00117006">
        <w:rPr>
          <w:sz w:val="18"/>
          <w:szCs w:val="18"/>
          <w:lang w:val="fr-FR"/>
        </w:rPr>
        <w:t xml:space="preserve"> </w:t>
      </w:r>
      <w:hyperlink r:id="rId1" w:history="1">
        <w:r w:rsidR="005F31D9" w:rsidRPr="00117006">
          <w:rPr>
            <w:rStyle w:val="Hyperlien"/>
            <w:sz w:val="18"/>
            <w:szCs w:val="18"/>
            <w:lang w:val="fr-FR"/>
          </w:rPr>
          <w:t>www.cbd.int/notifications/2024-016</w:t>
        </w:r>
      </w:hyperlink>
      <w:r w:rsidR="00FF4E91" w:rsidRPr="00117006">
        <w:rPr>
          <w:sz w:val="18"/>
          <w:szCs w:val="18"/>
          <w:lang w:val="fr-FR"/>
        </w:rPr>
        <w:t>.</w:t>
      </w:r>
    </w:p>
  </w:footnote>
  <w:footnote w:id="6">
    <w:p w14:paraId="0388DDAD" w14:textId="5F19090E" w:rsidR="00227C27" w:rsidRPr="00117006" w:rsidRDefault="00227C27" w:rsidP="00F77252">
      <w:pPr>
        <w:pStyle w:val="Notedebasdepage"/>
        <w:spacing w:before="0"/>
        <w:rPr>
          <w:sz w:val="18"/>
          <w:szCs w:val="18"/>
          <w:lang w:val="fr-FR"/>
        </w:rPr>
      </w:pPr>
      <w:r w:rsidRPr="00117006">
        <w:rPr>
          <w:rStyle w:val="Appelnotedebasdep"/>
          <w:rFonts w:eastAsiaTheme="majorEastAsia"/>
          <w:sz w:val="18"/>
          <w:szCs w:val="18"/>
          <w:lang w:val="fr-FR"/>
        </w:rPr>
        <w:footnoteRef/>
      </w:r>
      <w:r w:rsidRPr="00117006">
        <w:rPr>
          <w:sz w:val="18"/>
          <w:szCs w:val="18"/>
          <w:lang w:val="fr-FR"/>
        </w:rPr>
        <w:t xml:space="preserve"> </w:t>
      </w:r>
      <w:r w:rsidR="00183656" w:rsidRPr="00117006">
        <w:rPr>
          <w:sz w:val="18"/>
          <w:szCs w:val="18"/>
          <w:lang w:val="fr-FR"/>
        </w:rPr>
        <w:t>Royaume-Uni</w:t>
      </w:r>
      <w:r w:rsidRPr="00117006">
        <w:rPr>
          <w:sz w:val="18"/>
          <w:szCs w:val="18"/>
          <w:lang w:val="fr-FR"/>
        </w:rPr>
        <w:t xml:space="preserve">. </w:t>
      </w:r>
    </w:p>
  </w:footnote>
  <w:footnote w:id="7">
    <w:p w14:paraId="712171A2" w14:textId="77777777" w:rsidR="00556C0E" w:rsidRPr="00117006" w:rsidRDefault="00556C0E" w:rsidP="00556C0E">
      <w:pPr>
        <w:pStyle w:val="Notedebasdepage"/>
        <w:spacing w:before="0"/>
        <w:rPr>
          <w:sz w:val="18"/>
          <w:szCs w:val="18"/>
          <w:lang w:val="fr-FR"/>
        </w:rPr>
      </w:pPr>
      <w:r w:rsidRPr="00117006">
        <w:rPr>
          <w:rStyle w:val="Appelnotedebasdep"/>
          <w:rFonts w:eastAsiaTheme="majorEastAsia"/>
          <w:sz w:val="18"/>
          <w:szCs w:val="18"/>
          <w:lang w:val="fr-FR"/>
        </w:rPr>
        <w:footnoteRef/>
      </w:r>
      <w:r w:rsidRPr="00117006">
        <w:rPr>
          <w:sz w:val="18"/>
          <w:szCs w:val="18"/>
          <w:lang w:val="fr-FR"/>
        </w:rPr>
        <w:t xml:space="preserve"> Espagne.</w:t>
      </w:r>
    </w:p>
  </w:footnote>
  <w:footnote w:id="8">
    <w:p w14:paraId="6A5191DF" w14:textId="4828676B" w:rsidR="00227C27" w:rsidRPr="00F10AF9" w:rsidRDefault="00227C27" w:rsidP="00F77252">
      <w:pPr>
        <w:pStyle w:val="Notedebasdepage"/>
        <w:spacing w:before="0"/>
        <w:rPr>
          <w:lang w:val="fr-CA"/>
        </w:rPr>
      </w:pPr>
      <w:r w:rsidRPr="00117006">
        <w:rPr>
          <w:rStyle w:val="Appelnotedebasdep"/>
          <w:rFonts w:eastAsiaTheme="majorEastAsia"/>
          <w:sz w:val="18"/>
          <w:szCs w:val="18"/>
          <w:lang w:val="fr-FR"/>
        </w:rPr>
        <w:footnoteRef/>
      </w:r>
      <w:r w:rsidRPr="00117006">
        <w:rPr>
          <w:sz w:val="18"/>
          <w:szCs w:val="18"/>
          <w:lang w:val="fr-FR"/>
        </w:rPr>
        <w:t xml:space="preserve"> Br</w:t>
      </w:r>
      <w:r w:rsidR="00183656" w:rsidRPr="00117006">
        <w:rPr>
          <w:sz w:val="18"/>
          <w:szCs w:val="18"/>
          <w:lang w:val="fr-FR"/>
        </w:rPr>
        <w:t>ésil</w:t>
      </w:r>
      <w:r w:rsidR="00FF4E91" w:rsidRPr="00F10AF9">
        <w:rPr>
          <w:sz w:val="18"/>
          <w:szCs w:val="18"/>
          <w:lang w:val="fr-CA"/>
        </w:rPr>
        <w:t>.</w:t>
      </w:r>
    </w:p>
  </w:footnote>
  <w:footnote w:id="9">
    <w:p w14:paraId="6B50C457" w14:textId="27606F7D" w:rsidR="003F19E0" w:rsidRPr="00705CA7" w:rsidRDefault="003F19E0" w:rsidP="003F19E0">
      <w:pPr>
        <w:pStyle w:val="Notedebasdepage"/>
        <w:spacing w:before="0"/>
        <w:rPr>
          <w:sz w:val="18"/>
          <w:szCs w:val="18"/>
          <w:lang w:val="fr-FR"/>
        </w:rPr>
      </w:pPr>
      <w:r w:rsidRPr="00F77252">
        <w:rPr>
          <w:rStyle w:val="Appelnotedebasdep"/>
          <w:rFonts w:eastAsiaTheme="majorEastAsia"/>
          <w:sz w:val="18"/>
          <w:szCs w:val="18"/>
        </w:rPr>
        <w:footnoteRef/>
      </w:r>
      <w:r w:rsidRPr="00F10AF9">
        <w:rPr>
          <w:sz w:val="18"/>
          <w:szCs w:val="18"/>
          <w:lang w:val="fr-CA"/>
        </w:rPr>
        <w:t xml:space="preserve"> </w:t>
      </w:r>
      <w:r w:rsidRPr="00705CA7">
        <w:rPr>
          <w:sz w:val="18"/>
          <w:szCs w:val="18"/>
          <w:lang w:val="fr-FR"/>
        </w:rPr>
        <w:t>Dans ce contexte, le Secrétariat attire l’attention sur l’examen externe de la note conceptuelle sur le rôle futur de la fonction d</w:t>
      </w:r>
      <w:r w:rsidR="007D092E">
        <w:rPr>
          <w:sz w:val="18"/>
          <w:szCs w:val="18"/>
          <w:lang w:val="fr-FR"/>
        </w:rPr>
        <w:t xml:space="preserve">e soutien </w:t>
      </w:r>
      <w:r w:rsidRPr="00705CA7">
        <w:rPr>
          <w:sz w:val="18"/>
          <w:szCs w:val="18"/>
          <w:lang w:val="fr-FR"/>
        </w:rPr>
        <w:t xml:space="preserve">aux politiques de la Plateforme, </w:t>
      </w:r>
      <w:r w:rsidR="000D17EC">
        <w:rPr>
          <w:sz w:val="18"/>
          <w:szCs w:val="18"/>
          <w:lang w:val="fr-FR"/>
        </w:rPr>
        <w:t xml:space="preserve">qui se poursuit </w:t>
      </w:r>
      <w:r w:rsidR="006F286A">
        <w:rPr>
          <w:sz w:val="18"/>
          <w:szCs w:val="18"/>
          <w:lang w:val="fr-FR"/>
        </w:rPr>
        <w:t xml:space="preserve">jusqu’au </w:t>
      </w:r>
      <w:r w:rsidRPr="00705CA7">
        <w:rPr>
          <w:sz w:val="18"/>
          <w:szCs w:val="18"/>
          <w:lang w:val="fr-FR"/>
        </w:rPr>
        <w:t>31 mai 2024. Voir la notification EM/2024/18 à l’adresse suivante</w:t>
      </w:r>
      <w:r w:rsidR="006F286A">
        <w:rPr>
          <w:sz w:val="18"/>
          <w:szCs w:val="18"/>
          <w:lang w:val="fr-FR"/>
        </w:rPr>
        <w:t> </w:t>
      </w:r>
      <w:r w:rsidRPr="00705CA7">
        <w:rPr>
          <w:sz w:val="18"/>
          <w:szCs w:val="18"/>
          <w:lang w:val="fr-FR"/>
        </w:rPr>
        <w:t xml:space="preserve">: </w:t>
      </w:r>
      <w:hyperlink r:id="rId2" w:history="1">
        <w:r w:rsidR="006F286A" w:rsidRPr="00F10AF9">
          <w:rPr>
            <w:rStyle w:val="Hyperlien"/>
            <w:sz w:val="18"/>
            <w:szCs w:val="18"/>
            <w:lang w:val="fr-CA"/>
          </w:rPr>
          <w:t>www.ipbes.net/notification/external-review-concept-note-policy-support</w:t>
        </w:r>
      </w:hyperlink>
      <w:r w:rsidRPr="00705CA7">
        <w:rPr>
          <w:sz w:val="18"/>
          <w:szCs w:val="18"/>
          <w:lang w:val="fr-FR"/>
        </w:rPr>
        <w:t>.</w:t>
      </w:r>
    </w:p>
  </w:footnote>
  <w:footnote w:id="10">
    <w:p w14:paraId="14892B15" w14:textId="62A100E1" w:rsidR="003F19E0" w:rsidRPr="00705CA7" w:rsidRDefault="003F19E0" w:rsidP="003F19E0">
      <w:pPr>
        <w:pStyle w:val="Notedebasdepage"/>
        <w:spacing w:before="0"/>
        <w:rPr>
          <w:lang w:val="fr-FR"/>
        </w:rPr>
      </w:pPr>
      <w:r w:rsidRPr="00705CA7">
        <w:rPr>
          <w:rStyle w:val="Appelnotedebasdep"/>
          <w:rFonts w:eastAsiaTheme="majorEastAsia"/>
          <w:sz w:val="18"/>
          <w:szCs w:val="18"/>
          <w:lang w:val="fr-FR"/>
        </w:rPr>
        <w:footnoteRef/>
      </w:r>
      <w:r w:rsidRPr="00705CA7">
        <w:rPr>
          <w:sz w:val="18"/>
          <w:szCs w:val="18"/>
          <w:lang w:val="fr-FR"/>
        </w:rPr>
        <w:t xml:space="preserve"> Le responsable du programme de travail sur les connaissances traditionnelles au Secrétariat de la Convention sur la diversité biologique participe au</w:t>
      </w:r>
      <w:r w:rsidR="0075306B">
        <w:rPr>
          <w:sz w:val="18"/>
          <w:szCs w:val="18"/>
          <w:lang w:val="fr-FR"/>
        </w:rPr>
        <w:t xml:space="preserve">x travaux de l’équipe spéciale </w:t>
      </w:r>
      <w:r w:rsidRPr="00705CA7">
        <w:rPr>
          <w:sz w:val="18"/>
          <w:szCs w:val="18"/>
          <w:lang w:val="fr-FR"/>
        </w:rPr>
        <w:t>sur les connaissances autochtones et locales</w:t>
      </w:r>
      <w:r w:rsidR="0075306B">
        <w:rPr>
          <w:sz w:val="18"/>
          <w:szCs w:val="18"/>
          <w:lang w:val="fr-FR"/>
        </w:rPr>
        <w:t xml:space="preserve"> </w:t>
      </w:r>
      <w:r w:rsidR="0075306B" w:rsidRPr="00705CA7">
        <w:rPr>
          <w:sz w:val="18"/>
          <w:szCs w:val="18"/>
          <w:lang w:val="fr-FR"/>
        </w:rPr>
        <w:t>de la Plateforme</w:t>
      </w:r>
      <w:r w:rsidRPr="00705CA7">
        <w:rPr>
          <w:sz w:val="18"/>
          <w:szCs w:val="18"/>
          <w:lang w:val="fr-FR"/>
        </w:rPr>
        <w:t>.</w:t>
      </w:r>
    </w:p>
  </w:footnote>
  <w:footnote w:id="11">
    <w:p w14:paraId="01077A3E" w14:textId="2C8F0B7B" w:rsidR="00227C27" w:rsidRPr="00590D5A" w:rsidRDefault="00227C27" w:rsidP="00F77252">
      <w:pPr>
        <w:pStyle w:val="Notedebasdepage"/>
        <w:spacing w:before="0"/>
        <w:rPr>
          <w:lang w:val="fr-FR"/>
        </w:rPr>
      </w:pPr>
      <w:r>
        <w:rPr>
          <w:rStyle w:val="Appelnotedebasdep"/>
          <w:rFonts w:eastAsiaTheme="majorEastAsia"/>
        </w:rPr>
        <w:footnoteRef/>
      </w:r>
      <w:r w:rsidRPr="00F10AF9">
        <w:rPr>
          <w:lang w:val="fr-CA"/>
        </w:rPr>
        <w:t xml:space="preserve"> </w:t>
      </w:r>
      <w:r w:rsidRPr="00590D5A">
        <w:rPr>
          <w:sz w:val="18"/>
          <w:szCs w:val="18"/>
          <w:lang w:val="fr-FR"/>
        </w:rPr>
        <w:t>D</w:t>
      </w:r>
      <w:r w:rsidR="002A5C3B" w:rsidRPr="00590D5A">
        <w:rPr>
          <w:sz w:val="18"/>
          <w:szCs w:val="18"/>
          <w:lang w:val="fr-FR"/>
        </w:rPr>
        <w:t>é</w:t>
      </w:r>
      <w:r w:rsidRPr="00590D5A">
        <w:rPr>
          <w:sz w:val="18"/>
          <w:szCs w:val="18"/>
          <w:lang w:val="fr-FR"/>
        </w:rPr>
        <w:t>cision 10/1</w:t>
      </w:r>
      <w:r w:rsidR="007604C5" w:rsidRPr="00590D5A">
        <w:rPr>
          <w:sz w:val="18"/>
          <w:szCs w:val="18"/>
          <w:lang w:val="fr-FR"/>
        </w:rPr>
        <w:t xml:space="preserve"> </w:t>
      </w:r>
      <w:r w:rsidR="002A5C3B" w:rsidRPr="00590D5A">
        <w:rPr>
          <w:sz w:val="18"/>
          <w:szCs w:val="18"/>
          <w:lang w:val="fr-FR"/>
        </w:rPr>
        <w:t xml:space="preserve">de la </w:t>
      </w:r>
      <w:r w:rsidR="00C715A4" w:rsidRPr="00590D5A">
        <w:rPr>
          <w:sz w:val="18"/>
          <w:szCs w:val="18"/>
          <w:lang w:val="fr-FR"/>
        </w:rPr>
        <w:t>Plateforme intergouvernementale scientifique et politique sur la biodiversité et les services écosystémiques</w:t>
      </w:r>
      <w:r w:rsidRPr="00590D5A">
        <w:rPr>
          <w:sz w:val="18"/>
          <w:szCs w:val="18"/>
          <w:lang w:val="fr-FR"/>
        </w:rPr>
        <w:t xml:space="preserve">. </w:t>
      </w:r>
      <w:r w:rsidRPr="00590D5A">
        <w:rPr>
          <w:i/>
          <w:iCs/>
          <w:sz w:val="18"/>
          <w:szCs w:val="18"/>
          <w:lang w:val="fr-FR"/>
        </w:rPr>
        <w:t>Note</w:t>
      </w:r>
      <w:r w:rsidR="00590D5A" w:rsidRPr="00590D5A">
        <w:rPr>
          <w:i/>
          <w:iCs/>
          <w:sz w:val="18"/>
          <w:szCs w:val="18"/>
          <w:lang w:val="fr-FR"/>
        </w:rPr>
        <w:t xml:space="preserve"> </w:t>
      </w:r>
      <w:r w:rsidRPr="00590D5A">
        <w:rPr>
          <w:sz w:val="18"/>
          <w:szCs w:val="18"/>
          <w:lang w:val="fr-FR"/>
        </w:rPr>
        <w:t xml:space="preserve">: </w:t>
      </w:r>
      <w:r w:rsidR="00590D5A" w:rsidRPr="00590D5A">
        <w:rPr>
          <w:sz w:val="18"/>
          <w:szCs w:val="18"/>
          <w:lang w:val="fr-FR"/>
        </w:rPr>
        <w:t xml:space="preserve">ce paragraphe du préambule </w:t>
      </w:r>
      <w:r w:rsidR="00590D5A">
        <w:rPr>
          <w:sz w:val="18"/>
          <w:szCs w:val="18"/>
          <w:lang w:val="fr-FR"/>
        </w:rPr>
        <w:t xml:space="preserve">figure dans </w:t>
      </w:r>
      <w:r w:rsidR="00590D5A" w:rsidRPr="00590D5A">
        <w:rPr>
          <w:sz w:val="18"/>
          <w:szCs w:val="18"/>
          <w:lang w:val="fr-FR"/>
        </w:rPr>
        <w:t xml:space="preserve">le projet de décision contenu dans la recommandation 25/2 de l’Organe subsidiaire, mais étant donné sa pertinence par rapport à l’objet du présent projet de décision, il est proposé de l’inclure </w:t>
      </w:r>
      <w:r w:rsidR="00590D5A">
        <w:rPr>
          <w:sz w:val="18"/>
          <w:szCs w:val="18"/>
          <w:lang w:val="fr-FR"/>
        </w:rPr>
        <w:t xml:space="preserve">dans le présent document. </w:t>
      </w:r>
    </w:p>
  </w:footnote>
  <w:footnote w:id="12">
    <w:p w14:paraId="16E941B1" w14:textId="0918D9A8" w:rsidR="00227C27" w:rsidRPr="00590D5A" w:rsidRDefault="00227C27" w:rsidP="00F77252">
      <w:pPr>
        <w:pStyle w:val="Notedebasdepage"/>
        <w:spacing w:before="0"/>
        <w:rPr>
          <w:lang w:val="fr-FR"/>
        </w:rPr>
      </w:pPr>
      <w:r w:rsidRPr="00590D5A">
        <w:rPr>
          <w:rStyle w:val="Appelnotedebasdep"/>
          <w:rFonts w:eastAsiaTheme="majorEastAsia"/>
          <w:lang w:val="fr-FR"/>
        </w:rPr>
        <w:footnoteRef/>
      </w:r>
      <w:r w:rsidRPr="00590D5A">
        <w:rPr>
          <w:lang w:val="fr-FR"/>
        </w:rPr>
        <w:t xml:space="preserve"> </w:t>
      </w:r>
      <w:r w:rsidR="00590D5A" w:rsidRPr="007364BF">
        <w:rPr>
          <w:sz w:val="18"/>
          <w:szCs w:val="18"/>
          <w:lang w:val="fr-FR"/>
        </w:rPr>
        <w:t>Annexe à élaborer sur la base des travaux intersessions décrits dans la recommandation de l’</w:t>
      </w:r>
      <w:r w:rsidR="00590D5A">
        <w:rPr>
          <w:sz w:val="18"/>
          <w:szCs w:val="18"/>
          <w:lang w:val="fr-FR"/>
        </w:rPr>
        <w:t>O</w:t>
      </w:r>
      <w:r w:rsidR="00590D5A" w:rsidRPr="007364BF">
        <w:rPr>
          <w:sz w:val="18"/>
          <w:szCs w:val="18"/>
          <w:lang w:val="fr-FR"/>
        </w:rPr>
        <w:t xml:space="preserve">rgane subsidiaire et finalisés par la </w:t>
      </w:r>
      <w:r w:rsidR="00590D5A">
        <w:rPr>
          <w:sz w:val="18"/>
          <w:szCs w:val="18"/>
          <w:lang w:val="fr-FR"/>
        </w:rPr>
        <w:t>C</w:t>
      </w:r>
      <w:r w:rsidR="00590D5A" w:rsidRPr="007364BF">
        <w:rPr>
          <w:sz w:val="18"/>
          <w:szCs w:val="18"/>
          <w:lang w:val="fr-FR"/>
        </w:rPr>
        <w:t xml:space="preserve">onférence des parties </w:t>
      </w:r>
      <w:r w:rsidR="00590D5A">
        <w:rPr>
          <w:sz w:val="18"/>
          <w:szCs w:val="18"/>
          <w:lang w:val="fr-FR"/>
        </w:rPr>
        <w:t xml:space="preserve">à </w:t>
      </w:r>
      <w:r w:rsidR="00590D5A" w:rsidRPr="007364BF">
        <w:rPr>
          <w:sz w:val="18"/>
          <w:szCs w:val="18"/>
          <w:lang w:val="fr-FR"/>
        </w:rPr>
        <w:t>sa seizième réunion</w:t>
      </w:r>
      <w:r w:rsidR="00590D5A" w:rsidRPr="007364BF">
        <w:rPr>
          <w:lang w:val="fr-FR"/>
        </w:rPr>
        <w:t>.</w:t>
      </w:r>
      <w:r w:rsidRPr="00590D5A">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kern w:val="22"/>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EndPr/>
    <w:sdtContent>
      <w:p w14:paraId="7C8B6741" w14:textId="5A69E9B4" w:rsidR="00227C27" w:rsidRPr="005F2EEE" w:rsidRDefault="006D426D" w:rsidP="00F77252">
        <w:pPr>
          <w:pStyle w:val="En-tte"/>
          <w:suppressLineNumbers/>
          <w:pBdr>
            <w:bottom w:val="single" w:sz="4" w:space="1" w:color="auto"/>
          </w:pBdr>
          <w:suppressAutoHyphens/>
          <w:kinsoku w:val="0"/>
          <w:overflowPunct w:val="0"/>
          <w:autoSpaceDE w:val="0"/>
          <w:autoSpaceDN w:val="0"/>
          <w:spacing w:before="0" w:after="240"/>
          <w:jc w:val="right"/>
          <w:rPr>
            <w:kern w:val="22"/>
          </w:rPr>
        </w:pPr>
        <w:r>
          <w:rPr>
            <w:kern w:val="22"/>
          </w:rPr>
          <w:t>CBD/SBSTTA/26/3/A</w:t>
        </w:r>
        <w:r>
          <w:rPr>
            <w:caps w:val="0"/>
            <w:kern w:val="22"/>
          </w:rPr>
          <w:t>dd</w:t>
        </w:r>
        <w:r>
          <w:rPr>
            <w:kern w:val="22"/>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Subject"/>
      <w:tag w:val=""/>
      <w:id w:val="-668247512"/>
      <w:dataBinding w:prefixMappings="xmlns:ns0='http://purl.org/dc/elements/1.1/' xmlns:ns1='http://schemas.openxmlformats.org/package/2006/metadata/core-properties' " w:xpath="/ns1:coreProperties[1]/ns0:subject[1]" w:storeItemID="{6C3C8BC8-F283-45AE-878A-BAB7291924A1}"/>
      <w:text/>
    </w:sdtPr>
    <w:sdtEndPr/>
    <w:sdtContent>
      <w:p w14:paraId="61366D8C" w14:textId="6FF999E3" w:rsidR="00227C27" w:rsidRDefault="006D426D" w:rsidP="00F77252">
        <w:pPr>
          <w:pStyle w:val="En-tte"/>
          <w:pBdr>
            <w:bottom w:val="single" w:sz="4" w:space="1" w:color="auto"/>
          </w:pBdr>
          <w:spacing w:before="0" w:after="240"/>
        </w:pPr>
        <w:r>
          <w:t>CBD/SBSTTA/26/3/A</w:t>
        </w:r>
        <w:r>
          <w:rPr>
            <w:caps w:val="0"/>
          </w:rPr>
          <w:t>dd</w:t>
        </w: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Paragraphedeliste"/>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Titre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8F202AB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ind w:left="1070" w:hanging="360"/>
      </w:p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3127479">
    <w:abstractNumId w:val="32"/>
  </w:num>
  <w:num w:numId="2" w16cid:durableId="154301601">
    <w:abstractNumId w:val="41"/>
  </w:num>
  <w:num w:numId="3" w16cid:durableId="889656727">
    <w:abstractNumId w:val="43"/>
  </w:num>
  <w:num w:numId="4" w16cid:durableId="1557083527">
    <w:abstractNumId w:val="60"/>
  </w:num>
  <w:num w:numId="5" w16cid:durableId="612371397">
    <w:abstractNumId w:val="19"/>
  </w:num>
  <w:num w:numId="6" w16cid:durableId="1182621610">
    <w:abstractNumId w:val="58"/>
  </w:num>
  <w:num w:numId="7" w16cid:durableId="1703627491">
    <w:abstractNumId w:val="29"/>
  </w:num>
  <w:num w:numId="8" w16cid:durableId="1994944512">
    <w:abstractNumId w:val="38"/>
  </w:num>
  <w:num w:numId="9" w16cid:durableId="48724036">
    <w:abstractNumId w:val="33"/>
  </w:num>
  <w:num w:numId="10" w16cid:durableId="682974223">
    <w:abstractNumId w:val="8"/>
  </w:num>
  <w:num w:numId="11" w16cid:durableId="720322979">
    <w:abstractNumId w:val="34"/>
  </w:num>
  <w:num w:numId="12" w16cid:durableId="1588226714">
    <w:abstractNumId w:val="26"/>
  </w:num>
  <w:num w:numId="13" w16cid:durableId="561404088">
    <w:abstractNumId w:val="37"/>
  </w:num>
  <w:num w:numId="14" w16cid:durableId="58673853">
    <w:abstractNumId w:val="23"/>
  </w:num>
  <w:num w:numId="15" w16cid:durableId="429159452">
    <w:abstractNumId w:val="45"/>
  </w:num>
  <w:num w:numId="16" w16cid:durableId="904529027">
    <w:abstractNumId w:val="5"/>
  </w:num>
  <w:num w:numId="17" w16cid:durableId="1624926581">
    <w:abstractNumId w:val="11"/>
  </w:num>
  <w:num w:numId="18" w16cid:durableId="339938810">
    <w:abstractNumId w:val="25"/>
  </w:num>
  <w:num w:numId="19" w16cid:durableId="831680264">
    <w:abstractNumId w:val="36"/>
  </w:num>
  <w:num w:numId="20" w16cid:durableId="890269584">
    <w:abstractNumId w:val="48"/>
  </w:num>
  <w:num w:numId="21" w16cid:durableId="832911168">
    <w:abstractNumId w:val="10"/>
  </w:num>
  <w:num w:numId="22" w16cid:durableId="863908187">
    <w:abstractNumId w:val="55"/>
  </w:num>
  <w:num w:numId="23" w16cid:durableId="1385711981">
    <w:abstractNumId w:val="21"/>
  </w:num>
  <w:num w:numId="24" w16cid:durableId="1927615151">
    <w:abstractNumId w:val="28"/>
  </w:num>
  <w:num w:numId="25" w16cid:durableId="1635141422">
    <w:abstractNumId w:val="3"/>
  </w:num>
  <w:num w:numId="26" w16cid:durableId="643004822">
    <w:abstractNumId w:val="51"/>
  </w:num>
  <w:num w:numId="27" w16cid:durableId="1925409396">
    <w:abstractNumId w:val="12"/>
  </w:num>
  <w:num w:numId="28" w16cid:durableId="1943952141">
    <w:abstractNumId w:val="49"/>
    <w:lvlOverride w:ilvl="0">
      <w:startOverride w:val="1"/>
    </w:lvlOverride>
  </w:num>
  <w:num w:numId="29" w16cid:durableId="588924982">
    <w:abstractNumId w:val="42"/>
  </w:num>
  <w:num w:numId="30" w16cid:durableId="1845708865">
    <w:abstractNumId w:val="50"/>
  </w:num>
  <w:num w:numId="31" w16cid:durableId="1053502197">
    <w:abstractNumId w:val="24"/>
  </w:num>
  <w:num w:numId="32" w16cid:durableId="304623204">
    <w:abstractNumId w:val="17"/>
  </w:num>
  <w:num w:numId="33" w16cid:durableId="181212287">
    <w:abstractNumId w:val="9"/>
  </w:num>
  <w:num w:numId="34" w16cid:durableId="1929845571">
    <w:abstractNumId w:val="4"/>
  </w:num>
  <w:num w:numId="35" w16cid:durableId="484904308">
    <w:abstractNumId w:val="14"/>
  </w:num>
  <w:num w:numId="36" w16cid:durableId="69277322">
    <w:abstractNumId w:val="44"/>
  </w:num>
  <w:num w:numId="37" w16cid:durableId="1443500716">
    <w:abstractNumId w:val="31"/>
  </w:num>
  <w:num w:numId="38" w16cid:durableId="1564758721">
    <w:abstractNumId w:val="13"/>
  </w:num>
  <w:num w:numId="39" w16cid:durableId="1750034259">
    <w:abstractNumId w:val="27"/>
  </w:num>
  <w:num w:numId="40" w16cid:durableId="1337264704">
    <w:abstractNumId w:val="59"/>
  </w:num>
  <w:num w:numId="41" w16cid:durableId="687365425">
    <w:abstractNumId w:val="49"/>
  </w:num>
  <w:num w:numId="42" w16cid:durableId="686519523">
    <w:abstractNumId w:val="30"/>
  </w:num>
  <w:num w:numId="43" w16cid:durableId="1610817933">
    <w:abstractNumId w:val="6"/>
  </w:num>
  <w:num w:numId="44" w16cid:durableId="1183282979">
    <w:abstractNumId w:val="57"/>
  </w:num>
  <w:num w:numId="45" w16cid:durableId="2138377986">
    <w:abstractNumId w:val="20"/>
  </w:num>
  <w:num w:numId="46" w16cid:durableId="1204564544">
    <w:abstractNumId w:val="56"/>
  </w:num>
  <w:num w:numId="47" w16cid:durableId="998775141">
    <w:abstractNumId w:val="22"/>
  </w:num>
  <w:num w:numId="48" w16cid:durableId="1968704259">
    <w:abstractNumId w:val="54"/>
  </w:num>
  <w:num w:numId="49" w16cid:durableId="404768687">
    <w:abstractNumId w:val="39"/>
  </w:num>
  <w:num w:numId="50" w16cid:durableId="230119842">
    <w:abstractNumId w:val="49"/>
  </w:num>
  <w:num w:numId="51" w16cid:durableId="82578482">
    <w:abstractNumId w:val="16"/>
  </w:num>
  <w:num w:numId="52" w16cid:durableId="446588359">
    <w:abstractNumId w:val="0"/>
  </w:num>
  <w:num w:numId="53" w16cid:durableId="1422140133">
    <w:abstractNumId w:val="15"/>
  </w:num>
  <w:num w:numId="54" w16cid:durableId="296300967">
    <w:abstractNumId w:val="52"/>
  </w:num>
  <w:num w:numId="55" w16cid:durableId="180552673">
    <w:abstractNumId w:val="18"/>
  </w:num>
  <w:num w:numId="56" w16cid:durableId="520706485">
    <w:abstractNumId w:val="1"/>
  </w:num>
  <w:num w:numId="57" w16cid:durableId="795176991">
    <w:abstractNumId w:val="7"/>
  </w:num>
  <w:num w:numId="58" w16cid:durableId="1705248254">
    <w:abstractNumId w:val="2"/>
  </w:num>
  <w:num w:numId="59" w16cid:durableId="289479148">
    <w:abstractNumId w:val="49"/>
    <w:lvlOverride w:ilvl="0">
      <w:startOverride w:val="1"/>
    </w:lvlOverride>
  </w:num>
  <w:num w:numId="60" w16cid:durableId="1133912181">
    <w:abstractNumId w:val="53"/>
  </w:num>
  <w:num w:numId="61" w16cid:durableId="901477217">
    <w:abstractNumId w:val="40"/>
  </w:num>
  <w:num w:numId="62" w16cid:durableId="2074545001">
    <w:abstractNumId w:val="35"/>
  </w:num>
  <w:num w:numId="63" w16cid:durableId="1822850578">
    <w:abstractNumId w:val="47"/>
  </w:num>
  <w:num w:numId="64" w16cid:durableId="64232031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163B"/>
    <w:rsid w:val="00005C04"/>
    <w:rsid w:val="00005E3C"/>
    <w:rsid w:val="00006538"/>
    <w:rsid w:val="0001015C"/>
    <w:rsid w:val="00011BFD"/>
    <w:rsid w:val="00011C62"/>
    <w:rsid w:val="000126B3"/>
    <w:rsid w:val="0001298F"/>
    <w:rsid w:val="00014616"/>
    <w:rsid w:val="00015432"/>
    <w:rsid w:val="0001614D"/>
    <w:rsid w:val="0001661C"/>
    <w:rsid w:val="00017630"/>
    <w:rsid w:val="000200B7"/>
    <w:rsid w:val="0002156F"/>
    <w:rsid w:val="000257F6"/>
    <w:rsid w:val="00027690"/>
    <w:rsid w:val="0003195D"/>
    <w:rsid w:val="0003234A"/>
    <w:rsid w:val="0003329E"/>
    <w:rsid w:val="000343B3"/>
    <w:rsid w:val="000352B3"/>
    <w:rsid w:val="00035682"/>
    <w:rsid w:val="00035C19"/>
    <w:rsid w:val="00036355"/>
    <w:rsid w:val="00037173"/>
    <w:rsid w:val="00040598"/>
    <w:rsid w:val="0004075B"/>
    <w:rsid w:val="0004145B"/>
    <w:rsid w:val="00041A65"/>
    <w:rsid w:val="00041CD0"/>
    <w:rsid w:val="00043AF6"/>
    <w:rsid w:val="000444C5"/>
    <w:rsid w:val="00045D3E"/>
    <w:rsid w:val="0004641F"/>
    <w:rsid w:val="00046D3D"/>
    <w:rsid w:val="000472BC"/>
    <w:rsid w:val="00050390"/>
    <w:rsid w:val="00051A3A"/>
    <w:rsid w:val="0005244D"/>
    <w:rsid w:val="000534B4"/>
    <w:rsid w:val="00055098"/>
    <w:rsid w:val="000552D0"/>
    <w:rsid w:val="000554FF"/>
    <w:rsid w:val="0005751F"/>
    <w:rsid w:val="00057730"/>
    <w:rsid w:val="0006182F"/>
    <w:rsid w:val="000635A5"/>
    <w:rsid w:val="00064752"/>
    <w:rsid w:val="0006606B"/>
    <w:rsid w:val="0006710E"/>
    <w:rsid w:val="000701B5"/>
    <w:rsid w:val="00071375"/>
    <w:rsid w:val="00072254"/>
    <w:rsid w:val="00072CA4"/>
    <w:rsid w:val="00072EA4"/>
    <w:rsid w:val="0007343A"/>
    <w:rsid w:val="0007557A"/>
    <w:rsid w:val="000763E8"/>
    <w:rsid w:val="00077C2F"/>
    <w:rsid w:val="00080221"/>
    <w:rsid w:val="00084349"/>
    <w:rsid w:val="00084694"/>
    <w:rsid w:val="0008488C"/>
    <w:rsid w:val="00084AEC"/>
    <w:rsid w:val="00086AE1"/>
    <w:rsid w:val="0009031E"/>
    <w:rsid w:val="00090F7E"/>
    <w:rsid w:val="000927A7"/>
    <w:rsid w:val="00092BE3"/>
    <w:rsid w:val="000939A3"/>
    <w:rsid w:val="00093F7E"/>
    <w:rsid w:val="000941F2"/>
    <w:rsid w:val="00094938"/>
    <w:rsid w:val="0009543D"/>
    <w:rsid w:val="00095FA2"/>
    <w:rsid w:val="00097164"/>
    <w:rsid w:val="000A147C"/>
    <w:rsid w:val="000A2226"/>
    <w:rsid w:val="000A3F83"/>
    <w:rsid w:val="000A4257"/>
    <w:rsid w:val="000A5058"/>
    <w:rsid w:val="000A59FF"/>
    <w:rsid w:val="000A5C56"/>
    <w:rsid w:val="000A5D31"/>
    <w:rsid w:val="000A6C42"/>
    <w:rsid w:val="000B06F1"/>
    <w:rsid w:val="000B0E8D"/>
    <w:rsid w:val="000B1292"/>
    <w:rsid w:val="000B2450"/>
    <w:rsid w:val="000B3584"/>
    <w:rsid w:val="000B363A"/>
    <w:rsid w:val="000B43DB"/>
    <w:rsid w:val="000B5687"/>
    <w:rsid w:val="000B7C43"/>
    <w:rsid w:val="000C08E7"/>
    <w:rsid w:val="000C21AF"/>
    <w:rsid w:val="000C31EE"/>
    <w:rsid w:val="000C3F7F"/>
    <w:rsid w:val="000C462B"/>
    <w:rsid w:val="000C5952"/>
    <w:rsid w:val="000C596C"/>
    <w:rsid w:val="000C6553"/>
    <w:rsid w:val="000D0134"/>
    <w:rsid w:val="000D05B3"/>
    <w:rsid w:val="000D12BE"/>
    <w:rsid w:val="000D17EC"/>
    <w:rsid w:val="000D1E2C"/>
    <w:rsid w:val="000D3B17"/>
    <w:rsid w:val="000D3E0B"/>
    <w:rsid w:val="000D5B61"/>
    <w:rsid w:val="000D6DB6"/>
    <w:rsid w:val="000D6DD7"/>
    <w:rsid w:val="000D77E2"/>
    <w:rsid w:val="000D7849"/>
    <w:rsid w:val="000E21E0"/>
    <w:rsid w:val="000E2882"/>
    <w:rsid w:val="000E2C97"/>
    <w:rsid w:val="000E331A"/>
    <w:rsid w:val="000E4F65"/>
    <w:rsid w:val="000E6FAF"/>
    <w:rsid w:val="000E703E"/>
    <w:rsid w:val="000E7BDD"/>
    <w:rsid w:val="000E7F56"/>
    <w:rsid w:val="000F2AFC"/>
    <w:rsid w:val="000F4973"/>
    <w:rsid w:val="000F4C06"/>
    <w:rsid w:val="000F57DF"/>
    <w:rsid w:val="000F5864"/>
    <w:rsid w:val="000F5C6F"/>
    <w:rsid w:val="000F5E35"/>
    <w:rsid w:val="000F662E"/>
    <w:rsid w:val="000F6852"/>
    <w:rsid w:val="000F7143"/>
    <w:rsid w:val="00101002"/>
    <w:rsid w:val="00101AF1"/>
    <w:rsid w:val="00101B3B"/>
    <w:rsid w:val="001023E2"/>
    <w:rsid w:val="0010446F"/>
    <w:rsid w:val="001044DC"/>
    <w:rsid w:val="00104B33"/>
    <w:rsid w:val="00104DCE"/>
    <w:rsid w:val="00106D4B"/>
    <w:rsid w:val="00107074"/>
    <w:rsid w:val="00110862"/>
    <w:rsid w:val="0011094F"/>
    <w:rsid w:val="00110B33"/>
    <w:rsid w:val="00111045"/>
    <w:rsid w:val="0011176F"/>
    <w:rsid w:val="00111FDC"/>
    <w:rsid w:val="00113286"/>
    <w:rsid w:val="00113906"/>
    <w:rsid w:val="00113C46"/>
    <w:rsid w:val="00114D1F"/>
    <w:rsid w:val="001150F1"/>
    <w:rsid w:val="00115143"/>
    <w:rsid w:val="00115FB7"/>
    <w:rsid w:val="00117006"/>
    <w:rsid w:val="001176A1"/>
    <w:rsid w:val="00121233"/>
    <w:rsid w:val="0012205B"/>
    <w:rsid w:val="00122663"/>
    <w:rsid w:val="00123048"/>
    <w:rsid w:val="00123ECC"/>
    <w:rsid w:val="001247B0"/>
    <w:rsid w:val="00125030"/>
    <w:rsid w:val="001260BA"/>
    <w:rsid w:val="00127116"/>
    <w:rsid w:val="0013004D"/>
    <w:rsid w:val="00130713"/>
    <w:rsid w:val="00130FB4"/>
    <w:rsid w:val="00131244"/>
    <w:rsid w:val="00132049"/>
    <w:rsid w:val="00132581"/>
    <w:rsid w:val="001328E8"/>
    <w:rsid w:val="00132B80"/>
    <w:rsid w:val="00133C96"/>
    <w:rsid w:val="00135349"/>
    <w:rsid w:val="001362CF"/>
    <w:rsid w:val="001367C4"/>
    <w:rsid w:val="00136A70"/>
    <w:rsid w:val="00140734"/>
    <w:rsid w:val="00140AC9"/>
    <w:rsid w:val="00143794"/>
    <w:rsid w:val="00144F44"/>
    <w:rsid w:val="00146679"/>
    <w:rsid w:val="00146E91"/>
    <w:rsid w:val="0014706C"/>
    <w:rsid w:val="00150573"/>
    <w:rsid w:val="001506BE"/>
    <w:rsid w:val="00150F87"/>
    <w:rsid w:val="001523E0"/>
    <w:rsid w:val="001525EC"/>
    <w:rsid w:val="001525EF"/>
    <w:rsid w:val="001528DF"/>
    <w:rsid w:val="00152E03"/>
    <w:rsid w:val="0015364D"/>
    <w:rsid w:val="001544C5"/>
    <w:rsid w:val="00154DA8"/>
    <w:rsid w:val="00157943"/>
    <w:rsid w:val="00160710"/>
    <w:rsid w:val="00162142"/>
    <w:rsid w:val="00162433"/>
    <w:rsid w:val="00163465"/>
    <w:rsid w:val="0016381D"/>
    <w:rsid w:val="00163FBE"/>
    <w:rsid w:val="001641C1"/>
    <w:rsid w:val="00164246"/>
    <w:rsid w:val="001675BB"/>
    <w:rsid w:val="00167E87"/>
    <w:rsid w:val="00170BE7"/>
    <w:rsid w:val="001726E3"/>
    <w:rsid w:val="00172F28"/>
    <w:rsid w:val="001757A2"/>
    <w:rsid w:val="0017626A"/>
    <w:rsid w:val="00176E43"/>
    <w:rsid w:val="001817CB"/>
    <w:rsid w:val="00181FF8"/>
    <w:rsid w:val="001821E4"/>
    <w:rsid w:val="001823AC"/>
    <w:rsid w:val="0018297E"/>
    <w:rsid w:val="00182AAB"/>
    <w:rsid w:val="00183656"/>
    <w:rsid w:val="00184358"/>
    <w:rsid w:val="001844C2"/>
    <w:rsid w:val="00184909"/>
    <w:rsid w:val="0018663C"/>
    <w:rsid w:val="00187D16"/>
    <w:rsid w:val="00191CF0"/>
    <w:rsid w:val="001924FB"/>
    <w:rsid w:val="00192B85"/>
    <w:rsid w:val="00193B0E"/>
    <w:rsid w:val="0019584A"/>
    <w:rsid w:val="00195B3E"/>
    <w:rsid w:val="0019687A"/>
    <w:rsid w:val="00196E8F"/>
    <w:rsid w:val="00197B37"/>
    <w:rsid w:val="001A076B"/>
    <w:rsid w:val="001A1C00"/>
    <w:rsid w:val="001A373E"/>
    <w:rsid w:val="001A3A2B"/>
    <w:rsid w:val="001A4B9D"/>
    <w:rsid w:val="001A6B14"/>
    <w:rsid w:val="001A6D75"/>
    <w:rsid w:val="001A751E"/>
    <w:rsid w:val="001A79C0"/>
    <w:rsid w:val="001B03BA"/>
    <w:rsid w:val="001B0F59"/>
    <w:rsid w:val="001B21F0"/>
    <w:rsid w:val="001B3017"/>
    <w:rsid w:val="001B7AE1"/>
    <w:rsid w:val="001B7C72"/>
    <w:rsid w:val="001C1865"/>
    <w:rsid w:val="001C1D6F"/>
    <w:rsid w:val="001C24F3"/>
    <w:rsid w:val="001C3335"/>
    <w:rsid w:val="001C3A11"/>
    <w:rsid w:val="001D013E"/>
    <w:rsid w:val="001D0FCD"/>
    <w:rsid w:val="001D17B8"/>
    <w:rsid w:val="001D3B2F"/>
    <w:rsid w:val="001D4E70"/>
    <w:rsid w:val="001D6050"/>
    <w:rsid w:val="001E01AB"/>
    <w:rsid w:val="001E0EA0"/>
    <w:rsid w:val="001E1092"/>
    <w:rsid w:val="001E1D24"/>
    <w:rsid w:val="001E2C6D"/>
    <w:rsid w:val="001E2E48"/>
    <w:rsid w:val="001E4569"/>
    <w:rsid w:val="001E4923"/>
    <w:rsid w:val="001E4A41"/>
    <w:rsid w:val="001E51CD"/>
    <w:rsid w:val="001E5CDA"/>
    <w:rsid w:val="001E6291"/>
    <w:rsid w:val="001E69C9"/>
    <w:rsid w:val="001E7393"/>
    <w:rsid w:val="001F0219"/>
    <w:rsid w:val="001F093D"/>
    <w:rsid w:val="001F1448"/>
    <w:rsid w:val="001F22D1"/>
    <w:rsid w:val="001F4A1D"/>
    <w:rsid w:val="001F6EAA"/>
    <w:rsid w:val="001F7A21"/>
    <w:rsid w:val="002007A7"/>
    <w:rsid w:val="00201817"/>
    <w:rsid w:val="00202BFD"/>
    <w:rsid w:val="0020361B"/>
    <w:rsid w:val="00203B07"/>
    <w:rsid w:val="00203E89"/>
    <w:rsid w:val="00204F57"/>
    <w:rsid w:val="00205D72"/>
    <w:rsid w:val="00206953"/>
    <w:rsid w:val="00206C89"/>
    <w:rsid w:val="00206F53"/>
    <w:rsid w:val="00207E79"/>
    <w:rsid w:val="002118DD"/>
    <w:rsid w:val="00212178"/>
    <w:rsid w:val="002145CB"/>
    <w:rsid w:val="00216F00"/>
    <w:rsid w:val="0021772E"/>
    <w:rsid w:val="002177D3"/>
    <w:rsid w:val="00220FA3"/>
    <w:rsid w:val="0022243D"/>
    <w:rsid w:val="00223D53"/>
    <w:rsid w:val="00224635"/>
    <w:rsid w:val="00224689"/>
    <w:rsid w:val="00224D8E"/>
    <w:rsid w:val="00227C27"/>
    <w:rsid w:val="0023086C"/>
    <w:rsid w:val="00230FEC"/>
    <w:rsid w:val="002314A6"/>
    <w:rsid w:val="00231BB2"/>
    <w:rsid w:val="00231E0C"/>
    <w:rsid w:val="00232942"/>
    <w:rsid w:val="0023765E"/>
    <w:rsid w:val="002408D9"/>
    <w:rsid w:val="002415FC"/>
    <w:rsid w:val="00241EEF"/>
    <w:rsid w:val="00244FB7"/>
    <w:rsid w:val="002461E7"/>
    <w:rsid w:val="00247F2D"/>
    <w:rsid w:val="00251C72"/>
    <w:rsid w:val="00251F9B"/>
    <w:rsid w:val="002524B2"/>
    <w:rsid w:val="00252D16"/>
    <w:rsid w:val="00254640"/>
    <w:rsid w:val="00255110"/>
    <w:rsid w:val="00255A77"/>
    <w:rsid w:val="00255D3B"/>
    <w:rsid w:val="00257B48"/>
    <w:rsid w:val="00257F58"/>
    <w:rsid w:val="0026061D"/>
    <w:rsid w:val="00261F73"/>
    <w:rsid w:val="00262408"/>
    <w:rsid w:val="00262EC7"/>
    <w:rsid w:val="002634EF"/>
    <w:rsid w:val="00264067"/>
    <w:rsid w:val="0026635E"/>
    <w:rsid w:val="00266C4C"/>
    <w:rsid w:val="00270B3C"/>
    <w:rsid w:val="00272AE9"/>
    <w:rsid w:val="002732F0"/>
    <w:rsid w:val="00273A7B"/>
    <w:rsid w:val="00275C08"/>
    <w:rsid w:val="00277EE4"/>
    <w:rsid w:val="0028053A"/>
    <w:rsid w:val="00280CB2"/>
    <w:rsid w:val="002816C6"/>
    <w:rsid w:val="0028278A"/>
    <w:rsid w:val="00283759"/>
    <w:rsid w:val="00283E4A"/>
    <w:rsid w:val="002842EC"/>
    <w:rsid w:val="00284D1A"/>
    <w:rsid w:val="00284DA4"/>
    <w:rsid w:val="0028504D"/>
    <w:rsid w:val="00285081"/>
    <w:rsid w:val="0028525F"/>
    <w:rsid w:val="0028576D"/>
    <w:rsid w:val="00285CD6"/>
    <w:rsid w:val="002869A1"/>
    <w:rsid w:val="00286C5B"/>
    <w:rsid w:val="00290411"/>
    <w:rsid w:val="002918F9"/>
    <w:rsid w:val="00292283"/>
    <w:rsid w:val="00293F03"/>
    <w:rsid w:val="00294B20"/>
    <w:rsid w:val="00296E6F"/>
    <w:rsid w:val="002973F3"/>
    <w:rsid w:val="00297617"/>
    <w:rsid w:val="002A15B9"/>
    <w:rsid w:val="002A287E"/>
    <w:rsid w:val="002A3078"/>
    <w:rsid w:val="002A34EF"/>
    <w:rsid w:val="002A5C3B"/>
    <w:rsid w:val="002B00CA"/>
    <w:rsid w:val="002B0C72"/>
    <w:rsid w:val="002B28FE"/>
    <w:rsid w:val="002B3BDE"/>
    <w:rsid w:val="002B3EF3"/>
    <w:rsid w:val="002B559C"/>
    <w:rsid w:val="002B6063"/>
    <w:rsid w:val="002C0A75"/>
    <w:rsid w:val="002C120E"/>
    <w:rsid w:val="002C1DC2"/>
    <w:rsid w:val="002C2C0B"/>
    <w:rsid w:val="002C3596"/>
    <w:rsid w:val="002C37CD"/>
    <w:rsid w:val="002C70E9"/>
    <w:rsid w:val="002D0AB8"/>
    <w:rsid w:val="002D0ED5"/>
    <w:rsid w:val="002D22E8"/>
    <w:rsid w:val="002D2855"/>
    <w:rsid w:val="002D42B7"/>
    <w:rsid w:val="002D4C0A"/>
    <w:rsid w:val="002D4C5D"/>
    <w:rsid w:val="002D7251"/>
    <w:rsid w:val="002E0612"/>
    <w:rsid w:val="002E0F40"/>
    <w:rsid w:val="002E2CA5"/>
    <w:rsid w:val="002E3D3C"/>
    <w:rsid w:val="002E3D66"/>
    <w:rsid w:val="002E4106"/>
    <w:rsid w:val="002E48FD"/>
    <w:rsid w:val="002E49C7"/>
    <w:rsid w:val="002E6D1B"/>
    <w:rsid w:val="002E70DC"/>
    <w:rsid w:val="002E7A18"/>
    <w:rsid w:val="002E7C0F"/>
    <w:rsid w:val="002F15CF"/>
    <w:rsid w:val="002F1946"/>
    <w:rsid w:val="002F299F"/>
    <w:rsid w:val="002F2C2D"/>
    <w:rsid w:val="002F43EA"/>
    <w:rsid w:val="002F50C8"/>
    <w:rsid w:val="002F5281"/>
    <w:rsid w:val="002F7A48"/>
    <w:rsid w:val="0030115D"/>
    <w:rsid w:val="003018D5"/>
    <w:rsid w:val="0030198C"/>
    <w:rsid w:val="00301CBD"/>
    <w:rsid w:val="00301D99"/>
    <w:rsid w:val="00301FC8"/>
    <w:rsid w:val="00302C35"/>
    <w:rsid w:val="00303901"/>
    <w:rsid w:val="00303E10"/>
    <w:rsid w:val="00304788"/>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1543F"/>
    <w:rsid w:val="003154D3"/>
    <w:rsid w:val="00316537"/>
    <w:rsid w:val="0032022E"/>
    <w:rsid w:val="00323890"/>
    <w:rsid w:val="00323F22"/>
    <w:rsid w:val="00324798"/>
    <w:rsid w:val="00324CFC"/>
    <w:rsid w:val="00325530"/>
    <w:rsid w:val="00330E37"/>
    <w:rsid w:val="003311EE"/>
    <w:rsid w:val="00331D47"/>
    <w:rsid w:val="00332BA5"/>
    <w:rsid w:val="00333692"/>
    <w:rsid w:val="0033375B"/>
    <w:rsid w:val="00334232"/>
    <w:rsid w:val="003348A3"/>
    <w:rsid w:val="00334EE0"/>
    <w:rsid w:val="00336344"/>
    <w:rsid w:val="00336C21"/>
    <w:rsid w:val="00336C46"/>
    <w:rsid w:val="0033732B"/>
    <w:rsid w:val="00341007"/>
    <w:rsid w:val="0034230C"/>
    <w:rsid w:val="003425F4"/>
    <w:rsid w:val="003437E7"/>
    <w:rsid w:val="00343A30"/>
    <w:rsid w:val="00343D2B"/>
    <w:rsid w:val="00344E07"/>
    <w:rsid w:val="00345520"/>
    <w:rsid w:val="003476A9"/>
    <w:rsid w:val="00347AEC"/>
    <w:rsid w:val="00347B60"/>
    <w:rsid w:val="00351140"/>
    <w:rsid w:val="00351E89"/>
    <w:rsid w:val="003530EF"/>
    <w:rsid w:val="00354379"/>
    <w:rsid w:val="00354CB6"/>
    <w:rsid w:val="00354FA1"/>
    <w:rsid w:val="0035556C"/>
    <w:rsid w:val="00355E67"/>
    <w:rsid w:val="00356374"/>
    <w:rsid w:val="00356F51"/>
    <w:rsid w:val="0036022F"/>
    <w:rsid w:val="003624CF"/>
    <w:rsid w:val="003625B5"/>
    <w:rsid w:val="00364CAB"/>
    <w:rsid w:val="003665AD"/>
    <w:rsid w:val="003701E9"/>
    <w:rsid w:val="003719A6"/>
    <w:rsid w:val="00372CCB"/>
    <w:rsid w:val="0037335B"/>
    <w:rsid w:val="003742D7"/>
    <w:rsid w:val="00374C32"/>
    <w:rsid w:val="0037770F"/>
    <w:rsid w:val="003803D8"/>
    <w:rsid w:val="00381645"/>
    <w:rsid w:val="0038172A"/>
    <w:rsid w:val="00381A56"/>
    <w:rsid w:val="00381C4F"/>
    <w:rsid w:val="003832E5"/>
    <w:rsid w:val="003861CA"/>
    <w:rsid w:val="00387C0A"/>
    <w:rsid w:val="003906E5"/>
    <w:rsid w:val="003929F3"/>
    <w:rsid w:val="0039637B"/>
    <w:rsid w:val="00396A85"/>
    <w:rsid w:val="00397831"/>
    <w:rsid w:val="003A13FB"/>
    <w:rsid w:val="003A222D"/>
    <w:rsid w:val="003A29D5"/>
    <w:rsid w:val="003A4BBE"/>
    <w:rsid w:val="003A694F"/>
    <w:rsid w:val="003A7274"/>
    <w:rsid w:val="003A76DB"/>
    <w:rsid w:val="003B0644"/>
    <w:rsid w:val="003B2905"/>
    <w:rsid w:val="003B4723"/>
    <w:rsid w:val="003B7239"/>
    <w:rsid w:val="003B78F3"/>
    <w:rsid w:val="003B7C85"/>
    <w:rsid w:val="003B7DE2"/>
    <w:rsid w:val="003C1082"/>
    <w:rsid w:val="003C123F"/>
    <w:rsid w:val="003C187C"/>
    <w:rsid w:val="003C2A9F"/>
    <w:rsid w:val="003C2B9B"/>
    <w:rsid w:val="003C387A"/>
    <w:rsid w:val="003C43BE"/>
    <w:rsid w:val="003C4686"/>
    <w:rsid w:val="003C6B7E"/>
    <w:rsid w:val="003C6E75"/>
    <w:rsid w:val="003C6F10"/>
    <w:rsid w:val="003C7D6E"/>
    <w:rsid w:val="003D0130"/>
    <w:rsid w:val="003D0228"/>
    <w:rsid w:val="003D0816"/>
    <w:rsid w:val="003D0851"/>
    <w:rsid w:val="003D2250"/>
    <w:rsid w:val="003D2B99"/>
    <w:rsid w:val="003D3032"/>
    <w:rsid w:val="003D5333"/>
    <w:rsid w:val="003D5C58"/>
    <w:rsid w:val="003D6854"/>
    <w:rsid w:val="003D6EBC"/>
    <w:rsid w:val="003E0A4D"/>
    <w:rsid w:val="003E1036"/>
    <w:rsid w:val="003E39FF"/>
    <w:rsid w:val="003E4F77"/>
    <w:rsid w:val="003E5A11"/>
    <w:rsid w:val="003E7683"/>
    <w:rsid w:val="003F0153"/>
    <w:rsid w:val="003F19E0"/>
    <w:rsid w:val="003F1AE9"/>
    <w:rsid w:val="003F319A"/>
    <w:rsid w:val="003F3604"/>
    <w:rsid w:val="003F3710"/>
    <w:rsid w:val="003F3E40"/>
    <w:rsid w:val="003F4CD2"/>
    <w:rsid w:val="003F5518"/>
    <w:rsid w:val="003F77DC"/>
    <w:rsid w:val="003F79DB"/>
    <w:rsid w:val="003F7B50"/>
    <w:rsid w:val="0040051D"/>
    <w:rsid w:val="00400CF0"/>
    <w:rsid w:val="0040268F"/>
    <w:rsid w:val="004035FF"/>
    <w:rsid w:val="004039C2"/>
    <w:rsid w:val="00404118"/>
    <w:rsid w:val="004054ED"/>
    <w:rsid w:val="004062F6"/>
    <w:rsid w:val="0040644F"/>
    <w:rsid w:val="00406C9B"/>
    <w:rsid w:val="0040720F"/>
    <w:rsid w:val="00412A83"/>
    <w:rsid w:val="004137EA"/>
    <w:rsid w:val="00413E61"/>
    <w:rsid w:val="004144BC"/>
    <w:rsid w:val="00414A1F"/>
    <w:rsid w:val="00415649"/>
    <w:rsid w:val="0041599C"/>
    <w:rsid w:val="00415C3B"/>
    <w:rsid w:val="00416149"/>
    <w:rsid w:val="0041686A"/>
    <w:rsid w:val="00416B98"/>
    <w:rsid w:val="00416C30"/>
    <w:rsid w:val="00416F74"/>
    <w:rsid w:val="00416FA5"/>
    <w:rsid w:val="0042033B"/>
    <w:rsid w:val="0042044B"/>
    <w:rsid w:val="004209C0"/>
    <w:rsid w:val="004219EE"/>
    <w:rsid w:val="00421B9F"/>
    <w:rsid w:val="00422987"/>
    <w:rsid w:val="00423024"/>
    <w:rsid w:val="00423EC5"/>
    <w:rsid w:val="004248A6"/>
    <w:rsid w:val="00425AB0"/>
    <w:rsid w:val="00425DAD"/>
    <w:rsid w:val="00425EDC"/>
    <w:rsid w:val="00426342"/>
    <w:rsid w:val="004265D6"/>
    <w:rsid w:val="00427354"/>
    <w:rsid w:val="004335E2"/>
    <w:rsid w:val="00434C85"/>
    <w:rsid w:val="00435A96"/>
    <w:rsid w:val="0043707C"/>
    <w:rsid w:val="0043729B"/>
    <w:rsid w:val="004404EC"/>
    <w:rsid w:val="0044056A"/>
    <w:rsid w:val="00440930"/>
    <w:rsid w:val="004434DA"/>
    <w:rsid w:val="00443E0E"/>
    <w:rsid w:val="00444896"/>
    <w:rsid w:val="00445826"/>
    <w:rsid w:val="00445C82"/>
    <w:rsid w:val="004501AE"/>
    <w:rsid w:val="00450D4F"/>
    <w:rsid w:val="00451D9D"/>
    <w:rsid w:val="004606DB"/>
    <w:rsid w:val="00461122"/>
    <w:rsid w:val="004619C6"/>
    <w:rsid w:val="00461F70"/>
    <w:rsid w:val="00462EE4"/>
    <w:rsid w:val="00465A1D"/>
    <w:rsid w:val="00465AFE"/>
    <w:rsid w:val="004667DC"/>
    <w:rsid w:val="004701EE"/>
    <w:rsid w:val="00470509"/>
    <w:rsid w:val="00471B89"/>
    <w:rsid w:val="00472D18"/>
    <w:rsid w:val="004740B0"/>
    <w:rsid w:val="00477EF4"/>
    <w:rsid w:val="00480B1C"/>
    <w:rsid w:val="004812C2"/>
    <w:rsid w:val="004819A6"/>
    <w:rsid w:val="00483006"/>
    <w:rsid w:val="0048304E"/>
    <w:rsid w:val="00483070"/>
    <w:rsid w:val="0048407C"/>
    <w:rsid w:val="00484999"/>
    <w:rsid w:val="00484D2F"/>
    <w:rsid w:val="00486FA4"/>
    <w:rsid w:val="004875AD"/>
    <w:rsid w:val="004878E4"/>
    <w:rsid w:val="00491A5D"/>
    <w:rsid w:val="00492B1B"/>
    <w:rsid w:val="00494CDC"/>
    <w:rsid w:val="00495540"/>
    <w:rsid w:val="00497897"/>
    <w:rsid w:val="00497C1F"/>
    <w:rsid w:val="004A147B"/>
    <w:rsid w:val="004A15A0"/>
    <w:rsid w:val="004A2A2D"/>
    <w:rsid w:val="004A369D"/>
    <w:rsid w:val="004A37F2"/>
    <w:rsid w:val="004A3BD3"/>
    <w:rsid w:val="004A3D6B"/>
    <w:rsid w:val="004A4D68"/>
    <w:rsid w:val="004A5D42"/>
    <w:rsid w:val="004A6FB5"/>
    <w:rsid w:val="004A7054"/>
    <w:rsid w:val="004A7652"/>
    <w:rsid w:val="004B0E30"/>
    <w:rsid w:val="004B1E0D"/>
    <w:rsid w:val="004B1FD3"/>
    <w:rsid w:val="004B28CA"/>
    <w:rsid w:val="004B2CF8"/>
    <w:rsid w:val="004B3726"/>
    <w:rsid w:val="004B3D19"/>
    <w:rsid w:val="004B6141"/>
    <w:rsid w:val="004C09C5"/>
    <w:rsid w:val="004C13AB"/>
    <w:rsid w:val="004C2C71"/>
    <w:rsid w:val="004C45EB"/>
    <w:rsid w:val="004C5651"/>
    <w:rsid w:val="004C6D0F"/>
    <w:rsid w:val="004D18D6"/>
    <w:rsid w:val="004D1C54"/>
    <w:rsid w:val="004D2396"/>
    <w:rsid w:val="004D2A37"/>
    <w:rsid w:val="004D3776"/>
    <w:rsid w:val="004D3C65"/>
    <w:rsid w:val="004D4519"/>
    <w:rsid w:val="004D4966"/>
    <w:rsid w:val="004D5706"/>
    <w:rsid w:val="004D7690"/>
    <w:rsid w:val="004E02EE"/>
    <w:rsid w:val="004E1082"/>
    <w:rsid w:val="004E1E56"/>
    <w:rsid w:val="004E2227"/>
    <w:rsid w:val="004E23D9"/>
    <w:rsid w:val="004E35CB"/>
    <w:rsid w:val="004E3A4E"/>
    <w:rsid w:val="004E5424"/>
    <w:rsid w:val="004E74BC"/>
    <w:rsid w:val="004E7D90"/>
    <w:rsid w:val="004F0E15"/>
    <w:rsid w:val="004F192B"/>
    <w:rsid w:val="004F3631"/>
    <w:rsid w:val="004F3CE3"/>
    <w:rsid w:val="004F6986"/>
    <w:rsid w:val="004F7413"/>
    <w:rsid w:val="004F7661"/>
    <w:rsid w:val="005001B9"/>
    <w:rsid w:val="005003F8"/>
    <w:rsid w:val="005021A6"/>
    <w:rsid w:val="005040E6"/>
    <w:rsid w:val="00504446"/>
    <w:rsid w:val="00504D07"/>
    <w:rsid w:val="00505066"/>
    <w:rsid w:val="00505510"/>
    <w:rsid w:val="0050557D"/>
    <w:rsid w:val="00506744"/>
    <w:rsid w:val="00506F17"/>
    <w:rsid w:val="00510881"/>
    <w:rsid w:val="00510FA1"/>
    <w:rsid w:val="00511DF2"/>
    <w:rsid w:val="005139B4"/>
    <w:rsid w:val="00515AB5"/>
    <w:rsid w:val="005164B5"/>
    <w:rsid w:val="00516531"/>
    <w:rsid w:val="00517267"/>
    <w:rsid w:val="0052022C"/>
    <w:rsid w:val="00520805"/>
    <w:rsid w:val="00520D3E"/>
    <w:rsid w:val="00521F7D"/>
    <w:rsid w:val="00522D61"/>
    <w:rsid w:val="00522D88"/>
    <w:rsid w:val="00522FCE"/>
    <w:rsid w:val="00524803"/>
    <w:rsid w:val="00524845"/>
    <w:rsid w:val="00524B20"/>
    <w:rsid w:val="005250FF"/>
    <w:rsid w:val="00526106"/>
    <w:rsid w:val="0052673A"/>
    <w:rsid w:val="00532698"/>
    <w:rsid w:val="0053289E"/>
    <w:rsid w:val="00532C34"/>
    <w:rsid w:val="00532E35"/>
    <w:rsid w:val="0053316B"/>
    <w:rsid w:val="00534F08"/>
    <w:rsid w:val="00534F11"/>
    <w:rsid w:val="00534FF9"/>
    <w:rsid w:val="005360AD"/>
    <w:rsid w:val="00536FEA"/>
    <w:rsid w:val="00537248"/>
    <w:rsid w:val="005376F3"/>
    <w:rsid w:val="0053779B"/>
    <w:rsid w:val="00541EEA"/>
    <w:rsid w:val="0054454E"/>
    <w:rsid w:val="00544D06"/>
    <w:rsid w:val="00544F67"/>
    <w:rsid w:val="00544FD4"/>
    <w:rsid w:val="00545D66"/>
    <w:rsid w:val="0054723D"/>
    <w:rsid w:val="0054792B"/>
    <w:rsid w:val="00550457"/>
    <w:rsid w:val="00551ACA"/>
    <w:rsid w:val="00551AFE"/>
    <w:rsid w:val="005542D1"/>
    <w:rsid w:val="00554CEE"/>
    <w:rsid w:val="00555C5C"/>
    <w:rsid w:val="00556C0E"/>
    <w:rsid w:val="005615C7"/>
    <w:rsid w:val="00561C61"/>
    <w:rsid w:val="00562DBB"/>
    <w:rsid w:val="00563BA5"/>
    <w:rsid w:val="00563D2C"/>
    <w:rsid w:val="00563F68"/>
    <w:rsid w:val="00565482"/>
    <w:rsid w:val="00565B17"/>
    <w:rsid w:val="00567459"/>
    <w:rsid w:val="00570754"/>
    <w:rsid w:val="00571037"/>
    <w:rsid w:val="00572DCC"/>
    <w:rsid w:val="00573184"/>
    <w:rsid w:val="005734C6"/>
    <w:rsid w:val="00576352"/>
    <w:rsid w:val="00576356"/>
    <w:rsid w:val="0057638B"/>
    <w:rsid w:val="0057744B"/>
    <w:rsid w:val="0058160F"/>
    <w:rsid w:val="00582B10"/>
    <w:rsid w:val="00584CBC"/>
    <w:rsid w:val="00585C69"/>
    <w:rsid w:val="00587938"/>
    <w:rsid w:val="00590C10"/>
    <w:rsid w:val="00590C93"/>
    <w:rsid w:val="00590D5A"/>
    <w:rsid w:val="0059272C"/>
    <w:rsid w:val="00593255"/>
    <w:rsid w:val="005942E3"/>
    <w:rsid w:val="005949C3"/>
    <w:rsid w:val="00597132"/>
    <w:rsid w:val="00597D46"/>
    <w:rsid w:val="005A1176"/>
    <w:rsid w:val="005A206E"/>
    <w:rsid w:val="005A3518"/>
    <w:rsid w:val="005A55A5"/>
    <w:rsid w:val="005B0575"/>
    <w:rsid w:val="005B0F53"/>
    <w:rsid w:val="005B1A98"/>
    <w:rsid w:val="005B224E"/>
    <w:rsid w:val="005B3265"/>
    <w:rsid w:val="005B48BC"/>
    <w:rsid w:val="005B4FD5"/>
    <w:rsid w:val="005B5675"/>
    <w:rsid w:val="005B5773"/>
    <w:rsid w:val="005B710A"/>
    <w:rsid w:val="005C353A"/>
    <w:rsid w:val="005C3934"/>
    <w:rsid w:val="005C3AAA"/>
    <w:rsid w:val="005C413C"/>
    <w:rsid w:val="005C7609"/>
    <w:rsid w:val="005C79C5"/>
    <w:rsid w:val="005D1008"/>
    <w:rsid w:val="005D17B8"/>
    <w:rsid w:val="005D1899"/>
    <w:rsid w:val="005D2F76"/>
    <w:rsid w:val="005D49FD"/>
    <w:rsid w:val="005D6801"/>
    <w:rsid w:val="005D788C"/>
    <w:rsid w:val="005E0ADE"/>
    <w:rsid w:val="005E0E48"/>
    <w:rsid w:val="005E16E3"/>
    <w:rsid w:val="005E1CB7"/>
    <w:rsid w:val="005E2172"/>
    <w:rsid w:val="005E25FE"/>
    <w:rsid w:val="005E2605"/>
    <w:rsid w:val="005E57CD"/>
    <w:rsid w:val="005E5C5F"/>
    <w:rsid w:val="005F082C"/>
    <w:rsid w:val="005F085A"/>
    <w:rsid w:val="005F0A95"/>
    <w:rsid w:val="005F0E46"/>
    <w:rsid w:val="005F237D"/>
    <w:rsid w:val="005F31D9"/>
    <w:rsid w:val="005F365B"/>
    <w:rsid w:val="005F69FF"/>
    <w:rsid w:val="00600AF2"/>
    <w:rsid w:val="00600E4A"/>
    <w:rsid w:val="006016E4"/>
    <w:rsid w:val="00601AC5"/>
    <w:rsid w:val="00601BA9"/>
    <w:rsid w:val="00601D88"/>
    <w:rsid w:val="006024D7"/>
    <w:rsid w:val="0060256B"/>
    <w:rsid w:val="0060741C"/>
    <w:rsid w:val="006075CF"/>
    <w:rsid w:val="006135BE"/>
    <w:rsid w:val="0061490A"/>
    <w:rsid w:val="00614B06"/>
    <w:rsid w:val="00615583"/>
    <w:rsid w:val="006159BB"/>
    <w:rsid w:val="006159E0"/>
    <w:rsid w:val="00616CC0"/>
    <w:rsid w:val="006176C6"/>
    <w:rsid w:val="00620DD0"/>
    <w:rsid w:val="0062229C"/>
    <w:rsid w:val="006224C1"/>
    <w:rsid w:val="006226AE"/>
    <w:rsid w:val="00622F99"/>
    <w:rsid w:val="0062301C"/>
    <w:rsid w:val="00623137"/>
    <w:rsid w:val="0062341D"/>
    <w:rsid w:val="00624009"/>
    <w:rsid w:val="006242F3"/>
    <w:rsid w:val="00624B58"/>
    <w:rsid w:val="00625284"/>
    <w:rsid w:val="00625467"/>
    <w:rsid w:val="0062567F"/>
    <w:rsid w:val="00625E26"/>
    <w:rsid w:val="0062623B"/>
    <w:rsid w:val="00626908"/>
    <w:rsid w:val="00627CBA"/>
    <w:rsid w:val="006306AB"/>
    <w:rsid w:val="00631D6C"/>
    <w:rsid w:val="006333CD"/>
    <w:rsid w:val="00634002"/>
    <w:rsid w:val="006343E2"/>
    <w:rsid w:val="00634EBC"/>
    <w:rsid w:val="00635FAC"/>
    <w:rsid w:val="006442E0"/>
    <w:rsid w:val="006444A8"/>
    <w:rsid w:val="006457B5"/>
    <w:rsid w:val="00646471"/>
    <w:rsid w:val="00646563"/>
    <w:rsid w:val="006505B4"/>
    <w:rsid w:val="006515E0"/>
    <w:rsid w:val="006517C7"/>
    <w:rsid w:val="00652047"/>
    <w:rsid w:val="00653163"/>
    <w:rsid w:val="006534C8"/>
    <w:rsid w:val="006545FF"/>
    <w:rsid w:val="00655BD6"/>
    <w:rsid w:val="006570FD"/>
    <w:rsid w:val="00657E28"/>
    <w:rsid w:val="00657ED6"/>
    <w:rsid w:val="006604B5"/>
    <w:rsid w:val="006607E3"/>
    <w:rsid w:val="006639B8"/>
    <w:rsid w:val="0066720C"/>
    <w:rsid w:val="0067134E"/>
    <w:rsid w:val="00672BAD"/>
    <w:rsid w:val="006732C2"/>
    <w:rsid w:val="006738C8"/>
    <w:rsid w:val="00674D26"/>
    <w:rsid w:val="00674D5E"/>
    <w:rsid w:val="00675433"/>
    <w:rsid w:val="00675971"/>
    <w:rsid w:val="00677144"/>
    <w:rsid w:val="00677FFA"/>
    <w:rsid w:val="006805B3"/>
    <w:rsid w:val="0068064B"/>
    <w:rsid w:val="00682E81"/>
    <w:rsid w:val="00685636"/>
    <w:rsid w:val="00685D41"/>
    <w:rsid w:val="006860C0"/>
    <w:rsid w:val="006862D5"/>
    <w:rsid w:val="00686DAD"/>
    <w:rsid w:val="00690928"/>
    <w:rsid w:val="006930C1"/>
    <w:rsid w:val="00693772"/>
    <w:rsid w:val="00693FD8"/>
    <w:rsid w:val="0069527D"/>
    <w:rsid w:val="00696A53"/>
    <w:rsid w:val="006979EF"/>
    <w:rsid w:val="006A0BB1"/>
    <w:rsid w:val="006A25CC"/>
    <w:rsid w:val="006A27E8"/>
    <w:rsid w:val="006A2E4C"/>
    <w:rsid w:val="006A32D5"/>
    <w:rsid w:val="006A3715"/>
    <w:rsid w:val="006A41BE"/>
    <w:rsid w:val="006A4EBC"/>
    <w:rsid w:val="006A5DFC"/>
    <w:rsid w:val="006A6304"/>
    <w:rsid w:val="006A63BD"/>
    <w:rsid w:val="006A7650"/>
    <w:rsid w:val="006B0FE5"/>
    <w:rsid w:val="006B129E"/>
    <w:rsid w:val="006B2635"/>
    <w:rsid w:val="006B28E0"/>
    <w:rsid w:val="006B293D"/>
    <w:rsid w:val="006B3539"/>
    <w:rsid w:val="006B4E3C"/>
    <w:rsid w:val="006B5190"/>
    <w:rsid w:val="006B610A"/>
    <w:rsid w:val="006B6247"/>
    <w:rsid w:val="006B6D26"/>
    <w:rsid w:val="006C0437"/>
    <w:rsid w:val="006C0A02"/>
    <w:rsid w:val="006C0D40"/>
    <w:rsid w:val="006C2661"/>
    <w:rsid w:val="006C2B91"/>
    <w:rsid w:val="006C3331"/>
    <w:rsid w:val="006C3815"/>
    <w:rsid w:val="006C3B2F"/>
    <w:rsid w:val="006C3D6F"/>
    <w:rsid w:val="006C61BC"/>
    <w:rsid w:val="006D04C6"/>
    <w:rsid w:val="006D084A"/>
    <w:rsid w:val="006D1BEF"/>
    <w:rsid w:val="006D2B7C"/>
    <w:rsid w:val="006D426D"/>
    <w:rsid w:val="006D5D50"/>
    <w:rsid w:val="006D6CEE"/>
    <w:rsid w:val="006D6F6E"/>
    <w:rsid w:val="006E1A4B"/>
    <w:rsid w:val="006E2111"/>
    <w:rsid w:val="006E292F"/>
    <w:rsid w:val="006E2DC5"/>
    <w:rsid w:val="006E3293"/>
    <w:rsid w:val="006E4BB5"/>
    <w:rsid w:val="006F0F7E"/>
    <w:rsid w:val="006F1532"/>
    <w:rsid w:val="006F1A93"/>
    <w:rsid w:val="006F22E0"/>
    <w:rsid w:val="006F286A"/>
    <w:rsid w:val="006F3D49"/>
    <w:rsid w:val="006F3D8C"/>
    <w:rsid w:val="006F4275"/>
    <w:rsid w:val="006F49B6"/>
    <w:rsid w:val="006F4F4A"/>
    <w:rsid w:val="006F58AB"/>
    <w:rsid w:val="006F7D66"/>
    <w:rsid w:val="0070029D"/>
    <w:rsid w:val="007006C1"/>
    <w:rsid w:val="0070080D"/>
    <w:rsid w:val="00700CCE"/>
    <w:rsid w:val="00702AD4"/>
    <w:rsid w:val="0070373F"/>
    <w:rsid w:val="00703EB1"/>
    <w:rsid w:val="007041DA"/>
    <w:rsid w:val="0070516B"/>
    <w:rsid w:val="00705464"/>
    <w:rsid w:val="00705CA7"/>
    <w:rsid w:val="0071069B"/>
    <w:rsid w:val="00710E37"/>
    <w:rsid w:val="007131B6"/>
    <w:rsid w:val="00713DB5"/>
    <w:rsid w:val="0071511E"/>
    <w:rsid w:val="0071564E"/>
    <w:rsid w:val="00715706"/>
    <w:rsid w:val="00716FC3"/>
    <w:rsid w:val="00717274"/>
    <w:rsid w:val="007208EE"/>
    <w:rsid w:val="00721055"/>
    <w:rsid w:val="00721492"/>
    <w:rsid w:val="007214E3"/>
    <w:rsid w:val="00721B0D"/>
    <w:rsid w:val="00722897"/>
    <w:rsid w:val="00722FC8"/>
    <w:rsid w:val="00723563"/>
    <w:rsid w:val="00723FD8"/>
    <w:rsid w:val="00724005"/>
    <w:rsid w:val="00724932"/>
    <w:rsid w:val="00724C7A"/>
    <w:rsid w:val="00724D68"/>
    <w:rsid w:val="007252BB"/>
    <w:rsid w:val="0072556A"/>
    <w:rsid w:val="00726AB7"/>
    <w:rsid w:val="00726B85"/>
    <w:rsid w:val="0072713C"/>
    <w:rsid w:val="0073001F"/>
    <w:rsid w:val="007321E8"/>
    <w:rsid w:val="00732BA8"/>
    <w:rsid w:val="00734B7C"/>
    <w:rsid w:val="00734C1E"/>
    <w:rsid w:val="007350D1"/>
    <w:rsid w:val="00735AD6"/>
    <w:rsid w:val="00735D75"/>
    <w:rsid w:val="007364AC"/>
    <w:rsid w:val="0074064D"/>
    <w:rsid w:val="00740DC8"/>
    <w:rsid w:val="007422AC"/>
    <w:rsid w:val="00742CC2"/>
    <w:rsid w:val="007434FE"/>
    <w:rsid w:val="00743629"/>
    <w:rsid w:val="00745676"/>
    <w:rsid w:val="00746B0C"/>
    <w:rsid w:val="007478B0"/>
    <w:rsid w:val="00747E86"/>
    <w:rsid w:val="007505BA"/>
    <w:rsid w:val="00751FAF"/>
    <w:rsid w:val="007520AE"/>
    <w:rsid w:val="0075306B"/>
    <w:rsid w:val="00753DE6"/>
    <w:rsid w:val="007556A4"/>
    <w:rsid w:val="00756E24"/>
    <w:rsid w:val="00756EA6"/>
    <w:rsid w:val="007578FA"/>
    <w:rsid w:val="007604C5"/>
    <w:rsid w:val="0076072A"/>
    <w:rsid w:val="00761AA9"/>
    <w:rsid w:val="00763436"/>
    <w:rsid w:val="00763531"/>
    <w:rsid w:val="00763EA8"/>
    <w:rsid w:val="0076523D"/>
    <w:rsid w:val="007655B4"/>
    <w:rsid w:val="00766801"/>
    <w:rsid w:val="00770613"/>
    <w:rsid w:val="00770CA7"/>
    <w:rsid w:val="00771C54"/>
    <w:rsid w:val="00771E79"/>
    <w:rsid w:val="007741EB"/>
    <w:rsid w:val="0077667A"/>
    <w:rsid w:val="00776959"/>
    <w:rsid w:val="00776DB0"/>
    <w:rsid w:val="007805BB"/>
    <w:rsid w:val="00780C4A"/>
    <w:rsid w:val="0078133E"/>
    <w:rsid w:val="00781442"/>
    <w:rsid w:val="007814EB"/>
    <w:rsid w:val="00781660"/>
    <w:rsid w:val="00781FBA"/>
    <w:rsid w:val="00783DA4"/>
    <w:rsid w:val="00784E6C"/>
    <w:rsid w:val="007859B8"/>
    <w:rsid w:val="00785EBF"/>
    <w:rsid w:val="00786163"/>
    <w:rsid w:val="007861D4"/>
    <w:rsid w:val="0078622A"/>
    <w:rsid w:val="00787B61"/>
    <w:rsid w:val="00790C02"/>
    <w:rsid w:val="00792392"/>
    <w:rsid w:val="007924BC"/>
    <w:rsid w:val="00792A4B"/>
    <w:rsid w:val="00793937"/>
    <w:rsid w:val="00794750"/>
    <w:rsid w:val="0079490F"/>
    <w:rsid w:val="00794971"/>
    <w:rsid w:val="00794998"/>
    <w:rsid w:val="007955F2"/>
    <w:rsid w:val="00795839"/>
    <w:rsid w:val="007A3C06"/>
    <w:rsid w:val="007A53C8"/>
    <w:rsid w:val="007A5AAB"/>
    <w:rsid w:val="007A6488"/>
    <w:rsid w:val="007A7394"/>
    <w:rsid w:val="007A7D1C"/>
    <w:rsid w:val="007B0ECA"/>
    <w:rsid w:val="007B1194"/>
    <w:rsid w:val="007B2D5B"/>
    <w:rsid w:val="007B2F41"/>
    <w:rsid w:val="007B58C0"/>
    <w:rsid w:val="007B5DEF"/>
    <w:rsid w:val="007B65D6"/>
    <w:rsid w:val="007C0351"/>
    <w:rsid w:val="007C3ABF"/>
    <w:rsid w:val="007C3B41"/>
    <w:rsid w:val="007C5527"/>
    <w:rsid w:val="007C563B"/>
    <w:rsid w:val="007C5973"/>
    <w:rsid w:val="007C6138"/>
    <w:rsid w:val="007C709F"/>
    <w:rsid w:val="007C77BC"/>
    <w:rsid w:val="007D0500"/>
    <w:rsid w:val="007D081A"/>
    <w:rsid w:val="007D092E"/>
    <w:rsid w:val="007D0A34"/>
    <w:rsid w:val="007D2B1E"/>
    <w:rsid w:val="007D370C"/>
    <w:rsid w:val="007D465A"/>
    <w:rsid w:val="007D4D0C"/>
    <w:rsid w:val="007D5344"/>
    <w:rsid w:val="007D58D6"/>
    <w:rsid w:val="007D5F73"/>
    <w:rsid w:val="007D63A3"/>
    <w:rsid w:val="007D7C1E"/>
    <w:rsid w:val="007D7CCB"/>
    <w:rsid w:val="007E04F6"/>
    <w:rsid w:val="007E1136"/>
    <w:rsid w:val="007E157A"/>
    <w:rsid w:val="007E192C"/>
    <w:rsid w:val="007E28D2"/>
    <w:rsid w:val="007E3679"/>
    <w:rsid w:val="007E3908"/>
    <w:rsid w:val="007E67DB"/>
    <w:rsid w:val="007E756D"/>
    <w:rsid w:val="007F1D1E"/>
    <w:rsid w:val="007F305D"/>
    <w:rsid w:val="007F3134"/>
    <w:rsid w:val="007F3948"/>
    <w:rsid w:val="007F5045"/>
    <w:rsid w:val="007F5C88"/>
    <w:rsid w:val="007F6A98"/>
    <w:rsid w:val="007F7233"/>
    <w:rsid w:val="007F7AEB"/>
    <w:rsid w:val="007F7EE6"/>
    <w:rsid w:val="0080033E"/>
    <w:rsid w:val="00801587"/>
    <w:rsid w:val="00803372"/>
    <w:rsid w:val="00804398"/>
    <w:rsid w:val="008105E6"/>
    <w:rsid w:val="0081061B"/>
    <w:rsid w:val="0081077B"/>
    <w:rsid w:val="00811BB4"/>
    <w:rsid w:val="00812F97"/>
    <w:rsid w:val="00813030"/>
    <w:rsid w:val="008145A3"/>
    <w:rsid w:val="008158B0"/>
    <w:rsid w:val="0081596C"/>
    <w:rsid w:val="00815EF7"/>
    <w:rsid w:val="00816391"/>
    <w:rsid w:val="0081782E"/>
    <w:rsid w:val="00820047"/>
    <w:rsid w:val="00820476"/>
    <w:rsid w:val="00822D05"/>
    <w:rsid w:val="00822D6E"/>
    <w:rsid w:val="008266B5"/>
    <w:rsid w:val="008268AC"/>
    <w:rsid w:val="008272BA"/>
    <w:rsid w:val="008272EC"/>
    <w:rsid w:val="00830ACB"/>
    <w:rsid w:val="00830F1B"/>
    <w:rsid w:val="00831B72"/>
    <w:rsid w:val="00831C6B"/>
    <w:rsid w:val="00831F19"/>
    <w:rsid w:val="00831FA9"/>
    <w:rsid w:val="0083230C"/>
    <w:rsid w:val="0083428E"/>
    <w:rsid w:val="008347CA"/>
    <w:rsid w:val="00840733"/>
    <w:rsid w:val="00840CA8"/>
    <w:rsid w:val="0084160C"/>
    <w:rsid w:val="00844EDF"/>
    <w:rsid w:val="008452F0"/>
    <w:rsid w:val="00846B77"/>
    <w:rsid w:val="00847DBB"/>
    <w:rsid w:val="0085006B"/>
    <w:rsid w:val="00852C9A"/>
    <w:rsid w:val="00853556"/>
    <w:rsid w:val="0085372D"/>
    <w:rsid w:val="008539CA"/>
    <w:rsid w:val="00853A7C"/>
    <w:rsid w:val="00853C41"/>
    <w:rsid w:val="00853DC4"/>
    <w:rsid w:val="00853FA5"/>
    <w:rsid w:val="00854195"/>
    <w:rsid w:val="008548E2"/>
    <w:rsid w:val="00854B0F"/>
    <w:rsid w:val="00856554"/>
    <w:rsid w:val="008575A7"/>
    <w:rsid w:val="00857E8C"/>
    <w:rsid w:val="00861A7F"/>
    <w:rsid w:val="00862AA2"/>
    <w:rsid w:val="00864582"/>
    <w:rsid w:val="00864F34"/>
    <w:rsid w:val="00865E6B"/>
    <w:rsid w:val="00865EDC"/>
    <w:rsid w:val="00867A1D"/>
    <w:rsid w:val="00870601"/>
    <w:rsid w:val="00873FA3"/>
    <w:rsid w:val="00874541"/>
    <w:rsid w:val="00875DD7"/>
    <w:rsid w:val="00876E49"/>
    <w:rsid w:val="0088023D"/>
    <w:rsid w:val="008804E4"/>
    <w:rsid w:val="0088063D"/>
    <w:rsid w:val="00881254"/>
    <w:rsid w:val="00882AC6"/>
    <w:rsid w:val="0088322E"/>
    <w:rsid w:val="008838B4"/>
    <w:rsid w:val="008840D2"/>
    <w:rsid w:val="00884EEB"/>
    <w:rsid w:val="00886114"/>
    <w:rsid w:val="00887704"/>
    <w:rsid w:val="0088792E"/>
    <w:rsid w:val="00890AE6"/>
    <w:rsid w:val="00890E42"/>
    <w:rsid w:val="00890FB7"/>
    <w:rsid w:val="00891FE4"/>
    <w:rsid w:val="00892D36"/>
    <w:rsid w:val="00892EEC"/>
    <w:rsid w:val="00893641"/>
    <w:rsid w:val="00894E5F"/>
    <w:rsid w:val="00894EDA"/>
    <w:rsid w:val="00895EC8"/>
    <w:rsid w:val="008969F4"/>
    <w:rsid w:val="00896F72"/>
    <w:rsid w:val="008A33F6"/>
    <w:rsid w:val="008A3F69"/>
    <w:rsid w:val="008A5024"/>
    <w:rsid w:val="008A51AC"/>
    <w:rsid w:val="008A6443"/>
    <w:rsid w:val="008A6C10"/>
    <w:rsid w:val="008A714C"/>
    <w:rsid w:val="008A7633"/>
    <w:rsid w:val="008A7785"/>
    <w:rsid w:val="008A7BF8"/>
    <w:rsid w:val="008B044F"/>
    <w:rsid w:val="008B0BFE"/>
    <w:rsid w:val="008B28DE"/>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4E9"/>
    <w:rsid w:val="008C3F9E"/>
    <w:rsid w:val="008C422E"/>
    <w:rsid w:val="008C4482"/>
    <w:rsid w:val="008C4B3B"/>
    <w:rsid w:val="008C52F9"/>
    <w:rsid w:val="008C5997"/>
    <w:rsid w:val="008C6531"/>
    <w:rsid w:val="008C657F"/>
    <w:rsid w:val="008C7538"/>
    <w:rsid w:val="008C783F"/>
    <w:rsid w:val="008D0625"/>
    <w:rsid w:val="008D13FF"/>
    <w:rsid w:val="008D14F1"/>
    <w:rsid w:val="008D2043"/>
    <w:rsid w:val="008D229C"/>
    <w:rsid w:val="008D3184"/>
    <w:rsid w:val="008D4187"/>
    <w:rsid w:val="008D768D"/>
    <w:rsid w:val="008D7A1E"/>
    <w:rsid w:val="008D7D8D"/>
    <w:rsid w:val="008E0581"/>
    <w:rsid w:val="008E188F"/>
    <w:rsid w:val="008E1C64"/>
    <w:rsid w:val="008E315A"/>
    <w:rsid w:val="008E523C"/>
    <w:rsid w:val="008F03C1"/>
    <w:rsid w:val="008F0730"/>
    <w:rsid w:val="008F2BDA"/>
    <w:rsid w:val="008F38C9"/>
    <w:rsid w:val="008F399A"/>
    <w:rsid w:val="008F4A66"/>
    <w:rsid w:val="008F6AAB"/>
    <w:rsid w:val="008F6FBB"/>
    <w:rsid w:val="008F73DF"/>
    <w:rsid w:val="008F7DFA"/>
    <w:rsid w:val="0090022B"/>
    <w:rsid w:val="009003A7"/>
    <w:rsid w:val="009008F0"/>
    <w:rsid w:val="00900C06"/>
    <w:rsid w:val="00901CC6"/>
    <w:rsid w:val="009046C5"/>
    <w:rsid w:val="009053B9"/>
    <w:rsid w:val="00905A22"/>
    <w:rsid w:val="0091053B"/>
    <w:rsid w:val="0091070A"/>
    <w:rsid w:val="0091151F"/>
    <w:rsid w:val="00912E7A"/>
    <w:rsid w:val="00913679"/>
    <w:rsid w:val="00913F6C"/>
    <w:rsid w:val="0091436C"/>
    <w:rsid w:val="009145D8"/>
    <w:rsid w:val="0091587F"/>
    <w:rsid w:val="00916525"/>
    <w:rsid w:val="00920215"/>
    <w:rsid w:val="00920F9E"/>
    <w:rsid w:val="00921BD3"/>
    <w:rsid w:val="009224DC"/>
    <w:rsid w:val="00922DD0"/>
    <w:rsid w:val="009230F7"/>
    <w:rsid w:val="009245DD"/>
    <w:rsid w:val="009274D4"/>
    <w:rsid w:val="00927633"/>
    <w:rsid w:val="00930B2B"/>
    <w:rsid w:val="00930C1B"/>
    <w:rsid w:val="009310EF"/>
    <w:rsid w:val="0093341E"/>
    <w:rsid w:val="00935461"/>
    <w:rsid w:val="00935B92"/>
    <w:rsid w:val="00940186"/>
    <w:rsid w:val="00940AB4"/>
    <w:rsid w:val="00941636"/>
    <w:rsid w:val="00941929"/>
    <w:rsid w:val="009432E9"/>
    <w:rsid w:val="009454C2"/>
    <w:rsid w:val="00945A8F"/>
    <w:rsid w:val="00945C10"/>
    <w:rsid w:val="009468D9"/>
    <w:rsid w:val="009505BE"/>
    <w:rsid w:val="00957081"/>
    <w:rsid w:val="0095791E"/>
    <w:rsid w:val="00957DDE"/>
    <w:rsid w:val="00960013"/>
    <w:rsid w:val="00960625"/>
    <w:rsid w:val="00962849"/>
    <w:rsid w:val="00962C2C"/>
    <w:rsid w:val="00964AF5"/>
    <w:rsid w:val="00964B5D"/>
    <w:rsid w:val="00965609"/>
    <w:rsid w:val="0096685D"/>
    <w:rsid w:val="00967B57"/>
    <w:rsid w:val="00970DDD"/>
    <w:rsid w:val="00972138"/>
    <w:rsid w:val="00972FE1"/>
    <w:rsid w:val="00973001"/>
    <w:rsid w:val="0097335E"/>
    <w:rsid w:val="00975092"/>
    <w:rsid w:val="009761C9"/>
    <w:rsid w:val="00976D16"/>
    <w:rsid w:val="00977939"/>
    <w:rsid w:val="00980375"/>
    <w:rsid w:val="00980A5F"/>
    <w:rsid w:val="00980E88"/>
    <w:rsid w:val="00980F34"/>
    <w:rsid w:val="0098390A"/>
    <w:rsid w:val="00985585"/>
    <w:rsid w:val="00985846"/>
    <w:rsid w:val="00986960"/>
    <w:rsid w:val="009875C9"/>
    <w:rsid w:val="00987AD6"/>
    <w:rsid w:val="009906FF"/>
    <w:rsid w:val="00990ABD"/>
    <w:rsid w:val="00990DD6"/>
    <w:rsid w:val="00992D93"/>
    <w:rsid w:val="00995DDC"/>
    <w:rsid w:val="0099757C"/>
    <w:rsid w:val="00997E3B"/>
    <w:rsid w:val="009A0059"/>
    <w:rsid w:val="009A2000"/>
    <w:rsid w:val="009A2118"/>
    <w:rsid w:val="009A2638"/>
    <w:rsid w:val="009A32ED"/>
    <w:rsid w:val="009A3C1E"/>
    <w:rsid w:val="009A4487"/>
    <w:rsid w:val="009A47B6"/>
    <w:rsid w:val="009A4B9E"/>
    <w:rsid w:val="009A4EF8"/>
    <w:rsid w:val="009A7A16"/>
    <w:rsid w:val="009B01A4"/>
    <w:rsid w:val="009B04CE"/>
    <w:rsid w:val="009B19D4"/>
    <w:rsid w:val="009B241B"/>
    <w:rsid w:val="009B50CB"/>
    <w:rsid w:val="009B5AC7"/>
    <w:rsid w:val="009C0EAB"/>
    <w:rsid w:val="009C0F85"/>
    <w:rsid w:val="009C1114"/>
    <w:rsid w:val="009C1644"/>
    <w:rsid w:val="009C1ECC"/>
    <w:rsid w:val="009C4E28"/>
    <w:rsid w:val="009D1EAF"/>
    <w:rsid w:val="009D258E"/>
    <w:rsid w:val="009D5128"/>
    <w:rsid w:val="009D547E"/>
    <w:rsid w:val="009D5490"/>
    <w:rsid w:val="009D7833"/>
    <w:rsid w:val="009D7ECA"/>
    <w:rsid w:val="009E6587"/>
    <w:rsid w:val="009F0A1D"/>
    <w:rsid w:val="009F11E3"/>
    <w:rsid w:val="009F1498"/>
    <w:rsid w:val="009F2599"/>
    <w:rsid w:val="009F3722"/>
    <w:rsid w:val="009F3D06"/>
    <w:rsid w:val="009F4900"/>
    <w:rsid w:val="00A00E6A"/>
    <w:rsid w:val="00A011D3"/>
    <w:rsid w:val="00A01B83"/>
    <w:rsid w:val="00A023C3"/>
    <w:rsid w:val="00A05453"/>
    <w:rsid w:val="00A06CC4"/>
    <w:rsid w:val="00A10814"/>
    <w:rsid w:val="00A10E2C"/>
    <w:rsid w:val="00A168A4"/>
    <w:rsid w:val="00A17591"/>
    <w:rsid w:val="00A20C7F"/>
    <w:rsid w:val="00A21F75"/>
    <w:rsid w:val="00A22FB7"/>
    <w:rsid w:val="00A23844"/>
    <w:rsid w:val="00A23B69"/>
    <w:rsid w:val="00A261B1"/>
    <w:rsid w:val="00A2648D"/>
    <w:rsid w:val="00A3085F"/>
    <w:rsid w:val="00A30D9D"/>
    <w:rsid w:val="00A317D3"/>
    <w:rsid w:val="00A32F91"/>
    <w:rsid w:val="00A34C4C"/>
    <w:rsid w:val="00A36CC2"/>
    <w:rsid w:val="00A4069C"/>
    <w:rsid w:val="00A40923"/>
    <w:rsid w:val="00A41426"/>
    <w:rsid w:val="00A42852"/>
    <w:rsid w:val="00A42E80"/>
    <w:rsid w:val="00A43481"/>
    <w:rsid w:val="00A46F70"/>
    <w:rsid w:val="00A47505"/>
    <w:rsid w:val="00A50990"/>
    <w:rsid w:val="00A50A30"/>
    <w:rsid w:val="00A50C05"/>
    <w:rsid w:val="00A52A20"/>
    <w:rsid w:val="00A52C19"/>
    <w:rsid w:val="00A52FBC"/>
    <w:rsid w:val="00A53232"/>
    <w:rsid w:val="00A53861"/>
    <w:rsid w:val="00A5469A"/>
    <w:rsid w:val="00A54874"/>
    <w:rsid w:val="00A54FA0"/>
    <w:rsid w:val="00A5520B"/>
    <w:rsid w:val="00A563C7"/>
    <w:rsid w:val="00A56D93"/>
    <w:rsid w:val="00A57D0B"/>
    <w:rsid w:val="00A60E40"/>
    <w:rsid w:val="00A61143"/>
    <w:rsid w:val="00A61A56"/>
    <w:rsid w:val="00A62A9C"/>
    <w:rsid w:val="00A65D5F"/>
    <w:rsid w:val="00A662C0"/>
    <w:rsid w:val="00A6719E"/>
    <w:rsid w:val="00A676B9"/>
    <w:rsid w:val="00A705DB"/>
    <w:rsid w:val="00A7071C"/>
    <w:rsid w:val="00A71995"/>
    <w:rsid w:val="00A73E4C"/>
    <w:rsid w:val="00A74AF3"/>
    <w:rsid w:val="00A74CEE"/>
    <w:rsid w:val="00A76609"/>
    <w:rsid w:val="00A80355"/>
    <w:rsid w:val="00A805EA"/>
    <w:rsid w:val="00A812FD"/>
    <w:rsid w:val="00A819DB"/>
    <w:rsid w:val="00A82ED5"/>
    <w:rsid w:val="00A84EF2"/>
    <w:rsid w:val="00A85439"/>
    <w:rsid w:val="00A86051"/>
    <w:rsid w:val="00A8660B"/>
    <w:rsid w:val="00A8722D"/>
    <w:rsid w:val="00A87245"/>
    <w:rsid w:val="00A925CB"/>
    <w:rsid w:val="00A92F2A"/>
    <w:rsid w:val="00A93C3B"/>
    <w:rsid w:val="00A93CCA"/>
    <w:rsid w:val="00A940BF"/>
    <w:rsid w:val="00A959A6"/>
    <w:rsid w:val="00A96B21"/>
    <w:rsid w:val="00A970DD"/>
    <w:rsid w:val="00AA28B1"/>
    <w:rsid w:val="00AA3C4D"/>
    <w:rsid w:val="00AA56C2"/>
    <w:rsid w:val="00AA710C"/>
    <w:rsid w:val="00AA7308"/>
    <w:rsid w:val="00AA747D"/>
    <w:rsid w:val="00AB2608"/>
    <w:rsid w:val="00AB2DB2"/>
    <w:rsid w:val="00AB4FA9"/>
    <w:rsid w:val="00AB52DB"/>
    <w:rsid w:val="00AB5B17"/>
    <w:rsid w:val="00AC151D"/>
    <w:rsid w:val="00AC234D"/>
    <w:rsid w:val="00AC2A4D"/>
    <w:rsid w:val="00AC35E6"/>
    <w:rsid w:val="00AC66EF"/>
    <w:rsid w:val="00AC67AB"/>
    <w:rsid w:val="00AC6AB3"/>
    <w:rsid w:val="00AC6BC9"/>
    <w:rsid w:val="00AC7B86"/>
    <w:rsid w:val="00AC7F07"/>
    <w:rsid w:val="00AD00D5"/>
    <w:rsid w:val="00AD17CA"/>
    <w:rsid w:val="00AD4000"/>
    <w:rsid w:val="00AD457F"/>
    <w:rsid w:val="00AD5707"/>
    <w:rsid w:val="00AD5DA1"/>
    <w:rsid w:val="00AD7189"/>
    <w:rsid w:val="00AD71F9"/>
    <w:rsid w:val="00AE0D81"/>
    <w:rsid w:val="00AE100C"/>
    <w:rsid w:val="00AE1A95"/>
    <w:rsid w:val="00AE1CDB"/>
    <w:rsid w:val="00AE2130"/>
    <w:rsid w:val="00AE5B1F"/>
    <w:rsid w:val="00AE6558"/>
    <w:rsid w:val="00AE72C2"/>
    <w:rsid w:val="00AF0129"/>
    <w:rsid w:val="00AF173A"/>
    <w:rsid w:val="00AF174C"/>
    <w:rsid w:val="00AF275C"/>
    <w:rsid w:val="00AF27AF"/>
    <w:rsid w:val="00AF29CF"/>
    <w:rsid w:val="00AF3419"/>
    <w:rsid w:val="00AF3CDD"/>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4DE"/>
    <w:rsid w:val="00B11B0A"/>
    <w:rsid w:val="00B1358F"/>
    <w:rsid w:val="00B14316"/>
    <w:rsid w:val="00B14334"/>
    <w:rsid w:val="00B15C78"/>
    <w:rsid w:val="00B160C5"/>
    <w:rsid w:val="00B17D86"/>
    <w:rsid w:val="00B21E8A"/>
    <w:rsid w:val="00B22BE1"/>
    <w:rsid w:val="00B22C1A"/>
    <w:rsid w:val="00B2345A"/>
    <w:rsid w:val="00B2438C"/>
    <w:rsid w:val="00B250A4"/>
    <w:rsid w:val="00B26498"/>
    <w:rsid w:val="00B26504"/>
    <w:rsid w:val="00B270D8"/>
    <w:rsid w:val="00B273A5"/>
    <w:rsid w:val="00B2768A"/>
    <w:rsid w:val="00B27B78"/>
    <w:rsid w:val="00B3060E"/>
    <w:rsid w:val="00B330DE"/>
    <w:rsid w:val="00B33A9D"/>
    <w:rsid w:val="00B352CE"/>
    <w:rsid w:val="00B354DA"/>
    <w:rsid w:val="00B356AB"/>
    <w:rsid w:val="00B35BAC"/>
    <w:rsid w:val="00B3608F"/>
    <w:rsid w:val="00B36EA9"/>
    <w:rsid w:val="00B3758D"/>
    <w:rsid w:val="00B37BDF"/>
    <w:rsid w:val="00B40229"/>
    <w:rsid w:val="00B40529"/>
    <w:rsid w:val="00B40681"/>
    <w:rsid w:val="00B415BB"/>
    <w:rsid w:val="00B427AF"/>
    <w:rsid w:val="00B44829"/>
    <w:rsid w:val="00B45F35"/>
    <w:rsid w:val="00B4762B"/>
    <w:rsid w:val="00B47D68"/>
    <w:rsid w:val="00B504AF"/>
    <w:rsid w:val="00B50BB8"/>
    <w:rsid w:val="00B52F01"/>
    <w:rsid w:val="00B53B73"/>
    <w:rsid w:val="00B53DBC"/>
    <w:rsid w:val="00B55D8E"/>
    <w:rsid w:val="00B5628F"/>
    <w:rsid w:val="00B564C5"/>
    <w:rsid w:val="00B56955"/>
    <w:rsid w:val="00B56FB4"/>
    <w:rsid w:val="00B57FE6"/>
    <w:rsid w:val="00B61EDE"/>
    <w:rsid w:val="00B61F30"/>
    <w:rsid w:val="00B630A1"/>
    <w:rsid w:val="00B63DD8"/>
    <w:rsid w:val="00B643F3"/>
    <w:rsid w:val="00B64725"/>
    <w:rsid w:val="00B6540A"/>
    <w:rsid w:val="00B6540E"/>
    <w:rsid w:val="00B65AD1"/>
    <w:rsid w:val="00B7007D"/>
    <w:rsid w:val="00B72A9B"/>
    <w:rsid w:val="00B73C66"/>
    <w:rsid w:val="00B75474"/>
    <w:rsid w:val="00B75BF2"/>
    <w:rsid w:val="00B762F8"/>
    <w:rsid w:val="00B76DBA"/>
    <w:rsid w:val="00B77991"/>
    <w:rsid w:val="00B80674"/>
    <w:rsid w:val="00B80710"/>
    <w:rsid w:val="00B82D82"/>
    <w:rsid w:val="00B83AD5"/>
    <w:rsid w:val="00B8412F"/>
    <w:rsid w:val="00B842CA"/>
    <w:rsid w:val="00B8473A"/>
    <w:rsid w:val="00B861C7"/>
    <w:rsid w:val="00B869AE"/>
    <w:rsid w:val="00B86A12"/>
    <w:rsid w:val="00B86D89"/>
    <w:rsid w:val="00B9052F"/>
    <w:rsid w:val="00B91BF7"/>
    <w:rsid w:val="00B91D10"/>
    <w:rsid w:val="00B92153"/>
    <w:rsid w:val="00B92AED"/>
    <w:rsid w:val="00B92B4D"/>
    <w:rsid w:val="00B93A78"/>
    <w:rsid w:val="00B941FB"/>
    <w:rsid w:val="00B94436"/>
    <w:rsid w:val="00B950F8"/>
    <w:rsid w:val="00B96B97"/>
    <w:rsid w:val="00B971BE"/>
    <w:rsid w:val="00B97364"/>
    <w:rsid w:val="00B97E70"/>
    <w:rsid w:val="00B97F8E"/>
    <w:rsid w:val="00BA1535"/>
    <w:rsid w:val="00BA1AC1"/>
    <w:rsid w:val="00BA34FB"/>
    <w:rsid w:val="00BA4AA4"/>
    <w:rsid w:val="00BA5C5A"/>
    <w:rsid w:val="00BA68EA"/>
    <w:rsid w:val="00BA7507"/>
    <w:rsid w:val="00BB1A51"/>
    <w:rsid w:val="00BB225C"/>
    <w:rsid w:val="00BB32E0"/>
    <w:rsid w:val="00BB4078"/>
    <w:rsid w:val="00BB5715"/>
    <w:rsid w:val="00BB6518"/>
    <w:rsid w:val="00BB7F21"/>
    <w:rsid w:val="00BC299E"/>
    <w:rsid w:val="00BC34A8"/>
    <w:rsid w:val="00BC48CF"/>
    <w:rsid w:val="00BC680B"/>
    <w:rsid w:val="00BC72E2"/>
    <w:rsid w:val="00BC780E"/>
    <w:rsid w:val="00BD126B"/>
    <w:rsid w:val="00BD1F04"/>
    <w:rsid w:val="00BD2023"/>
    <w:rsid w:val="00BD25B6"/>
    <w:rsid w:val="00BD2A18"/>
    <w:rsid w:val="00BD3447"/>
    <w:rsid w:val="00BD4BD6"/>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C45"/>
    <w:rsid w:val="00BF3E41"/>
    <w:rsid w:val="00BF4B28"/>
    <w:rsid w:val="00BF4EE3"/>
    <w:rsid w:val="00BF60B0"/>
    <w:rsid w:val="00BF6646"/>
    <w:rsid w:val="00BF69F8"/>
    <w:rsid w:val="00BF6D39"/>
    <w:rsid w:val="00BF7B6A"/>
    <w:rsid w:val="00BF7C6D"/>
    <w:rsid w:val="00C02144"/>
    <w:rsid w:val="00C02178"/>
    <w:rsid w:val="00C02D81"/>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16F3A"/>
    <w:rsid w:val="00C20815"/>
    <w:rsid w:val="00C21008"/>
    <w:rsid w:val="00C21C77"/>
    <w:rsid w:val="00C2354A"/>
    <w:rsid w:val="00C23E76"/>
    <w:rsid w:val="00C244A1"/>
    <w:rsid w:val="00C25428"/>
    <w:rsid w:val="00C26484"/>
    <w:rsid w:val="00C3023F"/>
    <w:rsid w:val="00C30F41"/>
    <w:rsid w:val="00C312EF"/>
    <w:rsid w:val="00C31369"/>
    <w:rsid w:val="00C31B50"/>
    <w:rsid w:val="00C32A2B"/>
    <w:rsid w:val="00C32DC4"/>
    <w:rsid w:val="00C33C01"/>
    <w:rsid w:val="00C348AE"/>
    <w:rsid w:val="00C36652"/>
    <w:rsid w:val="00C401F5"/>
    <w:rsid w:val="00C4105E"/>
    <w:rsid w:val="00C41B67"/>
    <w:rsid w:val="00C426E4"/>
    <w:rsid w:val="00C4400B"/>
    <w:rsid w:val="00C45303"/>
    <w:rsid w:val="00C45569"/>
    <w:rsid w:val="00C458EA"/>
    <w:rsid w:val="00C461ED"/>
    <w:rsid w:val="00C50332"/>
    <w:rsid w:val="00C5270B"/>
    <w:rsid w:val="00C53390"/>
    <w:rsid w:val="00C53AFC"/>
    <w:rsid w:val="00C53C1E"/>
    <w:rsid w:val="00C53D5A"/>
    <w:rsid w:val="00C54384"/>
    <w:rsid w:val="00C544D2"/>
    <w:rsid w:val="00C54824"/>
    <w:rsid w:val="00C548CD"/>
    <w:rsid w:val="00C5490A"/>
    <w:rsid w:val="00C5671A"/>
    <w:rsid w:val="00C56C62"/>
    <w:rsid w:val="00C572DB"/>
    <w:rsid w:val="00C57D35"/>
    <w:rsid w:val="00C62325"/>
    <w:rsid w:val="00C63973"/>
    <w:rsid w:val="00C63F7C"/>
    <w:rsid w:val="00C64AD3"/>
    <w:rsid w:val="00C66A0D"/>
    <w:rsid w:val="00C67919"/>
    <w:rsid w:val="00C7055B"/>
    <w:rsid w:val="00C715A4"/>
    <w:rsid w:val="00C7197F"/>
    <w:rsid w:val="00C72C73"/>
    <w:rsid w:val="00C73E2B"/>
    <w:rsid w:val="00C73E5B"/>
    <w:rsid w:val="00C74A51"/>
    <w:rsid w:val="00C74BCE"/>
    <w:rsid w:val="00C7556F"/>
    <w:rsid w:val="00C75CCF"/>
    <w:rsid w:val="00C76181"/>
    <w:rsid w:val="00C76289"/>
    <w:rsid w:val="00C76948"/>
    <w:rsid w:val="00C80CEB"/>
    <w:rsid w:val="00C820AF"/>
    <w:rsid w:val="00C826B5"/>
    <w:rsid w:val="00C83988"/>
    <w:rsid w:val="00C83A3F"/>
    <w:rsid w:val="00C878B0"/>
    <w:rsid w:val="00C90A5E"/>
    <w:rsid w:val="00C90AC8"/>
    <w:rsid w:val="00C90EBA"/>
    <w:rsid w:val="00C932BD"/>
    <w:rsid w:val="00C94C0A"/>
    <w:rsid w:val="00C96D1A"/>
    <w:rsid w:val="00C970D4"/>
    <w:rsid w:val="00CA02B8"/>
    <w:rsid w:val="00CA0543"/>
    <w:rsid w:val="00CA0C30"/>
    <w:rsid w:val="00CA3109"/>
    <w:rsid w:val="00CA3320"/>
    <w:rsid w:val="00CA41C0"/>
    <w:rsid w:val="00CA7E52"/>
    <w:rsid w:val="00CB0715"/>
    <w:rsid w:val="00CB1369"/>
    <w:rsid w:val="00CB2140"/>
    <w:rsid w:val="00CB3907"/>
    <w:rsid w:val="00CB3F5D"/>
    <w:rsid w:val="00CB4DAB"/>
    <w:rsid w:val="00CB69A7"/>
    <w:rsid w:val="00CC0720"/>
    <w:rsid w:val="00CC0969"/>
    <w:rsid w:val="00CC0B9C"/>
    <w:rsid w:val="00CC1D22"/>
    <w:rsid w:val="00CC239E"/>
    <w:rsid w:val="00CC2921"/>
    <w:rsid w:val="00CC4157"/>
    <w:rsid w:val="00CC4658"/>
    <w:rsid w:val="00CC6B08"/>
    <w:rsid w:val="00CC745D"/>
    <w:rsid w:val="00CC7ADE"/>
    <w:rsid w:val="00CD09C4"/>
    <w:rsid w:val="00CD1750"/>
    <w:rsid w:val="00CD2B2A"/>
    <w:rsid w:val="00CD3ED9"/>
    <w:rsid w:val="00CD4C56"/>
    <w:rsid w:val="00CD5585"/>
    <w:rsid w:val="00CD60BF"/>
    <w:rsid w:val="00CD66CB"/>
    <w:rsid w:val="00CD6BC4"/>
    <w:rsid w:val="00CE040F"/>
    <w:rsid w:val="00CE10FE"/>
    <w:rsid w:val="00CE1D2F"/>
    <w:rsid w:val="00CE29E9"/>
    <w:rsid w:val="00CE3525"/>
    <w:rsid w:val="00CE3B5F"/>
    <w:rsid w:val="00CE4545"/>
    <w:rsid w:val="00CE4581"/>
    <w:rsid w:val="00CE4E3E"/>
    <w:rsid w:val="00CE58E5"/>
    <w:rsid w:val="00CE5BB4"/>
    <w:rsid w:val="00CE70B6"/>
    <w:rsid w:val="00CE7222"/>
    <w:rsid w:val="00CF03EE"/>
    <w:rsid w:val="00CF255B"/>
    <w:rsid w:val="00CF5B82"/>
    <w:rsid w:val="00CF70AB"/>
    <w:rsid w:val="00CF7926"/>
    <w:rsid w:val="00D00FA0"/>
    <w:rsid w:val="00D01775"/>
    <w:rsid w:val="00D027C9"/>
    <w:rsid w:val="00D02DFC"/>
    <w:rsid w:val="00D036C7"/>
    <w:rsid w:val="00D047E7"/>
    <w:rsid w:val="00D053A9"/>
    <w:rsid w:val="00D05D38"/>
    <w:rsid w:val="00D113D1"/>
    <w:rsid w:val="00D11CF7"/>
    <w:rsid w:val="00D14BC0"/>
    <w:rsid w:val="00D15D0A"/>
    <w:rsid w:val="00D163F5"/>
    <w:rsid w:val="00D16CDD"/>
    <w:rsid w:val="00D17CEB"/>
    <w:rsid w:val="00D20220"/>
    <w:rsid w:val="00D206B8"/>
    <w:rsid w:val="00D20EF0"/>
    <w:rsid w:val="00D2126E"/>
    <w:rsid w:val="00D23682"/>
    <w:rsid w:val="00D24B54"/>
    <w:rsid w:val="00D25CD0"/>
    <w:rsid w:val="00D26915"/>
    <w:rsid w:val="00D27F25"/>
    <w:rsid w:val="00D3059B"/>
    <w:rsid w:val="00D30A2C"/>
    <w:rsid w:val="00D30B5A"/>
    <w:rsid w:val="00D31E91"/>
    <w:rsid w:val="00D31F75"/>
    <w:rsid w:val="00D32114"/>
    <w:rsid w:val="00D34F6D"/>
    <w:rsid w:val="00D3510A"/>
    <w:rsid w:val="00D36CD6"/>
    <w:rsid w:val="00D36F3E"/>
    <w:rsid w:val="00D4021F"/>
    <w:rsid w:val="00D40C15"/>
    <w:rsid w:val="00D41F6E"/>
    <w:rsid w:val="00D42545"/>
    <w:rsid w:val="00D43D25"/>
    <w:rsid w:val="00D43E85"/>
    <w:rsid w:val="00D44849"/>
    <w:rsid w:val="00D44D04"/>
    <w:rsid w:val="00D44EC0"/>
    <w:rsid w:val="00D45206"/>
    <w:rsid w:val="00D45485"/>
    <w:rsid w:val="00D47DE3"/>
    <w:rsid w:val="00D509EC"/>
    <w:rsid w:val="00D50E11"/>
    <w:rsid w:val="00D514D3"/>
    <w:rsid w:val="00D5287B"/>
    <w:rsid w:val="00D5319E"/>
    <w:rsid w:val="00D54C7A"/>
    <w:rsid w:val="00D60046"/>
    <w:rsid w:val="00D6076A"/>
    <w:rsid w:val="00D6129E"/>
    <w:rsid w:val="00D61DA1"/>
    <w:rsid w:val="00D620A3"/>
    <w:rsid w:val="00D63515"/>
    <w:rsid w:val="00D637D5"/>
    <w:rsid w:val="00D64DD0"/>
    <w:rsid w:val="00D6639F"/>
    <w:rsid w:val="00D66BB7"/>
    <w:rsid w:val="00D66DF2"/>
    <w:rsid w:val="00D66FFB"/>
    <w:rsid w:val="00D67FB8"/>
    <w:rsid w:val="00D71FFB"/>
    <w:rsid w:val="00D72A4B"/>
    <w:rsid w:val="00D742E3"/>
    <w:rsid w:val="00D75778"/>
    <w:rsid w:val="00D75F49"/>
    <w:rsid w:val="00D76923"/>
    <w:rsid w:val="00D769E6"/>
    <w:rsid w:val="00D76D13"/>
    <w:rsid w:val="00D8087D"/>
    <w:rsid w:val="00D82A6C"/>
    <w:rsid w:val="00D82C1F"/>
    <w:rsid w:val="00D8396D"/>
    <w:rsid w:val="00D84CF4"/>
    <w:rsid w:val="00D8626D"/>
    <w:rsid w:val="00D8767C"/>
    <w:rsid w:val="00D87B7E"/>
    <w:rsid w:val="00D9071C"/>
    <w:rsid w:val="00D92B05"/>
    <w:rsid w:val="00D948F0"/>
    <w:rsid w:val="00D96669"/>
    <w:rsid w:val="00D96DD6"/>
    <w:rsid w:val="00D970A3"/>
    <w:rsid w:val="00D97F1C"/>
    <w:rsid w:val="00D97FBB"/>
    <w:rsid w:val="00DA112E"/>
    <w:rsid w:val="00DA11D8"/>
    <w:rsid w:val="00DA172E"/>
    <w:rsid w:val="00DA3988"/>
    <w:rsid w:val="00DA43E7"/>
    <w:rsid w:val="00DA4C09"/>
    <w:rsid w:val="00DA4E23"/>
    <w:rsid w:val="00DA4F06"/>
    <w:rsid w:val="00DA7051"/>
    <w:rsid w:val="00DA7691"/>
    <w:rsid w:val="00DB1E8F"/>
    <w:rsid w:val="00DB263C"/>
    <w:rsid w:val="00DB46D8"/>
    <w:rsid w:val="00DB4FE9"/>
    <w:rsid w:val="00DB6A79"/>
    <w:rsid w:val="00DC01D8"/>
    <w:rsid w:val="00DC0CC6"/>
    <w:rsid w:val="00DC23BD"/>
    <w:rsid w:val="00DC25ED"/>
    <w:rsid w:val="00DC2F8F"/>
    <w:rsid w:val="00DC3428"/>
    <w:rsid w:val="00DC3E62"/>
    <w:rsid w:val="00DC4FD1"/>
    <w:rsid w:val="00DC7E42"/>
    <w:rsid w:val="00DD0C34"/>
    <w:rsid w:val="00DD1286"/>
    <w:rsid w:val="00DD6846"/>
    <w:rsid w:val="00DD6B9E"/>
    <w:rsid w:val="00DD6C0D"/>
    <w:rsid w:val="00DD6CFD"/>
    <w:rsid w:val="00DD7041"/>
    <w:rsid w:val="00DE2C4C"/>
    <w:rsid w:val="00DE3132"/>
    <w:rsid w:val="00DE376B"/>
    <w:rsid w:val="00DE37A6"/>
    <w:rsid w:val="00DE3841"/>
    <w:rsid w:val="00DE3C82"/>
    <w:rsid w:val="00DE418C"/>
    <w:rsid w:val="00DE45EC"/>
    <w:rsid w:val="00DE4CA6"/>
    <w:rsid w:val="00DE5F26"/>
    <w:rsid w:val="00DE7781"/>
    <w:rsid w:val="00DF0AD9"/>
    <w:rsid w:val="00DF1CD0"/>
    <w:rsid w:val="00DF4A32"/>
    <w:rsid w:val="00DF61E2"/>
    <w:rsid w:val="00DF7333"/>
    <w:rsid w:val="00DF738B"/>
    <w:rsid w:val="00E00105"/>
    <w:rsid w:val="00E00401"/>
    <w:rsid w:val="00E00454"/>
    <w:rsid w:val="00E016D6"/>
    <w:rsid w:val="00E047F9"/>
    <w:rsid w:val="00E04EE9"/>
    <w:rsid w:val="00E05FE1"/>
    <w:rsid w:val="00E119D0"/>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527"/>
    <w:rsid w:val="00E32DC7"/>
    <w:rsid w:val="00E33BD6"/>
    <w:rsid w:val="00E3432F"/>
    <w:rsid w:val="00E37B00"/>
    <w:rsid w:val="00E41037"/>
    <w:rsid w:val="00E414EE"/>
    <w:rsid w:val="00E42A24"/>
    <w:rsid w:val="00E42ECD"/>
    <w:rsid w:val="00E43289"/>
    <w:rsid w:val="00E4484E"/>
    <w:rsid w:val="00E44C88"/>
    <w:rsid w:val="00E44F5E"/>
    <w:rsid w:val="00E4633B"/>
    <w:rsid w:val="00E464CC"/>
    <w:rsid w:val="00E47459"/>
    <w:rsid w:val="00E47C68"/>
    <w:rsid w:val="00E5096D"/>
    <w:rsid w:val="00E50AA6"/>
    <w:rsid w:val="00E51285"/>
    <w:rsid w:val="00E53172"/>
    <w:rsid w:val="00E53DEA"/>
    <w:rsid w:val="00E54001"/>
    <w:rsid w:val="00E5416B"/>
    <w:rsid w:val="00E5494B"/>
    <w:rsid w:val="00E569A4"/>
    <w:rsid w:val="00E57992"/>
    <w:rsid w:val="00E613D5"/>
    <w:rsid w:val="00E6306E"/>
    <w:rsid w:val="00E63349"/>
    <w:rsid w:val="00E637DC"/>
    <w:rsid w:val="00E641CE"/>
    <w:rsid w:val="00E650C1"/>
    <w:rsid w:val="00E650FF"/>
    <w:rsid w:val="00E656F2"/>
    <w:rsid w:val="00E6644C"/>
    <w:rsid w:val="00E665E7"/>
    <w:rsid w:val="00E6676C"/>
    <w:rsid w:val="00E72E2A"/>
    <w:rsid w:val="00E72E49"/>
    <w:rsid w:val="00E72FC9"/>
    <w:rsid w:val="00E73005"/>
    <w:rsid w:val="00E73617"/>
    <w:rsid w:val="00E73B26"/>
    <w:rsid w:val="00E74B79"/>
    <w:rsid w:val="00E75828"/>
    <w:rsid w:val="00E75CA6"/>
    <w:rsid w:val="00E75F36"/>
    <w:rsid w:val="00E7745E"/>
    <w:rsid w:val="00E80FD1"/>
    <w:rsid w:val="00E845F7"/>
    <w:rsid w:val="00E84E96"/>
    <w:rsid w:val="00E8530D"/>
    <w:rsid w:val="00E85F41"/>
    <w:rsid w:val="00E871CF"/>
    <w:rsid w:val="00E91358"/>
    <w:rsid w:val="00E927F4"/>
    <w:rsid w:val="00E92F70"/>
    <w:rsid w:val="00E93E36"/>
    <w:rsid w:val="00E947FC"/>
    <w:rsid w:val="00E94F24"/>
    <w:rsid w:val="00E95C9A"/>
    <w:rsid w:val="00E96CE3"/>
    <w:rsid w:val="00E96DBD"/>
    <w:rsid w:val="00E9780C"/>
    <w:rsid w:val="00EA1B4F"/>
    <w:rsid w:val="00EA2C8C"/>
    <w:rsid w:val="00EA3844"/>
    <w:rsid w:val="00EA39D8"/>
    <w:rsid w:val="00EA3E52"/>
    <w:rsid w:val="00EA4C06"/>
    <w:rsid w:val="00EA50CF"/>
    <w:rsid w:val="00EA520A"/>
    <w:rsid w:val="00EA540F"/>
    <w:rsid w:val="00EA57A7"/>
    <w:rsid w:val="00EA7C37"/>
    <w:rsid w:val="00EB202A"/>
    <w:rsid w:val="00EB2649"/>
    <w:rsid w:val="00EB2678"/>
    <w:rsid w:val="00EB390B"/>
    <w:rsid w:val="00EB4677"/>
    <w:rsid w:val="00EB56EE"/>
    <w:rsid w:val="00EB6115"/>
    <w:rsid w:val="00EB615E"/>
    <w:rsid w:val="00EB6F6A"/>
    <w:rsid w:val="00EB7944"/>
    <w:rsid w:val="00EC0577"/>
    <w:rsid w:val="00EC0E8E"/>
    <w:rsid w:val="00EC1BED"/>
    <w:rsid w:val="00EC44D4"/>
    <w:rsid w:val="00EC47BE"/>
    <w:rsid w:val="00EC64EF"/>
    <w:rsid w:val="00ED0E27"/>
    <w:rsid w:val="00ED1673"/>
    <w:rsid w:val="00ED1F8B"/>
    <w:rsid w:val="00ED3849"/>
    <w:rsid w:val="00ED42AB"/>
    <w:rsid w:val="00ED4AC3"/>
    <w:rsid w:val="00ED6807"/>
    <w:rsid w:val="00ED7646"/>
    <w:rsid w:val="00ED7EBF"/>
    <w:rsid w:val="00EE1658"/>
    <w:rsid w:val="00EE1936"/>
    <w:rsid w:val="00EE348D"/>
    <w:rsid w:val="00EE3896"/>
    <w:rsid w:val="00EE3999"/>
    <w:rsid w:val="00EE4855"/>
    <w:rsid w:val="00EF01B0"/>
    <w:rsid w:val="00EF082B"/>
    <w:rsid w:val="00EF10C2"/>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3BCE"/>
    <w:rsid w:val="00F04353"/>
    <w:rsid w:val="00F05A09"/>
    <w:rsid w:val="00F06091"/>
    <w:rsid w:val="00F06999"/>
    <w:rsid w:val="00F075CA"/>
    <w:rsid w:val="00F07B77"/>
    <w:rsid w:val="00F07F67"/>
    <w:rsid w:val="00F10A11"/>
    <w:rsid w:val="00F10AF9"/>
    <w:rsid w:val="00F11091"/>
    <w:rsid w:val="00F111B0"/>
    <w:rsid w:val="00F1235F"/>
    <w:rsid w:val="00F133B0"/>
    <w:rsid w:val="00F14D69"/>
    <w:rsid w:val="00F15557"/>
    <w:rsid w:val="00F17E74"/>
    <w:rsid w:val="00F20450"/>
    <w:rsid w:val="00F20572"/>
    <w:rsid w:val="00F20948"/>
    <w:rsid w:val="00F2143A"/>
    <w:rsid w:val="00F22E48"/>
    <w:rsid w:val="00F23A0F"/>
    <w:rsid w:val="00F23A67"/>
    <w:rsid w:val="00F23D2B"/>
    <w:rsid w:val="00F258FB"/>
    <w:rsid w:val="00F2678F"/>
    <w:rsid w:val="00F27561"/>
    <w:rsid w:val="00F27807"/>
    <w:rsid w:val="00F2794E"/>
    <w:rsid w:val="00F3002C"/>
    <w:rsid w:val="00F30064"/>
    <w:rsid w:val="00F30B46"/>
    <w:rsid w:val="00F3189F"/>
    <w:rsid w:val="00F32DAE"/>
    <w:rsid w:val="00F35B9C"/>
    <w:rsid w:val="00F365E4"/>
    <w:rsid w:val="00F36914"/>
    <w:rsid w:val="00F40B84"/>
    <w:rsid w:val="00F42BBF"/>
    <w:rsid w:val="00F434E3"/>
    <w:rsid w:val="00F43779"/>
    <w:rsid w:val="00F44785"/>
    <w:rsid w:val="00F45B7F"/>
    <w:rsid w:val="00F46B55"/>
    <w:rsid w:val="00F509E0"/>
    <w:rsid w:val="00F51387"/>
    <w:rsid w:val="00F5182B"/>
    <w:rsid w:val="00F52E9B"/>
    <w:rsid w:val="00F5343C"/>
    <w:rsid w:val="00F54AA7"/>
    <w:rsid w:val="00F54D37"/>
    <w:rsid w:val="00F561E5"/>
    <w:rsid w:val="00F56577"/>
    <w:rsid w:val="00F56CC1"/>
    <w:rsid w:val="00F57DF6"/>
    <w:rsid w:val="00F602AE"/>
    <w:rsid w:val="00F61BF5"/>
    <w:rsid w:val="00F61C65"/>
    <w:rsid w:val="00F62ADD"/>
    <w:rsid w:val="00F62BB2"/>
    <w:rsid w:val="00F63708"/>
    <w:rsid w:val="00F637B4"/>
    <w:rsid w:val="00F642A3"/>
    <w:rsid w:val="00F6729F"/>
    <w:rsid w:val="00F7022A"/>
    <w:rsid w:val="00F70A45"/>
    <w:rsid w:val="00F70B5C"/>
    <w:rsid w:val="00F70EF7"/>
    <w:rsid w:val="00F71ED5"/>
    <w:rsid w:val="00F72A13"/>
    <w:rsid w:val="00F72BD0"/>
    <w:rsid w:val="00F72CF2"/>
    <w:rsid w:val="00F730E6"/>
    <w:rsid w:val="00F74FCC"/>
    <w:rsid w:val="00F75ABC"/>
    <w:rsid w:val="00F75C7D"/>
    <w:rsid w:val="00F77252"/>
    <w:rsid w:val="00F779E2"/>
    <w:rsid w:val="00F82892"/>
    <w:rsid w:val="00F8290F"/>
    <w:rsid w:val="00F83A11"/>
    <w:rsid w:val="00F85BB8"/>
    <w:rsid w:val="00F865DB"/>
    <w:rsid w:val="00F878F5"/>
    <w:rsid w:val="00F8790D"/>
    <w:rsid w:val="00F9041F"/>
    <w:rsid w:val="00F91B0A"/>
    <w:rsid w:val="00F92616"/>
    <w:rsid w:val="00F93912"/>
    <w:rsid w:val="00F954E0"/>
    <w:rsid w:val="00F9612B"/>
    <w:rsid w:val="00F96478"/>
    <w:rsid w:val="00F96DBD"/>
    <w:rsid w:val="00F96FFD"/>
    <w:rsid w:val="00FA0187"/>
    <w:rsid w:val="00FA18C9"/>
    <w:rsid w:val="00FA1918"/>
    <w:rsid w:val="00FA2470"/>
    <w:rsid w:val="00FA46B3"/>
    <w:rsid w:val="00FA4B4A"/>
    <w:rsid w:val="00FA6C21"/>
    <w:rsid w:val="00FB0E9A"/>
    <w:rsid w:val="00FB2202"/>
    <w:rsid w:val="00FB4030"/>
    <w:rsid w:val="00FB520A"/>
    <w:rsid w:val="00FB5762"/>
    <w:rsid w:val="00FB6DEC"/>
    <w:rsid w:val="00FB796B"/>
    <w:rsid w:val="00FC09B5"/>
    <w:rsid w:val="00FC3B1A"/>
    <w:rsid w:val="00FC4E6D"/>
    <w:rsid w:val="00FC5107"/>
    <w:rsid w:val="00FC514A"/>
    <w:rsid w:val="00FC5711"/>
    <w:rsid w:val="00FC6729"/>
    <w:rsid w:val="00FC6C0F"/>
    <w:rsid w:val="00FD0CCC"/>
    <w:rsid w:val="00FD1A61"/>
    <w:rsid w:val="00FD27EE"/>
    <w:rsid w:val="00FD37B7"/>
    <w:rsid w:val="00FD3FC8"/>
    <w:rsid w:val="00FD50CF"/>
    <w:rsid w:val="00FD5728"/>
    <w:rsid w:val="00FD74F7"/>
    <w:rsid w:val="00FE0475"/>
    <w:rsid w:val="00FE2209"/>
    <w:rsid w:val="00FE28E0"/>
    <w:rsid w:val="00FE2F1E"/>
    <w:rsid w:val="00FE3B14"/>
    <w:rsid w:val="00FE3C62"/>
    <w:rsid w:val="00FE4218"/>
    <w:rsid w:val="00FE475C"/>
    <w:rsid w:val="00FE549C"/>
    <w:rsid w:val="00FE777E"/>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Titre4">
    <w:name w:val="heading 4"/>
    <w:basedOn w:val="Normal"/>
    <w:next w:val="Normal"/>
    <w:link w:val="Titre4Car"/>
    <w:unhideWhenUsed/>
    <w:qFormat/>
    <w:rsid w:val="00310608"/>
    <w:pPr>
      <w:keepNext/>
      <w:spacing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ftref,16 Point,Superscript 6 Point,(Ref. de nota al pie),Footnote Reference Number,fr,(NECG) Footnote Reference,Ref,de nota al pie,footnote ref,Footnote Ref in FtNote,BVI fnr,Superscript 6 Point + 11 pt,Style 24,o,SUPERS,number"/>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Titre4Car">
    <w:name w:val="Titre 4 Car"/>
    <w:basedOn w:val="Policepardfaut"/>
    <w:link w:val="Titre4"/>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nhideWhenUsed/>
    <w:qFormat/>
    <w:rsid w:val="00CF70AB"/>
    <w:rPr>
      <w:sz w:val="16"/>
      <w:szCs w:val="16"/>
    </w:rPr>
  </w:style>
  <w:style w:type="paragraph" w:styleId="Commentaire">
    <w:name w:val="annotation text"/>
    <w:basedOn w:val="Normal"/>
    <w:link w:val="CommentaireCar"/>
    <w:unhideWhenUsed/>
    <w:qFormat/>
    <w:rsid w:val="00CF70AB"/>
    <w:rPr>
      <w:sz w:val="20"/>
      <w:szCs w:val="20"/>
    </w:rPr>
  </w:style>
  <w:style w:type="character" w:customStyle="1" w:styleId="CommentaireCar">
    <w:name w:val="Commentaire Car"/>
    <w:basedOn w:val="Policepardfaut"/>
    <w:link w:val="Commentaire"/>
    <w:qFormat/>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en">
    <w:name w:val="Hyperlink"/>
    <w:basedOn w:val="Policepardfaut"/>
    <w:uiPriority w:val="99"/>
    <w:unhideWhenUsed/>
    <w:rsid w:val="002D7251"/>
    <w:rPr>
      <w:color w:val="0563C1" w:themeColor="hyperlink"/>
      <w:u w:val="single"/>
    </w:rPr>
  </w:style>
  <w:style w:type="character" w:styleId="Lienvisit">
    <w:name w:val="FollowedHyperlink"/>
    <w:basedOn w:val="Policepardfaut"/>
    <w:uiPriority w:val="99"/>
    <w:semiHidden/>
    <w:unhideWhenUsed/>
    <w:rsid w:val="007E157A"/>
    <w:rPr>
      <w:color w:val="954F72" w:themeColor="followedHyperlink"/>
      <w:u w:val="single"/>
    </w:rPr>
  </w:style>
  <w:style w:type="character" w:styleId="lev">
    <w:name w:val="Strong"/>
    <w:basedOn w:val="Policepardfaut"/>
    <w:uiPriority w:val="22"/>
    <w:qFormat/>
    <w:rsid w:val="00894E5F"/>
    <w:rPr>
      <w:b/>
      <w:bCs/>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Numrodepage">
    <w:name w:val="page number"/>
    <w:basedOn w:val="Policepardfaut"/>
    <w:uiPriority w:val="99"/>
    <w:semiHidden/>
    <w:unhideWhenUsed/>
    <w:rsid w:val="00894E5F"/>
  </w:style>
  <w:style w:type="character" w:customStyle="1" w:styleId="fontstyle01">
    <w:name w:val="fontstyle01"/>
    <w:basedOn w:val="Policepardfaut"/>
    <w:rsid w:val="00894E5F"/>
    <w:rPr>
      <w:rFonts w:ascii="Times New Roman" w:hAnsi="Times New Roman" w:cs="Times New Roman" w:hint="default"/>
      <w:b w:val="0"/>
      <w:bCs w:val="0"/>
      <w:i w:val="0"/>
      <w:iCs w:val="0"/>
      <w:color w:val="000000"/>
      <w:sz w:val="22"/>
      <w:szCs w:val="22"/>
    </w:rPr>
  </w:style>
  <w:style w:type="character" w:styleId="Mentionnonrsolue">
    <w:name w:val="Unresolved Mention"/>
    <w:basedOn w:val="Policepardfau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Policepardfau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Policepardfau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Policepardfau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Policepardfau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Citationintense">
    <w:name w:val="Intense Quote"/>
    <w:basedOn w:val="Normal"/>
    <w:next w:val="Normal"/>
    <w:link w:val="CitationintenseC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Textedebulles">
    <w:name w:val="Balloon Text"/>
    <w:basedOn w:val="Normal"/>
    <w:link w:val="TextedebullesCar"/>
    <w:uiPriority w:val="99"/>
    <w:semiHidden/>
    <w:unhideWhenUsed/>
    <w:rsid w:val="00A32F9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pbes.net/assessment-reports/pollinators" TargetMode="External"/><Relationship Id="rId26" Type="http://schemas.openxmlformats.org/officeDocument/2006/relationships/hyperlink" Target="https://ipbes.net/sustainable-use-assessment" TargetMode="External"/><Relationship Id="rId3" Type="http://schemas.openxmlformats.org/officeDocument/2006/relationships/customXml" Target="../customXml/item3.xml"/><Relationship Id="rId21" Type="http://schemas.openxmlformats.org/officeDocument/2006/relationships/hyperlink" Target="https://ipbes.net/regional-assess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ipbes.net/the-values-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pbes.net/assessment-reports/ldr" TargetMode="External"/><Relationship Id="rId29"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pbes.net/events/ipbes-ipcc-co-sponsored-workshop-biodiversity-and-climate-chan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pbes.net/events/ipbes-workshop-biodiversity-and-pandemics" TargetMode="External"/><Relationship Id="rId28" Type="http://schemas.openxmlformats.org/officeDocument/2006/relationships/hyperlink" Target="https://ipbes.net/invasive-alien-species-assessment" TargetMode="External"/><Relationship Id="rId10" Type="http://schemas.openxmlformats.org/officeDocument/2006/relationships/endnotes" Target="endnotes.xml"/><Relationship Id="rId19" Type="http://schemas.openxmlformats.org/officeDocument/2006/relationships/hyperlink" Target="https://ipbes.net/assessment-reports/scenarios" TargetMode="External"/><Relationship Id="rId31" Type="http://schemas.openxmlformats.org/officeDocument/2006/relationships/hyperlink" Target="https://ipbes.net/business-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pbes.net/global-assessment" TargetMode="External"/><Relationship Id="rId27" Type="http://schemas.openxmlformats.org/officeDocument/2006/relationships/hyperlink" Target="https://zenodo.org/records/8171339" TargetMode="External"/><Relationship Id="rId30" Type="http://schemas.openxmlformats.org/officeDocument/2006/relationships/hyperlink" Target="https://ipbes.net/transformative-change"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notification/external-review-concept-note-policy-support" TargetMode="External"/><Relationship Id="rId1" Type="http://schemas.openxmlformats.org/officeDocument/2006/relationships/hyperlink" Target="http://www.cbd.int/notifications/2024-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Template>
  <TotalTime>43</TotalTime>
  <Pages>15</Pages>
  <Words>5569</Words>
  <Characters>33106</Characters>
  <Application>Microsoft Office Word</Application>
  <DocSecurity>0</DocSecurity>
  <Lines>275</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CBD/SBSTTA/26/3/Add.1</dc:subject>
  <dc:creator>scbd</dc:creator>
  <cp:keywords/>
  <dc:description/>
  <cp:lastModifiedBy>Carl Lavoie</cp:lastModifiedBy>
  <cp:revision>36</cp:revision>
  <cp:lastPrinted>2024-04-05T17:30:00Z</cp:lastPrinted>
  <dcterms:created xsi:type="dcterms:W3CDTF">2024-04-26T14:53:00Z</dcterms:created>
  <dcterms:modified xsi:type="dcterms:W3CDTF">2024-04-26T15:37:00Z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