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34"/>
        <w:gridCol w:w="3922"/>
        <w:gridCol w:w="4725"/>
      </w:tblGrid>
      <w:tr w:rsidR="00060D8B">
        <w:trPr>
          <w:trHeight w:val="712"/>
        </w:trPr>
        <w:tc>
          <w:tcPr>
            <w:tcW w:w="1134" w:type="dxa"/>
            <w:tcBorders>
              <w:top w:val="nil"/>
              <w:left w:val="nil"/>
              <w:bottom w:val="single" w:sz="12" w:space="0" w:color="000000"/>
              <w:right w:val="nil"/>
            </w:tcBorders>
            <w:tcMar>
              <w:top w:w="80" w:type="dxa"/>
              <w:left w:w="80" w:type="dxa"/>
              <w:bottom w:w="80" w:type="dxa"/>
              <w:right w:w="80" w:type="dxa"/>
            </w:tcMar>
          </w:tcPr>
          <w:p w:rsidR="00060D8B" w:rsidRDefault="00E7510D">
            <w:pPr>
              <w:pStyle w:val="BodyA"/>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szCs w:val="24"/>
                <w:lang w:val="es-ES"/>
              </w:rPr>
            </w:pPr>
            <w:bookmarkStart w:id="0" w:name="Meeting"/>
            <w:r>
              <w:rPr>
                <w:rFonts w:eastAsia="Times New Roman" w:cs="Times New Roman"/>
                <w:noProof/>
                <w:snapToGrid/>
                <w:szCs w:val="24"/>
                <w:lang w:val="es-UY" w:eastAsia="es-UY"/>
              </w:rPr>
              <w:drawing>
                <wp:inline distT="0" distB="0" distL="0" distR="0">
                  <wp:extent cx="390525" cy="333375"/>
                  <wp:effectExtent l="19050" t="0" r="9525" b="0"/>
                  <wp:docPr id="1" name="officeArt object"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bilodeau:Desktop:logos:template 2017:un.emf"/>
                          <pic:cNvPicPr>
                            <a:picLocks noChangeAspect="1" noChangeArrowheads="1"/>
                          </pic:cNvPicPr>
                        </pic:nvPicPr>
                        <pic:blipFill>
                          <a:blip r:embed="rId8" cstate="print"/>
                          <a:srcRect/>
                          <a:stretch>
                            <a:fillRect/>
                          </a:stretch>
                        </pic:blipFill>
                        <pic:spPr bwMode="auto">
                          <a:xfrm>
                            <a:off x="0" y="0"/>
                            <a:ext cx="390525" cy="333375"/>
                          </a:xfrm>
                          <a:prstGeom prst="rect">
                            <a:avLst/>
                          </a:prstGeom>
                          <a:noFill/>
                          <a:ln w="9525">
                            <a:noFill/>
                            <a:miter lim="800000"/>
                            <a:headEnd/>
                            <a:tailEnd/>
                          </a:ln>
                        </pic:spPr>
                      </pic:pic>
                    </a:graphicData>
                  </a:graphic>
                </wp:inline>
              </w:drawing>
            </w:r>
          </w:p>
        </w:tc>
        <w:tc>
          <w:tcPr>
            <w:tcW w:w="3922" w:type="dxa"/>
            <w:tcBorders>
              <w:top w:val="nil"/>
              <w:left w:val="nil"/>
              <w:bottom w:val="single" w:sz="12" w:space="0" w:color="000000"/>
              <w:right w:val="nil"/>
            </w:tcBorders>
            <w:tcMar>
              <w:top w:w="80" w:type="dxa"/>
              <w:left w:w="80" w:type="dxa"/>
              <w:bottom w:w="80" w:type="dxa"/>
              <w:right w:w="80" w:type="dxa"/>
            </w:tcMar>
          </w:tcPr>
          <w:p w:rsidR="00060D8B" w:rsidRDefault="00E7510D">
            <w:pPr>
              <w:pStyle w:val="BodyA"/>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szCs w:val="24"/>
                <w:lang w:val="es-ES"/>
              </w:rPr>
            </w:pPr>
            <w:r>
              <w:rPr>
                <w:rFonts w:eastAsia="Times New Roman" w:cs="Times New Roman"/>
                <w:noProof/>
                <w:snapToGrid/>
                <w:szCs w:val="24"/>
                <w:lang w:val="es-UY" w:eastAsia="es-UY"/>
              </w:rPr>
              <w:drawing>
                <wp:inline distT="0" distB="0" distL="0" distR="0">
                  <wp:extent cx="333375" cy="390525"/>
                  <wp:effectExtent l="19050" t="0" r="9525" b="0"/>
                  <wp:docPr id="2" name="officeArt object"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tcMar>
              <w:top w:w="80" w:type="dxa"/>
              <w:left w:w="80" w:type="dxa"/>
              <w:bottom w:w="80" w:type="dxa"/>
              <w:right w:w="80" w:type="dxa"/>
            </w:tcMar>
          </w:tcPr>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jc w:val="right"/>
              <w:rPr>
                <w:rFonts w:cs="Times New Roman"/>
                <w:szCs w:val="24"/>
                <w:lang w:val="es-ES"/>
              </w:rPr>
            </w:pPr>
            <w:r>
              <w:rPr>
                <w:rFonts w:ascii="Arial" w:hAnsi="Arial" w:cs="Times New Roman"/>
                <w:b/>
                <w:noProof/>
                <w:kern w:val="22"/>
                <w:sz w:val="32"/>
                <w:szCs w:val="24"/>
                <w:lang w:val="es-ES"/>
              </w:rPr>
              <w:t>CBD</w:t>
            </w:r>
          </w:p>
        </w:tc>
      </w:tr>
      <w:tr w:rsidR="00060D8B">
        <w:trPr>
          <w:trHeight w:val="2001"/>
        </w:trPr>
        <w:tc>
          <w:tcPr>
            <w:tcW w:w="5056" w:type="dxa"/>
            <w:gridSpan w:val="2"/>
            <w:tcBorders>
              <w:top w:val="single" w:sz="12" w:space="0" w:color="000000"/>
              <w:left w:val="nil"/>
              <w:bottom w:val="single" w:sz="36" w:space="0" w:color="000000"/>
              <w:right w:val="nil"/>
            </w:tcBorders>
            <w:tcMar>
              <w:top w:w="80" w:type="dxa"/>
              <w:left w:w="80" w:type="dxa"/>
              <w:bottom w:w="80" w:type="dxa"/>
              <w:right w:w="80" w:type="dxa"/>
            </w:tcMar>
            <w:vAlign w:val="center"/>
          </w:tcPr>
          <w:p w:rsidR="00060D8B" w:rsidRDefault="00E7510D">
            <w:pPr>
              <w:pStyle w:val="BodyA"/>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szCs w:val="24"/>
                <w:lang w:val="es-ES"/>
              </w:rPr>
            </w:pPr>
            <w:r>
              <w:rPr>
                <w:rFonts w:eastAsia="Times New Roman" w:cs="Times New Roman"/>
                <w:noProof/>
                <w:snapToGrid/>
                <w:szCs w:val="24"/>
                <w:lang w:val="es-UY" w:eastAsia="es-UY"/>
              </w:rPr>
              <w:drawing>
                <wp:inline distT="0" distB="0" distL="0" distR="0">
                  <wp:extent cx="2905125" cy="10763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2905125" cy="107632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tcMar>
              <w:top w:w="80" w:type="dxa"/>
              <w:left w:w="1952" w:type="dxa"/>
              <w:bottom w:w="80" w:type="dxa"/>
              <w:right w:w="80" w:type="dxa"/>
            </w:tcMar>
          </w:tcPr>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r>
              <w:rPr>
                <w:rFonts w:eastAsia="Times New Roman" w:cs="Times New Roman"/>
                <w:noProof/>
                <w:kern w:val="22"/>
                <w:szCs w:val="24"/>
                <w:lang w:val="es-ES"/>
              </w:rPr>
              <w:t>Distr.</w:t>
            </w: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r>
              <w:rPr>
                <w:rFonts w:eastAsia="Times New Roman" w:cs="Times New Roman"/>
                <w:caps/>
                <w:noProof/>
                <w:kern w:val="22"/>
                <w:szCs w:val="24"/>
                <w:lang w:val="es-ES"/>
              </w:rPr>
              <w:t>GENERAL</w:t>
            </w: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bookmarkStart w:id="1" w:name="_Hlk13473098"/>
            <w:r>
              <w:rPr>
                <w:rFonts w:eastAsia="Times New Roman" w:cs="Times New Roman"/>
                <w:noProof/>
                <w:kern w:val="22"/>
                <w:szCs w:val="24"/>
                <w:lang w:val="es-ES"/>
              </w:rPr>
              <w:t>CBD/WG2020/2/3/Add.2</w:t>
            </w:r>
          </w:p>
          <w:bookmarkEnd w:id="1"/>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r>
              <w:rPr>
                <w:rFonts w:eastAsia="Times New Roman" w:cs="Times New Roman"/>
                <w:noProof/>
                <w:kern w:val="22"/>
                <w:szCs w:val="24"/>
                <w:lang w:val="es-ES"/>
              </w:rPr>
              <w:t>22 de diciembre de 2019</w:t>
            </w: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rPr>
                <w:rFonts w:eastAsia="Times New Roman" w:cs="Times New Roman"/>
                <w:kern w:val="22"/>
                <w:szCs w:val="24"/>
                <w:lang w:val="es-ES"/>
              </w:rPr>
            </w:pP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r>
              <w:rPr>
                <w:rFonts w:eastAsia="Times New Roman" w:cs="Times New Roman"/>
                <w:noProof/>
                <w:kern w:val="22"/>
                <w:szCs w:val="24"/>
                <w:lang w:val="es-ES"/>
              </w:rPr>
              <w:t>ESPAÑOL</w:t>
            </w:r>
          </w:p>
          <w:p w:rsidR="00060D8B" w:rsidRDefault="00060D8B">
            <w:pPr>
              <w:pStyle w:val="BodyA"/>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szCs w:val="24"/>
                <w:lang w:val="es-ES"/>
              </w:rPr>
            </w:pPr>
            <w:r>
              <w:rPr>
                <w:rFonts w:eastAsia="Times New Roman" w:cs="Times New Roman"/>
                <w:noProof/>
                <w:kern w:val="22"/>
                <w:szCs w:val="24"/>
                <w:lang w:val="es-ES"/>
              </w:rPr>
              <w:t>ORIGINAL:</w:t>
            </w:r>
            <w:r>
              <w:rPr>
                <w:rFonts w:eastAsia="Times New Roman" w:cs="Times New Roman"/>
                <w:kern w:val="22"/>
                <w:szCs w:val="24"/>
                <w:lang w:val="es-ES"/>
              </w:rPr>
              <w:t xml:space="preserve"> </w:t>
            </w:r>
            <w:r>
              <w:rPr>
                <w:rFonts w:eastAsia="Times New Roman" w:cs="Times New Roman"/>
                <w:noProof/>
                <w:kern w:val="22"/>
                <w:szCs w:val="24"/>
                <w:lang w:val="es-ES"/>
              </w:rPr>
              <w:t xml:space="preserve">INGLÉS </w:t>
            </w:r>
          </w:p>
        </w:tc>
      </w:tr>
    </w:tbl>
    <w:bookmarkEnd w:id="0"/>
    <w:p w:rsidR="00060D8B" w:rsidRDefault="00060D8B">
      <w:pPr>
        <w:pStyle w:val="meetingname"/>
        <w:ind w:left="142" w:right="5816" w:hanging="142"/>
        <w:rPr>
          <w:rFonts w:eastAsia="Times New Roman"/>
          <w:kern w:val="22"/>
          <w:lang w:val="es-ES"/>
        </w:rPr>
      </w:pPr>
      <w:r>
        <w:rPr>
          <w:rFonts w:eastAsia="Times New Roman"/>
          <w:noProof/>
          <w:lang w:val="es-ES"/>
        </w:rPr>
        <w:t>GRUPO DE TRABAJO DE COMPOSICIÓN ABIERTA SOBRE EL MARCO MUNDIAL DE LA DIVERSIDAD BIOLÓGICA POSTERIOR A 2020</w:t>
      </w:r>
    </w:p>
    <w:p w:rsidR="00060D8B" w:rsidRDefault="00060D8B">
      <w:pPr>
        <w:rPr>
          <w:kern w:val="22"/>
          <w:lang w:val="es-ES"/>
        </w:rPr>
      </w:pPr>
      <w:r>
        <w:rPr>
          <w:noProof/>
          <w:kern w:val="22"/>
          <w:lang w:val="es-ES"/>
        </w:rPr>
        <w:t>Segunda reunión</w:t>
      </w:r>
    </w:p>
    <w:p w:rsidR="00060D8B" w:rsidRDefault="00E91513">
      <w:pPr>
        <w:rPr>
          <w:kern w:val="22"/>
          <w:lang w:val="es-ES"/>
        </w:rPr>
      </w:pPr>
      <w:r>
        <w:rPr>
          <w:noProof/>
          <w:kern w:val="22"/>
          <w:lang w:val="es-ES"/>
        </w:rPr>
        <w:t>Roma</w:t>
      </w:r>
      <w:bookmarkStart w:id="2" w:name="_GoBack"/>
      <w:bookmarkEnd w:id="2"/>
      <w:r w:rsidR="00060D8B">
        <w:rPr>
          <w:noProof/>
          <w:kern w:val="22"/>
          <w:lang w:val="es-ES"/>
        </w:rPr>
        <w:t>, 24 a 29 de febrero de 2020</w:t>
      </w:r>
    </w:p>
    <w:p w:rsidR="00060D8B" w:rsidRDefault="00060D8B">
      <w:pPr>
        <w:pStyle w:val="Para1"/>
        <w:spacing w:before="0" w:after="0"/>
        <w:rPr>
          <w:kern w:val="22"/>
          <w:szCs w:val="24"/>
          <w:lang w:val="es-ES"/>
        </w:rPr>
      </w:pPr>
    </w:p>
    <w:p w:rsidR="00060D8B" w:rsidRDefault="00060D8B">
      <w:pPr>
        <w:spacing w:after="120"/>
        <w:jc w:val="center"/>
        <w:rPr>
          <w:b/>
          <w:caps/>
          <w:kern w:val="22"/>
          <w:lang w:val="es-ES"/>
        </w:rPr>
      </w:pPr>
      <w:r>
        <w:rPr>
          <w:b/>
          <w:caps/>
          <w:kern w:val="22"/>
          <w:lang w:val="es-ES"/>
        </w:rPr>
        <w:t>BORRADOR PRELIMINAR del marco mundial de la diversidad biológica posterior a 2020</w:t>
      </w:r>
    </w:p>
    <w:p w:rsidR="00060D8B" w:rsidRDefault="00060D8B">
      <w:pPr>
        <w:spacing w:after="120"/>
        <w:jc w:val="center"/>
        <w:rPr>
          <w:i/>
          <w:kern w:val="22"/>
          <w:lang w:val="es-ES"/>
        </w:rPr>
      </w:pPr>
      <w:r>
        <w:rPr>
          <w:i/>
          <w:kern w:val="22"/>
          <w:lang w:val="es-ES"/>
        </w:rPr>
        <w:t>Adición</w:t>
      </w:r>
    </w:p>
    <w:p w:rsidR="00060D8B" w:rsidRDefault="00060D8B">
      <w:pPr>
        <w:pStyle w:val="Para1"/>
        <w:jc w:val="center"/>
        <w:rPr>
          <w:b/>
          <w:caps/>
          <w:kern w:val="22"/>
          <w:szCs w:val="24"/>
          <w:lang w:val="es-ES"/>
        </w:rPr>
      </w:pPr>
      <w:r>
        <w:rPr>
          <w:b/>
          <w:caps/>
          <w:kern w:val="22"/>
          <w:szCs w:val="24"/>
          <w:lang w:val="es-ES"/>
        </w:rPr>
        <w:t>Glosario</w:t>
      </w:r>
    </w:p>
    <w:p w:rsidR="00060D8B" w:rsidRDefault="00060D8B">
      <w:pPr>
        <w:pStyle w:val="Para1"/>
        <w:jc w:val="center"/>
        <w:rPr>
          <w:i/>
          <w:kern w:val="22"/>
          <w:szCs w:val="24"/>
          <w:lang w:val="es-ES"/>
        </w:rPr>
      </w:pPr>
      <w:bookmarkStart w:id="3" w:name="_Hlk12534882"/>
      <w:r>
        <w:rPr>
          <w:i/>
          <w:kern w:val="22"/>
          <w:szCs w:val="24"/>
          <w:lang w:val="es-ES"/>
        </w:rPr>
        <w:t>Nota de los Copresidentes</w:t>
      </w:r>
    </w:p>
    <w:bookmarkEnd w:id="3"/>
    <w:p w:rsidR="00060D8B" w:rsidRDefault="00060D8B">
      <w:pPr>
        <w:pStyle w:val="Ttulo1"/>
        <w:numPr>
          <w:ilvl w:val="0"/>
          <w:numId w:val="5"/>
        </w:numPr>
        <w:spacing w:before="120"/>
        <w:ind w:left="1077"/>
        <w:rPr>
          <w:kern w:val="22"/>
          <w:lang w:val="es-ES"/>
        </w:rPr>
      </w:pPr>
      <w:r>
        <w:rPr>
          <w:kern w:val="22"/>
          <w:lang w:val="es-ES"/>
        </w:rPr>
        <w:t>ANTECEDENTES</w:t>
      </w:r>
    </w:p>
    <w:p w:rsidR="00060D8B" w:rsidRPr="00D4745F" w:rsidRDefault="00060D8B">
      <w:pPr>
        <w:pStyle w:val="Para1"/>
        <w:numPr>
          <w:ilvl w:val="0"/>
          <w:numId w:val="6"/>
        </w:numPr>
        <w:tabs>
          <w:tab w:val="clear" w:pos="360"/>
        </w:tabs>
        <w:rPr>
          <w:spacing w:val="-2"/>
          <w:szCs w:val="24"/>
          <w:lang w:val="es-ES"/>
        </w:rPr>
      </w:pPr>
      <w:r w:rsidRPr="00D4745F">
        <w:rPr>
          <w:spacing w:val="-2"/>
          <w:kern w:val="22"/>
          <w:szCs w:val="24"/>
          <w:lang w:val="es-ES"/>
        </w:rPr>
        <w:t xml:space="preserve">En su decisión </w:t>
      </w:r>
      <w:hyperlink r:id="rId11" w:history="1">
        <w:r w:rsidRPr="00D4745F">
          <w:rPr>
            <w:rStyle w:val="Hipervnculo"/>
            <w:spacing w:val="-2"/>
            <w:kern w:val="22"/>
            <w:szCs w:val="24"/>
            <w:lang w:val="es-ES"/>
          </w:rPr>
          <w:t>14/34</w:t>
        </w:r>
      </w:hyperlink>
      <w:r w:rsidRPr="00D4745F">
        <w:rPr>
          <w:spacing w:val="-2"/>
          <w:kern w:val="22"/>
          <w:szCs w:val="24"/>
          <w:lang w:val="es-ES"/>
        </w:rPr>
        <w:t xml:space="preserve">, </w:t>
      </w:r>
      <w:r w:rsidR="00EA0DEE" w:rsidRPr="00D4745F">
        <w:rPr>
          <w:spacing w:val="-2"/>
          <w:kern w:val="22"/>
          <w:szCs w:val="24"/>
          <w:lang w:val="es-ES"/>
        </w:rPr>
        <w:t>l</w:t>
      </w:r>
      <w:r w:rsidRPr="00D4745F">
        <w:rPr>
          <w:spacing w:val="-2"/>
          <w:kern w:val="22"/>
          <w:szCs w:val="24"/>
          <w:lang w:val="es-ES"/>
        </w:rPr>
        <w:t xml:space="preserve">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nos designó como Copresidentes del Grupo. Posteriormente, en su primera reunión, el Grupo de Trabajo de Composición Abierta </w:t>
      </w:r>
      <w:r w:rsidR="00D4745F" w:rsidRPr="00D4745F">
        <w:rPr>
          <w:spacing w:val="-2"/>
          <w:kern w:val="22"/>
          <w:szCs w:val="24"/>
          <w:lang w:val="es-ES"/>
        </w:rPr>
        <w:t xml:space="preserve">nos </w:t>
      </w:r>
      <w:r w:rsidRPr="00D4745F">
        <w:rPr>
          <w:spacing w:val="-2"/>
          <w:kern w:val="22"/>
          <w:szCs w:val="24"/>
          <w:lang w:val="es-ES"/>
        </w:rPr>
        <w:t>pidió a los Copresidentes y a la Secretaria Ejecutiva que, con la supervisión de la Mesa, continu</w:t>
      </w:r>
      <w:r w:rsidR="00D4745F" w:rsidRPr="00D4745F">
        <w:rPr>
          <w:spacing w:val="-2"/>
          <w:kern w:val="22"/>
          <w:szCs w:val="24"/>
          <w:lang w:val="es-ES"/>
        </w:rPr>
        <w:t>á</w:t>
      </w:r>
      <w:r w:rsidRPr="00D4745F">
        <w:rPr>
          <w:spacing w:val="-2"/>
          <w:kern w:val="22"/>
          <w:szCs w:val="24"/>
          <w:lang w:val="es-ES"/>
        </w:rPr>
        <w:t>ra</w:t>
      </w:r>
      <w:r w:rsidR="00D4745F" w:rsidRPr="00D4745F">
        <w:rPr>
          <w:spacing w:val="-2"/>
          <w:kern w:val="22"/>
          <w:szCs w:val="24"/>
          <w:lang w:val="es-ES"/>
        </w:rPr>
        <w:t>mos</w:t>
      </w:r>
      <w:r w:rsidRPr="00D4745F">
        <w:rPr>
          <w:spacing w:val="-2"/>
          <w:kern w:val="22"/>
          <w:szCs w:val="24"/>
          <w:lang w:val="es-ES"/>
        </w:rPr>
        <w:t xml:space="preserve"> con el proceso preparatorio de conformidad con las decisiones 14/34, </w:t>
      </w:r>
      <w:hyperlink r:id="rId12" w:history="1">
        <w:r w:rsidRPr="00D4745F">
          <w:rPr>
            <w:rStyle w:val="Hipervnculo"/>
            <w:spacing w:val="-2"/>
            <w:kern w:val="22"/>
            <w:szCs w:val="24"/>
            <w:lang w:val="es-ES"/>
          </w:rPr>
          <w:t>CP</w:t>
        </w:r>
        <w:r w:rsidRPr="00D4745F">
          <w:rPr>
            <w:rStyle w:val="Hipervnculo"/>
            <w:spacing w:val="-2"/>
            <w:kern w:val="22"/>
            <w:szCs w:val="24"/>
            <w:lang w:val="es-ES"/>
          </w:rPr>
          <w:noBreakHyphen/>
          <w:t>9/7</w:t>
        </w:r>
      </w:hyperlink>
      <w:r w:rsidRPr="00D4745F">
        <w:rPr>
          <w:spacing w:val="-2"/>
          <w:kern w:val="22"/>
          <w:szCs w:val="24"/>
          <w:lang w:val="es-ES"/>
        </w:rPr>
        <w:t xml:space="preserve"> y </w:t>
      </w:r>
      <w:hyperlink r:id="rId13" w:history="1">
        <w:r w:rsidRPr="00D4745F">
          <w:rPr>
            <w:rStyle w:val="Hipervnculo"/>
            <w:spacing w:val="-2"/>
            <w:kern w:val="22"/>
            <w:szCs w:val="24"/>
            <w:lang w:val="es-ES"/>
          </w:rPr>
          <w:t>NP-3/15</w:t>
        </w:r>
      </w:hyperlink>
      <w:r w:rsidRPr="00D4745F">
        <w:rPr>
          <w:spacing w:val="-2"/>
          <w:kern w:val="22"/>
          <w:szCs w:val="24"/>
          <w:lang w:val="es-ES"/>
        </w:rPr>
        <w:t>, y que prepar</w:t>
      </w:r>
      <w:r w:rsidR="00D4745F">
        <w:rPr>
          <w:spacing w:val="-2"/>
          <w:kern w:val="22"/>
          <w:szCs w:val="24"/>
          <w:lang w:val="es-ES"/>
        </w:rPr>
        <w:t>amos</w:t>
      </w:r>
      <w:r w:rsidRPr="00D4745F">
        <w:rPr>
          <w:spacing w:val="-2"/>
          <w:kern w:val="22"/>
          <w:szCs w:val="24"/>
          <w:lang w:val="es-ES"/>
        </w:rPr>
        <w:t xml:space="preserve"> documentación, incluido el texto de un borrador preliminar del marco mundial de la diversidad biológica posterior a 2020, para consideración del Grupo de Trabajo en su segunda reunión. En el documento CBD/WG2020/2/3 se presenta una propuesta de marco mundial de la diversidad biológica posterior a 2020. En la presente adición se brinda un glosario de términos clave utilizados en el marco e información sobre cómo se emplean e interpretan allí esos términos.</w:t>
      </w:r>
    </w:p>
    <w:p w:rsidR="00060D8B" w:rsidRPr="00EA0DEE" w:rsidRDefault="00060D8B">
      <w:pPr>
        <w:pStyle w:val="Ttulo1"/>
        <w:numPr>
          <w:ilvl w:val="0"/>
          <w:numId w:val="5"/>
        </w:numPr>
        <w:spacing w:before="120"/>
        <w:ind w:left="1077"/>
        <w:rPr>
          <w:kern w:val="22"/>
          <w:lang w:val="es-ES"/>
        </w:rPr>
      </w:pPr>
      <w:r w:rsidRPr="00EA0DEE">
        <w:rPr>
          <w:kern w:val="22"/>
          <w:lang w:val="es-ES"/>
        </w:rPr>
        <w:t>GLOSARIO</w:t>
      </w:r>
    </w:p>
    <w:p w:rsidR="00060D8B" w:rsidRDefault="008F6735">
      <w:pPr>
        <w:pStyle w:val="Para1"/>
        <w:numPr>
          <w:ilvl w:val="0"/>
          <w:numId w:val="6"/>
        </w:numPr>
        <w:tabs>
          <w:tab w:val="clear" w:pos="360"/>
        </w:tabs>
        <w:rPr>
          <w:kern w:val="22"/>
          <w:szCs w:val="24"/>
          <w:lang w:val="es-ES"/>
        </w:rPr>
      </w:pPr>
      <w:r>
        <w:rPr>
          <w:kern w:val="22"/>
          <w:szCs w:val="24"/>
          <w:lang w:val="es-ES"/>
        </w:rPr>
        <w:t>A continuación se brinda</w:t>
      </w:r>
      <w:r w:rsidR="00060D8B">
        <w:rPr>
          <w:kern w:val="22"/>
          <w:szCs w:val="24"/>
          <w:lang w:val="es-ES"/>
        </w:rPr>
        <w:t xml:space="preserve"> un conjunto de definiciones de términos emplea</w:t>
      </w:r>
      <w:r>
        <w:rPr>
          <w:kern w:val="22"/>
          <w:szCs w:val="24"/>
          <w:lang w:val="es-ES"/>
        </w:rPr>
        <w:t>d</w:t>
      </w:r>
      <w:r w:rsidR="00060D8B">
        <w:rPr>
          <w:kern w:val="22"/>
          <w:szCs w:val="24"/>
          <w:lang w:val="es-ES"/>
        </w:rPr>
        <w:t>o</w:t>
      </w:r>
      <w:r>
        <w:rPr>
          <w:kern w:val="22"/>
          <w:szCs w:val="24"/>
          <w:lang w:val="es-ES"/>
        </w:rPr>
        <w:t>s</w:t>
      </w:r>
      <w:r w:rsidR="00060D8B">
        <w:rPr>
          <w:kern w:val="22"/>
          <w:szCs w:val="24"/>
          <w:lang w:val="es-ES"/>
        </w:rPr>
        <w:t xml:space="preserve"> </w:t>
      </w:r>
      <w:r>
        <w:rPr>
          <w:kern w:val="22"/>
          <w:szCs w:val="24"/>
          <w:lang w:val="es-ES"/>
        </w:rPr>
        <w:t>en la</w:t>
      </w:r>
      <w:r w:rsidR="00060D8B">
        <w:rPr>
          <w:kern w:val="22"/>
          <w:szCs w:val="24"/>
          <w:lang w:val="es-ES"/>
        </w:rPr>
        <w:t xml:space="preserve"> elabora</w:t>
      </w:r>
      <w:r>
        <w:rPr>
          <w:kern w:val="22"/>
          <w:szCs w:val="24"/>
          <w:lang w:val="es-ES"/>
        </w:rPr>
        <w:t>ción de</w:t>
      </w:r>
      <w:r w:rsidR="00060D8B">
        <w:rPr>
          <w:kern w:val="22"/>
          <w:szCs w:val="24"/>
          <w:lang w:val="es-ES"/>
        </w:rPr>
        <w:t xml:space="preserve"> los diferentes elementos del marco mundial de la diversidad biológica posterior a 2020:</w:t>
      </w:r>
    </w:p>
    <w:p w:rsidR="00060D8B" w:rsidRDefault="00060D8B">
      <w:pPr>
        <w:pStyle w:val="Para1"/>
        <w:numPr>
          <w:ilvl w:val="1"/>
          <w:numId w:val="6"/>
        </w:numPr>
        <w:ind w:left="0" w:firstLine="720"/>
        <w:rPr>
          <w:szCs w:val="24"/>
          <w:lang w:val="es-ES"/>
        </w:rPr>
      </w:pPr>
      <w:r>
        <w:rPr>
          <w:i/>
          <w:kern w:val="22"/>
          <w:szCs w:val="24"/>
          <w:lang w:val="es-ES"/>
        </w:rPr>
        <w:t>Teoría del cambio</w:t>
      </w:r>
      <w:r>
        <w:rPr>
          <w:kern w:val="22"/>
          <w:szCs w:val="24"/>
          <w:lang w:val="es-ES"/>
        </w:rPr>
        <w:t xml:space="preserve">: Una descripción </w:t>
      </w:r>
      <w:r w:rsidR="008F6735">
        <w:rPr>
          <w:kern w:val="22"/>
          <w:szCs w:val="24"/>
          <w:lang w:val="es-ES"/>
        </w:rPr>
        <w:t xml:space="preserve">gráfica, expositiva o </w:t>
      </w:r>
      <w:r>
        <w:rPr>
          <w:kern w:val="22"/>
          <w:szCs w:val="24"/>
          <w:lang w:val="es-ES"/>
        </w:rPr>
        <w:t xml:space="preserve">estructurada empleada en la planificación para expresar lo que se considerará, implementará y cambiará como resultado de la implementación a fin de alcanzar los resultados deseados a corto plazo, el impacto </w:t>
      </w:r>
      <w:r w:rsidR="008F6735">
        <w:rPr>
          <w:kern w:val="22"/>
          <w:szCs w:val="24"/>
          <w:lang w:val="es-ES"/>
        </w:rPr>
        <w:t xml:space="preserve">deseado </w:t>
      </w:r>
      <w:r>
        <w:rPr>
          <w:kern w:val="22"/>
          <w:szCs w:val="24"/>
          <w:lang w:val="es-ES"/>
        </w:rPr>
        <w:t>a largo plazo y una visión del éxito.</w:t>
      </w:r>
    </w:p>
    <w:p w:rsidR="00060D8B" w:rsidRDefault="00060D8B">
      <w:pPr>
        <w:pStyle w:val="Para1"/>
        <w:numPr>
          <w:ilvl w:val="1"/>
          <w:numId w:val="6"/>
        </w:numPr>
        <w:ind w:left="0" w:firstLine="720"/>
        <w:rPr>
          <w:szCs w:val="24"/>
          <w:lang w:val="es-ES"/>
        </w:rPr>
      </w:pPr>
      <w:r>
        <w:rPr>
          <w:i/>
          <w:kern w:val="22"/>
          <w:szCs w:val="24"/>
          <w:lang w:val="es-ES"/>
        </w:rPr>
        <w:t>Visión para 2050</w:t>
      </w:r>
      <w:r>
        <w:rPr>
          <w:kern w:val="22"/>
          <w:szCs w:val="24"/>
          <w:lang w:val="es-ES"/>
        </w:rPr>
        <w:t xml:space="preserve">: Una descripción de lo que se procura lograr a largo plazo con la implementación del marco. Está pensada para que sirva como declaración ambiciosa y motivadora, ayudando a </w:t>
      </w:r>
      <w:r w:rsidR="00D4745F">
        <w:rPr>
          <w:kern w:val="22"/>
          <w:szCs w:val="24"/>
          <w:lang w:val="es-ES"/>
        </w:rPr>
        <w:t>colocar</w:t>
      </w:r>
      <w:r>
        <w:rPr>
          <w:kern w:val="22"/>
          <w:szCs w:val="24"/>
          <w:lang w:val="es-ES"/>
        </w:rPr>
        <w:t xml:space="preserve"> las medidas concretas de las Partes en un contexto más amplio. </w:t>
      </w:r>
      <w:r w:rsidR="008F6735">
        <w:rPr>
          <w:kern w:val="22"/>
          <w:szCs w:val="24"/>
          <w:lang w:val="es-ES"/>
        </w:rPr>
        <w:t>Aclaración</w:t>
      </w:r>
      <w:r>
        <w:rPr>
          <w:kern w:val="22"/>
          <w:szCs w:val="24"/>
          <w:lang w:val="es-ES"/>
        </w:rPr>
        <w:t>: La Visión para 2050 no se cambiará;</w:t>
      </w:r>
    </w:p>
    <w:p w:rsidR="00060D8B" w:rsidRDefault="00060D8B">
      <w:pPr>
        <w:pStyle w:val="Para1"/>
        <w:numPr>
          <w:ilvl w:val="1"/>
          <w:numId w:val="6"/>
        </w:numPr>
        <w:ind w:left="0" w:firstLine="720"/>
        <w:rPr>
          <w:kern w:val="22"/>
          <w:szCs w:val="24"/>
          <w:lang w:val="es-ES"/>
        </w:rPr>
      </w:pPr>
      <w:r>
        <w:rPr>
          <w:i/>
          <w:kern w:val="22"/>
          <w:szCs w:val="24"/>
          <w:lang w:val="es-ES"/>
        </w:rPr>
        <w:lastRenderedPageBreak/>
        <w:t>Elementos:</w:t>
      </w:r>
      <w:r>
        <w:rPr>
          <w:b/>
          <w:color w:val="984806"/>
          <w:szCs w:val="24"/>
          <w:lang w:val="es-ES"/>
        </w:rPr>
        <w:t xml:space="preserve"> </w:t>
      </w:r>
      <w:r w:rsidR="00AE03E5">
        <w:rPr>
          <w:color w:val="000000"/>
          <w:szCs w:val="24"/>
          <w:lang w:val="es-ES"/>
        </w:rPr>
        <w:t>Este término s</w:t>
      </w:r>
      <w:r>
        <w:rPr>
          <w:color w:val="000000"/>
          <w:szCs w:val="24"/>
          <w:lang w:val="es-ES"/>
        </w:rPr>
        <w:t xml:space="preserve">e refiere a los elementos del Marco. Cada elemento tiene una “casilla” correspondiente en la representación gráfica de la teoría del cambio (Visión para 2050, objetivos 2030/2050, reducir amenazas, satisfacer las necesidades de las personas, herramientas y soluciones, condiciones </w:t>
      </w:r>
      <w:r w:rsidR="00A20E9D">
        <w:rPr>
          <w:color w:val="000000"/>
          <w:szCs w:val="24"/>
          <w:lang w:val="es-ES"/>
        </w:rPr>
        <w:t>propicias</w:t>
      </w:r>
      <w:r>
        <w:rPr>
          <w:color w:val="000000"/>
          <w:szCs w:val="24"/>
          <w:lang w:val="es-ES"/>
        </w:rPr>
        <w:t>, medios de implementación y responsabilidad y transparencia);</w:t>
      </w:r>
    </w:p>
    <w:p w:rsidR="00060D8B" w:rsidRDefault="00060D8B">
      <w:pPr>
        <w:pStyle w:val="Para1"/>
        <w:numPr>
          <w:ilvl w:val="1"/>
          <w:numId w:val="6"/>
        </w:numPr>
        <w:ind w:left="0" w:firstLine="720"/>
        <w:rPr>
          <w:kern w:val="22"/>
          <w:szCs w:val="24"/>
          <w:lang w:val="es-ES"/>
        </w:rPr>
      </w:pPr>
      <w:r>
        <w:rPr>
          <w:i/>
          <w:kern w:val="22"/>
          <w:szCs w:val="24"/>
          <w:lang w:val="es-ES"/>
        </w:rPr>
        <w:t>Metas SMART:</w:t>
      </w:r>
      <w:r>
        <w:rPr>
          <w:b/>
          <w:color w:val="984806"/>
          <w:szCs w:val="24"/>
          <w:lang w:val="es-ES"/>
        </w:rPr>
        <w:t xml:space="preserve"> </w:t>
      </w:r>
      <w:r>
        <w:rPr>
          <w:color w:val="000000"/>
          <w:szCs w:val="24"/>
          <w:lang w:val="es-ES"/>
        </w:rPr>
        <w:t xml:space="preserve">Reflejan las declaraciones de lo que queremos lograr y para cuándo lo queremos lograr, empleando los criterios SMART (metas específicas, cuantificables, viables, pertinentes y con plazos). Cada meta estará apoyada </w:t>
      </w:r>
      <w:r w:rsidR="00AE03E5">
        <w:rPr>
          <w:color w:val="000000"/>
          <w:szCs w:val="24"/>
          <w:lang w:val="es-ES"/>
        </w:rPr>
        <w:t xml:space="preserve">como mínimo </w:t>
      </w:r>
      <w:r>
        <w:rPr>
          <w:color w:val="000000"/>
          <w:szCs w:val="24"/>
          <w:lang w:val="es-ES"/>
        </w:rPr>
        <w:t>por un indicador;</w:t>
      </w:r>
    </w:p>
    <w:p w:rsidR="00060D8B" w:rsidRDefault="00060D8B">
      <w:pPr>
        <w:pStyle w:val="Para1"/>
        <w:numPr>
          <w:ilvl w:val="1"/>
          <w:numId w:val="6"/>
        </w:numPr>
        <w:ind w:left="0" w:firstLine="720"/>
        <w:rPr>
          <w:kern w:val="22"/>
          <w:szCs w:val="24"/>
          <w:lang w:val="es-ES"/>
        </w:rPr>
      </w:pPr>
      <w:r>
        <w:rPr>
          <w:i/>
          <w:kern w:val="22"/>
          <w:szCs w:val="24"/>
          <w:lang w:val="es-ES"/>
        </w:rPr>
        <w:t>Indicador:</w:t>
      </w:r>
      <w:r>
        <w:rPr>
          <w:b/>
          <w:color w:val="984806"/>
          <w:szCs w:val="24"/>
          <w:lang w:val="es-ES"/>
        </w:rPr>
        <w:t xml:space="preserve"> </w:t>
      </w:r>
      <w:r>
        <w:rPr>
          <w:color w:val="000000"/>
          <w:szCs w:val="24"/>
          <w:lang w:val="es-ES"/>
        </w:rPr>
        <w:t>Una medición pertinente para una meta que debido a una intervención cambia con el tiempo con respecto a valores de referencia conocidos;</w:t>
      </w:r>
    </w:p>
    <w:p w:rsidR="00060D8B" w:rsidRDefault="00060D8B">
      <w:pPr>
        <w:pStyle w:val="Para1"/>
        <w:numPr>
          <w:ilvl w:val="1"/>
          <w:numId w:val="6"/>
        </w:numPr>
        <w:ind w:left="0" w:firstLine="720"/>
        <w:rPr>
          <w:kern w:val="22"/>
          <w:szCs w:val="24"/>
          <w:lang w:val="es-ES"/>
        </w:rPr>
      </w:pPr>
      <w:r>
        <w:rPr>
          <w:i/>
          <w:kern w:val="22"/>
          <w:szCs w:val="24"/>
          <w:lang w:val="es-ES"/>
        </w:rPr>
        <w:t>Valores de referencia:</w:t>
      </w:r>
      <w:r>
        <w:rPr>
          <w:b/>
          <w:color w:val="984806"/>
          <w:szCs w:val="24"/>
          <w:lang w:val="es-ES"/>
        </w:rPr>
        <w:t xml:space="preserve"> </w:t>
      </w:r>
      <w:r>
        <w:rPr>
          <w:color w:val="000000"/>
          <w:szCs w:val="24"/>
          <w:lang w:val="es-ES"/>
        </w:rPr>
        <w:t>Los valores actuales o pasados de un indicador dentro de cierto marco temporal que se utilizarán para evaluar el logro de las metas SMART;</w:t>
      </w:r>
    </w:p>
    <w:p w:rsidR="00060D8B" w:rsidRDefault="00060D8B">
      <w:pPr>
        <w:pStyle w:val="Para1"/>
        <w:numPr>
          <w:ilvl w:val="1"/>
          <w:numId w:val="6"/>
        </w:numPr>
        <w:ind w:left="0" w:firstLine="720"/>
        <w:rPr>
          <w:kern w:val="22"/>
          <w:szCs w:val="24"/>
          <w:lang w:val="es-ES"/>
        </w:rPr>
      </w:pPr>
      <w:r>
        <w:rPr>
          <w:i/>
          <w:kern w:val="22"/>
          <w:szCs w:val="24"/>
          <w:lang w:val="es-ES"/>
        </w:rPr>
        <w:t>Objetivos 2030/2050:</w:t>
      </w:r>
      <w:r>
        <w:rPr>
          <w:b/>
          <w:color w:val="984806"/>
          <w:szCs w:val="24"/>
          <w:lang w:val="es-ES"/>
        </w:rPr>
        <w:t xml:space="preserve"> </w:t>
      </w:r>
      <w:r>
        <w:rPr>
          <w:szCs w:val="24"/>
          <w:lang w:val="es-ES"/>
        </w:rPr>
        <w:t>Estos reflejan las declaraciones breves orientadas a los resultados que miden el estado de lo que se trata de lograr para 2030 y 2050 con el marco.</w:t>
      </w:r>
      <w:r>
        <w:rPr>
          <w:color w:val="000000"/>
          <w:szCs w:val="24"/>
          <w:lang w:val="es-ES"/>
        </w:rPr>
        <w:t xml:space="preserve"> Los objetivos utilizarán los criterios SMART</w:t>
      </w:r>
      <w:r>
        <w:rPr>
          <w:i/>
          <w:kern w:val="22"/>
          <w:szCs w:val="24"/>
          <w:lang w:val="es-ES"/>
        </w:rPr>
        <w:t xml:space="preserve"> </w:t>
      </w:r>
      <w:r>
        <w:rPr>
          <w:color w:val="000000"/>
          <w:szCs w:val="24"/>
          <w:lang w:val="es-ES"/>
        </w:rPr>
        <w:t>y se asociarán a indicadores explícitos que pueden seguirse a nivel mundial y que podrían ajustarse a escala regional o nacional;</w:t>
      </w:r>
    </w:p>
    <w:p w:rsidR="00060D8B" w:rsidRDefault="00060D8B">
      <w:pPr>
        <w:pStyle w:val="Para1"/>
        <w:numPr>
          <w:ilvl w:val="1"/>
          <w:numId w:val="6"/>
        </w:numPr>
        <w:ind w:left="0" w:firstLine="720"/>
        <w:rPr>
          <w:kern w:val="22"/>
          <w:szCs w:val="24"/>
          <w:lang w:val="es-ES"/>
        </w:rPr>
      </w:pPr>
      <w:r>
        <w:rPr>
          <w:i/>
          <w:kern w:val="22"/>
          <w:szCs w:val="24"/>
          <w:lang w:val="es-ES"/>
        </w:rPr>
        <w:t>Misión para 2030:</w:t>
      </w:r>
      <w:r>
        <w:rPr>
          <w:b/>
          <w:color w:val="984806"/>
          <w:szCs w:val="24"/>
          <w:lang w:val="es-ES"/>
        </w:rPr>
        <w:t xml:space="preserve"> </w:t>
      </w:r>
      <w:r>
        <w:rPr>
          <w:color w:val="000000"/>
          <w:szCs w:val="24"/>
          <w:lang w:val="es-ES"/>
        </w:rPr>
        <w:t>Una declaración formal de lo que se logrará con la implementación del marco, cómo se hará y por qué será beneficioso y quiénes se beneficiarán. Las declaraciones de misión se plantean en presente, están más orientadas a la acción y abordan el fin central de la labor.</w:t>
      </w:r>
    </w:p>
    <w:p w:rsidR="00060D8B" w:rsidRDefault="00060D8B">
      <w:pPr>
        <w:pStyle w:val="Para1"/>
        <w:suppressLineNumbers/>
        <w:suppressAutoHyphens/>
        <w:jc w:val="center"/>
        <w:rPr>
          <w:kern w:val="22"/>
          <w:szCs w:val="24"/>
          <w:lang w:val="es-ES"/>
        </w:rPr>
      </w:pPr>
      <w:r>
        <w:rPr>
          <w:kern w:val="22"/>
          <w:szCs w:val="24"/>
          <w:lang w:val="es-ES"/>
        </w:rPr>
        <w:t>__________</w:t>
      </w:r>
    </w:p>
    <w:sectPr w:rsidR="00060D8B" w:rsidSect="00DE34B6">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58" w:rsidRDefault="00A24D58">
      <w:r>
        <w:separator/>
      </w:r>
    </w:p>
  </w:endnote>
  <w:endnote w:type="continuationSeparator" w:id="0">
    <w:p w:rsidR="00A24D58" w:rsidRDefault="00A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58" w:rsidRDefault="00A24D58">
      <w:r>
        <w:separator/>
      </w:r>
    </w:p>
  </w:footnote>
  <w:footnote w:type="continuationSeparator" w:id="0">
    <w:p w:rsidR="00A24D58" w:rsidRDefault="00A2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8B" w:rsidRDefault="00060D8B">
    <w:pPr>
      <w:pStyle w:val="Encabezado"/>
      <w:keepLines/>
      <w:suppressLineNumbers/>
      <w:tabs>
        <w:tab w:val="clear" w:pos="4320"/>
        <w:tab w:val="clear" w:pos="8640"/>
      </w:tabs>
      <w:suppressAutoHyphens/>
      <w:jc w:val="left"/>
      <w:rPr>
        <w:kern w:val="22"/>
        <w:lang w:val="es-ES"/>
      </w:rPr>
    </w:pPr>
    <w:r>
      <w:rPr>
        <w:kern w:val="22"/>
        <w:lang w:val="es-ES"/>
      </w:rPr>
      <w:t>CBD/WG2020/2/3/Add.2</w:t>
    </w:r>
  </w:p>
  <w:p w:rsidR="00060D8B" w:rsidRDefault="00060D8B">
    <w:pPr>
      <w:pStyle w:val="Encabezado"/>
      <w:keepLines/>
      <w:suppressLineNumbers/>
      <w:tabs>
        <w:tab w:val="clear" w:pos="4320"/>
        <w:tab w:val="clear" w:pos="8640"/>
      </w:tabs>
      <w:suppressAutoHyphens/>
      <w:jc w:val="left"/>
      <w:rPr>
        <w:kern w:val="22"/>
        <w:lang w:val="es-ES"/>
      </w:rPr>
    </w:pPr>
    <w:r>
      <w:rPr>
        <w:kern w:val="22"/>
        <w:lang w:val="es-ES"/>
      </w:rPr>
      <w:t xml:space="preserve">Página </w:t>
    </w:r>
    <w:r w:rsidR="008118AF">
      <w:rPr>
        <w:kern w:val="22"/>
        <w:lang w:val="es-ES"/>
      </w:rPr>
      <w:fldChar w:fldCharType="begin"/>
    </w:r>
    <w:r>
      <w:rPr>
        <w:kern w:val="22"/>
        <w:lang w:val="es-ES"/>
      </w:rPr>
      <w:instrText xml:space="preserve"> PAGE   \* MERGEFORMAT </w:instrText>
    </w:r>
    <w:r w:rsidR="008118AF">
      <w:rPr>
        <w:kern w:val="22"/>
        <w:lang w:val="es-ES"/>
      </w:rPr>
      <w:fldChar w:fldCharType="separate"/>
    </w:r>
    <w:r w:rsidR="00A20E9D" w:rsidRPr="00A20E9D">
      <w:rPr>
        <w:noProof/>
        <w:kern w:val="22"/>
      </w:rPr>
      <w:t>2</w:t>
    </w:r>
    <w:r w:rsidR="008118AF">
      <w:rPr>
        <w:kern w:val="22"/>
        <w:lang w:val="es-ES"/>
      </w:rPr>
      <w:fldChar w:fldCharType="end"/>
    </w:r>
  </w:p>
  <w:p w:rsidR="00060D8B" w:rsidRDefault="00060D8B">
    <w:pPr>
      <w:pStyle w:val="Encabezado"/>
      <w:keepLines/>
      <w:suppressLineNumbers/>
      <w:tabs>
        <w:tab w:val="clear" w:pos="4320"/>
        <w:tab w:val="clear" w:pos="8640"/>
      </w:tabs>
      <w:suppressAutoHyphens/>
      <w:jc w:val="left"/>
      <w:rPr>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8B" w:rsidRDefault="00060D8B">
    <w:pPr>
      <w:pStyle w:val="Encabezado"/>
      <w:tabs>
        <w:tab w:val="clear" w:pos="4320"/>
        <w:tab w:val="clear" w:pos="8640"/>
      </w:tabs>
      <w:jc w:val="right"/>
      <w:rPr>
        <w:noProof/>
        <w:kern w:val="22"/>
        <w:lang w:val="es-ES"/>
      </w:rPr>
    </w:pPr>
    <w:r>
      <w:rPr>
        <w:noProof/>
        <w:kern w:val="22"/>
        <w:highlight w:val="yellow"/>
        <w:lang w:val="es-ES"/>
      </w:rPr>
      <w:t>CBD/WG2020/2/3/Add.2</w:t>
    </w:r>
  </w:p>
  <w:p w:rsidR="00060D8B" w:rsidRDefault="00060D8B">
    <w:pPr>
      <w:pStyle w:val="Encabezado"/>
      <w:tabs>
        <w:tab w:val="clear" w:pos="4320"/>
        <w:tab w:val="clear" w:pos="8640"/>
      </w:tabs>
      <w:jc w:val="right"/>
      <w:rPr>
        <w:noProof/>
        <w:kern w:val="22"/>
        <w:lang w:val="es-ES"/>
      </w:rPr>
    </w:pPr>
    <w:r>
      <w:rPr>
        <w:noProof/>
        <w:kern w:val="22"/>
        <w:lang w:val="es-ES"/>
      </w:rPr>
      <w:t xml:space="preserve">Page </w:t>
    </w:r>
    <w:r w:rsidR="008118AF">
      <w:rPr>
        <w:noProof/>
        <w:kern w:val="22"/>
        <w:lang w:val="es-ES"/>
      </w:rPr>
      <w:fldChar w:fldCharType="begin"/>
    </w:r>
    <w:r>
      <w:rPr>
        <w:noProof/>
        <w:kern w:val="22"/>
        <w:lang w:val="es-ES"/>
      </w:rPr>
      <w:instrText xml:space="preserve"> PAGE   \* MERGEFORMAT </w:instrText>
    </w:r>
    <w:r w:rsidR="008118AF">
      <w:rPr>
        <w:noProof/>
        <w:kern w:val="22"/>
        <w:lang w:val="es-ES"/>
      </w:rPr>
      <w:fldChar w:fldCharType="separate"/>
    </w:r>
    <w:r>
      <w:rPr>
        <w:noProof/>
        <w:kern w:val="22"/>
        <w:lang w:val="es-ES"/>
      </w:rPr>
      <w:t>9</w:t>
    </w:r>
    <w:r w:rsidR="008118AF">
      <w:rPr>
        <w:noProof/>
        <w:kern w:val="22"/>
        <w:lang w:val="es-ES"/>
      </w:rPr>
      <w:fldChar w:fldCharType="end"/>
    </w:r>
  </w:p>
  <w:p w:rsidR="00060D8B" w:rsidRDefault="00060D8B">
    <w:pPr>
      <w:pStyle w:val="Encabezado"/>
      <w:tabs>
        <w:tab w:val="clear" w:pos="4320"/>
        <w:tab w:val="clear" w:pos="8640"/>
      </w:tabs>
      <w:jc w:val="right"/>
      <w:rPr>
        <w:noProof/>
        <w:kern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6674"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3E376D6"/>
    <w:multiLevelType w:val="multilevel"/>
    <w:tmpl w:val="0DD62F9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C4D0B3F"/>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0442B4"/>
    <w:multiLevelType w:val="multilevel"/>
    <w:tmpl w:val="26F86F1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6245FA1"/>
    <w:multiLevelType w:val="multilevel"/>
    <w:tmpl w:val="8A183C2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E104CF6"/>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6039334C"/>
    <w:multiLevelType w:val="hybridMultilevel"/>
    <w:tmpl w:val="71D2141E"/>
    <w:lvl w:ilvl="0" w:tplc="8670151E">
      <w:start w:val="1"/>
      <w:numFmt w:val="upperRoman"/>
      <w:lvlText w:val="%1."/>
      <w:lvlJc w:val="left"/>
      <w:pPr>
        <w:ind w:left="4689"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669220B"/>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0"/>
  </w:num>
  <w:num w:numId="5">
    <w:abstractNumId w:val="0"/>
  </w:num>
  <w:num w:numId="6">
    <w:abstractNumId w:val="9"/>
  </w:num>
  <w:num w:numId="7">
    <w:abstractNumId w:val="1"/>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73D2"/>
    <w:rsid w:val="0000796F"/>
    <w:rsid w:val="0001208E"/>
    <w:rsid w:val="00012605"/>
    <w:rsid w:val="0002075A"/>
    <w:rsid w:val="000215B7"/>
    <w:rsid w:val="000219AC"/>
    <w:rsid w:val="00025C80"/>
    <w:rsid w:val="0003032B"/>
    <w:rsid w:val="00031D24"/>
    <w:rsid w:val="00035AC8"/>
    <w:rsid w:val="00037873"/>
    <w:rsid w:val="00040294"/>
    <w:rsid w:val="000433E8"/>
    <w:rsid w:val="00050499"/>
    <w:rsid w:val="0005066A"/>
    <w:rsid w:val="00054381"/>
    <w:rsid w:val="000558E2"/>
    <w:rsid w:val="000567C4"/>
    <w:rsid w:val="00060B3E"/>
    <w:rsid w:val="00060D8B"/>
    <w:rsid w:val="00064908"/>
    <w:rsid w:val="00066056"/>
    <w:rsid w:val="00067B94"/>
    <w:rsid w:val="00070E54"/>
    <w:rsid w:val="000711E1"/>
    <w:rsid w:val="00072A57"/>
    <w:rsid w:val="00073708"/>
    <w:rsid w:val="00075C6A"/>
    <w:rsid w:val="00080562"/>
    <w:rsid w:val="00084B1C"/>
    <w:rsid w:val="00087C20"/>
    <w:rsid w:val="00090597"/>
    <w:rsid w:val="0009426C"/>
    <w:rsid w:val="00095B84"/>
    <w:rsid w:val="000A11E3"/>
    <w:rsid w:val="000A5625"/>
    <w:rsid w:val="000A7241"/>
    <w:rsid w:val="000B1386"/>
    <w:rsid w:val="000B25ED"/>
    <w:rsid w:val="000B2C19"/>
    <w:rsid w:val="000B4AE6"/>
    <w:rsid w:val="000C4A42"/>
    <w:rsid w:val="000C6355"/>
    <w:rsid w:val="000C7D73"/>
    <w:rsid w:val="000D36EF"/>
    <w:rsid w:val="000D51CA"/>
    <w:rsid w:val="000D6CB1"/>
    <w:rsid w:val="000E08B9"/>
    <w:rsid w:val="000E637D"/>
    <w:rsid w:val="000E664F"/>
    <w:rsid w:val="000E7E6A"/>
    <w:rsid w:val="000F1BBC"/>
    <w:rsid w:val="000F63AB"/>
    <w:rsid w:val="000F6B2B"/>
    <w:rsid w:val="000F74B8"/>
    <w:rsid w:val="000F74FC"/>
    <w:rsid w:val="00100404"/>
    <w:rsid w:val="00104D12"/>
    <w:rsid w:val="00111F71"/>
    <w:rsid w:val="001121AF"/>
    <w:rsid w:val="0012214B"/>
    <w:rsid w:val="001278D6"/>
    <w:rsid w:val="00133BA4"/>
    <w:rsid w:val="00134166"/>
    <w:rsid w:val="001426D3"/>
    <w:rsid w:val="001428FA"/>
    <w:rsid w:val="00144D5C"/>
    <w:rsid w:val="0014529E"/>
    <w:rsid w:val="001504E3"/>
    <w:rsid w:val="00156187"/>
    <w:rsid w:val="00160026"/>
    <w:rsid w:val="00166367"/>
    <w:rsid w:val="0017194C"/>
    <w:rsid w:val="00176C31"/>
    <w:rsid w:val="00176CB1"/>
    <w:rsid w:val="001771D5"/>
    <w:rsid w:val="00183241"/>
    <w:rsid w:val="00186C84"/>
    <w:rsid w:val="00190C35"/>
    <w:rsid w:val="00192E06"/>
    <w:rsid w:val="00195754"/>
    <w:rsid w:val="001A12A8"/>
    <w:rsid w:val="001A19AA"/>
    <w:rsid w:val="001A5072"/>
    <w:rsid w:val="001A5F34"/>
    <w:rsid w:val="001A60B7"/>
    <w:rsid w:val="001A6231"/>
    <w:rsid w:val="001A6C94"/>
    <w:rsid w:val="001A796C"/>
    <w:rsid w:val="001B6872"/>
    <w:rsid w:val="001C2220"/>
    <w:rsid w:val="001C4A02"/>
    <w:rsid w:val="001C772A"/>
    <w:rsid w:val="001D0671"/>
    <w:rsid w:val="001D325E"/>
    <w:rsid w:val="001D4F16"/>
    <w:rsid w:val="001E33AA"/>
    <w:rsid w:val="001F4D11"/>
    <w:rsid w:val="001F6011"/>
    <w:rsid w:val="001F6379"/>
    <w:rsid w:val="002010EB"/>
    <w:rsid w:val="00204415"/>
    <w:rsid w:val="00207712"/>
    <w:rsid w:val="00207A6E"/>
    <w:rsid w:val="00214049"/>
    <w:rsid w:val="002208AA"/>
    <w:rsid w:val="00224541"/>
    <w:rsid w:val="00224B92"/>
    <w:rsid w:val="002254E1"/>
    <w:rsid w:val="00230CF8"/>
    <w:rsid w:val="00232BF0"/>
    <w:rsid w:val="00234F50"/>
    <w:rsid w:val="002357E1"/>
    <w:rsid w:val="00240DA1"/>
    <w:rsid w:val="00241682"/>
    <w:rsid w:val="002429D1"/>
    <w:rsid w:val="00243F6B"/>
    <w:rsid w:val="002464FC"/>
    <w:rsid w:val="00247B64"/>
    <w:rsid w:val="00252897"/>
    <w:rsid w:val="00257A1F"/>
    <w:rsid w:val="002617A4"/>
    <w:rsid w:val="00265097"/>
    <w:rsid w:val="0027124B"/>
    <w:rsid w:val="002841B3"/>
    <w:rsid w:val="002854B0"/>
    <w:rsid w:val="002909AF"/>
    <w:rsid w:val="0029239B"/>
    <w:rsid w:val="00295B31"/>
    <w:rsid w:val="002A088B"/>
    <w:rsid w:val="002A4C09"/>
    <w:rsid w:val="002B0942"/>
    <w:rsid w:val="002C1100"/>
    <w:rsid w:val="002C1523"/>
    <w:rsid w:val="002C3C97"/>
    <w:rsid w:val="002C4BDB"/>
    <w:rsid w:val="002D1748"/>
    <w:rsid w:val="002E0627"/>
    <w:rsid w:val="002E391B"/>
    <w:rsid w:val="002E55D1"/>
    <w:rsid w:val="002F076E"/>
    <w:rsid w:val="002F15A8"/>
    <w:rsid w:val="002F5A8F"/>
    <w:rsid w:val="00300A3D"/>
    <w:rsid w:val="0030541F"/>
    <w:rsid w:val="0030782B"/>
    <w:rsid w:val="00307E87"/>
    <w:rsid w:val="00313EB1"/>
    <w:rsid w:val="00313EB4"/>
    <w:rsid w:val="003210FF"/>
    <w:rsid w:val="0032145B"/>
    <w:rsid w:val="003240BA"/>
    <w:rsid w:val="00324BE1"/>
    <w:rsid w:val="003258C4"/>
    <w:rsid w:val="00325DE3"/>
    <w:rsid w:val="00327E56"/>
    <w:rsid w:val="0033471A"/>
    <w:rsid w:val="0033609E"/>
    <w:rsid w:val="00336766"/>
    <w:rsid w:val="00342D5D"/>
    <w:rsid w:val="003442C8"/>
    <w:rsid w:val="00344BD6"/>
    <w:rsid w:val="00347BBA"/>
    <w:rsid w:val="00355401"/>
    <w:rsid w:val="00357194"/>
    <w:rsid w:val="003651D5"/>
    <w:rsid w:val="003715AE"/>
    <w:rsid w:val="003716BF"/>
    <w:rsid w:val="0037762D"/>
    <w:rsid w:val="00385054"/>
    <w:rsid w:val="00390892"/>
    <w:rsid w:val="00390EEB"/>
    <w:rsid w:val="0039461E"/>
    <w:rsid w:val="00394FB3"/>
    <w:rsid w:val="00396BAC"/>
    <w:rsid w:val="00397882"/>
    <w:rsid w:val="003A031A"/>
    <w:rsid w:val="003A3384"/>
    <w:rsid w:val="003B10B9"/>
    <w:rsid w:val="003B2FB4"/>
    <w:rsid w:val="003B43D7"/>
    <w:rsid w:val="003B45CF"/>
    <w:rsid w:val="003B48FB"/>
    <w:rsid w:val="003B57A0"/>
    <w:rsid w:val="003C113F"/>
    <w:rsid w:val="003C19FC"/>
    <w:rsid w:val="003C3C9D"/>
    <w:rsid w:val="003C4C38"/>
    <w:rsid w:val="003C5747"/>
    <w:rsid w:val="003D3D6E"/>
    <w:rsid w:val="003D4F39"/>
    <w:rsid w:val="003D5B5F"/>
    <w:rsid w:val="003D6FE2"/>
    <w:rsid w:val="003E0D17"/>
    <w:rsid w:val="003E2DAE"/>
    <w:rsid w:val="003E3DE5"/>
    <w:rsid w:val="003F1FDB"/>
    <w:rsid w:val="003F2A57"/>
    <w:rsid w:val="003F346E"/>
    <w:rsid w:val="003F6E44"/>
    <w:rsid w:val="003F77AF"/>
    <w:rsid w:val="003F7818"/>
    <w:rsid w:val="00400D9B"/>
    <w:rsid w:val="00403F2E"/>
    <w:rsid w:val="00406BC6"/>
    <w:rsid w:val="004177DA"/>
    <w:rsid w:val="00420886"/>
    <w:rsid w:val="00431140"/>
    <w:rsid w:val="004324E9"/>
    <w:rsid w:val="00434949"/>
    <w:rsid w:val="004351EF"/>
    <w:rsid w:val="004420F6"/>
    <w:rsid w:val="00443022"/>
    <w:rsid w:val="0044424E"/>
    <w:rsid w:val="004452CA"/>
    <w:rsid w:val="00450989"/>
    <w:rsid w:val="004514A0"/>
    <w:rsid w:val="00451D9C"/>
    <w:rsid w:val="004531E4"/>
    <w:rsid w:val="00453E93"/>
    <w:rsid w:val="00455942"/>
    <w:rsid w:val="00460C7D"/>
    <w:rsid w:val="00463A53"/>
    <w:rsid w:val="00465BD7"/>
    <w:rsid w:val="004660F3"/>
    <w:rsid w:val="004702ED"/>
    <w:rsid w:val="00471404"/>
    <w:rsid w:val="00475EBE"/>
    <w:rsid w:val="00477586"/>
    <w:rsid w:val="00482F7A"/>
    <w:rsid w:val="00487AC7"/>
    <w:rsid w:val="00487AEF"/>
    <w:rsid w:val="00490DB3"/>
    <w:rsid w:val="00492D17"/>
    <w:rsid w:val="004A2699"/>
    <w:rsid w:val="004A28E7"/>
    <w:rsid w:val="004A4E54"/>
    <w:rsid w:val="004A714F"/>
    <w:rsid w:val="004B055A"/>
    <w:rsid w:val="004B4C8D"/>
    <w:rsid w:val="004B54DA"/>
    <w:rsid w:val="004B597A"/>
    <w:rsid w:val="004C1781"/>
    <w:rsid w:val="004C49A2"/>
    <w:rsid w:val="004C74CD"/>
    <w:rsid w:val="004D1D8D"/>
    <w:rsid w:val="004D2E77"/>
    <w:rsid w:val="004D35A0"/>
    <w:rsid w:val="004E0380"/>
    <w:rsid w:val="004E3104"/>
    <w:rsid w:val="004E4414"/>
    <w:rsid w:val="004E73A2"/>
    <w:rsid w:val="004E792D"/>
    <w:rsid w:val="004F0575"/>
    <w:rsid w:val="004F3B57"/>
    <w:rsid w:val="004F5824"/>
    <w:rsid w:val="00500530"/>
    <w:rsid w:val="005032C9"/>
    <w:rsid w:val="00503F1E"/>
    <w:rsid w:val="00507053"/>
    <w:rsid w:val="00516C26"/>
    <w:rsid w:val="00523015"/>
    <w:rsid w:val="00527062"/>
    <w:rsid w:val="005336C0"/>
    <w:rsid w:val="00534759"/>
    <w:rsid w:val="00534951"/>
    <w:rsid w:val="00535BD1"/>
    <w:rsid w:val="00536BF5"/>
    <w:rsid w:val="005370DE"/>
    <w:rsid w:val="00537C4D"/>
    <w:rsid w:val="00537C7F"/>
    <w:rsid w:val="00542025"/>
    <w:rsid w:val="00543032"/>
    <w:rsid w:val="0054359D"/>
    <w:rsid w:val="005440A6"/>
    <w:rsid w:val="0054695D"/>
    <w:rsid w:val="005565DA"/>
    <w:rsid w:val="00556795"/>
    <w:rsid w:val="005637A6"/>
    <w:rsid w:val="00563A22"/>
    <w:rsid w:val="005642BE"/>
    <w:rsid w:val="00571A77"/>
    <w:rsid w:val="00573006"/>
    <w:rsid w:val="00575AB8"/>
    <w:rsid w:val="005761F1"/>
    <w:rsid w:val="00576737"/>
    <w:rsid w:val="00576B2C"/>
    <w:rsid w:val="00580185"/>
    <w:rsid w:val="00587F03"/>
    <w:rsid w:val="005955D2"/>
    <w:rsid w:val="005A3A83"/>
    <w:rsid w:val="005A4184"/>
    <w:rsid w:val="005A4284"/>
    <w:rsid w:val="005A5DC9"/>
    <w:rsid w:val="005B2987"/>
    <w:rsid w:val="005B329D"/>
    <w:rsid w:val="005B6441"/>
    <w:rsid w:val="005B6A66"/>
    <w:rsid w:val="005C1D09"/>
    <w:rsid w:val="005C7352"/>
    <w:rsid w:val="005C76E7"/>
    <w:rsid w:val="005D139C"/>
    <w:rsid w:val="005D407F"/>
    <w:rsid w:val="005D4325"/>
    <w:rsid w:val="005D514B"/>
    <w:rsid w:val="005E17C1"/>
    <w:rsid w:val="005E4C45"/>
    <w:rsid w:val="005E6559"/>
    <w:rsid w:val="005E727D"/>
    <w:rsid w:val="005F393F"/>
    <w:rsid w:val="005F4C74"/>
    <w:rsid w:val="005F67B3"/>
    <w:rsid w:val="006002D2"/>
    <w:rsid w:val="00603E94"/>
    <w:rsid w:val="00604828"/>
    <w:rsid w:val="00606A17"/>
    <w:rsid w:val="00607320"/>
    <w:rsid w:val="00611060"/>
    <w:rsid w:val="006136CA"/>
    <w:rsid w:val="0061757B"/>
    <w:rsid w:val="00621C85"/>
    <w:rsid w:val="00622047"/>
    <w:rsid w:val="006260D5"/>
    <w:rsid w:val="00626F44"/>
    <w:rsid w:val="00626FE8"/>
    <w:rsid w:val="006350EB"/>
    <w:rsid w:val="006364A3"/>
    <w:rsid w:val="00640F20"/>
    <w:rsid w:val="00641D9B"/>
    <w:rsid w:val="006457E0"/>
    <w:rsid w:val="006507F2"/>
    <w:rsid w:val="00651D04"/>
    <w:rsid w:val="00654B2B"/>
    <w:rsid w:val="00656382"/>
    <w:rsid w:val="00665EC5"/>
    <w:rsid w:val="00666481"/>
    <w:rsid w:val="0066747C"/>
    <w:rsid w:val="00667FE8"/>
    <w:rsid w:val="00672AC6"/>
    <w:rsid w:val="00676CF1"/>
    <w:rsid w:val="00682032"/>
    <w:rsid w:val="006845D8"/>
    <w:rsid w:val="0068560C"/>
    <w:rsid w:val="00686260"/>
    <w:rsid w:val="00690847"/>
    <w:rsid w:val="0069120B"/>
    <w:rsid w:val="006B074E"/>
    <w:rsid w:val="006B18A8"/>
    <w:rsid w:val="006B2BD5"/>
    <w:rsid w:val="006B641D"/>
    <w:rsid w:val="006B6F44"/>
    <w:rsid w:val="006B756E"/>
    <w:rsid w:val="006C40FE"/>
    <w:rsid w:val="006D0E3D"/>
    <w:rsid w:val="006D5935"/>
    <w:rsid w:val="006D7D18"/>
    <w:rsid w:val="006E1C4C"/>
    <w:rsid w:val="006E3C95"/>
    <w:rsid w:val="006E535C"/>
    <w:rsid w:val="006F0235"/>
    <w:rsid w:val="006F027A"/>
    <w:rsid w:val="006F284C"/>
    <w:rsid w:val="006F7227"/>
    <w:rsid w:val="00702366"/>
    <w:rsid w:val="00712B17"/>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62E7C"/>
    <w:rsid w:val="0076433A"/>
    <w:rsid w:val="0076456C"/>
    <w:rsid w:val="007676EE"/>
    <w:rsid w:val="007715B0"/>
    <w:rsid w:val="007754DD"/>
    <w:rsid w:val="00781376"/>
    <w:rsid w:val="00783F56"/>
    <w:rsid w:val="00785FD3"/>
    <w:rsid w:val="007926CF"/>
    <w:rsid w:val="0079325E"/>
    <w:rsid w:val="007979E0"/>
    <w:rsid w:val="007A1460"/>
    <w:rsid w:val="007A310E"/>
    <w:rsid w:val="007A3F5E"/>
    <w:rsid w:val="007B0074"/>
    <w:rsid w:val="007B1587"/>
    <w:rsid w:val="007B62CF"/>
    <w:rsid w:val="007C5285"/>
    <w:rsid w:val="007C633B"/>
    <w:rsid w:val="007D1397"/>
    <w:rsid w:val="007D3182"/>
    <w:rsid w:val="007E7EB4"/>
    <w:rsid w:val="007F4B9E"/>
    <w:rsid w:val="007F7039"/>
    <w:rsid w:val="007F7F72"/>
    <w:rsid w:val="008013CD"/>
    <w:rsid w:val="00801AF3"/>
    <w:rsid w:val="00802A8C"/>
    <w:rsid w:val="00807008"/>
    <w:rsid w:val="008118AF"/>
    <w:rsid w:val="00813367"/>
    <w:rsid w:val="00813506"/>
    <w:rsid w:val="00814600"/>
    <w:rsid w:val="0082101F"/>
    <w:rsid w:val="00821BA5"/>
    <w:rsid w:val="008245E4"/>
    <w:rsid w:val="00825391"/>
    <w:rsid w:val="00825524"/>
    <w:rsid w:val="0082572D"/>
    <w:rsid w:val="00825A60"/>
    <w:rsid w:val="00830512"/>
    <w:rsid w:val="00831940"/>
    <w:rsid w:val="00831FCF"/>
    <w:rsid w:val="0083211E"/>
    <w:rsid w:val="0083545F"/>
    <w:rsid w:val="008372DA"/>
    <w:rsid w:val="00841ED1"/>
    <w:rsid w:val="008432A6"/>
    <w:rsid w:val="00843FF1"/>
    <w:rsid w:val="008463ED"/>
    <w:rsid w:val="00857244"/>
    <w:rsid w:val="00857976"/>
    <w:rsid w:val="00857D3B"/>
    <w:rsid w:val="008601E4"/>
    <w:rsid w:val="00862362"/>
    <w:rsid w:val="00870D40"/>
    <w:rsid w:val="0087381A"/>
    <w:rsid w:val="00881404"/>
    <w:rsid w:val="008918B4"/>
    <w:rsid w:val="008922F3"/>
    <w:rsid w:val="00892A2D"/>
    <w:rsid w:val="00896B08"/>
    <w:rsid w:val="008975AB"/>
    <w:rsid w:val="008A0F2A"/>
    <w:rsid w:val="008A2DAA"/>
    <w:rsid w:val="008A2DD3"/>
    <w:rsid w:val="008A4B72"/>
    <w:rsid w:val="008A52FC"/>
    <w:rsid w:val="008A5775"/>
    <w:rsid w:val="008B42C5"/>
    <w:rsid w:val="008B4F2D"/>
    <w:rsid w:val="008B6445"/>
    <w:rsid w:val="008C013C"/>
    <w:rsid w:val="008C1E35"/>
    <w:rsid w:val="008C3EC6"/>
    <w:rsid w:val="008D44F2"/>
    <w:rsid w:val="008D5AA2"/>
    <w:rsid w:val="008D5AFB"/>
    <w:rsid w:val="008D5C63"/>
    <w:rsid w:val="008D6E2E"/>
    <w:rsid w:val="008E4043"/>
    <w:rsid w:val="008E5F84"/>
    <w:rsid w:val="008E7500"/>
    <w:rsid w:val="008F4D59"/>
    <w:rsid w:val="008F59A1"/>
    <w:rsid w:val="008F5A19"/>
    <w:rsid w:val="008F6735"/>
    <w:rsid w:val="009056C7"/>
    <w:rsid w:val="0090674C"/>
    <w:rsid w:val="009067F8"/>
    <w:rsid w:val="009119AA"/>
    <w:rsid w:val="009151DA"/>
    <w:rsid w:val="00921316"/>
    <w:rsid w:val="00922EAD"/>
    <w:rsid w:val="00923A78"/>
    <w:rsid w:val="00925753"/>
    <w:rsid w:val="0092794B"/>
    <w:rsid w:val="00931309"/>
    <w:rsid w:val="00933841"/>
    <w:rsid w:val="00933E99"/>
    <w:rsid w:val="00934979"/>
    <w:rsid w:val="0093498B"/>
    <w:rsid w:val="0093557B"/>
    <w:rsid w:val="009457E1"/>
    <w:rsid w:val="00953856"/>
    <w:rsid w:val="00953DD8"/>
    <w:rsid w:val="00953FEC"/>
    <w:rsid w:val="009554D5"/>
    <w:rsid w:val="00957FA3"/>
    <w:rsid w:val="0096182F"/>
    <w:rsid w:val="00963CBA"/>
    <w:rsid w:val="00963E5B"/>
    <w:rsid w:val="0096404A"/>
    <w:rsid w:val="00965B2C"/>
    <w:rsid w:val="00965C00"/>
    <w:rsid w:val="0096605A"/>
    <w:rsid w:val="009718AD"/>
    <w:rsid w:val="00973B50"/>
    <w:rsid w:val="009746B1"/>
    <w:rsid w:val="00975143"/>
    <w:rsid w:val="00981DE6"/>
    <w:rsid w:val="0098587E"/>
    <w:rsid w:val="009877FA"/>
    <w:rsid w:val="00990967"/>
    <w:rsid w:val="00991A37"/>
    <w:rsid w:val="00992C5F"/>
    <w:rsid w:val="00995346"/>
    <w:rsid w:val="009A155B"/>
    <w:rsid w:val="009A4234"/>
    <w:rsid w:val="009B4302"/>
    <w:rsid w:val="009B5E1D"/>
    <w:rsid w:val="009C0A85"/>
    <w:rsid w:val="009C13C6"/>
    <w:rsid w:val="009C167F"/>
    <w:rsid w:val="009C5A5C"/>
    <w:rsid w:val="009C5DD8"/>
    <w:rsid w:val="009D2F92"/>
    <w:rsid w:val="009E14FA"/>
    <w:rsid w:val="009E1E16"/>
    <w:rsid w:val="009E2B79"/>
    <w:rsid w:val="009F5917"/>
    <w:rsid w:val="00A00C62"/>
    <w:rsid w:val="00A00F2E"/>
    <w:rsid w:val="00A0211E"/>
    <w:rsid w:val="00A05164"/>
    <w:rsid w:val="00A10051"/>
    <w:rsid w:val="00A10849"/>
    <w:rsid w:val="00A20E9D"/>
    <w:rsid w:val="00A20F36"/>
    <w:rsid w:val="00A21861"/>
    <w:rsid w:val="00A24D58"/>
    <w:rsid w:val="00A269D3"/>
    <w:rsid w:val="00A27615"/>
    <w:rsid w:val="00A30DAD"/>
    <w:rsid w:val="00A3153B"/>
    <w:rsid w:val="00A319E4"/>
    <w:rsid w:val="00A31E80"/>
    <w:rsid w:val="00A33711"/>
    <w:rsid w:val="00A3565A"/>
    <w:rsid w:val="00A43334"/>
    <w:rsid w:val="00A44969"/>
    <w:rsid w:val="00A478FF"/>
    <w:rsid w:val="00A522CF"/>
    <w:rsid w:val="00A54F8E"/>
    <w:rsid w:val="00A57366"/>
    <w:rsid w:val="00A67C06"/>
    <w:rsid w:val="00A70054"/>
    <w:rsid w:val="00A71604"/>
    <w:rsid w:val="00A75265"/>
    <w:rsid w:val="00A753E6"/>
    <w:rsid w:val="00A843DB"/>
    <w:rsid w:val="00A84954"/>
    <w:rsid w:val="00A872F3"/>
    <w:rsid w:val="00A91616"/>
    <w:rsid w:val="00A9278B"/>
    <w:rsid w:val="00AA014E"/>
    <w:rsid w:val="00AA02E1"/>
    <w:rsid w:val="00AA18E6"/>
    <w:rsid w:val="00AA2168"/>
    <w:rsid w:val="00AA5B1F"/>
    <w:rsid w:val="00AA64A9"/>
    <w:rsid w:val="00AB0CDF"/>
    <w:rsid w:val="00AB453A"/>
    <w:rsid w:val="00AB5510"/>
    <w:rsid w:val="00AB7F3A"/>
    <w:rsid w:val="00AC1E69"/>
    <w:rsid w:val="00AC2057"/>
    <w:rsid w:val="00AC70A5"/>
    <w:rsid w:val="00AC71A7"/>
    <w:rsid w:val="00AD1390"/>
    <w:rsid w:val="00AD22E6"/>
    <w:rsid w:val="00AE03E5"/>
    <w:rsid w:val="00AE59C6"/>
    <w:rsid w:val="00AE5B67"/>
    <w:rsid w:val="00AE6358"/>
    <w:rsid w:val="00AF3EC6"/>
    <w:rsid w:val="00B029EB"/>
    <w:rsid w:val="00B04B23"/>
    <w:rsid w:val="00B12620"/>
    <w:rsid w:val="00B16B7F"/>
    <w:rsid w:val="00B241DC"/>
    <w:rsid w:val="00B24C0E"/>
    <w:rsid w:val="00B2510B"/>
    <w:rsid w:val="00B26766"/>
    <w:rsid w:val="00B26A08"/>
    <w:rsid w:val="00B271A0"/>
    <w:rsid w:val="00B30754"/>
    <w:rsid w:val="00B3299A"/>
    <w:rsid w:val="00B36DF6"/>
    <w:rsid w:val="00B37214"/>
    <w:rsid w:val="00B441CC"/>
    <w:rsid w:val="00B557B3"/>
    <w:rsid w:val="00B560B4"/>
    <w:rsid w:val="00B56B11"/>
    <w:rsid w:val="00B610FF"/>
    <w:rsid w:val="00B6146B"/>
    <w:rsid w:val="00B62737"/>
    <w:rsid w:val="00B6487F"/>
    <w:rsid w:val="00B64C25"/>
    <w:rsid w:val="00B65794"/>
    <w:rsid w:val="00B67607"/>
    <w:rsid w:val="00B71BA0"/>
    <w:rsid w:val="00B73881"/>
    <w:rsid w:val="00B749F4"/>
    <w:rsid w:val="00B77EF5"/>
    <w:rsid w:val="00B81F41"/>
    <w:rsid w:val="00B81FC6"/>
    <w:rsid w:val="00B843A9"/>
    <w:rsid w:val="00B85F9B"/>
    <w:rsid w:val="00B87047"/>
    <w:rsid w:val="00B87C79"/>
    <w:rsid w:val="00B953D7"/>
    <w:rsid w:val="00BA1498"/>
    <w:rsid w:val="00BA1BCC"/>
    <w:rsid w:val="00BA1F49"/>
    <w:rsid w:val="00BA3233"/>
    <w:rsid w:val="00BB1DED"/>
    <w:rsid w:val="00BB20F5"/>
    <w:rsid w:val="00BB45B3"/>
    <w:rsid w:val="00BB6402"/>
    <w:rsid w:val="00BC171D"/>
    <w:rsid w:val="00BC36DD"/>
    <w:rsid w:val="00BC4C57"/>
    <w:rsid w:val="00BD397C"/>
    <w:rsid w:val="00BE37A4"/>
    <w:rsid w:val="00BE45DE"/>
    <w:rsid w:val="00BE4A47"/>
    <w:rsid w:val="00BF188A"/>
    <w:rsid w:val="00BF459E"/>
    <w:rsid w:val="00BF4745"/>
    <w:rsid w:val="00BF608B"/>
    <w:rsid w:val="00C001D3"/>
    <w:rsid w:val="00C01779"/>
    <w:rsid w:val="00C039D3"/>
    <w:rsid w:val="00C03D77"/>
    <w:rsid w:val="00C05456"/>
    <w:rsid w:val="00C062DA"/>
    <w:rsid w:val="00C07138"/>
    <w:rsid w:val="00C076A9"/>
    <w:rsid w:val="00C130BF"/>
    <w:rsid w:val="00C15BBB"/>
    <w:rsid w:val="00C2081A"/>
    <w:rsid w:val="00C235C0"/>
    <w:rsid w:val="00C24552"/>
    <w:rsid w:val="00C25BD5"/>
    <w:rsid w:val="00C31FC0"/>
    <w:rsid w:val="00C3303B"/>
    <w:rsid w:val="00C33DC8"/>
    <w:rsid w:val="00C3484D"/>
    <w:rsid w:val="00C37AA2"/>
    <w:rsid w:val="00C37FF1"/>
    <w:rsid w:val="00C43E44"/>
    <w:rsid w:val="00C45301"/>
    <w:rsid w:val="00C46933"/>
    <w:rsid w:val="00C507CD"/>
    <w:rsid w:val="00C557B9"/>
    <w:rsid w:val="00C561CE"/>
    <w:rsid w:val="00C6469A"/>
    <w:rsid w:val="00C670DC"/>
    <w:rsid w:val="00C71EE8"/>
    <w:rsid w:val="00C80AA9"/>
    <w:rsid w:val="00C825F3"/>
    <w:rsid w:val="00C8561B"/>
    <w:rsid w:val="00C85EA4"/>
    <w:rsid w:val="00C86C53"/>
    <w:rsid w:val="00C86F43"/>
    <w:rsid w:val="00C912FE"/>
    <w:rsid w:val="00C92C8F"/>
    <w:rsid w:val="00C96D20"/>
    <w:rsid w:val="00CA0B22"/>
    <w:rsid w:val="00CA1572"/>
    <w:rsid w:val="00CA1D78"/>
    <w:rsid w:val="00CA5B8C"/>
    <w:rsid w:val="00CA6B87"/>
    <w:rsid w:val="00CB4A87"/>
    <w:rsid w:val="00CB4FD9"/>
    <w:rsid w:val="00CB53DC"/>
    <w:rsid w:val="00CB7FE5"/>
    <w:rsid w:val="00CC1E84"/>
    <w:rsid w:val="00CC2031"/>
    <w:rsid w:val="00CC2C99"/>
    <w:rsid w:val="00CD3E5B"/>
    <w:rsid w:val="00CE51C3"/>
    <w:rsid w:val="00CE6BA5"/>
    <w:rsid w:val="00CE7AB5"/>
    <w:rsid w:val="00CF45B7"/>
    <w:rsid w:val="00CF4F30"/>
    <w:rsid w:val="00CF4F69"/>
    <w:rsid w:val="00D01984"/>
    <w:rsid w:val="00D048F3"/>
    <w:rsid w:val="00D06A74"/>
    <w:rsid w:val="00D0715F"/>
    <w:rsid w:val="00D12AEA"/>
    <w:rsid w:val="00D13403"/>
    <w:rsid w:val="00D14156"/>
    <w:rsid w:val="00D14293"/>
    <w:rsid w:val="00D15589"/>
    <w:rsid w:val="00D20295"/>
    <w:rsid w:val="00D22A32"/>
    <w:rsid w:val="00D22AE8"/>
    <w:rsid w:val="00D22E93"/>
    <w:rsid w:val="00D25CD2"/>
    <w:rsid w:val="00D27168"/>
    <w:rsid w:val="00D30C33"/>
    <w:rsid w:val="00D30F26"/>
    <w:rsid w:val="00D32371"/>
    <w:rsid w:val="00D32454"/>
    <w:rsid w:val="00D35465"/>
    <w:rsid w:val="00D355BE"/>
    <w:rsid w:val="00D376BF"/>
    <w:rsid w:val="00D417A0"/>
    <w:rsid w:val="00D41B7C"/>
    <w:rsid w:val="00D4290D"/>
    <w:rsid w:val="00D432AD"/>
    <w:rsid w:val="00D450A4"/>
    <w:rsid w:val="00D4745F"/>
    <w:rsid w:val="00D51069"/>
    <w:rsid w:val="00D52338"/>
    <w:rsid w:val="00D55F0B"/>
    <w:rsid w:val="00D61D4D"/>
    <w:rsid w:val="00D63D1D"/>
    <w:rsid w:val="00D64640"/>
    <w:rsid w:val="00D6637D"/>
    <w:rsid w:val="00D66AC3"/>
    <w:rsid w:val="00D70F9A"/>
    <w:rsid w:val="00D72037"/>
    <w:rsid w:val="00D8354B"/>
    <w:rsid w:val="00D85849"/>
    <w:rsid w:val="00D87542"/>
    <w:rsid w:val="00D9025D"/>
    <w:rsid w:val="00D9537D"/>
    <w:rsid w:val="00D95537"/>
    <w:rsid w:val="00D96A92"/>
    <w:rsid w:val="00D96AE6"/>
    <w:rsid w:val="00DA2E6D"/>
    <w:rsid w:val="00DA48DB"/>
    <w:rsid w:val="00DB1CAB"/>
    <w:rsid w:val="00DB2766"/>
    <w:rsid w:val="00DB2DA2"/>
    <w:rsid w:val="00DB4678"/>
    <w:rsid w:val="00DC1AC6"/>
    <w:rsid w:val="00DC4CF9"/>
    <w:rsid w:val="00DC5470"/>
    <w:rsid w:val="00DD27A8"/>
    <w:rsid w:val="00DD2DFE"/>
    <w:rsid w:val="00DD5233"/>
    <w:rsid w:val="00DD52CC"/>
    <w:rsid w:val="00DD6F28"/>
    <w:rsid w:val="00DE308B"/>
    <w:rsid w:val="00DE34B6"/>
    <w:rsid w:val="00DE4BCC"/>
    <w:rsid w:val="00DE6EE4"/>
    <w:rsid w:val="00DF2CAE"/>
    <w:rsid w:val="00DF553B"/>
    <w:rsid w:val="00DF556B"/>
    <w:rsid w:val="00E0030C"/>
    <w:rsid w:val="00E049DB"/>
    <w:rsid w:val="00E05982"/>
    <w:rsid w:val="00E15D96"/>
    <w:rsid w:val="00E20EA6"/>
    <w:rsid w:val="00E21F93"/>
    <w:rsid w:val="00E22DF4"/>
    <w:rsid w:val="00E30D06"/>
    <w:rsid w:val="00E30D7F"/>
    <w:rsid w:val="00E3426A"/>
    <w:rsid w:val="00E3576A"/>
    <w:rsid w:val="00E37A7A"/>
    <w:rsid w:val="00E435F8"/>
    <w:rsid w:val="00E4440C"/>
    <w:rsid w:val="00E47630"/>
    <w:rsid w:val="00E50338"/>
    <w:rsid w:val="00E50E88"/>
    <w:rsid w:val="00E53730"/>
    <w:rsid w:val="00E545CC"/>
    <w:rsid w:val="00E55524"/>
    <w:rsid w:val="00E55B3B"/>
    <w:rsid w:val="00E55E91"/>
    <w:rsid w:val="00E56717"/>
    <w:rsid w:val="00E640E5"/>
    <w:rsid w:val="00E64926"/>
    <w:rsid w:val="00E671B5"/>
    <w:rsid w:val="00E71BEA"/>
    <w:rsid w:val="00E73397"/>
    <w:rsid w:val="00E73836"/>
    <w:rsid w:val="00E73D7B"/>
    <w:rsid w:val="00E73EC2"/>
    <w:rsid w:val="00E7510D"/>
    <w:rsid w:val="00E7545E"/>
    <w:rsid w:val="00E83255"/>
    <w:rsid w:val="00E84BE7"/>
    <w:rsid w:val="00E85C57"/>
    <w:rsid w:val="00E91513"/>
    <w:rsid w:val="00E95F89"/>
    <w:rsid w:val="00E961B3"/>
    <w:rsid w:val="00EA083B"/>
    <w:rsid w:val="00EA0BC9"/>
    <w:rsid w:val="00EA0DEE"/>
    <w:rsid w:val="00EA3399"/>
    <w:rsid w:val="00EA3D8F"/>
    <w:rsid w:val="00EA572E"/>
    <w:rsid w:val="00EA7525"/>
    <w:rsid w:val="00EA7EE0"/>
    <w:rsid w:val="00EB10B5"/>
    <w:rsid w:val="00EB656E"/>
    <w:rsid w:val="00EC0891"/>
    <w:rsid w:val="00EC256A"/>
    <w:rsid w:val="00EC2A40"/>
    <w:rsid w:val="00EC7ADD"/>
    <w:rsid w:val="00ED392C"/>
    <w:rsid w:val="00ED5B36"/>
    <w:rsid w:val="00ED6A5D"/>
    <w:rsid w:val="00EE053D"/>
    <w:rsid w:val="00EE0F5F"/>
    <w:rsid w:val="00EE1907"/>
    <w:rsid w:val="00EE3666"/>
    <w:rsid w:val="00EE51DB"/>
    <w:rsid w:val="00EE723E"/>
    <w:rsid w:val="00EF01A2"/>
    <w:rsid w:val="00EF18FC"/>
    <w:rsid w:val="00EF399A"/>
    <w:rsid w:val="00EF43C2"/>
    <w:rsid w:val="00EF752B"/>
    <w:rsid w:val="00F01112"/>
    <w:rsid w:val="00F04BE5"/>
    <w:rsid w:val="00F052CE"/>
    <w:rsid w:val="00F060CD"/>
    <w:rsid w:val="00F079DF"/>
    <w:rsid w:val="00F07DD6"/>
    <w:rsid w:val="00F10CCD"/>
    <w:rsid w:val="00F13DC0"/>
    <w:rsid w:val="00F14485"/>
    <w:rsid w:val="00F16F02"/>
    <w:rsid w:val="00F232E9"/>
    <w:rsid w:val="00F248DC"/>
    <w:rsid w:val="00F2524F"/>
    <w:rsid w:val="00F26A60"/>
    <w:rsid w:val="00F26BE8"/>
    <w:rsid w:val="00F32465"/>
    <w:rsid w:val="00F32948"/>
    <w:rsid w:val="00F43406"/>
    <w:rsid w:val="00F43D34"/>
    <w:rsid w:val="00F465B6"/>
    <w:rsid w:val="00F46634"/>
    <w:rsid w:val="00F47332"/>
    <w:rsid w:val="00F501ED"/>
    <w:rsid w:val="00F60318"/>
    <w:rsid w:val="00F64CB9"/>
    <w:rsid w:val="00F6606B"/>
    <w:rsid w:val="00F67181"/>
    <w:rsid w:val="00F7063F"/>
    <w:rsid w:val="00F7294B"/>
    <w:rsid w:val="00F77628"/>
    <w:rsid w:val="00F77D25"/>
    <w:rsid w:val="00F8205B"/>
    <w:rsid w:val="00F838DD"/>
    <w:rsid w:val="00F85F0F"/>
    <w:rsid w:val="00F87ADE"/>
    <w:rsid w:val="00FA4855"/>
    <w:rsid w:val="00FA72DB"/>
    <w:rsid w:val="00FB2587"/>
    <w:rsid w:val="00FB3B70"/>
    <w:rsid w:val="00FB4B45"/>
    <w:rsid w:val="00FB59B7"/>
    <w:rsid w:val="00FC22BD"/>
    <w:rsid w:val="00FC3D2F"/>
    <w:rsid w:val="00FC4649"/>
    <w:rsid w:val="00FC5DE7"/>
    <w:rsid w:val="00FC6159"/>
    <w:rsid w:val="00FD061C"/>
    <w:rsid w:val="00FD4992"/>
    <w:rsid w:val="00FD4EE3"/>
    <w:rsid w:val="00FD54B3"/>
    <w:rsid w:val="00FD5F53"/>
    <w:rsid w:val="00FD6F98"/>
    <w:rsid w:val="00FD7C0A"/>
    <w:rsid w:val="00FE0697"/>
    <w:rsid w:val="00FE18E0"/>
    <w:rsid w:val="00FE5B09"/>
    <w:rsid w:val="00FE5CA1"/>
    <w:rsid w:val="00FF0127"/>
    <w:rsid w:val="00FF0D8A"/>
    <w:rsid w:val="00FF27D7"/>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B9C93"/>
  <w15:docId w15:val="{C544D82B-676D-460B-8676-570AEB3D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Heading1Char"/>
    <w:qFormat/>
    <w:rsid w:val="00DE34B6"/>
    <w:pPr>
      <w:jc w:val="both"/>
    </w:pPr>
    <w:rPr>
      <w:snapToGrid w:val="0"/>
      <w:sz w:val="22"/>
      <w:szCs w:val="24"/>
      <w:lang w:val="en-GB" w:eastAsia="es-ES"/>
    </w:rPr>
  </w:style>
  <w:style w:type="paragraph" w:styleId="Ttulo1">
    <w:name w:val="heading 1"/>
    <w:basedOn w:val="Normal"/>
    <w:next w:val="Ttulo2"/>
    <w:qFormat/>
    <w:rsid w:val="00DE34B6"/>
    <w:pPr>
      <w:keepNext/>
      <w:tabs>
        <w:tab w:val="left" w:pos="720"/>
      </w:tabs>
      <w:spacing w:before="240" w:after="120"/>
      <w:jc w:val="center"/>
      <w:outlineLvl w:val="0"/>
    </w:pPr>
    <w:rPr>
      <w:b/>
      <w:caps/>
    </w:rPr>
  </w:style>
  <w:style w:type="paragraph" w:styleId="Ttulo2">
    <w:name w:val="heading 2"/>
    <w:basedOn w:val="Normal"/>
    <w:next w:val="Normal"/>
    <w:qFormat/>
    <w:rsid w:val="00DE34B6"/>
    <w:pPr>
      <w:keepNext/>
      <w:tabs>
        <w:tab w:val="left" w:pos="720"/>
      </w:tabs>
      <w:spacing w:before="120" w:after="120"/>
      <w:jc w:val="center"/>
      <w:outlineLvl w:val="1"/>
    </w:pPr>
    <w:rPr>
      <w:b/>
      <w:bCs/>
      <w:iCs/>
    </w:rPr>
  </w:style>
  <w:style w:type="paragraph" w:styleId="Ttulo3">
    <w:name w:val="heading 3"/>
    <w:basedOn w:val="Normal"/>
    <w:next w:val="Normal"/>
    <w:qFormat/>
    <w:rsid w:val="00DE34B6"/>
    <w:pPr>
      <w:keepNext/>
      <w:tabs>
        <w:tab w:val="left" w:pos="567"/>
      </w:tabs>
      <w:spacing w:before="120" w:after="120"/>
      <w:jc w:val="center"/>
      <w:outlineLvl w:val="2"/>
    </w:pPr>
    <w:rPr>
      <w:i/>
      <w:iCs/>
    </w:rPr>
  </w:style>
  <w:style w:type="paragraph" w:styleId="Ttulo4">
    <w:name w:val="heading 4"/>
    <w:basedOn w:val="Normal"/>
    <w:qFormat/>
    <w:rsid w:val="00DE34B6"/>
    <w:pPr>
      <w:keepNext/>
      <w:spacing w:before="120" w:after="120"/>
      <w:outlineLvl w:val="3"/>
    </w:pPr>
    <w:rPr>
      <w:rFonts w:eastAsia="Arial Unicode MS" w:cs="Arial"/>
      <w:b/>
      <w:bCs/>
      <w:i/>
    </w:rPr>
  </w:style>
  <w:style w:type="paragraph" w:styleId="Ttulo5">
    <w:name w:val="heading 5"/>
    <w:basedOn w:val="Normal"/>
    <w:next w:val="Normal"/>
    <w:qFormat/>
    <w:rsid w:val="00DE34B6"/>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DE34B6"/>
    <w:pPr>
      <w:keepNext/>
      <w:spacing w:after="240" w:line="240" w:lineRule="exact"/>
      <w:ind w:left="720"/>
      <w:outlineLvl w:val="5"/>
    </w:pPr>
    <w:rPr>
      <w:u w:val="single"/>
    </w:rPr>
  </w:style>
  <w:style w:type="paragraph" w:styleId="Ttulo7">
    <w:name w:val="heading 7"/>
    <w:basedOn w:val="Normal"/>
    <w:next w:val="Normal"/>
    <w:qFormat/>
    <w:rsid w:val="00DE34B6"/>
    <w:pPr>
      <w:keepNext/>
      <w:jc w:val="right"/>
      <w:outlineLvl w:val="6"/>
    </w:pPr>
    <w:rPr>
      <w:b/>
      <w:sz w:val="28"/>
    </w:rPr>
  </w:style>
  <w:style w:type="paragraph" w:styleId="Ttulo8">
    <w:name w:val="heading 8"/>
    <w:basedOn w:val="Normal"/>
    <w:next w:val="Normal"/>
    <w:qFormat/>
    <w:rsid w:val="00DE34B6"/>
    <w:pPr>
      <w:keepNext/>
      <w:jc w:val="right"/>
      <w:outlineLvl w:val="7"/>
    </w:pPr>
    <w:rPr>
      <w:b/>
      <w:sz w:val="32"/>
    </w:rPr>
  </w:style>
  <w:style w:type="paragraph" w:styleId="Ttulo9">
    <w:name w:val="heading 9"/>
    <w:basedOn w:val="Normal"/>
    <w:next w:val="Normal"/>
    <w:qFormat/>
    <w:rsid w:val="00DE34B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E34B6"/>
    <w:pPr>
      <w:tabs>
        <w:tab w:val="center" w:pos="4320"/>
        <w:tab w:val="right" w:pos="8640"/>
      </w:tabs>
    </w:pPr>
  </w:style>
  <w:style w:type="paragraph" w:styleId="Piedepgina">
    <w:name w:val="footer"/>
    <w:basedOn w:val="Normal"/>
    <w:rsid w:val="00DE34B6"/>
    <w:pPr>
      <w:tabs>
        <w:tab w:val="center" w:pos="4320"/>
        <w:tab w:val="right" w:pos="8640"/>
      </w:tabs>
      <w:ind w:firstLine="720"/>
      <w:jc w:val="right"/>
    </w:pPr>
  </w:style>
  <w:style w:type="paragraph" w:customStyle="1" w:styleId="Para1">
    <w:name w:val="Para1"/>
    <w:basedOn w:val="Normal"/>
    <w:rsid w:val="00DE34B6"/>
    <w:pPr>
      <w:spacing w:before="120" w:after="120"/>
    </w:pPr>
    <w:rPr>
      <w:szCs w:val="18"/>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rsid w:val="00DE34B6"/>
    <w:pPr>
      <w:keepLines/>
      <w:spacing w:after="60"/>
      <w:ind w:firstLine="720"/>
    </w:pPr>
    <w:rPr>
      <w:sz w:val="18"/>
    </w:rPr>
  </w:style>
  <w:style w:type="paragraph" w:styleId="Textoindependiente">
    <w:name w:val="Body Text"/>
    <w:basedOn w:val="Normal"/>
    <w:rsid w:val="00DE34B6"/>
    <w:pPr>
      <w:spacing w:before="120" w:after="120"/>
      <w:ind w:firstLine="720"/>
    </w:pPr>
    <w:rPr>
      <w:iCs/>
    </w:rPr>
  </w:style>
  <w:style w:type="character" w:customStyle="1" w:styleId="StyleFootnoteReferenceNounderline">
    <w:name w:val="Style Footnote Reference + No underline"/>
    <w:rsid w:val="00DE34B6"/>
    <w:rPr>
      <w:sz w:val="18"/>
      <w:u w:val="none"/>
      <w:vertAlign w:val="baseline"/>
    </w:rPr>
  </w:style>
  <w:style w:type="paragraph" w:customStyle="1" w:styleId="Quotationtextindented">
    <w:name w:val="Quotation text (indented)"/>
    <w:basedOn w:val="Normal"/>
    <w:rsid w:val="00DE34B6"/>
    <w:pPr>
      <w:spacing w:before="120" w:after="120"/>
      <w:ind w:left="720" w:right="720"/>
    </w:pPr>
    <w:rPr>
      <w:bCs/>
    </w:rPr>
  </w:style>
  <w:style w:type="paragraph" w:customStyle="1" w:styleId="recommendationheader">
    <w:name w:val="recommendation header"/>
    <w:basedOn w:val="Ttulo2"/>
    <w:rsid w:val="00DE34B6"/>
  </w:style>
  <w:style w:type="character" w:styleId="Refdecomentario">
    <w:name w:val="annotation reference"/>
    <w:basedOn w:val="Fuentedeprrafopredeter"/>
    <w:semiHidden/>
    <w:rsid w:val="00DE34B6"/>
    <w:rPr>
      <w:rFonts w:cs="Times New Roman"/>
      <w:sz w:val="16"/>
    </w:rPr>
  </w:style>
  <w:style w:type="paragraph" w:styleId="Textocomentario">
    <w:name w:val="annotation text"/>
    <w:basedOn w:val="Normal"/>
    <w:semiHidden/>
    <w:rsid w:val="00DE34B6"/>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basedOn w:val="Fuentedeprrafopredeter"/>
    <w:locked/>
    <w:rsid w:val="00DE34B6"/>
    <w:rPr>
      <w:rFonts w:cs="Times New Roman"/>
      <w:sz w:val="18"/>
      <w:u w:val="single"/>
      <w:vertAlign w:val="baseline"/>
    </w:rPr>
  </w:style>
  <w:style w:type="paragraph" w:styleId="Sangradetextonormal">
    <w:name w:val="Body Text Indent"/>
    <w:basedOn w:val="Normal"/>
    <w:rsid w:val="00DE34B6"/>
    <w:pPr>
      <w:spacing w:before="120" w:after="120"/>
      <w:ind w:left="1440" w:hanging="720"/>
      <w:jc w:val="left"/>
    </w:pPr>
  </w:style>
  <w:style w:type="character" w:styleId="Nmerodepgina">
    <w:name w:val="page number"/>
    <w:basedOn w:val="Fuentedeprrafopredeter"/>
    <w:rsid w:val="00DE34B6"/>
    <w:rPr>
      <w:rFonts w:ascii="Times New Roman" w:hAnsi="Times New Roman" w:cs="Times New Roman"/>
      <w:sz w:val="22"/>
    </w:rPr>
  </w:style>
  <w:style w:type="paragraph" w:customStyle="1" w:styleId="HEADING">
    <w:name w:val="HEADING"/>
    <w:basedOn w:val="Normal"/>
    <w:rsid w:val="00DE34B6"/>
    <w:pPr>
      <w:keepNext/>
      <w:spacing w:before="240" w:after="120"/>
      <w:jc w:val="center"/>
    </w:pPr>
    <w:rPr>
      <w:b/>
      <w:bCs/>
      <w:caps/>
    </w:rPr>
  </w:style>
  <w:style w:type="paragraph" w:customStyle="1" w:styleId="para4">
    <w:name w:val="para4"/>
    <w:basedOn w:val="Normal"/>
    <w:rsid w:val="00DE34B6"/>
    <w:pPr>
      <w:numPr>
        <w:ilvl w:val="3"/>
        <w:numId w:val="3"/>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Ttulo4"/>
    <w:rsid w:val="00DE34B6"/>
    <w:pPr>
      <w:ind w:left="720"/>
      <w:outlineLvl w:val="9"/>
    </w:pPr>
  </w:style>
  <w:style w:type="paragraph" w:customStyle="1" w:styleId="Cornernotation">
    <w:name w:val="Corner notation"/>
    <w:basedOn w:val="Normal"/>
    <w:rsid w:val="00DE34B6"/>
    <w:pPr>
      <w:ind w:left="170" w:right="3119" w:hanging="170"/>
      <w:jc w:val="left"/>
    </w:pPr>
  </w:style>
  <w:style w:type="paragraph" w:customStyle="1" w:styleId="Para3">
    <w:name w:val="Para3"/>
    <w:basedOn w:val="Normal"/>
    <w:rsid w:val="00DE34B6"/>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rsid w:val="00DE34B6"/>
  </w:style>
  <w:style w:type="paragraph" w:customStyle="1" w:styleId="tabletitle">
    <w:name w:val="table title"/>
    <w:basedOn w:val="Ttulo2"/>
    <w:rsid w:val="00DE34B6"/>
    <w:pPr>
      <w:jc w:val="left"/>
      <w:outlineLvl w:val="9"/>
    </w:pPr>
  </w:style>
  <w:style w:type="paragraph" w:styleId="Encabezadodelista">
    <w:name w:val="toa heading"/>
    <w:basedOn w:val="Normal"/>
    <w:next w:val="Normal"/>
    <w:semiHidden/>
    <w:rsid w:val="00DE34B6"/>
    <w:pPr>
      <w:spacing w:before="120"/>
    </w:pPr>
    <w:rPr>
      <w:rFonts w:cs="Arial"/>
      <w:b/>
      <w:bCs/>
      <w:sz w:val="24"/>
    </w:rPr>
  </w:style>
  <w:style w:type="paragraph" w:styleId="TDC9">
    <w:name w:val="toc 9"/>
    <w:basedOn w:val="Normal"/>
    <w:next w:val="Normal"/>
    <w:autoRedefine/>
    <w:semiHidden/>
    <w:rsid w:val="00DE34B6"/>
    <w:pPr>
      <w:spacing w:before="120" w:after="120"/>
      <w:ind w:left="1760"/>
      <w:jc w:val="left"/>
    </w:pPr>
  </w:style>
  <w:style w:type="paragraph" w:styleId="TDC1">
    <w:name w:val="toc 1"/>
    <w:basedOn w:val="Normal"/>
    <w:next w:val="Normal"/>
    <w:autoRedefine/>
    <w:semiHidden/>
    <w:rsid w:val="00DE34B6"/>
    <w:pPr>
      <w:ind w:left="720" w:hanging="720"/>
    </w:pPr>
    <w:rPr>
      <w:caps/>
    </w:rPr>
  </w:style>
  <w:style w:type="paragraph" w:styleId="TDC2">
    <w:name w:val="toc 2"/>
    <w:basedOn w:val="Normal"/>
    <w:next w:val="Normal"/>
    <w:autoRedefine/>
    <w:semiHidden/>
    <w:rsid w:val="00DE34B6"/>
    <w:pPr>
      <w:tabs>
        <w:tab w:val="right" w:leader="dot" w:pos="9356"/>
      </w:tabs>
      <w:ind w:left="1440" w:hanging="720"/>
    </w:pPr>
    <w:rPr>
      <w:noProof/>
      <w:szCs w:val="22"/>
      <w:lang w:val="es-ES"/>
    </w:rPr>
  </w:style>
  <w:style w:type="paragraph" w:styleId="TDC3">
    <w:name w:val="toc 3"/>
    <w:basedOn w:val="Normal"/>
    <w:next w:val="Normal"/>
    <w:autoRedefine/>
    <w:semiHidden/>
    <w:rsid w:val="00DE34B6"/>
    <w:pPr>
      <w:ind w:left="2160" w:hanging="720"/>
    </w:pPr>
  </w:style>
  <w:style w:type="paragraph" w:styleId="TDC4">
    <w:name w:val="toc 4"/>
    <w:basedOn w:val="Normal"/>
    <w:next w:val="Normal"/>
    <w:autoRedefine/>
    <w:semiHidden/>
    <w:rsid w:val="00DE34B6"/>
    <w:pPr>
      <w:spacing w:before="120" w:after="120"/>
      <w:ind w:left="660"/>
      <w:jc w:val="left"/>
    </w:pPr>
  </w:style>
  <w:style w:type="paragraph" w:styleId="TDC5">
    <w:name w:val="toc 5"/>
    <w:basedOn w:val="Normal"/>
    <w:next w:val="Normal"/>
    <w:autoRedefine/>
    <w:semiHidden/>
    <w:rsid w:val="00DE34B6"/>
    <w:pPr>
      <w:spacing w:before="120" w:after="120"/>
      <w:ind w:left="880"/>
      <w:jc w:val="left"/>
    </w:pPr>
  </w:style>
  <w:style w:type="paragraph" w:styleId="TDC6">
    <w:name w:val="toc 6"/>
    <w:basedOn w:val="Normal"/>
    <w:next w:val="Normal"/>
    <w:autoRedefine/>
    <w:semiHidden/>
    <w:rsid w:val="00DE34B6"/>
    <w:pPr>
      <w:spacing w:before="120" w:after="120"/>
      <w:ind w:left="1100"/>
      <w:jc w:val="left"/>
    </w:pPr>
  </w:style>
  <w:style w:type="paragraph" w:styleId="TDC7">
    <w:name w:val="toc 7"/>
    <w:basedOn w:val="Normal"/>
    <w:next w:val="Normal"/>
    <w:autoRedefine/>
    <w:semiHidden/>
    <w:rsid w:val="00DE34B6"/>
    <w:pPr>
      <w:spacing w:before="120" w:after="120"/>
      <w:ind w:left="1320"/>
      <w:jc w:val="left"/>
    </w:pPr>
  </w:style>
  <w:style w:type="paragraph" w:styleId="TDC8">
    <w:name w:val="toc 8"/>
    <w:basedOn w:val="Normal"/>
    <w:next w:val="Normal"/>
    <w:autoRedefine/>
    <w:semiHidden/>
    <w:rsid w:val="00DE34B6"/>
    <w:pPr>
      <w:spacing w:before="120" w:after="120"/>
      <w:ind w:left="1540"/>
      <w:jc w:val="left"/>
    </w:pPr>
  </w:style>
  <w:style w:type="paragraph" w:customStyle="1" w:styleId="reference">
    <w:name w:val="reference"/>
    <w:basedOn w:val="Ttulo9"/>
    <w:rsid w:val="00DE34B6"/>
    <w:rPr>
      <w:i w:val="0"/>
      <w:sz w:val="18"/>
    </w:rPr>
  </w:style>
  <w:style w:type="character" w:styleId="Hipervnculovisitado">
    <w:name w:val="FollowedHyperlink"/>
    <w:basedOn w:val="Fuentedeprrafopredeter"/>
    <w:rsid w:val="00DE34B6"/>
    <w:rPr>
      <w:rFonts w:cs="Times New Roman"/>
      <w:color w:val="800080"/>
      <w:u w:val="single"/>
    </w:rPr>
  </w:style>
  <w:style w:type="paragraph" w:customStyle="1" w:styleId="Style1">
    <w:name w:val="Style1"/>
    <w:basedOn w:val="Ttulo2"/>
    <w:rsid w:val="00DE34B6"/>
    <w:rPr>
      <w:i/>
    </w:rPr>
  </w:style>
  <w:style w:type="paragraph" w:customStyle="1" w:styleId="Para2">
    <w:name w:val="Para2"/>
    <w:basedOn w:val="Para1"/>
    <w:rsid w:val="00DE34B6"/>
    <w:pPr>
      <w:numPr>
        <w:numId w:val="2"/>
      </w:numPr>
      <w:autoSpaceDE w:val="0"/>
      <w:autoSpaceDN w:val="0"/>
      <w:ind w:firstLine="720"/>
    </w:pPr>
  </w:style>
  <w:style w:type="paragraph" w:customStyle="1" w:styleId="Para-decision">
    <w:name w:val="Para-decision"/>
    <w:basedOn w:val="Normal"/>
    <w:rsid w:val="00DE34B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basedOn w:val="Fuentedeprrafopredeter"/>
    <w:rsid w:val="00DE34B6"/>
    <w:rPr>
      <w:rFonts w:cs="Times New Roman"/>
      <w:color w:val="0000FF"/>
      <w:u w:val="single"/>
    </w:rPr>
  </w:style>
  <w:style w:type="character" w:styleId="Refdenotaalfinal">
    <w:name w:val="endnote reference"/>
    <w:basedOn w:val="Fuentedeprrafopredeter"/>
    <w:semiHidden/>
    <w:rsid w:val="00DE34B6"/>
    <w:rPr>
      <w:rFonts w:cs="Times New Roman"/>
      <w:vertAlign w:val="superscript"/>
    </w:rPr>
  </w:style>
  <w:style w:type="paragraph" w:styleId="Textonotaalfinal">
    <w:name w:val="endnote text"/>
    <w:basedOn w:val="Normal"/>
    <w:semiHidden/>
    <w:rsid w:val="00DE34B6"/>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DE34B6"/>
    <w:pPr>
      <w:ind w:left="1843" w:hanging="1134"/>
      <w:jc w:val="left"/>
    </w:pPr>
  </w:style>
  <w:style w:type="paragraph" w:customStyle="1" w:styleId="Heading1multiline">
    <w:name w:val="Heading 1 (multiline)"/>
    <w:basedOn w:val="Ttulo1"/>
    <w:rsid w:val="00DE34B6"/>
    <w:pPr>
      <w:ind w:left="1843" w:right="996" w:hanging="567"/>
      <w:jc w:val="left"/>
    </w:pPr>
  </w:style>
  <w:style w:type="paragraph" w:customStyle="1" w:styleId="Heading2multiline">
    <w:name w:val="Heading 2 (multiline)"/>
    <w:basedOn w:val="Ttulo1"/>
    <w:next w:val="Para1"/>
    <w:rsid w:val="00DE34B6"/>
    <w:pPr>
      <w:spacing w:before="120"/>
      <w:ind w:left="1843" w:right="998" w:hanging="567"/>
      <w:jc w:val="left"/>
    </w:pPr>
    <w:rPr>
      <w:i/>
      <w:iCs/>
      <w:caps w:val="0"/>
    </w:rPr>
  </w:style>
  <w:style w:type="paragraph" w:customStyle="1" w:styleId="Heading2longmultiline">
    <w:name w:val="Heading 2 (long multiline)"/>
    <w:basedOn w:val="Heading2multiline"/>
    <w:rsid w:val="00DE34B6"/>
    <w:pPr>
      <w:ind w:left="2127" w:hanging="1276"/>
    </w:pPr>
    <w:rPr>
      <w:i w:val="0"/>
    </w:rPr>
  </w:style>
  <w:style w:type="paragraph" w:customStyle="1" w:styleId="Heading3multiline">
    <w:name w:val="Heading 3 (multiline)"/>
    <w:basedOn w:val="Ttulo3"/>
    <w:next w:val="Para1"/>
    <w:rsid w:val="00DE34B6"/>
    <w:pPr>
      <w:ind w:left="1418" w:hanging="425"/>
      <w:jc w:val="left"/>
    </w:pPr>
  </w:style>
  <w:style w:type="paragraph" w:customStyle="1" w:styleId="heading2notforTOC">
    <w:name w:val="heading 2 not for TOC"/>
    <w:basedOn w:val="Ttulo3"/>
    <w:rsid w:val="00DE34B6"/>
  </w:style>
  <w:style w:type="paragraph" w:customStyle="1" w:styleId="HEADINGNOTFORTOC">
    <w:name w:val="HEADING (NOT FOR TOC)"/>
    <w:basedOn w:val="Ttulo1"/>
    <w:next w:val="Ttulo2"/>
    <w:rsid w:val="00DE34B6"/>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sid w:val="00DE34B6"/>
    <w:rPr>
      <w:sz w:val="24"/>
      <w:lang w:val="en-GB"/>
    </w:rPr>
  </w:style>
  <w:style w:type="paragraph" w:customStyle="1" w:styleId="decision">
    <w:name w:val="decision"/>
    <w:basedOn w:val="Normal"/>
    <w:rsid w:val="00DE34B6"/>
    <w:pPr>
      <w:keepNext/>
      <w:spacing w:before="240" w:after="120"/>
      <w:ind w:hanging="11"/>
      <w:jc w:val="center"/>
    </w:pPr>
    <w:rPr>
      <w:b/>
      <w:kern w:val="22"/>
    </w:rPr>
  </w:style>
  <w:style w:type="paragraph" w:styleId="Textodeglobo">
    <w:name w:val="Balloon Text"/>
    <w:basedOn w:val="Normal"/>
    <w:semiHidden/>
    <w:rsid w:val="00DE34B6"/>
    <w:rPr>
      <w:sz w:val="16"/>
      <w:szCs w:val="16"/>
    </w:rPr>
  </w:style>
  <w:style w:type="character" w:customStyle="1" w:styleId="BalloonTextChar">
    <w:name w:val="Balloon Text Char"/>
    <w:semiHidden/>
    <w:locked/>
    <w:rsid w:val="00DE34B6"/>
    <w:rPr>
      <w:rFonts w:ascii="Times New Roman" w:hAnsi="Times New Roman"/>
      <w:sz w:val="16"/>
      <w:lang w:val="en-GB"/>
    </w:rPr>
  </w:style>
  <w:style w:type="character" w:customStyle="1" w:styleId="AsuntodelcomentarioCar">
    <w:name w:val="Asunto del comentario Car"/>
    <w:link w:val="Asuntodelcomentario"/>
    <w:rsid w:val="00DE34B6"/>
  </w:style>
  <w:style w:type="paragraph" w:styleId="Asuntodelcomentario">
    <w:name w:val="annotation subject"/>
    <w:basedOn w:val="Textocomentario"/>
    <w:next w:val="Textocomentario"/>
    <w:link w:val="AsuntodelcomentarioCar"/>
    <w:semiHidden/>
    <w:rsid w:val="00DE34B6"/>
    <w:pPr>
      <w:spacing w:after="0" w:line="240" w:lineRule="auto"/>
    </w:pPr>
    <w:rPr>
      <w:b/>
      <w:bCs/>
    </w:rPr>
  </w:style>
  <w:style w:type="character" w:customStyle="1" w:styleId="CommentTextChar">
    <w:name w:val="Comment Text Char"/>
    <w:semiHidden/>
    <w:locked/>
    <w:rsid w:val="00DE34B6"/>
    <w:rPr>
      <w:sz w:val="24"/>
      <w:lang w:val="en-GB"/>
    </w:rPr>
  </w:style>
  <w:style w:type="character" w:customStyle="1" w:styleId="CommentSubjectChar">
    <w:name w:val="Comment Subject Char"/>
    <w:semiHidden/>
    <w:locked/>
    <w:rsid w:val="00DE34B6"/>
    <w:rPr>
      <w:b/>
      <w:sz w:val="24"/>
      <w:lang w:val="en-GB"/>
    </w:rPr>
  </w:style>
  <w:style w:type="paragraph" w:styleId="Revisin">
    <w:name w:val="Revision"/>
    <w:hidden/>
    <w:semiHidden/>
    <w:rsid w:val="00DE34B6"/>
    <w:rPr>
      <w:snapToGrid w:val="0"/>
      <w:sz w:val="22"/>
      <w:szCs w:val="24"/>
      <w:lang w:val="en-GB" w:eastAsia="es-ES"/>
    </w:rPr>
  </w:style>
  <w:style w:type="character" w:styleId="Textodelmarcadordeposicin">
    <w:name w:val="Placeholder Text"/>
    <w:basedOn w:val="Fuentedeprrafopredeter"/>
    <w:rsid w:val="00DE34B6"/>
    <w:rPr>
      <w:rFonts w:cs="Times New Roman"/>
      <w:color w:val="808080"/>
    </w:rPr>
  </w:style>
  <w:style w:type="paragraph" w:customStyle="1" w:styleId="ListParagraph1">
    <w:name w:val="List Paragraph1"/>
    <w:aliases w:val="table bullets"/>
    <w:basedOn w:val="Normal"/>
    <w:rsid w:val="00DE34B6"/>
    <w:pPr>
      <w:ind w:left="720"/>
      <w:contextualSpacing/>
    </w:pPr>
  </w:style>
  <w:style w:type="paragraph" w:customStyle="1" w:styleId="meetingname">
    <w:name w:val="meeting name"/>
    <w:basedOn w:val="Cornernotation"/>
    <w:rsid w:val="00DE34B6"/>
    <w:rPr>
      <w:rFonts w:eastAsia="Malgun Gothic"/>
      <w:caps/>
    </w:rPr>
  </w:style>
  <w:style w:type="table" w:styleId="Tablaconcuadrcula">
    <w:name w:val="Table Grid"/>
    <w:basedOn w:val="Tablanormal"/>
    <w:rsid w:val="00DE34B6"/>
    <w:rPr>
      <w:snapToGrid w:val="0"/>
      <w:sz w:val="24"/>
      <w:szCs w:val="24"/>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ocked/>
    <w:rsid w:val="00DE34B6"/>
    <w:rPr>
      <w:snapToGrid w:val="0"/>
      <w:sz w:val="18"/>
      <w:lang w:val="en-GB"/>
    </w:rPr>
  </w:style>
  <w:style w:type="character" w:customStyle="1" w:styleId="HeaderChar">
    <w:name w:val="Header Char"/>
    <w:locked/>
    <w:rsid w:val="00DE34B6"/>
    <w:rPr>
      <w:sz w:val="24"/>
      <w:lang w:val="en-GB"/>
    </w:rPr>
  </w:style>
  <w:style w:type="character" w:customStyle="1" w:styleId="FooterChar">
    <w:name w:val="Footer Char"/>
    <w:locked/>
    <w:rsid w:val="00DE34B6"/>
    <w:rPr>
      <w:sz w:val="24"/>
      <w:lang w:val="en-GB"/>
    </w:rPr>
  </w:style>
  <w:style w:type="character" w:customStyle="1" w:styleId="ListParagraphChar">
    <w:name w:val="List Paragraph Char"/>
    <w:aliases w:val="table bullets Char"/>
    <w:basedOn w:val="Fuentedeprrafopredeter"/>
    <w:locked/>
    <w:rsid w:val="00DE34B6"/>
    <w:rPr>
      <w:rFonts w:cs="Times New Roman"/>
      <w:sz w:val="24"/>
      <w:szCs w:val="24"/>
      <w:lang w:val="en-GB"/>
    </w:rPr>
  </w:style>
  <w:style w:type="character" w:customStyle="1" w:styleId="ng-binding">
    <w:name w:val="ng-binding"/>
    <w:basedOn w:val="Fuentedeprrafopredeter"/>
    <w:rsid w:val="00DE34B6"/>
    <w:rPr>
      <w:rFonts w:cs="Times New Roman"/>
    </w:rPr>
  </w:style>
  <w:style w:type="character" w:customStyle="1" w:styleId="UnresolvedMention1">
    <w:name w:val="Unresolved Mention1"/>
    <w:basedOn w:val="Fuentedeprrafopredeter"/>
    <w:semiHidden/>
    <w:rsid w:val="00DE34B6"/>
    <w:rPr>
      <w:rFonts w:cs="Times New Roman"/>
      <w:color w:val="605E5C"/>
      <w:shd w:val="clear" w:color="auto" w:fill="E1DFDD"/>
    </w:rPr>
  </w:style>
  <w:style w:type="paragraph" w:customStyle="1" w:styleId="BodyA">
    <w:name w:val="Body A"/>
    <w:rsid w:val="00DE34B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cs="Arial Unicode MS"/>
      <w:snapToGrid w:val="0"/>
      <w:color w:val="000000"/>
      <w:sz w:val="22"/>
      <w:szCs w:val="22"/>
      <w:u w:color="000000"/>
      <w:lang w:val="en-CA" w:eastAsia="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DE34B6"/>
    <w:pPr>
      <w:spacing w:after="160" w:line="240" w:lineRule="exact"/>
    </w:pPr>
    <w:rPr>
      <w:sz w:val="18"/>
      <w:szCs w:val="20"/>
      <w:u w:val="single"/>
      <w:lang w:val="es-UY"/>
    </w:rPr>
  </w:style>
  <w:style w:type="paragraph" w:customStyle="1" w:styleId="Para10">
    <w:name w:val="Para 1"/>
    <w:basedOn w:val="Textoindependiente"/>
    <w:rsid w:val="00DE34B6"/>
    <w:pPr>
      <w:ind w:left="720" w:hanging="360"/>
    </w:pPr>
    <w:rPr>
      <w:bCs/>
      <w:iCs w:val="0"/>
      <w:szCs w:val="22"/>
    </w:rPr>
  </w:style>
  <w:style w:type="character" w:customStyle="1" w:styleId="Heading1Char">
    <w:name w:val="Heading 1 Char"/>
    <w:basedOn w:val="Fuentedeprrafopredeter"/>
    <w:locked/>
    <w:rsid w:val="00DE34B6"/>
    <w:rPr>
      <w:rFonts w:cs="Times New Roman"/>
      <w:b/>
      <w:caps/>
      <w:sz w:val="24"/>
      <w:szCs w:val="24"/>
      <w:lang w:val="en-GB"/>
    </w:rPr>
  </w:style>
  <w:style w:type="character" w:customStyle="1" w:styleId="s5">
    <w:name w:val="s5"/>
    <w:basedOn w:val="Fuentedeprrafopredeter"/>
    <w:rsid w:val="00DE34B6"/>
    <w:rPr>
      <w:rFonts w:cs="Times New Roman"/>
    </w:rPr>
  </w:style>
  <w:style w:type="character" w:customStyle="1" w:styleId="s8">
    <w:name w:val="s8"/>
    <w:basedOn w:val="Fuentedeprrafopredeter"/>
    <w:rsid w:val="00DE34B6"/>
    <w:rPr>
      <w:rFonts w:cs="Times New Roman"/>
    </w:rPr>
  </w:style>
  <w:style w:type="character" w:customStyle="1" w:styleId="s11">
    <w:name w:val="s11"/>
    <w:basedOn w:val="Fuentedeprrafopredeter"/>
    <w:rsid w:val="00DE34B6"/>
    <w:rPr>
      <w:rFonts w:cs="Times New Roman"/>
    </w:rPr>
  </w:style>
  <w:style w:type="character" w:customStyle="1" w:styleId="s4">
    <w:name w:val="s4"/>
    <w:basedOn w:val="Fuentedeprrafopredeter"/>
    <w:rsid w:val="00DE34B6"/>
    <w:rPr>
      <w:rFonts w:cs="Times New Roman"/>
    </w:rPr>
  </w:style>
  <w:style w:type="paragraph" w:styleId="NormalWeb">
    <w:name w:val="Normal (Web)"/>
    <w:basedOn w:val="Normal"/>
    <w:semiHidden/>
    <w:rsid w:val="00DE34B6"/>
    <w:pPr>
      <w:spacing w:before="100" w:beforeAutospacing="1" w:after="100" w:afterAutospacing="1"/>
      <w:jc w:val="left"/>
    </w:pPr>
    <w:rPr>
      <w:sz w:val="24"/>
      <w:lang w:val="en-US"/>
    </w:rPr>
  </w:style>
  <w:style w:type="character" w:customStyle="1" w:styleId="tw4winMark">
    <w:name w:val="tw4winMark"/>
    <w:rsid w:val="00DE34B6"/>
    <w:rPr>
      <w:rFonts w:ascii="Courier New" w:hAnsi="Courier New"/>
      <w:vanish/>
      <w:color w:val="800080"/>
      <w:sz w:val="24"/>
      <w:vertAlign w:val="subscript"/>
    </w:rPr>
  </w:style>
  <w:style w:type="character" w:customStyle="1" w:styleId="tw4winError">
    <w:name w:val="tw4winError"/>
    <w:rsid w:val="00DE34B6"/>
    <w:rPr>
      <w:rFonts w:ascii="Courier New" w:hAnsi="Courier New"/>
      <w:color w:val="00FF00"/>
      <w:sz w:val="40"/>
    </w:rPr>
  </w:style>
  <w:style w:type="character" w:customStyle="1" w:styleId="tw4winTerm">
    <w:name w:val="tw4winTerm"/>
    <w:rsid w:val="00DE34B6"/>
    <w:rPr>
      <w:color w:val="0000FF"/>
    </w:rPr>
  </w:style>
  <w:style w:type="character" w:customStyle="1" w:styleId="tw4winPopup">
    <w:name w:val="tw4winPopup"/>
    <w:rsid w:val="00DE34B6"/>
    <w:rPr>
      <w:rFonts w:ascii="Courier New" w:hAnsi="Courier New"/>
      <w:noProof/>
      <w:color w:val="008000"/>
    </w:rPr>
  </w:style>
  <w:style w:type="character" w:customStyle="1" w:styleId="tw4winJump">
    <w:name w:val="tw4winJump"/>
    <w:rsid w:val="00DE34B6"/>
    <w:rPr>
      <w:rFonts w:ascii="Courier New" w:hAnsi="Courier New"/>
      <w:noProof/>
      <w:color w:val="008080"/>
    </w:rPr>
  </w:style>
  <w:style w:type="character" w:customStyle="1" w:styleId="tw4winExternal">
    <w:name w:val="tw4winExternal"/>
    <w:rsid w:val="00DE34B6"/>
    <w:rPr>
      <w:rFonts w:ascii="Courier New" w:hAnsi="Courier New"/>
      <w:noProof/>
      <w:color w:val="808080"/>
    </w:rPr>
  </w:style>
  <w:style w:type="character" w:customStyle="1" w:styleId="tw4winInternal">
    <w:name w:val="tw4winInternal"/>
    <w:rsid w:val="00DE34B6"/>
    <w:rPr>
      <w:rFonts w:ascii="Courier New" w:hAnsi="Courier New"/>
      <w:noProof/>
      <w:color w:val="FF0000"/>
    </w:rPr>
  </w:style>
  <w:style w:type="character" w:customStyle="1" w:styleId="DONOTTRANSLATE">
    <w:name w:val="DO_NOT_TRANSLATE"/>
    <w:rsid w:val="00DE34B6"/>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np-mop-03/np-mop-03-dec-15-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8D78-6FC1-4348-A85C-21A1803B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636</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4128</CharactersWithSpaces>
  <SharedDoc>false</SharedDoc>
  <HLinks>
    <vt:vector size="18" baseType="variant">
      <vt:variant>
        <vt:i4>7405613</vt:i4>
      </vt:variant>
      <vt:variant>
        <vt:i4>6</vt:i4>
      </vt:variant>
      <vt:variant>
        <vt:i4>0</vt:i4>
      </vt:variant>
      <vt:variant>
        <vt:i4>5</vt:i4>
      </vt:variant>
      <vt:variant>
        <vt:lpwstr>https://www.cbd.int/doc/decisions/np-mop-03/np-mop-03-dec-15-es.pdf</vt:lpwstr>
      </vt:variant>
      <vt:variant>
        <vt:lpwstr/>
      </vt:variant>
      <vt:variant>
        <vt:i4>7536684</vt:i4>
      </vt:variant>
      <vt:variant>
        <vt:i4>3</vt:i4>
      </vt:variant>
      <vt:variant>
        <vt:i4>0</vt:i4>
      </vt:variant>
      <vt:variant>
        <vt:i4>5</vt:i4>
      </vt:variant>
      <vt:variant>
        <vt:lpwstr>https://www.cbd.int/doc/decisions/cp-mop-09/cp-mop-09-dec-07-es.pdf</vt:lpwstr>
      </vt:variant>
      <vt:variant>
        <vt:lpwstr/>
      </vt:variant>
      <vt:variant>
        <vt:i4>720980</vt:i4>
      </vt:variant>
      <vt:variant>
        <vt:i4>0</vt:i4>
      </vt:variant>
      <vt:variant>
        <vt:i4>0</vt:i4>
      </vt:variant>
      <vt:variant>
        <vt:i4>5</vt:i4>
      </vt:variant>
      <vt:variant>
        <vt:lpwstr>https://www.cbd.int/doc/decisions/cop-14/cop-14-dec-34-es.pdf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CBD/WG2020/2/3/Add.2</dc:subject>
  <dc:creator>Co-Chairs</dc:creator>
  <cp:keywords>Open-ended Working Group on the Post-2020 Global Biodiversity Framework, second meeting, Kunming, China, 24-29 August 2020, Convention on Biological Diversity</cp:keywords>
  <dc:description>Glossary</dc:description>
  <cp:lastModifiedBy>Maria Troitino</cp:lastModifiedBy>
  <cp:revision>9</cp:revision>
  <cp:lastPrinted>2019-03-08T17:55:00Z</cp:lastPrinted>
  <dcterms:created xsi:type="dcterms:W3CDTF">2020-01-09T12:48:00Z</dcterms:created>
  <dcterms:modified xsi:type="dcterms:W3CDTF">2020-01-31T17:59:00Z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*.*.CBD..*.Distr..GENERAL..CBD/WG2020/2/3/Add.2.22 de diciembre de 2019..ESPAÑOL.ORIGINAL: INGLÉS ..</vt:lpwstr>
  </property>
  <property fmtid="{D5CDD505-2E9C-101B-9397-08002B2CF9AE}" pid="4" name="ContentTypeId">
    <vt:lpwstr>0x01010069BFACF6D92CD24AA50050CE23F68F74</vt:lpwstr>
  </property>
</Properties>
</file>