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7FD6A6B4"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4870EF">
              <w:t>L.5</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rsidRPr="003F1A75">
              <w:t xml:space="preserve">Distr.: </w:t>
            </w:r>
            <w:r w:rsidR="001643E3">
              <w:t>Limited</w:t>
            </w:r>
            <w:r w:rsidRPr="003F1A75">
              <w:t xml:space="preserve"> </w:t>
            </w:r>
          </w:p>
          <w:p w14:paraId="44701D9F" w14:textId="68C65381" w:rsidR="008A1499" w:rsidRPr="003F1A75" w:rsidRDefault="0044501A" w:rsidP="008A1499">
            <w:pPr>
              <w:pStyle w:val="AEDistrNormal"/>
            </w:pPr>
            <w:r>
              <w:t>2</w:t>
            </w:r>
            <w:r w:rsidR="004870EF">
              <w:t>2</w:t>
            </w:r>
            <w:r>
              <w:t xml:space="preserve"> October</w:t>
            </w:r>
            <w:r w:rsidR="008D41D3">
              <w:t xml:space="preserve"> 2026</w:t>
            </w:r>
          </w:p>
          <w:p w14:paraId="1C2D3302" w14:textId="77777777" w:rsidR="008A1499" w:rsidRPr="003F1A75" w:rsidRDefault="008A1499" w:rsidP="008A1499">
            <w:pPr>
              <w:pStyle w:val="AEDistrNormal6pt"/>
            </w:pPr>
            <w:r w:rsidRPr="003F1A75">
              <w:t xml:space="preserve">Original: English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244D76B7" w14:textId="77777777" w:rsidR="008A1499" w:rsidRPr="003F1A75" w:rsidRDefault="00975047" w:rsidP="008A1499">
            <w:pPr>
              <w:pStyle w:val="AFCorN12Bold"/>
            </w:pPr>
            <w:r>
              <w:t xml:space="preserve">Conference of the Parties to the Convention on Biological Diversity serving as the meeting of the Parties to the </w:t>
            </w:r>
            <w:r w:rsidR="00F041E5">
              <w:t>Cartagena Protocol on Biosafety</w:t>
            </w:r>
          </w:p>
          <w:p w14:paraId="4AD00E11" w14:textId="77777777" w:rsidR="008A1499" w:rsidRPr="003F1A75" w:rsidRDefault="00F041E5" w:rsidP="008A1499">
            <w:pPr>
              <w:pStyle w:val="AFCorNBold"/>
            </w:pPr>
            <w:r>
              <w:t>Twelfth</w:t>
            </w:r>
            <w:r w:rsidR="008A1499" w:rsidRPr="003F1A75">
              <w:t xml:space="preserve"> meeting </w:t>
            </w:r>
          </w:p>
          <w:p w14:paraId="2AB875DF" w14:textId="77777777" w:rsidR="008A1499" w:rsidRPr="003F1A75" w:rsidRDefault="00975047" w:rsidP="008A1499">
            <w:pPr>
              <w:pStyle w:val="AFCorNNormal"/>
            </w:pPr>
            <w:r w:rsidRPr="00975047">
              <w:t>Yerevan, 19–30 October 2026</w:t>
            </w:r>
          </w:p>
          <w:p w14:paraId="018EC1BC" w14:textId="6306AFBF" w:rsidR="008A1499" w:rsidRPr="003F1A75" w:rsidRDefault="001643E3" w:rsidP="008A1499">
            <w:pPr>
              <w:pStyle w:val="AFCorNNormal"/>
            </w:pPr>
            <w:r>
              <w:t>A</w:t>
            </w:r>
            <w:r w:rsidR="008A1499" w:rsidRPr="003F1A75">
              <w:t>genda</w:t>
            </w:r>
            <w:r>
              <w:t xml:space="preserve"> item</w:t>
            </w:r>
            <w:r w:rsidR="008A1499" w:rsidRPr="003F1A75">
              <w:t xml:space="preserve"> </w:t>
            </w:r>
            <w:r w:rsidR="0055499A">
              <w:t>10</w:t>
            </w:r>
          </w:p>
          <w:p w14:paraId="5CAAF4FB" w14:textId="022911CB" w:rsidR="0027049E" w:rsidRPr="0027049E" w:rsidRDefault="00705A88" w:rsidP="00D7244D">
            <w:pPr>
              <w:pStyle w:val="AFCorNBold"/>
            </w:pPr>
            <w:r w:rsidRPr="00705A88">
              <w:t xml:space="preserve">Operation and activities of the Biosafety </w:t>
            </w:r>
            <w:proofErr w:type="gramStart"/>
            <w:r w:rsidRPr="00705A88">
              <w:t>Clearing-House</w:t>
            </w:r>
            <w:proofErr w:type="gramEnd"/>
          </w:p>
        </w:tc>
        <w:tc>
          <w:tcPr>
            <w:tcW w:w="4388" w:type="dxa"/>
          </w:tcPr>
          <w:p w14:paraId="2585170E" w14:textId="77777777" w:rsidR="008A1499" w:rsidRPr="003F1A75" w:rsidRDefault="008A1499" w:rsidP="008A1499">
            <w:pPr>
              <w:pStyle w:val="CBDNormal"/>
              <w:jc w:val="left"/>
            </w:pPr>
          </w:p>
        </w:tc>
      </w:tr>
    </w:tbl>
    <w:p w14:paraId="04E81299" w14:textId="00B42442" w:rsidR="00C9161D" w:rsidRPr="003F1A75" w:rsidRDefault="006978B4" w:rsidP="008A2C5A">
      <w:pPr>
        <w:pStyle w:val="CBDTitle"/>
        <w:rPr>
          <w:caps/>
        </w:rPr>
      </w:pPr>
      <w:sdt>
        <w:sdt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530313" w:rsidRPr="00DE0A71">
            <w:t xml:space="preserve">Operation and activities of the Biosafety </w:t>
          </w:r>
          <w:proofErr w:type="gramStart"/>
          <w:r w:rsidR="00530313" w:rsidRPr="00DE0A71">
            <w:t>Clearing-House</w:t>
          </w:r>
          <w:proofErr w:type="gramEnd"/>
        </w:sdtContent>
      </w:sdt>
      <w:r w:rsidR="00105372" w:rsidRPr="003F1A75">
        <w:rPr>
          <w:caps/>
        </w:rPr>
        <w:t xml:space="preserve"> </w:t>
      </w:r>
    </w:p>
    <w:p w14:paraId="561E2151" w14:textId="374C00F7" w:rsidR="00F6586C" w:rsidRPr="003F1A75" w:rsidRDefault="00726DEC" w:rsidP="00A111D1">
      <w:pPr>
        <w:pStyle w:val="CBDSubTitle"/>
      </w:pPr>
      <w:r w:rsidRPr="0064627B">
        <w:t>Draft decision submitted by</w:t>
      </w:r>
      <w:r w:rsidR="0027049E" w:rsidRPr="0064627B">
        <w:t xml:space="preserve"> the Chair of Working Group II</w:t>
      </w:r>
    </w:p>
    <w:p w14:paraId="74F1B53D" w14:textId="77777777" w:rsidR="00C72AAE" w:rsidRPr="00850BE4" w:rsidRDefault="00C72AAE" w:rsidP="00C72AAE">
      <w:pPr>
        <w:pStyle w:val="CBDRecommendText"/>
        <w:tabs>
          <w:tab w:val="clear" w:pos="567"/>
        </w:tabs>
        <w:ind w:left="576" w:firstLine="558"/>
        <w:rPr>
          <w:i/>
          <w:iCs/>
          <w:lang w:bidi="ar-SY"/>
        </w:rPr>
      </w:pPr>
      <w:r w:rsidRPr="00850BE4">
        <w:rPr>
          <w:i/>
          <w:iCs/>
          <w:lang w:bidi="ar-SY"/>
        </w:rPr>
        <w:t>The Conference of the Parties serving as the meeting of the Parties to the Cartagena Protocol</w:t>
      </w:r>
    </w:p>
    <w:p w14:paraId="4B77C84E" w14:textId="77777777" w:rsidR="00EA71AC" w:rsidRPr="00850BE4" w:rsidRDefault="00EA71AC" w:rsidP="00EA71AC">
      <w:pPr>
        <w:pStyle w:val="CBDNormalNumber"/>
        <w:numPr>
          <w:ilvl w:val="0"/>
          <w:numId w:val="0"/>
        </w:numPr>
        <w:ind w:left="567" w:firstLine="567"/>
      </w:pPr>
      <w:r w:rsidRPr="00850BE4">
        <w:t>1.</w:t>
      </w:r>
      <w:r w:rsidRPr="00850BE4">
        <w:tab/>
      </w:r>
      <w:r w:rsidRPr="00850BE4">
        <w:rPr>
          <w:i/>
          <w:iCs/>
        </w:rPr>
        <w:t>Welcomes with appreciation</w:t>
      </w:r>
      <w:r w:rsidRPr="00850BE4">
        <w:t xml:space="preserve"> the work of the Informal Advisory Committee on the Biosafety </w:t>
      </w:r>
      <w:proofErr w:type="gramStart"/>
      <w:r w:rsidRPr="00850BE4">
        <w:t>Clearing-House</w:t>
      </w:r>
      <w:proofErr w:type="gramEnd"/>
      <w:r w:rsidRPr="00850BE4">
        <w:t>, including the recommendations made at its thirteenth meeting</w:t>
      </w:r>
      <w:r w:rsidRPr="00850BE4">
        <w:rPr>
          <w:rStyle w:val="FootnoteReference"/>
        </w:rPr>
        <w:footnoteReference w:id="1"/>
      </w:r>
      <w:r w:rsidRPr="00850BE4">
        <w:t xml:space="preserve"> and the support provided by the Committee for the development of the customized biosafety national website template using the </w:t>
      </w:r>
      <w:proofErr w:type="spellStart"/>
      <w:r w:rsidRPr="00850BE4">
        <w:t>Bioland</w:t>
      </w:r>
      <w:proofErr w:type="spellEnd"/>
      <w:r w:rsidRPr="00850BE4">
        <w:t xml:space="preserve"> tool;</w:t>
      </w:r>
    </w:p>
    <w:p w14:paraId="4D4C3360" w14:textId="26764637" w:rsidR="00EA71AC" w:rsidRPr="00850BE4" w:rsidRDefault="00EA71AC" w:rsidP="00EA71AC">
      <w:pPr>
        <w:pStyle w:val="CBDNormalNumber"/>
        <w:numPr>
          <w:ilvl w:val="0"/>
          <w:numId w:val="0"/>
        </w:numPr>
        <w:ind w:left="567" w:firstLine="567"/>
      </w:pPr>
      <w:r w:rsidRPr="00850BE4">
        <w:t>2.</w:t>
      </w:r>
      <w:r w:rsidRPr="00850BE4">
        <w:tab/>
      </w:r>
      <w:r w:rsidRPr="00850BE4">
        <w:rPr>
          <w:i/>
          <w:iCs/>
        </w:rPr>
        <w:t>Welcomes</w:t>
      </w:r>
      <w:r w:rsidRPr="00850BE4">
        <w:t xml:space="preserve"> progress towards Goal A.2 of the implementation plan for the Cartagena Protocol on Biosafety,</w:t>
      </w:r>
      <w:r w:rsidRPr="00850BE4">
        <w:rPr>
          <w:rStyle w:val="FootnoteReference"/>
        </w:rPr>
        <w:footnoteReference w:id="2"/>
      </w:r>
      <w:r w:rsidRPr="00850BE4">
        <w:rPr>
          <w:vertAlign w:val="superscript"/>
        </w:rPr>
        <w:t>,</w:t>
      </w:r>
      <w:r w:rsidRPr="00850BE4">
        <w:rPr>
          <w:rStyle w:val="FootnoteReference"/>
        </w:rPr>
        <w:footnoteReference w:id="3"/>
      </w:r>
      <w:r w:rsidRPr="00850BE4">
        <w:t xml:space="preserve"> in particular the increase in Parties publishing mandatory information through the Biosafety Clearing-House, and the ongoing efforts made by Parties to maintain accurate and complete information in the</w:t>
      </w:r>
      <w:r w:rsidR="006D4088">
        <w:t xml:space="preserve"> </w:t>
      </w:r>
      <w:r w:rsidR="00C8541B">
        <w:t>Biosafety</w:t>
      </w:r>
      <w:r w:rsidR="00C8541B" w:rsidRPr="00850BE4">
        <w:t xml:space="preserve"> </w:t>
      </w:r>
      <w:r w:rsidRPr="00850BE4">
        <w:t xml:space="preserve">Clearing-House; </w:t>
      </w:r>
    </w:p>
    <w:p w14:paraId="52C1F08B" w14:textId="56036476" w:rsidR="006E3743" w:rsidRDefault="00EA71AC" w:rsidP="00EA71AC">
      <w:pPr>
        <w:pStyle w:val="CBDNormalNumber"/>
        <w:numPr>
          <w:ilvl w:val="0"/>
          <w:numId w:val="0"/>
        </w:numPr>
        <w:ind w:left="567" w:firstLine="567"/>
      </w:pPr>
      <w:r w:rsidRPr="00850BE4">
        <w:t>3.</w:t>
      </w:r>
      <w:r w:rsidRPr="00850BE4">
        <w:tab/>
      </w:r>
      <w:r w:rsidRPr="00850BE4">
        <w:rPr>
          <w:i/>
          <w:iCs/>
        </w:rPr>
        <w:t xml:space="preserve">Encourages </w:t>
      </w:r>
      <w:r w:rsidRPr="00850BE4">
        <w:t xml:space="preserve">Parties to continue to review their national records systematically, with a view to ensuring that the information made available through the Biosafety </w:t>
      </w:r>
      <w:proofErr w:type="gramStart"/>
      <w:r w:rsidRPr="00850BE4">
        <w:t>Clearing-House</w:t>
      </w:r>
      <w:proofErr w:type="gramEnd"/>
      <w:r w:rsidRPr="00850BE4">
        <w:t xml:space="preserve"> is </w:t>
      </w:r>
      <w:r w:rsidR="00C8541B">
        <w:t>accurate</w:t>
      </w:r>
      <w:r w:rsidR="00126C02">
        <w:t xml:space="preserve">, </w:t>
      </w:r>
      <w:r w:rsidRPr="00850BE4">
        <w:t>up to date and complete</w:t>
      </w:r>
      <w:r w:rsidR="00B31EE1">
        <w:t>;</w:t>
      </w:r>
      <w:r w:rsidR="006E3743">
        <w:t xml:space="preserve"> </w:t>
      </w:r>
    </w:p>
    <w:p w14:paraId="21862DF7" w14:textId="77777777" w:rsidR="00DE0A71" w:rsidRDefault="008E604D" w:rsidP="00EA71AC">
      <w:pPr>
        <w:pStyle w:val="CBDNormalNumber"/>
        <w:numPr>
          <w:ilvl w:val="0"/>
          <w:numId w:val="0"/>
        </w:numPr>
        <w:ind w:left="567" w:firstLine="567"/>
      </w:pPr>
      <w:r>
        <w:t>4</w:t>
      </w:r>
      <w:r w:rsidR="006E3743">
        <w:t>.</w:t>
      </w:r>
      <w:r w:rsidR="006E3743">
        <w:tab/>
      </w:r>
      <w:r w:rsidR="006E3743" w:rsidRPr="00EB15C8">
        <w:rPr>
          <w:i/>
          <w:iCs/>
        </w:rPr>
        <w:t>Recognizes</w:t>
      </w:r>
      <w:r w:rsidR="006E3743">
        <w:t xml:space="preserve"> the need for continued capacity-building support </w:t>
      </w:r>
      <w:r w:rsidR="00F3160B">
        <w:t>for</w:t>
      </w:r>
      <w:r>
        <w:t xml:space="preserve"> Parties </w:t>
      </w:r>
      <w:r w:rsidR="00DD154F">
        <w:t>in relation to</w:t>
      </w:r>
      <w:r w:rsidR="006E3743">
        <w:t xml:space="preserve"> the Biosafety </w:t>
      </w:r>
      <w:proofErr w:type="gramStart"/>
      <w:r w:rsidR="006E3743">
        <w:t>Clearing-House</w:t>
      </w:r>
      <w:proofErr w:type="gramEnd"/>
      <w:r w:rsidR="006E3743">
        <w:t xml:space="preserve">, including developing country Parties, </w:t>
      </w:r>
      <w:proofErr w:type="gramStart"/>
      <w:r w:rsidR="006E3743" w:rsidRPr="0043636F">
        <w:t>in particular the</w:t>
      </w:r>
      <w:proofErr w:type="gramEnd"/>
      <w:r w:rsidR="006E3743" w:rsidRPr="0043636F">
        <w:t xml:space="preserve"> least developed and small island developing States</w:t>
      </w:r>
      <w:r w:rsidR="0077588A">
        <w:t xml:space="preserve"> among them</w:t>
      </w:r>
      <w:r w:rsidR="006E3743">
        <w:t xml:space="preserve">, </w:t>
      </w:r>
      <w:r w:rsidR="006E3743" w:rsidRPr="00EB15C8">
        <w:t>and countries with economies in transition</w:t>
      </w:r>
      <w:r w:rsidR="00F6514E">
        <w:t>;</w:t>
      </w:r>
    </w:p>
    <w:p w14:paraId="7CACC974" w14:textId="5B31DBF5" w:rsidR="00EA71AC" w:rsidRPr="00850BE4" w:rsidRDefault="008E604D" w:rsidP="00EA71AC">
      <w:pPr>
        <w:pStyle w:val="CBDNormalNumber"/>
        <w:numPr>
          <w:ilvl w:val="0"/>
          <w:numId w:val="0"/>
        </w:numPr>
        <w:ind w:left="567" w:firstLine="567"/>
        <w:rPr>
          <w:i/>
          <w:iCs/>
        </w:rPr>
      </w:pPr>
      <w:r>
        <w:t>5</w:t>
      </w:r>
      <w:r w:rsidR="00EA71AC" w:rsidRPr="00850BE4">
        <w:t>.</w:t>
      </w:r>
      <w:r w:rsidR="00EA71AC" w:rsidRPr="00850BE4">
        <w:rPr>
          <w:i/>
          <w:iCs/>
        </w:rPr>
        <w:tab/>
        <w:t>Reminds</w:t>
      </w:r>
      <w:r w:rsidR="00EA71AC" w:rsidRPr="00850BE4">
        <w:t xml:space="preserve"> Parties of their obligation to publish the final decisions taken regarding the import or release of living modified organisms and corresponding summaries of risk assessments through the Biosafety </w:t>
      </w:r>
      <w:proofErr w:type="gramStart"/>
      <w:r w:rsidR="00EA71AC" w:rsidRPr="00850BE4">
        <w:t>Clearing-House</w:t>
      </w:r>
      <w:proofErr w:type="gramEnd"/>
      <w:r w:rsidR="00EA71AC" w:rsidRPr="00850BE4">
        <w:t>, in compliance with Article</w:t>
      </w:r>
      <w:r w:rsidR="00126E2B">
        <w:t> </w:t>
      </w:r>
      <w:r w:rsidR="00EA71AC" w:rsidRPr="00850BE4">
        <w:t>20 of the Cartagena Protocol;</w:t>
      </w:r>
    </w:p>
    <w:p w14:paraId="0BB961CD" w14:textId="56F0F899" w:rsidR="00EA71AC" w:rsidRPr="00850BE4" w:rsidRDefault="00DE0A71" w:rsidP="00EA71AC">
      <w:pPr>
        <w:pStyle w:val="CBDNormalNumber"/>
        <w:numPr>
          <w:ilvl w:val="0"/>
          <w:numId w:val="0"/>
        </w:numPr>
        <w:ind w:left="567" w:firstLine="567"/>
      </w:pPr>
      <w:r>
        <w:t>6</w:t>
      </w:r>
      <w:r w:rsidR="00EA71AC" w:rsidRPr="00850BE4">
        <w:t>.</w:t>
      </w:r>
      <w:r w:rsidR="00EA71AC" w:rsidRPr="00850BE4">
        <w:tab/>
      </w:r>
      <w:r w:rsidR="006D4088">
        <w:rPr>
          <w:i/>
          <w:iCs/>
        </w:rPr>
        <w:t>Invites</w:t>
      </w:r>
      <w:r w:rsidR="006E3743">
        <w:rPr>
          <w:i/>
          <w:iCs/>
        </w:rPr>
        <w:t xml:space="preserve"> </w:t>
      </w:r>
      <w:r w:rsidR="00EA71AC" w:rsidRPr="00850BE4">
        <w:t xml:space="preserve">Parties to review the biosafety </w:t>
      </w:r>
      <w:proofErr w:type="gramStart"/>
      <w:r w:rsidR="00EA71AC" w:rsidRPr="00850BE4">
        <w:t>experts</w:t>
      </w:r>
      <w:proofErr w:type="gramEnd"/>
      <w:r w:rsidR="00EA71AC" w:rsidRPr="00850BE4">
        <w:t xml:space="preserve"> national records published through the Biosafety </w:t>
      </w:r>
      <w:proofErr w:type="gramStart"/>
      <w:r w:rsidR="00EA71AC" w:rsidRPr="00850BE4">
        <w:t>Clearing-House</w:t>
      </w:r>
      <w:proofErr w:type="gramEnd"/>
      <w:r w:rsidR="00EA71AC" w:rsidRPr="00850BE4">
        <w:t xml:space="preserve"> and associated with each Party, with a view to ensuring that the list of experts is up to date, outdated records are removed and all relevant experts are included;</w:t>
      </w:r>
    </w:p>
    <w:p w14:paraId="531505EB" w14:textId="36782B57" w:rsidR="00CF0C7E" w:rsidRDefault="00CF0C7E" w:rsidP="00EA71AC">
      <w:pPr>
        <w:pStyle w:val="CBDNormalNumber"/>
        <w:numPr>
          <w:ilvl w:val="0"/>
          <w:numId w:val="0"/>
        </w:numPr>
        <w:ind w:left="567" w:firstLine="567"/>
      </w:pPr>
      <w:r>
        <w:t>7</w:t>
      </w:r>
      <w:r w:rsidR="00EA71AC" w:rsidRPr="00850BE4">
        <w:t>.</w:t>
      </w:r>
      <w:r w:rsidR="00EA71AC" w:rsidRPr="00850BE4">
        <w:rPr>
          <w:i/>
          <w:iCs/>
        </w:rPr>
        <w:tab/>
        <w:t>Invites</w:t>
      </w:r>
      <w:r w:rsidR="00EA71AC" w:rsidRPr="00850BE4">
        <w:t xml:space="preserve"> Parties, other Governments and relevant organizations to make available</w:t>
      </w:r>
      <w:r w:rsidR="00EF0239">
        <w:t xml:space="preserve"> relevant scientific information</w:t>
      </w:r>
      <w:r w:rsidR="00E93FCE">
        <w:t xml:space="preserve"> with sufficient technical detail</w:t>
      </w:r>
      <w:r w:rsidR="00EF0239">
        <w:t xml:space="preserve"> </w:t>
      </w:r>
      <w:r w:rsidR="00140787">
        <w:t xml:space="preserve">when submitting reference records </w:t>
      </w:r>
      <w:r w:rsidR="004F4B24" w:rsidRPr="00850BE4">
        <w:t xml:space="preserve">through the Biosafety </w:t>
      </w:r>
      <w:proofErr w:type="gramStart"/>
      <w:r w:rsidR="004F4B24" w:rsidRPr="00850BE4">
        <w:t>Clearing-House</w:t>
      </w:r>
      <w:proofErr w:type="gramEnd"/>
      <w:r w:rsidR="004F4B24">
        <w:t xml:space="preserve"> </w:t>
      </w:r>
      <w:r w:rsidR="00EF0239">
        <w:t xml:space="preserve">to </w:t>
      </w:r>
      <w:r w:rsidR="00D95E9C">
        <w:t>support the</w:t>
      </w:r>
      <w:r w:rsidR="004F4B24">
        <w:t>ir</w:t>
      </w:r>
      <w:r w:rsidR="00D95E9C">
        <w:t xml:space="preserve"> timely review, validation and publication</w:t>
      </w:r>
      <w:r w:rsidR="00EA71AC" w:rsidRPr="00850BE4">
        <w:t>;</w:t>
      </w:r>
    </w:p>
    <w:p w14:paraId="5E02ECED" w14:textId="012075E4" w:rsidR="00EA71AC" w:rsidRPr="00850BE4" w:rsidRDefault="00446D10" w:rsidP="00EA71AC">
      <w:pPr>
        <w:pStyle w:val="CBDNormalNumber"/>
        <w:numPr>
          <w:ilvl w:val="0"/>
          <w:numId w:val="0"/>
        </w:numPr>
        <w:ind w:left="567" w:firstLine="567"/>
      </w:pPr>
      <w:r>
        <w:lastRenderedPageBreak/>
        <w:t>8</w:t>
      </w:r>
      <w:r w:rsidR="00EA71AC" w:rsidRPr="00850BE4">
        <w:t>.</w:t>
      </w:r>
      <w:r w:rsidR="00EA71AC" w:rsidRPr="00850BE4">
        <w:rPr>
          <w:i/>
          <w:iCs/>
        </w:rPr>
        <w:tab/>
        <w:t>Requests</w:t>
      </w:r>
      <w:r w:rsidR="00EA71AC" w:rsidRPr="00850BE4">
        <w:t xml:space="preserve"> the Executive Secretary</w:t>
      </w:r>
      <w:r w:rsidR="00D90357">
        <w:t>, subject to the availability of resources</w:t>
      </w:r>
      <w:r w:rsidR="00EA71AC" w:rsidRPr="00850BE4">
        <w:t>:</w:t>
      </w:r>
    </w:p>
    <w:p w14:paraId="3DBA5234" w14:textId="4228EB38" w:rsidR="007870F0" w:rsidRDefault="00EA71AC" w:rsidP="008874FA">
      <w:pPr>
        <w:pStyle w:val="CBDNormalNumber"/>
        <w:numPr>
          <w:ilvl w:val="1"/>
          <w:numId w:val="7"/>
        </w:numPr>
      </w:pPr>
      <w:r w:rsidRPr="00850BE4">
        <w:t xml:space="preserve">To continue to maintain the Biosafety </w:t>
      </w:r>
      <w:proofErr w:type="gramStart"/>
      <w:r w:rsidRPr="00850BE4">
        <w:t>Clearing-House</w:t>
      </w:r>
      <w:proofErr w:type="gramEnd"/>
      <w:r w:rsidRPr="00850BE4">
        <w:t xml:space="preserve"> and to make any necessary improvements to it</w:t>
      </w:r>
      <w:r w:rsidR="00DA4D2F">
        <w:t xml:space="preserve">, </w:t>
      </w:r>
      <w:r w:rsidRPr="00850BE4">
        <w:t xml:space="preserve">including those recommended by the Informal Advisory Committee on the Biosafety </w:t>
      </w:r>
      <w:proofErr w:type="gramStart"/>
      <w:r w:rsidRPr="00850BE4">
        <w:t>Clearing-House</w:t>
      </w:r>
      <w:proofErr w:type="gramEnd"/>
      <w:r w:rsidR="003A4AD9">
        <w:t xml:space="preserve"> at its thirteenth meeting</w:t>
      </w:r>
      <w:r w:rsidRPr="00850BE4">
        <w:t>;</w:t>
      </w:r>
      <w:r w:rsidR="00EF7812">
        <w:rPr>
          <w:rStyle w:val="FootnoteReference"/>
        </w:rPr>
        <w:footnoteReference w:id="4"/>
      </w:r>
    </w:p>
    <w:p w14:paraId="2B12F55A" w14:textId="62DFB018" w:rsidR="00486D32" w:rsidRPr="007870F0" w:rsidRDefault="00486D32" w:rsidP="008874FA">
      <w:pPr>
        <w:pStyle w:val="CBDNormalNumber"/>
        <w:numPr>
          <w:ilvl w:val="1"/>
          <w:numId w:val="7"/>
        </w:numPr>
      </w:pPr>
      <w:r w:rsidRPr="00486D32">
        <w:t xml:space="preserve">To continue to translate pages of the Biosafety </w:t>
      </w:r>
      <w:proofErr w:type="gramStart"/>
      <w:r w:rsidRPr="00486D32">
        <w:t>Clearing-House</w:t>
      </w:r>
      <w:proofErr w:type="gramEnd"/>
      <w:r w:rsidRPr="00486D32">
        <w:t>, including new features and content as they are developed, to ensure the availability of the platform in the six official languages of the United Nations;</w:t>
      </w:r>
    </w:p>
    <w:p w14:paraId="638D9F04" w14:textId="3C488D0F" w:rsidR="007870F0" w:rsidRDefault="00EA71AC" w:rsidP="00A30383">
      <w:pPr>
        <w:pStyle w:val="CBDNormalNumber"/>
        <w:numPr>
          <w:ilvl w:val="1"/>
          <w:numId w:val="7"/>
        </w:numPr>
      </w:pPr>
      <w:r w:rsidRPr="00850BE4">
        <w:t xml:space="preserve">To continue to update and publish reference records in the Biosafety </w:t>
      </w:r>
      <w:proofErr w:type="gramStart"/>
      <w:r w:rsidRPr="00850BE4">
        <w:t>Clearing-House</w:t>
      </w:r>
      <w:proofErr w:type="gramEnd"/>
      <w:r w:rsidRPr="00850BE4">
        <w:t xml:space="preserve"> and to support Parties in updating the biosafety </w:t>
      </w:r>
      <w:proofErr w:type="gramStart"/>
      <w:r w:rsidRPr="00850BE4">
        <w:t>experts</w:t>
      </w:r>
      <w:proofErr w:type="gramEnd"/>
      <w:r w:rsidRPr="00850BE4">
        <w:t xml:space="preserve"> national records referred to in paragraph </w:t>
      </w:r>
      <w:r w:rsidR="00F6658B">
        <w:t>6</w:t>
      </w:r>
      <w:r w:rsidR="00446D10" w:rsidRPr="00850BE4">
        <w:t xml:space="preserve"> </w:t>
      </w:r>
      <w:r w:rsidRPr="00850BE4">
        <w:t>above;</w:t>
      </w:r>
    </w:p>
    <w:p w14:paraId="65277529" w14:textId="1A384752" w:rsidR="00D1750F" w:rsidRPr="00850BE4" w:rsidRDefault="00D1750F" w:rsidP="00A30383">
      <w:pPr>
        <w:pStyle w:val="CBDNormalNumber"/>
        <w:numPr>
          <w:ilvl w:val="1"/>
          <w:numId w:val="7"/>
        </w:numPr>
      </w:pPr>
      <w:r>
        <w:t>To provide practical training and technical support</w:t>
      </w:r>
      <w:r w:rsidR="00A33CF0">
        <w:t xml:space="preserve"> to Parties</w:t>
      </w:r>
      <w:r w:rsidR="004D38D3">
        <w:t>, at their request,</w:t>
      </w:r>
      <w:r>
        <w:t xml:space="preserve"> for the </w:t>
      </w:r>
      <w:r w:rsidR="00185A4F">
        <w:t xml:space="preserve">ongoing </w:t>
      </w:r>
      <w:r>
        <w:t xml:space="preserve">maintenance of national records in the Biosafety </w:t>
      </w:r>
      <w:proofErr w:type="gramStart"/>
      <w:r>
        <w:t>Clearing-House</w:t>
      </w:r>
      <w:proofErr w:type="gramEnd"/>
      <w:r>
        <w:t xml:space="preserve">, including support </w:t>
      </w:r>
      <w:r w:rsidR="00746F5F">
        <w:t>for</w:t>
      </w:r>
      <w:r>
        <w:t xml:space="preserve"> users with limited </w:t>
      </w:r>
      <w:r w:rsidR="009906E7">
        <w:t>I</w:t>
      </w:r>
      <w:r>
        <w:t xml:space="preserve">nternet connectivity, </w:t>
      </w:r>
      <w:proofErr w:type="gramStart"/>
      <w:r>
        <w:t>taking into account</w:t>
      </w:r>
      <w:proofErr w:type="gramEnd"/>
      <w:r>
        <w:t xml:space="preserve"> paragraph 1</w:t>
      </w:r>
      <w:r w:rsidR="00AF7649">
        <w:t> </w:t>
      </w:r>
      <w:r>
        <w:t xml:space="preserve">(b) </w:t>
      </w:r>
      <w:r w:rsidR="002E420A">
        <w:t xml:space="preserve">of Article 20 </w:t>
      </w:r>
      <w:r>
        <w:t>of the Protocol</w:t>
      </w:r>
      <w:r w:rsidR="00AF7649">
        <w:t>;</w:t>
      </w:r>
    </w:p>
    <w:p w14:paraId="0EC6C1C5" w14:textId="7C14D526" w:rsidR="00EA71AC" w:rsidRDefault="00EA71AC" w:rsidP="00EA71AC">
      <w:pPr>
        <w:pStyle w:val="CBDNormalNumber"/>
        <w:numPr>
          <w:ilvl w:val="1"/>
          <w:numId w:val="7"/>
        </w:numPr>
      </w:pPr>
      <w:r w:rsidRPr="00850BE4">
        <w:t xml:space="preserve">To make the new customized biosafety national website template available to all Parties wishing to develop a national biosafety website, support Parties using the Hermes national website tool in transitioning to the new template and provide capacity-building materials and training on the </w:t>
      </w:r>
      <w:r w:rsidR="003D5049">
        <w:t xml:space="preserve">use and maintenance of the </w:t>
      </w:r>
      <w:r w:rsidRPr="00850BE4">
        <w:t>new template</w:t>
      </w:r>
      <w:r w:rsidR="003D5049">
        <w:t>,</w:t>
      </w:r>
      <w:r w:rsidR="00932920">
        <w:t xml:space="preserve"> </w:t>
      </w:r>
      <w:r w:rsidR="006873F1">
        <w:t xml:space="preserve">ensuring that the </w:t>
      </w:r>
      <w:r w:rsidR="00C56336">
        <w:t>materials</w:t>
      </w:r>
      <w:r w:rsidR="006873F1">
        <w:t xml:space="preserve"> are available</w:t>
      </w:r>
      <w:r w:rsidR="00C56336">
        <w:t xml:space="preserve"> in </w:t>
      </w:r>
      <w:r w:rsidR="004F6CF0">
        <w:t>the</w:t>
      </w:r>
      <w:r w:rsidR="00C56336">
        <w:t xml:space="preserve"> six official languages of the United Nations</w:t>
      </w:r>
      <w:r w:rsidRPr="00850BE4">
        <w:t>;</w:t>
      </w:r>
    </w:p>
    <w:p w14:paraId="2E1DC7B5" w14:textId="5974B6BC" w:rsidR="00401988" w:rsidRPr="00850BE4" w:rsidRDefault="00401988" w:rsidP="00EA71AC">
      <w:pPr>
        <w:pStyle w:val="CBDNormalNumber"/>
        <w:numPr>
          <w:ilvl w:val="1"/>
          <w:numId w:val="7"/>
        </w:numPr>
      </w:pPr>
      <w:r>
        <w:t xml:space="preserve">To facilitate </w:t>
      </w:r>
      <w:r w:rsidR="004B1EC8">
        <w:t>linkages</w:t>
      </w:r>
      <w:r w:rsidR="00374307">
        <w:t xml:space="preserve"> </w:t>
      </w:r>
      <w:r w:rsidR="0077483C">
        <w:t>with biosafet</w:t>
      </w:r>
      <w:r w:rsidR="00C57E06">
        <w:t xml:space="preserve">y-related </w:t>
      </w:r>
      <w:r w:rsidR="002E573C">
        <w:t>databases</w:t>
      </w:r>
      <w:r w:rsidR="007B4262">
        <w:t>, including national</w:t>
      </w:r>
      <w:r w:rsidR="007206FB">
        <w:t xml:space="preserve"> biosafety information</w:t>
      </w:r>
      <w:r w:rsidR="00C57E06">
        <w:t xml:space="preserve"> systems,</w:t>
      </w:r>
      <w:r w:rsidR="0077483C">
        <w:t xml:space="preserve"> </w:t>
      </w:r>
      <w:proofErr w:type="gramStart"/>
      <w:r w:rsidR="00D80C07">
        <w:t>through the use of</w:t>
      </w:r>
      <w:proofErr w:type="gramEnd"/>
      <w:r w:rsidR="00D80C07">
        <w:t xml:space="preserve"> </w:t>
      </w:r>
      <w:r w:rsidR="00C36F93">
        <w:t xml:space="preserve">the </w:t>
      </w:r>
      <w:r w:rsidR="00D43EBE">
        <w:t xml:space="preserve">existing </w:t>
      </w:r>
      <w:r w:rsidR="007455DC">
        <w:t>a</w:t>
      </w:r>
      <w:r w:rsidR="00C36F93">
        <w:t>pplicat</w:t>
      </w:r>
      <w:r w:rsidR="009623DC">
        <w:t>io</w:t>
      </w:r>
      <w:r w:rsidR="00C36F93">
        <w:t xml:space="preserve">n </w:t>
      </w:r>
      <w:r w:rsidR="007455DC">
        <w:t>p</w:t>
      </w:r>
      <w:r w:rsidR="00C36F93">
        <w:t xml:space="preserve">rogramming </w:t>
      </w:r>
      <w:r w:rsidR="007455DC">
        <w:t>i</w:t>
      </w:r>
      <w:r w:rsidR="00C36F93">
        <w:t>nterface</w:t>
      </w:r>
      <w:r w:rsidR="00441EAF">
        <w:t xml:space="preserve"> </w:t>
      </w:r>
      <w:r w:rsidR="00C36F93">
        <w:t xml:space="preserve">and </w:t>
      </w:r>
      <w:r w:rsidR="002B5919">
        <w:t xml:space="preserve">the </w:t>
      </w:r>
      <w:r w:rsidR="00C36F93">
        <w:t>embed tool</w:t>
      </w:r>
      <w:r w:rsidR="0077483C">
        <w:t>;</w:t>
      </w:r>
    </w:p>
    <w:p w14:paraId="589C1E5E" w14:textId="36D49697" w:rsidR="006C2306" w:rsidRDefault="00EA71AC" w:rsidP="00670718">
      <w:pPr>
        <w:pStyle w:val="CBDNormalNumber"/>
        <w:numPr>
          <w:ilvl w:val="1"/>
          <w:numId w:val="7"/>
        </w:numPr>
      </w:pPr>
      <w:r w:rsidRPr="00850BE4">
        <w:t>To continue to collaborate with other biosafety-related databases and organizations</w:t>
      </w:r>
      <w:r w:rsidR="00E1689E">
        <w:t xml:space="preserve">, </w:t>
      </w:r>
      <w:r w:rsidR="006D04A1">
        <w:t xml:space="preserve">with </w:t>
      </w:r>
      <w:r w:rsidR="00E1689E">
        <w:t>a view to improving the exchange of relevant scientific and technical information</w:t>
      </w:r>
      <w:r w:rsidR="00B32D5C">
        <w:t>;</w:t>
      </w:r>
      <w:r w:rsidR="001D4FE2">
        <w:t xml:space="preserve"> </w:t>
      </w:r>
    </w:p>
    <w:p w14:paraId="0297134C" w14:textId="22A273AD" w:rsidR="007A07B9" w:rsidRDefault="004C1A76" w:rsidP="00670718">
      <w:pPr>
        <w:pStyle w:val="CBDNormalNumber"/>
        <w:numPr>
          <w:ilvl w:val="1"/>
          <w:numId w:val="7"/>
        </w:numPr>
      </w:pPr>
      <w:r w:rsidRPr="004C1A76">
        <w:t>To allocate adequate resources</w:t>
      </w:r>
      <w:r w:rsidR="007A07B9" w:rsidRPr="00E517DE">
        <w:t xml:space="preserve"> </w:t>
      </w:r>
      <w:r w:rsidR="0073771F">
        <w:t>for the</w:t>
      </w:r>
      <w:r w:rsidR="008A2851">
        <w:t xml:space="preserve"> ongoing</w:t>
      </w:r>
      <w:r w:rsidR="0073771F">
        <w:t xml:space="preserve"> </w:t>
      </w:r>
      <w:r w:rsidR="00117F7A">
        <w:t>development</w:t>
      </w:r>
      <w:r w:rsidR="008A2851">
        <w:t xml:space="preserve"> </w:t>
      </w:r>
      <w:r w:rsidR="007A07B9" w:rsidRPr="00E517DE">
        <w:t xml:space="preserve">of the Biosafety </w:t>
      </w:r>
      <w:proofErr w:type="gramStart"/>
      <w:r w:rsidR="007A07B9" w:rsidRPr="00E517DE">
        <w:t>Clearing</w:t>
      </w:r>
      <w:r w:rsidR="007A07B9">
        <w:t>-</w:t>
      </w:r>
      <w:r w:rsidR="007A07B9" w:rsidRPr="00E517DE">
        <w:t>House</w:t>
      </w:r>
      <w:proofErr w:type="gramEnd"/>
      <w:r w:rsidR="00C935FF">
        <w:t>, including</w:t>
      </w:r>
      <w:r w:rsidR="00C935FF" w:rsidRPr="00E517DE">
        <w:t xml:space="preserve"> </w:t>
      </w:r>
      <w:r w:rsidR="007A07B9" w:rsidRPr="00E517DE">
        <w:t xml:space="preserve">the timely roll-out of the </w:t>
      </w:r>
      <w:r w:rsidR="0098356F">
        <w:t xml:space="preserve">customized </w:t>
      </w:r>
      <w:r w:rsidR="00D369E1">
        <w:t>biosafety national website template</w:t>
      </w:r>
      <w:r w:rsidR="008663BC">
        <w:t>;</w:t>
      </w:r>
    </w:p>
    <w:p w14:paraId="17862048" w14:textId="1495843F" w:rsidR="00E82C55" w:rsidRDefault="00E82C55" w:rsidP="00670718">
      <w:pPr>
        <w:pStyle w:val="CBDNormalNumber"/>
        <w:numPr>
          <w:ilvl w:val="1"/>
          <w:numId w:val="7"/>
        </w:numPr>
      </w:pPr>
      <w:r>
        <w:t xml:space="preserve">To continue to improve the functionalities and </w:t>
      </w:r>
      <w:r w:rsidR="00595F72" w:rsidRPr="00AB73B9">
        <w:t>common</w:t>
      </w:r>
      <w:r w:rsidR="00595F72">
        <w:t xml:space="preserve"> </w:t>
      </w:r>
      <w:r>
        <w:t xml:space="preserve">formats of the Biosafety </w:t>
      </w:r>
      <w:proofErr w:type="gramStart"/>
      <w:r>
        <w:t>Clearing-House</w:t>
      </w:r>
      <w:proofErr w:type="gramEnd"/>
      <w:r w:rsidR="008D2D22">
        <w:t xml:space="preserve"> </w:t>
      </w:r>
      <w:proofErr w:type="gramStart"/>
      <w:r w:rsidR="008D2D22">
        <w:t>in order to</w:t>
      </w:r>
      <w:proofErr w:type="gramEnd"/>
      <w:r w:rsidR="008D2D22">
        <w:t xml:space="preserve"> facilitate the submission and publication of information that Parties are required to make available </w:t>
      </w:r>
      <w:r w:rsidR="006D2826">
        <w:t xml:space="preserve">under </w:t>
      </w:r>
      <w:r w:rsidR="008D2D22">
        <w:t xml:space="preserve">the </w:t>
      </w:r>
      <w:r w:rsidR="0048077E">
        <w:t xml:space="preserve">Cartagena </w:t>
      </w:r>
      <w:r w:rsidR="008D2D22">
        <w:t>Protocol.</w:t>
      </w:r>
    </w:p>
    <w:p w14:paraId="4E687CBF" w14:textId="359B5B70" w:rsidR="00A111D1" w:rsidRPr="003F1A75" w:rsidRDefault="00A111D1" w:rsidP="00975047">
      <w:pPr>
        <w:pStyle w:val="Para1"/>
        <w:numPr>
          <w:ilvl w:val="0"/>
          <w:numId w:val="0"/>
        </w:numPr>
        <w:ind w:left="567"/>
        <w:jc w:val="center"/>
      </w:pPr>
      <w:r w:rsidRPr="003F1A75">
        <w:t>_______</w:t>
      </w:r>
      <w:r w:rsidR="004B60B3">
        <w:t>___</w:t>
      </w:r>
    </w:p>
    <w:sectPr w:rsidR="00A111D1" w:rsidRPr="003F1A75" w:rsidSect="00C72AAE">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08EC7" w14:textId="77777777" w:rsidR="006978B4" w:rsidRPr="003F1A75" w:rsidRDefault="006978B4" w:rsidP="00CF1848">
      <w:r w:rsidRPr="003F1A75">
        <w:separator/>
      </w:r>
    </w:p>
  </w:endnote>
  <w:endnote w:type="continuationSeparator" w:id="0">
    <w:p w14:paraId="7E4E83B0" w14:textId="77777777" w:rsidR="006978B4" w:rsidRPr="003F1A75" w:rsidRDefault="006978B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3F1A75" w:rsidRDefault="00D75CA6" w:rsidP="00D75CA6">
            <w:pPr>
              <w:pStyle w:val="Footer"/>
              <w:jc w:val="left"/>
            </w:pPr>
            <w:r w:rsidRPr="00DE0A71">
              <w:rPr>
                <w:szCs w:val="20"/>
              </w:rPr>
              <w:fldChar w:fldCharType="begin"/>
            </w:r>
            <w:r w:rsidRPr="00DE0A71">
              <w:rPr>
                <w:szCs w:val="20"/>
              </w:rPr>
              <w:instrText xml:space="preserve"> PAGE </w:instrText>
            </w:r>
            <w:r w:rsidRPr="00DE0A71">
              <w:rPr>
                <w:szCs w:val="20"/>
              </w:rPr>
              <w:fldChar w:fldCharType="separate"/>
            </w:r>
            <w:r w:rsidRPr="00DE0A71">
              <w:rPr>
                <w:noProof/>
                <w:szCs w:val="20"/>
              </w:rPr>
              <w:t>2</w:t>
            </w:r>
            <w:r w:rsidRPr="00DE0A71">
              <w:rPr>
                <w:szCs w:val="20"/>
              </w:rPr>
              <w:fldChar w:fldCharType="end"/>
            </w:r>
            <w:r w:rsidRPr="0044501A">
              <w:rPr>
                <w:szCs w:val="20"/>
              </w:rPr>
              <w:t>/</w:t>
            </w:r>
            <w:r w:rsidRPr="00DE0A71">
              <w:rPr>
                <w:szCs w:val="20"/>
              </w:rPr>
              <w:fldChar w:fldCharType="begin"/>
            </w:r>
            <w:r w:rsidRPr="00DE0A71">
              <w:rPr>
                <w:szCs w:val="20"/>
              </w:rPr>
              <w:instrText xml:space="preserve"> NUMPAGES  </w:instrText>
            </w:r>
            <w:r w:rsidRPr="00DE0A71">
              <w:rPr>
                <w:szCs w:val="20"/>
              </w:rPr>
              <w:fldChar w:fldCharType="separate"/>
            </w:r>
            <w:r w:rsidRPr="00DE0A71">
              <w:rPr>
                <w:noProof/>
                <w:szCs w:val="20"/>
              </w:rPr>
              <w:t>2</w:t>
            </w:r>
            <w:r w:rsidRPr="00DE0A7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C76B7" w14:textId="77777777" w:rsidR="006978B4" w:rsidRPr="003F1A75" w:rsidRDefault="006978B4" w:rsidP="00CF1848">
      <w:r w:rsidRPr="003F1A75">
        <w:separator/>
      </w:r>
    </w:p>
  </w:footnote>
  <w:footnote w:type="continuationSeparator" w:id="0">
    <w:p w14:paraId="673F18C6" w14:textId="77777777" w:rsidR="006978B4" w:rsidRPr="003F1A75" w:rsidRDefault="006978B4" w:rsidP="00CF1848">
      <w:r w:rsidRPr="003F1A75">
        <w:continuationSeparator/>
      </w:r>
    </w:p>
  </w:footnote>
  <w:footnote w:id="1">
    <w:p w14:paraId="13969379" w14:textId="77777777" w:rsidR="00EA71AC" w:rsidRDefault="00EA71AC" w:rsidP="00EA71AC">
      <w:pPr>
        <w:pStyle w:val="FootnoteText"/>
      </w:pPr>
      <w:r>
        <w:rPr>
          <w:rStyle w:val="FootnoteReference"/>
        </w:rPr>
        <w:footnoteRef/>
      </w:r>
      <w:r>
        <w:t xml:space="preserve"> </w:t>
      </w:r>
      <w:hyperlink r:id="rId1" w:history="1">
        <w:r w:rsidRPr="00053F38">
          <w:rPr>
            <w:rStyle w:val="Hyperlink"/>
          </w:rPr>
          <w:t>CBD/CP/BCH-IAC/13/3/Rev.1</w:t>
        </w:r>
      </w:hyperlink>
      <w:r>
        <w:t>, annex I.</w:t>
      </w:r>
    </w:p>
  </w:footnote>
  <w:footnote w:id="2">
    <w:p w14:paraId="42A0B522" w14:textId="77777777" w:rsidR="00EA71AC" w:rsidRPr="005D1CF1" w:rsidRDefault="00EA71AC" w:rsidP="00EA71AC">
      <w:pPr>
        <w:pStyle w:val="FootnoteText"/>
        <w:rPr>
          <w:lang w:val="en-CA"/>
        </w:rPr>
      </w:pPr>
      <w:r>
        <w:rPr>
          <w:rStyle w:val="FootnoteReference"/>
        </w:rPr>
        <w:footnoteRef/>
      </w:r>
      <w:r>
        <w:t xml:space="preserve"> </w:t>
      </w:r>
      <w:r w:rsidRPr="00AD261D">
        <w:t xml:space="preserve">United Nations, </w:t>
      </w:r>
      <w:r w:rsidRPr="005D1CF1">
        <w:rPr>
          <w:i/>
          <w:iCs/>
        </w:rPr>
        <w:t>Treaty Series</w:t>
      </w:r>
      <w:r w:rsidRPr="00AD261D">
        <w:t>, vol. 2226, No. 30619.</w:t>
      </w:r>
      <w:r w:rsidRPr="00AD261D" w:rsidDel="00F31FF9">
        <w:rPr>
          <w:lang w:val="en-CA"/>
        </w:rPr>
        <w:t xml:space="preserve"> </w:t>
      </w:r>
    </w:p>
  </w:footnote>
  <w:footnote w:id="3">
    <w:p w14:paraId="2A51B1D8" w14:textId="77777777" w:rsidR="00EA71AC" w:rsidRDefault="00EA71AC" w:rsidP="00EA71AC">
      <w:pPr>
        <w:pStyle w:val="FootnoteText"/>
      </w:pPr>
      <w:r>
        <w:rPr>
          <w:rStyle w:val="FootnoteReference"/>
        </w:rPr>
        <w:footnoteRef/>
      </w:r>
      <w:r>
        <w:t xml:space="preserve"> </w:t>
      </w:r>
      <w:r>
        <w:rPr>
          <w:lang w:val="en-CA"/>
        </w:rPr>
        <w:t xml:space="preserve">Decision </w:t>
      </w:r>
      <w:hyperlink r:id="rId2" w:history="1">
        <w:r w:rsidRPr="00232261">
          <w:rPr>
            <w:rStyle w:val="Hyperlink"/>
            <w:lang w:val="en-CA"/>
          </w:rPr>
          <w:t>10/3</w:t>
        </w:r>
      </w:hyperlink>
      <w:r>
        <w:rPr>
          <w:lang w:val="en-CA"/>
        </w:rPr>
        <w:t>, annex.</w:t>
      </w:r>
    </w:p>
  </w:footnote>
  <w:footnote w:id="4">
    <w:p w14:paraId="35444650" w14:textId="2BBE49BF" w:rsidR="00EF7812" w:rsidRPr="00DE0A71" w:rsidRDefault="00EF7812" w:rsidP="00C87806">
      <w:pPr>
        <w:pStyle w:val="FootnoteText"/>
        <w:rPr>
          <w:lang w:val="en-CA"/>
        </w:rPr>
      </w:pPr>
      <w:r>
        <w:rPr>
          <w:rStyle w:val="FootnoteReference"/>
        </w:rPr>
        <w:footnoteRef/>
      </w:r>
      <w:r>
        <w:t xml:space="preserve"> </w:t>
      </w:r>
      <w:r>
        <w:rPr>
          <w:lang w:val="en-CA"/>
        </w:rPr>
        <w:t xml:space="preserve">See </w:t>
      </w:r>
      <w:hyperlink r:id="rId3" w:history="1">
        <w:r w:rsidR="00C87806" w:rsidRPr="005C5033">
          <w:rPr>
            <w:rStyle w:val="Hyperlink"/>
          </w:rPr>
          <w:t>CBD/CP/BCH-IAC/13/3/Rev.1</w:t>
        </w:r>
      </w:hyperlink>
      <w:r w:rsidR="00C8780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4215582D" w:rsidR="00534681" w:rsidRPr="003F1A75" w:rsidRDefault="00B31EE1" w:rsidP="007C4951">
        <w:pPr>
          <w:pStyle w:val="Header"/>
          <w:spacing w:after="240"/>
          <w:rPr>
            <w:szCs w:val="20"/>
          </w:rPr>
        </w:pPr>
        <w:r>
          <w:rPr>
            <w:szCs w:val="20"/>
          </w:rPr>
          <w:t>CBD/CP/MOP/12/L.5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47E49D13" w:rsidR="009505C9" w:rsidRPr="003F1A75" w:rsidRDefault="00B31EE1" w:rsidP="007C4951">
        <w:pPr>
          <w:pStyle w:val="Header"/>
          <w:spacing w:after="240"/>
          <w:jc w:val="right"/>
        </w:pPr>
        <w:r>
          <w:t>CBD/CP/MOP/12/L.5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531B"/>
    <w:rsid w:val="00006246"/>
    <w:rsid w:val="0002210D"/>
    <w:rsid w:val="00057C0B"/>
    <w:rsid w:val="0007171B"/>
    <w:rsid w:val="000925DA"/>
    <w:rsid w:val="00096B14"/>
    <w:rsid w:val="00097DD8"/>
    <w:rsid w:val="000D0F68"/>
    <w:rsid w:val="000E016E"/>
    <w:rsid w:val="000E026E"/>
    <w:rsid w:val="000E28FE"/>
    <w:rsid w:val="000E673A"/>
    <w:rsid w:val="000E679B"/>
    <w:rsid w:val="000E73F8"/>
    <w:rsid w:val="000F1560"/>
    <w:rsid w:val="000F6945"/>
    <w:rsid w:val="000F74F5"/>
    <w:rsid w:val="000F78FC"/>
    <w:rsid w:val="000F7DEB"/>
    <w:rsid w:val="001031DF"/>
    <w:rsid w:val="00105372"/>
    <w:rsid w:val="001054A6"/>
    <w:rsid w:val="001078A1"/>
    <w:rsid w:val="00110150"/>
    <w:rsid w:val="00117F7A"/>
    <w:rsid w:val="00123624"/>
    <w:rsid w:val="00126C02"/>
    <w:rsid w:val="00126E2B"/>
    <w:rsid w:val="00130D0E"/>
    <w:rsid w:val="001312AD"/>
    <w:rsid w:val="00131E7A"/>
    <w:rsid w:val="00132419"/>
    <w:rsid w:val="00134846"/>
    <w:rsid w:val="00140787"/>
    <w:rsid w:val="00143CE9"/>
    <w:rsid w:val="0014448F"/>
    <w:rsid w:val="00151AD4"/>
    <w:rsid w:val="00152B73"/>
    <w:rsid w:val="001643E3"/>
    <w:rsid w:val="00167CA8"/>
    <w:rsid w:val="00172AF6"/>
    <w:rsid w:val="00176CEE"/>
    <w:rsid w:val="00180C13"/>
    <w:rsid w:val="00185A4F"/>
    <w:rsid w:val="00186DD8"/>
    <w:rsid w:val="00191EB6"/>
    <w:rsid w:val="001A35EC"/>
    <w:rsid w:val="001A5872"/>
    <w:rsid w:val="001B13FE"/>
    <w:rsid w:val="001B3978"/>
    <w:rsid w:val="001B6C1E"/>
    <w:rsid w:val="001D4FE2"/>
    <w:rsid w:val="00227D0F"/>
    <w:rsid w:val="0023080C"/>
    <w:rsid w:val="0024591D"/>
    <w:rsid w:val="00246E5F"/>
    <w:rsid w:val="002475B0"/>
    <w:rsid w:val="00254EB5"/>
    <w:rsid w:val="00254F61"/>
    <w:rsid w:val="002551F9"/>
    <w:rsid w:val="002552AC"/>
    <w:rsid w:val="00256CAB"/>
    <w:rsid w:val="0027049E"/>
    <w:rsid w:val="002716EB"/>
    <w:rsid w:val="002854F4"/>
    <w:rsid w:val="0029170A"/>
    <w:rsid w:val="00295B45"/>
    <w:rsid w:val="002B40F7"/>
    <w:rsid w:val="002B46E5"/>
    <w:rsid w:val="002B5919"/>
    <w:rsid w:val="002C02C2"/>
    <w:rsid w:val="002C0B8F"/>
    <w:rsid w:val="002E420A"/>
    <w:rsid w:val="002E573C"/>
    <w:rsid w:val="002F7B21"/>
    <w:rsid w:val="003008FE"/>
    <w:rsid w:val="0030169D"/>
    <w:rsid w:val="00303917"/>
    <w:rsid w:val="003060EB"/>
    <w:rsid w:val="00310EFF"/>
    <w:rsid w:val="003153EB"/>
    <w:rsid w:val="0032136E"/>
    <w:rsid w:val="00321985"/>
    <w:rsid w:val="00345217"/>
    <w:rsid w:val="00351205"/>
    <w:rsid w:val="003513C3"/>
    <w:rsid w:val="003529C3"/>
    <w:rsid w:val="00356124"/>
    <w:rsid w:val="00362434"/>
    <w:rsid w:val="00366094"/>
    <w:rsid w:val="00370911"/>
    <w:rsid w:val="00372F74"/>
    <w:rsid w:val="00374307"/>
    <w:rsid w:val="00386789"/>
    <w:rsid w:val="0039110A"/>
    <w:rsid w:val="003A4AD9"/>
    <w:rsid w:val="003A6E04"/>
    <w:rsid w:val="003B71AC"/>
    <w:rsid w:val="003D5049"/>
    <w:rsid w:val="003D7A4C"/>
    <w:rsid w:val="003E0C7A"/>
    <w:rsid w:val="003F1A75"/>
    <w:rsid w:val="003F28B6"/>
    <w:rsid w:val="003F7224"/>
    <w:rsid w:val="00401988"/>
    <w:rsid w:val="004205A5"/>
    <w:rsid w:val="00427D21"/>
    <w:rsid w:val="00431B90"/>
    <w:rsid w:val="0043636F"/>
    <w:rsid w:val="00441EAF"/>
    <w:rsid w:val="0044501A"/>
    <w:rsid w:val="00446D10"/>
    <w:rsid w:val="00447F4A"/>
    <w:rsid w:val="0045063F"/>
    <w:rsid w:val="00453073"/>
    <w:rsid w:val="00456F67"/>
    <w:rsid w:val="004644C2"/>
    <w:rsid w:val="00467F9C"/>
    <w:rsid w:val="0048077E"/>
    <w:rsid w:val="004867C9"/>
    <w:rsid w:val="00486D32"/>
    <w:rsid w:val="004870EF"/>
    <w:rsid w:val="00491734"/>
    <w:rsid w:val="004B1EC8"/>
    <w:rsid w:val="004B60B3"/>
    <w:rsid w:val="004C1A76"/>
    <w:rsid w:val="004D38D3"/>
    <w:rsid w:val="004F4B24"/>
    <w:rsid w:val="004F515C"/>
    <w:rsid w:val="004F5BB7"/>
    <w:rsid w:val="004F6CF0"/>
    <w:rsid w:val="0051006C"/>
    <w:rsid w:val="00530313"/>
    <w:rsid w:val="00534681"/>
    <w:rsid w:val="00537931"/>
    <w:rsid w:val="0055499A"/>
    <w:rsid w:val="005568BE"/>
    <w:rsid w:val="0056068E"/>
    <w:rsid w:val="00563442"/>
    <w:rsid w:val="0056348E"/>
    <w:rsid w:val="00565B42"/>
    <w:rsid w:val="0058102A"/>
    <w:rsid w:val="005813F8"/>
    <w:rsid w:val="00583838"/>
    <w:rsid w:val="00585C57"/>
    <w:rsid w:val="00595F72"/>
    <w:rsid w:val="005A0384"/>
    <w:rsid w:val="005B35E2"/>
    <w:rsid w:val="005C4CE6"/>
    <w:rsid w:val="005C5033"/>
    <w:rsid w:val="005E1359"/>
    <w:rsid w:val="005F1451"/>
    <w:rsid w:val="006061D7"/>
    <w:rsid w:val="006122BA"/>
    <w:rsid w:val="006226EE"/>
    <w:rsid w:val="006334C8"/>
    <w:rsid w:val="00640178"/>
    <w:rsid w:val="0064174C"/>
    <w:rsid w:val="00645FB5"/>
    <w:rsid w:val="0064627B"/>
    <w:rsid w:val="006478BF"/>
    <w:rsid w:val="00670718"/>
    <w:rsid w:val="0067704C"/>
    <w:rsid w:val="0068328A"/>
    <w:rsid w:val="006873F1"/>
    <w:rsid w:val="006978B4"/>
    <w:rsid w:val="006A2742"/>
    <w:rsid w:val="006A3654"/>
    <w:rsid w:val="006A73C1"/>
    <w:rsid w:val="006B2290"/>
    <w:rsid w:val="006B5EF5"/>
    <w:rsid w:val="006C2306"/>
    <w:rsid w:val="006C4574"/>
    <w:rsid w:val="006D04A1"/>
    <w:rsid w:val="006D2826"/>
    <w:rsid w:val="006D4088"/>
    <w:rsid w:val="006D7BBD"/>
    <w:rsid w:val="006E2F55"/>
    <w:rsid w:val="006E3743"/>
    <w:rsid w:val="006E70F4"/>
    <w:rsid w:val="006F4234"/>
    <w:rsid w:val="00705A88"/>
    <w:rsid w:val="007070B0"/>
    <w:rsid w:val="00715D96"/>
    <w:rsid w:val="00717D88"/>
    <w:rsid w:val="007206FB"/>
    <w:rsid w:val="00722254"/>
    <w:rsid w:val="00726A43"/>
    <w:rsid w:val="00726DEC"/>
    <w:rsid w:val="00732DB4"/>
    <w:rsid w:val="0073771F"/>
    <w:rsid w:val="007455DC"/>
    <w:rsid w:val="00746F5F"/>
    <w:rsid w:val="0077483C"/>
    <w:rsid w:val="0077588A"/>
    <w:rsid w:val="00786056"/>
    <w:rsid w:val="007870F0"/>
    <w:rsid w:val="00791276"/>
    <w:rsid w:val="007942D3"/>
    <w:rsid w:val="007A07B9"/>
    <w:rsid w:val="007A3603"/>
    <w:rsid w:val="007B2099"/>
    <w:rsid w:val="007B4262"/>
    <w:rsid w:val="007B6C09"/>
    <w:rsid w:val="007B7741"/>
    <w:rsid w:val="007C4951"/>
    <w:rsid w:val="007D4932"/>
    <w:rsid w:val="007E09DA"/>
    <w:rsid w:val="007E0F8A"/>
    <w:rsid w:val="007F53DE"/>
    <w:rsid w:val="007F718D"/>
    <w:rsid w:val="00800679"/>
    <w:rsid w:val="00801FAD"/>
    <w:rsid w:val="008142F0"/>
    <w:rsid w:val="008178B6"/>
    <w:rsid w:val="00834284"/>
    <w:rsid w:val="00841D2A"/>
    <w:rsid w:val="008563E9"/>
    <w:rsid w:val="00865B74"/>
    <w:rsid w:val="00866063"/>
    <w:rsid w:val="008663BC"/>
    <w:rsid w:val="00866849"/>
    <w:rsid w:val="00880A02"/>
    <w:rsid w:val="008874FA"/>
    <w:rsid w:val="008974F0"/>
    <w:rsid w:val="008A1499"/>
    <w:rsid w:val="008A2851"/>
    <w:rsid w:val="008A2C5A"/>
    <w:rsid w:val="008A2DA9"/>
    <w:rsid w:val="008A75DD"/>
    <w:rsid w:val="008B012A"/>
    <w:rsid w:val="008C14D3"/>
    <w:rsid w:val="008C3CFC"/>
    <w:rsid w:val="008C62DB"/>
    <w:rsid w:val="008C677B"/>
    <w:rsid w:val="008C72B4"/>
    <w:rsid w:val="008D2D22"/>
    <w:rsid w:val="008D3AF4"/>
    <w:rsid w:val="008D41D3"/>
    <w:rsid w:val="008E1992"/>
    <w:rsid w:val="008E604D"/>
    <w:rsid w:val="008F2FD6"/>
    <w:rsid w:val="00906E17"/>
    <w:rsid w:val="00913699"/>
    <w:rsid w:val="009141B8"/>
    <w:rsid w:val="009207A2"/>
    <w:rsid w:val="00930BA1"/>
    <w:rsid w:val="0093169E"/>
    <w:rsid w:val="00932920"/>
    <w:rsid w:val="00945B12"/>
    <w:rsid w:val="009505C9"/>
    <w:rsid w:val="00950752"/>
    <w:rsid w:val="00950873"/>
    <w:rsid w:val="00951A76"/>
    <w:rsid w:val="00954436"/>
    <w:rsid w:val="009553F5"/>
    <w:rsid w:val="009623DC"/>
    <w:rsid w:val="00966424"/>
    <w:rsid w:val="00966A44"/>
    <w:rsid w:val="00967ADF"/>
    <w:rsid w:val="00971D4E"/>
    <w:rsid w:val="00975047"/>
    <w:rsid w:val="00976B19"/>
    <w:rsid w:val="0098356F"/>
    <w:rsid w:val="009906E7"/>
    <w:rsid w:val="00990BE7"/>
    <w:rsid w:val="00995C1D"/>
    <w:rsid w:val="009A1760"/>
    <w:rsid w:val="009A38C4"/>
    <w:rsid w:val="009B6010"/>
    <w:rsid w:val="009C1883"/>
    <w:rsid w:val="009C2DE6"/>
    <w:rsid w:val="009C45FD"/>
    <w:rsid w:val="009F3D6B"/>
    <w:rsid w:val="009F455A"/>
    <w:rsid w:val="00A008FF"/>
    <w:rsid w:val="00A01210"/>
    <w:rsid w:val="00A111D1"/>
    <w:rsid w:val="00A11BEF"/>
    <w:rsid w:val="00A1683D"/>
    <w:rsid w:val="00A17C03"/>
    <w:rsid w:val="00A22509"/>
    <w:rsid w:val="00A30383"/>
    <w:rsid w:val="00A33CF0"/>
    <w:rsid w:val="00A42296"/>
    <w:rsid w:val="00A42F30"/>
    <w:rsid w:val="00A43BE5"/>
    <w:rsid w:val="00A61F23"/>
    <w:rsid w:val="00A708AC"/>
    <w:rsid w:val="00A94627"/>
    <w:rsid w:val="00AA6F92"/>
    <w:rsid w:val="00AB2B6A"/>
    <w:rsid w:val="00AB3569"/>
    <w:rsid w:val="00AB6934"/>
    <w:rsid w:val="00AB73B9"/>
    <w:rsid w:val="00AC4780"/>
    <w:rsid w:val="00AD38EF"/>
    <w:rsid w:val="00AD5983"/>
    <w:rsid w:val="00AD7F38"/>
    <w:rsid w:val="00AE1597"/>
    <w:rsid w:val="00AF361D"/>
    <w:rsid w:val="00AF42DE"/>
    <w:rsid w:val="00AF7649"/>
    <w:rsid w:val="00B07A81"/>
    <w:rsid w:val="00B10FF7"/>
    <w:rsid w:val="00B246F9"/>
    <w:rsid w:val="00B2642F"/>
    <w:rsid w:val="00B31EE1"/>
    <w:rsid w:val="00B32D5C"/>
    <w:rsid w:val="00B3369F"/>
    <w:rsid w:val="00B3373D"/>
    <w:rsid w:val="00B337BC"/>
    <w:rsid w:val="00B35AD8"/>
    <w:rsid w:val="00B51FC6"/>
    <w:rsid w:val="00B5331B"/>
    <w:rsid w:val="00B72A08"/>
    <w:rsid w:val="00B73BB0"/>
    <w:rsid w:val="00B94E6C"/>
    <w:rsid w:val="00BA41DB"/>
    <w:rsid w:val="00BA6FD3"/>
    <w:rsid w:val="00BB4606"/>
    <w:rsid w:val="00BC476A"/>
    <w:rsid w:val="00BE03F1"/>
    <w:rsid w:val="00BE13E7"/>
    <w:rsid w:val="00C06C9E"/>
    <w:rsid w:val="00C23D2F"/>
    <w:rsid w:val="00C36F93"/>
    <w:rsid w:val="00C37300"/>
    <w:rsid w:val="00C405C2"/>
    <w:rsid w:val="00C443BD"/>
    <w:rsid w:val="00C451C5"/>
    <w:rsid w:val="00C45F6E"/>
    <w:rsid w:val="00C554C6"/>
    <w:rsid w:val="00C56336"/>
    <w:rsid w:val="00C57E06"/>
    <w:rsid w:val="00C606FC"/>
    <w:rsid w:val="00C72AAE"/>
    <w:rsid w:val="00C76273"/>
    <w:rsid w:val="00C820B7"/>
    <w:rsid w:val="00C8541B"/>
    <w:rsid w:val="00C87806"/>
    <w:rsid w:val="00C9161D"/>
    <w:rsid w:val="00C935FF"/>
    <w:rsid w:val="00CA0C1D"/>
    <w:rsid w:val="00CB07CE"/>
    <w:rsid w:val="00CB5A8E"/>
    <w:rsid w:val="00CC7F6A"/>
    <w:rsid w:val="00CD06CC"/>
    <w:rsid w:val="00CD247D"/>
    <w:rsid w:val="00CE5E8E"/>
    <w:rsid w:val="00CF0C7E"/>
    <w:rsid w:val="00CF1848"/>
    <w:rsid w:val="00D12044"/>
    <w:rsid w:val="00D170D9"/>
    <w:rsid w:val="00D1750F"/>
    <w:rsid w:val="00D21D8A"/>
    <w:rsid w:val="00D336A3"/>
    <w:rsid w:val="00D33EFC"/>
    <w:rsid w:val="00D369E1"/>
    <w:rsid w:val="00D40DBC"/>
    <w:rsid w:val="00D43EBE"/>
    <w:rsid w:val="00D44CC5"/>
    <w:rsid w:val="00D47B06"/>
    <w:rsid w:val="00D55911"/>
    <w:rsid w:val="00D61C85"/>
    <w:rsid w:val="00D7244D"/>
    <w:rsid w:val="00D75378"/>
    <w:rsid w:val="00D75CA6"/>
    <w:rsid w:val="00D76A18"/>
    <w:rsid w:val="00D80849"/>
    <w:rsid w:val="00D80C07"/>
    <w:rsid w:val="00D82E8F"/>
    <w:rsid w:val="00D87CDA"/>
    <w:rsid w:val="00D90357"/>
    <w:rsid w:val="00D95E9C"/>
    <w:rsid w:val="00D963EA"/>
    <w:rsid w:val="00DA4D2F"/>
    <w:rsid w:val="00DB5E0F"/>
    <w:rsid w:val="00DC3ED7"/>
    <w:rsid w:val="00DD118C"/>
    <w:rsid w:val="00DD154F"/>
    <w:rsid w:val="00DD6614"/>
    <w:rsid w:val="00DE0A71"/>
    <w:rsid w:val="00DE765C"/>
    <w:rsid w:val="00DE7F34"/>
    <w:rsid w:val="00DF06DA"/>
    <w:rsid w:val="00DF47A8"/>
    <w:rsid w:val="00DF7685"/>
    <w:rsid w:val="00DF7711"/>
    <w:rsid w:val="00E0312D"/>
    <w:rsid w:val="00E100D3"/>
    <w:rsid w:val="00E15074"/>
    <w:rsid w:val="00E1689E"/>
    <w:rsid w:val="00E17F1F"/>
    <w:rsid w:val="00E20A77"/>
    <w:rsid w:val="00E244A4"/>
    <w:rsid w:val="00E517DE"/>
    <w:rsid w:val="00E56C3B"/>
    <w:rsid w:val="00E577AF"/>
    <w:rsid w:val="00E616E9"/>
    <w:rsid w:val="00E66235"/>
    <w:rsid w:val="00E664C9"/>
    <w:rsid w:val="00E72235"/>
    <w:rsid w:val="00E76931"/>
    <w:rsid w:val="00E77BBE"/>
    <w:rsid w:val="00E82C55"/>
    <w:rsid w:val="00E83C24"/>
    <w:rsid w:val="00E9318D"/>
    <w:rsid w:val="00E93F3E"/>
    <w:rsid w:val="00E93FCE"/>
    <w:rsid w:val="00EA71AC"/>
    <w:rsid w:val="00EB15C8"/>
    <w:rsid w:val="00EB533B"/>
    <w:rsid w:val="00EC749B"/>
    <w:rsid w:val="00ED1F95"/>
    <w:rsid w:val="00ED66F0"/>
    <w:rsid w:val="00ED7B30"/>
    <w:rsid w:val="00EE38D0"/>
    <w:rsid w:val="00EE501E"/>
    <w:rsid w:val="00EE7517"/>
    <w:rsid w:val="00EF0239"/>
    <w:rsid w:val="00EF7812"/>
    <w:rsid w:val="00F041E5"/>
    <w:rsid w:val="00F04E57"/>
    <w:rsid w:val="00F063C2"/>
    <w:rsid w:val="00F12970"/>
    <w:rsid w:val="00F1516D"/>
    <w:rsid w:val="00F16287"/>
    <w:rsid w:val="00F227A4"/>
    <w:rsid w:val="00F3160B"/>
    <w:rsid w:val="00F32041"/>
    <w:rsid w:val="00F33F16"/>
    <w:rsid w:val="00F53193"/>
    <w:rsid w:val="00F5357E"/>
    <w:rsid w:val="00F6514E"/>
    <w:rsid w:val="00F6586C"/>
    <w:rsid w:val="00F6658B"/>
    <w:rsid w:val="00F6795F"/>
    <w:rsid w:val="00F7106C"/>
    <w:rsid w:val="00F862C6"/>
    <w:rsid w:val="00F9038B"/>
    <w:rsid w:val="00F94774"/>
    <w:rsid w:val="00FA663B"/>
    <w:rsid w:val="00FA7469"/>
    <w:rsid w:val="00FC4BBC"/>
    <w:rsid w:val="00FC53DB"/>
    <w:rsid w:val="00FC62CE"/>
    <w:rsid w:val="00FE00A4"/>
    <w:rsid w:val="00FF4696"/>
    <w:rsid w:val="00FF51AA"/>
    <w:rsid w:val="00FF722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43CCFAFD-565F-4D34-90E9-AE787E16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BCH-IAC/13/3/REV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ocuments/CBD/CP/BCH-IAC/13/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0E73F8"/>
    <w:rsid w:val="000F2552"/>
    <w:rsid w:val="00130D0E"/>
    <w:rsid w:val="001C7BCC"/>
    <w:rsid w:val="00246E5F"/>
    <w:rsid w:val="00254EB5"/>
    <w:rsid w:val="00290366"/>
    <w:rsid w:val="00450C5E"/>
    <w:rsid w:val="004A6296"/>
    <w:rsid w:val="00557FAE"/>
    <w:rsid w:val="00561C79"/>
    <w:rsid w:val="005A7A68"/>
    <w:rsid w:val="005B7F11"/>
    <w:rsid w:val="005C38C8"/>
    <w:rsid w:val="00640178"/>
    <w:rsid w:val="00803674"/>
    <w:rsid w:val="008C2865"/>
    <w:rsid w:val="00971D4E"/>
    <w:rsid w:val="00976B19"/>
    <w:rsid w:val="009A22DF"/>
    <w:rsid w:val="009B5918"/>
    <w:rsid w:val="00A94627"/>
    <w:rsid w:val="00B14863"/>
    <w:rsid w:val="00B66109"/>
    <w:rsid w:val="00C16928"/>
    <w:rsid w:val="00DC06B3"/>
    <w:rsid w:val="00E577AF"/>
    <w:rsid w:val="00E864DE"/>
    <w:rsid w:val="00FE00A4"/>
    <w:rsid w:val="00FF4696"/>
    <w:rsid w:val="00FF51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5B724EEF-9FC4-44EF-A461-E79286AE0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3</TotalTime>
  <Pages>2</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Operation and activities of the Biosafety Clearing-House</vt:lpstr>
    </vt:vector>
  </TitlesOfParts>
  <Company>SCBD</Company>
  <LinksUpToDate>false</LinksUpToDate>
  <CharactersWithSpaces>4763</CharactersWithSpaces>
  <SharedDoc>false</SharedDoc>
  <HLinks>
    <vt:vector size="18" baseType="variant">
      <vt:variant>
        <vt:i4>3735650</vt:i4>
      </vt:variant>
      <vt:variant>
        <vt:i4>6</vt:i4>
      </vt:variant>
      <vt:variant>
        <vt:i4>0</vt:i4>
      </vt:variant>
      <vt:variant>
        <vt:i4>5</vt:i4>
      </vt:variant>
      <vt:variant>
        <vt:lpwstr>https://www.cbd.int/documents/CBD/CP/BCH-IAC/13/3/REV1</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3735650</vt:i4>
      </vt:variant>
      <vt:variant>
        <vt:i4>0</vt:i4>
      </vt:variant>
      <vt:variant>
        <vt:i4>0</vt:i4>
      </vt:variant>
      <vt:variant>
        <vt:i4>5</vt:i4>
      </vt:variant>
      <vt:variant>
        <vt:lpwstr>https://www.cbd.int/documents/CBD/CP/BCH-IAC/13/3/REV1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and activities of the Biosafety Clearing-House</dc:title>
  <dc:subject>CBD/CP/MOP/12/L.5</dc:subject>
  <dc:creator>Veronique Lefebvre</dc:creator>
  <cp:keywords>Convention on Biological Diversity</cp:keywords>
  <cp:lastModifiedBy>Veronique Lefebvre</cp:lastModifiedBy>
  <cp:revision>5</cp:revision>
  <cp:lastPrinted>2020-01-22T04:56:00Z</cp:lastPrinted>
  <dcterms:created xsi:type="dcterms:W3CDTF">2026-10-22T12:54:00Z</dcterms:created>
  <dcterms:modified xsi:type="dcterms:W3CDTF">2026-10-22T12:57:00Z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