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7B18FE" w:rsidTr="0084008D">
        <w:trPr>
          <w:cantSplit/>
          <w:trHeight w:val="1080"/>
        </w:trPr>
        <w:tc>
          <w:tcPr>
            <w:tcW w:w="6588" w:type="dxa"/>
            <w:gridSpan w:val="2"/>
            <w:tcBorders>
              <w:top w:val="nil"/>
              <w:left w:val="nil"/>
              <w:bottom w:val="single" w:sz="12" w:space="0" w:color="auto"/>
              <w:right w:val="nil"/>
            </w:tcBorders>
          </w:tcPr>
          <w:p w:rsidR="0084008D" w:rsidRPr="008F4364" w:rsidRDefault="0084008D" w:rsidP="00247059">
            <w:pPr>
              <w:pStyle w:val="Heading2"/>
              <w:tabs>
                <w:tab w:val="left" w:pos="1795"/>
              </w:tabs>
              <w:bidi w:val="0"/>
              <w:spacing w:before="240" w:after="0"/>
              <w:jc w:val="left"/>
              <w:rPr>
                <w:rFonts w:ascii="Univers" w:hAnsi="Univers"/>
                <w:bCs w:val="0"/>
                <w:sz w:val="32"/>
                <w:szCs w:val="32"/>
                <w:lang w:val="en-US"/>
              </w:rPr>
            </w:pPr>
            <w:r w:rsidRPr="007B18FE">
              <w:rPr>
                <w:rFonts w:ascii="Univers" w:hAnsi="Univers"/>
                <w:bCs w:val="0"/>
                <w:iCs/>
                <w:sz w:val="32"/>
                <w:szCs w:val="32"/>
              </w:rPr>
              <w:t>CBD</w:t>
            </w:r>
          </w:p>
        </w:tc>
        <w:tc>
          <w:tcPr>
            <w:tcW w:w="1440" w:type="dxa"/>
            <w:tcBorders>
              <w:top w:val="nil"/>
              <w:left w:val="nil"/>
              <w:bottom w:val="single" w:sz="12" w:space="0" w:color="auto"/>
              <w:right w:val="nil"/>
            </w:tcBorders>
          </w:tcPr>
          <w:p w:rsidR="0084008D" w:rsidRPr="007B18FE" w:rsidRDefault="0084008D" w:rsidP="0084008D">
            <w:pPr>
              <w:tabs>
                <w:tab w:val="left" w:pos="-720"/>
              </w:tabs>
              <w:suppressAutoHyphens/>
              <w:jc w:val="center"/>
              <w:rPr>
                <w:b/>
                <w:bCs/>
                <w:lang w:bidi="ar-EG"/>
              </w:rPr>
            </w:pPr>
          </w:p>
        </w:tc>
        <w:tc>
          <w:tcPr>
            <w:tcW w:w="1620" w:type="dxa"/>
            <w:tcBorders>
              <w:top w:val="nil"/>
              <w:left w:val="nil"/>
              <w:bottom w:val="single" w:sz="12" w:space="0" w:color="auto"/>
              <w:right w:val="nil"/>
            </w:tcBorders>
          </w:tcPr>
          <w:p w:rsidR="0084008D" w:rsidRPr="007B18FE" w:rsidRDefault="008F4364" w:rsidP="0084008D">
            <w:pPr>
              <w:tabs>
                <w:tab w:val="left" w:pos="-720"/>
              </w:tabs>
              <w:suppressAutoHyphens/>
              <w:spacing w:before="120"/>
              <w:jc w:val="center"/>
              <w:rPr>
                <w:rtl/>
                <w:lang w:bidi="ar-EG"/>
              </w:rPr>
            </w:pPr>
            <w:r w:rsidRPr="008F4364">
              <w:rPr>
                <w:noProof/>
                <w:rtl/>
              </w:rPr>
              <w:drawing>
                <wp:anchor distT="0" distB="0" distL="114300" distR="114300" simplePos="0" relativeHeight="251766784" behindDoc="0" locked="0" layoutInCell="1" allowOverlap="1">
                  <wp:simplePos x="0" y="0"/>
                  <wp:positionH relativeFrom="column">
                    <wp:posOffset>-1624330</wp:posOffset>
                  </wp:positionH>
                  <wp:positionV relativeFrom="paragraph">
                    <wp:posOffset>12700</wp:posOffset>
                  </wp:positionV>
                  <wp:extent cx="2025650" cy="584200"/>
                  <wp:effectExtent l="19050" t="0" r="0" b="0"/>
                  <wp:wrapNone/>
                  <wp:docPr id="2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8F4364">
              <w:rPr>
                <w:noProof/>
                <w:rtl/>
              </w:rPr>
              <w:drawing>
                <wp:anchor distT="0" distB="0" distL="114300" distR="114300" simplePos="0" relativeHeight="251767808" behindDoc="0" locked="0" layoutInCell="1" allowOverlap="1">
                  <wp:simplePos x="0" y="0"/>
                  <wp:positionH relativeFrom="margin">
                    <wp:posOffset>483870</wp:posOffset>
                  </wp:positionH>
                  <wp:positionV relativeFrom="margin">
                    <wp:posOffset>114300</wp:posOffset>
                  </wp:positionV>
                  <wp:extent cx="476250" cy="406400"/>
                  <wp:effectExtent l="19050" t="0" r="0" b="0"/>
                  <wp:wrapNone/>
                  <wp:docPr id="2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p w:rsidR="0084008D" w:rsidRPr="007B18FE" w:rsidRDefault="0084008D" w:rsidP="0084008D">
            <w:pPr>
              <w:tabs>
                <w:tab w:val="left" w:pos="-720"/>
              </w:tabs>
              <w:suppressAutoHyphens/>
              <w:spacing w:line="120" w:lineRule="auto"/>
            </w:pPr>
          </w:p>
        </w:tc>
      </w:tr>
      <w:tr w:rsidR="0084008D" w:rsidRPr="007B18FE" w:rsidTr="0084008D">
        <w:trPr>
          <w:cantSplit/>
          <w:trHeight w:val="1770"/>
        </w:trPr>
        <w:tc>
          <w:tcPr>
            <w:tcW w:w="4428" w:type="dxa"/>
            <w:tcBorders>
              <w:top w:val="nil"/>
              <w:left w:val="nil"/>
              <w:bottom w:val="single" w:sz="24" w:space="0" w:color="auto"/>
              <w:right w:val="nil"/>
            </w:tcBorders>
          </w:tcPr>
          <w:p w:rsidR="0084008D" w:rsidRPr="007B18FE" w:rsidRDefault="0084008D" w:rsidP="008A38E7">
            <w:pPr>
              <w:bidi w:val="0"/>
              <w:rPr>
                <w:sz w:val="22"/>
                <w:szCs w:val="22"/>
              </w:rPr>
            </w:pPr>
            <w:r w:rsidRPr="007B18FE">
              <w:rPr>
                <w:sz w:val="22"/>
                <w:szCs w:val="22"/>
              </w:rPr>
              <w:t>Distr.</w:t>
            </w:r>
          </w:p>
          <w:p w:rsidR="0084008D" w:rsidRPr="007B18FE" w:rsidRDefault="00EB65F3" w:rsidP="008A38E7">
            <w:pPr>
              <w:bidi w:val="0"/>
              <w:rPr>
                <w:sz w:val="22"/>
                <w:szCs w:val="22"/>
              </w:rPr>
            </w:pPr>
            <w:r>
              <w:rPr>
                <w:sz w:val="22"/>
                <w:szCs w:val="22"/>
              </w:rPr>
              <w:t>LIMITED</w:t>
            </w:r>
          </w:p>
          <w:p w:rsidR="0084008D" w:rsidRPr="007B18FE" w:rsidRDefault="0084008D" w:rsidP="008A38E7">
            <w:pPr>
              <w:pStyle w:val="Heading3"/>
              <w:bidi w:val="0"/>
              <w:spacing w:before="0" w:after="0" w:line="240" w:lineRule="auto"/>
              <w:jc w:val="left"/>
              <w:rPr>
                <w:rFonts w:eastAsia="YouYuan" w:cs="Simplified Arabic"/>
                <w:sz w:val="22"/>
                <w:szCs w:val="22"/>
                <w:lang w:val="en-US"/>
              </w:rPr>
            </w:pPr>
          </w:p>
          <w:p w:rsidR="0084008D" w:rsidRDefault="007769D9" w:rsidP="00EB65F3">
            <w:pPr>
              <w:bidi w:val="0"/>
              <w:jc w:val="left"/>
              <w:rPr>
                <w:sz w:val="22"/>
                <w:szCs w:val="22"/>
              </w:rPr>
            </w:pPr>
            <w:r>
              <w:rPr>
                <w:sz w:val="22"/>
                <w:szCs w:val="22"/>
              </w:rPr>
              <w:t>CBD/CP/MOP/10/</w:t>
            </w:r>
            <w:r w:rsidR="00EB65F3">
              <w:rPr>
                <w:sz w:val="22"/>
                <w:szCs w:val="22"/>
              </w:rPr>
              <w:t>L.2</w:t>
            </w:r>
          </w:p>
          <w:p w:rsidR="007769D9" w:rsidRPr="007B18FE" w:rsidRDefault="003E4085" w:rsidP="007769D9">
            <w:pPr>
              <w:bidi w:val="0"/>
              <w:jc w:val="left"/>
              <w:rPr>
                <w:sz w:val="22"/>
              </w:rPr>
            </w:pPr>
            <w:r>
              <w:rPr>
                <w:sz w:val="22"/>
              </w:rPr>
              <w:t>11</w:t>
            </w:r>
            <w:r w:rsidR="00EB65F3">
              <w:rPr>
                <w:sz w:val="22"/>
              </w:rPr>
              <w:t xml:space="preserve"> October</w:t>
            </w:r>
            <w:r w:rsidR="007769D9">
              <w:rPr>
                <w:sz w:val="22"/>
              </w:rPr>
              <w:t xml:space="preserve"> 2021</w:t>
            </w:r>
          </w:p>
          <w:p w:rsidR="00FA6745" w:rsidRPr="007B18FE" w:rsidRDefault="00FA6745" w:rsidP="00FA6745">
            <w:pPr>
              <w:bidi w:val="0"/>
              <w:jc w:val="left"/>
              <w:rPr>
                <w:sz w:val="22"/>
                <w:szCs w:val="22"/>
              </w:rPr>
            </w:pPr>
          </w:p>
          <w:p w:rsidR="0084008D" w:rsidRPr="007B18FE" w:rsidRDefault="0084008D" w:rsidP="008A38E7">
            <w:pPr>
              <w:pStyle w:val="Heading5"/>
              <w:tabs>
                <w:tab w:val="left" w:pos="-720"/>
              </w:tabs>
              <w:suppressAutoHyphens/>
              <w:bidi w:val="0"/>
              <w:spacing w:before="0" w:after="0"/>
              <w:rPr>
                <w:rFonts w:ascii="Times New Roman" w:eastAsia="YouYuan" w:hAnsi="Times New Roman"/>
                <w:b w:val="0"/>
                <w:bCs w:val="0"/>
                <w:spacing w:val="0"/>
                <w:kern w:val="2"/>
                <w:szCs w:val="22"/>
                <w:lang w:eastAsia="en-US"/>
              </w:rPr>
            </w:pPr>
            <w:r w:rsidRPr="007B18FE">
              <w:rPr>
                <w:rFonts w:ascii="Times New Roman" w:eastAsia="YouYuan" w:hAnsi="Times New Roman"/>
                <w:b w:val="0"/>
                <w:bCs w:val="0"/>
                <w:spacing w:val="0"/>
                <w:kern w:val="2"/>
                <w:szCs w:val="22"/>
                <w:lang w:eastAsia="en-US"/>
              </w:rPr>
              <w:t>ARABIC</w:t>
            </w:r>
          </w:p>
          <w:p w:rsidR="0084008D" w:rsidRPr="007B18FE" w:rsidRDefault="0084008D" w:rsidP="008A38E7">
            <w:pPr>
              <w:tabs>
                <w:tab w:val="left" w:pos="-720"/>
              </w:tabs>
              <w:suppressAutoHyphens/>
              <w:bidi w:val="0"/>
              <w:spacing w:after="40"/>
              <w:rPr>
                <w:sz w:val="22"/>
                <w:szCs w:val="22"/>
              </w:rPr>
            </w:pPr>
            <w:r w:rsidRPr="007B18FE">
              <w:rPr>
                <w:sz w:val="22"/>
                <w:szCs w:val="22"/>
              </w:rPr>
              <w:t xml:space="preserve">ORIGINAL: ENGLISH </w:t>
            </w:r>
          </w:p>
        </w:tc>
        <w:tc>
          <w:tcPr>
            <w:tcW w:w="5220" w:type="dxa"/>
            <w:gridSpan w:val="3"/>
            <w:tcBorders>
              <w:top w:val="nil"/>
              <w:left w:val="nil"/>
              <w:bottom w:val="single" w:sz="24" w:space="0" w:color="auto"/>
              <w:right w:val="nil"/>
            </w:tcBorders>
          </w:tcPr>
          <w:p w:rsidR="0084008D" w:rsidRPr="007B18FE" w:rsidRDefault="0063232C" w:rsidP="0084008D">
            <w:pPr>
              <w:tabs>
                <w:tab w:val="left" w:pos="-720"/>
              </w:tabs>
              <w:suppressAutoHyphens/>
              <w:spacing w:before="120"/>
              <w:jc w:val="both"/>
              <w:rPr>
                <w:rtl/>
                <w:lang w:bidi="ar-EG"/>
              </w:rPr>
            </w:pPr>
            <w:r w:rsidRPr="007B18FE">
              <w:rPr>
                <w:b/>
                <w:bCs/>
                <w:noProof/>
                <w:sz w:val="36"/>
                <w:szCs w:val="36"/>
                <w:rtl/>
              </w:rPr>
              <w:drawing>
                <wp:inline distT="0" distB="0" distL="0" distR="0">
                  <wp:extent cx="2565400" cy="102425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5400" cy="1024255"/>
                          </a:xfrm>
                          <a:prstGeom prst="rect">
                            <a:avLst/>
                          </a:prstGeom>
                          <a:noFill/>
                          <a:ln>
                            <a:noFill/>
                          </a:ln>
                        </pic:spPr>
                      </pic:pic>
                    </a:graphicData>
                  </a:graphic>
                </wp:inline>
              </w:drawing>
            </w:r>
          </w:p>
        </w:tc>
      </w:tr>
    </w:tbl>
    <w:p w:rsidR="00EB65F3" w:rsidRDefault="00EB65F3" w:rsidP="00EB65F3">
      <w:pPr>
        <w:spacing w:before="40"/>
        <w:ind w:left="216" w:hanging="216"/>
        <w:jc w:val="left"/>
        <w:rPr>
          <w:b/>
          <w:bCs/>
          <w:sz w:val="24"/>
          <w:rtl/>
          <w:lang w:bidi="ar-EG"/>
        </w:rPr>
      </w:pPr>
      <w:r w:rsidRPr="00E22C6B">
        <w:rPr>
          <w:rFonts w:hint="cs"/>
          <w:b/>
          <w:bCs/>
          <w:sz w:val="24"/>
          <w:rtl/>
        </w:rPr>
        <w:t xml:space="preserve">مؤتمر الأطراف في </w:t>
      </w:r>
      <w:r w:rsidRPr="00E22C6B">
        <w:rPr>
          <w:rFonts w:hint="cs"/>
          <w:b/>
          <w:bCs/>
          <w:sz w:val="24"/>
          <w:rtl/>
          <w:lang w:bidi="ar-EG"/>
        </w:rPr>
        <w:t xml:space="preserve">الاتفاقية المتعلقة بالتنوع البيولوجي العامل </w:t>
      </w:r>
    </w:p>
    <w:p w:rsidR="00EB65F3" w:rsidRDefault="00EB65F3" w:rsidP="00EB65F3">
      <w:pPr>
        <w:ind w:left="252"/>
        <w:jc w:val="left"/>
        <w:rPr>
          <w:b/>
          <w:bCs/>
          <w:sz w:val="24"/>
          <w:rtl/>
          <w:lang w:bidi="ar-EG"/>
        </w:rPr>
      </w:pPr>
      <w:r w:rsidRPr="00E22C6B">
        <w:rPr>
          <w:rFonts w:hint="cs"/>
          <w:b/>
          <w:bCs/>
          <w:sz w:val="24"/>
          <w:rtl/>
          <w:lang w:bidi="ar-EG"/>
        </w:rPr>
        <w:t>كاجتماع للأطراف في بروتوكول</w:t>
      </w:r>
      <w:r>
        <w:rPr>
          <w:rFonts w:hint="cs"/>
          <w:b/>
          <w:bCs/>
          <w:sz w:val="24"/>
          <w:rtl/>
          <w:lang w:bidi="ar-EG"/>
        </w:rPr>
        <w:t xml:space="preserve"> قرطاجنة للسلامة الأحيائية</w:t>
      </w:r>
    </w:p>
    <w:p w:rsidR="00EB65F3" w:rsidRDefault="00EB65F3" w:rsidP="00EB65F3">
      <w:pPr>
        <w:jc w:val="left"/>
        <w:rPr>
          <w:sz w:val="24"/>
          <w:rtl/>
          <w:lang w:bidi="ar-EG"/>
        </w:rPr>
      </w:pPr>
      <w:r w:rsidRPr="00E22C6B">
        <w:rPr>
          <w:rFonts w:hint="cs"/>
          <w:sz w:val="24"/>
          <w:rtl/>
        </w:rPr>
        <w:t>الاجتماع ال</w:t>
      </w:r>
      <w:r>
        <w:rPr>
          <w:rFonts w:hint="cs"/>
          <w:sz w:val="24"/>
          <w:rtl/>
        </w:rPr>
        <w:t>عاشر</w:t>
      </w:r>
    </w:p>
    <w:p w:rsidR="00EB65F3" w:rsidRDefault="00EB65F3" w:rsidP="00EB65F3">
      <w:pPr>
        <w:jc w:val="left"/>
        <w:rPr>
          <w:sz w:val="24"/>
          <w:rtl/>
        </w:rPr>
      </w:pPr>
      <w:r>
        <w:rPr>
          <w:rFonts w:hint="cs"/>
          <w:sz w:val="24"/>
          <w:rtl/>
        </w:rPr>
        <w:t>كونمينغ، الصين، 11-15 أكتوبر/ تشرين الأول 2021</w:t>
      </w:r>
    </w:p>
    <w:p w:rsidR="00EB65F3" w:rsidRDefault="00EB65F3" w:rsidP="00EB65F3">
      <w:pPr>
        <w:ind w:firstLine="252"/>
        <w:jc w:val="left"/>
        <w:rPr>
          <w:sz w:val="24"/>
          <w:rtl/>
        </w:rPr>
      </w:pPr>
      <w:r>
        <w:rPr>
          <w:rFonts w:hint="cs"/>
          <w:sz w:val="24"/>
          <w:rtl/>
        </w:rPr>
        <w:t>و25 أبريل/نيسان إلى 8 مايو/أيار 2022</w:t>
      </w:r>
    </w:p>
    <w:p w:rsidR="00EB65F3" w:rsidRPr="00E22C6B" w:rsidRDefault="00EB65F3" w:rsidP="00EB65F3">
      <w:pPr>
        <w:jc w:val="left"/>
        <w:rPr>
          <w:sz w:val="24"/>
          <w:rtl/>
          <w:lang w:bidi="ar-EG"/>
        </w:rPr>
      </w:pPr>
      <w:r w:rsidRPr="00E22C6B">
        <w:rPr>
          <w:rFonts w:hint="cs"/>
          <w:sz w:val="24"/>
          <w:rtl/>
          <w:lang w:bidi="ar-EG"/>
        </w:rPr>
        <w:t>البند 6 من جدول الأعمال</w:t>
      </w:r>
    </w:p>
    <w:p w:rsidR="00EB65F3" w:rsidRPr="00687E20" w:rsidRDefault="00EB65F3" w:rsidP="00687E20">
      <w:pPr>
        <w:spacing w:line="197" w:lineRule="auto"/>
        <w:jc w:val="left"/>
        <w:rPr>
          <w:sz w:val="24"/>
          <w:rtl/>
        </w:rPr>
      </w:pPr>
    </w:p>
    <w:p w:rsidR="0008758D" w:rsidRPr="007B18FE" w:rsidRDefault="0008758D" w:rsidP="000E409E">
      <w:pPr>
        <w:spacing w:line="120" w:lineRule="auto"/>
        <w:rPr>
          <w:lang w:bidi="ar-EG"/>
        </w:rPr>
      </w:pPr>
    </w:p>
    <w:p w:rsidR="00E84AFA" w:rsidRPr="007B18FE" w:rsidRDefault="000E665E" w:rsidP="00EB65F3">
      <w:pPr>
        <w:spacing w:after="120"/>
        <w:jc w:val="center"/>
        <w:rPr>
          <w:b/>
          <w:bCs/>
          <w:sz w:val="28"/>
          <w:szCs w:val="28"/>
          <w:rtl/>
          <w:lang w:bidi="ar-EG"/>
        </w:rPr>
      </w:pPr>
      <w:r>
        <w:rPr>
          <w:rFonts w:hint="cs"/>
          <w:b/>
          <w:bCs/>
          <w:sz w:val="28"/>
          <w:szCs w:val="28"/>
          <w:rtl/>
          <w:lang w:bidi="ar-EG"/>
        </w:rPr>
        <w:t>الميزانية ل</w:t>
      </w:r>
      <w:r w:rsidR="00B804F7">
        <w:rPr>
          <w:rFonts w:hint="cs"/>
          <w:b/>
          <w:bCs/>
          <w:sz w:val="28"/>
          <w:szCs w:val="28"/>
          <w:rtl/>
          <w:lang w:bidi="ar-EG"/>
        </w:rPr>
        <w:t xml:space="preserve">برنامج </w:t>
      </w:r>
      <w:r w:rsidR="00EB65F3">
        <w:rPr>
          <w:rFonts w:hint="cs"/>
          <w:b/>
          <w:bCs/>
          <w:sz w:val="28"/>
          <w:szCs w:val="28"/>
          <w:rtl/>
          <w:lang w:bidi="ar-EG"/>
        </w:rPr>
        <w:t>ال</w:t>
      </w:r>
      <w:r w:rsidR="00B804F7">
        <w:rPr>
          <w:rFonts w:hint="cs"/>
          <w:b/>
          <w:bCs/>
          <w:sz w:val="28"/>
          <w:szCs w:val="28"/>
          <w:rtl/>
          <w:lang w:bidi="ar-EG"/>
        </w:rPr>
        <w:t xml:space="preserve">عمل </w:t>
      </w:r>
      <w:r w:rsidR="00EB65F3">
        <w:rPr>
          <w:rFonts w:hint="cs"/>
          <w:b/>
          <w:bCs/>
          <w:sz w:val="28"/>
          <w:szCs w:val="28"/>
          <w:rtl/>
          <w:lang w:bidi="ar-EG"/>
        </w:rPr>
        <w:t>المتكامل للأمانة</w:t>
      </w:r>
    </w:p>
    <w:p w:rsidR="00467DA2" w:rsidRPr="00EB65F3" w:rsidRDefault="00EB65F3" w:rsidP="001E7599">
      <w:pPr>
        <w:spacing w:after="120"/>
        <w:ind w:left="4"/>
        <w:jc w:val="center"/>
        <w:rPr>
          <w:b/>
          <w:bCs/>
          <w:sz w:val="24"/>
          <w:lang w:bidi="ar-EG"/>
        </w:rPr>
      </w:pPr>
      <w:r>
        <w:rPr>
          <w:rFonts w:hint="cs"/>
          <w:b/>
          <w:bCs/>
          <w:sz w:val="24"/>
          <w:rtl/>
          <w:lang w:bidi="ar-EG"/>
        </w:rPr>
        <w:t>مشروع مقرر مقفدم من رئيس لجنة الميزانية</w:t>
      </w:r>
    </w:p>
    <w:p w:rsidR="002821E0" w:rsidRPr="002821E0" w:rsidRDefault="002821E0" w:rsidP="002821E0">
      <w:pPr>
        <w:pStyle w:val="ListParagraph"/>
        <w:bidi/>
        <w:spacing w:after="120"/>
        <w:ind w:left="0" w:firstLine="720"/>
        <w:rPr>
          <w:rFonts w:cs="Simplified Arabic"/>
          <w:i/>
          <w:iCs/>
          <w:rtl/>
        </w:rPr>
      </w:pPr>
      <w:r w:rsidRPr="002821E0">
        <w:rPr>
          <w:rFonts w:cs="Simplified Arabic" w:hint="cs"/>
          <w:i/>
          <w:iCs/>
          <w:rtl/>
        </w:rPr>
        <w:t>إن مؤتمر الأطراف العامل كاجتماع للأطراف في بروتوكول قرطاجنة للسلامة الأحيائية،</w:t>
      </w:r>
    </w:p>
    <w:p w:rsidR="002821E0" w:rsidRDefault="002821E0" w:rsidP="002821E0">
      <w:pPr>
        <w:pStyle w:val="ListParagraph"/>
        <w:bidi/>
        <w:spacing w:after="120"/>
        <w:ind w:left="0" w:firstLine="720"/>
        <w:rPr>
          <w:rFonts w:cs="Simplified Arabic"/>
          <w:rtl/>
        </w:rPr>
      </w:pPr>
      <w:r w:rsidRPr="00D00FCD">
        <w:rPr>
          <w:rFonts w:cs="Simplified Arabic" w:hint="cs"/>
          <w:i/>
          <w:iCs/>
          <w:rtl/>
        </w:rPr>
        <w:t>إذ يشير</w:t>
      </w:r>
      <w:r w:rsidRPr="00D00FCD">
        <w:rPr>
          <w:rFonts w:cs="Simplified Arabic" w:hint="cs"/>
          <w:rtl/>
        </w:rPr>
        <w:t xml:space="preserve"> إلى مقرره </w:t>
      </w:r>
      <w:hyperlink r:id="rId11" w:history="1">
        <w:r w:rsidRPr="00233232">
          <w:rPr>
            <w:rStyle w:val="Hyperlink"/>
            <w:rFonts w:cs="Simplified Arabic" w:hint="cs"/>
            <w:rtl/>
          </w:rPr>
          <w:t>9/16</w:t>
        </w:r>
      </w:hyperlink>
      <w:r w:rsidRPr="00D00FCD">
        <w:rPr>
          <w:rFonts w:cs="Simplified Arabic" w:hint="cs"/>
          <w:rtl/>
        </w:rPr>
        <w:t xml:space="preserve">، الذي </w:t>
      </w:r>
      <w:r>
        <w:rPr>
          <w:rFonts w:hint="cs"/>
          <w:rtl/>
        </w:rPr>
        <w:t>وافق</w:t>
      </w:r>
      <w:r w:rsidRPr="00D00FCD">
        <w:rPr>
          <w:rFonts w:cs="Simplified Arabic" w:hint="cs"/>
          <w:rtl/>
        </w:rPr>
        <w:t xml:space="preserve"> فيه </w:t>
      </w:r>
      <w:r>
        <w:rPr>
          <w:rFonts w:hint="cs"/>
          <w:rtl/>
        </w:rPr>
        <w:t xml:space="preserve">على الميزانية </w:t>
      </w:r>
      <w:r>
        <w:rPr>
          <w:rFonts w:cs="Simplified Arabic" w:hint="cs"/>
          <w:rtl/>
        </w:rPr>
        <w:t>ل</w:t>
      </w:r>
      <w:r w:rsidRPr="00D00FCD">
        <w:rPr>
          <w:rFonts w:cs="Simplified Arabic" w:hint="cs"/>
          <w:rtl/>
        </w:rPr>
        <w:t>فترة السنتين 2019-2020</w:t>
      </w:r>
      <w:r>
        <w:rPr>
          <w:rFonts w:cs="Simplified Arabic" w:hint="cs"/>
          <w:rtl/>
        </w:rPr>
        <w:t>؛</w:t>
      </w:r>
    </w:p>
    <w:p w:rsidR="005357F9" w:rsidRDefault="005357F9" w:rsidP="00233232">
      <w:pPr>
        <w:spacing w:after="120"/>
        <w:ind w:firstLine="720"/>
        <w:jc w:val="both"/>
        <w:rPr>
          <w:sz w:val="22"/>
          <w:rtl/>
          <w:lang w:bidi="ar-EG"/>
        </w:rPr>
      </w:pPr>
      <w:r w:rsidRPr="00D00FCD">
        <w:rPr>
          <w:rFonts w:hint="cs"/>
          <w:i/>
          <w:iCs/>
          <w:sz w:val="22"/>
          <w:rtl/>
          <w:lang w:bidi="ar-EG"/>
        </w:rPr>
        <w:t>وإذ يشير</w:t>
      </w:r>
      <w:r w:rsidR="00233232">
        <w:rPr>
          <w:rFonts w:hint="cs"/>
          <w:sz w:val="22"/>
          <w:rtl/>
          <w:lang w:bidi="ar-EG"/>
        </w:rPr>
        <w:t xml:space="preserve"> </w:t>
      </w:r>
      <w:r w:rsidR="004B2DA9" w:rsidRPr="004B2DA9">
        <w:rPr>
          <w:rFonts w:hint="cs"/>
          <w:i/>
          <w:iCs/>
          <w:sz w:val="22"/>
          <w:rtl/>
          <w:lang w:bidi="ar-EG"/>
        </w:rPr>
        <w:t>أيضا</w:t>
      </w:r>
      <w:r w:rsidR="004B2DA9">
        <w:rPr>
          <w:rFonts w:hint="cs"/>
          <w:sz w:val="22"/>
          <w:rtl/>
          <w:lang w:bidi="ar-EG"/>
        </w:rPr>
        <w:t xml:space="preserve"> </w:t>
      </w:r>
      <w:r w:rsidR="00233232">
        <w:rPr>
          <w:rFonts w:hint="cs"/>
          <w:sz w:val="22"/>
          <w:rtl/>
          <w:lang w:bidi="ar-EG"/>
        </w:rPr>
        <w:t xml:space="preserve">إلى </w:t>
      </w:r>
      <w:r w:rsidRPr="00D00FCD">
        <w:rPr>
          <w:rFonts w:hint="cs"/>
          <w:sz w:val="22"/>
          <w:rtl/>
          <w:lang w:bidi="ar-EG"/>
        </w:rPr>
        <w:t>مقرر</w:t>
      </w:r>
      <w:r>
        <w:rPr>
          <w:rFonts w:hint="cs"/>
          <w:sz w:val="22"/>
          <w:rtl/>
          <w:lang w:bidi="ar-EG"/>
        </w:rPr>
        <w:t>ه</w:t>
      </w:r>
      <w:r w:rsidRPr="00D00FCD">
        <w:rPr>
          <w:rFonts w:hint="cs"/>
          <w:sz w:val="22"/>
          <w:rtl/>
          <w:lang w:bidi="ar-EG"/>
        </w:rPr>
        <w:t xml:space="preserve"> </w:t>
      </w:r>
      <w:r>
        <w:rPr>
          <w:sz w:val="22"/>
          <w:lang w:bidi="ar-EG"/>
        </w:rPr>
        <w:t>CP-EM-1/1</w:t>
      </w:r>
      <w:r w:rsidRPr="00D00FCD">
        <w:rPr>
          <w:rFonts w:hint="cs"/>
          <w:sz w:val="22"/>
          <w:rtl/>
          <w:lang w:bidi="ar-EG"/>
        </w:rPr>
        <w:t xml:space="preserve">، الذي </w:t>
      </w:r>
      <w:r>
        <w:rPr>
          <w:rFonts w:hint="cs"/>
          <w:sz w:val="22"/>
          <w:rtl/>
          <w:lang w:bidi="ar-EG"/>
        </w:rPr>
        <w:t>وافق فيه على تمديد الم</w:t>
      </w:r>
      <w:r w:rsidR="004B2DA9">
        <w:rPr>
          <w:rFonts w:hint="cs"/>
          <w:sz w:val="22"/>
          <w:rtl/>
          <w:lang w:bidi="ar-EG"/>
        </w:rPr>
        <w:t xml:space="preserve">يزانية لفترة السنتين 2019-2020، وعلى أساس استثنائي، </w:t>
      </w:r>
      <w:r>
        <w:rPr>
          <w:rFonts w:hint="cs"/>
          <w:sz w:val="22"/>
          <w:rtl/>
          <w:lang w:bidi="ar-EG"/>
        </w:rPr>
        <w:t xml:space="preserve">ميزانية </w:t>
      </w:r>
      <w:r w:rsidR="002A11B1">
        <w:rPr>
          <w:rFonts w:hint="cs"/>
          <w:sz w:val="22"/>
          <w:rtl/>
          <w:lang w:bidi="ar-EG"/>
        </w:rPr>
        <w:t xml:space="preserve">أساسية </w:t>
      </w:r>
      <w:r>
        <w:rPr>
          <w:rFonts w:hint="cs"/>
          <w:sz w:val="22"/>
          <w:rtl/>
          <w:lang w:bidi="ar-EG"/>
        </w:rPr>
        <w:t>مؤقتة لعام 2021،</w:t>
      </w:r>
    </w:p>
    <w:p w:rsidR="005357F9" w:rsidRDefault="005357F9" w:rsidP="005357F9">
      <w:pPr>
        <w:spacing w:after="120"/>
        <w:ind w:firstLine="720"/>
        <w:jc w:val="both"/>
        <w:rPr>
          <w:sz w:val="22"/>
          <w:rtl/>
        </w:rPr>
      </w:pPr>
      <w:r>
        <w:rPr>
          <w:rFonts w:hint="cs"/>
          <w:i/>
          <w:iCs/>
          <w:sz w:val="22"/>
          <w:rtl/>
        </w:rPr>
        <w:t xml:space="preserve">وبالنظر إلى </w:t>
      </w:r>
      <w:r>
        <w:rPr>
          <w:rFonts w:hint="cs"/>
          <w:sz w:val="22"/>
          <w:rtl/>
        </w:rPr>
        <w:t>ال</w:t>
      </w:r>
      <w:r w:rsidRPr="00D00FCD">
        <w:rPr>
          <w:rFonts w:hint="cs"/>
          <w:sz w:val="22"/>
          <w:rtl/>
        </w:rPr>
        <w:t>قر</w:t>
      </w:r>
      <w:r>
        <w:rPr>
          <w:rFonts w:hint="cs"/>
          <w:sz w:val="22"/>
          <w:rtl/>
        </w:rPr>
        <w:t>ا</w:t>
      </w:r>
      <w:r w:rsidRPr="00D00FCD">
        <w:rPr>
          <w:rFonts w:hint="cs"/>
          <w:sz w:val="22"/>
          <w:rtl/>
        </w:rPr>
        <w:t xml:space="preserve">ر بعقد </w:t>
      </w:r>
      <w:r>
        <w:rPr>
          <w:rFonts w:hint="cs"/>
          <w:sz w:val="22"/>
          <w:rtl/>
        </w:rPr>
        <w:t xml:space="preserve">الاجتماع </w:t>
      </w:r>
      <w:r w:rsidR="00871820">
        <w:rPr>
          <w:rFonts w:hint="cs"/>
          <w:sz w:val="22"/>
          <w:rtl/>
        </w:rPr>
        <w:t>ال</w:t>
      </w:r>
      <w:r>
        <w:rPr>
          <w:rFonts w:hint="cs"/>
          <w:sz w:val="22"/>
          <w:rtl/>
        </w:rPr>
        <w:t xml:space="preserve">عاشر لمؤتمر الأطراف العامل كاجتماع للأطراف في بروتوكول قرطاجنة في جزئين، الجزء الأول من 11 إلى 15 أكتوبر/تشرين الأول 2021 والجزء الثاني من 25 أبريل/نيسان إلى 8 مايو/أيار 2022، نتيجة للقيود التي سببتها حالة جائحة </w:t>
      </w:r>
      <w:r w:rsidR="002A11B1">
        <w:rPr>
          <w:rFonts w:hint="cs"/>
          <w:sz w:val="22"/>
          <w:rtl/>
        </w:rPr>
        <w:t xml:space="preserve">فيروس كورونا </w:t>
      </w:r>
      <w:r>
        <w:rPr>
          <w:rFonts w:hint="cs"/>
          <w:sz w:val="22"/>
          <w:rtl/>
        </w:rPr>
        <w:t>كوفيد-19، وأن من المزمع النظر في ميزانية عادية أو كاملة واعتمادها خلال الجزء الثاني من الاجتماع،</w:t>
      </w:r>
    </w:p>
    <w:p w:rsidR="005357F9" w:rsidRDefault="005357F9" w:rsidP="005357F9">
      <w:pPr>
        <w:spacing w:after="120"/>
        <w:ind w:firstLine="720"/>
        <w:jc w:val="both"/>
        <w:rPr>
          <w:sz w:val="22"/>
          <w:rtl/>
        </w:rPr>
      </w:pPr>
      <w:r w:rsidRPr="00D858D3">
        <w:rPr>
          <w:rFonts w:hint="cs"/>
          <w:i/>
          <w:iCs/>
          <w:sz w:val="22"/>
          <w:rtl/>
        </w:rPr>
        <w:t>وإذ يحيط علما</w:t>
      </w:r>
      <w:r>
        <w:rPr>
          <w:rFonts w:hint="cs"/>
          <w:sz w:val="22"/>
          <w:rtl/>
        </w:rPr>
        <w:t>، بالتالي، بالحاجة إلى اتخاذ ترتيبات للسماح بالعمليات المستمرة لهيئات البروتوكول، بما في ذلك أمانته واجتماعات أطرافه وهيئاته الفرعية،</w:t>
      </w:r>
    </w:p>
    <w:p w:rsidR="005357F9" w:rsidRDefault="005357F9" w:rsidP="005357F9">
      <w:pPr>
        <w:spacing w:after="120"/>
        <w:ind w:firstLine="720"/>
        <w:jc w:val="both"/>
        <w:rPr>
          <w:sz w:val="22"/>
          <w:rtl/>
        </w:rPr>
      </w:pPr>
      <w:r w:rsidRPr="00D858D3">
        <w:rPr>
          <w:rFonts w:hint="cs"/>
          <w:i/>
          <w:iCs/>
          <w:sz w:val="22"/>
          <w:rtl/>
        </w:rPr>
        <w:t>وإذ يحيط علما</w:t>
      </w:r>
      <w:r>
        <w:rPr>
          <w:rFonts w:hint="cs"/>
          <w:sz w:val="22"/>
          <w:rtl/>
        </w:rPr>
        <w:t xml:space="preserve"> بمقترح مكتب مؤتمر الأطراف، بأن تنظر الأطراف وتعتمد، على أساس استثنائي، ميزانية مؤقتة لعام 2022 من خلال الطرائق المتفق عليها،</w:t>
      </w:r>
    </w:p>
    <w:p w:rsidR="003E4085" w:rsidRDefault="003E4085" w:rsidP="003E4085">
      <w:pPr>
        <w:spacing w:after="120"/>
        <w:ind w:firstLine="720"/>
        <w:jc w:val="both"/>
        <w:rPr>
          <w:sz w:val="22"/>
          <w:rtl/>
          <w:lang w:bidi="ar-EG"/>
        </w:rPr>
      </w:pPr>
      <w:r>
        <w:rPr>
          <w:rFonts w:hint="cs"/>
          <w:i/>
          <w:iCs/>
          <w:sz w:val="22"/>
          <w:rtl/>
          <w:lang w:bidi="ar-EG"/>
        </w:rPr>
        <w:t>وإذ يشير إلى</w:t>
      </w:r>
      <w:r>
        <w:rPr>
          <w:rFonts w:hint="cs"/>
          <w:sz w:val="22"/>
          <w:rtl/>
          <w:lang w:bidi="ar-EG"/>
        </w:rPr>
        <w:t xml:space="preserve"> أهمية المعلومات المبكرة وسهلة الفهم عن الشؤون المالية والشؤون المتعلقة بالميزانية، لتمكين الأطراف من الاستفادة من أمانة فعالة وذات كفاءة ودعمها،</w:t>
      </w:r>
    </w:p>
    <w:p w:rsidR="003E4085" w:rsidRDefault="003E4085" w:rsidP="005357F9">
      <w:pPr>
        <w:spacing w:after="120"/>
        <w:ind w:firstLine="720"/>
        <w:jc w:val="both"/>
        <w:rPr>
          <w:sz w:val="22"/>
          <w:rtl/>
          <w:lang w:bidi="ar-EG"/>
        </w:rPr>
      </w:pPr>
      <w:r w:rsidRPr="003E4085">
        <w:rPr>
          <w:rFonts w:hint="cs"/>
          <w:i/>
          <w:iCs/>
          <w:sz w:val="22"/>
          <w:rtl/>
          <w:lang w:bidi="ar-EG"/>
        </w:rPr>
        <w:t>وإذ يشير أيضا إلى</w:t>
      </w:r>
      <w:r>
        <w:rPr>
          <w:rFonts w:hint="cs"/>
          <w:sz w:val="22"/>
          <w:rtl/>
          <w:lang w:bidi="ar-EG"/>
        </w:rPr>
        <w:t xml:space="preserve"> عملية شاملة لصنع القرار في اجتماعات مؤتمر الأطراف في الاتفاقية والأطراف في بروتوكوليها وخاصة أحكام الفقرات 35 إلى 44 من المقرر 14/37 المتعلق بالصندوق الاستئماني الطوعي الخاص </w:t>
      </w:r>
      <w:r>
        <w:rPr>
          <w:sz w:val="22"/>
          <w:lang w:bidi="ar-EG"/>
        </w:rPr>
        <w:t>(BZ)</w:t>
      </w:r>
      <w:r>
        <w:rPr>
          <w:rFonts w:hint="cs"/>
          <w:sz w:val="22"/>
          <w:rtl/>
          <w:lang w:bidi="ar-EG"/>
        </w:rPr>
        <w:t xml:space="preserve"> لتيسير مشاركة الأطراف في عمليات الاتفاقية،</w:t>
      </w:r>
    </w:p>
    <w:p w:rsidR="003E4085" w:rsidRPr="003E4085" w:rsidRDefault="003E4085" w:rsidP="005357F9">
      <w:pPr>
        <w:spacing w:after="120"/>
        <w:ind w:firstLine="720"/>
        <w:jc w:val="both"/>
        <w:rPr>
          <w:sz w:val="22"/>
          <w:rtl/>
          <w:lang w:bidi="ar-EG"/>
        </w:rPr>
      </w:pPr>
      <w:r w:rsidRPr="003E4085">
        <w:rPr>
          <w:rFonts w:hint="cs"/>
          <w:i/>
          <w:iCs/>
          <w:sz w:val="22"/>
          <w:rtl/>
          <w:lang w:bidi="ar-EG"/>
        </w:rPr>
        <w:lastRenderedPageBreak/>
        <w:t>وإذ يعترف</w:t>
      </w:r>
      <w:r>
        <w:rPr>
          <w:rFonts w:hint="cs"/>
          <w:sz w:val="22"/>
          <w:rtl/>
          <w:lang w:bidi="ar-EG"/>
        </w:rPr>
        <w:t xml:space="preserve"> بالطبيعة الاستثنائية للظروف الناشئة عن الجائحة ويعرب عن تضامنه مع جميع الأطراف في مواجهة الآثار على البشر والآثار الاقتصادية للجائحة الجارية،</w:t>
      </w:r>
    </w:p>
    <w:p w:rsidR="005357F9" w:rsidRPr="00D00FCD" w:rsidRDefault="005357F9" w:rsidP="005357F9">
      <w:pPr>
        <w:spacing w:after="120"/>
        <w:ind w:firstLine="720"/>
        <w:jc w:val="both"/>
        <w:rPr>
          <w:sz w:val="22"/>
          <w:rtl/>
          <w:lang w:bidi="ar-EG"/>
        </w:rPr>
      </w:pPr>
      <w:r w:rsidRPr="00D858D3">
        <w:rPr>
          <w:rFonts w:hint="cs"/>
          <w:i/>
          <w:iCs/>
          <w:sz w:val="22"/>
          <w:rtl/>
        </w:rPr>
        <w:t>وبعد أن نظر</w:t>
      </w:r>
      <w:r>
        <w:rPr>
          <w:rFonts w:hint="cs"/>
          <w:sz w:val="22"/>
          <w:rtl/>
        </w:rPr>
        <w:t xml:space="preserve"> في مذكرة الأمينة التنفيذية،</w:t>
      </w:r>
      <w:r>
        <w:rPr>
          <w:rStyle w:val="FootnoteReference"/>
          <w:sz w:val="22"/>
          <w:rtl/>
        </w:rPr>
        <w:footnoteReference w:id="1"/>
      </w:r>
    </w:p>
    <w:p w:rsidR="005357F9" w:rsidRDefault="005357F9" w:rsidP="009075A4">
      <w:pPr>
        <w:numPr>
          <w:ilvl w:val="0"/>
          <w:numId w:val="13"/>
        </w:numPr>
        <w:spacing w:after="120"/>
        <w:ind w:left="0" w:firstLine="720"/>
        <w:jc w:val="both"/>
        <w:rPr>
          <w:sz w:val="22"/>
        </w:rPr>
      </w:pPr>
      <w:r w:rsidRPr="00871820">
        <w:rPr>
          <w:rFonts w:hint="cs"/>
          <w:i/>
          <w:iCs/>
          <w:sz w:val="22"/>
          <w:rtl/>
        </w:rPr>
        <w:t>يوافق</w:t>
      </w:r>
      <w:r>
        <w:rPr>
          <w:rFonts w:hint="cs"/>
          <w:sz w:val="22"/>
          <w:rtl/>
        </w:rPr>
        <w:t>، على أساس استثنائي، على ميزانية برنامجية أساسية</w:t>
      </w:r>
      <w:r w:rsidR="00FC6D0D">
        <w:rPr>
          <w:rFonts w:hint="cs"/>
          <w:sz w:val="22"/>
          <w:rtl/>
        </w:rPr>
        <w:t xml:space="preserve"> مؤقتة</w:t>
      </w:r>
      <w:r>
        <w:rPr>
          <w:rFonts w:hint="cs"/>
          <w:sz w:val="22"/>
          <w:rtl/>
        </w:rPr>
        <w:t xml:space="preserve"> لبروتوكول قرطاجنة للسلامة الأحيائية بمقدار </w:t>
      </w:r>
      <w:r>
        <w:rPr>
          <w:sz w:val="22"/>
        </w:rPr>
        <w:t>2,</w:t>
      </w:r>
      <w:r w:rsidR="003E4085">
        <w:rPr>
          <w:sz w:val="22"/>
        </w:rPr>
        <w:t>765</w:t>
      </w:r>
      <w:r>
        <w:rPr>
          <w:sz w:val="22"/>
        </w:rPr>
        <w:t>,</w:t>
      </w:r>
      <w:r w:rsidR="003E4085">
        <w:rPr>
          <w:sz w:val="22"/>
        </w:rPr>
        <w:t>932</w:t>
      </w:r>
      <w:r>
        <w:rPr>
          <w:rFonts w:hint="cs"/>
          <w:sz w:val="22"/>
          <w:rtl/>
          <w:lang w:bidi="ar-EG"/>
        </w:rPr>
        <w:t xml:space="preserve"> دولار من دولارات الولايات المتحدة لعام 2022، تمثل </w:t>
      </w:r>
      <w:r>
        <w:rPr>
          <w:sz w:val="22"/>
          <w:lang w:bidi="ar-EG"/>
        </w:rPr>
        <w:t>15</w:t>
      </w:r>
      <w:r>
        <w:rPr>
          <w:rFonts w:hint="cs"/>
          <w:sz w:val="22"/>
          <w:rtl/>
          <w:lang w:bidi="ar-EG"/>
        </w:rPr>
        <w:t xml:space="preserve"> في المائة من الميزانية المتكاملة المؤقتة البالغة </w:t>
      </w:r>
      <w:r w:rsidR="003E4085">
        <w:rPr>
          <w:sz w:val="22"/>
          <w:lang w:bidi="ar-EG"/>
        </w:rPr>
        <w:t>18</w:t>
      </w:r>
      <w:r>
        <w:rPr>
          <w:sz w:val="22"/>
          <w:lang w:bidi="ar-EG"/>
        </w:rPr>
        <w:t>,</w:t>
      </w:r>
      <w:r w:rsidR="003E4085">
        <w:rPr>
          <w:sz w:val="22"/>
          <w:lang w:bidi="ar-EG"/>
        </w:rPr>
        <w:t>439</w:t>
      </w:r>
      <w:r>
        <w:rPr>
          <w:sz w:val="22"/>
          <w:lang w:bidi="ar-EG"/>
        </w:rPr>
        <w:t>,</w:t>
      </w:r>
      <w:r w:rsidR="009075A4">
        <w:rPr>
          <w:sz w:val="22"/>
          <w:lang w:bidi="ar-EG"/>
        </w:rPr>
        <w:t>546</w:t>
      </w:r>
      <w:r>
        <w:rPr>
          <w:rFonts w:hint="cs"/>
          <w:sz w:val="22"/>
          <w:rtl/>
          <w:lang w:bidi="ar-EG"/>
        </w:rPr>
        <w:t xml:space="preserve"> دولار من دولارات الولايات المتحدة لعام 2022، للأغ</w:t>
      </w:r>
      <w:r w:rsidR="004B2DA9">
        <w:rPr>
          <w:rFonts w:hint="cs"/>
          <w:sz w:val="22"/>
          <w:rtl/>
          <w:lang w:bidi="ar-EG"/>
        </w:rPr>
        <w:t>راض المذكورة في الجدولين 5أ و5ب أدناه</w:t>
      </w:r>
      <w:r>
        <w:rPr>
          <w:rFonts w:hint="cs"/>
          <w:sz w:val="22"/>
          <w:rtl/>
          <w:lang w:bidi="ar-EG"/>
        </w:rPr>
        <w:t>؛</w:t>
      </w:r>
    </w:p>
    <w:p w:rsidR="00D33690" w:rsidRDefault="00D33690" w:rsidP="009075A4">
      <w:pPr>
        <w:numPr>
          <w:ilvl w:val="0"/>
          <w:numId w:val="13"/>
        </w:numPr>
        <w:spacing w:after="120"/>
        <w:ind w:left="0" w:firstLine="720"/>
        <w:jc w:val="both"/>
        <w:rPr>
          <w:sz w:val="22"/>
        </w:rPr>
      </w:pPr>
      <w:r w:rsidRPr="00D00FCD">
        <w:rPr>
          <w:rFonts w:hint="cs"/>
          <w:i/>
          <w:iCs/>
          <w:sz w:val="22"/>
          <w:rtl/>
        </w:rPr>
        <w:t>يعتمد</w:t>
      </w:r>
      <w:r w:rsidRPr="00D00FCD">
        <w:rPr>
          <w:rFonts w:hint="cs"/>
          <w:sz w:val="22"/>
          <w:rtl/>
        </w:rPr>
        <w:t xml:space="preserve"> جدول الأنصبة المقررة لقسمة النفقات لعام </w:t>
      </w:r>
      <w:r>
        <w:rPr>
          <w:rFonts w:hint="cs"/>
          <w:sz w:val="22"/>
          <w:rtl/>
        </w:rPr>
        <w:t>2022</w:t>
      </w:r>
      <w:r w:rsidRPr="00D00FCD">
        <w:rPr>
          <w:rFonts w:hint="cs"/>
          <w:sz w:val="22"/>
          <w:rtl/>
        </w:rPr>
        <w:t xml:space="preserve">، وفقا للجدول الحالي للاشتراكات </w:t>
      </w:r>
      <w:r>
        <w:rPr>
          <w:rFonts w:hint="cs"/>
          <w:sz w:val="22"/>
          <w:rtl/>
        </w:rPr>
        <w:t xml:space="preserve">المقررة لقسمة التكاليف </w:t>
      </w:r>
      <w:r w:rsidRPr="00D00FCD">
        <w:rPr>
          <w:rFonts w:hint="cs"/>
          <w:sz w:val="22"/>
          <w:rtl/>
        </w:rPr>
        <w:t xml:space="preserve">في الأمم المتحدة، على النحو الوارد في الجدول </w:t>
      </w:r>
      <w:r w:rsidR="009075A4">
        <w:rPr>
          <w:rFonts w:hint="cs"/>
          <w:sz w:val="22"/>
          <w:rtl/>
        </w:rPr>
        <w:t>2</w:t>
      </w:r>
      <w:r w:rsidRPr="00D00FCD">
        <w:rPr>
          <w:rFonts w:hint="cs"/>
          <w:sz w:val="22"/>
          <w:rtl/>
        </w:rPr>
        <w:t xml:space="preserve"> بهذا المقرر</w:t>
      </w:r>
      <w:r>
        <w:rPr>
          <w:rFonts w:hint="cs"/>
          <w:sz w:val="22"/>
          <w:rtl/>
        </w:rPr>
        <w:t>، مع ملاحظة أن جدول الأنصبة المنقح لفترة ال</w:t>
      </w:r>
      <w:r w:rsidR="002A11B1">
        <w:rPr>
          <w:rFonts w:hint="cs"/>
          <w:sz w:val="22"/>
          <w:rtl/>
        </w:rPr>
        <w:t>ثلاث</w:t>
      </w:r>
      <w:r>
        <w:rPr>
          <w:rFonts w:hint="cs"/>
          <w:sz w:val="22"/>
          <w:rtl/>
        </w:rPr>
        <w:t xml:space="preserve"> 2022-2024 يتوقع أن توافق عليه الجمعية العامة للأمم المتحدة في ديسمبر/كانون الأول 202</w:t>
      </w:r>
      <w:r w:rsidR="00544553">
        <w:rPr>
          <w:rFonts w:hint="cs"/>
          <w:sz w:val="22"/>
          <w:rtl/>
        </w:rPr>
        <w:t>1</w:t>
      </w:r>
      <w:r>
        <w:rPr>
          <w:rFonts w:hint="cs"/>
          <w:sz w:val="22"/>
          <w:rtl/>
        </w:rPr>
        <w:t xml:space="preserve"> وأن جدول الأنصبة الجديد سيتم تطبيقه، عند نشره، لحساب الاشتراكات المقررة لعام 2022</w:t>
      </w:r>
      <w:r w:rsidRPr="00D00FCD">
        <w:rPr>
          <w:rFonts w:hint="cs"/>
          <w:sz w:val="22"/>
          <w:rtl/>
        </w:rPr>
        <w:t>؛</w:t>
      </w:r>
    </w:p>
    <w:p w:rsidR="005357F9" w:rsidRDefault="005357F9" w:rsidP="005F2FA4">
      <w:pPr>
        <w:numPr>
          <w:ilvl w:val="0"/>
          <w:numId w:val="13"/>
        </w:numPr>
        <w:spacing w:after="120"/>
        <w:ind w:left="0" w:firstLine="720"/>
        <w:jc w:val="both"/>
        <w:rPr>
          <w:sz w:val="22"/>
        </w:rPr>
      </w:pPr>
      <w:r w:rsidRPr="00871820">
        <w:rPr>
          <w:rFonts w:hint="cs"/>
          <w:i/>
          <w:iCs/>
          <w:sz w:val="22"/>
          <w:rtl/>
        </w:rPr>
        <w:t>يطلب إلى</w:t>
      </w:r>
      <w:r>
        <w:rPr>
          <w:rFonts w:hint="cs"/>
          <w:sz w:val="22"/>
          <w:rtl/>
        </w:rPr>
        <w:t xml:space="preserve"> الأمينة التنفيذية أن تعد مقترحات للميزانية لفترة السنتين 2023-2024</w:t>
      </w:r>
      <w:r w:rsidR="009075A4">
        <w:rPr>
          <w:rFonts w:hint="cs"/>
          <w:sz w:val="22"/>
          <w:rtl/>
        </w:rPr>
        <w:t xml:space="preserve"> إلى حين إصدار مقرر من مؤتمر الأطراف العامل كاجتماع للأطراف في بروتوكول قرطاجنة بخصوص تاريخ اجتماعه الحادي عشر</w:t>
      </w:r>
      <w:r w:rsidR="00871820">
        <w:rPr>
          <w:rFonts w:hint="cs"/>
          <w:sz w:val="22"/>
          <w:rtl/>
        </w:rPr>
        <w:t>؛</w:t>
      </w:r>
    </w:p>
    <w:p w:rsidR="009075A4" w:rsidRPr="009075A4" w:rsidRDefault="009075A4" w:rsidP="004A2405">
      <w:pPr>
        <w:numPr>
          <w:ilvl w:val="0"/>
          <w:numId w:val="13"/>
        </w:numPr>
        <w:spacing w:after="120"/>
        <w:ind w:left="0" w:firstLine="720"/>
        <w:jc w:val="both"/>
        <w:rPr>
          <w:sz w:val="22"/>
        </w:rPr>
      </w:pPr>
      <w:r w:rsidRPr="00A965F6">
        <w:rPr>
          <w:i/>
          <w:iCs/>
          <w:rtl/>
        </w:rPr>
        <w:t>يلاحظ مع القلق</w:t>
      </w:r>
      <w:r w:rsidRPr="00A965F6">
        <w:rPr>
          <w:rtl/>
        </w:rPr>
        <w:t xml:space="preserve"> أن عدد</w:t>
      </w:r>
      <w:r w:rsidRPr="00A965F6">
        <w:rPr>
          <w:rFonts w:hint="cs"/>
          <w:rtl/>
        </w:rPr>
        <w:t>ا من</w:t>
      </w:r>
      <w:r w:rsidRPr="00A965F6">
        <w:rPr>
          <w:rtl/>
        </w:rPr>
        <w:t xml:space="preserve"> الأطراف لم </w:t>
      </w:r>
      <w:r w:rsidRPr="00A965F6">
        <w:rPr>
          <w:rFonts w:hint="cs"/>
          <w:rtl/>
        </w:rPr>
        <w:t>ي</w:t>
      </w:r>
      <w:r w:rsidRPr="00A965F6">
        <w:rPr>
          <w:rtl/>
        </w:rPr>
        <w:t>سدد اشتراكاته في الميزاني</w:t>
      </w:r>
      <w:r w:rsidRPr="00A965F6">
        <w:rPr>
          <w:rFonts w:hint="cs"/>
          <w:rtl/>
        </w:rPr>
        <w:t>ات</w:t>
      </w:r>
      <w:r w:rsidRPr="00A965F6">
        <w:rPr>
          <w:rtl/>
        </w:rPr>
        <w:t xml:space="preserve"> الأساسية </w:t>
      </w:r>
      <w:r w:rsidRPr="00A965F6">
        <w:rPr>
          <w:rFonts w:hint="cs"/>
          <w:rtl/>
        </w:rPr>
        <w:t xml:space="preserve">(الصناديق الاستئمانية </w:t>
      </w:r>
      <w:r w:rsidRPr="00A965F6">
        <w:rPr>
          <w:lang w:val="en-CA"/>
        </w:rPr>
        <w:t>BY</w:t>
      </w:r>
      <w:r w:rsidRPr="00A965F6">
        <w:rPr>
          <w:rFonts w:hint="cs"/>
          <w:rtl/>
        </w:rPr>
        <w:t xml:space="preserve"> و</w:t>
      </w:r>
      <w:r w:rsidRPr="00A965F6">
        <w:rPr>
          <w:lang w:val="en-CA"/>
        </w:rPr>
        <w:t>BG</w:t>
      </w:r>
      <w:r w:rsidRPr="00A965F6">
        <w:rPr>
          <w:rFonts w:hint="cs"/>
          <w:rtl/>
        </w:rPr>
        <w:t xml:space="preserve"> و</w:t>
      </w:r>
      <w:r w:rsidRPr="00A965F6">
        <w:rPr>
          <w:lang w:val="en-CA"/>
        </w:rPr>
        <w:t>BB</w:t>
      </w:r>
      <w:r w:rsidRPr="00A965F6">
        <w:rPr>
          <w:rFonts w:hint="cs"/>
          <w:rtl/>
        </w:rPr>
        <w:t>)</w:t>
      </w:r>
      <w:r w:rsidRPr="00A965F6">
        <w:rPr>
          <w:rFonts w:hint="cs"/>
        </w:rPr>
        <w:t xml:space="preserve"> </w:t>
      </w:r>
      <w:r w:rsidRPr="00A965F6">
        <w:rPr>
          <w:rFonts w:hint="cs"/>
          <w:rtl/>
        </w:rPr>
        <w:t>ل</w:t>
      </w:r>
      <w:r>
        <w:rPr>
          <w:rFonts w:hint="cs"/>
          <w:rtl/>
        </w:rPr>
        <w:t>سنة</w:t>
      </w:r>
      <w:r w:rsidRPr="00A965F6">
        <w:rPr>
          <w:rFonts w:hint="cs"/>
          <w:rtl/>
        </w:rPr>
        <w:t xml:space="preserve"> 20</w:t>
      </w:r>
      <w:r>
        <w:rPr>
          <w:rFonts w:hint="cs"/>
          <w:rtl/>
        </w:rPr>
        <w:t>20</w:t>
      </w:r>
      <w:r w:rsidRPr="00A965F6">
        <w:rPr>
          <w:rtl/>
        </w:rPr>
        <w:t xml:space="preserve"> وسنوات سابقة، </w:t>
      </w:r>
      <w:r w:rsidRPr="00A965F6">
        <w:rPr>
          <w:rFonts w:hint="cs"/>
          <w:rtl/>
        </w:rPr>
        <w:t>بما في ذلك</w:t>
      </w:r>
      <w:r w:rsidRPr="00A965F6">
        <w:rPr>
          <w:rtl/>
        </w:rPr>
        <w:t xml:space="preserve"> </w:t>
      </w:r>
      <w:r w:rsidRPr="00A965F6">
        <w:rPr>
          <w:rFonts w:hint="cs"/>
          <w:rtl/>
        </w:rPr>
        <w:t>ال</w:t>
      </w:r>
      <w:r w:rsidRPr="00A965F6">
        <w:rPr>
          <w:rtl/>
        </w:rPr>
        <w:t xml:space="preserve">أطراف التي لم تسدد اشتراكاتها من قبل على الإطلاق، </w:t>
      </w:r>
      <w:r w:rsidRPr="00A965F6">
        <w:rPr>
          <w:i/>
          <w:iCs/>
          <w:rtl/>
        </w:rPr>
        <w:t>و</w:t>
      </w:r>
      <w:r w:rsidRPr="00A965F6">
        <w:rPr>
          <w:rFonts w:hint="cs"/>
          <w:i/>
          <w:iCs/>
          <w:rtl/>
        </w:rPr>
        <w:t>ي</w:t>
      </w:r>
      <w:r w:rsidRPr="00A965F6">
        <w:rPr>
          <w:i/>
          <w:iCs/>
          <w:rtl/>
        </w:rPr>
        <w:t>لاحظ أيضا</w:t>
      </w:r>
      <w:r w:rsidRPr="00A965F6">
        <w:rPr>
          <w:rtl/>
        </w:rPr>
        <w:t xml:space="preserve"> أنه، وفقا للمعايير المحاسبية الدولية للقطاع العام</w:t>
      </w:r>
      <w:r>
        <w:rPr>
          <w:rFonts w:hint="cs"/>
          <w:rtl/>
        </w:rPr>
        <w:t>،</w:t>
      </w:r>
      <w:r w:rsidRPr="00A965F6">
        <w:rPr>
          <w:rtl/>
        </w:rPr>
        <w:t xml:space="preserve"> التي اعتمدتها الأمم المتحدة،</w:t>
      </w:r>
      <w:r>
        <w:rPr>
          <w:rStyle w:val="FootnoteReference"/>
          <w:rtl/>
        </w:rPr>
        <w:footnoteReference w:id="2"/>
      </w:r>
      <w:r w:rsidRPr="00A965F6">
        <w:rPr>
          <w:rtl/>
        </w:rPr>
        <w:t xml:space="preserve"> ستظل المتأخرات المقدرة بمبلغ </w:t>
      </w:r>
      <w:r w:rsidR="004A2405">
        <w:rPr>
          <w:rFonts w:hint="cs"/>
          <w:rtl/>
        </w:rPr>
        <w:t>015</w:t>
      </w:r>
      <w:r>
        <w:rPr>
          <w:rFonts w:hint="cs"/>
          <w:rtl/>
        </w:rPr>
        <w:t> </w:t>
      </w:r>
      <w:r w:rsidR="004A2405">
        <w:rPr>
          <w:rFonts w:hint="cs"/>
          <w:rtl/>
        </w:rPr>
        <w:t>100</w:t>
      </w:r>
      <w:r w:rsidRPr="00A965F6">
        <w:rPr>
          <w:rFonts w:hint="cs"/>
          <w:rtl/>
        </w:rPr>
        <w:t xml:space="preserve"> دولار</w:t>
      </w:r>
      <w:r>
        <w:rPr>
          <w:rFonts w:hint="cs"/>
          <w:rtl/>
        </w:rPr>
        <w:t>ا</w:t>
      </w:r>
      <w:r w:rsidRPr="00A965F6">
        <w:rPr>
          <w:rFonts w:hint="cs"/>
          <w:rtl/>
        </w:rPr>
        <w:t xml:space="preserve"> من دولارات الولايات المتحدة لبروتوكول قرطاجنة، </w:t>
      </w:r>
      <w:r w:rsidRPr="00A965F6">
        <w:rPr>
          <w:rtl/>
        </w:rPr>
        <w:t xml:space="preserve">قائمة </w:t>
      </w:r>
      <w:r w:rsidRPr="00A965F6">
        <w:rPr>
          <w:rFonts w:hint="cs"/>
          <w:rtl/>
        </w:rPr>
        <w:t>حتى</w:t>
      </w:r>
      <w:r w:rsidRPr="00A965F6">
        <w:rPr>
          <w:rtl/>
        </w:rPr>
        <w:t xml:space="preserve"> نهاية </w:t>
      </w:r>
      <w:r>
        <w:rPr>
          <w:rFonts w:hint="cs"/>
          <w:rtl/>
        </w:rPr>
        <w:t>سنة</w:t>
      </w:r>
      <w:r w:rsidRPr="00A965F6">
        <w:rPr>
          <w:rtl/>
        </w:rPr>
        <w:t xml:space="preserve"> </w:t>
      </w:r>
      <w:r w:rsidR="004A2405">
        <w:rPr>
          <w:rFonts w:hint="cs"/>
          <w:rtl/>
          <w:lang w:val="en-GB"/>
        </w:rPr>
        <w:t>2020</w:t>
      </w:r>
      <w:r w:rsidRPr="00A965F6">
        <w:rPr>
          <w:rFonts w:hint="cs"/>
          <w:rtl/>
        </w:rPr>
        <w:t>،</w:t>
      </w:r>
      <w:r w:rsidRPr="00A965F6">
        <w:rPr>
          <w:rtl/>
        </w:rPr>
        <w:t xml:space="preserve"> و</w:t>
      </w:r>
      <w:r w:rsidR="004A2405">
        <w:rPr>
          <w:rFonts w:hint="cs"/>
          <w:rtl/>
        </w:rPr>
        <w:t>يجب</w:t>
      </w:r>
      <w:r w:rsidRPr="00A965F6">
        <w:rPr>
          <w:rtl/>
        </w:rPr>
        <w:t xml:space="preserve"> اقتطاعها من رصيد </w:t>
      </w:r>
      <w:r w:rsidRPr="00A965F6">
        <w:rPr>
          <w:rFonts w:hint="cs"/>
          <w:rtl/>
        </w:rPr>
        <w:t>الصندوق</w:t>
      </w:r>
      <w:r>
        <w:rPr>
          <w:rFonts w:hint="cs"/>
          <w:rtl/>
        </w:rPr>
        <w:t>،</w:t>
      </w:r>
      <w:r w:rsidRPr="00A965F6">
        <w:rPr>
          <w:rtl/>
        </w:rPr>
        <w:t xml:space="preserve"> ومن ثم ل</w:t>
      </w:r>
      <w:r w:rsidRPr="00A965F6">
        <w:rPr>
          <w:rFonts w:hint="cs"/>
          <w:rtl/>
        </w:rPr>
        <w:t>ن</w:t>
      </w:r>
      <w:r w:rsidRPr="00A965F6">
        <w:rPr>
          <w:rtl/>
        </w:rPr>
        <w:t xml:space="preserve"> ي</w:t>
      </w:r>
      <w:r w:rsidRPr="00A965F6">
        <w:rPr>
          <w:rFonts w:hint="cs"/>
          <w:rtl/>
        </w:rPr>
        <w:t>كون من الممكن</w:t>
      </w:r>
      <w:r w:rsidRPr="00A965F6">
        <w:rPr>
          <w:rtl/>
        </w:rPr>
        <w:t xml:space="preserve"> استخدامه</w:t>
      </w:r>
      <w:r w:rsidRPr="00A965F6">
        <w:rPr>
          <w:rFonts w:hint="cs"/>
          <w:rtl/>
        </w:rPr>
        <w:t>ا</w:t>
      </w:r>
      <w:r w:rsidRPr="00A965F6">
        <w:rPr>
          <w:rtl/>
        </w:rPr>
        <w:t xml:space="preserve"> ل</w:t>
      </w:r>
      <w:r w:rsidRPr="00A965F6">
        <w:rPr>
          <w:rFonts w:hint="cs"/>
          <w:rtl/>
        </w:rPr>
        <w:t>صالح</w:t>
      </w:r>
      <w:r w:rsidRPr="00A965F6">
        <w:rPr>
          <w:rtl/>
        </w:rPr>
        <w:t xml:space="preserve"> جميع الأطراف</w:t>
      </w:r>
      <w:r w:rsidRPr="00A965F6">
        <w:rPr>
          <w:rFonts w:hint="cs"/>
          <w:rtl/>
        </w:rPr>
        <w:t xml:space="preserve"> </w:t>
      </w:r>
      <w:r w:rsidR="004A2405">
        <w:rPr>
          <w:rFonts w:hint="cs"/>
          <w:rtl/>
        </w:rPr>
        <w:t>في البروتوكول</w:t>
      </w:r>
      <w:r w:rsidRPr="00A965F6">
        <w:rPr>
          <w:rFonts w:hint="cs"/>
          <w:rtl/>
        </w:rPr>
        <w:t>؛</w:t>
      </w:r>
    </w:p>
    <w:p w:rsidR="005357F9" w:rsidRDefault="005357F9" w:rsidP="00C030A1">
      <w:pPr>
        <w:numPr>
          <w:ilvl w:val="0"/>
          <w:numId w:val="13"/>
        </w:numPr>
        <w:spacing w:after="120"/>
        <w:ind w:left="0" w:firstLine="720"/>
        <w:jc w:val="both"/>
        <w:rPr>
          <w:sz w:val="22"/>
        </w:rPr>
      </w:pPr>
      <w:r w:rsidRPr="00871820">
        <w:rPr>
          <w:rFonts w:hint="cs"/>
          <w:i/>
          <w:iCs/>
          <w:sz w:val="22"/>
          <w:rtl/>
        </w:rPr>
        <w:t>يقرر</w:t>
      </w:r>
      <w:r>
        <w:rPr>
          <w:rFonts w:hint="cs"/>
          <w:sz w:val="22"/>
          <w:rtl/>
        </w:rPr>
        <w:t xml:space="preserve"> أن يطبق الفقرات</w:t>
      </w:r>
      <w:r w:rsidR="004A2405">
        <w:rPr>
          <w:rFonts w:hint="cs"/>
          <w:sz w:val="22"/>
          <w:rtl/>
        </w:rPr>
        <w:t xml:space="preserve"> 2</w:t>
      </w:r>
      <w:r w:rsidR="00544553">
        <w:rPr>
          <w:rFonts w:hint="cs"/>
          <w:sz w:val="22"/>
          <w:rtl/>
        </w:rPr>
        <w:t xml:space="preserve"> إلى </w:t>
      </w:r>
      <w:r w:rsidR="004A2405">
        <w:rPr>
          <w:rFonts w:hint="cs"/>
          <w:sz w:val="22"/>
          <w:rtl/>
        </w:rPr>
        <w:t>4</w:t>
      </w:r>
      <w:r w:rsidR="00544553">
        <w:rPr>
          <w:rFonts w:hint="cs"/>
          <w:sz w:val="22"/>
          <w:rtl/>
        </w:rPr>
        <w:t xml:space="preserve"> و</w:t>
      </w:r>
      <w:r w:rsidR="004A2405">
        <w:rPr>
          <w:rFonts w:hint="cs"/>
          <w:sz w:val="22"/>
          <w:rtl/>
        </w:rPr>
        <w:t>6</w:t>
      </w:r>
      <w:r w:rsidR="00544553">
        <w:rPr>
          <w:rFonts w:hint="cs"/>
          <w:sz w:val="22"/>
          <w:rtl/>
        </w:rPr>
        <w:t xml:space="preserve"> إلى 12</w:t>
      </w:r>
      <w:r w:rsidR="004A2405">
        <w:rPr>
          <w:rFonts w:hint="cs"/>
          <w:sz w:val="22"/>
          <w:rtl/>
        </w:rPr>
        <w:t xml:space="preserve"> و14 إلى 17 و19</w:t>
      </w:r>
      <w:r>
        <w:rPr>
          <w:rFonts w:hint="cs"/>
          <w:sz w:val="22"/>
          <w:rtl/>
        </w:rPr>
        <w:t xml:space="preserve"> من المقرر المعتمد من قبل مؤتمر الأطراف في اجتماعه الخامس عشر (الجزء الأول)، مع </w:t>
      </w:r>
      <w:r w:rsidR="00626859">
        <w:rPr>
          <w:rFonts w:hint="cs"/>
          <w:sz w:val="22"/>
          <w:rtl/>
        </w:rPr>
        <w:t>تغيير ما يقتضيه اختلاف الحال.</w:t>
      </w:r>
    </w:p>
    <w:p w:rsidR="004A2405" w:rsidRDefault="004A2405" w:rsidP="003C7E71">
      <w:pPr>
        <w:jc w:val="both"/>
        <w:rPr>
          <w:b/>
          <w:bCs/>
          <w:sz w:val="22"/>
          <w:rtl/>
        </w:rPr>
      </w:pPr>
      <w:r w:rsidRPr="004A2405">
        <w:rPr>
          <w:rFonts w:hint="cs"/>
          <w:b/>
          <w:bCs/>
          <w:sz w:val="22"/>
          <w:rtl/>
        </w:rPr>
        <w:t>الجدول 1أ</w:t>
      </w:r>
    </w:p>
    <w:p w:rsidR="003C7E71" w:rsidRDefault="003C7E71" w:rsidP="003C7E71">
      <w:pPr>
        <w:jc w:val="both"/>
        <w:rPr>
          <w:b/>
          <w:bCs/>
          <w:sz w:val="22"/>
          <w:rtl/>
        </w:rPr>
      </w:pPr>
      <w:r>
        <w:rPr>
          <w:rFonts w:hint="cs"/>
          <w:b/>
          <w:bCs/>
          <w:sz w:val="22"/>
          <w:rtl/>
        </w:rPr>
        <w:t>الميزانية المتكاملة المؤقتة للصناديق الاستئمانية لاتفاقية التنوع البيولوجي وبروتوكوليها لعام 2022</w:t>
      </w:r>
    </w:p>
    <w:p w:rsidR="003C7E71" w:rsidRPr="003C7E71" w:rsidRDefault="003C7E71" w:rsidP="004A2405">
      <w:pPr>
        <w:spacing w:after="120"/>
        <w:jc w:val="both"/>
        <w:rPr>
          <w:sz w:val="22"/>
          <w:rtl/>
        </w:rPr>
      </w:pPr>
      <w:r w:rsidRPr="0037507E">
        <w:rPr>
          <w:rFonts w:hint="cs"/>
          <w:i/>
          <w:iCs/>
          <w:rtl/>
        </w:rPr>
        <w:t xml:space="preserve">(بآلاف </w:t>
      </w:r>
      <w:r>
        <w:rPr>
          <w:rFonts w:hint="cs"/>
          <w:i/>
          <w:iCs/>
          <w:rtl/>
          <w:lang w:bidi="ar-EG"/>
        </w:rPr>
        <w:t>دولارات الولايات المتحدة</w:t>
      </w:r>
      <w:r w:rsidRPr="0037507E">
        <w:rPr>
          <w:rFonts w:hint="cs"/>
          <w:i/>
          <w:iCs/>
          <w:rtl/>
        </w:rPr>
        <w:t>)</w:t>
      </w:r>
    </w:p>
    <w:tbl>
      <w:tblPr>
        <w:bidiVisual/>
        <w:tblW w:w="8890" w:type="dxa"/>
        <w:jc w:val="center"/>
        <w:tblLook w:val="04A0" w:firstRow="1" w:lastRow="0" w:firstColumn="1" w:lastColumn="0" w:noHBand="0" w:noVBand="1"/>
      </w:tblPr>
      <w:tblGrid>
        <w:gridCol w:w="6634"/>
        <w:gridCol w:w="2256"/>
      </w:tblGrid>
      <w:tr w:rsidR="003C7E71" w:rsidRPr="00EB042E" w:rsidTr="003C7E71">
        <w:trPr>
          <w:trHeight w:val="433"/>
          <w:tblHeader/>
          <w:jc w:val="center"/>
        </w:trPr>
        <w:tc>
          <w:tcPr>
            <w:tcW w:w="66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C7E71" w:rsidRPr="008D2FD5" w:rsidRDefault="003C7E71" w:rsidP="00473CC3">
            <w:pPr>
              <w:spacing w:before="60" w:after="60" w:line="192" w:lineRule="auto"/>
              <w:jc w:val="center"/>
              <w:rPr>
                <w:i/>
                <w:iCs/>
                <w:color w:val="000000"/>
                <w:kern w:val="22"/>
                <w:sz w:val="18"/>
                <w:rtl/>
                <w:lang w:eastAsia="en-CA"/>
              </w:rPr>
            </w:pPr>
            <w:r w:rsidRPr="008D2FD5">
              <w:rPr>
                <w:rFonts w:hint="cs"/>
                <w:i/>
                <w:iCs/>
                <w:color w:val="000000"/>
                <w:kern w:val="22"/>
                <w:sz w:val="18"/>
                <w:szCs w:val="22"/>
                <w:rtl/>
                <w:lang w:eastAsia="en-CA"/>
              </w:rPr>
              <w:t>أوجه الإنفاق</w:t>
            </w:r>
          </w:p>
        </w:tc>
        <w:tc>
          <w:tcPr>
            <w:tcW w:w="2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C7E71" w:rsidRPr="008D2FD5" w:rsidRDefault="003C7E71" w:rsidP="003C7E71">
            <w:pPr>
              <w:spacing w:before="60" w:after="60" w:line="192" w:lineRule="auto"/>
              <w:jc w:val="center"/>
              <w:rPr>
                <w:i/>
                <w:iCs/>
                <w:color w:val="000000"/>
                <w:kern w:val="22"/>
                <w:sz w:val="18"/>
                <w:rtl/>
                <w:lang w:eastAsia="en-CA"/>
              </w:rPr>
            </w:pPr>
            <w:r>
              <w:rPr>
                <w:rFonts w:hint="cs"/>
                <w:i/>
                <w:iCs/>
                <w:color w:val="000000"/>
                <w:kern w:val="22"/>
                <w:sz w:val="18"/>
                <w:szCs w:val="22"/>
                <w:rtl/>
                <w:lang w:eastAsia="en-CA"/>
              </w:rPr>
              <w:t>2022</w:t>
            </w:r>
          </w:p>
        </w:tc>
      </w:tr>
      <w:tr w:rsidR="003C7E71" w:rsidRPr="00EB042E" w:rsidTr="003C7E71">
        <w:trPr>
          <w:trHeight w:val="433"/>
          <w:tblHeader/>
          <w:jc w:val="center"/>
        </w:trPr>
        <w:tc>
          <w:tcPr>
            <w:tcW w:w="6634" w:type="dxa"/>
            <w:vMerge/>
            <w:tcBorders>
              <w:top w:val="single" w:sz="4" w:space="0" w:color="auto"/>
              <w:left w:val="single" w:sz="4" w:space="0" w:color="auto"/>
              <w:bottom w:val="single" w:sz="4" w:space="0" w:color="auto"/>
              <w:right w:val="single" w:sz="4" w:space="0" w:color="auto"/>
            </w:tcBorders>
            <w:vAlign w:val="center"/>
            <w:hideMark/>
          </w:tcPr>
          <w:p w:rsidR="003C7E71" w:rsidRPr="00EB042E" w:rsidRDefault="003C7E71" w:rsidP="00473CC3">
            <w:pPr>
              <w:rPr>
                <w:b/>
                <w:bCs/>
                <w:i/>
                <w:iCs/>
                <w:color w:val="000000"/>
                <w:kern w:val="22"/>
                <w:sz w:val="18"/>
                <w:lang w:eastAsia="en-CA"/>
              </w:rPr>
            </w:pPr>
          </w:p>
        </w:tc>
        <w:tc>
          <w:tcPr>
            <w:tcW w:w="2256" w:type="dxa"/>
            <w:vMerge/>
            <w:tcBorders>
              <w:top w:val="single" w:sz="4" w:space="0" w:color="auto"/>
              <w:left w:val="single" w:sz="4" w:space="0" w:color="auto"/>
              <w:bottom w:val="single" w:sz="4" w:space="0" w:color="auto"/>
              <w:right w:val="single" w:sz="4" w:space="0" w:color="auto"/>
            </w:tcBorders>
            <w:vAlign w:val="center"/>
            <w:hideMark/>
          </w:tcPr>
          <w:p w:rsidR="003C7E71" w:rsidRPr="00EB042E" w:rsidRDefault="003C7E71" w:rsidP="00473CC3">
            <w:pPr>
              <w:rPr>
                <w:b/>
                <w:bCs/>
                <w:i/>
                <w:iCs/>
                <w:color w:val="000000"/>
                <w:kern w:val="22"/>
                <w:sz w:val="18"/>
                <w:lang w:eastAsia="en-CA"/>
              </w:rPr>
            </w:pPr>
          </w:p>
        </w:tc>
      </w:tr>
      <w:tr w:rsidR="00DB0A27" w:rsidRPr="00EB042E" w:rsidTr="003C7E71">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rsidR="00DB0A27" w:rsidRPr="00EB042E" w:rsidRDefault="00DB0A27" w:rsidP="00473CC3">
            <w:pPr>
              <w:spacing w:line="204" w:lineRule="auto"/>
              <w:jc w:val="left"/>
              <w:rPr>
                <w:kern w:val="22"/>
                <w:sz w:val="18"/>
                <w:rtl/>
                <w:lang w:eastAsia="en-CA" w:bidi="ar-EG"/>
              </w:rPr>
            </w:pPr>
            <w:r w:rsidRPr="00F81EB0">
              <w:rPr>
                <w:rFonts w:hint="cs"/>
                <w:color w:val="000000" w:themeColor="text1"/>
                <w:kern w:val="22"/>
                <w:sz w:val="18"/>
                <w:szCs w:val="22"/>
                <w:rtl/>
                <w:lang w:val="en-CA" w:eastAsia="en-CA"/>
              </w:rPr>
              <w:t>ألف- تكاليف الموظفين</w:t>
            </w:r>
          </w:p>
        </w:tc>
        <w:tc>
          <w:tcPr>
            <w:tcW w:w="2256" w:type="dxa"/>
            <w:tcBorders>
              <w:top w:val="nil"/>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szCs w:val="22"/>
                <w:lang w:eastAsia="zh-CN"/>
              </w:rPr>
            </w:pPr>
            <w:r w:rsidRPr="00E47EAD">
              <w:rPr>
                <w:rFonts w:asciiTheme="majorBidi" w:hAnsiTheme="majorBidi" w:cstheme="majorBidi"/>
                <w:szCs w:val="22"/>
                <w:lang w:eastAsia="zh-CN"/>
              </w:rPr>
              <w:t xml:space="preserve">12,220.00 </w:t>
            </w:r>
          </w:p>
        </w:tc>
      </w:tr>
      <w:tr w:rsidR="00DB0A27" w:rsidRPr="00EB042E" w:rsidTr="003C7E71">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rsidR="00DB0A27" w:rsidRPr="00EB042E" w:rsidRDefault="00DB0A27" w:rsidP="00473CC3">
            <w:pPr>
              <w:spacing w:line="204" w:lineRule="auto"/>
              <w:jc w:val="left"/>
              <w:rPr>
                <w:kern w:val="22"/>
                <w:sz w:val="18"/>
                <w:lang w:eastAsia="en-CA"/>
              </w:rPr>
            </w:pPr>
            <w:r w:rsidRPr="00F81EB0">
              <w:rPr>
                <w:rFonts w:hint="cs"/>
                <w:color w:val="000000" w:themeColor="text1"/>
                <w:kern w:val="22"/>
                <w:sz w:val="18"/>
                <w:szCs w:val="22"/>
                <w:rtl/>
                <w:lang w:val="en-CA" w:eastAsia="en-CA"/>
              </w:rPr>
              <w:t>با</w:t>
            </w:r>
            <w:r w:rsidRPr="00F81EB0">
              <w:rPr>
                <w:rFonts w:hint="cs"/>
                <w:color w:val="000000" w:themeColor="text1"/>
                <w:kern w:val="22"/>
                <w:sz w:val="18"/>
                <w:szCs w:val="22"/>
                <w:rtl/>
                <w:lang w:eastAsia="en-CA"/>
              </w:rPr>
              <w:t xml:space="preserve">ء- </w:t>
            </w:r>
            <w:r>
              <w:rPr>
                <w:rFonts w:hint="cs"/>
                <w:color w:val="000000" w:themeColor="text1"/>
                <w:kern w:val="22"/>
                <w:sz w:val="18"/>
                <w:szCs w:val="22"/>
                <w:rtl/>
                <w:lang w:eastAsia="en-CA"/>
              </w:rPr>
              <w:t>السفر في مهام رسمية</w:t>
            </w:r>
          </w:p>
        </w:tc>
        <w:tc>
          <w:tcPr>
            <w:tcW w:w="2256" w:type="dxa"/>
            <w:tcBorders>
              <w:top w:val="nil"/>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szCs w:val="22"/>
                <w:lang w:eastAsia="zh-CN"/>
              </w:rPr>
            </w:pPr>
            <w:r w:rsidRPr="00E47EAD">
              <w:rPr>
                <w:rFonts w:asciiTheme="majorBidi" w:hAnsiTheme="majorBidi" w:cstheme="majorBidi"/>
                <w:szCs w:val="22"/>
                <w:lang w:eastAsia="zh-CN"/>
              </w:rPr>
              <w:t xml:space="preserve">275.00 </w:t>
            </w:r>
          </w:p>
        </w:tc>
      </w:tr>
      <w:tr w:rsidR="00DB0A27" w:rsidRPr="00EB042E" w:rsidTr="003C7E71">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rsidR="00DB0A27" w:rsidRPr="00EB042E" w:rsidRDefault="00DB0A27" w:rsidP="003C7E71">
            <w:pPr>
              <w:spacing w:line="204" w:lineRule="auto"/>
              <w:jc w:val="left"/>
              <w:rPr>
                <w:kern w:val="22"/>
                <w:sz w:val="18"/>
                <w:lang w:eastAsia="en-CA"/>
              </w:rPr>
            </w:pPr>
            <w:r w:rsidRPr="00F81EB0">
              <w:rPr>
                <w:rFonts w:hint="cs"/>
                <w:color w:val="000000" w:themeColor="text1"/>
                <w:kern w:val="22"/>
                <w:sz w:val="18"/>
                <w:szCs w:val="22"/>
                <w:rtl/>
                <w:lang w:eastAsia="en-CA"/>
              </w:rPr>
              <w:t>جيم- المستشارون/المتعاقدون من الباطن</w:t>
            </w:r>
          </w:p>
        </w:tc>
        <w:tc>
          <w:tcPr>
            <w:tcW w:w="2256" w:type="dxa"/>
            <w:tcBorders>
              <w:top w:val="nil"/>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szCs w:val="22"/>
                <w:lang w:eastAsia="zh-CN"/>
              </w:rPr>
            </w:pPr>
            <w:r w:rsidRPr="00E47EAD">
              <w:rPr>
                <w:rFonts w:asciiTheme="majorBidi" w:hAnsiTheme="majorBidi" w:cstheme="majorBidi"/>
                <w:szCs w:val="22"/>
                <w:lang w:eastAsia="zh-CN"/>
              </w:rPr>
              <w:t xml:space="preserve">50.00 </w:t>
            </w:r>
          </w:p>
        </w:tc>
      </w:tr>
      <w:tr w:rsidR="00DB0A27" w:rsidRPr="00EB042E" w:rsidTr="003C7E71">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rsidR="00DB0A27" w:rsidRPr="00EB042E" w:rsidRDefault="00DB0A27" w:rsidP="003C7E71">
            <w:pPr>
              <w:spacing w:line="204" w:lineRule="auto"/>
              <w:jc w:val="left"/>
              <w:rPr>
                <w:kern w:val="22"/>
                <w:sz w:val="18"/>
                <w:lang w:eastAsia="en-CA"/>
              </w:rPr>
            </w:pPr>
            <w:r w:rsidRPr="00F81EB0">
              <w:rPr>
                <w:rFonts w:hint="cs"/>
                <w:color w:val="000000" w:themeColor="text1"/>
                <w:kern w:val="22"/>
                <w:sz w:val="18"/>
                <w:szCs w:val="22"/>
                <w:rtl/>
                <w:lang w:eastAsia="en-CA"/>
              </w:rPr>
              <w:t>دال- مواد التوعية العامة/الاتصالات</w:t>
            </w:r>
          </w:p>
        </w:tc>
        <w:tc>
          <w:tcPr>
            <w:tcW w:w="2256" w:type="dxa"/>
            <w:tcBorders>
              <w:top w:val="nil"/>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szCs w:val="22"/>
                <w:lang w:eastAsia="zh-CN"/>
              </w:rPr>
            </w:pPr>
            <w:r w:rsidRPr="00E47EAD">
              <w:rPr>
                <w:rFonts w:asciiTheme="majorBidi" w:hAnsiTheme="majorBidi" w:cstheme="majorBidi"/>
                <w:szCs w:val="22"/>
                <w:lang w:eastAsia="zh-CN"/>
              </w:rPr>
              <w:t xml:space="preserve">50.00 </w:t>
            </w:r>
          </w:p>
        </w:tc>
      </w:tr>
      <w:tr w:rsidR="00DB0A27" w:rsidRPr="00EB042E" w:rsidTr="003C7E71">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rsidR="00DB0A27" w:rsidRPr="00EB042E" w:rsidRDefault="00DB0A27" w:rsidP="003C7E71">
            <w:pPr>
              <w:spacing w:line="204" w:lineRule="auto"/>
              <w:jc w:val="left"/>
              <w:rPr>
                <w:kern w:val="22"/>
                <w:sz w:val="18"/>
                <w:lang w:eastAsia="en-CA"/>
              </w:rPr>
            </w:pPr>
            <w:r w:rsidRPr="00F81EB0">
              <w:rPr>
                <w:rFonts w:hint="cs"/>
                <w:color w:val="000000" w:themeColor="text1"/>
                <w:kern w:val="22"/>
                <w:sz w:val="18"/>
                <w:szCs w:val="22"/>
                <w:rtl/>
                <w:lang w:eastAsia="en-CA"/>
              </w:rPr>
              <w:t>هاء- المساعدة المؤقتة/العمل الإضافي</w:t>
            </w:r>
          </w:p>
        </w:tc>
        <w:tc>
          <w:tcPr>
            <w:tcW w:w="2256" w:type="dxa"/>
            <w:tcBorders>
              <w:top w:val="nil"/>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szCs w:val="22"/>
                <w:lang w:eastAsia="zh-CN"/>
              </w:rPr>
            </w:pPr>
            <w:r w:rsidRPr="00E47EAD">
              <w:rPr>
                <w:rFonts w:asciiTheme="majorBidi" w:hAnsiTheme="majorBidi" w:cstheme="majorBidi"/>
                <w:szCs w:val="22"/>
                <w:lang w:eastAsia="zh-CN"/>
              </w:rPr>
              <w:t xml:space="preserve">100.00 </w:t>
            </w:r>
          </w:p>
        </w:tc>
      </w:tr>
      <w:tr w:rsidR="00DB0A27" w:rsidRPr="00EB042E" w:rsidTr="003C7E71">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rsidR="00DB0A27" w:rsidRPr="00EB042E" w:rsidRDefault="00DB0A27" w:rsidP="003C7E71">
            <w:pPr>
              <w:spacing w:line="204" w:lineRule="auto"/>
              <w:jc w:val="left"/>
              <w:rPr>
                <w:kern w:val="22"/>
                <w:sz w:val="18"/>
                <w:lang w:eastAsia="en-CA" w:bidi="ar-EG"/>
              </w:rPr>
            </w:pPr>
            <w:r>
              <w:rPr>
                <w:rFonts w:hint="cs"/>
                <w:color w:val="000000" w:themeColor="text1"/>
                <w:kern w:val="22"/>
                <w:sz w:val="18"/>
                <w:szCs w:val="22"/>
                <w:rtl/>
                <w:lang w:eastAsia="en-CA" w:bidi="ar-EG"/>
              </w:rPr>
              <w:t xml:space="preserve">واو - </w:t>
            </w:r>
            <w:r w:rsidRPr="00F81EB0">
              <w:rPr>
                <w:rFonts w:hint="cs"/>
                <w:color w:val="000000" w:themeColor="text1"/>
                <w:kern w:val="22"/>
                <w:sz w:val="18"/>
                <w:szCs w:val="22"/>
                <w:rtl/>
                <w:lang w:eastAsia="en-CA"/>
              </w:rPr>
              <w:t>التدري</w:t>
            </w:r>
            <w:r>
              <w:rPr>
                <w:rFonts w:hint="cs"/>
                <w:color w:val="000000" w:themeColor="text1"/>
                <w:kern w:val="22"/>
                <w:sz w:val="18"/>
                <w:szCs w:val="22"/>
                <w:rtl/>
                <w:lang w:eastAsia="en-CA"/>
              </w:rPr>
              <w:t>ب</w:t>
            </w:r>
          </w:p>
        </w:tc>
        <w:tc>
          <w:tcPr>
            <w:tcW w:w="2256" w:type="dxa"/>
            <w:tcBorders>
              <w:top w:val="nil"/>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szCs w:val="22"/>
                <w:lang w:eastAsia="zh-CN"/>
              </w:rPr>
            </w:pPr>
            <w:r w:rsidRPr="00E47EAD">
              <w:rPr>
                <w:rFonts w:asciiTheme="majorBidi" w:hAnsiTheme="majorBidi" w:cstheme="majorBidi"/>
                <w:szCs w:val="22"/>
                <w:lang w:eastAsia="zh-CN"/>
              </w:rPr>
              <w:t xml:space="preserve">5.00 </w:t>
            </w:r>
          </w:p>
        </w:tc>
      </w:tr>
      <w:tr w:rsidR="00DB0A27" w:rsidRPr="00EB042E" w:rsidTr="003C7E71">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rsidR="00DB0A27" w:rsidRPr="00EB042E" w:rsidRDefault="00DB0A27" w:rsidP="003C7E71">
            <w:pPr>
              <w:spacing w:line="204" w:lineRule="auto"/>
              <w:jc w:val="left"/>
              <w:rPr>
                <w:kern w:val="22"/>
                <w:sz w:val="18"/>
                <w:lang w:eastAsia="en-CA"/>
              </w:rPr>
            </w:pPr>
            <w:r w:rsidRPr="00F81EB0">
              <w:rPr>
                <w:rFonts w:hint="cs"/>
                <w:color w:val="000000" w:themeColor="text1"/>
                <w:kern w:val="22"/>
                <w:sz w:val="18"/>
                <w:szCs w:val="22"/>
                <w:rtl/>
                <w:lang w:eastAsia="en-CA"/>
              </w:rPr>
              <w:t xml:space="preserve">زاي- </w:t>
            </w:r>
            <w:r w:rsidRPr="00F81EB0">
              <w:rPr>
                <w:rFonts w:hint="cs"/>
                <w:color w:val="000000" w:themeColor="text1"/>
                <w:kern w:val="22"/>
                <w:sz w:val="18"/>
                <w:szCs w:val="22"/>
                <w:rtl/>
                <w:lang w:val="en-CA" w:eastAsia="en-CA"/>
              </w:rPr>
              <w:t xml:space="preserve">ترجمة موقع آلية غرفة </w:t>
            </w:r>
            <w:r>
              <w:rPr>
                <w:rFonts w:hint="cs"/>
                <w:color w:val="000000" w:themeColor="text1"/>
                <w:kern w:val="22"/>
                <w:sz w:val="18"/>
                <w:szCs w:val="22"/>
                <w:rtl/>
                <w:lang w:val="en-CA" w:eastAsia="en-CA"/>
              </w:rPr>
              <w:t>تبادل المعلومات</w:t>
            </w:r>
            <w:r w:rsidRPr="00F81EB0">
              <w:rPr>
                <w:rFonts w:hint="cs"/>
                <w:color w:val="000000" w:themeColor="text1"/>
                <w:kern w:val="22"/>
                <w:sz w:val="18"/>
                <w:szCs w:val="22"/>
                <w:rtl/>
                <w:lang w:val="en-CA" w:eastAsia="en-CA"/>
              </w:rPr>
              <w:t xml:space="preserve"> على الإنترنت/</w:t>
            </w:r>
            <w:r>
              <w:rPr>
                <w:rFonts w:hint="cs"/>
                <w:color w:val="000000" w:themeColor="text1"/>
                <w:kern w:val="22"/>
                <w:sz w:val="18"/>
                <w:szCs w:val="22"/>
                <w:rtl/>
                <w:lang w:val="en-CA" w:eastAsia="en-CA"/>
              </w:rPr>
              <w:t xml:space="preserve"> </w:t>
            </w:r>
            <w:r w:rsidRPr="00F81EB0">
              <w:rPr>
                <w:rFonts w:hint="cs"/>
                <w:color w:val="000000" w:themeColor="text1"/>
                <w:kern w:val="22"/>
                <w:sz w:val="18"/>
                <w:szCs w:val="22"/>
                <w:rtl/>
                <w:lang w:val="en-CA" w:eastAsia="en-CA"/>
              </w:rPr>
              <w:t>مشاريع مواقع</w:t>
            </w:r>
            <w:r>
              <w:rPr>
                <w:rFonts w:hint="cs"/>
                <w:color w:val="000000" w:themeColor="text1"/>
                <w:kern w:val="22"/>
                <w:sz w:val="18"/>
                <w:szCs w:val="22"/>
                <w:rtl/>
                <w:lang w:val="en-CA" w:eastAsia="en-CA"/>
              </w:rPr>
              <w:t xml:space="preserve"> الإنترنت</w:t>
            </w:r>
          </w:p>
        </w:tc>
        <w:tc>
          <w:tcPr>
            <w:tcW w:w="2256" w:type="dxa"/>
            <w:tcBorders>
              <w:top w:val="nil"/>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szCs w:val="22"/>
                <w:lang w:eastAsia="zh-CN"/>
              </w:rPr>
            </w:pPr>
            <w:r w:rsidRPr="00E47EAD">
              <w:rPr>
                <w:rFonts w:asciiTheme="majorBidi" w:hAnsiTheme="majorBidi" w:cstheme="majorBidi"/>
                <w:szCs w:val="22"/>
                <w:lang w:eastAsia="zh-CN"/>
              </w:rPr>
              <w:t xml:space="preserve">65.00 </w:t>
            </w:r>
          </w:p>
        </w:tc>
      </w:tr>
      <w:tr w:rsidR="00DB0A27" w:rsidRPr="00EB042E" w:rsidTr="003C7E71">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rsidR="00DB0A27" w:rsidRPr="00EB042E" w:rsidRDefault="00DB0A27" w:rsidP="003C7E71">
            <w:pPr>
              <w:spacing w:line="204" w:lineRule="auto"/>
              <w:jc w:val="left"/>
              <w:rPr>
                <w:kern w:val="22"/>
                <w:sz w:val="18"/>
                <w:lang w:eastAsia="en-CA"/>
              </w:rPr>
            </w:pPr>
            <w:r w:rsidRPr="00F81EB0">
              <w:rPr>
                <w:rFonts w:hint="cs"/>
                <w:color w:val="000000" w:themeColor="text1"/>
                <w:kern w:val="22"/>
                <w:sz w:val="18"/>
                <w:szCs w:val="22"/>
                <w:rtl/>
                <w:lang w:val="en-CA" w:eastAsia="en-CA"/>
              </w:rPr>
              <w:t xml:space="preserve">حاء- </w:t>
            </w:r>
            <w:r w:rsidRPr="00F81EB0">
              <w:rPr>
                <w:rFonts w:hint="cs"/>
                <w:color w:val="000000" w:themeColor="text1"/>
                <w:kern w:val="22"/>
                <w:sz w:val="18"/>
                <w:szCs w:val="22"/>
                <w:rtl/>
                <w:lang w:eastAsia="en-CA"/>
              </w:rPr>
              <w:t>الاجتماعات</w:t>
            </w:r>
            <w:r>
              <w:rPr>
                <w:rFonts w:hint="cs"/>
                <w:kern w:val="22"/>
                <w:sz w:val="18"/>
                <w:rtl/>
                <w:lang w:eastAsia="en-CA"/>
              </w:rPr>
              <w:t>*</w:t>
            </w:r>
          </w:p>
        </w:tc>
        <w:tc>
          <w:tcPr>
            <w:tcW w:w="2256" w:type="dxa"/>
            <w:tcBorders>
              <w:top w:val="nil"/>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szCs w:val="22"/>
                <w:lang w:eastAsia="zh-CN"/>
              </w:rPr>
            </w:pPr>
            <w:r w:rsidRPr="00E47EAD">
              <w:rPr>
                <w:rFonts w:asciiTheme="majorBidi" w:hAnsiTheme="majorBidi" w:cstheme="majorBidi"/>
                <w:szCs w:val="22"/>
                <w:lang w:eastAsia="zh-CN"/>
              </w:rPr>
              <w:t xml:space="preserve">1,198.00 </w:t>
            </w:r>
          </w:p>
        </w:tc>
      </w:tr>
      <w:tr w:rsidR="00DB0A27" w:rsidRPr="00EB042E" w:rsidTr="003C7E71">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rsidR="00DB0A27" w:rsidRPr="00EB042E" w:rsidRDefault="00DB0A27" w:rsidP="003C7E71">
            <w:pPr>
              <w:spacing w:line="204" w:lineRule="auto"/>
              <w:jc w:val="left"/>
              <w:rPr>
                <w:kern w:val="22"/>
                <w:sz w:val="18"/>
                <w:lang w:eastAsia="en-CA"/>
              </w:rPr>
            </w:pPr>
            <w:r w:rsidRPr="00F81EB0">
              <w:rPr>
                <w:rFonts w:hint="cs"/>
                <w:color w:val="000000" w:themeColor="text1"/>
                <w:kern w:val="22"/>
                <w:sz w:val="18"/>
                <w:szCs w:val="22"/>
                <w:rtl/>
                <w:lang w:eastAsia="en-CA"/>
              </w:rPr>
              <w:t xml:space="preserve">طاء- </w:t>
            </w:r>
            <w:r>
              <w:rPr>
                <w:rFonts w:hint="cs"/>
                <w:color w:val="000000" w:themeColor="text1"/>
                <w:kern w:val="22"/>
                <w:sz w:val="18"/>
                <w:szCs w:val="22"/>
                <w:rtl/>
                <w:lang w:eastAsia="en-CA"/>
              </w:rPr>
              <w:t>الإيجار وما يتصل به من ت</w:t>
            </w:r>
            <w:r w:rsidRPr="00F81EB0">
              <w:rPr>
                <w:rFonts w:hint="cs"/>
                <w:color w:val="000000" w:themeColor="text1"/>
                <w:kern w:val="22"/>
                <w:sz w:val="18"/>
                <w:szCs w:val="22"/>
                <w:rtl/>
                <w:lang w:eastAsia="en-CA"/>
              </w:rPr>
              <w:t>كاليف</w:t>
            </w:r>
          </w:p>
        </w:tc>
        <w:tc>
          <w:tcPr>
            <w:tcW w:w="2256" w:type="dxa"/>
            <w:tcBorders>
              <w:top w:val="nil"/>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szCs w:val="22"/>
                <w:lang w:eastAsia="zh-CN"/>
              </w:rPr>
            </w:pPr>
            <w:r w:rsidRPr="00E47EAD">
              <w:rPr>
                <w:rFonts w:asciiTheme="majorBidi" w:hAnsiTheme="majorBidi" w:cstheme="majorBidi"/>
                <w:szCs w:val="22"/>
                <w:lang w:eastAsia="zh-CN"/>
              </w:rPr>
              <w:t xml:space="preserve">1,481.22 </w:t>
            </w:r>
          </w:p>
        </w:tc>
      </w:tr>
      <w:tr w:rsidR="00DB0A27" w:rsidRPr="00EB042E" w:rsidTr="003C7E71">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rsidR="00DB0A27" w:rsidRPr="00EB042E" w:rsidRDefault="00DB0A27" w:rsidP="00473CC3">
            <w:pPr>
              <w:spacing w:line="204" w:lineRule="auto"/>
              <w:jc w:val="left"/>
              <w:rPr>
                <w:kern w:val="22"/>
                <w:sz w:val="18"/>
                <w:lang w:eastAsia="en-CA"/>
              </w:rPr>
            </w:pPr>
            <w:r w:rsidRPr="00F81EB0">
              <w:rPr>
                <w:rFonts w:hint="cs"/>
                <w:color w:val="000000" w:themeColor="text1"/>
                <w:kern w:val="22"/>
                <w:sz w:val="18"/>
                <w:szCs w:val="22"/>
                <w:rtl/>
                <w:lang w:eastAsia="en-CA"/>
              </w:rPr>
              <w:lastRenderedPageBreak/>
              <w:t>ياء- النفقات التشغيلية العامة</w:t>
            </w:r>
          </w:p>
        </w:tc>
        <w:tc>
          <w:tcPr>
            <w:tcW w:w="2256" w:type="dxa"/>
            <w:tcBorders>
              <w:top w:val="nil"/>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szCs w:val="22"/>
                <w:lang w:eastAsia="zh-CN"/>
              </w:rPr>
            </w:pPr>
            <w:r w:rsidRPr="00E47EAD">
              <w:rPr>
                <w:rFonts w:asciiTheme="majorBidi" w:hAnsiTheme="majorBidi" w:cstheme="majorBidi"/>
                <w:szCs w:val="22"/>
                <w:lang w:eastAsia="zh-CN"/>
              </w:rPr>
              <w:t xml:space="preserve">726.60 </w:t>
            </w:r>
          </w:p>
        </w:tc>
      </w:tr>
      <w:tr w:rsidR="00DB0A27" w:rsidRPr="00EB042E" w:rsidTr="003C7E71">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rsidR="00DB0A27" w:rsidRPr="00EB042E" w:rsidRDefault="00DB0A27" w:rsidP="00473CC3">
            <w:pPr>
              <w:spacing w:line="204" w:lineRule="auto"/>
              <w:jc w:val="left"/>
              <w:rPr>
                <w:b/>
                <w:bCs/>
                <w:kern w:val="22"/>
                <w:sz w:val="18"/>
                <w:lang w:eastAsia="en-CA"/>
              </w:rPr>
            </w:pPr>
            <w:r w:rsidRPr="00F81EB0">
              <w:rPr>
                <w:rFonts w:hint="cs"/>
                <w:b/>
                <w:bCs/>
                <w:color w:val="000000" w:themeColor="text1"/>
                <w:kern w:val="22"/>
                <w:sz w:val="18"/>
                <w:szCs w:val="22"/>
                <w:rtl/>
                <w:lang w:eastAsia="en-CA"/>
              </w:rPr>
              <w:t>المجموع الفرعي (أولا)</w:t>
            </w:r>
          </w:p>
        </w:tc>
        <w:tc>
          <w:tcPr>
            <w:tcW w:w="2256" w:type="dxa"/>
            <w:tcBorders>
              <w:top w:val="nil"/>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b/>
                <w:bCs/>
                <w:szCs w:val="22"/>
                <w:lang w:eastAsia="zh-CN"/>
              </w:rPr>
            </w:pPr>
            <w:r w:rsidRPr="00E47EAD">
              <w:rPr>
                <w:rFonts w:asciiTheme="majorBidi" w:hAnsiTheme="majorBidi" w:cstheme="majorBidi"/>
                <w:b/>
                <w:bCs/>
                <w:szCs w:val="22"/>
                <w:lang w:eastAsia="zh-CN"/>
              </w:rPr>
              <w:t xml:space="preserve">16,170.82 </w:t>
            </w:r>
          </w:p>
        </w:tc>
      </w:tr>
      <w:tr w:rsidR="00DB0A27" w:rsidRPr="00EB042E" w:rsidTr="003C7E71">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rsidR="00DB0A27" w:rsidRPr="00EB042E" w:rsidRDefault="00DB0A27" w:rsidP="00473CC3">
            <w:pPr>
              <w:spacing w:line="204" w:lineRule="auto"/>
              <w:jc w:val="left"/>
              <w:rPr>
                <w:b/>
                <w:bCs/>
                <w:kern w:val="22"/>
                <w:sz w:val="18"/>
                <w:rtl/>
                <w:lang w:eastAsia="en-CA" w:bidi="ar-EG"/>
              </w:rPr>
            </w:pPr>
            <w:r w:rsidRPr="00F81EB0">
              <w:rPr>
                <w:rFonts w:hint="cs"/>
                <w:b/>
                <w:bCs/>
                <w:color w:val="000000" w:themeColor="text1"/>
                <w:kern w:val="22"/>
                <w:sz w:val="18"/>
                <w:szCs w:val="22"/>
                <w:rtl/>
                <w:lang w:eastAsia="en-CA"/>
              </w:rPr>
              <w:t>ثانيا- تكاليف دعم البرنامج (13</w:t>
            </w:r>
            <w:r>
              <w:rPr>
                <w:b/>
                <w:bCs/>
                <w:color w:val="000000" w:themeColor="text1"/>
                <w:kern w:val="22"/>
                <w:sz w:val="18"/>
                <w:szCs w:val="22"/>
                <w:rtl/>
                <w:lang w:eastAsia="en-CA"/>
              </w:rPr>
              <w:t>%</w:t>
            </w:r>
            <w:r w:rsidRPr="00F81EB0">
              <w:rPr>
                <w:rFonts w:hint="cs"/>
                <w:b/>
                <w:bCs/>
                <w:color w:val="000000" w:themeColor="text1"/>
                <w:kern w:val="22"/>
                <w:sz w:val="18"/>
                <w:szCs w:val="22"/>
                <w:rtl/>
                <w:lang w:eastAsia="en-CA"/>
              </w:rPr>
              <w:t>)</w:t>
            </w:r>
          </w:p>
        </w:tc>
        <w:tc>
          <w:tcPr>
            <w:tcW w:w="2256" w:type="dxa"/>
            <w:tcBorders>
              <w:top w:val="nil"/>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szCs w:val="22"/>
                <w:lang w:eastAsia="zh-CN"/>
              </w:rPr>
            </w:pPr>
            <w:r w:rsidRPr="00E47EAD">
              <w:rPr>
                <w:rFonts w:asciiTheme="majorBidi" w:hAnsiTheme="majorBidi" w:cstheme="majorBidi"/>
                <w:szCs w:val="22"/>
                <w:lang w:eastAsia="zh-CN"/>
              </w:rPr>
              <w:t xml:space="preserve">2,102.21 </w:t>
            </w:r>
          </w:p>
        </w:tc>
      </w:tr>
      <w:tr w:rsidR="00DB0A27" w:rsidRPr="00EB042E" w:rsidTr="003C7E71">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rsidR="00DB0A27" w:rsidRPr="00EB042E" w:rsidRDefault="00DB0A27" w:rsidP="00473CC3">
            <w:pPr>
              <w:spacing w:line="204" w:lineRule="auto"/>
              <w:jc w:val="left"/>
              <w:rPr>
                <w:b/>
                <w:bCs/>
                <w:kern w:val="22"/>
                <w:sz w:val="18"/>
                <w:lang w:eastAsia="en-CA"/>
              </w:rPr>
            </w:pPr>
            <w:r w:rsidRPr="00F81EB0">
              <w:rPr>
                <w:rFonts w:hint="cs"/>
                <w:b/>
                <w:bCs/>
                <w:color w:val="000000" w:themeColor="text1"/>
                <w:kern w:val="22"/>
                <w:sz w:val="18"/>
                <w:szCs w:val="22"/>
                <w:rtl/>
                <w:lang w:eastAsia="en-CA"/>
              </w:rPr>
              <w:t>المجموع الفرعي (أولا + ثانيا)</w:t>
            </w:r>
          </w:p>
        </w:tc>
        <w:tc>
          <w:tcPr>
            <w:tcW w:w="2256" w:type="dxa"/>
            <w:tcBorders>
              <w:top w:val="nil"/>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b/>
                <w:bCs/>
                <w:szCs w:val="22"/>
                <w:lang w:eastAsia="zh-CN"/>
              </w:rPr>
            </w:pPr>
            <w:r w:rsidRPr="00E47EAD">
              <w:rPr>
                <w:rFonts w:asciiTheme="majorBidi" w:hAnsiTheme="majorBidi" w:cstheme="majorBidi"/>
                <w:b/>
                <w:bCs/>
                <w:szCs w:val="22"/>
                <w:lang w:eastAsia="zh-CN"/>
              </w:rPr>
              <w:t xml:space="preserve">18,273.03 </w:t>
            </w:r>
          </w:p>
        </w:tc>
      </w:tr>
      <w:tr w:rsidR="00DB0A27" w:rsidRPr="00EB042E" w:rsidTr="003C7E71">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rsidR="00DB0A27" w:rsidRPr="00EB042E" w:rsidRDefault="00DB0A27" w:rsidP="00473CC3">
            <w:pPr>
              <w:spacing w:line="204" w:lineRule="auto"/>
              <w:jc w:val="left"/>
              <w:rPr>
                <w:b/>
                <w:bCs/>
                <w:kern w:val="22"/>
                <w:sz w:val="18"/>
                <w:lang w:eastAsia="en-CA"/>
              </w:rPr>
            </w:pPr>
            <w:r w:rsidRPr="00F81EB0">
              <w:rPr>
                <w:rFonts w:hint="cs"/>
                <w:b/>
                <w:bCs/>
                <w:color w:val="000000" w:themeColor="text1"/>
                <w:kern w:val="22"/>
                <w:sz w:val="18"/>
                <w:szCs w:val="22"/>
                <w:rtl/>
                <w:lang w:eastAsia="en-CA"/>
              </w:rPr>
              <w:t>ثالثا- احتياطي رأس المال العامل</w:t>
            </w:r>
          </w:p>
        </w:tc>
        <w:tc>
          <w:tcPr>
            <w:tcW w:w="2256" w:type="dxa"/>
            <w:tcBorders>
              <w:top w:val="nil"/>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szCs w:val="22"/>
                <w:lang w:eastAsia="zh-CN"/>
              </w:rPr>
            </w:pPr>
            <w:r w:rsidRPr="00E47EAD">
              <w:rPr>
                <w:rFonts w:asciiTheme="majorBidi" w:hAnsiTheme="majorBidi" w:cstheme="majorBidi"/>
                <w:szCs w:val="22"/>
                <w:lang w:eastAsia="zh-CN"/>
              </w:rPr>
              <w:t xml:space="preserve">166.51 </w:t>
            </w:r>
          </w:p>
        </w:tc>
      </w:tr>
      <w:tr w:rsidR="00DB0A27" w:rsidRPr="00EB042E" w:rsidTr="003C7E71">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rsidR="00DB0A27" w:rsidRPr="00EB042E" w:rsidRDefault="00DB0A27" w:rsidP="00473CC3">
            <w:pPr>
              <w:spacing w:line="204" w:lineRule="auto"/>
              <w:jc w:val="left"/>
              <w:rPr>
                <w:b/>
                <w:bCs/>
                <w:kern w:val="22"/>
                <w:sz w:val="18"/>
                <w:lang w:eastAsia="en-CA"/>
              </w:rPr>
            </w:pPr>
            <w:r w:rsidRPr="00F81EB0">
              <w:rPr>
                <w:rFonts w:hint="cs"/>
                <w:b/>
                <w:bCs/>
                <w:color w:val="000000" w:themeColor="text1"/>
                <w:kern w:val="22"/>
                <w:sz w:val="18"/>
                <w:szCs w:val="22"/>
                <w:rtl/>
                <w:lang w:eastAsia="en-CA"/>
              </w:rPr>
              <w:t>المجموع الإجمالي (ثانيا + ثالثا)</w:t>
            </w:r>
          </w:p>
        </w:tc>
        <w:tc>
          <w:tcPr>
            <w:tcW w:w="2256" w:type="dxa"/>
            <w:tcBorders>
              <w:top w:val="nil"/>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b/>
                <w:bCs/>
                <w:szCs w:val="22"/>
                <w:lang w:eastAsia="zh-CN"/>
              </w:rPr>
            </w:pPr>
            <w:r w:rsidRPr="00E47EAD">
              <w:rPr>
                <w:rFonts w:asciiTheme="majorBidi" w:hAnsiTheme="majorBidi" w:cstheme="majorBidi"/>
                <w:b/>
                <w:bCs/>
                <w:szCs w:val="22"/>
                <w:lang w:eastAsia="zh-CN"/>
              </w:rPr>
              <w:t>18,439.5</w:t>
            </w:r>
            <w:r w:rsidR="00622A57">
              <w:rPr>
                <w:rFonts w:asciiTheme="majorBidi" w:hAnsiTheme="majorBidi" w:cstheme="majorBidi"/>
                <w:b/>
                <w:bCs/>
                <w:szCs w:val="22"/>
                <w:lang w:eastAsia="zh-CN"/>
              </w:rPr>
              <w:t>4</w:t>
            </w:r>
            <w:bookmarkStart w:id="0" w:name="_GoBack"/>
            <w:bookmarkEnd w:id="0"/>
            <w:r w:rsidRPr="00E47EAD">
              <w:rPr>
                <w:rFonts w:asciiTheme="majorBidi" w:hAnsiTheme="majorBidi" w:cstheme="majorBidi"/>
                <w:b/>
                <w:bCs/>
                <w:szCs w:val="22"/>
                <w:lang w:eastAsia="zh-CN"/>
              </w:rPr>
              <w:t xml:space="preserve"> </w:t>
            </w:r>
          </w:p>
        </w:tc>
      </w:tr>
      <w:tr w:rsidR="00DB0A27" w:rsidRPr="00EB042E" w:rsidTr="003C7E71">
        <w:trPr>
          <w:jc w:val="center"/>
        </w:trPr>
        <w:tc>
          <w:tcPr>
            <w:tcW w:w="6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A27" w:rsidRPr="003C7E71" w:rsidRDefault="00DB0A27" w:rsidP="003C7E71">
            <w:pPr>
              <w:spacing w:line="204" w:lineRule="auto"/>
              <w:jc w:val="left"/>
              <w:rPr>
                <w:color w:val="000000" w:themeColor="text1"/>
                <w:kern w:val="22"/>
                <w:sz w:val="18"/>
                <w:szCs w:val="22"/>
                <w:rtl/>
                <w:lang w:eastAsia="en-CA"/>
              </w:rPr>
            </w:pPr>
            <w:r w:rsidRPr="003C7E71">
              <w:rPr>
                <w:rFonts w:hint="cs"/>
                <w:color w:val="000000" w:themeColor="text1"/>
                <w:kern w:val="22"/>
                <w:sz w:val="18"/>
                <w:szCs w:val="22"/>
                <w:rtl/>
                <w:lang w:eastAsia="en-CA"/>
              </w:rPr>
              <w:t>حصة الاتفاقية في الميزانية المؤقتة (15 في المائة)</w:t>
            </w:r>
          </w:p>
        </w:tc>
        <w:tc>
          <w:tcPr>
            <w:tcW w:w="2256" w:type="dxa"/>
            <w:tcBorders>
              <w:top w:val="single" w:sz="4" w:space="0" w:color="auto"/>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szCs w:val="22"/>
                <w:lang w:eastAsia="zh-CN"/>
              </w:rPr>
            </w:pPr>
            <w:r w:rsidRPr="00E47EAD">
              <w:rPr>
                <w:rFonts w:asciiTheme="majorBidi" w:hAnsiTheme="majorBidi" w:cstheme="majorBidi"/>
                <w:szCs w:val="22"/>
                <w:lang w:eastAsia="zh-CN"/>
              </w:rPr>
              <w:t xml:space="preserve">2,765.93 </w:t>
            </w:r>
          </w:p>
        </w:tc>
      </w:tr>
      <w:tr w:rsidR="00DB0A27" w:rsidRPr="00EB042E" w:rsidTr="003C7E71">
        <w:trPr>
          <w:jc w:val="center"/>
        </w:trPr>
        <w:tc>
          <w:tcPr>
            <w:tcW w:w="6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A27" w:rsidRPr="00B4018C" w:rsidRDefault="00DB0A27" w:rsidP="00473CC3">
            <w:pPr>
              <w:spacing w:line="204" w:lineRule="auto"/>
              <w:jc w:val="left"/>
              <w:rPr>
                <w:color w:val="000000" w:themeColor="text1"/>
                <w:kern w:val="22"/>
                <w:sz w:val="18"/>
                <w:szCs w:val="22"/>
                <w:rtl/>
                <w:lang w:eastAsia="en-CA"/>
              </w:rPr>
            </w:pPr>
            <w:r>
              <w:rPr>
                <w:rFonts w:hint="cs"/>
                <w:color w:val="000000" w:themeColor="text1"/>
                <w:kern w:val="22"/>
                <w:sz w:val="18"/>
                <w:szCs w:val="22"/>
                <w:rtl/>
                <w:lang w:eastAsia="en-CA"/>
              </w:rPr>
              <w:t>ناقص: المساهمة من البلد المضيف</w:t>
            </w:r>
          </w:p>
        </w:tc>
        <w:tc>
          <w:tcPr>
            <w:tcW w:w="2256" w:type="dxa"/>
            <w:tcBorders>
              <w:top w:val="single" w:sz="4" w:space="0" w:color="auto"/>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szCs w:val="22"/>
                <w:lang w:eastAsia="zh-CN"/>
              </w:rPr>
            </w:pPr>
            <w:r w:rsidRPr="00E47EAD">
              <w:rPr>
                <w:rFonts w:asciiTheme="majorBidi" w:hAnsiTheme="majorBidi" w:cstheme="majorBidi"/>
                <w:szCs w:val="22"/>
                <w:lang w:eastAsia="zh-CN"/>
              </w:rPr>
              <w:t>(251.07)</w:t>
            </w:r>
          </w:p>
        </w:tc>
      </w:tr>
      <w:tr w:rsidR="00DB0A27" w:rsidRPr="00EB042E" w:rsidTr="003C7E71">
        <w:trPr>
          <w:jc w:val="center"/>
        </w:trPr>
        <w:tc>
          <w:tcPr>
            <w:tcW w:w="6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A27" w:rsidRPr="004811E4" w:rsidRDefault="00DB0A27" w:rsidP="00473CC3">
            <w:pPr>
              <w:spacing w:line="204" w:lineRule="auto"/>
              <w:jc w:val="left"/>
              <w:rPr>
                <w:color w:val="000000" w:themeColor="text1"/>
                <w:kern w:val="22"/>
                <w:sz w:val="18"/>
                <w:szCs w:val="22"/>
                <w:rtl/>
                <w:lang w:eastAsia="en-CA"/>
              </w:rPr>
            </w:pPr>
            <w:r>
              <w:rPr>
                <w:rFonts w:hint="cs"/>
                <w:color w:val="000000" w:themeColor="text1"/>
                <w:kern w:val="22"/>
                <w:sz w:val="18"/>
                <w:szCs w:val="22"/>
                <w:rtl/>
                <w:lang w:eastAsia="en-CA"/>
              </w:rPr>
              <w:t>ناقص: استخدام الاحتياطات من السنوات السابقة</w:t>
            </w:r>
          </w:p>
        </w:tc>
        <w:tc>
          <w:tcPr>
            <w:tcW w:w="2256" w:type="dxa"/>
            <w:tcBorders>
              <w:top w:val="single" w:sz="4" w:space="0" w:color="auto"/>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szCs w:val="22"/>
                <w:lang w:eastAsia="zh-CN"/>
              </w:rPr>
            </w:pPr>
            <w:r w:rsidRPr="00E47EAD">
              <w:rPr>
                <w:rFonts w:asciiTheme="majorBidi" w:hAnsiTheme="majorBidi" w:cstheme="majorBidi"/>
                <w:szCs w:val="22"/>
                <w:lang w:eastAsia="zh-CN"/>
              </w:rPr>
              <w:t>(157.50)</w:t>
            </w:r>
          </w:p>
        </w:tc>
      </w:tr>
      <w:tr w:rsidR="00DB0A27" w:rsidRPr="00EB042E" w:rsidTr="003C7E71">
        <w:trPr>
          <w:jc w:val="center"/>
        </w:trPr>
        <w:tc>
          <w:tcPr>
            <w:tcW w:w="66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A27" w:rsidRPr="004811E4" w:rsidRDefault="00DB0A27" w:rsidP="00473CC3">
            <w:pPr>
              <w:spacing w:line="204" w:lineRule="auto"/>
              <w:jc w:val="left"/>
              <w:rPr>
                <w:b/>
                <w:bCs/>
                <w:color w:val="000000" w:themeColor="text1"/>
                <w:kern w:val="22"/>
                <w:sz w:val="18"/>
                <w:szCs w:val="22"/>
                <w:rtl/>
                <w:lang w:eastAsia="en-CA"/>
              </w:rPr>
            </w:pPr>
            <w:r w:rsidRPr="004811E4">
              <w:rPr>
                <w:rFonts w:hint="cs"/>
                <w:b/>
                <w:bCs/>
                <w:color w:val="000000" w:themeColor="text1"/>
                <w:kern w:val="22"/>
                <w:sz w:val="18"/>
                <w:szCs w:val="22"/>
                <w:rtl/>
                <w:lang w:eastAsia="en-CA"/>
              </w:rPr>
              <w:t>المجموع الصافي (المبلغ الذي تتقاسم</w:t>
            </w:r>
            <w:r>
              <w:rPr>
                <w:rFonts w:hint="cs"/>
                <w:b/>
                <w:bCs/>
                <w:color w:val="000000" w:themeColor="text1"/>
                <w:kern w:val="22"/>
                <w:sz w:val="18"/>
                <w:szCs w:val="22"/>
                <w:rtl/>
                <w:lang w:eastAsia="en-CA"/>
              </w:rPr>
              <w:t>ه</w:t>
            </w:r>
            <w:r w:rsidRPr="004811E4">
              <w:rPr>
                <w:rFonts w:hint="cs"/>
                <w:b/>
                <w:bCs/>
                <w:color w:val="000000" w:themeColor="text1"/>
                <w:kern w:val="22"/>
                <w:sz w:val="18"/>
                <w:szCs w:val="22"/>
                <w:rtl/>
                <w:lang w:eastAsia="en-CA"/>
              </w:rPr>
              <w:t xml:space="preserve"> الأطراف)</w:t>
            </w:r>
          </w:p>
        </w:tc>
        <w:tc>
          <w:tcPr>
            <w:tcW w:w="2256" w:type="dxa"/>
            <w:tcBorders>
              <w:top w:val="single" w:sz="4" w:space="0" w:color="auto"/>
              <w:left w:val="nil"/>
              <w:bottom w:val="single" w:sz="4" w:space="0" w:color="auto"/>
              <w:right w:val="single" w:sz="4" w:space="0" w:color="auto"/>
            </w:tcBorders>
            <w:shd w:val="clear" w:color="auto" w:fill="auto"/>
            <w:vAlign w:val="center"/>
            <w:hideMark/>
          </w:tcPr>
          <w:p w:rsidR="00DB0A27" w:rsidRPr="00E47EAD" w:rsidRDefault="00DB0A27" w:rsidP="00DB0A27">
            <w:pPr>
              <w:ind w:firstLine="313"/>
              <w:jc w:val="left"/>
              <w:rPr>
                <w:rFonts w:asciiTheme="majorBidi" w:hAnsiTheme="majorBidi" w:cstheme="majorBidi"/>
                <w:b/>
                <w:bCs/>
                <w:szCs w:val="22"/>
                <w:lang w:eastAsia="zh-CN"/>
              </w:rPr>
            </w:pPr>
            <w:r w:rsidRPr="00E47EAD">
              <w:rPr>
                <w:rFonts w:asciiTheme="majorBidi" w:hAnsiTheme="majorBidi" w:cstheme="majorBidi"/>
                <w:b/>
                <w:bCs/>
                <w:szCs w:val="22"/>
                <w:lang w:eastAsia="zh-CN"/>
              </w:rPr>
              <w:t xml:space="preserve">2,357.36 </w:t>
            </w:r>
          </w:p>
        </w:tc>
      </w:tr>
    </w:tbl>
    <w:p w:rsidR="004A2405" w:rsidRDefault="00304DB6" w:rsidP="00DB0A27">
      <w:pPr>
        <w:spacing w:after="120"/>
        <w:ind w:firstLine="270"/>
        <w:jc w:val="both"/>
        <w:rPr>
          <w:sz w:val="22"/>
          <w:szCs w:val="22"/>
          <w:rtl/>
          <w:lang w:bidi="ar-EG"/>
        </w:rPr>
      </w:pPr>
      <w:r w:rsidRPr="00304DB6">
        <w:rPr>
          <w:rFonts w:hint="cs"/>
          <w:sz w:val="22"/>
          <w:szCs w:val="22"/>
          <w:rtl/>
          <w:lang w:bidi="ar-EG"/>
        </w:rPr>
        <w:t xml:space="preserve">* ستمول الاجتماعات من الميزانية المؤقتة لعام 2022 </w:t>
      </w:r>
      <w:r>
        <w:rPr>
          <w:rFonts w:hint="cs"/>
          <w:sz w:val="22"/>
          <w:szCs w:val="22"/>
          <w:rtl/>
          <w:lang w:bidi="ar-EG"/>
        </w:rPr>
        <w:t>تكميلا للمبلغ المرحل حسب الجدول 1 أعلاه</w:t>
      </w:r>
      <w:r w:rsidR="00DB0A27">
        <w:rPr>
          <w:rFonts w:hint="cs"/>
          <w:sz w:val="22"/>
          <w:szCs w:val="22"/>
          <w:rtl/>
          <w:lang w:bidi="ar-EG"/>
        </w:rPr>
        <w:t>:</w:t>
      </w:r>
    </w:p>
    <w:p w:rsidR="00304DB6" w:rsidRDefault="00304DB6" w:rsidP="00DB0A27">
      <w:pPr>
        <w:spacing w:after="120"/>
        <w:ind w:firstLine="270"/>
        <w:jc w:val="both"/>
        <w:rPr>
          <w:sz w:val="22"/>
          <w:szCs w:val="22"/>
          <w:rtl/>
          <w:lang w:bidi="ar-EG"/>
        </w:rPr>
      </w:pPr>
      <w:r>
        <w:rPr>
          <w:rFonts w:hint="cs"/>
          <w:sz w:val="22"/>
          <w:szCs w:val="22"/>
          <w:rtl/>
          <w:lang w:bidi="ar-EG"/>
        </w:rPr>
        <w:t>1/ الاجتماع الخامس عشر لمؤتمر الأطراف في الاتفاقية، والاجتماع العاشر للأطراف في بروتوكول قرطاجنة والاجتماع الرابع للأطراف في بروتوكول ناغويا، تعقد بالتزامن لمدة 14 يوما.</w:t>
      </w:r>
    </w:p>
    <w:p w:rsidR="00304DB6" w:rsidRDefault="00304DB6" w:rsidP="00DB0A27">
      <w:pPr>
        <w:spacing w:after="120"/>
        <w:ind w:firstLine="270"/>
        <w:jc w:val="both"/>
        <w:rPr>
          <w:sz w:val="22"/>
          <w:szCs w:val="22"/>
          <w:rtl/>
          <w:lang w:bidi="ar-EG"/>
        </w:rPr>
      </w:pPr>
      <w:r>
        <w:rPr>
          <w:rFonts w:hint="cs"/>
          <w:sz w:val="22"/>
          <w:szCs w:val="22"/>
          <w:rtl/>
          <w:lang w:bidi="ar-EG"/>
        </w:rPr>
        <w:t>2/ الاجتماع الرابع والعشرون المست</w:t>
      </w:r>
      <w:r w:rsidR="00DB0A27">
        <w:rPr>
          <w:rFonts w:hint="cs"/>
          <w:sz w:val="22"/>
          <w:szCs w:val="22"/>
          <w:rtl/>
          <w:lang w:bidi="ar-EG"/>
        </w:rPr>
        <w:t>أ</w:t>
      </w:r>
      <w:r>
        <w:rPr>
          <w:rFonts w:hint="cs"/>
          <w:sz w:val="22"/>
          <w:szCs w:val="22"/>
          <w:rtl/>
          <w:lang w:bidi="ar-EG"/>
        </w:rPr>
        <w:t>نف للهيئة الفرعية للمشورة العلمية والتقنية والتكنولوجية، والاجتماع الثالث للهيئة الفرعية للتنفيذ والاجتماع الثالث للفريق العامل المفتوح العضوية المعني بالإطار العالمي للتنوع البيولوجي لما بعد عام</w:t>
      </w:r>
      <w:r w:rsidR="00DB0A27">
        <w:rPr>
          <w:rFonts w:hint="cs"/>
          <w:sz w:val="22"/>
          <w:szCs w:val="22"/>
          <w:rtl/>
          <w:lang w:bidi="ar-EG"/>
        </w:rPr>
        <w:t xml:space="preserve"> </w:t>
      </w:r>
      <w:r>
        <w:rPr>
          <w:rFonts w:hint="cs"/>
          <w:sz w:val="22"/>
          <w:szCs w:val="22"/>
          <w:rtl/>
          <w:lang w:bidi="ar-EG"/>
        </w:rPr>
        <w:t>2020.</w:t>
      </w:r>
      <w:r w:rsidR="00DB0A27">
        <w:rPr>
          <w:rFonts w:hint="cs"/>
          <w:sz w:val="22"/>
          <w:szCs w:val="22"/>
          <w:rtl/>
          <w:lang w:bidi="ar-EG"/>
        </w:rPr>
        <w:t xml:space="preserve"> </w:t>
      </w:r>
    </w:p>
    <w:p w:rsidR="00304DB6" w:rsidRDefault="00304DB6" w:rsidP="00C030A1">
      <w:pPr>
        <w:ind w:firstLine="270"/>
        <w:jc w:val="both"/>
        <w:rPr>
          <w:sz w:val="22"/>
          <w:szCs w:val="22"/>
          <w:rtl/>
          <w:lang w:bidi="ar-EG"/>
        </w:rPr>
      </w:pPr>
      <w:r>
        <w:rPr>
          <w:rFonts w:hint="cs"/>
          <w:sz w:val="22"/>
          <w:szCs w:val="22"/>
          <w:rtl/>
          <w:lang w:bidi="ar-EG"/>
        </w:rPr>
        <w:t xml:space="preserve">3/ من المتوقع أن ينظر مؤتمر الأطراف، في الجزء الثاني من اجتماعه الخامس عشر، في الحاجة إلى </w:t>
      </w:r>
      <w:r w:rsidR="00DB0A27">
        <w:rPr>
          <w:rFonts w:hint="cs"/>
          <w:sz w:val="22"/>
          <w:szCs w:val="22"/>
          <w:rtl/>
          <w:lang w:bidi="ar-EG"/>
        </w:rPr>
        <w:t>مخصصات</w:t>
      </w:r>
      <w:r>
        <w:rPr>
          <w:rFonts w:hint="cs"/>
          <w:sz w:val="22"/>
          <w:szCs w:val="22"/>
          <w:rtl/>
          <w:lang w:bidi="ar-EG"/>
        </w:rPr>
        <w:t xml:space="preserve"> الميزانية للمكتب واجتماعات الخبراء لضمان المشاركة الكاملة والفعالة للبلدان النامية والبلدان التي تمر اقتصاداتها بمرحلة انتقالية. وستستمر الأطراف، من خلال المكتب، في رصد الظروف غير العادية المتعلقة بجائحة فيروس كورونا كوفيد-19، ولا ينبغي أن يفهم أي شيئ في هذا المقرر على أنه يشكل سابقة أو حكما مسبقا لشكل الاجتماعات المستقبلية للمكت</w:t>
      </w:r>
      <w:r w:rsidR="007F442B">
        <w:rPr>
          <w:rFonts w:hint="cs"/>
          <w:sz w:val="22"/>
          <w:szCs w:val="22"/>
          <w:rtl/>
          <w:lang w:bidi="ar-EG"/>
        </w:rPr>
        <w:t>ب</w:t>
      </w:r>
      <w:r>
        <w:rPr>
          <w:rFonts w:hint="cs"/>
          <w:sz w:val="22"/>
          <w:szCs w:val="22"/>
          <w:rtl/>
          <w:lang w:bidi="ar-EG"/>
        </w:rPr>
        <w:t xml:space="preserve"> أو اجتماعات الخبراء.</w:t>
      </w:r>
    </w:p>
    <w:p w:rsidR="007F442B" w:rsidRPr="00304DB6" w:rsidRDefault="007F442B" w:rsidP="00C030A1">
      <w:pPr>
        <w:spacing w:line="168" w:lineRule="auto"/>
        <w:ind w:firstLine="547"/>
        <w:jc w:val="both"/>
        <w:rPr>
          <w:sz w:val="22"/>
          <w:szCs w:val="22"/>
          <w:rtl/>
          <w:lang w:bidi="ar-EG"/>
        </w:rPr>
      </w:pPr>
    </w:p>
    <w:p w:rsidR="00304DB6" w:rsidRPr="007F442B" w:rsidRDefault="00304DB6" w:rsidP="007F442B">
      <w:pPr>
        <w:jc w:val="both"/>
        <w:rPr>
          <w:b/>
          <w:bCs/>
          <w:sz w:val="22"/>
          <w:rtl/>
          <w:lang w:bidi="ar-EG"/>
        </w:rPr>
      </w:pPr>
      <w:r w:rsidRPr="007F442B">
        <w:rPr>
          <w:rFonts w:hint="cs"/>
          <w:b/>
          <w:bCs/>
          <w:sz w:val="22"/>
          <w:rtl/>
          <w:lang w:bidi="ar-EG"/>
        </w:rPr>
        <w:t>الجدول 1ب:</w:t>
      </w:r>
    </w:p>
    <w:p w:rsidR="007F442B" w:rsidRDefault="007F442B" w:rsidP="00C030A1">
      <w:pPr>
        <w:pStyle w:val="ListParagraph"/>
        <w:bidi/>
        <w:spacing w:line="204" w:lineRule="auto"/>
        <w:ind w:left="0"/>
        <w:rPr>
          <w:rFonts w:cs="Simplified Arabic"/>
          <w:rtl/>
        </w:rPr>
      </w:pPr>
      <w:r w:rsidRPr="0037507E">
        <w:rPr>
          <w:rFonts w:cs="Simplified Arabic" w:hint="cs"/>
          <w:b/>
          <w:bCs/>
          <w:rtl/>
        </w:rPr>
        <w:t xml:space="preserve">المتطلبات من الموارد حسب </w:t>
      </w:r>
      <w:r>
        <w:rPr>
          <w:rFonts w:cs="Simplified Arabic" w:hint="cs"/>
          <w:b/>
          <w:bCs/>
          <w:rtl/>
        </w:rPr>
        <w:t>الشعبة في الميزانيات الأسا</w:t>
      </w:r>
      <w:r w:rsidRPr="0037507E">
        <w:rPr>
          <w:rFonts w:cs="Simplified Arabic" w:hint="cs"/>
          <w:b/>
          <w:bCs/>
          <w:rtl/>
        </w:rPr>
        <w:t>سية المتكاملة لعام 2022</w:t>
      </w:r>
    </w:p>
    <w:p w:rsidR="007F442B" w:rsidRPr="0037507E" w:rsidRDefault="007F442B" w:rsidP="00C030A1">
      <w:pPr>
        <w:pStyle w:val="ListParagraph"/>
        <w:bidi/>
        <w:spacing w:line="204" w:lineRule="auto"/>
        <w:ind w:left="0"/>
        <w:rPr>
          <w:rFonts w:cs="Simplified Arabic"/>
          <w:i/>
          <w:iCs/>
          <w:rtl/>
        </w:rPr>
      </w:pPr>
      <w:r w:rsidRPr="0037507E">
        <w:rPr>
          <w:rFonts w:cs="Simplified Arabic" w:hint="cs"/>
          <w:i/>
          <w:iCs/>
          <w:rtl/>
        </w:rPr>
        <w:t xml:space="preserve">(بآلاف </w:t>
      </w:r>
      <w:r>
        <w:rPr>
          <w:rFonts w:cs="Simplified Arabic" w:hint="cs"/>
          <w:i/>
          <w:iCs/>
          <w:rtl/>
          <w:lang w:bidi="ar-EG"/>
        </w:rPr>
        <w:t>دولارات الولايات المتحدة</w:t>
      </w:r>
      <w:r w:rsidRPr="0037507E">
        <w:rPr>
          <w:rFonts w:cs="Simplified Arabic" w:hint="cs"/>
          <w:i/>
          <w:iCs/>
          <w:rtl/>
        </w:rPr>
        <w:t>)</w:t>
      </w:r>
    </w:p>
    <w:tbl>
      <w:tblPr>
        <w:bidiVisual/>
        <w:tblW w:w="9198" w:type="dxa"/>
        <w:tblLook w:val="04A0" w:firstRow="1" w:lastRow="0" w:firstColumn="1" w:lastColumn="0" w:noHBand="0" w:noVBand="1"/>
      </w:tblPr>
      <w:tblGrid>
        <w:gridCol w:w="7308"/>
        <w:gridCol w:w="1890"/>
      </w:tblGrid>
      <w:tr w:rsidR="007F442B" w:rsidRPr="0071490F" w:rsidTr="008561BC">
        <w:trPr>
          <w:tblHeader/>
        </w:trPr>
        <w:tc>
          <w:tcPr>
            <w:tcW w:w="7308" w:type="dxa"/>
            <w:tcBorders>
              <w:top w:val="single" w:sz="12" w:space="0" w:color="auto"/>
              <w:left w:val="nil"/>
              <w:bottom w:val="single" w:sz="8" w:space="0" w:color="auto"/>
              <w:right w:val="nil"/>
            </w:tcBorders>
            <w:shd w:val="clear" w:color="auto" w:fill="auto"/>
            <w:vAlign w:val="center"/>
            <w:hideMark/>
          </w:tcPr>
          <w:p w:rsidR="007F442B" w:rsidRPr="00D858D3" w:rsidRDefault="007F442B" w:rsidP="00473CC3">
            <w:pPr>
              <w:spacing w:line="206" w:lineRule="auto"/>
              <w:rPr>
                <w:i/>
                <w:color w:val="000000" w:themeColor="text1"/>
                <w:kern w:val="22"/>
                <w:szCs w:val="22"/>
                <w:lang w:bidi="ar-EG"/>
              </w:rPr>
            </w:pPr>
          </w:p>
        </w:tc>
        <w:tc>
          <w:tcPr>
            <w:tcW w:w="1890" w:type="dxa"/>
            <w:tcBorders>
              <w:top w:val="single" w:sz="12" w:space="0" w:color="auto"/>
              <w:left w:val="nil"/>
            </w:tcBorders>
            <w:shd w:val="clear" w:color="auto" w:fill="auto"/>
            <w:vAlign w:val="center"/>
            <w:hideMark/>
          </w:tcPr>
          <w:p w:rsidR="007F442B" w:rsidRPr="00D858D3" w:rsidRDefault="007F442B" w:rsidP="00473CC3">
            <w:pPr>
              <w:keepNext/>
              <w:keepLines/>
              <w:suppressLineNumbers/>
              <w:suppressAutoHyphens/>
              <w:spacing w:line="206" w:lineRule="auto"/>
              <w:jc w:val="center"/>
              <w:rPr>
                <w:i/>
                <w:color w:val="000000" w:themeColor="text1"/>
                <w:kern w:val="22"/>
                <w:szCs w:val="22"/>
              </w:rPr>
            </w:pPr>
            <w:r w:rsidRPr="00D858D3">
              <w:rPr>
                <w:i/>
                <w:color w:val="000000" w:themeColor="text1"/>
                <w:kern w:val="22"/>
                <w:szCs w:val="22"/>
              </w:rPr>
              <w:t>2022</w:t>
            </w:r>
          </w:p>
        </w:tc>
      </w:tr>
      <w:tr w:rsidR="007F442B" w:rsidRPr="0071490F" w:rsidTr="008561BC">
        <w:tc>
          <w:tcPr>
            <w:tcW w:w="7308" w:type="dxa"/>
            <w:tcBorders>
              <w:top w:val="single" w:sz="8" w:space="0" w:color="auto"/>
              <w:left w:val="nil"/>
              <w:bottom w:val="nil"/>
              <w:right w:val="nil"/>
            </w:tcBorders>
            <w:shd w:val="clear" w:color="auto" w:fill="auto"/>
            <w:hideMark/>
          </w:tcPr>
          <w:p w:rsidR="007F442B" w:rsidRPr="00D858D3" w:rsidRDefault="007F442B" w:rsidP="00473CC3">
            <w:pPr>
              <w:spacing w:line="206" w:lineRule="auto"/>
              <w:jc w:val="left"/>
              <w:rPr>
                <w:bCs/>
                <w:color w:val="000000" w:themeColor="text1"/>
                <w:kern w:val="22"/>
                <w:szCs w:val="22"/>
              </w:rPr>
            </w:pPr>
            <w:r w:rsidRPr="00D858D3">
              <w:rPr>
                <w:rFonts w:hint="cs"/>
                <w:bCs/>
                <w:color w:val="000000" w:themeColor="text1"/>
                <w:kern w:val="22"/>
                <w:szCs w:val="22"/>
                <w:rtl/>
              </w:rPr>
              <w:t>أولا.  البرامج</w:t>
            </w:r>
          </w:p>
        </w:tc>
        <w:tc>
          <w:tcPr>
            <w:tcW w:w="1890" w:type="dxa"/>
            <w:tcBorders>
              <w:top w:val="single" w:sz="8" w:space="0" w:color="auto"/>
              <w:left w:val="nil"/>
              <w:bottom w:val="nil"/>
              <w:right w:val="nil"/>
            </w:tcBorders>
            <w:shd w:val="clear" w:color="auto" w:fill="auto"/>
            <w:vAlign w:val="center"/>
            <w:hideMark/>
          </w:tcPr>
          <w:p w:rsidR="007F442B" w:rsidRPr="00D858D3" w:rsidRDefault="007F442B" w:rsidP="00473CC3">
            <w:pPr>
              <w:keepNext/>
              <w:keepLines/>
              <w:suppressLineNumbers/>
              <w:suppressAutoHyphens/>
              <w:spacing w:line="206" w:lineRule="auto"/>
              <w:jc w:val="right"/>
              <w:rPr>
                <w:color w:val="000000" w:themeColor="text1"/>
                <w:kern w:val="22"/>
                <w:szCs w:val="22"/>
              </w:rPr>
            </w:pPr>
          </w:p>
        </w:tc>
      </w:tr>
      <w:tr w:rsidR="008561BC" w:rsidRPr="0071490F" w:rsidTr="008561BC">
        <w:trPr>
          <w:trHeight w:val="288"/>
        </w:trPr>
        <w:tc>
          <w:tcPr>
            <w:tcW w:w="7308" w:type="dxa"/>
            <w:tcBorders>
              <w:top w:val="nil"/>
              <w:left w:val="nil"/>
              <w:bottom w:val="nil"/>
              <w:right w:val="nil"/>
            </w:tcBorders>
            <w:shd w:val="clear" w:color="auto" w:fill="auto"/>
            <w:hideMark/>
          </w:tcPr>
          <w:p w:rsidR="008561BC" w:rsidRPr="00D858D3" w:rsidRDefault="008561BC" w:rsidP="00473CC3">
            <w:pPr>
              <w:spacing w:line="206" w:lineRule="auto"/>
              <w:ind w:firstLine="262"/>
              <w:jc w:val="left"/>
              <w:rPr>
                <w:color w:val="000000" w:themeColor="text1"/>
                <w:kern w:val="22"/>
                <w:szCs w:val="22"/>
              </w:rPr>
            </w:pPr>
            <w:r w:rsidRPr="00D858D3">
              <w:rPr>
                <w:rFonts w:hint="cs"/>
                <w:color w:val="000000" w:themeColor="text1"/>
                <w:kern w:val="22"/>
                <w:szCs w:val="22"/>
                <w:rtl/>
              </w:rPr>
              <w:t>مكتب الأمينة التنفيذية</w:t>
            </w:r>
          </w:p>
        </w:tc>
        <w:tc>
          <w:tcPr>
            <w:tcW w:w="1890" w:type="dxa"/>
            <w:tcBorders>
              <w:top w:val="nil"/>
              <w:left w:val="nil"/>
              <w:bottom w:val="nil"/>
              <w:right w:val="nil"/>
            </w:tcBorders>
            <w:shd w:val="clear" w:color="auto" w:fill="auto"/>
            <w:vAlign w:val="center"/>
            <w:hideMark/>
          </w:tcPr>
          <w:p w:rsidR="008561BC" w:rsidRPr="00E47EAD" w:rsidRDefault="008561BC" w:rsidP="008561BC">
            <w:pPr>
              <w:ind w:firstLine="340"/>
              <w:jc w:val="left"/>
              <w:rPr>
                <w:szCs w:val="22"/>
                <w:lang w:eastAsia="zh-CN"/>
              </w:rPr>
            </w:pPr>
            <w:r w:rsidRPr="00E47EAD">
              <w:rPr>
                <w:szCs w:val="22"/>
                <w:lang w:eastAsia="zh-CN"/>
              </w:rPr>
              <w:t xml:space="preserve">2,788.50 </w:t>
            </w:r>
          </w:p>
        </w:tc>
      </w:tr>
      <w:tr w:rsidR="008561BC" w:rsidRPr="0071490F" w:rsidTr="008561BC">
        <w:trPr>
          <w:trHeight w:val="288"/>
        </w:trPr>
        <w:tc>
          <w:tcPr>
            <w:tcW w:w="7308" w:type="dxa"/>
            <w:tcBorders>
              <w:top w:val="nil"/>
              <w:left w:val="nil"/>
              <w:bottom w:val="nil"/>
              <w:right w:val="nil"/>
            </w:tcBorders>
            <w:shd w:val="clear" w:color="auto" w:fill="auto"/>
            <w:hideMark/>
          </w:tcPr>
          <w:p w:rsidR="008561BC" w:rsidRPr="00D858D3" w:rsidRDefault="008561BC" w:rsidP="00473CC3">
            <w:pPr>
              <w:spacing w:line="206" w:lineRule="auto"/>
              <w:ind w:firstLine="262"/>
              <w:jc w:val="left"/>
              <w:rPr>
                <w:color w:val="000000" w:themeColor="text1"/>
                <w:kern w:val="22"/>
                <w:szCs w:val="22"/>
              </w:rPr>
            </w:pPr>
            <w:r w:rsidRPr="00D858D3">
              <w:rPr>
                <w:rFonts w:hint="cs"/>
                <w:color w:val="000000" w:themeColor="text1"/>
                <w:kern w:val="22"/>
                <w:szCs w:val="22"/>
                <w:rtl/>
              </w:rPr>
              <w:t>بروتوكولي ناغويا وقرطاجنة</w:t>
            </w:r>
          </w:p>
        </w:tc>
        <w:tc>
          <w:tcPr>
            <w:tcW w:w="1890" w:type="dxa"/>
            <w:tcBorders>
              <w:top w:val="nil"/>
              <w:left w:val="nil"/>
              <w:bottom w:val="nil"/>
              <w:right w:val="nil"/>
            </w:tcBorders>
            <w:shd w:val="clear" w:color="auto" w:fill="auto"/>
            <w:vAlign w:val="center"/>
            <w:hideMark/>
          </w:tcPr>
          <w:p w:rsidR="008561BC" w:rsidRPr="00E47EAD" w:rsidRDefault="008561BC" w:rsidP="008561BC">
            <w:pPr>
              <w:ind w:firstLine="340"/>
              <w:jc w:val="left"/>
              <w:rPr>
                <w:szCs w:val="22"/>
                <w:lang w:eastAsia="zh-CN"/>
              </w:rPr>
            </w:pPr>
            <w:r w:rsidRPr="00E47EAD">
              <w:rPr>
                <w:szCs w:val="22"/>
                <w:lang w:eastAsia="zh-CN"/>
              </w:rPr>
              <w:t xml:space="preserve">2,336.50 </w:t>
            </w:r>
          </w:p>
        </w:tc>
      </w:tr>
      <w:tr w:rsidR="008561BC" w:rsidRPr="0071490F" w:rsidTr="008561BC">
        <w:trPr>
          <w:trHeight w:val="288"/>
        </w:trPr>
        <w:tc>
          <w:tcPr>
            <w:tcW w:w="7308" w:type="dxa"/>
            <w:tcBorders>
              <w:top w:val="nil"/>
              <w:left w:val="nil"/>
              <w:bottom w:val="nil"/>
              <w:right w:val="nil"/>
            </w:tcBorders>
            <w:shd w:val="clear" w:color="auto" w:fill="auto"/>
            <w:hideMark/>
          </w:tcPr>
          <w:p w:rsidR="008561BC" w:rsidRPr="00D858D3" w:rsidRDefault="008561BC" w:rsidP="00473CC3">
            <w:pPr>
              <w:spacing w:line="206" w:lineRule="auto"/>
              <w:ind w:firstLine="262"/>
              <w:jc w:val="left"/>
              <w:rPr>
                <w:color w:val="000000" w:themeColor="text1"/>
                <w:kern w:val="22"/>
                <w:szCs w:val="22"/>
              </w:rPr>
            </w:pPr>
            <w:r w:rsidRPr="00D858D3">
              <w:rPr>
                <w:rFonts w:hint="cs"/>
                <w:color w:val="000000" w:themeColor="text1"/>
                <w:kern w:val="22"/>
                <w:szCs w:val="22"/>
                <w:rtl/>
              </w:rPr>
              <w:t>شعبة العلوم، والمجتمع والمستقبل المستدام</w:t>
            </w:r>
          </w:p>
        </w:tc>
        <w:tc>
          <w:tcPr>
            <w:tcW w:w="1890" w:type="dxa"/>
            <w:tcBorders>
              <w:top w:val="nil"/>
              <w:left w:val="nil"/>
              <w:bottom w:val="nil"/>
              <w:right w:val="nil"/>
            </w:tcBorders>
            <w:shd w:val="clear" w:color="auto" w:fill="auto"/>
            <w:vAlign w:val="center"/>
            <w:hideMark/>
          </w:tcPr>
          <w:p w:rsidR="008561BC" w:rsidRPr="00E47EAD" w:rsidRDefault="008561BC" w:rsidP="008561BC">
            <w:pPr>
              <w:ind w:firstLine="340"/>
              <w:jc w:val="left"/>
              <w:rPr>
                <w:szCs w:val="22"/>
                <w:lang w:eastAsia="zh-CN"/>
              </w:rPr>
            </w:pPr>
            <w:r w:rsidRPr="00E47EAD">
              <w:rPr>
                <w:szCs w:val="22"/>
                <w:lang w:eastAsia="zh-CN"/>
              </w:rPr>
              <w:t xml:space="preserve">3,617.50 </w:t>
            </w:r>
          </w:p>
        </w:tc>
      </w:tr>
      <w:tr w:rsidR="008561BC" w:rsidRPr="0071490F" w:rsidTr="008561BC">
        <w:trPr>
          <w:trHeight w:val="300"/>
        </w:trPr>
        <w:tc>
          <w:tcPr>
            <w:tcW w:w="7308" w:type="dxa"/>
            <w:tcBorders>
              <w:top w:val="nil"/>
              <w:left w:val="nil"/>
              <w:bottom w:val="single" w:sz="8" w:space="0" w:color="auto"/>
              <w:right w:val="nil"/>
            </w:tcBorders>
            <w:shd w:val="clear" w:color="auto" w:fill="auto"/>
            <w:hideMark/>
          </w:tcPr>
          <w:p w:rsidR="008561BC" w:rsidRPr="00D858D3" w:rsidRDefault="008561BC" w:rsidP="00473CC3">
            <w:pPr>
              <w:spacing w:line="206" w:lineRule="auto"/>
              <w:ind w:firstLine="262"/>
              <w:jc w:val="left"/>
              <w:rPr>
                <w:color w:val="000000" w:themeColor="text1"/>
                <w:kern w:val="22"/>
                <w:szCs w:val="22"/>
              </w:rPr>
            </w:pPr>
            <w:r w:rsidRPr="00D858D3">
              <w:rPr>
                <w:rFonts w:hint="cs"/>
                <w:color w:val="000000" w:themeColor="text1"/>
                <w:kern w:val="22"/>
                <w:szCs w:val="22"/>
                <w:rtl/>
              </w:rPr>
              <w:t>شعبة دعم التنفيذ</w:t>
            </w:r>
          </w:p>
        </w:tc>
        <w:tc>
          <w:tcPr>
            <w:tcW w:w="1890" w:type="dxa"/>
            <w:tcBorders>
              <w:top w:val="nil"/>
              <w:left w:val="nil"/>
              <w:bottom w:val="single" w:sz="8" w:space="0" w:color="auto"/>
              <w:right w:val="nil"/>
            </w:tcBorders>
            <w:shd w:val="clear" w:color="auto" w:fill="auto"/>
            <w:vAlign w:val="center"/>
            <w:hideMark/>
          </w:tcPr>
          <w:p w:rsidR="008561BC" w:rsidRPr="00E47EAD" w:rsidRDefault="008561BC" w:rsidP="008561BC">
            <w:pPr>
              <w:ind w:firstLine="340"/>
              <w:jc w:val="left"/>
              <w:rPr>
                <w:szCs w:val="22"/>
                <w:lang w:eastAsia="zh-CN"/>
              </w:rPr>
            </w:pPr>
            <w:r w:rsidRPr="00E47EAD">
              <w:rPr>
                <w:szCs w:val="22"/>
                <w:lang w:eastAsia="zh-CN"/>
              </w:rPr>
              <w:t xml:space="preserve">4,300.75 </w:t>
            </w:r>
          </w:p>
        </w:tc>
      </w:tr>
      <w:tr w:rsidR="008561BC" w:rsidRPr="0071490F" w:rsidTr="008561BC">
        <w:trPr>
          <w:trHeight w:val="300"/>
        </w:trPr>
        <w:tc>
          <w:tcPr>
            <w:tcW w:w="7308" w:type="dxa"/>
            <w:tcBorders>
              <w:top w:val="nil"/>
              <w:left w:val="nil"/>
              <w:bottom w:val="single" w:sz="8" w:space="0" w:color="auto"/>
              <w:right w:val="nil"/>
            </w:tcBorders>
            <w:shd w:val="clear" w:color="auto" w:fill="auto"/>
            <w:hideMark/>
          </w:tcPr>
          <w:p w:rsidR="008561BC" w:rsidRPr="00D858D3" w:rsidRDefault="008561BC" w:rsidP="00473CC3">
            <w:pPr>
              <w:spacing w:line="206" w:lineRule="auto"/>
              <w:jc w:val="left"/>
              <w:rPr>
                <w:bCs/>
                <w:color w:val="000000" w:themeColor="text1"/>
                <w:kern w:val="22"/>
                <w:szCs w:val="22"/>
                <w:lang w:bidi="ar-EG"/>
              </w:rPr>
            </w:pPr>
            <w:r w:rsidRPr="00D858D3">
              <w:rPr>
                <w:rFonts w:hint="cs"/>
                <w:bCs/>
                <w:color w:val="000000" w:themeColor="text1"/>
                <w:kern w:val="22"/>
                <w:szCs w:val="22"/>
                <w:rtl/>
                <w:lang w:bidi="ar-EG"/>
              </w:rPr>
              <w:t>ثانيا.  الإدارة، والمالية وخدمات المؤتمرات</w:t>
            </w:r>
          </w:p>
        </w:tc>
        <w:tc>
          <w:tcPr>
            <w:tcW w:w="1890" w:type="dxa"/>
            <w:tcBorders>
              <w:top w:val="nil"/>
              <w:left w:val="nil"/>
              <w:bottom w:val="single" w:sz="8" w:space="0" w:color="auto"/>
              <w:right w:val="nil"/>
            </w:tcBorders>
            <w:shd w:val="clear" w:color="auto" w:fill="auto"/>
            <w:vAlign w:val="center"/>
            <w:hideMark/>
          </w:tcPr>
          <w:p w:rsidR="008561BC" w:rsidRPr="00E47EAD" w:rsidRDefault="008561BC" w:rsidP="008561BC">
            <w:pPr>
              <w:ind w:firstLine="340"/>
              <w:jc w:val="left"/>
              <w:rPr>
                <w:szCs w:val="22"/>
                <w:lang w:eastAsia="zh-CN"/>
              </w:rPr>
            </w:pPr>
            <w:r w:rsidRPr="00E47EAD">
              <w:rPr>
                <w:szCs w:val="22"/>
                <w:lang w:eastAsia="zh-CN"/>
              </w:rPr>
              <w:t xml:space="preserve">3,127.57 </w:t>
            </w:r>
          </w:p>
        </w:tc>
      </w:tr>
      <w:tr w:rsidR="008561BC" w:rsidRPr="0071490F" w:rsidTr="008561BC">
        <w:trPr>
          <w:trHeight w:val="300"/>
        </w:trPr>
        <w:tc>
          <w:tcPr>
            <w:tcW w:w="7308" w:type="dxa"/>
            <w:tcBorders>
              <w:top w:val="nil"/>
              <w:left w:val="nil"/>
              <w:bottom w:val="single" w:sz="12" w:space="0" w:color="auto"/>
              <w:right w:val="nil"/>
            </w:tcBorders>
            <w:shd w:val="clear" w:color="auto" w:fill="auto"/>
            <w:hideMark/>
          </w:tcPr>
          <w:p w:rsidR="008561BC" w:rsidRPr="00D858D3" w:rsidRDefault="008561BC" w:rsidP="00473CC3">
            <w:pPr>
              <w:spacing w:line="206" w:lineRule="auto"/>
              <w:jc w:val="left"/>
              <w:rPr>
                <w:bCs/>
                <w:color w:val="000000" w:themeColor="text1"/>
                <w:kern w:val="22"/>
                <w:szCs w:val="22"/>
              </w:rPr>
            </w:pPr>
            <w:r w:rsidRPr="00D858D3">
              <w:rPr>
                <w:rFonts w:hint="cs"/>
                <w:bCs/>
                <w:color w:val="000000" w:themeColor="text1"/>
                <w:kern w:val="22"/>
                <w:szCs w:val="22"/>
                <w:rtl/>
              </w:rPr>
              <w:t>المجموع الفرعي</w:t>
            </w:r>
          </w:p>
        </w:tc>
        <w:tc>
          <w:tcPr>
            <w:tcW w:w="1890" w:type="dxa"/>
            <w:tcBorders>
              <w:top w:val="nil"/>
              <w:left w:val="nil"/>
              <w:bottom w:val="single" w:sz="12" w:space="0" w:color="auto"/>
              <w:right w:val="nil"/>
            </w:tcBorders>
            <w:shd w:val="clear" w:color="auto" w:fill="auto"/>
            <w:vAlign w:val="center"/>
            <w:hideMark/>
          </w:tcPr>
          <w:p w:rsidR="008561BC" w:rsidRPr="00E47EAD" w:rsidRDefault="008561BC" w:rsidP="008561BC">
            <w:pPr>
              <w:ind w:firstLine="340"/>
              <w:jc w:val="left"/>
              <w:rPr>
                <w:b/>
                <w:bCs/>
                <w:szCs w:val="22"/>
                <w:lang w:eastAsia="zh-CN"/>
              </w:rPr>
            </w:pPr>
            <w:r w:rsidRPr="00E47EAD">
              <w:rPr>
                <w:b/>
                <w:bCs/>
                <w:kern w:val="22"/>
                <w:szCs w:val="22"/>
                <w:lang w:eastAsia="zh-CN"/>
              </w:rPr>
              <w:t xml:space="preserve">16,170.82 </w:t>
            </w:r>
          </w:p>
        </w:tc>
      </w:tr>
      <w:tr w:rsidR="008561BC" w:rsidRPr="0071490F" w:rsidTr="008561BC">
        <w:trPr>
          <w:trHeight w:val="300"/>
        </w:trPr>
        <w:tc>
          <w:tcPr>
            <w:tcW w:w="7308" w:type="dxa"/>
            <w:tcBorders>
              <w:top w:val="nil"/>
              <w:left w:val="nil"/>
              <w:bottom w:val="nil"/>
              <w:right w:val="nil"/>
            </w:tcBorders>
            <w:shd w:val="clear" w:color="auto" w:fill="auto"/>
            <w:hideMark/>
          </w:tcPr>
          <w:p w:rsidR="008561BC" w:rsidRPr="00D858D3" w:rsidRDefault="008561BC" w:rsidP="00473CC3">
            <w:pPr>
              <w:spacing w:line="206" w:lineRule="auto"/>
              <w:jc w:val="left"/>
              <w:rPr>
                <w:color w:val="000000" w:themeColor="text1"/>
                <w:kern w:val="22"/>
                <w:szCs w:val="22"/>
              </w:rPr>
            </w:pPr>
            <w:r w:rsidRPr="00D858D3">
              <w:rPr>
                <w:rFonts w:hint="cs"/>
                <w:color w:val="000000" w:themeColor="text1"/>
                <w:kern w:val="22"/>
                <w:szCs w:val="22"/>
                <w:rtl/>
              </w:rPr>
              <w:t>تكاليف دعم البرنامج</w:t>
            </w:r>
          </w:p>
        </w:tc>
        <w:tc>
          <w:tcPr>
            <w:tcW w:w="1890" w:type="dxa"/>
            <w:tcBorders>
              <w:top w:val="nil"/>
              <w:left w:val="nil"/>
              <w:bottom w:val="nil"/>
              <w:right w:val="nil"/>
            </w:tcBorders>
            <w:shd w:val="clear" w:color="auto" w:fill="auto"/>
            <w:vAlign w:val="center"/>
            <w:hideMark/>
          </w:tcPr>
          <w:p w:rsidR="008561BC" w:rsidRPr="00E47EAD" w:rsidRDefault="008561BC" w:rsidP="008561BC">
            <w:pPr>
              <w:ind w:firstLine="340"/>
              <w:jc w:val="left"/>
              <w:rPr>
                <w:szCs w:val="22"/>
                <w:lang w:eastAsia="zh-CN"/>
              </w:rPr>
            </w:pPr>
            <w:r w:rsidRPr="00E47EAD">
              <w:rPr>
                <w:kern w:val="22"/>
                <w:szCs w:val="22"/>
                <w:lang w:eastAsia="zh-CN"/>
              </w:rPr>
              <w:t xml:space="preserve">2,102.21 </w:t>
            </w:r>
          </w:p>
        </w:tc>
      </w:tr>
      <w:tr w:rsidR="008561BC" w:rsidRPr="0071490F" w:rsidTr="008561BC">
        <w:trPr>
          <w:trHeight w:val="300"/>
        </w:trPr>
        <w:tc>
          <w:tcPr>
            <w:tcW w:w="7308" w:type="dxa"/>
            <w:tcBorders>
              <w:top w:val="nil"/>
              <w:left w:val="nil"/>
              <w:bottom w:val="single" w:sz="8" w:space="0" w:color="auto"/>
              <w:right w:val="nil"/>
            </w:tcBorders>
            <w:shd w:val="clear" w:color="auto" w:fill="auto"/>
            <w:hideMark/>
          </w:tcPr>
          <w:p w:rsidR="008561BC" w:rsidRPr="00D858D3" w:rsidRDefault="008561BC" w:rsidP="00473CC3">
            <w:pPr>
              <w:spacing w:line="206" w:lineRule="auto"/>
              <w:jc w:val="left"/>
              <w:rPr>
                <w:bCs/>
                <w:color w:val="000000" w:themeColor="text1"/>
                <w:kern w:val="22"/>
                <w:szCs w:val="22"/>
              </w:rPr>
            </w:pPr>
            <w:r w:rsidRPr="00D858D3">
              <w:rPr>
                <w:rFonts w:hint="cs"/>
                <w:bCs/>
                <w:color w:val="000000" w:themeColor="text1"/>
                <w:kern w:val="22"/>
                <w:szCs w:val="22"/>
                <w:rtl/>
              </w:rPr>
              <w:t>ثالثا. احتياطي رأس المال العامل</w:t>
            </w:r>
          </w:p>
        </w:tc>
        <w:tc>
          <w:tcPr>
            <w:tcW w:w="1890" w:type="dxa"/>
            <w:tcBorders>
              <w:top w:val="nil"/>
              <w:left w:val="nil"/>
              <w:bottom w:val="single" w:sz="8" w:space="0" w:color="auto"/>
              <w:right w:val="nil"/>
            </w:tcBorders>
            <w:shd w:val="clear" w:color="auto" w:fill="auto"/>
            <w:vAlign w:val="center"/>
            <w:hideMark/>
          </w:tcPr>
          <w:p w:rsidR="008561BC" w:rsidRPr="00E47EAD" w:rsidRDefault="008561BC" w:rsidP="008561BC">
            <w:pPr>
              <w:ind w:firstLine="340"/>
              <w:jc w:val="left"/>
              <w:rPr>
                <w:szCs w:val="22"/>
                <w:lang w:eastAsia="zh-CN"/>
              </w:rPr>
            </w:pPr>
            <w:r w:rsidRPr="00E47EAD">
              <w:rPr>
                <w:szCs w:val="22"/>
                <w:lang w:eastAsia="zh-CN"/>
              </w:rPr>
              <w:t xml:space="preserve">166.51 </w:t>
            </w:r>
          </w:p>
        </w:tc>
      </w:tr>
      <w:tr w:rsidR="008561BC" w:rsidRPr="0071490F" w:rsidTr="008561BC">
        <w:trPr>
          <w:trHeight w:val="300"/>
        </w:trPr>
        <w:tc>
          <w:tcPr>
            <w:tcW w:w="7308" w:type="dxa"/>
            <w:tcBorders>
              <w:top w:val="single" w:sz="8" w:space="0" w:color="auto"/>
              <w:left w:val="nil"/>
              <w:bottom w:val="single" w:sz="4" w:space="0" w:color="auto"/>
              <w:right w:val="nil"/>
            </w:tcBorders>
            <w:shd w:val="clear" w:color="auto" w:fill="auto"/>
            <w:hideMark/>
          </w:tcPr>
          <w:p w:rsidR="008561BC" w:rsidRPr="00D858D3" w:rsidRDefault="008561BC" w:rsidP="00473CC3">
            <w:pPr>
              <w:spacing w:line="206" w:lineRule="auto"/>
              <w:jc w:val="left"/>
              <w:rPr>
                <w:bCs/>
                <w:color w:val="000000" w:themeColor="text1"/>
                <w:kern w:val="22"/>
                <w:szCs w:val="22"/>
              </w:rPr>
            </w:pPr>
            <w:r w:rsidRPr="00D858D3">
              <w:rPr>
                <w:rFonts w:hint="cs"/>
                <w:bCs/>
                <w:color w:val="000000" w:themeColor="text1"/>
                <w:kern w:val="22"/>
                <w:szCs w:val="22"/>
                <w:rtl/>
              </w:rPr>
              <w:t>المجموع</w:t>
            </w:r>
          </w:p>
        </w:tc>
        <w:tc>
          <w:tcPr>
            <w:tcW w:w="1890" w:type="dxa"/>
            <w:tcBorders>
              <w:top w:val="single" w:sz="8" w:space="0" w:color="auto"/>
              <w:left w:val="nil"/>
              <w:bottom w:val="single" w:sz="4" w:space="0" w:color="auto"/>
              <w:right w:val="nil"/>
            </w:tcBorders>
            <w:shd w:val="clear" w:color="auto" w:fill="auto"/>
            <w:vAlign w:val="center"/>
            <w:hideMark/>
          </w:tcPr>
          <w:p w:rsidR="008561BC" w:rsidRPr="00E47EAD" w:rsidRDefault="008561BC" w:rsidP="008561BC">
            <w:pPr>
              <w:ind w:firstLine="340"/>
              <w:jc w:val="left"/>
              <w:rPr>
                <w:b/>
                <w:bCs/>
                <w:szCs w:val="22"/>
                <w:rtl/>
                <w:lang w:eastAsia="zh-CN" w:bidi="ar-EG"/>
              </w:rPr>
            </w:pPr>
            <w:r w:rsidRPr="00E47EAD">
              <w:rPr>
                <w:b/>
                <w:bCs/>
                <w:kern w:val="22"/>
                <w:szCs w:val="22"/>
                <w:lang w:eastAsia="zh-CN"/>
              </w:rPr>
              <w:t xml:space="preserve">18,439.54 </w:t>
            </w:r>
          </w:p>
        </w:tc>
      </w:tr>
      <w:tr w:rsidR="008561BC" w:rsidRPr="0071490F" w:rsidTr="008561BC">
        <w:trPr>
          <w:trHeight w:val="300"/>
        </w:trPr>
        <w:tc>
          <w:tcPr>
            <w:tcW w:w="7308" w:type="dxa"/>
            <w:tcBorders>
              <w:top w:val="single" w:sz="4" w:space="0" w:color="auto"/>
              <w:left w:val="nil"/>
              <w:right w:val="nil"/>
            </w:tcBorders>
            <w:shd w:val="clear" w:color="auto" w:fill="auto"/>
            <w:vAlign w:val="center"/>
            <w:hideMark/>
          </w:tcPr>
          <w:p w:rsidR="008561BC" w:rsidRPr="003C7E71" w:rsidRDefault="008561BC" w:rsidP="007F442B">
            <w:pPr>
              <w:spacing w:line="204" w:lineRule="auto"/>
              <w:jc w:val="left"/>
              <w:rPr>
                <w:color w:val="000000" w:themeColor="text1"/>
                <w:kern w:val="22"/>
                <w:sz w:val="18"/>
                <w:szCs w:val="22"/>
                <w:rtl/>
                <w:lang w:eastAsia="en-CA"/>
              </w:rPr>
            </w:pPr>
            <w:r w:rsidRPr="003C7E71">
              <w:rPr>
                <w:rFonts w:hint="cs"/>
                <w:color w:val="000000" w:themeColor="text1"/>
                <w:kern w:val="22"/>
                <w:sz w:val="18"/>
                <w:szCs w:val="22"/>
                <w:rtl/>
                <w:lang w:eastAsia="en-CA"/>
              </w:rPr>
              <w:t xml:space="preserve">حصة </w:t>
            </w:r>
            <w:r>
              <w:rPr>
                <w:rFonts w:hint="cs"/>
                <w:color w:val="000000" w:themeColor="text1"/>
                <w:kern w:val="22"/>
                <w:sz w:val="18"/>
                <w:szCs w:val="22"/>
                <w:rtl/>
                <w:lang w:eastAsia="en-CA"/>
              </w:rPr>
              <w:t>بروتوكول قرطاجنة</w:t>
            </w:r>
            <w:r w:rsidRPr="003C7E71">
              <w:rPr>
                <w:rFonts w:hint="cs"/>
                <w:color w:val="000000" w:themeColor="text1"/>
                <w:kern w:val="22"/>
                <w:sz w:val="18"/>
                <w:szCs w:val="22"/>
                <w:rtl/>
                <w:lang w:eastAsia="en-CA"/>
              </w:rPr>
              <w:t xml:space="preserve"> في الميزانية المؤقتة (15 في المائة)</w:t>
            </w:r>
          </w:p>
        </w:tc>
        <w:tc>
          <w:tcPr>
            <w:tcW w:w="1890" w:type="dxa"/>
            <w:tcBorders>
              <w:top w:val="single" w:sz="4" w:space="0" w:color="auto"/>
              <w:left w:val="nil"/>
              <w:right w:val="nil"/>
            </w:tcBorders>
            <w:shd w:val="clear" w:color="auto" w:fill="auto"/>
            <w:vAlign w:val="bottom"/>
            <w:hideMark/>
          </w:tcPr>
          <w:p w:rsidR="008561BC" w:rsidRPr="00E47EAD" w:rsidRDefault="008561BC" w:rsidP="008561BC">
            <w:pPr>
              <w:ind w:firstLine="340"/>
              <w:jc w:val="left"/>
              <w:rPr>
                <w:szCs w:val="22"/>
                <w:lang w:eastAsia="zh-CN"/>
              </w:rPr>
            </w:pPr>
            <w:r w:rsidRPr="00E47EAD">
              <w:rPr>
                <w:szCs w:val="22"/>
                <w:lang w:eastAsia="zh-CN"/>
              </w:rPr>
              <w:t xml:space="preserve">2,765.93 </w:t>
            </w:r>
          </w:p>
        </w:tc>
      </w:tr>
      <w:tr w:rsidR="008561BC" w:rsidRPr="0071490F" w:rsidTr="008561BC">
        <w:trPr>
          <w:trHeight w:val="300"/>
        </w:trPr>
        <w:tc>
          <w:tcPr>
            <w:tcW w:w="7308" w:type="dxa"/>
            <w:tcBorders>
              <w:left w:val="nil"/>
              <w:bottom w:val="single" w:sz="4" w:space="0" w:color="auto"/>
              <w:right w:val="nil"/>
            </w:tcBorders>
            <w:shd w:val="clear" w:color="auto" w:fill="auto"/>
            <w:vAlign w:val="center"/>
            <w:hideMark/>
          </w:tcPr>
          <w:p w:rsidR="008561BC" w:rsidRPr="00B4018C" w:rsidRDefault="008561BC" w:rsidP="00473CC3">
            <w:pPr>
              <w:spacing w:line="204" w:lineRule="auto"/>
              <w:jc w:val="left"/>
              <w:rPr>
                <w:color w:val="000000" w:themeColor="text1"/>
                <w:kern w:val="22"/>
                <w:sz w:val="18"/>
                <w:szCs w:val="22"/>
                <w:rtl/>
                <w:lang w:eastAsia="en-CA"/>
              </w:rPr>
            </w:pPr>
            <w:r>
              <w:rPr>
                <w:rFonts w:hint="cs"/>
                <w:color w:val="000000" w:themeColor="text1"/>
                <w:kern w:val="22"/>
                <w:sz w:val="18"/>
                <w:szCs w:val="22"/>
                <w:rtl/>
                <w:lang w:eastAsia="en-CA"/>
              </w:rPr>
              <w:t>ناقص: المساهمة من البلد المضيف</w:t>
            </w:r>
          </w:p>
        </w:tc>
        <w:tc>
          <w:tcPr>
            <w:tcW w:w="1890" w:type="dxa"/>
            <w:tcBorders>
              <w:left w:val="nil"/>
              <w:bottom w:val="single" w:sz="4" w:space="0" w:color="auto"/>
              <w:right w:val="nil"/>
            </w:tcBorders>
            <w:shd w:val="clear" w:color="auto" w:fill="auto"/>
            <w:vAlign w:val="bottom"/>
            <w:hideMark/>
          </w:tcPr>
          <w:p w:rsidR="008561BC" w:rsidRPr="00E47EAD" w:rsidRDefault="008561BC" w:rsidP="008561BC">
            <w:pPr>
              <w:ind w:firstLine="340"/>
              <w:jc w:val="left"/>
              <w:rPr>
                <w:szCs w:val="22"/>
                <w:lang w:eastAsia="zh-CN"/>
              </w:rPr>
            </w:pPr>
            <w:r w:rsidRPr="00E47EAD">
              <w:rPr>
                <w:szCs w:val="22"/>
                <w:lang w:eastAsia="zh-CN"/>
              </w:rPr>
              <w:t>(251.07)</w:t>
            </w:r>
          </w:p>
        </w:tc>
      </w:tr>
      <w:tr w:rsidR="008561BC" w:rsidRPr="0071490F" w:rsidTr="008561BC">
        <w:trPr>
          <w:trHeight w:val="300"/>
        </w:trPr>
        <w:tc>
          <w:tcPr>
            <w:tcW w:w="7308" w:type="dxa"/>
            <w:tcBorders>
              <w:top w:val="single" w:sz="4" w:space="0" w:color="auto"/>
              <w:left w:val="nil"/>
              <w:bottom w:val="single" w:sz="4" w:space="0" w:color="auto"/>
              <w:right w:val="nil"/>
            </w:tcBorders>
            <w:shd w:val="clear" w:color="auto" w:fill="auto"/>
            <w:vAlign w:val="center"/>
            <w:hideMark/>
          </w:tcPr>
          <w:p w:rsidR="008561BC" w:rsidRPr="004811E4" w:rsidRDefault="008561BC" w:rsidP="00473CC3">
            <w:pPr>
              <w:spacing w:line="204" w:lineRule="auto"/>
              <w:jc w:val="left"/>
              <w:rPr>
                <w:color w:val="000000" w:themeColor="text1"/>
                <w:kern w:val="22"/>
                <w:sz w:val="18"/>
                <w:szCs w:val="22"/>
                <w:rtl/>
                <w:lang w:eastAsia="en-CA"/>
              </w:rPr>
            </w:pPr>
            <w:r>
              <w:rPr>
                <w:rFonts w:hint="cs"/>
                <w:color w:val="000000" w:themeColor="text1"/>
                <w:kern w:val="22"/>
                <w:sz w:val="18"/>
                <w:szCs w:val="22"/>
                <w:rtl/>
                <w:lang w:eastAsia="en-CA"/>
              </w:rPr>
              <w:t>ناقص: استخدام الاحتياطات من السنوات السابقة</w:t>
            </w:r>
          </w:p>
        </w:tc>
        <w:tc>
          <w:tcPr>
            <w:tcW w:w="1890" w:type="dxa"/>
            <w:tcBorders>
              <w:top w:val="single" w:sz="4" w:space="0" w:color="auto"/>
              <w:left w:val="nil"/>
              <w:bottom w:val="single" w:sz="4" w:space="0" w:color="auto"/>
              <w:right w:val="nil"/>
            </w:tcBorders>
            <w:shd w:val="clear" w:color="auto" w:fill="auto"/>
            <w:vAlign w:val="bottom"/>
            <w:hideMark/>
          </w:tcPr>
          <w:p w:rsidR="008561BC" w:rsidRPr="00E47EAD" w:rsidRDefault="008561BC" w:rsidP="008561BC">
            <w:pPr>
              <w:ind w:firstLine="340"/>
              <w:jc w:val="left"/>
              <w:rPr>
                <w:szCs w:val="22"/>
                <w:lang w:eastAsia="zh-CN"/>
              </w:rPr>
            </w:pPr>
            <w:r w:rsidRPr="00E47EAD">
              <w:rPr>
                <w:szCs w:val="22"/>
                <w:lang w:eastAsia="zh-CN"/>
              </w:rPr>
              <w:t>(157.50)</w:t>
            </w:r>
          </w:p>
        </w:tc>
      </w:tr>
      <w:tr w:rsidR="008561BC" w:rsidRPr="0071490F" w:rsidTr="008561BC">
        <w:trPr>
          <w:trHeight w:val="300"/>
        </w:trPr>
        <w:tc>
          <w:tcPr>
            <w:tcW w:w="7308" w:type="dxa"/>
            <w:tcBorders>
              <w:top w:val="single" w:sz="4" w:space="0" w:color="auto"/>
              <w:left w:val="nil"/>
              <w:bottom w:val="single" w:sz="8" w:space="0" w:color="auto"/>
              <w:right w:val="nil"/>
            </w:tcBorders>
            <w:shd w:val="clear" w:color="auto" w:fill="auto"/>
            <w:vAlign w:val="center"/>
            <w:hideMark/>
          </w:tcPr>
          <w:p w:rsidR="008561BC" w:rsidRPr="004811E4" w:rsidRDefault="008561BC" w:rsidP="00473CC3">
            <w:pPr>
              <w:spacing w:line="204" w:lineRule="auto"/>
              <w:jc w:val="left"/>
              <w:rPr>
                <w:b/>
                <w:bCs/>
                <w:color w:val="000000" w:themeColor="text1"/>
                <w:kern w:val="22"/>
                <w:sz w:val="18"/>
                <w:szCs w:val="22"/>
                <w:rtl/>
                <w:lang w:eastAsia="en-CA"/>
              </w:rPr>
            </w:pPr>
            <w:r w:rsidRPr="004811E4">
              <w:rPr>
                <w:rFonts w:hint="cs"/>
                <w:b/>
                <w:bCs/>
                <w:color w:val="000000" w:themeColor="text1"/>
                <w:kern w:val="22"/>
                <w:sz w:val="18"/>
                <w:szCs w:val="22"/>
                <w:rtl/>
                <w:lang w:eastAsia="en-CA"/>
              </w:rPr>
              <w:t>المجموع الصافي (المبلغ الذي تتقاسم</w:t>
            </w:r>
            <w:r>
              <w:rPr>
                <w:rFonts w:hint="cs"/>
                <w:b/>
                <w:bCs/>
                <w:color w:val="000000" w:themeColor="text1"/>
                <w:kern w:val="22"/>
                <w:sz w:val="18"/>
                <w:szCs w:val="22"/>
                <w:rtl/>
                <w:lang w:eastAsia="en-CA"/>
              </w:rPr>
              <w:t>ه</w:t>
            </w:r>
            <w:r w:rsidRPr="004811E4">
              <w:rPr>
                <w:rFonts w:hint="cs"/>
                <w:b/>
                <w:bCs/>
                <w:color w:val="000000" w:themeColor="text1"/>
                <w:kern w:val="22"/>
                <w:sz w:val="18"/>
                <w:szCs w:val="22"/>
                <w:rtl/>
                <w:lang w:eastAsia="en-CA"/>
              </w:rPr>
              <w:t xml:space="preserve"> الأطراف)</w:t>
            </w:r>
          </w:p>
        </w:tc>
        <w:tc>
          <w:tcPr>
            <w:tcW w:w="1890" w:type="dxa"/>
            <w:tcBorders>
              <w:top w:val="single" w:sz="4" w:space="0" w:color="auto"/>
              <w:left w:val="nil"/>
              <w:bottom w:val="single" w:sz="8" w:space="0" w:color="auto"/>
              <w:right w:val="nil"/>
            </w:tcBorders>
            <w:shd w:val="clear" w:color="auto" w:fill="auto"/>
            <w:vAlign w:val="center"/>
            <w:hideMark/>
          </w:tcPr>
          <w:p w:rsidR="008561BC" w:rsidRPr="00E47EAD" w:rsidRDefault="008561BC" w:rsidP="008561BC">
            <w:pPr>
              <w:ind w:firstLine="340"/>
              <w:jc w:val="left"/>
              <w:rPr>
                <w:b/>
                <w:bCs/>
                <w:szCs w:val="22"/>
                <w:lang w:eastAsia="zh-CN"/>
              </w:rPr>
            </w:pPr>
            <w:r w:rsidRPr="00E47EAD">
              <w:rPr>
                <w:b/>
                <w:bCs/>
                <w:kern w:val="22"/>
                <w:szCs w:val="22"/>
                <w:lang w:eastAsia="zh-CN"/>
              </w:rPr>
              <w:t xml:space="preserve">2,357.36 </w:t>
            </w:r>
          </w:p>
        </w:tc>
      </w:tr>
    </w:tbl>
    <w:p w:rsidR="00B255FA" w:rsidRPr="00D83A23" w:rsidRDefault="003A1ADA" w:rsidP="007F442B">
      <w:pPr>
        <w:jc w:val="both"/>
        <w:rPr>
          <w:rFonts w:ascii="Simplified Arabic" w:hAnsi="Simplified Arabic"/>
          <w:b/>
          <w:bCs/>
          <w:sz w:val="22"/>
          <w:szCs w:val="22"/>
          <w:rtl/>
          <w:lang w:bidi="ar-EG"/>
        </w:rPr>
      </w:pPr>
      <w:r w:rsidRPr="00D83A23">
        <w:rPr>
          <w:rFonts w:ascii="Simplified Arabic" w:hAnsi="Simplified Arabic" w:hint="cs"/>
          <w:b/>
          <w:bCs/>
          <w:sz w:val="22"/>
          <w:szCs w:val="22"/>
          <w:rtl/>
          <w:lang w:bidi="ar-EG"/>
        </w:rPr>
        <w:lastRenderedPageBreak/>
        <w:t xml:space="preserve">الجدول </w:t>
      </w:r>
      <w:r w:rsidR="007F442B">
        <w:rPr>
          <w:rFonts w:ascii="Simplified Arabic" w:hAnsi="Simplified Arabic" w:hint="cs"/>
          <w:b/>
          <w:bCs/>
          <w:sz w:val="22"/>
          <w:szCs w:val="22"/>
          <w:rtl/>
          <w:lang w:bidi="ar-EG"/>
        </w:rPr>
        <w:t>2</w:t>
      </w:r>
    </w:p>
    <w:p w:rsidR="008F1236" w:rsidRDefault="00D83A23" w:rsidP="00D83A23">
      <w:pPr>
        <w:spacing w:after="120"/>
        <w:jc w:val="left"/>
        <w:rPr>
          <w:rFonts w:eastAsiaTheme="minorEastAsia"/>
          <w:kern w:val="22"/>
          <w:szCs w:val="22"/>
          <w:rtl/>
          <w:lang w:bidi="ar-EG"/>
        </w:rPr>
      </w:pPr>
      <w:r w:rsidRPr="00D83A23">
        <w:rPr>
          <w:rFonts w:ascii="Simplified Arabic" w:hAnsi="Simplified Arabic" w:hint="cs"/>
          <w:b/>
          <w:bCs/>
          <w:sz w:val="22"/>
          <w:szCs w:val="22"/>
          <w:rtl/>
          <w:lang w:bidi="ar-EG"/>
        </w:rPr>
        <w:t xml:space="preserve">الاشتراكات في الصندوق الاستئماني </w:t>
      </w:r>
      <w:r>
        <w:rPr>
          <w:rFonts w:ascii="Simplified Arabic" w:hAnsi="Simplified Arabic" w:hint="cs"/>
          <w:b/>
          <w:bCs/>
          <w:sz w:val="22"/>
          <w:szCs w:val="22"/>
          <w:rtl/>
          <w:lang w:bidi="ar-EG"/>
        </w:rPr>
        <w:t>لبروتوكول قرطاجنة للسلامة الأحيائية</w:t>
      </w:r>
      <w:r w:rsidRPr="00D83A23">
        <w:rPr>
          <w:rFonts w:ascii="Simplified Arabic" w:hAnsi="Simplified Arabic" w:hint="cs"/>
          <w:b/>
          <w:bCs/>
          <w:sz w:val="22"/>
          <w:szCs w:val="22"/>
          <w:rtl/>
          <w:lang w:bidi="ar-EG"/>
        </w:rPr>
        <w:t xml:space="preserve"> لعام 2022</w:t>
      </w:r>
    </w:p>
    <w:tbl>
      <w:tblPr>
        <w:bidiVisual/>
        <w:tblW w:w="9130" w:type="dxa"/>
        <w:tblInd w:w="446" w:type="dxa"/>
        <w:tblLook w:val="04A0" w:firstRow="1" w:lastRow="0" w:firstColumn="1" w:lastColumn="0" w:noHBand="0" w:noVBand="1"/>
      </w:tblPr>
      <w:tblGrid>
        <w:gridCol w:w="648"/>
        <w:gridCol w:w="3664"/>
        <w:gridCol w:w="1254"/>
        <w:gridCol w:w="6"/>
        <w:gridCol w:w="11"/>
        <w:gridCol w:w="1736"/>
        <w:gridCol w:w="1811"/>
      </w:tblGrid>
      <w:tr w:rsidR="007F442B" w:rsidRPr="009F0D19" w:rsidTr="007F442B">
        <w:trPr>
          <w:trHeight w:val="1040"/>
          <w:tblHeader/>
        </w:trPr>
        <w:tc>
          <w:tcPr>
            <w:tcW w:w="648" w:type="dxa"/>
            <w:tcBorders>
              <w:top w:val="single" w:sz="4" w:space="0" w:color="auto"/>
              <w:left w:val="single" w:sz="4" w:space="0" w:color="auto"/>
              <w:bottom w:val="single" w:sz="4" w:space="0" w:color="auto"/>
              <w:right w:val="single" w:sz="4" w:space="0" w:color="auto"/>
            </w:tcBorders>
          </w:tcPr>
          <w:p w:rsidR="007F442B" w:rsidRPr="00D83A23" w:rsidRDefault="007F442B" w:rsidP="003715F2">
            <w:pPr>
              <w:jc w:val="center"/>
              <w:rPr>
                <w:bCs/>
                <w:kern w:val="22"/>
                <w:sz w:val="18"/>
                <w:szCs w:val="18"/>
                <w:rtl/>
              </w:rPr>
            </w:pPr>
          </w:p>
        </w:tc>
        <w:tc>
          <w:tcPr>
            <w:tcW w:w="3664" w:type="dxa"/>
            <w:tcBorders>
              <w:top w:val="single" w:sz="4" w:space="0" w:color="auto"/>
              <w:left w:val="single" w:sz="4" w:space="0" w:color="auto"/>
              <w:bottom w:val="single" w:sz="4" w:space="0" w:color="auto"/>
              <w:right w:val="single" w:sz="4" w:space="0" w:color="auto"/>
            </w:tcBorders>
            <w:vAlign w:val="center"/>
          </w:tcPr>
          <w:p w:rsidR="007F442B" w:rsidRPr="00D83A23" w:rsidRDefault="007F442B" w:rsidP="003715F2">
            <w:pPr>
              <w:jc w:val="center"/>
              <w:rPr>
                <w:bCs/>
                <w:kern w:val="22"/>
                <w:sz w:val="18"/>
                <w:szCs w:val="18"/>
                <w:rtl/>
                <w:lang w:bidi="ar-EG"/>
              </w:rPr>
            </w:pPr>
            <w:r w:rsidRPr="00D83A23">
              <w:rPr>
                <w:rFonts w:hint="cs"/>
                <w:bCs/>
                <w:kern w:val="22"/>
                <w:sz w:val="18"/>
                <w:szCs w:val="18"/>
                <w:rtl/>
              </w:rPr>
              <w:t>الأطراف</w:t>
            </w:r>
          </w:p>
        </w:tc>
        <w:tc>
          <w:tcPr>
            <w:tcW w:w="1271" w:type="dxa"/>
            <w:gridSpan w:val="3"/>
            <w:tcBorders>
              <w:top w:val="single" w:sz="4" w:space="0" w:color="auto"/>
              <w:left w:val="nil"/>
              <w:bottom w:val="single" w:sz="4" w:space="0" w:color="auto"/>
              <w:right w:val="single" w:sz="4" w:space="0" w:color="auto"/>
            </w:tcBorders>
            <w:shd w:val="clear" w:color="auto" w:fill="auto"/>
            <w:vAlign w:val="center"/>
            <w:hideMark/>
          </w:tcPr>
          <w:p w:rsidR="007F442B" w:rsidRPr="00134960" w:rsidRDefault="007F442B" w:rsidP="00584CF1">
            <w:pPr>
              <w:spacing w:line="240" w:lineRule="auto"/>
              <w:jc w:val="center"/>
              <w:rPr>
                <w:b/>
                <w:bCs/>
                <w:sz w:val="18"/>
                <w:szCs w:val="18"/>
                <w:lang w:eastAsia="en-CA"/>
              </w:rPr>
            </w:pPr>
            <w:r w:rsidRPr="00134960">
              <w:rPr>
                <w:rFonts w:hint="cs"/>
                <w:b/>
                <w:bCs/>
                <w:sz w:val="18"/>
                <w:szCs w:val="18"/>
                <w:rtl/>
                <w:lang w:eastAsia="en-CA"/>
              </w:rPr>
              <w:t xml:space="preserve">جدول الاشتراكات المقررة </w:t>
            </w:r>
          </w:p>
        </w:tc>
        <w:tc>
          <w:tcPr>
            <w:tcW w:w="1736" w:type="dxa"/>
            <w:tcBorders>
              <w:top w:val="single" w:sz="4" w:space="0" w:color="auto"/>
              <w:left w:val="nil"/>
              <w:bottom w:val="single" w:sz="4" w:space="0" w:color="auto"/>
              <w:right w:val="single" w:sz="4" w:space="0" w:color="auto"/>
            </w:tcBorders>
            <w:shd w:val="clear" w:color="auto" w:fill="auto"/>
            <w:vAlign w:val="center"/>
            <w:hideMark/>
          </w:tcPr>
          <w:p w:rsidR="007F442B" w:rsidRPr="00134960" w:rsidRDefault="007F442B" w:rsidP="003715F2">
            <w:pPr>
              <w:spacing w:line="240" w:lineRule="auto"/>
              <w:jc w:val="center"/>
              <w:rPr>
                <w:b/>
                <w:bCs/>
                <w:sz w:val="18"/>
                <w:szCs w:val="18"/>
                <w:rtl/>
                <w:lang w:eastAsia="en-CA" w:bidi="ar-EG"/>
              </w:rPr>
            </w:pPr>
            <w:r w:rsidRPr="00134960">
              <w:rPr>
                <w:rFonts w:hint="cs"/>
                <w:b/>
                <w:bCs/>
                <w:sz w:val="18"/>
                <w:szCs w:val="18"/>
                <w:rtl/>
                <w:lang w:eastAsia="en-CA"/>
              </w:rPr>
              <w:t>الجدول بحد أقصى 22%، لا يدفع أي من أقل البلدان نموا أكثر من 0.01%</w:t>
            </w:r>
            <w:r w:rsidR="00140C7D">
              <w:rPr>
                <w:rStyle w:val="FootnoteReference"/>
                <w:b/>
                <w:bCs/>
                <w:sz w:val="18"/>
                <w:rtl/>
                <w:lang w:eastAsia="en-CA"/>
              </w:rPr>
              <w:footnoteReference w:id="3"/>
            </w:r>
          </w:p>
        </w:tc>
        <w:tc>
          <w:tcPr>
            <w:tcW w:w="1811" w:type="dxa"/>
            <w:tcBorders>
              <w:top w:val="single" w:sz="4" w:space="0" w:color="auto"/>
              <w:left w:val="nil"/>
              <w:bottom w:val="single" w:sz="4" w:space="0" w:color="auto"/>
              <w:right w:val="single" w:sz="4" w:space="0" w:color="auto"/>
            </w:tcBorders>
            <w:shd w:val="clear" w:color="auto" w:fill="auto"/>
            <w:vAlign w:val="center"/>
            <w:hideMark/>
          </w:tcPr>
          <w:p w:rsidR="007F442B" w:rsidRDefault="007F442B" w:rsidP="003715F2">
            <w:pPr>
              <w:jc w:val="center"/>
              <w:rPr>
                <w:b/>
                <w:kern w:val="22"/>
              </w:rPr>
            </w:pPr>
            <w:r w:rsidRPr="00134960">
              <w:rPr>
                <w:rFonts w:hint="cs"/>
                <w:b/>
                <w:bCs/>
                <w:sz w:val="18"/>
                <w:szCs w:val="18"/>
                <w:rtl/>
                <w:lang w:eastAsia="en-CA"/>
              </w:rPr>
              <w:t xml:space="preserve">الاشتراكات </w:t>
            </w:r>
            <w:r>
              <w:rPr>
                <w:rFonts w:hint="cs"/>
                <w:b/>
                <w:bCs/>
                <w:sz w:val="18"/>
                <w:szCs w:val="18"/>
                <w:rtl/>
                <w:lang w:eastAsia="en-CA"/>
              </w:rPr>
              <w:t xml:space="preserve">المستحقة </w:t>
            </w:r>
            <w:r w:rsidRPr="00134960">
              <w:rPr>
                <w:rFonts w:hint="cs"/>
                <w:b/>
                <w:bCs/>
                <w:sz w:val="18"/>
                <w:szCs w:val="18"/>
                <w:rtl/>
                <w:lang w:eastAsia="en-CA"/>
              </w:rPr>
              <w:t>في 1 يناير/ كانون الثاني</w:t>
            </w:r>
          </w:p>
          <w:p w:rsidR="007F442B" w:rsidRPr="00BF5D1F" w:rsidRDefault="007F442B" w:rsidP="003715F2">
            <w:pPr>
              <w:jc w:val="center"/>
              <w:rPr>
                <w:b/>
                <w:kern w:val="22"/>
              </w:rPr>
            </w:pPr>
            <w:r>
              <w:rPr>
                <w:b/>
                <w:kern w:val="22"/>
              </w:rPr>
              <w:t>2022</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1</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sidRPr="00547964">
              <w:rPr>
                <w:szCs w:val="20"/>
                <w:rtl/>
              </w:rPr>
              <w:t>أفغانستان</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0.007</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236</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2</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sidRPr="00547964">
              <w:rPr>
                <w:szCs w:val="20"/>
                <w:rtl/>
              </w:rPr>
              <w:t>ألبانيا</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0.008</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0.011</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269</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rPr>
            </w:pPr>
            <w:r>
              <w:rPr>
                <w:rFonts w:hint="cs"/>
                <w:szCs w:val="20"/>
                <w:rtl/>
              </w:rPr>
              <w:t>3</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547964" w:rsidRDefault="005B0CDD" w:rsidP="003715F2">
            <w:pPr>
              <w:spacing w:line="204" w:lineRule="auto"/>
              <w:jc w:val="left"/>
              <w:rPr>
                <w:szCs w:val="20"/>
                <w:rtl/>
              </w:rPr>
            </w:pPr>
            <w:r>
              <w:rPr>
                <w:rFonts w:hint="cs"/>
                <w:szCs w:val="20"/>
                <w:rtl/>
              </w:rPr>
              <w:t>الجزائر</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0.138</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0.197</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4,648</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4</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sidRPr="00547964">
              <w:rPr>
                <w:szCs w:val="20"/>
                <w:rtl/>
              </w:rPr>
              <w:t>انغولا</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236</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5</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sidRPr="00547964">
              <w:rPr>
                <w:szCs w:val="20"/>
                <w:rtl/>
              </w:rPr>
              <w:t>انتيغوا وبربودا</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0.002</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0.003</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67</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rPr>
            </w:pPr>
            <w:r>
              <w:rPr>
                <w:rFonts w:hint="cs"/>
                <w:szCs w:val="20"/>
                <w:rtl/>
              </w:rPr>
              <w:t>6</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Default="005B0CDD" w:rsidP="003715F2">
            <w:pPr>
              <w:spacing w:line="204" w:lineRule="auto"/>
              <w:jc w:val="left"/>
              <w:rPr>
                <w:szCs w:val="20"/>
                <w:rtl/>
              </w:rPr>
            </w:pPr>
            <w:r>
              <w:rPr>
                <w:rFonts w:hint="cs"/>
                <w:szCs w:val="20"/>
                <w:rtl/>
              </w:rPr>
              <w:t>أرمينيا</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0.007</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236</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7</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sidRPr="00547964">
              <w:rPr>
                <w:szCs w:val="20"/>
                <w:rtl/>
              </w:rPr>
              <w:t>النمسا</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0.677</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0.967</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22,803</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rPr>
            </w:pPr>
            <w:r>
              <w:rPr>
                <w:rFonts w:hint="cs"/>
                <w:szCs w:val="20"/>
                <w:rtl/>
              </w:rPr>
              <w:t>8</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Default="005B0CDD" w:rsidP="003715F2">
            <w:pPr>
              <w:spacing w:line="204" w:lineRule="auto"/>
              <w:jc w:val="left"/>
              <w:rPr>
                <w:szCs w:val="20"/>
                <w:rtl/>
                <w:lang w:bidi="ar-EG"/>
              </w:rPr>
            </w:pPr>
            <w:r>
              <w:rPr>
                <w:rFonts w:hint="cs"/>
                <w:szCs w:val="20"/>
                <w:rtl/>
              </w:rPr>
              <w:t>أذربيجان</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0.049</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0.070</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1,650</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rPr>
            </w:pPr>
            <w:r>
              <w:rPr>
                <w:rFonts w:hint="cs"/>
                <w:szCs w:val="20"/>
                <w:rtl/>
              </w:rPr>
              <w:t>9</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Default="005B0CDD" w:rsidP="003715F2">
            <w:pPr>
              <w:spacing w:line="204" w:lineRule="auto"/>
              <w:jc w:val="left"/>
              <w:rPr>
                <w:szCs w:val="20"/>
                <w:rtl/>
              </w:rPr>
            </w:pPr>
            <w:r>
              <w:rPr>
                <w:rFonts w:hint="cs"/>
                <w:szCs w:val="20"/>
                <w:rtl/>
              </w:rPr>
              <w:t>جزر البهاما</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0.018</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0.026</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606</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rPr>
            </w:pPr>
            <w:r>
              <w:rPr>
                <w:rFonts w:hint="cs"/>
                <w:szCs w:val="20"/>
                <w:rtl/>
              </w:rPr>
              <w:t>10</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Default="005B0CDD" w:rsidP="003715F2">
            <w:pPr>
              <w:spacing w:line="204" w:lineRule="auto"/>
              <w:jc w:val="left"/>
              <w:rPr>
                <w:szCs w:val="20"/>
                <w:rtl/>
              </w:rPr>
            </w:pPr>
            <w:r>
              <w:rPr>
                <w:rFonts w:hint="cs"/>
                <w:szCs w:val="20"/>
                <w:rtl/>
              </w:rPr>
              <w:t>البحرين</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0.050</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0.071</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1,684</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rPr>
            </w:pPr>
            <w:r>
              <w:rPr>
                <w:rFonts w:hint="cs"/>
                <w:szCs w:val="20"/>
                <w:rtl/>
              </w:rPr>
              <w:t>11</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Default="005B0CDD" w:rsidP="003715F2">
            <w:pPr>
              <w:spacing w:line="204" w:lineRule="auto"/>
              <w:jc w:val="left"/>
              <w:rPr>
                <w:szCs w:val="20"/>
                <w:rtl/>
              </w:rPr>
            </w:pPr>
            <w:r>
              <w:rPr>
                <w:rFonts w:hint="cs"/>
                <w:szCs w:val="20"/>
                <w:rtl/>
              </w:rPr>
              <w:t>بنغلاديش</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236</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rPr>
            </w:pPr>
            <w:r>
              <w:rPr>
                <w:rFonts w:hint="cs"/>
                <w:szCs w:val="20"/>
                <w:rtl/>
              </w:rPr>
              <w:t>12</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Default="005B0CDD" w:rsidP="003715F2">
            <w:pPr>
              <w:spacing w:line="204" w:lineRule="auto"/>
              <w:jc w:val="left"/>
              <w:rPr>
                <w:szCs w:val="20"/>
                <w:rtl/>
              </w:rPr>
            </w:pPr>
            <w:r>
              <w:rPr>
                <w:rFonts w:hint="cs"/>
                <w:szCs w:val="20"/>
                <w:rtl/>
              </w:rPr>
              <w:t>بربادوس</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0.007</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236</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C337AE">
            <w:pPr>
              <w:spacing w:before="40" w:line="204" w:lineRule="auto"/>
              <w:jc w:val="left"/>
              <w:rPr>
                <w:szCs w:val="20"/>
                <w:rtl/>
              </w:rPr>
            </w:pPr>
            <w:r>
              <w:rPr>
                <w:rFonts w:hint="cs"/>
                <w:szCs w:val="20"/>
                <w:rtl/>
              </w:rPr>
              <w:t>13</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Pr>
                <w:rFonts w:hint="cs"/>
                <w:szCs w:val="20"/>
                <w:rtl/>
              </w:rPr>
              <w:t>بيلاروس</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0.049</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0.070</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1,650</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14</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sidRPr="00547964">
              <w:rPr>
                <w:szCs w:val="20"/>
                <w:rtl/>
              </w:rPr>
              <w:t>بلجيكا</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0.821</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1.173</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27,653</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15</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547964" w:rsidRDefault="005B0CDD" w:rsidP="003715F2">
            <w:pPr>
              <w:spacing w:line="204" w:lineRule="auto"/>
              <w:jc w:val="left"/>
              <w:rPr>
                <w:szCs w:val="20"/>
                <w:rtl/>
              </w:rPr>
            </w:pPr>
            <w:r>
              <w:rPr>
                <w:rFonts w:hint="cs"/>
                <w:szCs w:val="20"/>
                <w:rtl/>
              </w:rPr>
              <w:t>بليز</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16</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sidRPr="00547964">
              <w:rPr>
                <w:szCs w:val="20"/>
                <w:rtl/>
              </w:rPr>
              <w:t>بنن</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0.003</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0.004</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101</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17</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sidRPr="00547964">
              <w:rPr>
                <w:szCs w:val="20"/>
                <w:rtl/>
              </w:rPr>
              <w:t>بوتان</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18</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sidRPr="00547964">
              <w:rPr>
                <w:szCs w:val="20"/>
                <w:rtl/>
              </w:rPr>
              <w:t>بوليفي</w:t>
            </w:r>
            <w:r w:rsidRPr="00547964">
              <w:rPr>
                <w:rFonts w:hint="cs"/>
                <w:szCs w:val="20"/>
                <w:rtl/>
              </w:rPr>
              <w:t xml:space="preserve">ا (دولة </w:t>
            </w:r>
            <w:r w:rsidRPr="00547964">
              <w:rPr>
                <w:szCs w:val="20"/>
                <w:rtl/>
              </w:rPr>
              <w:t>–</w:t>
            </w:r>
            <w:r w:rsidRPr="00547964">
              <w:rPr>
                <w:rFonts w:hint="cs"/>
                <w:szCs w:val="20"/>
                <w:rtl/>
              </w:rPr>
              <w:t xml:space="preserve"> المتعددة القوميات)</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0.016</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0.023</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539</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19</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547964" w:rsidRDefault="005B0CDD" w:rsidP="003715F2">
            <w:pPr>
              <w:spacing w:line="204" w:lineRule="auto"/>
              <w:jc w:val="left"/>
              <w:rPr>
                <w:szCs w:val="20"/>
                <w:rtl/>
              </w:rPr>
            </w:pPr>
            <w:r>
              <w:rPr>
                <w:rFonts w:hint="cs"/>
                <w:szCs w:val="20"/>
                <w:rtl/>
              </w:rPr>
              <w:t>البوسنة والهرسك</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0.012</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0.017</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404</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20</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sidRPr="00547964">
              <w:rPr>
                <w:szCs w:val="20"/>
                <w:rtl/>
              </w:rPr>
              <w:t>بوتسوانا</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0.014</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0.020</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472</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21</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sidRPr="00547964">
              <w:rPr>
                <w:szCs w:val="20"/>
                <w:rtl/>
              </w:rPr>
              <w:t>البرازيل</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2.948</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4.212</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99,296</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lang w:eastAsia="en-CA"/>
              </w:rPr>
            </w:pPr>
            <w:r>
              <w:rPr>
                <w:rFonts w:hint="cs"/>
                <w:szCs w:val="20"/>
                <w:rtl/>
                <w:lang w:eastAsia="en-CA"/>
              </w:rPr>
              <w:t>22</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Pr>
                <w:rFonts w:hint="cs"/>
                <w:szCs w:val="20"/>
                <w:rtl/>
                <w:lang w:eastAsia="en-CA"/>
              </w:rPr>
              <w:t>بلغاريا</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0.046</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0.066</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1,549</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23</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sidRPr="00547964">
              <w:rPr>
                <w:szCs w:val="20"/>
                <w:rtl/>
              </w:rPr>
              <w:t>بوركينا فاسو</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0.003</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0.004</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101</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24</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sidRPr="00547964">
              <w:rPr>
                <w:szCs w:val="20"/>
                <w:rtl/>
              </w:rPr>
              <w:t>بوروندي</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rPr>
            </w:pPr>
            <w:r>
              <w:rPr>
                <w:rFonts w:hint="cs"/>
                <w:szCs w:val="20"/>
                <w:rtl/>
              </w:rPr>
              <w:t>25</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Default="005B0CDD" w:rsidP="003715F2">
            <w:pPr>
              <w:spacing w:line="204" w:lineRule="auto"/>
              <w:jc w:val="left"/>
              <w:rPr>
                <w:szCs w:val="20"/>
                <w:rtl/>
                <w:lang w:bidi="ar-EG"/>
              </w:rPr>
            </w:pPr>
            <w:r>
              <w:rPr>
                <w:rFonts w:hint="cs"/>
                <w:szCs w:val="20"/>
                <w:rtl/>
              </w:rPr>
              <w:t>كابو فيردي</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rPr>
            </w:pPr>
            <w:r>
              <w:rPr>
                <w:rFonts w:hint="cs"/>
                <w:szCs w:val="20"/>
                <w:rtl/>
              </w:rPr>
              <w:t>26</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Pr>
                <w:rFonts w:hint="cs"/>
                <w:szCs w:val="20"/>
                <w:rtl/>
              </w:rPr>
              <w:t>كمبوديا</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0.006</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0.009</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202</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lang w:eastAsia="en-CA"/>
              </w:rPr>
            </w:pPr>
            <w:r>
              <w:rPr>
                <w:rFonts w:hint="cs"/>
                <w:szCs w:val="20"/>
                <w:rtl/>
                <w:lang w:eastAsia="en-CA"/>
              </w:rPr>
              <w:t>27</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Pr>
                <w:rFonts w:hint="cs"/>
                <w:szCs w:val="20"/>
                <w:rtl/>
                <w:lang w:eastAsia="en-CA"/>
              </w:rPr>
              <w:t>الكاميرون</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0.013</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0.019</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438</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28</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sidRPr="00547964">
              <w:rPr>
                <w:szCs w:val="20"/>
                <w:rtl/>
              </w:rPr>
              <w:t xml:space="preserve">جمهوريه </w:t>
            </w:r>
            <w:r w:rsidRPr="00547964">
              <w:rPr>
                <w:rFonts w:hint="cs"/>
                <w:szCs w:val="20"/>
                <w:rtl/>
              </w:rPr>
              <w:t>أ</w:t>
            </w:r>
            <w:r w:rsidRPr="00547964">
              <w:rPr>
                <w:szCs w:val="20"/>
                <w:rtl/>
              </w:rPr>
              <w:t>فريقيا الوسط</w:t>
            </w:r>
            <w:r w:rsidRPr="00547964">
              <w:rPr>
                <w:rFonts w:hint="cs"/>
                <w:szCs w:val="20"/>
                <w:rtl/>
              </w:rPr>
              <w:t>ى</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Pr="00547964" w:rsidRDefault="005B0CDD" w:rsidP="007F442B">
            <w:pPr>
              <w:spacing w:before="40" w:line="204" w:lineRule="auto"/>
              <w:jc w:val="left"/>
              <w:rPr>
                <w:szCs w:val="20"/>
                <w:rtl/>
              </w:rPr>
            </w:pPr>
            <w:r>
              <w:rPr>
                <w:rFonts w:hint="cs"/>
                <w:szCs w:val="20"/>
                <w:rtl/>
              </w:rPr>
              <w:t>29</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sidRPr="00547964">
              <w:rPr>
                <w:szCs w:val="20"/>
                <w:rtl/>
              </w:rPr>
              <w:t>تشاد</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0.004</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0.006</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135</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lang w:eastAsia="en-CA"/>
              </w:rPr>
            </w:pPr>
            <w:r>
              <w:rPr>
                <w:rFonts w:hint="cs"/>
                <w:szCs w:val="20"/>
                <w:rtl/>
                <w:lang w:eastAsia="en-CA"/>
              </w:rPr>
              <w:t>30</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Pr>
                <w:rFonts w:hint="cs"/>
                <w:szCs w:val="20"/>
                <w:rtl/>
                <w:lang w:eastAsia="en-CA"/>
              </w:rPr>
              <w:t>الصين</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12.005</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17.153</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404,359</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rPr>
            </w:pPr>
            <w:r>
              <w:rPr>
                <w:rFonts w:hint="cs"/>
                <w:szCs w:val="20"/>
                <w:rtl/>
              </w:rPr>
              <w:t>31</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Default="005B0CDD" w:rsidP="003715F2">
            <w:pPr>
              <w:spacing w:line="204" w:lineRule="auto"/>
              <w:jc w:val="left"/>
              <w:rPr>
                <w:szCs w:val="20"/>
                <w:rtl/>
              </w:rPr>
            </w:pPr>
            <w:r>
              <w:rPr>
                <w:rFonts w:hint="cs"/>
                <w:szCs w:val="20"/>
                <w:rtl/>
              </w:rPr>
              <w:t>كولومبيا</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0.288</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0.412</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9,701</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lang w:bidi="ar-EG"/>
              </w:rPr>
            </w:pPr>
            <w:r>
              <w:rPr>
                <w:rFonts w:hint="cs"/>
                <w:szCs w:val="20"/>
                <w:rtl/>
              </w:rPr>
              <w:t>32</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Pr>
                <w:rFonts w:hint="cs"/>
                <w:szCs w:val="20"/>
                <w:rtl/>
              </w:rPr>
              <w:t>جزر القمر</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lang w:eastAsia="en-CA"/>
              </w:rPr>
            </w:pPr>
            <w:r>
              <w:rPr>
                <w:rFonts w:hint="cs"/>
                <w:szCs w:val="20"/>
                <w:rtl/>
                <w:lang w:eastAsia="en-CA"/>
              </w:rPr>
              <w:t>33</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lang w:eastAsia="en-CA"/>
              </w:rPr>
            </w:pPr>
            <w:r>
              <w:rPr>
                <w:rFonts w:hint="cs"/>
                <w:szCs w:val="20"/>
                <w:rtl/>
                <w:lang w:eastAsia="en-CA"/>
              </w:rPr>
              <w:t>الكونغو</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0.006</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0.009</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202</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rPr>
            </w:pPr>
            <w:r>
              <w:rPr>
                <w:rFonts w:hint="cs"/>
                <w:szCs w:val="20"/>
                <w:rtl/>
              </w:rPr>
              <w:t>34</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Default="005B0CDD" w:rsidP="003715F2">
            <w:pPr>
              <w:spacing w:line="204" w:lineRule="auto"/>
              <w:jc w:val="left"/>
              <w:rPr>
                <w:szCs w:val="20"/>
                <w:rtl/>
              </w:rPr>
            </w:pPr>
            <w:r>
              <w:rPr>
                <w:rFonts w:hint="cs"/>
                <w:szCs w:val="20"/>
                <w:rtl/>
              </w:rPr>
              <w:t>كوستاريكا</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0.062</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0.089</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2,088</w:t>
            </w:r>
          </w:p>
        </w:tc>
      </w:tr>
      <w:tr w:rsidR="005B0CDD" w:rsidRPr="009F0D19" w:rsidTr="007F442B">
        <w:trPr>
          <w:trHeight w:val="260"/>
        </w:trPr>
        <w:tc>
          <w:tcPr>
            <w:tcW w:w="648" w:type="dxa"/>
            <w:tcBorders>
              <w:top w:val="single" w:sz="4" w:space="0" w:color="auto"/>
              <w:left w:val="single" w:sz="4" w:space="0" w:color="auto"/>
              <w:bottom w:val="single" w:sz="4" w:space="0" w:color="auto"/>
              <w:right w:val="single" w:sz="4" w:space="0" w:color="auto"/>
            </w:tcBorders>
          </w:tcPr>
          <w:p w:rsidR="005B0CDD" w:rsidRDefault="005B0CDD" w:rsidP="007F442B">
            <w:pPr>
              <w:spacing w:before="40" w:line="204" w:lineRule="auto"/>
              <w:jc w:val="left"/>
              <w:rPr>
                <w:szCs w:val="20"/>
                <w:rtl/>
              </w:rPr>
            </w:pPr>
            <w:r>
              <w:rPr>
                <w:rFonts w:hint="cs"/>
                <w:szCs w:val="20"/>
                <w:rtl/>
              </w:rPr>
              <w:t>35</w:t>
            </w:r>
          </w:p>
        </w:tc>
        <w:tc>
          <w:tcPr>
            <w:tcW w:w="3664" w:type="dxa"/>
            <w:tcBorders>
              <w:top w:val="single" w:sz="4" w:space="0" w:color="auto"/>
              <w:left w:val="single" w:sz="4" w:space="0" w:color="auto"/>
              <w:bottom w:val="single" w:sz="4" w:space="0" w:color="auto"/>
              <w:right w:val="single" w:sz="4" w:space="0" w:color="auto"/>
            </w:tcBorders>
            <w:vAlign w:val="center"/>
          </w:tcPr>
          <w:p w:rsidR="005B0CDD" w:rsidRPr="00282AF6" w:rsidRDefault="005B0CDD" w:rsidP="003715F2">
            <w:pPr>
              <w:spacing w:line="204" w:lineRule="auto"/>
              <w:jc w:val="left"/>
              <w:rPr>
                <w:kern w:val="22"/>
                <w:rtl/>
                <w:lang w:eastAsia="en-CA" w:bidi="ar-EG"/>
              </w:rPr>
            </w:pPr>
            <w:r>
              <w:rPr>
                <w:rFonts w:hint="cs"/>
                <w:szCs w:val="20"/>
                <w:rtl/>
              </w:rPr>
              <w:t>كوت ديفوار</w:t>
            </w:r>
          </w:p>
        </w:tc>
        <w:tc>
          <w:tcPr>
            <w:tcW w:w="1271" w:type="dxa"/>
            <w:gridSpan w:val="3"/>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0.013</w:t>
            </w:r>
          </w:p>
        </w:tc>
        <w:tc>
          <w:tcPr>
            <w:tcW w:w="1736"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0.019</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438</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36</w:t>
            </w:r>
          </w:p>
        </w:tc>
        <w:tc>
          <w:tcPr>
            <w:tcW w:w="3664" w:type="dxa"/>
            <w:shd w:val="clear" w:color="auto" w:fill="auto"/>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كرواتيا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0.077</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0.110</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2,594</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37</w:t>
            </w:r>
          </w:p>
        </w:tc>
        <w:tc>
          <w:tcPr>
            <w:tcW w:w="3664" w:type="dxa"/>
            <w:shd w:val="clear" w:color="auto" w:fill="auto"/>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كوبا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0.080</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0.114</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2,695</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38</w:t>
            </w:r>
          </w:p>
        </w:tc>
        <w:tc>
          <w:tcPr>
            <w:tcW w:w="3664" w:type="dxa"/>
            <w:shd w:val="clear" w:color="auto" w:fill="auto"/>
            <w:hideMark/>
          </w:tcPr>
          <w:p w:rsidR="005B0CDD" w:rsidRPr="005070C0" w:rsidRDefault="005B0CDD" w:rsidP="003715F2">
            <w:pPr>
              <w:spacing w:line="204" w:lineRule="auto"/>
              <w:jc w:val="left"/>
              <w:rPr>
                <w:kern w:val="22"/>
                <w:szCs w:val="20"/>
                <w:rtl/>
                <w:lang w:eastAsia="en-CA"/>
              </w:rPr>
            </w:pPr>
            <w:r>
              <w:rPr>
                <w:rFonts w:hint="cs"/>
                <w:kern w:val="22"/>
                <w:szCs w:val="20"/>
                <w:rtl/>
                <w:lang w:eastAsia="en-CA"/>
              </w:rPr>
              <w:t>قبرص</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0.036</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0.051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1,213</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39</w:t>
            </w:r>
          </w:p>
        </w:tc>
        <w:tc>
          <w:tcPr>
            <w:tcW w:w="3664" w:type="dxa"/>
            <w:shd w:val="clear" w:color="auto" w:fill="auto"/>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تشيكيا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0.311</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0.444</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10,475</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40</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جمهورية كوريا الشعبية الديمقراطية</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0.006</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0.009</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202</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41</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جمهورية الكونغو الديمقراطية</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236</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42</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الدانمرك</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0.554</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0.792</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18,660</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43</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جيبوتي</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44</w:t>
            </w:r>
          </w:p>
        </w:tc>
        <w:tc>
          <w:tcPr>
            <w:tcW w:w="3664" w:type="dxa"/>
            <w:shd w:val="clear" w:color="auto" w:fill="auto"/>
            <w:vAlign w:val="center"/>
            <w:hideMark/>
          </w:tcPr>
          <w:p w:rsidR="005B0CDD" w:rsidRPr="005070C0" w:rsidRDefault="005B0CDD" w:rsidP="003715F2">
            <w:pPr>
              <w:spacing w:line="204" w:lineRule="auto"/>
              <w:jc w:val="left"/>
              <w:rPr>
                <w:kern w:val="22"/>
                <w:szCs w:val="20"/>
                <w:rtl/>
                <w:lang w:eastAsia="en-CA"/>
              </w:rPr>
            </w:pPr>
            <w:r>
              <w:rPr>
                <w:rFonts w:hint="cs"/>
                <w:kern w:val="22"/>
                <w:szCs w:val="20"/>
                <w:rtl/>
                <w:lang w:eastAsia="en-CA"/>
              </w:rPr>
              <w:t>دومينيكا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45</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الجمهورية الدومينيكية</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0.053</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0.076</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1,785</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46</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إكوادور</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0.080</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0.114</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2,695</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47</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مصر</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0.186</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0.266</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6,265</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48</w:t>
            </w:r>
          </w:p>
        </w:tc>
        <w:tc>
          <w:tcPr>
            <w:tcW w:w="3664" w:type="dxa"/>
            <w:shd w:val="clear" w:color="auto" w:fill="auto"/>
            <w:vAlign w:val="center"/>
            <w:hideMark/>
          </w:tcPr>
          <w:p w:rsidR="005B0CDD" w:rsidRPr="005070C0" w:rsidRDefault="005B0CDD" w:rsidP="003715F2">
            <w:pPr>
              <w:spacing w:line="204" w:lineRule="auto"/>
              <w:jc w:val="left"/>
              <w:rPr>
                <w:kern w:val="22"/>
                <w:szCs w:val="20"/>
                <w:rtl/>
                <w:lang w:eastAsia="en-CA"/>
              </w:rPr>
            </w:pPr>
            <w:r>
              <w:rPr>
                <w:rFonts w:hint="cs"/>
                <w:kern w:val="22"/>
                <w:szCs w:val="20"/>
                <w:rtl/>
                <w:lang w:eastAsia="en-CA"/>
              </w:rPr>
              <w:t>السلفادور</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0.012</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0.017</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404</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49</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إريتريا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50</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إستونيا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0.039</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0.056</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1,314</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Default="005B0CDD" w:rsidP="007F442B">
            <w:pPr>
              <w:spacing w:before="40" w:line="204" w:lineRule="auto"/>
              <w:jc w:val="left"/>
              <w:rPr>
                <w:kern w:val="22"/>
                <w:szCs w:val="20"/>
                <w:rtl/>
                <w:lang w:eastAsia="en-CA"/>
              </w:rPr>
            </w:pPr>
            <w:r>
              <w:rPr>
                <w:rFonts w:hint="cs"/>
                <w:kern w:val="22"/>
                <w:szCs w:val="20"/>
                <w:rtl/>
                <w:lang w:eastAsia="en-CA"/>
              </w:rPr>
              <w:t>51</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Pr>
                <w:rFonts w:hint="cs"/>
                <w:kern w:val="22"/>
                <w:szCs w:val="20"/>
                <w:rtl/>
                <w:lang w:eastAsia="en-CA"/>
              </w:rPr>
              <w:t>إ</w:t>
            </w:r>
            <w:r w:rsidRPr="005070C0">
              <w:rPr>
                <w:rFonts w:hint="cs"/>
                <w:kern w:val="22"/>
                <w:szCs w:val="20"/>
                <w:rtl/>
                <w:lang w:eastAsia="en-CA"/>
              </w:rPr>
              <w:t>سواتيني</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0.020</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0.029</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674</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52</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إثيوبيا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236</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53</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الاتحاد الأوروبي</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2.500</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58,934</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54</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فيجي</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0.003</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0.004</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101</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55</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فنلندا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0.421</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0.602</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14,180</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56</w:t>
            </w:r>
          </w:p>
        </w:tc>
        <w:tc>
          <w:tcPr>
            <w:tcW w:w="3664" w:type="dxa"/>
            <w:shd w:val="clear" w:color="auto" w:fill="auto"/>
            <w:vAlign w:val="center"/>
            <w:hideMark/>
          </w:tcPr>
          <w:p w:rsidR="005B0CDD" w:rsidRPr="005070C0" w:rsidRDefault="005B0CDD" w:rsidP="003715F2">
            <w:pPr>
              <w:spacing w:line="204" w:lineRule="auto"/>
              <w:jc w:val="left"/>
              <w:rPr>
                <w:kern w:val="22"/>
                <w:szCs w:val="20"/>
                <w:rtl/>
                <w:lang w:eastAsia="en-CA" w:bidi="ar-EG"/>
              </w:rPr>
            </w:pPr>
            <w:r w:rsidRPr="005070C0">
              <w:rPr>
                <w:rFonts w:hint="cs"/>
                <w:kern w:val="22"/>
                <w:szCs w:val="20"/>
                <w:rtl/>
                <w:lang w:eastAsia="en-CA"/>
              </w:rPr>
              <w:t>فرنسا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4.427</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6.325</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149,113</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bidi="ar-EG"/>
              </w:rPr>
            </w:pPr>
            <w:r>
              <w:rPr>
                <w:rFonts w:hint="cs"/>
                <w:kern w:val="22"/>
                <w:szCs w:val="20"/>
                <w:rtl/>
                <w:lang w:eastAsia="en-CA" w:bidi="ar-EG"/>
              </w:rPr>
              <w:t>57</w:t>
            </w:r>
          </w:p>
        </w:tc>
        <w:tc>
          <w:tcPr>
            <w:tcW w:w="3664" w:type="dxa"/>
            <w:shd w:val="clear" w:color="auto" w:fill="auto"/>
            <w:vAlign w:val="center"/>
            <w:hideMark/>
          </w:tcPr>
          <w:p w:rsidR="005B0CDD" w:rsidRPr="005070C0" w:rsidRDefault="005B0CDD" w:rsidP="003715F2">
            <w:pPr>
              <w:spacing w:line="204" w:lineRule="auto"/>
              <w:jc w:val="left"/>
              <w:rPr>
                <w:kern w:val="22"/>
                <w:szCs w:val="20"/>
                <w:rtl/>
                <w:lang w:eastAsia="en-CA" w:bidi="ar-EG"/>
              </w:rPr>
            </w:pPr>
            <w:r w:rsidRPr="005070C0">
              <w:rPr>
                <w:rFonts w:hint="cs"/>
                <w:kern w:val="22"/>
                <w:szCs w:val="20"/>
                <w:rtl/>
                <w:lang w:eastAsia="en-CA" w:bidi="ar-EG"/>
              </w:rPr>
              <w:t>غابون</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0.015</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0.021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505</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58</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غامبيا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59</w:t>
            </w:r>
          </w:p>
        </w:tc>
        <w:tc>
          <w:tcPr>
            <w:tcW w:w="3664" w:type="dxa"/>
            <w:shd w:val="clear" w:color="auto" w:fill="auto"/>
            <w:vAlign w:val="center"/>
            <w:hideMark/>
          </w:tcPr>
          <w:p w:rsidR="005B0CDD" w:rsidRPr="005070C0" w:rsidRDefault="005B0CDD" w:rsidP="003715F2">
            <w:pPr>
              <w:spacing w:line="204" w:lineRule="auto"/>
              <w:jc w:val="left"/>
              <w:rPr>
                <w:kern w:val="22"/>
                <w:szCs w:val="20"/>
                <w:rtl/>
                <w:lang w:eastAsia="en-CA"/>
              </w:rPr>
            </w:pPr>
            <w:r>
              <w:rPr>
                <w:rFonts w:hint="cs"/>
                <w:kern w:val="22"/>
                <w:szCs w:val="20"/>
                <w:rtl/>
                <w:lang w:eastAsia="en-CA"/>
              </w:rPr>
              <w:t>جورجيا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0.008</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269</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60</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ألمانيا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6.090</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8.702</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205,127</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61</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غانا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0.015</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0.021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505</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62</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اليونان</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0.366</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0.523</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12,328</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bidi="ar-EG"/>
              </w:rPr>
            </w:pPr>
            <w:r>
              <w:rPr>
                <w:rFonts w:hint="cs"/>
                <w:kern w:val="22"/>
                <w:szCs w:val="20"/>
                <w:rtl/>
                <w:lang w:eastAsia="en-CA" w:bidi="ar-EG"/>
              </w:rPr>
              <w:t>63</w:t>
            </w:r>
          </w:p>
        </w:tc>
        <w:tc>
          <w:tcPr>
            <w:tcW w:w="3664" w:type="dxa"/>
            <w:shd w:val="clear" w:color="auto" w:fill="auto"/>
            <w:vAlign w:val="center"/>
            <w:hideMark/>
          </w:tcPr>
          <w:p w:rsidR="005B0CDD" w:rsidRPr="005070C0" w:rsidRDefault="005B0CDD" w:rsidP="003715F2">
            <w:pPr>
              <w:spacing w:line="204" w:lineRule="auto"/>
              <w:jc w:val="left"/>
              <w:rPr>
                <w:kern w:val="22"/>
                <w:szCs w:val="20"/>
                <w:rtl/>
                <w:lang w:eastAsia="en-CA" w:bidi="ar-EG"/>
              </w:rPr>
            </w:pPr>
            <w:r>
              <w:rPr>
                <w:rFonts w:hint="cs"/>
                <w:kern w:val="22"/>
                <w:szCs w:val="20"/>
                <w:rtl/>
                <w:lang w:eastAsia="en-CA" w:bidi="ar-EG"/>
              </w:rPr>
              <w:t>غرينادا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bidi="ar-EG"/>
              </w:rPr>
            </w:pPr>
            <w:r>
              <w:rPr>
                <w:rFonts w:hint="cs"/>
                <w:kern w:val="22"/>
                <w:szCs w:val="20"/>
                <w:rtl/>
                <w:lang w:eastAsia="en-CA" w:bidi="ar-EG"/>
              </w:rPr>
              <w:t>64</w:t>
            </w:r>
          </w:p>
        </w:tc>
        <w:tc>
          <w:tcPr>
            <w:tcW w:w="3664" w:type="dxa"/>
            <w:shd w:val="clear" w:color="auto" w:fill="auto"/>
            <w:vAlign w:val="center"/>
            <w:hideMark/>
          </w:tcPr>
          <w:p w:rsidR="005B0CDD" w:rsidRPr="005070C0" w:rsidRDefault="005B0CDD" w:rsidP="003715F2">
            <w:pPr>
              <w:spacing w:line="204" w:lineRule="auto"/>
              <w:jc w:val="left"/>
              <w:rPr>
                <w:kern w:val="22"/>
                <w:szCs w:val="20"/>
                <w:rtl/>
                <w:lang w:eastAsia="en-CA" w:bidi="ar-EG"/>
              </w:rPr>
            </w:pPr>
            <w:r w:rsidRPr="005070C0">
              <w:rPr>
                <w:rFonts w:hint="cs"/>
                <w:kern w:val="22"/>
                <w:szCs w:val="20"/>
                <w:rtl/>
                <w:lang w:eastAsia="en-CA" w:bidi="ar-EG"/>
              </w:rPr>
              <w:t>غواتيمالا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0.036</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0.051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1,213</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65</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غينيا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0.003</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0.004</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101</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66</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غينيا- بيساو</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67</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غيانا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0.002</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0.003</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67</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68</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هندوراس</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0.009</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0.013</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303</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bidi="ar-EG"/>
              </w:rPr>
            </w:pPr>
            <w:r>
              <w:rPr>
                <w:rFonts w:hint="cs"/>
                <w:kern w:val="22"/>
                <w:szCs w:val="20"/>
                <w:rtl/>
                <w:lang w:eastAsia="en-CA"/>
              </w:rPr>
              <w:t>69</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هنغاريا</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0.206</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0.294</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6,939</w:t>
            </w:r>
          </w:p>
        </w:tc>
      </w:tr>
      <w:tr w:rsidR="005B0CDD" w:rsidRPr="007838DC"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5070C0" w:rsidRDefault="005B0CDD" w:rsidP="007F442B">
            <w:pPr>
              <w:spacing w:before="40" w:line="204" w:lineRule="auto"/>
              <w:jc w:val="left"/>
              <w:rPr>
                <w:kern w:val="22"/>
                <w:szCs w:val="20"/>
                <w:rtl/>
                <w:lang w:eastAsia="en-CA"/>
              </w:rPr>
            </w:pPr>
            <w:r>
              <w:rPr>
                <w:rFonts w:hint="cs"/>
                <w:kern w:val="22"/>
                <w:szCs w:val="20"/>
                <w:rtl/>
                <w:lang w:eastAsia="en-CA"/>
              </w:rPr>
              <w:t>70</w:t>
            </w:r>
          </w:p>
        </w:tc>
        <w:tc>
          <w:tcPr>
            <w:tcW w:w="3664" w:type="dxa"/>
            <w:shd w:val="clear" w:color="auto" w:fill="auto"/>
            <w:vAlign w:val="center"/>
            <w:hideMark/>
          </w:tcPr>
          <w:p w:rsidR="005B0CDD" w:rsidRPr="005070C0" w:rsidRDefault="005B0CDD" w:rsidP="003715F2">
            <w:pPr>
              <w:spacing w:line="204" w:lineRule="auto"/>
              <w:jc w:val="left"/>
              <w:rPr>
                <w:kern w:val="22"/>
                <w:szCs w:val="20"/>
                <w:lang w:eastAsia="en-CA"/>
              </w:rPr>
            </w:pPr>
            <w:r w:rsidRPr="005070C0">
              <w:rPr>
                <w:rFonts w:hint="cs"/>
                <w:kern w:val="22"/>
                <w:szCs w:val="20"/>
                <w:rtl/>
                <w:lang w:eastAsia="en-CA"/>
              </w:rPr>
              <w:t>الهند</w:t>
            </w:r>
          </w:p>
        </w:tc>
        <w:tc>
          <w:tcPr>
            <w:tcW w:w="1254"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0.834</w:t>
            </w:r>
          </w:p>
        </w:tc>
        <w:tc>
          <w:tcPr>
            <w:tcW w:w="1753" w:type="dxa"/>
            <w:gridSpan w:val="3"/>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1.192</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28,091</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A50875" w:rsidRDefault="005B0CDD" w:rsidP="007F442B">
            <w:pPr>
              <w:spacing w:before="40" w:line="204" w:lineRule="auto"/>
              <w:jc w:val="left"/>
              <w:rPr>
                <w:rFonts w:eastAsiaTheme="minorEastAsia"/>
                <w:b/>
                <w:kern w:val="22"/>
                <w:szCs w:val="20"/>
              </w:rPr>
            </w:pPr>
            <w:r w:rsidRPr="00A50875">
              <w:rPr>
                <w:rFonts w:eastAsiaTheme="minorEastAsia" w:hint="cs"/>
                <w:b/>
                <w:kern w:val="22"/>
                <w:szCs w:val="20"/>
                <w:rtl/>
              </w:rPr>
              <w:t>71</w:t>
            </w:r>
          </w:p>
        </w:tc>
        <w:tc>
          <w:tcPr>
            <w:tcW w:w="3664" w:type="dxa"/>
            <w:shd w:val="clear" w:color="auto" w:fill="auto"/>
            <w:vAlign w:val="center"/>
            <w:hideMark/>
          </w:tcPr>
          <w:p w:rsidR="005B0CDD" w:rsidRPr="00894128" w:rsidRDefault="005B0CDD" w:rsidP="003715F2">
            <w:pPr>
              <w:spacing w:line="204" w:lineRule="auto"/>
              <w:jc w:val="left"/>
              <w:rPr>
                <w:kern w:val="22"/>
                <w:szCs w:val="20"/>
                <w:rtl/>
                <w:lang w:eastAsia="en-CA" w:bidi="ar-EG"/>
              </w:rPr>
            </w:pPr>
            <w:r w:rsidRPr="00282AF6">
              <w:rPr>
                <w:rFonts w:eastAsiaTheme="minorEastAsia"/>
                <w:bCs/>
                <w:kern w:val="22"/>
              </w:rPr>
              <w:br w:type="page"/>
            </w:r>
            <w:r w:rsidRPr="00894128">
              <w:rPr>
                <w:rFonts w:hint="cs"/>
                <w:kern w:val="22"/>
                <w:szCs w:val="20"/>
                <w:rtl/>
                <w:lang w:eastAsia="en-CA" w:bidi="ar-EG"/>
              </w:rPr>
              <w:t>إندونيسيا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0.543</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0.776</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18,290</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72</w:t>
            </w:r>
          </w:p>
        </w:tc>
        <w:tc>
          <w:tcPr>
            <w:tcW w:w="3664" w:type="dxa"/>
            <w:shd w:val="clear" w:color="auto" w:fill="auto"/>
            <w:vAlign w:val="center"/>
            <w:hideMark/>
          </w:tcPr>
          <w:p w:rsidR="005B0CDD" w:rsidRPr="00894128" w:rsidRDefault="005B0CDD" w:rsidP="003715F2">
            <w:pPr>
              <w:spacing w:line="204" w:lineRule="auto"/>
              <w:jc w:val="left"/>
              <w:rPr>
                <w:kern w:val="22"/>
                <w:szCs w:val="20"/>
                <w:rtl/>
                <w:lang w:eastAsia="en-CA"/>
              </w:rPr>
            </w:pPr>
            <w:r>
              <w:rPr>
                <w:rFonts w:hint="cs"/>
                <w:kern w:val="22"/>
                <w:szCs w:val="20"/>
                <w:rtl/>
                <w:lang w:eastAsia="en-CA"/>
              </w:rPr>
              <w:t xml:space="preserve">إيران (جمهورية </w:t>
            </w:r>
            <w:r>
              <w:rPr>
                <w:kern w:val="22"/>
                <w:szCs w:val="20"/>
                <w:rtl/>
                <w:lang w:eastAsia="en-CA"/>
              </w:rPr>
              <w:t>–</w:t>
            </w:r>
            <w:r>
              <w:rPr>
                <w:rFonts w:hint="cs"/>
                <w:kern w:val="22"/>
                <w:szCs w:val="20"/>
                <w:rtl/>
                <w:lang w:eastAsia="en-CA"/>
              </w:rPr>
              <w:t xml:space="preserve"> الإسلامية)</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0.398</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0.569</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13,406</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73</w:t>
            </w:r>
          </w:p>
        </w:tc>
        <w:tc>
          <w:tcPr>
            <w:tcW w:w="3664" w:type="dxa"/>
            <w:shd w:val="clear" w:color="auto" w:fill="auto"/>
            <w:vAlign w:val="center"/>
            <w:hideMark/>
          </w:tcPr>
          <w:p w:rsidR="005B0CDD" w:rsidRPr="00894128" w:rsidRDefault="005B0CDD" w:rsidP="003715F2">
            <w:pPr>
              <w:spacing w:line="204" w:lineRule="auto"/>
              <w:jc w:val="left"/>
              <w:rPr>
                <w:kern w:val="22"/>
                <w:szCs w:val="20"/>
                <w:rtl/>
                <w:lang w:eastAsia="en-CA"/>
              </w:rPr>
            </w:pPr>
            <w:r>
              <w:rPr>
                <w:rFonts w:hint="cs"/>
                <w:kern w:val="22"/>
                <w:szCs w:val="20"/>
                <w:rtl/>
                <w:lang w:eastAsia="en-CA"/>
              </w:rPr>
              <w:t>العراق</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0.129</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0.184</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4,345</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74</w:t>
            </w:r>
          </w:p>
        </w:tc>
        <w:tc>
          <w:tcPr>
            <w:tcW w:w="3664" w:type="dxa"/>
            <w:shd w:val="clear" w:color="auto" w:fill="auto"/>
            <w:vAlign w:val="center"/>
            <w:hideMark/>
          </w:tcPr>
          <w:p w:rsidR="005B0CDD" w:rsidRPr="00894128" w:rsidRDefault="005B0CDD" w:rsidP="003715F2">
            <w:pPr>
              <w:spacing w:line="204" w:lineRule="auto"/>
              <w:jc w:val="left"/>
              <w:rPr>
                <w:kern w:val="22"/>
                <w:szCs w:val="20"/>
                <w:rtl/>
                <w:lang w:eastAsia="en-CA"/>
              </w:rPr>
            </w:pPr>
            <w:r>
              <w:rPr>
                <w:rFonts w:hint="cs"/>
                <w:kern w:val="22"/>
                <w:szCs w:val="20"/>
                <w:rtl/>
                <w:lang w:eastAsia="en-CA"/>
              </w:rPr>
              <w:t>أيرلندا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0.371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0.530</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12,496</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75</w:t>
            </w:r>
          </w:p>
        </w:tc>
        <w:tc>
          <w:tcPr>
            <w:tcW w:w="3664" w:type="dxa"/>
            <w:shd w:val="clear" w:color="auto" w:fill="auto"/>
            <w:vAlign w:val="center"/>
            <w:hideMark/>
          </w:tcPr>
          <w:p w:rsidR="005B0CDD" w:rsidRPr="00894128" w:rsidRDefault="005B0CDD" w:rsidP="003715F2">
            <w:pPr>
              <w:spacing w:line="204" w:lineRule="auto"/>
              <w:jc w:val="left"/>
              <w:rPr>
                <w:kern w:val="22"/>
                <w:szCs w:val="20"/>
                <w:rtl/>
                <w:lang w:eastAsia="en-CA"/>
              </w:rPr>
            </w:pPr>
            <w:r>
              <w:rPr>
                <w:rFonts w:hint="cs"/>
                <w:kern w:val="22"/>
                <w:szCs w:val="20"/>
                <w:rtl/>
                <w:lang w:eastAsia="en-CA"/>
              </w:rPr>
              <w:t>إيطاليا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3.307</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4.725</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111,388</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76</w:t>
            </w:r>
          </w:p>
        </w:tc>
        <w:tc>
          <w:tcPr>
            <w:tcW w:w="3664" w:type="dxa"/>
            <w:shd w:val="clear" w:color="auto" w:fill="auto"/>
            <w:vAlign w:val="center"/>
            <w:hideMark/>
          </w:tcPr>
          <w:p w:rsidR="005B0CDD" w:rsidRPr="00894128" w:rsidRDefault="005B0CDD" w:rsidP="003715F2">
            <w:pPr>
              <w:spacing w:line="204" w:lineRule="auto"/>
              <w:jc w:val="left"/>
              <w:rPr>
                <w:kern w:val="22"/>
                <w:szCs w:val="20"/>
                <w:rtl/>
                <w:lang w:eastAsia="en-CA"/>
              </w:rPr>
            </w:pPr>
            <w:r>
              <w:rPr>
                <w:rFonts w:hint="cs"/>
                <w:kern w:val="22"/>
                <w:szCs w:val="20"/>
                <w:rtl/>
                <w:lang w:eastAsia="en-CA"/>
              </w:rPr>
              <w:t>جامايكا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0.008</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269</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77</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اليابان</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8.564</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12.236</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288,457</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78</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الأردن</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0.021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0.030</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707</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79</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كازاخستان</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0.178</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0.254</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5,995</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80</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كينيا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0.024</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0.034</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808</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81</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كيريباس</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82</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الكويت</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0.252</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0.360</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8,488</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83</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قيرغيزستان</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0.002</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0.003</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67</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84</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جمهورية لاو الديمقراطية الشعبية</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0.005</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0.007</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168</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85</w:t>
            </w:r>
          </w:p>
        </w:tc>
        <w:tc>
          <w:tcPr>
            <w:tcW w:w="3664" w:type="dxa"/>
            <w:shd w:val="clear" w:color="auto" w:fill="auto"/>
            <w:vAlign w:val="center"/>
            <w:hideMark/>
          </w:tcPr>
          <w:p w:rsidR="005B0CDD" w:rsidRPr="00894128" w:rsidRDefault="005B0CDD" w:rsidP="003715F2">
            <w:pPr>
              <w:spacing w:line="204" w:lineRule="auto"/>
              <w:jc w:val="left"/>
              <w:rPr>
                <w:kern w:val="22"/>
                <w:szCs w:val="20"/>
                <w:rtl/>
                <w:lang w:eastAsia="en-CA"/>
              </w:rPr>
            </w:pPr>
            <w:r>
              <w:rPr>
                <w:rFonts w:hint="cs"/>
                <w:kern w:val="22"/>
                <w:szCs w:val="20"/>
                <w:rtl/>
                <w:lang w:eastAsia="en-CA"/>
              </w:rPr>
              <w:t>لاتفيا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0.047</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0.067</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1,583</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86</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لبنان</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0.047</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0.067</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1,583</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87</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ليسوتو</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88</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ليبيريا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Default="005B0CDD" w:rsidP="007F442B">
            <w:pPr>
              <w:spacing w:before="40" w:line="204" w:lineRule="auto"/>
              <w:jc w:val="left"/>
              <w:rPr>
                <w:kern w:val="22"/>
                <w:szCs w:val="20"/>
                <w:rtl/>
                <w:lang w:eastAsia="en-CA"/>
              </w:rPr>
            </w:pPr>
            <w:r>
              <w:rPr>
                <w:rFonts w:hint="cs"/>
                <w:kern w:val="22"/>
                <w:szCs w:val="20"/>
                <w:rtl/>
                <w:lang w:eastAsia="en-CA"/>
              </w:rPr>
              <w:t>89</w:t>
            </w:r>
          </w:p>
        </w:tc>
        <w:tc>
          <w:tcPr>
            <w:tcW w:w="3664" w:type="dxa"/>
            <w:shd w:val="clear" w:color="auto" w:fill="auto"/>
            <w:vAlign w:val="center"/>
            <w:hideMark/>
          </w:tcPr>
          <w:p w:rsidR="005B0CDD" w:rsidRDefault="005B0CDD" w:rsidP="003715F2">
            <w:pPr>
              <w:spacing w:line="204" w:lineRule="auto"/>
              <w:jc w:val="left"/>
              <w:rPr>
                <w:kern w:val="22"/>
                <w:szCs w:val="20"/>
                <w:rtl/>
                <w:lang w:eastAsia="en-CA"/>
              </w:rPr>
            </w:pPr>
            <w:r>
              <w:rPr>
                <w:rFonts w:hint="cs"/>
                <w:kern w:val="22"/>
                <w:szCs w:val="20"/>
                <w:rtl/>
                <w:lang w:eastAsia="en-CA"/>
              </w:rPr>
              <w:t>ليبيا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0.030</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0.043</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1,010</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90</w:t>
            </w:r>
          </w:p>
        </w:tc>
        <w:tc>
          <w:tcPr>
            <w:tcW w:w="3664" w:type="dxa"/>
            <w:shd w:val="clear" w:color="auto" w:fill="auto"/>
            <w:vAlign w:val="center"/>
            <w:hideMark/>
          </w:tcPr>
          <w:p w:rsidR="005B0CDD" w:rsidRPr="00894128" w:rsidRDefault="005B0CDD" w:rsidP="003715F2">
            <w:pPr>
              <w:spacing w:line="204" w:lineRule="auto"/>
              <w:jc w:val="left"/>
              <w:rPr>
                <w:kern w:val="22"/>
                <w:szCs w:val="20"/>
                <w:rtl/>
                <w:lang w:eastAsia="en-CA"/>
              </w:rPr>
            </w:pPr>
            <w:r>
              <w:rPr>
                <w:rFonts w:hint="cs"/>
                <w:kern w:val="22"/>
                <w:szCs w:val="20"/>
                <w:rtl/>
                <w:lang w:eastAsia="en-CA"/>
              </w:rPr>
              <w:t>ليتوانيا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0.071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2,391</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91</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لكسمبرغ</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0.067</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0.096</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2,257</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bidi="ar-EG"/>
              </w:rPr>
            </w:pPr>
            <w:r>
              <w:rPr>
                <w:rFonts w:hint="cs"/>
                <w:kern w:val="22"/>
                <w:szCs w:val="20"/>
                <w:rtl/>
                <w:lang w:eastAsia="en-CA" w:bidi="ar-EG"/>
              </w:rPr>
              <w:t>92</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bidi="ar-EG"/>
              </w:rPr>
            </w:pPr>
            <w:r w:rsidRPr="00894128">
              <w:rPr>
                <w:rFonts w:hint="cs"/>
                <w:kern w:val="22"/>
                <w:szCs w:val="20"/>
                <w:rtl/>
                <w:lang w:eastAsia="en-CA" w:bidi="ar-EG"/>
              </w:rPr>
              <w:t>مدغشقر</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0.004</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0.006</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135</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93</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ملاوي</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0.002</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0.003</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67</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94</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ماليزيا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0.341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0.487</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11,486</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95</w:t>
            </w:r>
          </w:p>
        </w:tc>
        <w:tc>
          <w:tcPr>
            <w:tcW w:w="3664" w:type="dxa"/>
            <w:shd w:val="clear" w:color="auto" w:fill="auto"/>
            <w:vAlign w:val="center"/>
            <w:hideMark/>
          </w:tcPr>
          <w:p w:rsidR="005B0CDD" w:rsidRPr="00894128" w:rsidRDefault="005B0CDD" w:rsidP="003715F2">
            <w:pPr>
              <w:spacing w:line="204" w:lineRule="auto"/>
              <w:jc w:val="left"/>
              <w:rPr>
                <w:kern w:val="22"/>
                <w:szCs w:val="20"/>
                <w:rtl/>
                <w:lang w:eastAsia="en-CA" w:bidi="ar-EG"/>
              </w:rPr>
            </w:pPr>
            <w:r w:rsidRPr="00894128">
              <w:rPr>
                <w:rFonts w:hint="cs"/>
                <w:kern w:val="22"/>
                <w:szCs w:val="20"/>
                <w:rtl/>
                <w:lang w:eastAsia="en-CA"/>
              </w:rPr>
              <w:t>ملديف</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0.004</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0.006</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135</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bidi="ar-EG"/>
              </w:rPr>
            </w:pPr>
            <w:r>
              <w:rPr>
                <w:rFonts w:hint="cs"/>
                <w:kern w:val="22"/>
                <w:szCs w:val="20"/>
                <w:rtl/>
                <w:lang w:eastAsia="en-CA" w:bidi="ar-EG"/>
              </w:rPr>
              <w:t>96</w:t>
            </w:r>
          </w:p>
        </w:tc>
        <w:tc>
          <w:tcPr>
            <w:tcW w:w="3664" w:type="dxa"/>
            <w:shd w:val="clear" w:color="auto" w:fill="auto"/>
            <w:vAlign w:val="center"/>
            <w:hideMark/>
          </w:tcPr>
          <w:p w:rsidR="005B0CDD" w:rsidRPr="00894128" w:rsidRDefault="005B0CDD" w:rsidP="003715F2">
            <w:pPr>
              <w:spacing w:line="204" w:lineRule="auto"/>
              <w:jc w:val="left"/>
              <w:rPr>
                <w:kern w:val="22"/>
                <w:szCs w:val="20"/>
                <w:rtl/>
                <w:lang w:eastAsia="en-CA" w:bidi="ar-EG"/>
              </w:rPr>
            </w:pPr>
            <w:r w:rsidRPr="00894128">
              <w:rPr>
                <w:rFonts w:hint="cs"/>
                <w:kern w:val="22"/>
                <w:szCs w:val="20"/>
                <w:rtl/>
                <w:lang w:eastAsia="en-CA" w:bidi="ar-EG"/>
              </w:rPr>
              <w:t>مالي</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0.004</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0.006</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135</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97</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مالطة</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0.017</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0.024</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573</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98</w:t>
            </w:r>
          </w:p>
        </w:tc>
        <w:tc>
          <w:tcPr>
            <w:tcW w:w="3664" w:type="dxa"/>
            <w:shd w:val="clear" w:color="auto" w:fill="auto"/>
            <w:vAlign w:val="center"/>
            <w:hideMark/>
          </w:tcPr>
          <w:p w:rsidR="005B0CDD" w:rsidRPr="00894128" w:rsidRDefault="005B0CDD" w:rsidP="00F84A06">
            <w:pPr>
              <w:spacing w:line="204" w:lineRule="auto"/>
              <w:jc w:val="left"/>
              <w:rPr>
                <w:kern w:val="22"/>
                <w:szCs w:val="20"/>
                <w:lang w:eastAsia="en-CA"/>
              </w:rPr>
            </w:pPr>
            <w:r w:rsidRPr="00894128">
              <w:rPr>
                <w:rFonts w:hint="cs"/>
                <w:kern w:val="22"/>
                <w:szCs w:val="20"/>
                <w:rtl/>
                <w:lang w:eastAsia="en-CA"/>
              </w:rPr>
              <w:t>جز</w:t>
            </w:r>
            <w:r>
              <w:rPr>
                <w:rFonts w:hint="cs"/>
                <w:kern w:val="22"/>
                <w:szCs w:val="20"/>
                <w:rtl/>
                <w:lang w:eastAsia="en-CA"/>
              </w:rPr>
              <w:t>ر</w:t>
            </w:r>
            <w:r w:rsidRPr="00894128">
              <w:rPr>
                <w:rFonts w:hint="cs"/>
                <w:kern w:val="22"/>
                <w:szCs w:val="20"/>
                <w:rtl/>
                <w:lang w:eastAsia="en-CA"/>
              </w:rPr>
              <w:t xml:space="preserve"> مارشال</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99</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موريتانيا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0.002</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0.003</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67</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100</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موريشيوس</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0.016</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371</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101</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المكسيك</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1.292</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1.846</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43,518</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102</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منغوليا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0.005</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0.007</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168</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103</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الجبل الأسود</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0.004</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0.006</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135</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104</w:t>
            </w:r>
          </w:p>
        </w:tc>
        <w:tc>
          <w:tcPr>
            <w:tcW w:w="3664" w:type="dxa"/>
            <w:shd w:val="clear" w:color="auto" w:fill="auto"/>
            <w:vAlign w:val="center"/>
            <w:hideMark/>
          </w:tcPr>
          <w:p w:rsidR="005B0CDD" w:rsidRPr="00894128" w:rsidRDefault="005B0CDD" w:rsidP="003715F2">
            <w:pPr>
              <w:spacing w:line="204" w:lineRule="auto"/>
              <w:jc w:val="left"/>
              <w:rPr>
                <w:kern w:val="22"/>
                <w:szCs w:val="20"/>
                <w:rtl/>
                <w:lang w:eastAsia="en-CA"/>
              </w:rPr>
            </w:pPr>
            <w:r>
              <w:rPr>
                <w:rFonts w:hint="cs"/>
                <w:kern w:val="22"/>
                <w:szCs w:val="20"/>
                <w:rtl/>
                <w:lang w:eastAsia="en-CA"/>
              </w:rPr>
              <w:t>المغرب</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0.055</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0.079</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1,853</w:t>
            </w:r>
          </w:p>
        </w:tc>
      </w:tr>
      <w:tr w:rsidR="005B0CDD" w:rsidRPr="00D219FE"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894128" w:rsidRDefault="005B0CDD" w:rsidP="007F442B">
            <w:pPr>
              <w:spacing w:before="40" w:line="204" w:lineRule="auto"/>
              <w:jc w:val="left"/>
              <w:rPr>
                <w:kern w:val="22"/>
                <w:szCs w:val="20"/>
                <w:rtl/>
                <w:lang w:eastAsia="en-CA"/>
              </w:rPr>
            </w:pPr>
            <w:r>
              <w:rPr>
                <w:rFonts w:hint="cs"/>
                <w:kern w:val="22"/>
                <w:szCs w:val="20"/>
                <w:rtl/>
                <w:lang w:eastAsia="en-CA"/>
              </w:rPr>
              <w:t>105</w:t>
            </w:r>
          </w:p>
        </w:tc>
        <w:tc>
          <w:tcPr>
            <w:tcW w:w="3664" w:type="dxa"/>
            <w:shd w:val="clear" w:color="auto" w:fill="auto"/>
            <w:vAlign w:val="center"/>
            <w:hideMark/>
          </w:tcPr>
          <w:p w:rsidR="005B0CDD" w:rsidRPr="00894128" w:rsidRDefault="005B0CDD" w:rsidP="003715F2">
            <w:pPr>
              <w:spacing w:line="204" w:lineRule="auto"/>
              <w:jc w:val="left"/>
              <w:rPr>
                <w:kern w:val="22"/>
                <w:szCs w:val="20"/>
                <w:lang w:eastAsia="en-CA"/>
              </w:rPr>
            </w:pPr>
            <w:r w:rsidRPr="00894128">
              <w:rPr>
                <w:rFonts w:hint="cs"/>
                <w:kern w:val="22"/>
                <w:szCs w:val="20"/>
                <w:rtl/>
                <w:lang w:eastAsia="en-CA"/>
              </w:rPr>
              <w:t>موزمبيق</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0.004</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0.006</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135</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106</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ميانمار</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236</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107</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ناميبيا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0.009</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0.013</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303</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Default="005B0CDD" w:rsidP="007F442B">
            <w:pPr>
              <w:spacing w:before="40" w:line="204" w:lineRule="auto"/>
              <w:jc w:val="left"/>
              <w:rPr>
                <w:kern w:val="22"/>
                <w:szCs w:val="20"/>
                <w:rtl/>
                <w:lang w:eastAsia="en-CA"/>
              </w:rPr>
            </w:pPr>
            <w:r>
              <w:rPr>
                <w:rFonts w:hint="cs"/>
                <w:kern w:val="22"/>
                <w:szCs w:val="20"/>
                <w:rtl/>
                <w:lang w:eastAsia="en-CA"/>
              </w:rPr>
              <w:t>108</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Pr>
                <w:rFonts w:hint="cs"/>
                <w:kern w:val="22"/>
                <w:szCs w:val="20"/>
                <w:rtl/>
                <w:lang w:eastAsia="en-CA"/>
              </w:rPr>
              <w:t>ناورو</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109</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هولندا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1.356</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1.937</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45,674</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Default="005B0CDD" w:rsidP="007F442B">
            <w:pPr>
              <w:spacing w:before="40" w:line="204" w:lineRule="auto"/>
              <w:jc w:val="left"/>
              <w:rPr>
                <w:kern w:val="22"/>
                <w:szCs w:val="20"/>
                <w:rtl/>
                <w:lang w:eastAsia="en-CA"/>
              </w:rPr>
            </w:pPr>
            <w:r>
              <w:rPr>
                <w:rFonts w:hint="cs"/>
                <w:kern w:val="22"/>
                <w:szCs w:val="20"/>
                <w:rtl/>
                <w:lang w:eastAsia="en-CA"/>
              </w:rPr>
              <w:t>110</w:t>
            </w:r>
          </w:p>
        </w:tc>
        <w:tc>
          <w:tcPr>
            <w:tcW w:w="3664" w:type="dxa"/>
            <w:shd w:val="clear" w:color="auto" w:fill="auto"/>
            <w:vAlign w:val="center"/>
            <w:hideMark/>
          </w:tcPr>
          <w:p w:rsidR="005B0CDD" w:rsidRPr="001C7779" w:rsidRDefault="005B0CDD" w:rsidP="003715F2">
            <w:pPr>
              <w:spacing w:line="204" w:lineRule="auto"/>
              <w:jc w:val="left"/>
              <w:rPr>
                <w:kern w:val="22"/>
                <w:szCs w:val="20"/>
                <w:rtl/>
                <w:lang w:eastAsia="en-CA"/>
              </w:rPr>
            </w:pPr>
            <w:r>
              <w:rPr>
                <w:rFonts w:hint="cs"/>
                <w:kern w:val="22"/>
                <w:szCs w:val="20"/>
                <w:rtl/>
                <w:lang w:eastAsia="en-CA"/>
              </w:rPr>
              <w:t>نيوزيلندا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0.291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0.416</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9,802</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0530A4">
            <w:pPr>
              <w:spacing w:before="40" w:line="204" w:lineRule="auto"/>
              <w:jc w:val="left"/>
              <w:rPr>
                <w:kern w:val="22"/>
                <w:szCs w:val="20"/>
                <w:rtl/>
                <w:lang w:eastAsia="en-CA"/>
              </w:rPr>
            </w:pPr>
            <w:r>
              <w:rPr>
                <w:rFonts w:hint="cs"/>
                <w:kern w:val="22"/>
                <w:szCs w:val="20"/>
                <w:rtl/>
                <w:lang w:eastAsia="en-CA"/>
              </w:rPr>
              <w:t>111</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نيكاراغوا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0.005</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0.007</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168</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0530A4">
            <w:pPr>
              <w:spacing w:before="40" w:line="204" w:lineRule="auto"/>
              <w:jc w:val="left"/>
              <w:rPr>
                <w:kern w:val="22"/>
                <w:szCs w:val="20"/>
                <w:rtl/>
                <w:lang w:eastAsia="en-CA"/>
              </w:rPr>
            </w:pPr>
            <w:r>
              <w:rPr>
                <w:rFonts w:hint="cs"/>
                <w:kern w:val="22"/>
                <w:szCs w:val="20"/>
                <w:rtl/>
                <w:lang w:eastAsia="en-CA"/>
              </w:rPr>
              <w:t>112</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النيجر</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0.002</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0.003</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67</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113</w:t>
            </w:r>
          </w:p>
        </w:tc>
        <w:tc>
          <w:tcPr>
            <w:tcW w:w="3664" w:type="dxa"/>
            <w:shd w:val="clear" w:color="auto" w:fill="auto"/>
            <w:vAlign w:val="center"/>
            <w:hideMark/>
          </w:tcPr>
          <w:p w:rsidR="005B0CDD" w:rsidRPr="001C7779" w:rsidRDefault="005B0CDD" w:rsidP="003715F2">
            <w:pPr>
              <w:spacing w:line="204" w:lineRule="auto"/>
              <w:jc w:val="left"/>
              <w:rPr>
                <w:kern w:val="22"/>
                <w:szCs w:val="20"/>
                <w:rtl/>
                <w:lang w:eastAsia="en-CA"/>
              </w:rPr>
            </w:pPr>
            <w:r>
              <w:rPr>
                <w:rFonts w:hint="cs"/>
                <w:kern w:val="22"/>
                <w:szCs w:val="20"/>
                <w:rtl/>
                <w:lang w:eastAsia="en-CA"/>
              </w:rPr>
              <w:t>نيجيريا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0.250</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0.357</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8,421</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114</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Pr>
                <w:rFonts w:hint="cs"/>
                <w:kern w:val="22"/>
                <w:szCs w:val="20"/>
                <w:rtl/>
                <w:lang w:eastAsia="en-CA"/>
              </w:rPr>
              <w:t>نيوي</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115</w:t>
            </w:r>
          </w:p>
        </w:tc>
        <w:tc>
          <w:tcPr>
            <w:tcW w:w="3664" w:type="dxa"/>
            <w:shd w:val="clear" w:color="auto" w:fill="auto"/>
            <w:vAlign w:val="center"/>
            <w:hideMark/>
          </w:tcPr>
          <w:p w:rsidR="005B0CDD" w:rsidRPr="001C7779" w:rsidRDefault="005B0CDD" w:rsidP="003715F2">
            <w:pPr>
              <w:spacing w:line="204" w:lineRule="auto"/>
              <w:jc w:val="left"/>
              <w:rPr>
                <w:kern w:val="22"/>
                <w:szCs w:val="20"/>
                <w:rtl/>
                <w:lang w:eastAsia="en-CA"/>
              </w:rPr>
            </w:pPr>
            <w:r>
              <w:rPr>
                <w:rFonts w:hint="cs"/>
                <w:kern w:val="22"/>
                <w:szCs w:val="20"/>
                <w:rtl/>
                <w:lang w:eastAsia="en-CA"/>
              </w:rPr>
              <w:t>مقدونيا الشمالية</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0.007</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236</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116</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النرويج</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0.754</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1.077</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25,397</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117</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عمان</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0.115</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0.164</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3,873</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118</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باكستان</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0.115</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0.164</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3,873</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119</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بالاو</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120</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بنما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0.045</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0.064</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1,516</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121</w:t>
            </w:r>
          </w:p>
        </w:tc>
        <w:tc>
          <w:tcPr>
            <w:tcW w:w="3664" w:type="dxa"/>
            <w:shd w:val="clear" w:color="auto" w:fill="auto"/>
            <w:vAlign w:val="center"/>
            <w:hideMark/>
          </w:tcPr>
          <w:p w:rsidR="005B0CDD" w:rsidRPr="001C7779" w:rsidRDefault="005B0CDD" w:rsidP="003715F2">
            <w:pPr>
              <w:spacing w:line="204" w:lineRule="auto"/>
              <w:jc w:val="left"/>
              <w:rPr>
                <w:kern w:val="22"/>
                <w:szCs w:val="20"/>
                <w:rtl/>
                <w:lang w:eastAsia="en-CA"/>
              </w:rPr>
            </w:pPr>
            <w:r>
              <w:rPr>
                <w:rFonts w:hint="cs"/>
                <w:kern w:val="22"/>
                <w:szCs w:val="20"/>
                <w:rtl/>
                <w:lang w:eastAsia="en-CA"/>
              </w:rPr>
              <w:t>بابوا غينيا الجديدة</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0.014</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337</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122</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Pr>
                <w:rFonts w:hint="cs"/>
                <w:kern w:val="22"/>
                <w:szCs w:val="20"/>
                <w:rtl/>
                <w:lang w:eastAsia="en-CA"/>
              </w:rPr>
              <w:t>باراغواي</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0.016</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0.023</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539</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0530A4">
            <w:pPr>
              <w:spacing w:before="40" w:line="204" w:lineRule="auto"/>
              <w:jc w:val="left"/>
              <w:rPr>
                <w:kern w:val="22"/>
                <w:szCs w:val="20"/>
                <w:rtl/>
                <w:lang w:eastAsia="en-CA"/>
              </w:rPr>
            </w:pPr>
            <w:r>
              <w:rPr>
                <w:rFonts w:hint="cs"/>
                <w:kern w:val="22"/>
                <w:szCs w:val="20"/>
                <w:rtl/>
                <w:lang w:eastAsia="en-CA"/>
              </w:rPr>
              <w:t>123</w:t>
            </w:r>
          </w:p>
        </w:tc>
        <w:tc>
          <w:tcPr>
            <w:tcW w:w="3664" w:type="dxa"/>
            <w:shd w:val="clear" w:color="auto" w:fill="auto"/>
            <w:vAlign w:val="center"/>
            <w:hideMark/>
          </w:tcPr>
          <w:p w:rsidR="005B0CDD" w:rsidRPr="001C7779" w:rsidRDefault="005B0CDD" w:rsidP="003715F2">
            <w:pPr>
              <w:spacing w:line="204" w:lineRule="auto"/>
              <w:jc w:val="left"/>
              <w:rPr>
                <w:kern w:val="22"/>
                <w:szCs w:val="20"/>
                <w:rtl/>
                <w:lang w:eastAsia="en-CA"/>
              </w:rPr>
            </w:pPr>
            <w:r w:rsidRPr="001C7779">
              <w:rPr>
                <w:rFonts w:hint="cs"/>
                <w:kern w:val="22"/>
                <w:szCs w:val="20"/>
                <w:rtl/>
                <w:lang w:eastAsia="en-CA"/>
              </w:rPr>
              <w:t>بيرو</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0.152</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0.217</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5,120</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124</w:t>
            </w:r>
          </w:p>
        </w:tc>
        <w:tc>
          <w:tcPr>
            <w:tcW w:w="3664" w:type="dxa"/>
            <w:shd w:val="clear" w:color="auto" w:fill="auto"/>
            <w:vAlign w:val="center"/>
            <w:hideMark/>
          </w:tcPr>
          <w:p w:rsidR="005B0CDD" w:rsidRPr="001C7779" w:rsidRDefault="005B0CDD" w:rsidP="003715F2">
            <w:pPr>
              <w:spacing w:line="204" w:lineRule="auto"/>
              <w:jc w:val="left"/>
              <w:rPr>
                <w:kern w:val="22"/>
                <w:szCs w:val="20"/>
                <w:rtl/>
                <w:lang w:eastAsia="en-CA" w:bidi="ar-EG"/>
              </w:rPr>
            </w:pPr>
            <w:r w:rsidRPr="001C7779">
              <w:rPr>
                <w:rFonts w:hint="cs"/>
                <w:kern w:val="22"/>
                <w:szCs w:val="20"/>
                <w:rtl/>
                <w:lang w:eastAsia="en-CA"/>
              </w:rPr>
              <w:t>الفلبين</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0.205</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0.293</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6,905</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0530A4">
            <w:pPr>
              <w:spacing w:before="40" w:line="204" w:lineRule="auto"/>
              <w:jc w:val="left"/>
              <w:rPr>
                <w:kern w:val="22"/>
                <w:szCs w:val="20"/>
                <w:rtl/>
                <w:lang w:eastAsia="en-CA"/>
              </w:rPr>
            </w:pPr>
            <w:r>
              <w:rPr>
                <w:rFonts w:hint="cs"/>
                <w:kern w:val="22"/>
                <w:szCs w:val="20"/>
                <w:rtl/>
                <w:lang w:eastAsia="en-CA"/>
              </w:rPr>
              <w:t>125</w:t>
            </w:r>
          </w:p>
        </w:tc>
        <w:tc>
          <w:tcPr>
            <w:tcW w:w="3664" w:type="dxa"/>
            <w:shd w:val="clear" w:color="auto" w:fill="auto"/>
            <w:vAlign w:val="center"/>
            <w:hideMark/>
          </w:tcPr>
          <w:p w:rsidR="005B0CDD" w:rsidRPr="001C7779" w:rsidRDefault="005B0CDD" w:rsidP="003715F2">
            <w:pPr>
              <w:spacing w:line="204" w:lineRule="auto"/>
              <w:jc w:val="left"/>
              <w:rPr>
                <w:kern w:val="22"/>
                <w:szCs w:val="20"/>
                <w:rtl/>
                <w:lang w:eastAsia="en-CA"/>
              </w:rPr>
            </w:pPr>
            <w:r>
              <w:rPr>
                <w:rFonts w:hint="cs"/>
                <w:kern w:val="22"/>
                <w:szCs w:val="20"/>
                <w:rtl/>
                <w:lang w:eastAsia="en-CA"/>
              </w:rPr>
              <w:t>بولندا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0.802</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1.146</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27,013</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126</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البرتغال</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0.350</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0.500</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11,789</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127</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قطر</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0.282</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0.403</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9,498</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128</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جمهورية كوريا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2.267</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3.239</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76,358</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129</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جمهورية مولدوفا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0.003</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0.004</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101</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130</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رومانيا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0.198</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0.283</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6,669</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131</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رواندا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0.003</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0.004</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101</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132</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سانت كينتس ونيفس</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133</w:t>
            </w:r>
          </w:p>
        </w:tc>
        <w:tc>
          <w:tcPr>
            <w:tcW w:w="3664" w:type="dxa"/>
            <w:shd w:val="clear" w:color="auto" w:fill="auto"/>
            <w:vAlign w:val="center"/>
            <w:hideMark/>
          </w:tcPr>
          <w:p w:rsidR="005B0CDD" w:rsidRPr="001C7779" w:rsidRDefault="005B0CDD" w:rsidP="003715F2">
            <w:pPr>
              <w:spacing w:line="204" w:lineRule="auto"/>
              <w:jc w:val="left"/>
              <w:rPr>
                <w:kern w:val="22"/>
                <w:szCs w:val="20"/>
                <w:rtl/>
                <w:lang w:eastAsia="en-CA"/>
              </w:rPr>
            </w:pPr>
            <w:r>
              <w:rPr>
                <w:rFonts w:hint="cs"/>
                <w:kern w:val="22"/>
                <w:szCs w:val="20"/>
                <w:rtl/>
                <w:lang w:eastAsia="en-CA"/>
              </w:rPr>
              <w:t>سانت لوسيا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134</w:t>
            </w:r>
          </w:p>
        </w:tc>
        <w:tc>
          <w:tcPr>
            <w:tcW w:w="3664" w:type="dxa"/>
            <w:shd w:val="clear" w:color="auto" w:fill="auto"/>
            <w:vAlign w:val="center"/>
            <w:hideMark/>
          </w:tcPr>
          <w:p w:rsidR="005B0CDD" w:rsidRPr="001C7779" w:rsidRDefault="005B0CDD" w:rsidP="00473CC3">
            <w:pPr>
              <w:spacing w:line="204" w:lineRule="auto"/>
              <w:jc w:val="left"/>
              <w:rPr>
                <w:kern w:val="22"/>
                <w:szCs w:val="20"/>
                <w:lang w:eastAsia="en-CA"/>
              </w:rPr>
            </w:pPr>
            <w:r>
              <w:rPr>
                <w:rFonts w:hint="cs"/>
                <w:kern w:val="22"/>
                <w:szCs w:val="20"/>
                <w:rtl/>
                <w:lang w:eastAsia="en-CA"/>
              </w:rPr>
              <w:t>سان فينسنت وجزر غرينادين</w:t>
            </w:r>
            <w:r w:rsidRPr="001C7779">
              <w:rPr>
                <w:rFonts w:hint="cs"/>
                <w:kern w:val="22"/>
                <w:szCs w:val="20"/>
                <w:rtl/>
                <w:lang w:eastAsia="en-CA"/>
              </w:rPr>
              <w:t xml:space="preserve"> </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Default="005B0CDD" w:rsidP="007F442B">
            <w:pPr>
              <w:spacing w:before="40" w:line="204" w:lineRule="auto"/>
              <w:jc w:val="left"/>
              <w:rPr>
                <w:kern w:val="22"/>
                <w:szCs w:val="20"/>
                <w:rtl/>
                <w:lang w:eastAsia="en-CA"/>
              </w:rPr>
            </w:pPr>
            <w:r>
              <w:rPr>
                <w:rFonts w:hint="cs"/>
                <w:kern w:val="22"/>
                <w:szCs w:val="20"/>
                <w:rtl/>
                <w:lang w:eastAsia="en-CA"/>
              </w:rPr>
              <w:t>135</w:t>
            </w:r>
          </w:p>
        </w:tc>
        <w:tc>
          <w:tcPr>
            <w:tcW w:w="3664" w:type="dxa"/>
            <w:shd w:val="clear" w:color="auto" w:fill="auto"/>
            <w:vAlign w:val="center"/>
            <w:hideMark/>
          </w:tcPr>
          <w:p w:rsidR="005B0CDD" w:rsidRPr="001C7779" w:rsidRDefault="005B0CDD" w:rsidP="003715F2">
            <w:pPr>
              <w:spacing w:line="204" w:lineRule="auto"/>
              <w:jc w:val="left"/>
              <w:rPr>
                <w:kern w:val="22"/>
                <w:szCs w:val="20"/>
                <w:rtl/>
                <w:lang w:eastAsia="en-CA"/>
              </w:rPr>
            </w:pPr>
            <w:r w:rsidRPr="001C7779">
              <w:rPr>
                <w:rFonts w:hint="cs"/>
                <w:kern w:val="22"/>
                <w:szCs w:val="20"/>
                <w:rtl/>
                <w:lang w:eastAsia="en-CA"/>
              </w:rPr>
              <w:t>ساموا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136</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المملكة العربية السعودية</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1.172</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1.675</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39,476</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137</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السنغال</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0.007</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236</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138</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صربيا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0.028</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0.040</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943</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139</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سيشيل</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0.002</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0.003</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67</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140</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سيراليون</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Pr="001C7779" w:rsidRDefault="005B0CDD" w:rsidP="007F442B">
            <w:pPr>
              <w:spacing w:before="40" w:line="204" w:lineRule="auto"/>
              <w:jc w:val="left"/>
              <w:rPr>
                <w:kern w:val="22"/>
                <w:szCs w:val="20"/>
                <w:rtl/>
                <w:lang w:eastAsia="en-CA"/>
              </w:rPr>
            </w:pPr>
            <w:r>
              <w:rPr>
                <w:rFonts w:hint="cs"/>
                <w:kern w:val="22"/>
                <w:szCs w:val="20"/>
                <w:rtl/>
                <w:lang w:eastAsia="en-CA"/>
              </w:rPr>
              <w:t>141</w:t>
            </w:r>
          </w:p>
        </w:tc>
        <w:tc>
          <w:tcPr>
            <w:tcW w:w="3664" w:type="dxa"/>
            <w:shd w:val="clear" w:color="auto" w:fill="auto"/>
            <w:vAlign w:val="center"/>
            <w:hideMark/>
          </w:tcPr>
          <w:p w:rsidR="005B0CDD" w:rsidRPr="001C7779" w:rsidRDefault="005B0CDD" w:rsidP="003715F2">
            <w:pPr>
              <w:spacing w:line="204" w:lineRule="auto"/>
              <w:jc w:val="left"/>
              <w:rPr>
                <w:kern w:val="22"/>
                <w:szCs w:val="20"/>
                <w:lang w:eastAsia="en-CA"/>
              </w:rPr>
            </w:pPr>
            <w:r w:rsidRPr="001C7779">
              <w:rPr>
                <w:rFonts w:hint="cs"/>
                <w:kern w:val="22"/>
                <w:szCs w:val="20"/>
                <w:rtl/>
                <w:lang w:eastAsia="en-CA"/>
              </w:rPr>
              <w:t>سلوفاكيا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0.153</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0.219</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5,153</w:t>
            </w:r>
          </w:p>
        </w:tc>
      </w:tr>
      <w:tr w:rsidR="005B0CDD" w:rsidRPr="007149C7" w:rsidTr="007F44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rsidR="005B0CDD" w:rsidRDefault="005B0CDD" w:rsidP="007F442B">
            <w:pPr>
              <w:spacing w:before="40" w:line="204" w:lineRule="auto"/>
              <w:jc w:val="left"/>
              <w:rPr>
                <w:kern w:val="22"/>
                <w:szCs w:val="20"/>
                <w:rtl/>
                <w:lang w:eastAsia="en-CA"/>
              </w:rPr>
            </w:pPr>
            <w:r>
              <w:rPr>
                <w:rFonts w:hint="cs"/>
                <w:kern w:val="22"/>
                <w:szCs w:val="20"/>
                <w:rtl/>
                <w:lang w:eastAsia="en-CA"/>
              </w:rPr>
              <w:t>142</w:t>
            </w:r>
          </w:p>
        </w:tc>
        <w:tc>
          <w:tcPr>
            <w:tcW w:w="3664" w:type="dxa"/>
            <w:shd w:val="clear" w:color="auto" w:fill="auto"/>
            <w:vAlign w:val="center"/>
            <w:hideMark/>
          </w:tcPr>
          <w:p w:rsidR="005B0CDD" w:rsidRPr="001C7779" w:rsidRDefault="005B0CDD" w:rsidP="003715F2">
            <w:pPr>
              <w:spacing w:line="204" w:lineRule="auto"/>
              <w:jc w:val="left"/>
              <w:rPr>
                <w:kern w:val="22"/>
                <w:szCs w:val="20"/>
                <w:rtl/>
                <w:lang w:eastAsia="en-CA"/>
              </w:rPr>
            </w:pPr>
            <w:r>
              <w:rPr>
                <w:rFonts w:hint="cs"/>
                <w:kern w:val="22"/>
                <w:szCs w:val="20"/>
                <w:rtl/>
                <w:lang w:eastAsia="en-CA"/>
              </w:rPr>
              <w:t>سلوفينيا</w:t>
            </w:r>
          </w:p>
        </w:tc>
        <w:tc>
          <w:tcPr>
            <w:tcW w:w="1260"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0.076</w:t>
            </w:r>
          </w:p>
        </w:tc>
        <w:tc>
          <w:tcPr>
            <w:tcW w:w="1747" w:type="dxa"/>
            <w:gridSpan w:val="2"/>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0.109</w:t>
            </w:r>
          </w:p>
        </w:tc>
        <w:tc>
          <w:tcPr>
            <w:tcW w:w="1811" w:type="dxa"/>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2,560</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143</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lang w:eastAsia="en-CA"/>
              </w:rPr>
            </w:pPr>
            <w:r w:rsidRPr="004A1F4E">
              <w:rPr>
                <w:rFonts w:hint="cs"/>
                <w:kern w:val="22"/>
                <w:szCs w:val="20"/>
                <w:rtl/>
                <w:lang w:eastAsia="en-CA"/>
              </w:rPr>
              <w:t>جزر سليمان</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144</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rtl/>
                <w:lang w:eastAsia="en-CA"/>
              </w:rPr>
            </w:pPr>
            <w:r>
              <w:rPr>
                <w:rFonts w:hint="cs"/>
                <w:kern w:val="22"/>
                <w:szCs w:val="20"/>
                <w:rtl/>
                <w:lang w:eastAsia="en-CA"/>
              </w:rPr>
              <w:t>الصومال</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145</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lang w:eastAsia="en-CA"/>
              </w:rPr>
            </w:pPr>
            <w:r w:rsidRPr="004A1F4E">
              <w:rPr>
                <w:rFonts w:hint="cs"/>
                <w:kern w:val="22"/>
                <w:szCs w:val="20"/>
                <w:rtl/>
                <w:lang w:eastAsia="en-CA"/>
              </w:rPr>
              <w:t>جنوب أفريقيا</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0.272</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0.389</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9,162</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146</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lang w:eastAsia="en-CA"/>
              </w:rPr>
            </w:pPr>
            <w:r w:rsidRPr="004A1F4E">
              <w:rPr>
                <w:rFonts w:hint="cs"/>
                <w:kern w:val="22"/>
                <w:szCs w:val="20"/>
                <w:rtl/>
                <w:lang w:eastAsia="en-CA"/>
              </w:rPr>
              <w:t>إسبانيا</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2.146</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3.066</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72,283</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147</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rtl/>
                <w:lang w:eastAsia="en-CA"/>
              </w:rPr>
            </w:pPr>
            <w:r>
              <w:rPr>
                <w:rFonts w:hint="cs"/>
                <w:kern w:val="22"/>
                <w:szCs w:val="20"/>
                <w:rtl/>
                <w:lang w:eastAsia="en-CA"/>
              </w:rPr>
              <w:t>سري لانكا</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0.044</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0.063</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1,482</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148</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rtl/>
                <w:lang w:eastAsia="en-CA"/>
              </w:rPr>
            </w:pPr>
            <w:r>
              <w:rPr>
                <w:rFonts w:hint="cs"/>
                <w:kern w:val="22"/>
                <w:szCs w:val="20"/>
                <w:rtl/>
                <w:lang w:eastAsia="en-CA"/>
              </w:rPr>
              <w:t>دولة فلسطين</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0.008</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0.011</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269</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Default="005B0CDD" w:rsidP="007F442B">
            <w:pPr>
              <w:spacing w:before="40" w:line="204" w:lineRule="auto"/>
              <w:jc w:val="left"/>
              <w:rPr>
                <w:kern w:val="22"/>
                <w:szCs w:val="20"/>
                <w:rtl/>
                <w:lang w:eastAsia="en-CA"/>
              </w:rPr>
            </w:pPr>
            <w:r>
              <w:rPr>
                <w:rFonts w:hint="cs"/>
                <w:kern w:val="22"/>
                <w:szCs w:val="20"/>
                <w:rtl/>
                <w:lang w:eastAsia="en-CA"/>
              </w:rPr>
              <w:t>149</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rtl/>
                <w:lang w:eastAsia="en-CA"/>
              </w:rPr>
            </w:pPr>
            <w:r w:rsidRPr="004A1F4E">
              <w:rPr>
                <w:rFonts w:hint="cs"/>
                <w:kern w:val="22"/>
                <w:szCs w:val="20"/>
                <w:rtl/>
                <w:lang w:eastAsia="en-CA"/>
              </w:rPr>
              <w:t>السودان</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236</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473CC3">
            <w:pPr>
              <w:spacing w:before="40" w:line="204" w:lineRule="auto"/>
              <w:jc w:val="left"/>
              <w:rPr>
                <w:kern w:val="22"/>
                <w:szCs w:val="20"/>
                <w:rtl/>
                <w:lang w:eastAsia="en-CA"/>
              </w:rPr>
            </w:pPr>
            <w:r>
              <w:rPr>
                <w:rFonts w:hint="cs"/>
                <w:kern w:val="22"/>
                <w:szCs w:val="20"/>
                <w:rtl/>
                <w:lang w:eastAsia="en-CA"/>
              </w:rPr>
              <w:t>150</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lang w:eastAsia="en-CA"/>
              </w:rPr>
            </w:pPr>
            <w:r>
              <w:rPr>
                <w:rFonts w:hint="cs"/>
                <w:kern w:val="22"/>
                <w:szCs w:val="20"/>
                <w:rtl/>
                <w:lang w:eastAsia="en-CA"/>
              </w:rPr>
              <w:t>سورينام</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0.005</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0.007</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168</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151</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lang w:eastAsia="en-CA"/>
              </w:rPr>
            </w:pPr>
            <w:r w:rsidRPr="004A1F4E">
              <w:rPr>
                <w:rFonts w:hint="cs"/>
                <w:kern w:val="22"/>
                <w:szCs w:val="20"/>
                <w:rtl/>
                <w:lang w:eastAsia="en-CA"/>
              </w:rPr>
              <w:t>السويد</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0.906</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1.295</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30,516</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152</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lang w:eastAsia="en-CA"/>
              </w:rPr>
            </w:pPr>
            <w:r w:rsidRPr="004A1F4E">
              <w:rPr>
                <w:rFonts w:hint="cs"/>
                <w:kern w:val="22"/>
                <w:szCs w:val="20"/>
                <w:rtl/>
                <w:lang w:eastAsia="en-CA"/>
              </w:rPr>
              <w:t>سويسرا</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1.151</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1.645</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38,769</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153</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lang w:eastAsia="en-CA"/>
              </w:rPr>
            </w:pPr>
            <w:r w:rsidRPr="004A1F4E">
              <w:rPr>
                <w:rFonts w:hint="cs"/>
                <w:kern w:val="22"/>
                <w:szCs w:val="20"/>
                <w:rtl/>
                <w:lang w:eastAsia="en-CA"/>
              </w:rPr>
              <w:t>الجمهورية العربية السورية</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0.011</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0.016</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371</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154</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rtl/>
                <w:lang w:eastAsia="en-CA" w:bidi="ar-EG"/>
              </w:rPr>
            </w:pPr>
            <w:r w:rsidRPr="004A1F4E">
              <w:rPr>
                <w:rFonts w:hint="cs"/>
                <w:kern w:val="22"/>
                <w:szCs w:val="20"/>
                <w:rtl/>
                <w:lang w:eastAsia="en-CA"/>
              </w:rPr>
              <w:t>طاجيكستان</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0.004</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0.006</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135</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Default="005B0CDD" w:rsidP="007F442B">
            <w:pPr>
              <w:spacing w:before="40" w:line="204" w:lineRule="auto"/>
              <w:jc w:val="left"/>
              <w:rPr>
                <w:kern w:val="22"/>
                <w:szCs w:val="20"/>
                <w:rtl/>
                <w:lang w:eastAsia="en-CA" w:bidi="ar-EG"/>
              </w:rPr>
            </w:pPr>
            <w:r>
              <w:rPr>
                <w:rFonts w:hint="cs"/>
                <w:kern w:val="22"/>
                <w:szCs w:val="20"/>
                <w:rtl/>
                <w:lang w:eastAsia="en-CA" w:bidi="ar-EG"/>
              </w:rPr>
              <w:t>155</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Default="005B0CDD" w:rsidP="003715F2">
            <w:pPr>
              <w:spacing w:line="204" w:lineRule="auto"/>
              <w:jc w:val="left"/>
              <w:rPr>
                <w:kern w:val="22"/>
                <w:szCs w:val="20"/>
                <w:rtl/>
                <w:lang w:eastAsia="en-CA" w:bidi="ar-EG"/>
              </w:rPr>
            </w:pPr>
            <w:r>
              <w:rPr>
                <w:rFonts w:hint="cs"/>
                <w:kern w:val="22"/>
                <w:szCs w:val="20"/>
                <w:rtl/>
                <w:lang w:eastAsia="en-CA" w:bidi="ar-EG"/>
              </w:rPr>
              <w:t>تايلند</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0.307</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0.439</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10,341</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Default="005B0CDD" w:rsidP="007F442B">
            <w:pPr>
              <w:spacing w:before="40" w:line="204" w:lineRule="auto"/>
              <w:jc w:val="left"/>
              <w:rPr>
                <w:kern w:val="22"/>
                <w:szCs w:val="20"/>
                <w:rtl/>
                <w:lang w:eastAsia="en-CA" w:bidi="ar-EG"/>
              </w:rPr>
            </w:pPr>
            <w:r>
              <w:rPr>
                <w:rFonts w:hint="cs"/>
                <w:kern w:val="22"/>
                <w:szCs w:val="20"/>
                <w:rtl/>
                <w:lang w:eastAsia="en-CA" w:bidi="ar-EG"/>
              </w:rPr>
              <w:t>156</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473CC3">
            <w:pPr>
              <w:spacing w:line="204" w:lineRule="auto"/>
              <w:jc w:val="left"/>
              <w:rPr>
                <w:kern w:val="22"/>
                <w:szCs w:val="20"/>
                <w:lang w:eastAsia="en-CA"/>
              </w:rPr>
            </w:pPr>
            <w:r w:rsidRPr="004A1F4E">
              <w:rPr>
                <w:rFonts w:hint="cs"/>
                <w:kern w:val="22"/>
                <w:szCs w:val="20"/>
                <w:rtl/>
                <w:lang w:eastAsia="en-CA"/>
              </w:rPr>
              <w:t>توغو</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0.002</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0.003</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67</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157</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473CC3">
            <w:pPr>
              <w:spacing w:line="204" w:lineRule="auto"/>
              <w:jc w:val="left"/>
              <w:rPr>
                <w:kern w:val="22"/>
                <w:szCs w:val="20"/>
                <w:rtl/>
                <w:lang w:eastAsia="en-CA"/>
              </w:rPr>
            </w:pPr>
            <w:r>
              <w:rPr>
                <w:rFonts w:hint="cs"/>
                <w:kern w:val="22"/>
                <w:szCs w:val="20"/>
                <w:rtl/>
                <w:lang w:eastAsia="en-CA"/>
              </w:rPr>
              <w:t>تونغا</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34</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Default="005B0CDD" w:rsidP="007F442B">
            <w:pPr>
              <w:spacing w:before="40" w:line="204" w:lineRule="auto"/>
              <w:jc w:val="left"/>
              <w:rPr>
                <w:kern w:val="22"/>
                <w:szCs w:val="20"/>
                <w:rtl/>
                <w:lang w:eastAsia="en-CA"/>
              </w:rPr>
            </w:pPr>
            <w:r>
              <w:rPr>
                <w:rFonts w:hint="cs"/>
                <w:kern w:val="22"/>
                <w:szCs w:val="20"/>
                <w:rtl/>
                <w:lang w:eastAsia="en-CA"/>
              </w:rPr>
              <w:t>158</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rtl/>
                <w:lang w:eastAsia="en-CA"/>
              </w:rPr>
            </w:pPr>
            <w:r>
              <w:rPr>
                <w:rFonts w:hint="cs"/>
                <w:kern w:val="22"/>
                <w:szCs w:val="20"/>
                <w:rtl/>
                <w:lang w:eastAsia="en-CA"/>
              </w:rPr>
              <w:t>ترنيداد وتوباغو</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0.040</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0.057</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1,347</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159</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rtl/>
                <w:lang w:eastAsia="en-CA"/>
              </w:rPr>
            </w:pPr>
            <w:r>
              <w:rPr>
                <w:rFonts w:hint="cs"/>
                <w:kern w:val="22"/>
                <w:szCs w:val="20"/>
                <w:rtl/>
                <w:lang w:eastAsia="en-CA"/>
              </w:rPr>
              <w:t>تونس</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0.025</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0.036</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842</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160</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rtl/>
                <w:lang w:eastAsia="en-CA"/>
              </w:rPr>
            </w:pPr>
            <w:r>
              <w:rPr>
                <w:rFonts w:hint="cs"/>
                <w:kern w:val="22"/>
                <w:szCs w:val="20"/>
                <w:rtl/>
                <w:lang w:eastAsia="en-CA"/>
              </w:rPr>
              <w:t>تركيا</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1.371</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1.959</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46,179</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161</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lang w:eastAsia="en-CA"/>
              </w:rPr>
            </w:pPr>
            <w:r w:rsidRPr="004A1F4E">
              <w:rPr>
                <w:rFonts w:hint="cs"/>
                <w:kern w:val="22"/>
                <w:szCs w:val="20"/>
                <w:rtl/>
                <w:lang w:eastAsia="en-CA"/>
              </w:rPr>
              <w:t>تركمانستان</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0.033</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0.047</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1,112</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162</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lang w:eastAsia="en-CA"/>
              </w:rPr>
            </w:pPr>
            <w:r w:rsidRPr="004A1F4E">
              <w:rPr>
                <w:rFonts w:hint="cs"/>
                <w:kern w:val="22"/>
                <w:szCs w:val="20"/>
                <w:rtl/>
                <w:lang w:eastAsia="en-CA"/>
              </w:rPr>
              <w:t>أوغندا</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0.008</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236</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Default="005B0CDD" w:rsidP="007F442B">
            <w:pPr>
              <w:spacing w:before="40" w:line="204" w:lineRule="auto"/>
              <w:jc w:val="left"/>
              <w:rPr>
                <w:kern w:val="22"/>
                <w:szCs w:val="20"/>
                <w:rtl/>
                <w:lang w:eastAsia="en-CA"/>
              </w:rPr>
            </w:pPr>
            <w:r>
              <w:rPr>
                <w:rFonts w:hint="cs"/>
                <w:kern w:val="22"/>
                <w:szCs w:val="20"/>
                <w:rtl/>
                <w:lang w:eastAsia="en-CA"/>
              </w:rPr>
              <w:t>163</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rtl/>
                <w:lang w:eastAsia="en-CA"/>
              </w:rPr>
            </w:pPr>
            <w:r>
              <w:rPr>
                <w:rFonts w:hint="cs"/>
                <w:kern w:val="22"/>
                <w:szCs w:val="20"/>
                <w:rtl/>
                <w:lang w:eastAsia="en-CA"/>
              </w:rPr>
              <w:t>أوكرانيا</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0.057</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0.081</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1,920</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473CC3">
            <w:pPr>
              <w:spacing w:before="40" w:line="204" w:lineRule="auto"/>
              <w:jc w:val="left"/>
              <w:rPr>
                <w:kern w:val="22"/>
                <w:szCs w:val="20"/>
                <w:rtl/>
                <w:lang w:eastAsia="en-CA"/>
              </w:rPr>
            </w:pPr>
            <w:r>
              <w:rPr>
                <w:rFonts w:hint="cs"/>
                <w:kern w:val="22"/>
                <w:szCs w:val="20"/>
                <w:rtl/>
                <w:lang w:eastAsia="en-CA"/>
              </w:rPr>
              <w:t>164</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lang w:eastAsia="en-CA"/>
              </w:rPr>
            </w:pPr>
            <w:r w:rsidRPr="004A1F4E">
              <w:rPr>
                <w:rFonts w:hint="cs"/>
                <w:kern w:val="22"/>
                <w:szCs w:val="20"/>
                <w:rtl/>
                <w:lang w:eastAsia="en-CA"/>
              </w:rPr>
              <w:t>الإمارات العربية المتحدة</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0.616</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0.880</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20,748</w:t>
            </w:r>
          </w:p>
        </w:tc>
      </w:tr>
      <w:tr w:rsidR="005B0CDD" w:rsidRPr="00A21282" w:rsidTr="007F442B">
        <w:trPr>
          <w:trHeight w:val="336"/>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165</w:t>
            </w:r>
          </w:p>
        </w:tc>
        <w:tc>
          <w:tcPr>
            <w:tcW w:w="3664" w:type="dxa"/>
            <w:tcBorders>
              <w:top w:val="nil"/>
              <w:left w:val="single" w:sz="4" w:space="0" w:color="auto"/>
              <w:bottom w:val="single" w:sz="4" w:space="0" w:color="auto"/>
              <w:right w:val="single" w:sz="4" w:space="0" w:color="auto"/>
            </w:tcBorders>
            <w:shd w:val="clear" w:color="auto" w:fill="auto"/>
            <w:hideMark/>
          </w:tcPr>
          <w:p w:rsidR="005B0CDD" w:rsidRPr="004A1F4E" w:rsidRDefault="005B0CDD" w:rsidP="003715F2">
            <w:pPr>
              <w:spacing w:line="204" w:lineRule="auto"/>
              <w:jc w:val="left"/>
              <w:rPr>
                <w:kern w:val="22"/>
                <w:szCs w:val="20"/>
                <w:lang w:eastAsia="en-CA"/>
              </w:rPr>
            </w:pPr>
            <w:r w:rsidRPr="004A1F4E">
              <w:rPr>
                <w:rFonts w:hint="cs"/>
                <w:kern w:val="22"/>
                <w:szCs w:val="20"/>
                <w:rtl/>
                <w:lang w:eastAsia="en-CA"/>
              </w:rPr>
              <w:t>المملكة المتحدة لبريطانيا العظمى وأيرلندا الشمالية</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4.567</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6.525</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153,828</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166</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lang w:eastAsia="en-CA"/>
              </w:rPr>
            </w:pPr>
            <w:r w:rsidRPr="004A1F4E">
              <w:rPr>
                <w:rFonts w:hint="cs"/>
                <w:kern w:val="22"/>
                <w:szCs w:val="20"/>
                <w:rtl/>
                <w:lang w:eastAsia="en-CA"/>
              </w:rPr>
              <w:t>جمهورية تنزانيا</w:t>
            </w:r>
            <w:r>
              <w:rPr>
                <w:rFonts w:hint="cs"/>
                <w:kern w:val="22"/>
                <w:szCs w:val="20"/>
                <w:rtl/>
                <w:lang w:eastAsia="en-CA"/>
              </w:rPr>
              <w:t xml:space="preserve"> المتحدة</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236</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167</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lang w:eastAsia="en-CA"/>
              </w:rPr>
            </w:pPr>
            <w:r w:rsidRPr="004A1F4E">
              <w:rPr>
                <w:rFonts w:hint="cs"/>
                <w:kern w:val="22"/>
                <w:szCs w:val="20"/>
                <w:rtl/>
                <w:lang w:eastAsia="en-CA"/>
              </w:rPr>
              <w:t>أوروغواي</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0.087</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0.124</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2,930</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Default="005B0CDD" w:rsidP="007F442B">
            <w:pPr>
              <w:spacing w:before="40" w:line="204" w:lineRule="auto"/>
              <w:jc w:val="left"/>
              <w:rPr>
                <w:kern w:val="22"/>
                <w:szCs w:val="20"/>
                <w:rtl/>
                <w:lang w:eastAsia="en-CA"/>
              </w:rPr>
            </w:pPr>
            <w:r>
              <w:rPr>
                <w:rFonts w:hint="cs"/>
                <w:kern w:val="22"/>
                <w:szCs w:val="20"/>
                <w:rtl/>
                <w:lang w:eastAsia="en-CA"/>
              </w:rPr>
              <w:t>168</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lang w:eastAsia="en-CA"/>
              </w:rPr>
            </w:pPr>
            <w:r>
              <w:rPr>
                <w:rFonts w:hint="cs"/>
                <w:kern w:val="22"/>
                <w:szCs w:val="20"/>
                <w:rtl/>
                <w:lang w:eastAsia="en-CA"/>
              </w:rPr>
              <w:t>أوزبكستان</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0.032</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0.046</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1,078</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169</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lang w:eastAsia="en-CA"/>
              </w:rPr>
            </w:pPr>
            <w:r w:rsidRPr="004A1F4E">
              <w:rPr>
                <w:rFonts w:hint="cs"/>
                <w:kern w:val="22"/>
                <w:szCs w:val="20"/>
                <w:rtl/>
                <w:lang w:eastAsia="en-CA"/>
              </w:rPr>
              <w:t>فنزويلا</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0.728</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1.040</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24,521</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170</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lang w:eastAsia="en-CA"/>
              </w:rPr>
            </w:pPr>
            <w:r w:rsidRPr="004A1F4E">
              <w:rPr>
                <w:rFonts w:hint="cs"/>
                <w:kern w:val="22"/>
                <w:szCs w:val="20"/>
                <w:rtl/>
                <w:lang w:eastAsia="en-CA"/>
              </w:rPr>
              <w:t>فييت نام</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0.077</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0.110</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2,594</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bidi="ar-EG"/>
              </w:rPr>
            </w:pPr>
            <w:r>
              <w:rPr>
                <w:rFonts w:hint="cs"/>
                <w:kern w:val="22"/>
                <w:szCs w:val="20"/>
                <w:rtl/>
                <w:lang w:eastAsia="en-CA" w:bidi="ar-EG"/>
              </w:rPr>
              <w:t>171</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rtl/>
                <w:lang w:eastAsia="en-CA" w:bidi="ar-EG"/>
              </w:rPr>
            </w:pPr>
            <w:r>
              <w:rPr>
                <w:rFonts w:hint="cs"/>
                <w:kern w:val="22"/>
                <w:szCs w:val="20"/>
                <w:rtl/>
                <w:lang w:eastAsia="en-CA" w:bidi="ar-EG"/>
              </w:rPr>
              <w:t>اليمن</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236</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bidi="ar-EG"/>
              </w:rPr>
            </w:pPr>
            <w:r>
              <w:rPr>
                <w:rFonts w:hint="cs"/>
                <w:kern w:val="22"/>
                <w:szCs w:val="20"/>
                <w:rtl/>
                <w:lang w:eastAsia="en-CA" w:bidi="ar-EG"/>
              </w:rPr>
              <w:t>172</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rtl/>
                <w:lang w:eastAsia="en-CA" w:bidi="ar-EG"/>
              </w:rPr>
            </w:pPr>
            <w:r w:rsidRPr="004A1F4E">
              <w:rPr>
                <w:rFonts w:hint="cs"/>
                <w:kern w:val="22"/>
                <w:szCs w:val="20"/>
                <w:rtl/>
                <w:lang w:eastAsia="en-CA" w:bidi="ar-EG"/>
              </w:rPr>
              <w:t>زامبيا</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0.009</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0.013</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303</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4A1F4E" w:rsidRDefault="005B0CDD" w:rsidP="007F442B">
            <w:pPr>
              <w:spacing w:before="40" w:line="204" w:lineRule="auto"/>
              <w:jc w:val="left"/>
              <w:rPr>
                <w:kern w:val="22"/>
                <w:szCs w:val="20"/>
                <w:rtl/>
                <w:lang w:eastAsia="en-CA"/>
              </w:rPr>
            </w:pPr>
            <w:r>
              <w:rPr>
                <w:rFonts w:hint="cs"/>
                <w:kern w:val="22"/>
                <w:szCs w:val="20"/>
                <w:rtl/>
                <w:lang w:eastAsia="en-CA"/>
              </w:rPr>
              <w:t>173</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rsidR="005B0CDD" w:rsidRPr="004A1F4E" w:rsidRDefault="005B0CDD" w:rsidP="003715F2">
            <w:pPr>
              <w:spacing w:line="204" w:lineRule="auto"/>
              <w:jc w:val="left"/>
              <w:rPr>
                <w:kern w:val="22"/>
                <w:szCs w:val="20"/>
                <w:lang w:eastAsia="en-CA"/>
              </w:rPr>
            </w:pPr>
            <w:r w:rsidRPr="004A1F4E">
              <w:rPr>
                <w:rFonts w:hint="cs"/>
                <w:kern w:val="22"/>
                <w:szCs w:val="20"/>
                <w:rtl/>
                <w:lang w:eastAsia="en-CA"/>
              </w:rPr>
              <w:t>زمبابوي</w:t>
            </w:r>
          </w:p>
        </w:tc>
        <w:tc>
          <w:tcPr>
            <w:tcW w:w="1260"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0.005</w:t>
            </w:r>
          </w:p>
        </w:tc>
        <w:tc>
          <w:tcPr>
            <w:tcW w:w="1747" w:type="dxa"/>
            <w:gridSpan w:val="2"/>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0.007</w:t>
            </w:r>
          </w:p>
        </w:tc>
        <w:tc>
          <w:tcPr>
            <w:tcW w:w="1811" w:type="dxa"/>
            <w:tcBorders>
              <w:top w:val="nil"/>
              <w:left w:val="nil"/>
              <w:bottom w:val="single" w:sz="4" w:space="0" w:color="auto"/>
              <w:right w:val="single" w:sz="4" w:space="0" w:color="auto"/>
            </w:tcBorders>
            <w:shd w:val="clear" w:color="auto" w:fill="auto"/>
            <w:vAlign w:val="center"/>
            <w:hideMark/>
          </w:tcPr>
          <w:p w:rsidR="005B0CDD" w:rsidRPr="00E47EAD" w:rsidRDefault="005B0CDD" w:rsidP="005B0CDD">
            <w:pPr>
              <w:adjustRightInd w:val="0"/>
              <w:snapToGrid w:val="0"/>
              <w:jc w:val="left"/>
              <w:rPr>
                <w:szCs w:val="22"/>
                <w:lang w:eastAsia="zh-CN"/>
              </w:rPr>
            </w:pPr>
            <w:r w:rsidRPr="00E47EAD">
              <w:rPr>
                <w:szCs w:val="22"/>
                <w:lang w:eastAsia="zh-CN"/>
              </w:rPr>
              <w:t>168</w:t>
            </w:r>
          </w:p>
        </w:tc>
      </w:tr>
      <w:tr w:rsidR="005B0CDD" w:rsidRPr="00A21282" w:rsidTr="007F442B">
        <w:trPr>
          <w:trHeight w:val="260"/>
        </w:trPr>
        <w:tc>
          <w:tcPr>
            <w:tcW w:w="648" w:type="dxa"/>
            <w:tcBorders>
              <w:top w:val="nil"/>
              <w:left w:val="single" w:sz="4" w:space="0" w:color="auto"/>
              <w:bottom w:val="single" w:sz="4" w:space="0" w:color="auto"/>
              <w:right w:val="single" w:sz="4" w:space="0" w:color="auto"/>
            </w:tcBorders>
          </w:tcPr>
          <w:p w:rsidR="005B0CDD" w:rsidRPr="00BD00DD" w:rsidRDefault="005B0CDD" w:rsidP="007F442B">
            <w:pPr>
              <w:spacing w:before="40" w:line="204" w:lineRule="auto"/>
              <w:jc w:val="left"/>
              <w:rPr>
                <w:b/>
                <w:bCs/>
                <w:kern w:val="22"/>
                <w:sz w:val="22"/>
                <w:szCs w:val="22"/>
                <w:rtl/>
                <w:lang w:eastAsia="en-CA"/>
              </w:rPr>
            </w:pPr>
          </w:p>
        </w:tc>
        <w:tc>
          <w:tcPr>
            <w:tcW w:w="3664" w:type="dxa"/>
            <w:tcBorders>
              <w:top w:val="nil"/>
              <w:left w:val="single" w:sz="4" w:space="0" w:color="auto"/>
              <w:bottom w:val="single" w:sz="4" w:space="0" w:color="auto"/>
              <w:right w:val="single" w:sz="4" w:space="0" w:color="auto"/>
            </w:tcBorders>
            <w:shd w:val="clear" w:color="auto" w:fill="auto"/>
            <w:noWrap/>
            <w:vAlign w:val="center"/>
            <w:hideMark/>
          </w:tcPr>
          <w:p w:rsidR="005B0CDD" w:rsidRPr="00BD00DD" w:rsidRDefault="005B0CDD" w:rsidP="003715F2">
            <w:pPr>
              <w:spacing w:line="204" w:lineRule="auto"/>
              <w:jc w:val="left"/>
              <w:rPr>
                <w:b/>
                <w:bCs/>
                <w:kern w:val="22"/>
                <w:sz w:val="22"/>
                <w:szCs w:val="22"/>
                <w:lang w:eastAsia="en-CA"/>
              </w:rPr>
            </w:pPr>
          </w:p>
        </w:tc>
        <w:tc>
          <w:tcPr>
            <w:tcW w:w="1260" w:type="dxa"/>
            <w:gridSpan w:val="2"/>
            <w:tcBorders>
              <w:top w:val="nil"/>
              <w:left w:val="nil"/>
              <w:bottom w:val="single" w:sz="4" w:space="0" w:color="auto"/>
              <w:right w:val="single" w:sz="4" w:space="0" w:color="auto"/>
            </w:tcBorders>
            <w:shd w:val="clear" w:color="auto" w:fill="auto"/>
            <w:noWrap/>
            <w:vAlign w:val="center"/>
            <w:hideMark/>
          </w:tcPr>
          <w:p w:rsidR="005B0CDD" w:rsidRPr="00E47EAD" w:rsidRDefault="005B0CDD" w:rsidP="005B0CDD">
            <w:pPr>
              <w:adjustRightInd w:val="0"/>
              <w:snapToGrid w:val="0"/>
              <w:jc w:val="left"/>
              <w:rPr>
                <w:b/>
                <w:bCs/>
                <w:szCs w:val="22"/>
                <w:lang w:eastAsia="zh-CN"/>
              </w:rPr>
            </w:pPr>
            <w:r w:rsidRPr="00E47EAD">
              <w:rPr>
                <w:b/>
                <w:bCs/>
                <w:szCs w:val="22"/>
                <w:lang w:eastAsia="zh-CN"/>
              </w:rPr>
              <w:t>68.263</w:t>
            </w:r>
          </w:p>
        </w:tc>
        <w:tc>
          <w:tcPr>
            <w:tcW w:w="1747" w:type="dxa"/>
            <w:gridSpan w:val="2"/>
            <w:tcBorders>
              <w:top w:val="nil"/>
              <w:left w:val="nil"/>
              <w:bottom w:val="single" w:sz="4" w:space="0" w:color="auto"/>
              <w:right w:val="single" w:sz="4" w:space="0" w:color="auto"/>
            </w:tcBorders>
            <w:shd w:val="clear" w:color="auto" w:fill="auto"/>
            <w:noWrap/>
            <w:vAlign w:val="center"/>
            <w:hideMark/>
          </w:tcPr>
          <w:p w:rsidR="005B0CDD" w:rsidRPr="00E47EAD" w:rsidRDefault="005B0CDD" w:rsidP="005B0CDD">
            <w:pPr>
              <w:adjustRightInd w:val="0"/>
              <w:snapToGrid w:val="0"/>
              <w:jc w:val="left"/>
              <w:rPr>
                <w:b/>
                <w:bCs/>
                <w:szCs w:val="22"/>
                <w:lang w:eastAsia="zh-CN"/>
              </w:rPr>
            </w:pPr>
            <w:r w:rsidRPr="00E47EAD">
              <w:rPr>
                <w:b/>
                <w:bCs/>
                <w:szCs w:val="22"/>
                <w:lang w:eastAsia="zh-CN"/>
              </w:rPr>
              <w:t>100.000</w:t>
            </w:r>
          </w:p>
        </w:tc>
        <w:tc>
          <w:tcPr>
            <w:tcW w:w="1811" w:type="dxa"/>
            <w:tcBorders>
              <w:top w:val="nil"/>
              <w:left w:val="nil"/>
              <w:bottom w:val="single" w:sz="4" w:space="0" w:color="auto"/>
              <w:right w:val="single" w:sz="4" w:space="0" w:color="auto"/>
            </w:tcBorders>
            <w:shd w:val="clear" w:color="auto" w:fill="auto"/>
            <w:noWrap/>
            <w:vAlign w:val="center"/>
            <w:hideMark/>
          </w:tcPr>
          <w:p w:rsidR="005B0CDD" w:rsidRPr="00E47EAD" w:rsidRDefault="005B0CDD" w:rsidP="005B0CDD">
            <w:pPr>
              <w:adjustRightInd w:val="0"/>
              <w:snapToGrid w:val="0"/>
              <w:jc w:val="left"/>
              <w:rPr>
                <w:b/>
                <w:bCs/>
                <w:szCs w:val="22"/>
                <w:lang w:eastAsia="zh-CN"/>
              </w:rPr>
            </w:pPr>
            <w:r w:rsidRPr="00E47EAD">
              <w:rPr>
                <w:b/>
                <w:bCs/>
                <w:szCs w:val="22"/>
                <w:lang w:eastAsia="zh-CN"/>
              </w:rPr>
              <w:t>2,357,364</w:t>
            </w:r>
          </w:p>
        </w:tc>
      </w:tr>
    </w:tbl>
    <w:p w:rsidR="003715F2" w:rsidRPr="00282AF6" w:rsidRDefault="003715F2" w:rsidP="003715F2">
      <w:pPr>
        <w:spacing w:after="120"/>
        <w:jc w:val="center"/>
        <w:rPr>
          <w:rFonts w:eastAsiaTheme="minorEastAsia"/>
          <w:bCs/>
          <w:kern w:val="22"/>
        </w:rPr>
      </w:pPr>
    </w:p>
    <w:p w:rsidR="004B31DF" w:rsidRPr="003715F2" w:rsidRDefault="002A11B1" w:rsidP="002A11B1">
      <w:pPr>
        <w:spacing w:after="160" w:line="259" w:lineRule="auto"/>
        <w:jc w:val="center"/>
        <w:rPr>
          <w:rFonts w:eastAsiaTheme="minorEastAsia"/>
          <w:b/>
          <w:kern w:val="22"/>
        </w:rPr>
      </w:pPr>
      <w:r>
        <w:rPr>
          <w:rFonts w:eastAsiaTheme="minorEastAsia" w:hint="cs"/>
          <w:b/>
          <w:kern w:val="22"/>
          <w:rtl/>
        </w:rPr>
        <w:t>ــــــــــــــــــــــــــــــــــــــــــــــــــــــــ</w:t>
      </w:r>
    </w:p>
    <w:sectPr w:rsidR="004B31DF" w:rsidRPr="003715F2" w:rsidSect="00A67E43">
      <w:headerReference w:type="even" r:id="rId12"/>
      <w:headerReference w:type="default" r:id="rId13"/>
      <w:pgSz w:w="12240" w:h="15840" w:code="1"/>
      <w:pgMar w:top="1022" w:right="1440" w:bottom="1022"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7EB7" w:rsidRDefault="00C27EB7">
      <w:r>
        <w:separator/>
      </w:r>
    </w:p>
  </w:endnote>
  <w:endnote w:type="continuationSeparator" w:id="0">
    <w:p w:rsidR="00C27EB7" w:rsidRDefault="00C27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7EB7" w:rsidRDefault="00C27EB7">
      <w:r>
        <w:separator/>
      </w:r>
    </w:p>
  </w:footnote>
  <w:footnote w:type="continuationSeparator" w:id="0">
    <w:p w:rsidR="00C27EB7" w:rsidRDefault="00C27EB7">
      <w:r>
        <w:continuationSeparator/>
      </w:r>
    </w:p>
  </w:footnote>
  <w:footnote w:id="1">
    <w:p w:rsidR="005B0CDD" w:rsidRDefault="005B0CDD" w:rsidP="005357F9">
      <w:pPr>
        <w:pStyle w:val="FootnoteText"/>
        <w:rPr>
          <w:rtl/>
          <w:lang w:bidi="ar-EG"/>
        </w:rPr>
      </w:pPr>
      <w:r>
        <w:rPr>
          <w:rStyle w:val="FootnoteReference"/>
        </w:rPr>
        <w:footnoteRef/>
      </w:r>
      <w:r>
        <w:rPr>
          <w:rtl/>
        </w:rPr>
        <w:t xml:space="preserve"> </w:t>
      </w:r>
      <w:r w:rsidRPr="00213CC6">
        <w:rPr>
          <w:kern w:val="18"/>
          <w:sz w:val="18"/>
          <w:szCs w:val="18"/>
        </w:rPr>
        <w:t>CBD/</w:t>
      </w:r>
      <w:r>
        <w:rPr>
          <w:kern w:val="18"/>
          <w:sz w:val="18"/>
          <w:szCs w:val="18"/>
        </w:rPr>
        <w:t>CP/MOP/10/3</w:t>
      </w:r>
    </w:p>
  </w:footnote>
  <w:footnote w:id="2">
    <w:p w:rsidR="005B0CDD" w:rsidRDefault="005B0CDD" w:rsidP="009075A4">
      <w:pPr>
        <w:pStyle w:val="FootnoteText"/>
        <w:rPr>
          <w:rtl/>
        </w:rPr>
      </w:pPr>
      <w:r>
        <w:rPr>
          <w:rStyle w:val="FootnoteReference"/>
        </w:rPr>
        <w:footnoteRef/>
      </w:r>
      <w:r>
        <w:rPr>
          <w:rtl/>
        </w:rPr>
        <w:t xml:space="preserve"> </w:t>
      </w:r>
      <w:r w:rsidRPr="00582EAC">
        <w:rPr>
          <w:rtl/>
        </w:rPr>
        <w:t xml:space="preserve">انظر قرار الجمعية العامة للأمم المتحدة </w:t>
      </w:r>
      <w:hyperlink r:id="rId1" w:history="1">
        <w:r w:rsidRPr="00B438BD">
          <w:rPr>
            <w:rStyle w:val="Hyperlink"/>
            <w:rFonts w:hint="cs"/>
            <w:rtl/>
          </w:rPr>
          <w:t>60/283</w:t>
        </w:r>
      </w:hyperlink>
      <w:r w:rsidRPr="00582EAC">
        <w:rPr>
          <w:rFonts w:hint="cs"/>
          <w:rtl/>
        </w:rPr>
        <w:t>،</w:t>
      </w:r>
      <w:r w:rsidRPr="00582EAC">
        <w:t xml:space="preserve"> </w:t>
      </w:r>
      <w:r w:rsidRPr="00582EAC">
        <w:rPr>
          <w:rtl/>
        </w:rPr>
        <w:t>القسم الرابع</w:t>
      </w:r>
      <w:r w:rsidRPr="00582EAC">
        <w:rPr>
          <w:rFonts w:hint="cs"/>
          <w:rtl/>
        </w:rPr>
        <w:t>.</w:t>
      </w:r>
    </w:p>
  </w:footnote>
  <w:footnote w:id="3">
    <w:p w:rsidR="00140C7D" w:rsidRPr="00140C7D" w:rsidRDefault="00140C7D">
      <w:pPr>
        <w:pStyle w:val="FootnoteText"/>
        <w:rPr>
          <w:szCs w:val="20"/>
          <w:rtl/>
          <w:lang w:bidi="ar-EG"/>
        </w:rPr>
      </w:pPr>
      <w:r>
        <w:rPr>
          <w:rStyle w:val="FootnoteReference"/>
        </w:rPr>
        <w:footnoteRef/>
      </w:r>
      <w:r>
        <w:rPr>
          <w:rtl/>
        </w:rPr>
        <w:t xml:space="preserve"> </w:t>
      </w:r>
      <w:r>
        <w:rPr>
          <w:rFonts w:hint="cs"/>
          <w:szCs w:val="20"/>
          <w:rtl/>
          <w:lang w:bidi="ar-EG"/>
        </w:rPr>
        <w:t>انظر الفقرة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0CDD" w:rsidRDefault="005B0CDD" w:rsidP="00D33690">
    <w:pPr>
      <w:bidi w:val="0"/>
      <w:jc w:val="right"/>
      <w:rPr>
        <w:sz w:val="22"/>
        <w:szCs w:val="22"/>
      </w:rPr>
    </w:pPr>
    <w:r>
      <w:rPr>
        <w:sz w:val="22"/>
        <w:szCs w:val="22"/>
      </w:rPr>
      <w:t>CBD/CP/MOP/10/L.2</w:t>
    </w:r>
  </w:p>
  <w:p w:rsidR="005B0CDD" w:rsidRPr="00084BB4" w:rsidRDefault="005B0CDD" w:rsidP="00C74B76">
    <w:pPr>
      <w:tabs>
        <w:tab w:val="left" w:pos="6379"/>
      </w:tabs>
      <w:bidi w:val="0"/>
      <w:ind w:left="6804"/>
      <w:jc w:val="right"/>
      <w:rPr>
        <w:sz w:val="22"/>
        <w:szCs w:val="22"/>
      </w:rPr>
    </w:pPr>
    <w:r w:rsidRPr="00BF5722">
      <w:rPr>
        <w:sz w:val="22"/>
        <w:szCs w:val="22"/>
      </w:rPr>
      <w:t xml:space="preserve">Page </w:t>
    </w:r>
    <w:r w:rsidR="009F6AC3" w:rsidRPr="00BF5722">
      <w:rPr>
        <w:sz w:val="22"/>
        <w:szCs w:val="22"/>
      </w:rPr>
      <w:fldChar w:fldCharType="begin"/>
    </w:r>
    <w:r w:rsidRPr="00BF5722">
      <w:rPr>
        <w:sz w:val="22"/>
        <w:szCs w:val="22"/>
      </w:rPr>
      <w:instrText xml:space="preserve">PAGE  </w:instrText>
    </w:r>
    <w:r w:rsidR="009F6AC3" w:rsidRPr="00BF5722">
      <w:rPr>
        <w:sz w:val="22"/>
        <w:szCs w:val="22"/>
      </w:rPr>
      <w:fldChar w:fldCharType="separate"/>
    </w:r>
    <w:r w:rsidR="00140C7D">
      <w:rPr>
        <w:noProof/>
        <w:sz w:val="22"/>
        <w:szCs w:val="22"/>
      </w:rPr>
      <w:t>4</w:t>
    </w:r>
    <w:r w:rsidR="009F6AC3" w:rsidRPr="00BF5722">
      <w:rPr>
        <w:sz w:val="22"/>
        <w:szCs w:val="22"/>
      </w:rPr>
      <w:fldChar w:fldCharType="end"/>
    </w:r>
  </w:p>
  <w:p w:rsidR="005B0CDD" w:rsidRPr="00FF65D5" w:rsidRDefault="005B0CDD" w:rsidP="00E84AFA">
    <w:pPr>
      <w:pStyle w:val="Header"/>
      <w:bidi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0CDD" w:rsidRDefault="005B0CDD" w:rsidP="00D33690">
    <w:pPr>
      <w:bidi w:val="0"/>
      <w:jc w:val="left"/>
      <w:rPr>
        <w:sz w:val="22"/>
        <w:szCs w:val="22"/>
      </w:rPr>
    </w:pPr>
    <w:r>
      <w:rPr>
        <w:sz w:val="22"/>
        <w:szCs w:val="22"/>
      </w:rPr>
      <w:t>CBD/CP/MOP/10/L.2</w:t>
    </w:r>
  </w:p>
  <w:p w:rsidR="005B0CDD" w:rsidRPr="00084BB4" w:rsidRDefault="005B0CDD" w:rsidP="006564BB">
    <w:pPr>
      <w:tabs>
        <w:tab w:val="left" w:pos="6379"/>
      </w:tabs>
      <w:bidi w:val="0"/>
      <w:jc w:val="left"/>
      <w:rPr>
        <w:sz w:val="22"/>
        <w:szCs w:val="22"/>
      </w:rPr>
    </w:pPr>
    <w:r w:rsidRPr="00BF5722">
      <w:rPr>
        <w:sz w:val="22"/>
        <w:szCs w:val="22"/>
      </w:rPr>
      <w:t xml:space="preserve">Page </w:t>
    </w:r>
    <w:r w:rsidR="009F6AC3" w:rsidRPr="00BF5722">
      <w:rPr>
        <w:sz w:val="22"/>
        <w:szCs w:val="22"/>
      </w:rPr>
      <w:fldChar w:fldCharType="begin"/>
    </w:r>
    <w:r w:rsidRPr="00BF5722">
      <w:rPr>
        <w:sz w:val="22"/>
        <w:szCs w:val="22"/>
      </w:rPr>
      <w:instrText xml:space="preserve">PAGE  </w:instrText>
    </w:r>
    <w:r w:rsidR="009F6AC3" w:rsidRPr="00BF5722">
      <w:rPr>
        <w:sz w:val="22"/>
        <w:szCs w:val="22"/>
      </w:rPr>
      <w:fldChar w:fldCharType="separate"/>
    </w:r>
    <w:r w:rsidR="00140C7D">
      <w:rPr>
        <w:noProof/>
        <w:sz w:val="22"/>
        <w:szCs w:val="22"/>
      </w:rPr>
      <w:t>3</w:t>
    </w:r>
    <w:r w:rsidR="009F6AC3" w:rsidRPr="00BF5722">
      <w:rPr>
        <w:sz w:val="22"/>
        <w:szCs w:val="22"/>
      </w:rPr>
      <w:fldChar w:fldCharType="end"/>
    </w:r>
  </w:p>
  <w:p w:rsidR="005B0CDD" w:rsidRDefault="005B0CDD" w:rsidP="006564BB">
    <w:pPr>
      <w:pStyle w:val="Header"/>
      <w:jc w:val="right"/>
      <w:rPr>
        <w:lang w:bidi="ar-E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76D7572"/>
    <w:multiLevelType w:val="hybridMultilevel"/>
    <w:tmpl w:val="3EE0AA72"/>
    <w:lvl w:ilvl="0" w:tplc="F8D0E3D6">
      <w:start w:val="1"/>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1EC643BF"/>
    <w:multiLevelType w:val="hybridMultilevel"/>
    <w:tmpl w:val="9F7499D0"/>
    <w:lvl w:ilvl="0" w:tplc="73202C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7" w15:restartNumberingAfterBreak="0">
    <w:nsid w:val="3CE43C91"/>
    <w:multiLevelType w:val="singleLevel"/>
    <w:tmpl w:val="FC70F878"/>
    <w:lvl w:ilvl="0">
      <w:start w:val="1"/>
      <w:numFmt w:val="decimal"/>
      <w:pStyle w:val="Para3"/>
      <w:lvlText w:val="%1."/>
      <w:lvlJc w:val="left"/>
      <w:pPr>
        <w:tabs>
          <w:tab w:val="num" w:pos="360"/>
        </w:tabs>
        <w:ind w:left="0" w:firstLine="0"/>
      </w:pPr>
    </w:lvl>
  </w:abstractNum>
  <w:abstractNum w:abstractNumId="8"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5980B54"/>
    <w:multiLevelType w:val="hybridMultilevel"/>
    <w:tmpl w:val="6BCCDE44"/>
    <w:lvl w:ilvl="0" w:tplc="FFFFFFFF">
      <w:start w:val="1"/>
      <w:numFmt w:val="decimal"/>
      <w:lvlText w:val="%1-"/>
      <w:lvlJc w:val="left"/>
      <w:pPr>
        <w:ind w:left="36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AA27E4E"/>
    <w:multiLevelType w:val="hybridMultilevel"/>
    <w:tmpl w:val="AFEEA9C2"/>
    <w:lvl w:ilvl="0" w:tplc="6CD0E54A">
      <w:start w:val="1"/>
      <w:numFmt w:val="decimal"/>
      <w:lvlText w:val="%1-"/>
      <w:lvlJc w:val="left"/>
      <w:pPr>
        <w:ind w:left="360" w:hanging="360"/>
      </w:pPr>
      <w:rPr>
        <w:rFonts w:hint="default"/>
        <w:i w:val="0"/>
        <w:iCs w:val="0"/>
        <w:sz w:val="24"/>
      </w:rPr>
    </w:lvl>
    <w:lvl w:ilvl="1" w:tplc="EFF0568A" w:tentative="1">
      <w:start w:val="1"/>
      <w:numFmt w:val="lowerLetter"/>
      <w:lvlText w:val="%2."/>
      <w:lvlJc w:val="left"/>
      <w:pPr>
        <w:ind w:left="1440" w:hanging="360"/>
      </w:pPr>
    </w:lvl>
    <w:lvl w:ilvl="2" w:tplc="699E3052" w:tentative="1">
      <w:start w:val="1"/>
      <w:numFmt w:val="lowerRoman"/>
      <w:lvlText w:val="%3."/>
      <w:lvlJc w:val="right"/>
      <w:pPr>
        <w:ind w:left="2160" w:hanging="180"/>
      </w:pPr>
    </w:lvl>
    <w:lvl w:ilvl="3" w:tplc="06BEF61A" w:tentative="1">
      <w:start w:val="1"/>
      <w:numFmt w:val="decimal"/>
      <w:lvlText w:val="%4."/>
      <w:lvlJc w:val="left"/>
      <w:pPr>
        <w:ind w:left="2880" w:hanging="360"/>
      </w:pPr>
    </w:lvl>
    <w:lvl w:ilvl="4" w:tplc="DA8E39AA" w:tentative="1">
      <w:start w:val="1"/>
      <w:numFmt w:val="lowerLetter"/>
      <w:lvlText w:val="%5."/>
      <w:lvlJc w:val="left"/>
      <w:pPr>
        <w:ind w:left="3600" w:hanging="360"/>
      </w:pPr>
    </w:lvl>
    <w:lvl w:ilvl="5" w:tplc="7DD27726" w:tentative="1">
      <w:start w:val="1"/>
      <w:numFmt w:val="lowerRoman"/>
      <w:lvlText w:val="%6."/>
      <w:lvlJc w:val="right"/>
      <w:pPr>
        <w:ind w:left="4320" w:hanging="180"/>
      </w:pPr>
    </w:lvl>
    <w:lvl w:ilvl="6" w:tplc="8E968344" w:tentative="1">
      <w:start w:val="1"/>
      <w:numFmt w:val="decimal"/>
      <w:lvlText w:val="%7."/>
      <w:lvlJc w:val="left"/>
      <w:pPr>
        <w:ind w:left="5040" w:hanging="360"/>
      </w:pPr>
    </w:lvl>
    <w:lvl w:ilvl="7" w:tplc="528AD4BE" w:tentative="1">
      <w:start w:val="1"/>
      <w:numFmt w:val="lowerLetter"/>
      <w:lvlText w:val="%8."/>
      <w:lvlJc w:val="left"/>
      <w:pPr>
        <w:ind w:left="5760" w:hanging="360"/>
      </w:pPr>
    </w:lvl>
    <w:lvl w:ilvl="8" w:tplc="2DF8093E" w:tentative="1">
      <w:start w:val="1"/>
      <w:numFmt w:val="lowerRoman"/>
      <w:lvlText w:val="%9."/>
      <w:lvlJc w:val="right"/>
      <w:pPr>
        <w:ind w:left="6480" w:hanging="180"/>
      </w:pPr>
    </w:lvl>
  </w:abstractNum>
  <w:abstractNum w:abstractNumId="12" w15:restartNumberingAfterBreak="0">
    <w:nsid w:val="4BF37F68"/>
    <w:multiLevelType w:val="hybridMultilevel"/>
    <w:tmpl w:val="59687ACA"/>
    <w:lvl w:ilvl="0" w:tplc="FDD43410">
      <w:start w:val="1"/>
      <w:numFmt w:val="decimal"/>
      <w:lvlText w:val="%1-"/>
      <w:lvlJc w:val="left"/>
      <w:pPr>
        <w:tabs>
          <w:tab w:val="num" w:pos="720"/>
        </w:tabs>
        <w:ind w:left="0" w:firstLine="0"/>
      </w:pPr>
      <w:rPr>
        <w:rFonts w:hint="default"/>
        <w:i w:val="0"/>
        <w:iCs w:val="0"/>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A6510BA"/>
    <w:multiLevelType w:val="hybridMultilevel"/>
    <w:tmpl w:val="D292A848"/>
    <w:lvl w:ilvl="0" w:tplc="040C0001">
      <w:start w:val="1"/>
      <w:numFmt w:val="decimal"/>
      <w:lvlText w:val="%1-"/>
      <w:lvlJc w:val="left"/>
      <w:pPr>
        <w:ind w:left="1080" w:hanging="360"/>
      </w:pPr>
      <w:rPr>
        <w:rFonts w:hint="default"/>
      </w:rPr>
    </w:lvl>
    <w:lvl w:ilvl="1" w:tplc="040C0003" w:tentative="1">
      <w:start w:val="1"/>
      <w:numFmt w:val="lowerLetter"/>
      <w:lvlText w:val="%2."/>
      <w:lvlJc w:val="left"/>
      <w:pPr>
        <w:ind w:left="1800" w:hanging="360"/>
      </w:pPr>
    </w:lvl>
    <w:lvl w:ilvl="2" w:tplc="040C0005" w:tentative="1">
      <w:start w:val="1"/>
      <w:numFmt w:val="lowerRoman"/>
      <w:lvlText w:val="%3."/>
      <w:lvlJc w:val="right"/>
      <w:pPr>
        <w:ind w:left="2520" w:hanging="180"/>
      </w:pPr>
    </w:lvl>
    <w:lvl w:ilvl="3" w:tplc="040C0001" w:tentative="1">
      <w:start w:val="1"/>
      <w:numFmt w:val="decimal"/>
      <w:lvlText w:val="%4."/>
      <w:lvlJc w:val="left"/>
      <w:pPr>
        <w:ind w:left="3240" w:hanging="360"/>
      </w:pPr>
    </w:lvl>
    <w:lvl w:ilvl="4" w:tplc="040C0003" w:tentative="1">
      <w:start w:val="1"/>
      <w:numFmt w:val="lowerLetter"/>
      <w:lvlText w:val="%5."/>
      <w:lvlJc w:val="left"/>
      <w:pPr>
        <w:ind w:left="3960" w:hanging="360"/>
      </w:pPr>
    </w:lvl>
    <w:lvl w:ilvl="5" w:tplc="040C0005" w:tentative="1">
      <w:start w:val="1"/>
      <w:numFmt w:val="lowerRoman"/>
      <w:lvlText w:val="%6."/>
      <w:lvlJc w:val="right"/>
      <w:pPr>
        <w:ind w:left="4680" w:hanging="180"/>
      </w:pPr>
    </w:lvl>
    <w:lvl w:ilvl="6" w:tplc="040C0001" w:tentative="1">
      <w:start w:val="1"/>
      <w:numFmt w:val="decimal"/>
      <w:lvlText w:val="%7."/>
      <w:lvlJc w:val="left"/>
      <w:pPr>
        <w:ind w:left="5400" w:hanging="360"/>
      </w:pPr>
    </w:lvl>
    <w:lvl w:ilvl="7" w:tplc="040C0003" w:tentative="1">
      <w:start w:val="1"/>
      <w:numFmt w:val="lowerLetter"/>
      <w:lvlText w:val="%8."/>
      <w:lvlJc w:val="left"/>
      <w:pPr>
        <w:ind w:left="6120" w:hanging="360"/>
      </w:pPr>
    </w:lvl>
    <w:lvl w:ilvl="8" w:tplc="040C0005" w:tentative="1">
      <w:start w:val="1"/>
      <w:numFmt w:val="lowerRoman"/>
      <w:lvlText w:val="%9."/>
      <w:lvlJc w:val="right"/>
      <w:pPr>
        <w:ind w:left="6840" w:hanging="180"/>
      </w:pPr>
    </w:lvl>
  </w:abstractNum>
  <w:abstractNum w:abstractNumId="15"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2"/>
  </w:num>
  <w:num w:numId="2">
    <w:abstractNumId w:val="16"/>
  </w:num>
  <w:num w:numId="3">
    <w:abstractNumId w:val="13"/>
  </w:num>
  <w:num w:numId="4">
    <w:abstractNumId w:val="2"/>
  </w:num>
  <w:num w:numId="5">
    <w:abstractNumId w:val="3"/>
  </w:num>
  <w:num w:numId="6">
    <w:abstractNumId w:val="5"/>
  </w:num>
  <w:num w:numId="7">
    <w:abstractNumId w:val="8"/>
  </w:num>
  <w:num w:numId="8">
    <w:abstractNumId w:val="10"/>
  </w:num>
  <w:num w:numId="9">
    <w:abstractNumId w:val="7"/>
  </w:num>
  <w:num w:numId="10">
    <w:abstractNumId w:val="0"/>
  </w:num>
  <w:num w:numId="11">
    <w:abstractNumId w:val="4"/>
  </w:num>
  <w:num w:numId="12">
    <w:abstractNumId w:val="1"/>
  </w:num>
  <w:num w:numId="13">
    <w:abstractNumId w:val="11"/>
  </w:num>
  <w:num w:numId="14">
    <w:abstractNumId w:val="9"/>
  </w:num>
  <w:num w:numId="15">
    <w:abstractNumId w:val="14"/>
  </w:num>
  <w:num w:numId="16">
    <w:abstractNumId w:val="15"/>
  </w:num>
  <w:num w:numId="17">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ar-SA" w:vendorID="64" w:dllVersion="6" w:nlCheck="1" w:checkStyle="0"/>
  <w:activeWritingStyle w:appName="MSWord" w:lang="en-GB" w:vendorID="64" w:dllVersion="6" w:nlCheck="1" w:checkStyle="1"/>
  <w:activeWritingStyle w:appName="MSWord" w:lang="ar-EG" w:vendorID="64" w:dllVersion="6" w:nlCheck="1" w:checkStyle="0"/>
  <w:activeWritingStyle w:appName="MSWord" w:lang="ar-SA" w:vendorID="64" w:dllVersion="0" w:nlCheck="1" w:checkStyle="0"/>
  <w:activeWritingStyle w:appName="MSWord" w:lang="ar-EG" w:vendorID="64" w:dllVersion="0" w:nlCheck="1" w:checkStyle="0"/>
  <w:activeWritingStyle w:appName="MSWord" w:lang="ar-LY" w:vendorID="64" w:dllVersion="0" w:nlCheck="1" w:checkStyle="0"/>
  <w:activeWritingStyle w:appName="MSWord" w:lang="en-US" w:vendorID="64" w:dllVersion="0" w:nlCheck="1" w:checkStyle="0"/>
  <w:activeWritingStyle w:appName="MSWord" w:lang="en-GB" w:vendorID="64" w:dllVersion="0" w:nlCheck="1" w:checkStyle="0"/>
  <w:activeWritingStyle w:appName="MSWord" w:lang="fr-CA" w:vendorID="64" w:dllVersion="0" w:nlCheck="1" w:checkStyle="0"/>
  <w:activeWritingStyle w:appName="MSWord" w:lang="fr-CA" w:vendorID="64" w:dllVersion="6" w:nlCheck="1" w:checkStyle="1"/>
  <w:activeWritingStyle w:appName="MSWord" w:lang="en-US" w:vendorID="64" w:dllVersion="6" w:nlCheck="1" w:checkStyle="1"/>
  <w:activeWritingStyle w:appName="MSWord" w:lang="en-CA"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51201"/>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C43324"/>
    <w:rsid w:val="00000127"/>
    <w:rsid w:val="00000169"/>
    <w:rsid w:val="00001033"/>
    <w:rsid w:val="00001335"/>
    <w:rsid w:val="00001FD1"/>
    <w:rsid w:val="000039B6"/>
    <w:rsid w:val="00004C90"/>
    <w:rsid w:val="00004CF5"/>
    <w:rsid w:val="00004E02"/>
    <w:rsid w:val="00004F1B"/>
    <w:rsid w:val="000056A7"/>
    <w:rsid w:val="00005C6B"/>
    <w:rsid w:val="00006287"/>
    <w:rsid w:val="0000629F"/>
    <w:rsid w:val="00006B3C"/>
    <w:rsid w:val="00007338"/>
    <w:rsid w:val="0000770F"/>
    <w:rsid w:val="00007E58"/>
    <w:rsid w:val="000108AF"/>
    <w:rsid w:val="00010F2A"/>
    <w:rsid w:val="00010F2C"/>
    <w:rsid w:val="00012150"/>
    <w:rsid w:val="000132C9"/>
    <w:rsid w:val="000144D3"/>
    <w:rsid w:val="00014C62"/>
    <w:rsid w:val="00014DC6"/>
    <w:rsid w:val="00015DC4"/>
    <w:rsid w:val="00016B4E"/>
    <w:rsid w:val="00017621"/>
    <w:rsid w:val="00017D1A"/>
    <w:rsid w:val="000213DE"/>
    <w:rsid w:val="00022D4B"/>
    <w:rsid w:val="00022FBA"/>
    <w:rsid w:val="00023967"/>
    <w:rsid w:val="00024250"/>
    <w:rsid w:val="0002474B"/>
    <w:rsid w:val="0002523A"/>
    <w:rsid w:val="00025BA9"/>
    <w:rsid w:val="00025E2A"/>
    <w:rsid w:val="00027140"/>
    <w:rsid w:val="000272C6"/>
    <w:rsid w:val="00027F72"/>
    <w:rsid w:val="000300D1"/>
    <w:rsid w:val="00030485"/>
    <w:rsid w:val="00030985"/>
    <w:rsid w:val="00030C8C"/>
    <w:rsid w:val="0003135B"/>
    <w:rsid w:val="00031468"/>
    <w:rsid w:val="00031FBE"/>
    <w:rsid w:val="000326E4"/>
    <w:rsid w:val="00033F9A"/>
    <w:rsid w:val="00034043"/>
    <w:rsid w:val="00035726"/>
    <w:rsid w:val="00036F64"/>
    <w:rsid w:val="0003718B"/>
    <w:rsid w:val="000408ED"/>
    <w:rsid w:val="00040A75"/>
    <w:rsid w:val="00040FA5"/>
    <w:rsid w:val="00041FD9"/>
    <w:rsid w:val="00042C91"/>
    <w:rsid w:val="000439EA"/>
    <w:rsid w:val="00043D1B"/>
    <w:rsid w:val="00043DB8"/>
    <w:rsid w:val="00044AAF"/>
    <w:rsid w:val="00044EB4"/>
    <w:rsid w:val="0004504F"/>
    <w:rsid w:val="00045E3C"/>
    <w:rsid w:val="00046170"/>
    <w:rsid w:val="000518A5"/>
    <w:rsid w:val="000518AA"/>
    <w:rsid w:val="00051A6E"/>
    <w:rsid w:val="00051E7A"/>
    <w:rsid w:val="00052817"/>
    <w:rsid w:val="000530A4"/>
    <w:rsid w:val="00053725"/>
    <w:rsid w:val="0005429D"/>
    <w:rsid w:val="0005468E"/>
    <w:rsid w:val="000555C6"/>
    <w:rsid w:val="00056818"/>
    <w:rsid w:val="000569D7"/>
    <w:rsid w:val="00056B97"/>
    <w:rsid w:val="00057214"/>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9D4"/>
    <w:rsid w:val="00065D74"/>
    <w:rsid w:val="00065EAD"/>
    <w:rsid w:val="00066168"/>
    <w:rsid w:val="000673FE"/>
    <w:rsid w:val="00071AA3"/>
    <w:rsid w:val="00072556"/>
    <w:rsid w:val="000730AE"/>
    <w:rsid w:val="0007477C"/>
    <w:rsid w:val="000748F0"/>
    <w:rsid w:val="00074A52"/>
    <w:rsid w:val="00075A8A"/>
    <w:rsid w:val="000770F3"/>
    <w:rsid w:val="000777DF"/>
    <w:rsid w:val="00077DAB"/>
    <w:rsid w:val="0008009F"/>
    <w:rsid w:val="00080B30"/>
    <w:rsid w:val="00081999"/>
    <w:rsid w:val="00081C91"/>
    <w:rsid w:val="00082827"/>
    <w:rsid w:val="000839A2"/>
    <w:rsid w:val="00083B68"/>
    <w:rsid w:val="00084BB4"/>
    <w:rsid w:val="00085341"/>
    <w:rsid w:val="000867EE"/>
    <w:rsid w:val="00086ADE"/>
    <w:rsid w:val="00087182"/>
    <w:rsid w:val="0008758D"/>
    <w:rsid w:val="00087C19"/>
    <w:rsid w:val="000904A8"/>
    <w:rsid w:val="000916BE"/>
    <w:rsid w:val="00091948"/>
    <w:rsid w:val="00092667"/>
    <w:rsid w:val="0009290C"/>
    <w:rsid w:val="00093731"/>
    <w:rsid w:val="00093760"/>
    <w:rsid w:val="00093F2D"/>
    <w:rsid w:val="00093F48"/>
    <w:rsid w:val="00094391"/>
    <w:rsid w:val="00094D7F"/>
    <w:rsid w:val="0009508F"/>
    <w:rsid w:val="00095854"/>
    <w:rsid w:val="00096F83"/>
    <w:rsid w:val="00097021"/>
    <w:rsid w:val="00097777"/>
    <w:rsid w:val="000A043F"/>
    <w:rsid w:val="000A05B7"/>
    <w:rsid w:val="000A0836"/>
    <w:rsid w:val="000A0B70"/>
    <w:rsid w:val="000A10E4"/>
    <w:rsid w:val="000A1281"/>
    <w:rsid w:val="000A151F"/>
    <w:rsid w:val="000A1E30"/>
    <w:rsid w:val="000A2405"/>
    <w:rsid w:val="000A52DA"/>
    <w:rsid w:val="000A5398"/>
    <w:rsid w:val="000A5B08"/>
    <w:rsid w:val="000A792D"/>
    <w:rsid w:val="000B013A"/>
    <w:rsid w:val="000B0213"/>
    <w:rsid w:val="000B100E"/>
    <w:rsid w:val="000B1447"/>
    <w:rsid w:val="000B1E95"/>
    <w:rsid w:val="000B2606"/>
    <w:rsid w:val="000B2B0C"/>
    <w:rsid w:val="000B2C63"/>
    <w:rsid w:val="000B3249"/>
    <w:rsid w:val="000B3997"/>
    <w:rsid w:val="000B4102"/>
    <w:rsid w:val="000B4309"/>
    <w:rsid w:val="000B4E04"/>
    <w:rsid w:val="000B5A15"/>
    <w:rsid w:val="000B5A66"/>
    <w:rsid w:val="000B5A77"/>
    <w:rsid w:val="000B5AFF"/>
    <w:rsid w:val="000B731D"/>
    <w:rsid w:val="000B737A"/>
    <w:rsid w:val="000B7D90"/>
    <w:rsid w:val="000C1221"/>
    <w:rsid w:val="000C1320"/>
    <w:rsid w:val="000C14D0"/>
    <w:rsid w:val="000C1FF3"/>
    <w:rsid w:val="000C2493"/>
    <w:rsid w:val="000C2729"/>
    <w:rsid w:val="000C2D35"/>
    <w:rsid w:val="000C2D6E"/>
    <w:rsid w:val="000C2F26"/>
    <w:rsid w:val="000C381A"/>
    <w:rsid w:val="000C3D18"/>
    <w:rsid w:val="000C4896"/>
    <w:rsid w:val="000C48B3"/>
    <w:rsid w:val="000C4BCD"/>
    <w:rsid w:val="000C50D0"/>
    <w:rsid w:val="000C5662"/>
    <w:rsid w:val="000C697A"/>
    <w:rsid w:val="000C6F97"/>
    <w:rsid w:val="000D09E6"/>
    <w:rsid w:val="000D0AC3"/>
    <w:rsid w:val="000D0E3C"/>
    <w:rsid w:val="000D19AB"/>
    <w:rsid w:val="000D1FD4"/>
    <w:rsid w:val="000D2896"/>
    <w:rsid w:val="000D481D"/>
    <w:rsid w:val="000D48C6"/>
    <w:rsid w:val="000D4B21"/>
    <w:rsid w:val="000D6011"/>
    <w:rsid w:val="000D707B"/>
    <w:rsid w:val="000D7849"/>
    <w:rsid w:val="000E01B6"/>
    <w:rsid w:val="000E01D6"/>
    <w:rsid w:val="000E1BBD"/>
    <w:rsid w:val="000E1BD9"/>
    <w:rsid w:val="000E272A"/>
    <w:rsid w:val="000E2BE2"/>
    <w:rsid w:val="000E3556"/>
    <w:rsid w:val="000E3599"/>
    <w:rsid w:val="000E35EF"/>
    <w:rsid w:val="000E409E"/>
    <w:rsid w:val="000E49AD"/>
    <w:rsid w:val="000E4FE4"/>
    <w:rsid w:val="000E4FE5"/>
    <w:rsid w:val="000E5105"/>
    <w:rsid w:val="000E5220"/>
    <w:rsid w:val="000E52C8"/>
    <w:rsid w:val="000E556E"/>
    <w:rsid w:val="000E581E"/>
    <w:rsid w:val="000E5C64"/>
    <w:rsid w:val="000E6574"/>
    <w:rsid w:val="000E665E"/>
    <w:rsid w:val="000F0C9E"/>
    <w:rsid w:val="000F18DF"/>
    <w:rsid w:val="000F22B2"/>
    <w:rsid w:val="000F235F"/>
    <w:rsid w:val="000F25C9"/>
    <w:rsid w:val="000F29B8"/>
    <w:rsid w:val="000F3794"/>
    <w:rsid w:val="000F3E31"/>
    <w:rsid w:val="000F4052"/>
    <w:rsid w:val="000F52D5"/>
    <w:rsid w:val="000F5748"/>
    <w:rsid w:val="000F58C1"/>
    <w:rsid w:val="000F5B3D"/>
    <w:rsid w:val="000F6A7F"/>
    <w:rsid w:val="000F7C9C"/>
    <w:rsid w:val="001000A9"/>
    <w:rsid w:val="001000B0"/>
    <w:rsid w:val="00100D01"/>
    <w:rsid w:val="00102599"/>
    <w:rsid w:val="00103222"/>
    <w:rsid w:val="00103AE0"/>
    <w:rsid w:val="00104FF1"/>
    <w:rsid w:val="001061E2"/>
    <w:rsid w:val="00106EDC"/>
    <w:rsid w:val="0010717E"/>
    <w:rsid w:val="0010734B"/>
    <w:rsid w:val="00107AB9"/>
    <w:rsid w:val="00107C58"/>
    <w:rsid w:val="00107E92"/>
    <w:rsid w:val="0011079D"/>
    <w:rsid w:val="00110E2E"/>
    <w:rsid w:val="001112C6"/>
    <w:rsid w:val="0011130E"/>
    <w:rsid w:val="00111693"/>
    <w:rsid w:val="00111839"/>
    <w:rsid w:val="0011229F"/>
    <w:rsid w:val="00112A0C"/>
    <w:rsid w:val="00112AC9"/>
    <w:rsid w:val="00113131"/>
    <w:rsid w:val="00113889"/>
    <w:rsid w:val="00113B9E"/>
    <w:rsid w:val="00113C4A"/>
    <w:rsid w:val="00114272"/>
    <w:rsid w:val="0011477C"/>
    <w:rsid w:val="00115994"/>
    <w:rsid w:val="00117321"/>
    <w:rsid w:val="0011791F"/>
    <w:rsid w:val="00117DE2"/>
    <w:rsid w:val="0012044D"/>
    <w:rsid w:val="001207B2"/>
    <w:rsid w:val="0012117C"/>
    <w:rsid w:val="00121BA8"/>
    <w:rsid w:val="00121E3A"/>
    <w:rsid w:val="00122BDE"/>
    <w:rsid w:val="001243B6"/>
    <w:rsid w:val="00126DCB"/>
    <w:rsid w:val="001306C4"/>
    <w:rsid w:val="00130D85"/>
    <w:rsid w:val="00131C2E"/>
    <w:rsid w:val="00131F83"/>
    <w:rsid w:val="00132236"/>
    <w:rsid w:val="00132C04"/>
    <w:rsid w:val="001333F6"/>
    <w:rsid w:val="001344FD"/>
    <w:rsid w:val="001359E9"/>
    <w:rsid w:val="00136622"/>
    <w:rsid w:val="00136BDC"/>
    <w:rsid w:val="001376BF"/>
    <w:rsid w:val="0014028D"/>
    <w:rsid w:val="00140964"/>
    <w:rsid w:val="00140C7D"/>
    <w:rsid w:val="00141238"/>
    <w:rsid w:val="0014128C"/>
    <w:rsid w:val="00141B5B"/>
    <w:rsid w:val="00141DCF"/>
    <w:rsid w:val="00142099"/>
    <w:rsid w:val="0014267A"/>
    <w:rsid w:val="00142CE1"/>
    <w:rsid w:val="00143020"/>
    <w:rsid w:val="00143185"/>
    <w:rsid w:val="001433E8"/>
    <w:rsid w:val="001438E4"/>
    <w:rsid w:val="00143E61"/>
    <w:rsid w:val="00144281"/>
    <w:rsid w:val="00144511"/>
    <w:rsid w:val="00144673"/>
    <w:rsid w:val="0014606A"/>
    <w:rsid w:val="00146A70"/>
    <w:rsid w:val="00146C0B"/>
    <w:rsid w:val="0014701D"/>
    <w:rsid w:val="001525AD"/>
    <w:rsid w:val="00152FDC"/>
    <w:rsid w:val="00153A4B"/>
    <w:rsid w:val="00153D62"/>
    <w:rsid w:val="00153EB0"/>
    <w:rsid w:val="001545AB"/>
    <w:rsid w:val="0015460F"/>
    <w:rsid w:val="00154685"/>
    <w:rsid w:val="00155463"/>
    <w:rsid w:val="0015592B"/>
    <w:rsid w:val="00157889"/>
    <w:rsid w:val="00161C76"/>
    <w:rsid w:val="00162099"/>
    <w:rsid w:val="001635E6"/>
    <w:rsid w:val="00163E06"/>
    <w:rsid w:val="00163EB7"/>
    <w:rsid w:val="00164A8A"/>
    <w:rsid w:val="0016566C"/>
    <w:rsid w:val="0016621D"/>
    <w:rsid w:val="001665D3"/>
    <w:rsid w:val="001676FE"/>
    <w:rsid w:val="0017009A"/>
    <w:rsid w:val="00171A91"/>
    <w:rsid w:val="001728CF"/>
    <w:rsid w:val="00172E73"/>
    <w:rsid w:val="00172EF1"/>
    <w:rsid w:val="00173FC2"/>
    <w:rsid w:val="00174678"/>
    <w:rsid w:val="00174D54"/>
    <w:rsid w:val="00176011"/>
    <w:rsid w:val="0017757C"/>
    <w:rsid w:val="00177826"/>
    <w:rsid w:val="00181A29"/>
    <w:rsid w:val="00181C37"/>
    <w:rsid w:val="00182117"/>
    <w:rsid w:val="00183609"/>
    <w:rsid w:val="00183A60"/>
    <w:rsid w:val="00184104"/>
    <w:rsid w:val="0018508B"/>
    <w:rsid w:val="00185DC3"/>
    <w:rsid w:val="00186275"/>
    <w:rsid w:val="00186890"/>
    <w:rsid w:val="00187013"/>
    <w:rsid w:val="001904F0"/>
    <w:rsid w:val="001905D4"/>
    <w:rsid w:val="001910DD"/>
    <w:rsid w:val="001910F3"/>
    <w:rsid w:val="0019279D"/>
    <w:rsid w:val="0019349C"/>
    <w:rsid w:val="00194B47"/>
    <w:rsid w:val="00195913"/>
    <w:rsid w:val="001961BF"/>
    <w:rsid w:val="001964E7"/>
    <w:rsid w:val="001A0740"/>
    <w:rsid w:val="001A0BB5"/>
    <w:rsid w:val="001A0CAB"/>
    <w:rsid w:val="001A1396"/>
    <w:rsid w:val="001A2111"/>
    <w:rsid w:val="001A3186"/>
    <w:rsid w:val="001A3254"/>
    <w:rsid w:val="001A46DB"/>
    <w:rsid w:val="001A54D5"/>
    <w:rsid w:val="001A5503"/>
    <w:rsid w:val="001A7344"/>
    <w:rsid w:val="001A79A3"/>
    <w:rsid w:val="001B2191"/>
    <w:rsid w:val="001B2595"/>
    <w:rsid w:val="001B3654"/>
    <w:rsid w:val="001B404D"/>
    <w:rsid w:val="001B4262"/>
    <w:rsid w:val="001B4E40"/>
    <w:rsid w:val="001B6250"/>
    <w:rsid w:val="001B6976"/>
    <w:rsid w:val="001B6F23"/>
    <w:rsid w:val="001B7F92"/>
    <w:rsid w:val="001C0AA6"/>
    <w:rsid w:val="001C141E"/>
    <w:rsid w:val="001C17FA"/>
    <w:rsid w:val="001C200E"/>
    <w:rsid w:val="001C2717"/>
    <w:rsid w:val="001C3E5F"/>
    <w:rsid w:val="001C44E3"/>
    <w:rsid w:val="001C52BF"/>
    <w:rsid w:val="001C544F"/>
    <w:rsid w:val="001C5805"/>
    <w:rsid w:val="001C597D"/>
    <w:rsid w:val="001C5AEE"/>
    <w:rsid w:val="001C6CFD"/>
    <w:rsid w:val="001C73DA"/>
    <w:rsid w:val="001C7779"/>
    <w:rsid w:val="001C7861"/>
    <w:rsid w:val="001C7F36"/>
    <w:rsid w:val="001D0DF6"/>
    <w:rsid w:val="001D1B8A"/>
    <w:rsid w:val="001D38BC"/>
    <w:rsid w:val="001D3924"/>
    <w:rsid w:val="001D45C6"/>
    <w:rsid w:val="001D6114"/>
    <w:rsid w:val="001D6EAC"/>
    <w:rsid w:val="001D7ADB"/>
    <w:rsid w:val="001E0710"/>
    <w:rsid w:val="001E1B00"/>
    <w:rsid w:val="001E3194"/>
    <w:rsid w:val="001E3856"/>
    <w:rsid w:val="001E3954"/>
    <w:rsid w:val="001E3A23"/>
    <w:rsid w:val="001E3DC9"/>
    <w:rsid w:val="001E4CB7"/>
    <w:rsid w:val="001E6145"/>
    <w:rsid w:val="001E6B1E"/>
    <w:rsid w:val="001E6E2F"/>
    <w:rsid w:val="001E720C"/>
    <w:rsid w:val="001E755B"/>
    <w:rsid w:val="001E7599"/>
    <w:rsid w:val="001F05BB"/>
    <w:rsid w:val="001F116D"/>
    <w:rsid w:val="001F202D"/>
    <w:rsid w:val="001F2AC6"/>
    <w:rsid w:val="001F3917"/>
    <w:rsid w:val="001F4CA8"/>
    <w:rsid w:val="001F550E"/>
    <w:rsid w:val="001F6492"/>
    <w:rsid w:val="001F655A"/>
    <w:rsid w:val="001F6B4D"/>
    <w:rsid w:val="001F6F44"/>
    <w:rsid w:val="001F7070"/>
    <w:rsid w:val="001F70BC"/>
    <w:rsid w:val="001F7699"/>
    <w:rsid w:val="001F7E62"/>
    <w:rsid w:val="00200285"/>
    <w:rsid w:val="002008DD"/>
    <w:rsid w:val="00201846"/>
    <w:rsid w:val="002021E7"/>
    <w:rsid w:val="00202230"/>
    <w:rsid w:val="0020291E"/>
    <w:rsid w:val="00202A7D"/>
    <w:rsid w:val="0020597A"/>
    <w:rsid w:val="00205B7B"/>
    <w:rsid w:val="0020663F"/>
    <w:rsid w:val="0020679B"/>
    <w:rsid w:val="00206C65"/>
    <w:rsid w:val="0020757C"/>
    <w:rsid w:val="002075E7"/>
    <w:rsid w:val="00207B78"/>
    <w:rsid w:val="00211782"/>
    <w:rsid w:val="002121FE"/>
    <w:rsid w:val="00212288"/>
    <w:rsid w:val="00213677"/>
    <w:rsid w:val="00213CC6"/>
    <w:rsid w:val="00214074"/>
    <w:rsid w:val="002149F2"/>
    <w:rsid w:val="00215698"/>
    <w:rsid w:val="00215B52"/>
    <w:rsid w:val="00215CDC"/>
    <w:rsid w:val="00216892"/>
    <w:rsid w:val="00216CC5"/>
    <w:rsid w:val="00216D4D"/>
    <w:rsid w:val="00217152"/>
    <w:rsid w:val="0021743C"/>
    <w:rsid w:val="0022077F"/>
    <w:rsid w:val="002207FF"/>
    <w:rsid w:val="0022129C"/>
    <w:rsid w:val="002214C4"/>
    <w:rsid w:val="002224DB"/>
    <w:rsid w:val="00222D10"/>
    <w:rsid w:val="002237BC"/>
    <w:rsid w:val="00224D4B"/>
    <w:rsid w:val="00224DE9"/>
    <w:rsid w:val="00224E4C"/>
    <w:rsid w:val="0022666F"/>
    <w:rsid w:val="00227E29"/>
    <w:rsid w:val="00230B45"/>
    <w:rsid w:val="00232086"/>
    <w:rsid w:val="002328A5"/>
    <w:rsid w:val="00232DEC"/>
    <w:rsid w:val="00233232"/>
    <w:rsid w:val="002366DF"/>
    <w:rsid w:val="0024021E"/>
    <w:rsid w:val="0024076D"/>
    <w:rsid w:val="00240788"/>
    <w:rsid w:val="00241753"/>
    <w:rsid w:val="00241D35"/>
    <w:rsid w:val="00241E46"/>
    <w:rsid w:val="0024247E"/>
    <w:rsid w:val="002425E8"/>
    <w:rsid w:val="00243625"/>
    <w:rsid w:val="00243BEB"/>
    <w:rsid w:val="00244971"/>
    <w:rsid w:val="0024513B"/>
    <w:rsid w:val="002456B8"/>
    <w:rsid w:val="0024691E"/>
    <w:rsid w:val="00247059"/>
    <w:rsid w:val="002475E9"/>
    <w:rsid w:val="00250021"/>
    <w:rsid w:val="002511E1"/>
    <w:rsid w:val="002512B0"/>
    <w:rsid w:val="0025133F"/>
    <w:rsid w:val="00251EC6"/>
    <w:rsid w:val="00252BBD"/>
    <w:rsid w:val="0025370D"/>
    <w:rsid w:val="00253A09"/>
    <w:rsid w:val="00253F95"/>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564"/>
    <w:rsid w:val="002658A1"/>
    <w:rsid w:val="00265A5D"/>
    <w:rsid w:val="00265BBA"/>
    <w:rsid w:val="00267D60"/>
    <w:rsid w:val="00267DD1"/>
    <w:rsid w:val="00270F95"/>
    <w:rsid w:val="00271024"/>
    <w:rsid w:val="002716C5"/>
    <w:rsid w:val="00272866"/>
    <w:rsid w:val="00272959"/>
    <w:rsid w:val="00272DEB"/>
    <w:rsid w:val="0027387D"/>
    <w:rsid w:val="00273A8B"/>
    <w:rsid w:val="00273E98"/>
    <w:rsid w:val="00275585"/>
    <w:rsid w:val="00275B93"/>
    <w:rsid w:val="00276E61"/>
    <w:rsid w:val="0027728D"/>
    <w:rsid w:val="002805CE"/>
    <w:rsid w:val="002807C8"/>
    <w:rsid w:val="002813E7"/>
    <w:rsid w:val="002821E0"/>
    <w:rsid w:val="00282461"/>
    <w:rsid w:val="00282D8E"/>
    <w:rsid w:val="00282EC5"/>
    <w:rsid w:val="00283D43"/>
    <w:rsid w:val="00285E6A"/>
    <w:rsid w:val="00286812"/>
    <w:rsid w:val="00286ED1"/>
    <w:rsid w:val="00287EAE"/>
    <w:rsid w:val="00287F71"/>
    <w:rsid w:val="00290527"/>
    <w:rsid w:val="00290B5C"/>
    <w:rsid w:val="0029356F"/>
    <w:rsid w:val="00293A63"/>
    <w:rsid w:val="00294864"/>
    <w:rsid w:val="00296069"/>
    <w:rsid w:val="002A04CE"/>
    <w:rsid w:val="002A11B1"/>
    <w:rsid w:val="002A15DE"/>
    <w:rsid w:val="002A202D"/>
    <w:rsid w:val="002A265B"/>
    <w:rsid w:val="002A27D4"/>
    <w:rsid w:val="002A28DA"/>
    <w:rsid w:val="002A2E4B"/>
    <w:rsid w:val="002A397D"/>
    <w:rsid w:val="002A434B"/>
    <w:rsid w:val="002A4553"/>
    <w:rsid w:val="002A4572"/>
    <w:rsid w:val="002A4D72"/>
    <w:rsid w:val="002A6240"/>
    <w:rsid w:val="002A646F"/>
    <w:rsid w:val="002A6E58"/>
    <w:rsid w:val="002A7996"/>
    <w:rsid w:val="002B1D05"/>
    <w:rsid w:val="002B1DAE"/>
    <w:rsid w:val="002B27BE"/>
    <w:rsid w:val="002B2CD5"/>
    <w:rsid w:val="002B2EB6"/>
    <w:rsid w:val="002B31AF"/>
    <w:rsid w:val="002B3414"/>
    <w:rsid w:val="002B415A"/>
    <w:rsid w:val="002B4C56"/>
    <w:rsid w:val="002B55B8"/>
    <w:rsid w:val="002B6431"/>
    <w:rsid w:val="002B6A2F"/>
    <w:rsid w:val="002B6AE5"/>
    <w:rsid w:val="002C0932"/>
    <w:rsid w:val="002C0EA1"/>
    <w:rsid w:val="002C12CA"/>
    <w:rsid w:val="002C31CB"/>
    <w:rsid w:val="002C34CE"/>
    <w:rsid w:val="002C3CE2"/>
    <w:rsid w:val="002C4F7A"/>
    <w:rsid w:val="002C5A7E"/>
    <w:rsid w:val="002C62C6"/>
    <w:rsid w:val="002C7811"/>
    <w:rsid w:val="002D04AA"/>
    <w:rsid w:val="002D0B34"/>
    <w:rsid w:val="002D0C4E"/>
    <w:rsid w:val="002D1ADE"/>
    <w:rsid w:val="002D2302"/>
    <w:rsid w:val="002D24DC"/>
    <w:rsid w:val="002D25F5"/>
    <w:rsid w:val="002D2E56"/>
    <w:rsid w:val="002D2F37"/>
    <w:rsid w:val="002D3EE9"/>
    <w:rsid w:val="002D4279"/>
    <w:rsid w:val="002D4A9A"/>
    <w:rsid w:val="002D56EB"/>
    <w:rsid w:val="002D58DB"/>
    <w:rsid w:val="002D5C13"/>
    <w:rsid w:val="002D5C2C"/>
    <w:rsid w:val="002D6006"/>
    <w:rsid w:val="002D677E"/>
    <w:rsid w:val="002D7DA9"/>
    <w:rsid w:val="002E060F"/>
    <w:rsid w:val="002E0C4A"/>
    <w:rsid w:val="002E0D57"/>
    <w:rsid w:val="002E2443"/>
    <w:rsid w:val="002E2B45"/>
    <w:rsid w:val="002E32D6"/>
    <w:rsid w:val="002E3856"/>
    <w:rsid w:val="002E4241"/>
    <w:rsid w:val="002E5922"/>
    <w:rsid w:val="002E5BAA"/>
    <w:rsid w:val="002E6312"/>
    <w:rsid w:val="002E7661"/>
    <w:rsid w:val="002E78F5"/>
    <w:rsid w:val="002E7CA8"/>
    <w:rsid w:val="002E7ED3"/>
    <w:rsid w:val="002F0261"/>
    <w:rsid w:val="002F05DD"/>
    <w:rsid w:val="002F08B1"/>
    <w:rsid w:val="002F159D"/>
    <w:rsid w:val="002F159E"/>
    <w:rsid w:val="002F16AC"/>
    <w:rsid w:val="002F1744"/>
    <w:rsid w:val="002F216E"/>
    <w:rsid w:val="002F28BF"/>
    <w:rsid w:val="002F437F"/>
    <w:rsid w:val="002F43D3"/>
    <w:rsid w:val="002F4DB8"/>
    <w:rsid w:val="002F51C1"/>
    <w:rsid w:val="002F6084"/>
    <w:rsid w:val="002F7451"/>
    <w:rsid w:val="0030012E"/>
    <w:rsid w:val="00300A5B"/>
    <w:rsid w:val="00300E35"/>
    <w:rsid w:val="003020FD"/>
    <w:rsid w:val="003025BD"/>
    <w:rsid w:val="0030394A"/>
    <w:rsid w:val="00304043"/>
    <w:rsid w:val="003047D0"/>
    <w:rsid w:val="00304D26"/>
    <w:rsid w:val="00304DB6"/>
    <w:rsid w:val="00305C4A"/>
    <w:rsid w:val="00306C34"/>
    <w:rsid w:val="003071F4"/>
    <w:rsid w:val="00310720"/>
    <w:rsid w:val="003111B5"/>
    <w:rsid w:val="0031246C"/>
    <w:rsid w:val="00313667"/>
    <w:rsid w:val="00314132"/>
    <w:rsid w:val="00315839"/>
    <w:rsid w:val="00315923"/>
    <w:rsid w:val="00315BDA"/>
    <w:rsid w:val="00315EBE"/>
    <w:rsid w:val="00316F74"/>
    <w:rsid w:val="003171A8"/>
    <w:rsid w:val="003178D1"/>
    <w:rsid w:val="00317B24"/>
    <w:rsid w:val="00317E03"/>
    <w:rsid w:val="003212F2"/>
    <w:rsid w:val="00321CA7"/>
    <w:rsid w:val="00321CE0"/>
    <w:rsid w:val="00322217"/>
    <w:rsid w:val="0032335B"/>
    <w:rsid w:val="00323ECE"/>
    <w:rsid w:val="00324257"/>
    <w:rsid w:val="00324745"/>
    <w:rsid w:val="003248EA"/>
    <w:rsid w:val="003251A2"/>
    <w:rsid w:val="003251E7"/>
    <w:rsid w:val="0032547E"/>
    <w:rsid w:val="003254C4"/>
    <w:rsid w:val="00325CF6"/>
    <w:rsid w:val="003275D9"/>
    <w:rsid w:val="00327D06"/>
    <w:rsid w:val="00330071"/>
    <w:rsid w:val="003301CD"/>
    <w:rsid w:val="00330382"/>
    <w:rsid w:val="003303D8"/>
    <w:rsid w:val="00331001"/>
    <w:rsid w:val="003310BF"/>
    <w:rsid w:val="00331259"/>
    <w:rsid w:val="00332568"/>
    <w:rsid w:val="003333B4"/>
    <w:rsid w:val="00334735"/>
    <w:rsid w:val="003358B3"/>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C3F"/>
    <w:rsid w:val="00346218"/>
    <w:rsid w:val="00346B08"/>
    <w:rsid w:val="0034745D"/>
    <w:rsid w:val="00347D0B"/>
    <w:rsid w:val="00350FAA"/>
    <w:rsid w:val="00351B41"/>
    <w:rsid w:val="00351E54"/>
    <w:rsid w:val="003520FE"/>
    <w:rsid w:val="003522D7"/>
    <w:rsid w:val="00352FE0"/>
    <w:rsid w:val="00353BAB"/>
    <w:rsid w:val="0035440C"/>
    <w:rsid w:val="00354666"/>
    <w:rsid w:val="00354669"/>
    <w:rsid w:val="00354700"/>
    <w:rsid w:val="003548FB"/>
    <w:rsid w:val="00356878"/>
    <w:rsid w:val="00357070"/>
    <w:rsid w:val="003603BF"/>
    <w:rsid w:val="00360460"/>
    <w:rsid w:val="00360528"/>
    <w:rsid w:val="003609D8"/>
    <w:rsid w:val="00361B24"/>
    <w:rsid w:val="00361ED7"/>
    <w:rsid w:val="003624B5"/>
    <w:rsid w:val="00363EE4"/>
    <w:rsid w:val="003640F5"/>
    <w:rsid w:val="0036472E"/>
    <w:rsid w:val="003651A1"/>
    <w:rsid w:val="00365BCC"/>
    <w:rsid w:val="00366563"/>
    <w:rsid w:val="00367700"/>
    <w:rsid w:val="00367DD4"/>
    <w:rsid w:val="00370760"/>
    <w:rsid w:val="00370973"/>
    <w:rsid w:val="0037101B"/>
    <w:rsid w:val="003714DD"/>
    <w:rsid w:val="003715F2"/>
    <w:rsid w:val="00371A32"/>
    <w:rsid w:val="00371CCD"/>
    <w:rsid w:val="00372ACA"/>
    <w:rsid w:val="00373250"/>
    <w:rsid w:val="0037331F"/>
    <w:rsid w:val="00373912"/>
    <w:rsid w:val="00373951"/>
    <w:rsid w:val="003746B2"/>
    <w:rsid w:val="00374733"/>
    <w:rsid w:val="0037507E"/>
    <w:rsid w:val="00375E6A"/>
    <w:rsid w:val="003766F1"/>
    <w:rsid w:val="003768D9"/>
    <w:rsid w:val="00376D5B"/>
    <w:rsid w:val="003772BD"/>
    <w:rsid w:val="0037789A"/>
    <w:rsid w:val="003801E4"/>
    <w:rsid w:val="003806BF"/>
    <w:rsid w:val="003806D2"/>
    <w:rsid w:val="00380E2B"/>
    <w:rsid w:val="00381C5F"/>
    <w:rsid w:val="0038201D"/>
    <w:rsid w:val="0038206B"/>
    <w:rsid w:val="00382C4D"/>
    <w:rsid w:val="003831FF"/>
    <w:rsid w:val="0038449B"/>
    <w:rsid w:val="003848BF"/>
    <w:rsid w:val="00384CAD"/>
    <w:rsid w:val="00386220"/>
    <w:rsid w:val="00386A9E"/>
    <w:rsid w:val="00387245"/>
    <w:rsid w:val="003872C8"/>
    <w:rsid w:val="00387782"/>
    <w:rsid w:val="00387932"/>
    <w:rsid w:val="00387C63"/>
    <w:rsid w:val="00390045"/>
    <w:rsid w:val="00390E97"/>
    <w:rsid w:val="00390F4A"/>
    <w:rsid w:val="0039135A"/>
    <w:rsid w:val="003922FA"/>
    <w:rsid w:val="0039297B"/>
    <w:rsid w:val="0039388E"/>
    <w:rsid w:val="00393B97"/>
    <w:rsid w:val="00394948"/>
    <w:rsid w:val="00395560"/>
    <w:rsid w:val="00395C47"/>
    <w:rsid w:val="00396FD1"/>
    <w:rsid w:val="003971F2"/>
    <w:rsid w:val="0039794F"/>
    <w:rsid w:val="003A0CE0"/>
    <w:rsid w:val="003A11EE"/>
    <w:rsid w:val="003A1ADA"/>
    <w:rsid w:val="003A20AF"/>
    <w:rsid w:val="003A2B97"/>
    <w:rsid w:val="003A4CFA"/>
    <w:rsid w:val="003A4DF0"/>
    <w:rsid w:val="003A76B3"/>
    <w:rsid w:val="003A7759"/>
    <w:rsid w:val="003A7A87"/>
    <w:rsid w:val="003A7B25"/>
    <w:rsid w:val="003A7B4A"/>
    <w:rsid w:val="003A7D34"/>
    <w:rsid w:val="003B185C"/>
    <w:rsid w:val="003B2F19"/>
    <w:rsid w:val="003B3906"/>
    <w:rsid w:val="003B3CB4"/>
    <w:rsid w:val="003B478A"/>
    <w:rsid w:val="003B5981"/>
    <w:rsid w:val="003B6F3C"/>
    <w:rsid w:val="003B70E0"/>
    <w:rsid w:val="003B720E"/>
    <w:rsid w:val="003B7B9D"/>
    <w:rsid w:val="003C043D"/>
    <w:rsid w:val="003C134B"/>
    <w:rsid w:val="003C13F1"/>
    <w:rsid w:val="003C3739"/>
    <w:rsid w:val="003C3963"/>
    <w:rsid w:val="003C457F"/>
    <w:rsid w:val="003C45A3"/>
    <w:rsid w:val="003C4A7A"/>
    <w:rsid w:val="003C5470"/>
    <w:rsid w:val="003C6972"/>
    <w:rsid w:val="003C7075"/>
    <w:rsid w:val="003C7BFB"/>
    <w:rsid w:val="003C7E71"/>
    <w:rsid w:val="003D04D7"/>
    <w:rsid w:val="003D04FD"/>
    <w:rsid w:val="003D2A39"/>
    <w:rsid w:val="003D2EBE"/>
    <w:rsid w:val="003D3614"/>
    <w:rsid w:val="003D3F82"/>
    <w:rsid w:val="003D441B"/>
    <w:rsid w:val="003D5276"/>
    <w:rsid w:val="003D5D71"/>
    <w:rsid w:val="003D761D"/>
    <w:rsid w:val="003D7970"/>
    <w:rsid w:val="003E045F"/>
    <w:rsid w:val="003E094E"/>
    <w:rsid w:val="003E0966"/>
    <w:rsid w:val="003E0D3E"/>
    <w:rsid w:val="003E0EE3"/>
    <w:rsid w:val="003E1D48"/>
    <w:rsid w:val="003E34A3"/>
    <w:rsid w:val="003E3FA9"/>
    <w:rsid w:val="003E4085"/>
    <w:rsid w:val="003E6B08"/>
    <w:rsid w:val="003E6E21"/>
    <w:rsid w:val="003F01F9"/>
    <w:rsid w:val="003F07D6"/>
    <w:rsid w:val="003F2297"/>
    <w:rsid w:val="003F2531"/>
    <w:rsid w:val="003F31CF"/>
    <w:rsid w:val="003F3EE1"/>
    <w:rsid w:val="003F4577"/>
    <w:rsid w:val="003F49B2"/>
    <w:rsid w:val="003F50A1"/>
    <w:rsid w:val="003F5384"/>
    <w:rsid w:val="003F5BEB"/>
    <w:rsid w:val="003F7000"/>
    <w:rsid w:val="003F756C"/>
    <w:rsid w:val="003F772D"/>
    <w:rsid w:val="00401E19"/>
    <w:rsid w:val="00401FD8"/>
    <w:rsid w:val="004020F7"/>
    <w:rsid w:val="004028EE"/>
    <w:rsid w:val="00402C43"/>
    <w:rsid w:val="00402FAA"/>
    <w:rsid w:val="00403853"/>
    <w:rsid w:val="00404461"/>
    <w:rsid w:val="004045A7"/>
    <w:rsid w:val="00406AB0"/>
    <w:rsid w:val="00406CB2"/>
    <w:rsid w:val="00407375"/>
    <w:rsid w:val="004077DC"/>
    <w:rsid w:val="00410699"/>
    <w:rsid w:val="00410CA7"/>
    <w:rsid w:val="004110AD"/>
    <w:rsid w:val="0041136A"/>
    <w:rsid w:val="0041177C"/>
    <w:rsid w:val="004121B1"/>
    <w:rsid w:val="0041306B"/>
    <w:rsid w:val="004133F6"/>
    <w:rsid w:val="004145EB"/>
    <w:rsid w:val="00415BCE"/>
    <w:rsid w:val="00416071"/>
    <w:rsid w:val="0041654F"/>
    <w:rsid w:val="00416A13"/>
    <w:rsid w:val="00416BB7"/>
    <w:rsid w:val="00417A26"/>
    <w:rsid w:val="00417A9D"/>
    <w:rsid w:val="00417EC1"/>
    <w:rsid w:val="00417ED8"/>
    <w:rsid w:val="00417FA5"/>
    <w:rsid w:val="00420252"/>
    <w:rsid w:val="004204F8"/>
    <w:rsid w:val="0042055C"/>
    <w:rsid w:val="00420C8B"/>
    <w:rsid w:val="00422D6F"/>
    <w:rsid w:val="0042356D"/>
    <w:rsid w:val="004245C1"/>
    <w:rsid w:val="00424615"/>
    <w:rsid w:val="004270E9"/>
    <w:rsid w:val="00427BA5"/>
    <w:rsid w:val="00430902"/>
    <w:rsid w:val="00431C8C"/>
    <w:rsid w:val="00432F9B"/>
    <w:rsid w:val="0043311F"/>
    <w:rsid w:val="00433B07"/>
    <w:rsid w:val="00434855"/>
    <w:rsid w:val="00435749"/>
    <w:rsid w:val="0043576C"/>
    <w:rsid w:val="00435795"/>
    <w:rsid w:val="00436043"/>
    <w:rsid w:val="0043692B"/>
    <w:rsid w:val="0043785F"/>
    <w:rsid w:val="00437B06"/>
    <w:rsid w:val="00437E3E"/>
    <w:rsid w:val="00441A69"/>
    <w:rsid w:val="00441DFC"/>
    <w:rsid w:val="00441ECA"/>
    <w:rsid w:val="00442BF4"/>
    <w:rsid w:val="00443524"/>
    <w:rsid w:val="004439CE"/>
    <w:rsid w:val="00444EE2"/>
    <w:rsid w:val="00447582"/>
    <w:rsid w:val="004478A7"/>
    <w:rsid w:val="00447A3D"/>
    <w:rsid w:val="00447ABC"/>
    <w:rsid w:val="00450394"/>
    <w:rsid w:val="00450820"/>
    <w:rsid w:val="00450E94"/>
    <w:rsid w:val="00451562"/>
    <w:rsid w:val="004516BA"/>
    <w:rsid w:val="00451C96"/>
    <w:rsid w:val="00453D3B"/>
    <w:rsid w:val="004551A3"/>
    <w:rsid w:val="00455334"/>
    <w:rsid w:val="0045566E"/>
    <w:rsid w:val="004558A4"/>
    <w:rsid w:val="0045611A"/>
    <w:rsid w:val="0045712F"/>
    <w:rsid w:val="004600CC"/>
    <w:rsid w:val="00461F46"/>
    <w:rsid w:val="004628F6"/>
    <w:rsid w:val="0046512E"/>
    <w:rsid w:val="00465D31"/>
    <w:rsid w:val="00466102"/>
    <w:rsid w:val="00466704"/>
    <w:rsid w:val="0046688C"/>
    <w:rsid w:val="00467DA2"/>
    <w:rsid w:val="00470406"/>
    <w:rsid w:val="00471A29"/>
    <w:rsid w:val="004721F1"/>
    <w:rsid w:val="00473190"/>
    <w:rsid w:val="004735A1"/>
    <w:rsid w:val="00473CC3"/>
    <w:rsid w:val="0047425F"/>
    <w:rsid w:val="00476054"/>
    <w:rsid w:val="0047672D"/>
    <w:rsid w:val="00476CE3"/>
    <w:rsid w:val="00477286"/>
    <w:rsid w:val="004778A2"/>
    <w:rsid w:val="0048049E"/>
    <w:rsid w:val="00480D07"/>
    <w:rsid w:val="004811E4"/>
    <w:rsid w:val="00482299"/>
    <w:rsid w:val="0048277D"/>
    <w:rsid w:val="004841A0"/>
    <w:rsid w:val="004841BC"/>
    <w:rsid w:val="00484BF4"/>
    <w:rsid w:val="004855E6"/>
    <w:rsid w:val="00486A22"/>
    <w:rsid w:val="0049054D"/>
    <w:rsid w:val="00490728"/>
    <w:rsid w:val="0049363B"/>
    <w:rsid w:val="00493925"/>
    <w:rsid w:val="00493DE0"/>
    <w:rsid w:val="00494130"/>
    <w:rsid w:val="0049415A"/>
    <w:rsid w:val="004944FB"/>
    <w:rsid w:val="00497003"/>
    <w:rsid w:val="004A1056"/>
    <w:rsid w:val="004A1BB2"/>
    <w:rsid w:val="004A1BBF"/>
    <w:rsid w:val="004A1C73"/>
    <w:rsid w:val="004A1F4E"/>
    <w:rsid w:val="004A208D"/>
    <w:rsid w:val="004A21DC"/>
    <w:rsid w:val="004A2405"/>
    <w:rsid w:val="004A2776"/>
    <w:rsid w:val="004A38B2"/>
    <w:rsid w:val="004A42BB"/>
    <w:rsid w:val="004A5072"/>
    <w:rsid w:val="004A5D09"/>
    <w:rsid w:val="004A6386"/>
    <w:rsid w:val="004A72AE"/>
    <w:rsid w:val="004B03D0"/>
    <w:rsid w:val="004B0ADB"/>
    <w:rsid w:val="004B1245"/>
    <w:rsid w:val="004B12E3"/>
    <w:rsid w:val="004B2DA9"/>
    <w:rsid w:val="004B31DF"/>
    <w:rsid w:val="004B4C87"/>
    <w:rsid w:val="004B5873"/>
    <w:rsid w:val="004B5C58"/>
    <w:rsid w:val="004B7A5F"/>
    <w:rsid w:val="004C0749"/>
    <w:rsid w:val="004C0B19"/>
    <w:rsid w:val="004C0B31"/>
    <w:rsid w:val="004C127E"/>
    <w:rsid w:val="004C1D41"/>
    <w:rsid w:val="004C22AD"/>
    <w:rsid w:val="004C24EA"/>
    <w:rsid w:val="004C2C25"/>
    <w:rsid w:val="004C37AF"/>
    <w:rsid w:val="004C3A7B"/>
    <w:rsid w:val="004C3AFD"/>
    <w:rsid w:val="004C40F7"/>
    <w:rsid w:val="004C52C8"/>
    <w:rsid w:val="004C56FF"/>
    <w:rsid w:val="004C59E0"/>
    <w:rsid w:val="004C6548"/>
    <w:rsid w:val="004C6651"/>
    <w:rsid w:val="004C6D68"/>
    <w:rsid w:val="004C77CA"/>
    <w:rsid w:val="004C7AB6"/>
    <w:rsid w:val="004D0C18"/>
    <w:rsid w:val="004D13BD"/>
    <w:rsid w:val="004D1A2D"/>
    <w:rsid w:val="004D1F1D"/>
    <w:rsid w:val="004D1F2D"/>
    <w:rsid w:val="004D277D"/>
    <w:rsid w:val="004D2A41"/>
    <w:rsid w:val="004D3A13"/>
    <w:rsid w:val="004D4037"/>
    <w:rsid w:val="004D4737"/>
    <w:rsid w:val="004D56ED"/>
    <w:rsid w:val="004D5802"/>
    <w:rsid w:val="004D6104"/>
    <w:rsid w:val="004D7F08"/>
    <w:rsid w:val="004E0161"/>
    <w:rsid w:val="004E01DB"/>
    <w:rsid w:val="004E04BB"/>
    <w:rsid w:val="004E0EB8"/>
    <w:rsid w:val="004E11A7"/>
    <w:rsid w:val="004E20B4"/>
    <w:rsid w:val="004E2929"/>
    <w:rsid w:val="004E348C"/>
    <w:rsid w:val="004E4D36"/>
    <w:rsid w:val="004E6BDC"/>
    <w:rsid w:val="004E70BC"/>
    <w:rsid w:val="004E735F"/>
    <w:rsid w:val="004F0DD1"/>
    <w:rsid w:val="004F163F"/>
    <w:rsid w:val="004F1B86"/>
    <w:rsid w:val="004F1F24"/>
    <w:rsid w:val="004F203A"/>
    <w:rsid w:val="004F212B"/>
    <w:rsid w:val="004F25C6"/>
    <w:rsid w:val="004F2F7E"/>
    <w:rsid w:val="004F2FDC"/>
    <w:rsid w:val="004F38C4"/>
    <w:rsid w:val="004F3E33"/>
    <w:rsid w:val="004F43F5"/>
    <w:rsid w:val="004F6133"/>
    <w:rsid w:val="004F6CAD"/>
    <w:rsid w:val="004F7065"/>
    <w:rsid w:val="004F7666"/>
    <w:rsid w:val="005004BC"/>
    <w:rsid w:val="00500A15"/>
    <w:rsid w:val="00500CDD"/>
    <w:rsid w:val="00500D9D"/>
    <w:rsid w:val="00503554"/>
    <w:rsid w:val="005038A9"/>
    <w:rsid w:val="00504179"/>
    <w:rsid w:val="00505533"/>
    <w:rsid w:val="00505A4A"/>
    <w:rsid w:val="00506AF8"/>
    <w:rsid w:val="00506CE5"/>
    <w:rsid w:val="00506FFB"/>
    <w:rsid w:val="005070C0"/>
    <w:rsid w:val="00511F69"/>
    <w:rsid w:val="00513171"/>
    <w:rsid w:val="00514D49"/>
    <w:rsid w:val="00515742"/>
    <w:rsid w:val="00516315"/>
    <w:rsid w:val="005169FD"/>
    <w:rsid w:val="0051707D"/>
    <w:rsid w:val="00517422"/>
    <w:rsid w:val="00520153"/>
    <w:rsid w:val="0052027B"/>
    <w:rsid w:val="0052075C"/>
    <w:rsid w:val="0052091F"/>
    <w:rsid w:val="00520DF4"/>
    <w:rsid w:val="00521EBE"/>
    <w:rsid w:val="00522231"/>
    <w:rsid w:val="005225B9"/>
    <w:rsid w:val="00523006"/>
    <w:rsid w:val="00523170"/>
    <w:rsid w:val="00524D8A"/>
    <w:rsid w:val="00525218"/>
    <w:rsid w:val="00525C68"/>
    <w:rsid w:val="005261FF"/>
    <w:rsid w:val="00527119"/>
    <w:rsid w:val="005271EA"/>
    <w:rsid w:val="005274FE"/>
    <w:rsid w:val="00527AB0"/>
    <w:rsid w:val="00527BCB"/>
    <w:rsid w:val="00530275"/>
    <w:rsid w:val="0053036B"/>
    <w:rsid w:val="0053062B"/>
    <w:rsid w:val="005306E4"/>
    <w:rsid w:val="0053157E"/>
    <w:rsid w:val="00531B33"/>
    <w:rsid w:val="00531E0F"/>
    <w:rsid w:val="005320B7"/>
    <w:rsid w:val="005320DC"/>
    <w:rsid w:val="00532ECD"/>
    <w:rsid w:val="005331D8"/>
    <w:rsid w:val="005332A0"/>
    <w:rsid w:val="005337A9"/>
    <w:rsid w:val="005337BD"/>
    <w:rsid w:val="00534418"/>
    <w:rsid w:val="0053449E"/>
    <w:rsid w:val="00534B16"/>
    <w:rsid w:val="00534D8C"/>
    <w:rsid w:val="005350A9"/>
    <w:rsid w:val="005351D7"/>
    <w:rsid w:val="005357F9"/>
    <w:rsid w:val="00535A29"/>
    <w:rsid w:val="00535D28"/>
    <w:rsid w:val="005367FF"/>
    <w:rsid w:val="00540A17"/>
    <w:rsid w:val="00541297"/>
    <w:rsid w:val="00541374"/>
    <w:rsid w:val="0054142A"/>
    <w:rsid w:val="00541B98"/>
    <w:rsid w:val="00542381"/>
    <w:rsid w:val="00542760"/>
    <w:rsid w:val="00542DC7"/>
    <w:rsid w:val="00542E76"/>
    <w:rsid w:val="00543517"/>
    <w:rsid w:val="005440E3"/>
    <w:rsid w:val="00544553"/>
    <w:rsid w:val="00545633"/>
    <w:rsid w:val="00545F1B"/>
    <w:rsid w:val="00546407"/>
    <w:rsid w:val="00546C2A"/>
    <w:rsid w:val="0054725C"/>
    <w:rsid w:val="00547964"/>
    <w:rsid w:val="00547D38"/>
    <w:rsid w:val="00547F2E"/>
    <w:rsid w:val="0055064D"/>
    <w:rsid w:val="005509F2"/>
    <w:rsid w:val="0055147D"/>
    <w:rsid w:val="00551627"/>
    <w:rsid w:val="00551B6D"/>
    <w:rsid w:val="00551C85"/>
    <w:rsid w:val="00552447"/>
    <w:rsid w:val="00553725"/>
    <w:rsid w:val="00553751"/>
    <w:rsid w:val="0055396D"/>
    <w:rsid w:val="00555095"/>
    <w:rsid w:val="00555503"/>
    <w:rsid w:val="005557D3"/>
    <w:rsid w:val="00555890"/>
    <w:rsid w:val="00555AFE"/>
    <w:rsid w:val="00557177"/>
    <w:rsid w:val="00557B75"/>
    <w:rsid w:val="00560613"/>
    <w:rsid w:val="00560C14"/>
    <w:rsid w:val="00560F23"/>
    <w:rsid w:val="00561CA6"/>
    <w:rsid w:val="0056205E"/>
    <w:rsid w:val="0056262A"/>
    <w:rsid w:val="005628AE"/>
    <w:rsid w:val="00562B54"/>
    <w:rsid w:val="00562D09"/>
    <w:rsid w:val="0056319B"/>
    <w:rsid w:val="005635A5"/>
    <w:rsid w:val="005636DA"/>
    <w:rsid w:val="00564206"/>
    <w:rsid w:val="00566439"/>
    <w:rsid w:val="00566E46"/>
    <w:rsid w:val="00570B3F"/>
    <w:rsid w:val="00570FBD"/>
    <w:rsid w:val="00571734"/>
    <w:rsid w:val="00572023"/>
    <w:rsid w:val="00572E1B"/>
    <w:rsid w:val="00573895"/>
    <w:rsid w:val="00573EC7"/>
    <w:rsid w:val="005748DD"/>
    <w:rsid w:val="0057497F"/>
    <w:rsid w:val="00574D73"/>
    <w:rsid w:val="0057591D"/>
    <w:rsid w:val="00575C3C"/>
    <w:rsid w:val="00575D10"/>
    <w:rsid w:val="0057655E"/>
    <w:rsid w:val="005770DB"/>
    <w:rsid w:val="0057768F"/>
    <w:rsid w:val="00580193"/>
    <w:rsid w:val="005808B2"/>
    <w:rsid w:val="0058126D"/>
    <w:rsid w:val="0058132E"/>
    <w:rsid w:val="00581C93"/>
    <w:rsid w:val="005823AC"/>
    <w:rsid w:val="00582916"/>
    <w:rsid w:val="00582B19"/>
    <w:rsid w:val="0058362F"/>
    <w:rsid w:val="00584CF1"/>
    <w:rsid w:val="0058522E"/>
    <w:rsid w:val="00585F65"/>
    <w:rsid w:val="00585F6F"/>
    <w:rsid w:val="005861A7"/>
    <w:rsid w:val="00586FD3"/>
    <w:rsid w:val="00587151"/>
    <w:rsid w:val="00587B3A"/>
    <w:rsid w:val="005915B8"/>
    <w:rsid w:val="005917A8"/>
    <w:rsid w:val="00591E00"/>
    <w:rsid w:val="00592408"/>
    <w:rsid w:val="005924C0"/>
    <w:rsid w:val="00594444"/>
    <w:rsid w:val="005954CB"/>
    <w:rsid w:val="00595C2F"/>
    <w:rsid w:val="00596432"/>
    <w:rsid w:val="00597F8F"/>
    <w:rsid w:val="005A21F7"/>
    <w:rsid w:val="005A2AC9"/>
    <w:rsid w:val="005A32DA"/>
    <w:rsid w:val="005A55BF"/>
    <w:rsid w:val="005A5EE4"/>
    <w:rsid w:val="005A6062"/>
    <w:rsid w:val="005A7E4D"/>
    <w:rsid w:val="005B04EE"/>
    <w:rsid w:val="005B0779"/>
    <w:rsid w:val="005B0CDD"/>
    <w:rsid w:val="005B1249"/>
    <w:rsid w:val="005B1600"/>
    <w:rsid w:val="005B227B"/>
    <w:rsid w:val="005B2354"/>
    <w:rsid w:val="005B3181"/>
    <w:rsid w:val="005B3696"/>
    <w:rsid w:val="005B5D67"/>
    <w:rsid w:val="005B5E97"/>
    <w:rsid w:val="005B6241"/>
    <w:rsid w:val="005B6918"/>
    <w:rsid w:val="005B6990"/>
    <w:rsid w:val="005B6D78"/>
    <w:rsid w:val="005B76E4"/>
    <w:rsid w:val="005C02D6"/>
    <w:rsid w:val="005C034F"/>
    <w:rsid w:val="005C0EE0"/>
    <w:rsid w:val="005C1EE2"/>
    <w:rsid w:val="005C2E03"/>
    <w:rsid w:val="005C4E86"/>
    <w:rsid w:val="005C5746"/>
    <w:rsid w:val="005C5788"/>
    <w:rsid w:val="005C5820"/>
    <w:rsid w:val="005C7011"/>
    <w:rsid w:val="005C758F"/>
    <w:rsid w:val="005C7653"/>
    <w:rsid w:val="005D190B"/>
    <w:rsid w:val="005D279B"/>
    <w:rsid w:val="005D2D20"/>
    <w:rsid w:val="005D306F"/>
    <w:rsid w:val="005D390E"/>
    <w:rsid w:val="005D5664"/>
    <w:rsid w:val="005D5986"/>
    <w:rsid w:val="005D6865"/>
    <w:rsid w:val="005D69C3"/>
    <w:rsid w:val="005D6BF8"/>
    <w:rsid w:val="005D7453"/>
    <w:rsid w:val="005D763F"/>
    <w:rsid w:val="005D781D"/>
    <w:rsid w:val="005D785F"/>
    <w:rsid w:val="005E0433"/>
    <w:rsid w:val="005E0DF3"/>
    <w:rsid w:val="005E134F"/>
    <w:rsid w:val="005E1986"/>
    <w:rsid w:val="005E2240"/>
    <w:rsid w:val="005E2FBF"/>
    <w:rsid w:val="005E40C4"/>
    <w:rsid w:val="005E425C"/>
    <w:rsid w:val="005E4C7A"/>
    <w:rsid w:val="005E4F2C"/>
    <w:rsid w:val="005E542B"/>
    <w:rsid w:val="005E6BCA"/>
    <w:rsid w:val="005E6E1D"/>
    <w:rsid w:val="005E71E0"/>
    <w:rsid w:val="005F003B"/>
    <w:rsid w:val="005F055E"/>
    <w:rsid w:val="005F0560"/>
    <w:rsid w:val="005F085F"/>
    <w:rsid w:val="005F0A23"/>
    <w:rsid w:val="005F16BB"/>
    <w:rsid w:val="005F1FFD"/>
    <w:rsid w:val="005F21DD"/>
    <w:rsid w:val="005F2FA4"/>
    <w:rsid w:val="005F3277"/>
    <w:rsid w:val="005F3620"/>
    <w:rsid w:val="005F398A"/>
    <w:rsid w:val="005F4087"/>
    <w:rsid w:val="005F41B8"/>
    <w:rsid w:val="005F4335"/>
    <w:rsid w:val="005F46F7"/>
    <w:rsid w:val="005F648D"/>
    <w:rsid w:val="005F6C79"/>
    <w:rsid w:val="005F6E9F"/>
    <w:rsid w:val="00600A04"/>
    <w:rsid w:val="00600F43"/>
    <w:rsid w:val="00601E8C"/>
    <w:rsid w:val="006023CC"/>
    <w:rsid w:val="006028CF"/>
    <w:rsid w:val="00602A31"/>
    <w:rsid w:val="006057FC"/>
    <w:rsid w:val="00605AE5"/>
    <w:rsid w:val="00605CFA"/>
    <w:rsid w:val="00606E77"/>
    <w:rsid w:val="006070FC"/>
    <w:rsid w:val="00607997"/>
    <w:rsid w:val="00607A30"/>
    <w:rsid w:val="006101C7"/>
    <w:rsid w:val="00610E00"/>
    <w:rsid w:val="00611359"/>
    <w:rsid w:val="00611426"/>
    <w:rsid w:val="006116CB"/>
    <w:rsid w:val="006118CF"/>
    <w:rsid w:val="00611B0E"/>
    <w:rsid w:val="006136BD"/>
    <w:rsid w:val="00613908"/>
    <w:rsid w:val="00613CA1"/>
    <w:rsid w:val="00613F1D"/>
    <w:rsid w:val="006144E5"/>
    <w:rsid w:val="006153C5"/>
    <w:rsid w:val="00615F18"/>
    <w:rsid w:val="0061761A"/>
    <w:rsid w:val="00617826"/>
    <w:rsid w:val="00617AD9"/>
    <w:rsid w:val="00617C91"/>
    <w:rsid w:val="00617D2B"/>
    <w:rsid w:val="006202E3"/>
    <w:rsid w:val="0062046E"/>
    <w:rsid w:val="00620BD2"/>
    <w:rsid w:val="00620E8E"/>
    <w:rsid w:val="0062102A"/>
    <w:rsid w:val="00621034"/>
    <w:rsid w:val="00621474"/>
    <w:rsid w:val="006223E5"/>
    <w:rsid w:val="00622A57"/>
    <w:rsid w:val="00622BE7"/>
    <w:rsid w:val="0062345E"/>
    <w:rsid w:val="006239B3"/>
    <w:rsid w:val="006250E3"/>
    <w:rsid w:val="00626010"/>
    <w:rsid w:val="00626859"/>
    <w:rsid w:val="00626A9A"/>
    <w:rsid w:val="00627F09"/>
    <w:rsid w:val="0063116C"/>
    <w:rsid w:val="0063222E"/>
    <w:rsid w:val="0063232C"/>
    <w:rsid w:val="00632835"/>
    <w:rsid w:val="00633814"/>
    <w:rsid w:val="00633864"/>
    <w:rsid w:val="00633E08"/>
    <w:rsid w:val="00633EF9"/>
    <w:rsid w:val="00633F21"/>
    <w:rsid w:val="006340DC"/>
    <w:rsid w:val="00634507"/>
    <w:rsid w:val="00634666"/>
    <w:rsid w:val="0063476C"/>
    <w:rsid w:val="0063545A"/>
    <w:rsid w:val="006358CC"/>
    <w:rsid w:val="00636120"/>
    <w:rsid w:val="006361B8"/>
    <w:rsid w:val="0063638D"/>
    <w:rsid w:val="006363D4"/>
    <w:rsid w:val="00636454"/>
    <w:rsid w:val="00636513"/>
    <w:rsid w:val="006365D6"/>
    <w:rsid w:val="00636790"/>
    <w:rsid w:val="00636850"/>
    <w:rsid w:val="00637CEE"/>
    <w:rsid w:val="00637F18"/>
    <w:rsid w:val="00640A6B"/>
    <w:rsid w:val="0064126B"/>
    <w:rsid w:val="0064255F"/>
    <w:rsid w:val="00642C40"/>
    <w:rsid w:val="0064373A"/>
    <w:rsid w:val="006449B4"/>
    <w:rsid w:val="00644D62"/>
    <w:rsid w:val="006454C3"/>
    <w:rsid w:val="00647BF8"/>
    <w:rsid w:val="0065031D"/>
    <w:rsid w:val="00650F1E"/>
    <w:rsid w:val="00651417"/>
    <w:rsid w:val="00651850"/>
    <w:rsid w:val="00654CD5"/>
    <w:rsid w:val="00654E4E"/>
    <w:rsid w:val="00655149"/>
    <w:rsid w:val="00655156"/>
    <w:rsid w:val="00655636"/>
    <w:rsid w:val="00655D9A"/>
    <w:rsid w:val="006564BB"/>
    <w:rsid w:val="00657305"/>
    <w:rsid w:val="00657572"/>
    <w:rsid w:val="00657838"/>
    <w:rsid w:val="00657DB1"/>
    <w:rsid w:val="00660C7F"/>
    <w:rsid w:val="00660FF1"/>
    <w:rsid w:val="0066189D"/>
    <w:rsid w:val="00661C36"/>
    <w:rsid w:val="006623EF"/>
    <w:rsid w:val="00662C90"/>
    <w:rsid w:val="0066409F"/>
    <w:rsid w:val="0066467C"/>
    <w:rsid w:val="00664B08"/>
    <w:rsid w:val="00664E83"/>
    <w:rsid w:val="00664F99"/>
    <w:rsid w:val="0066582C"/>
    <w:rsid w:val="00666C8B"/>
    <w:rsid w:val="006674E2"/>
    <w:rsid w:val="00667971"/>
    <w:rsid w:val="00670D20"/>
    <w:rsid w:val="006717CD"/>
    <w:rsid w:val="0067257C"/>
    <w:rsid w:val="006734AA"/>
    <w:rsid w:val="006759DC"/>
    <w:rsid w:val="00675BEB"/>
    <w:rsid w:val="00675CAA"/>
    <w:rsid w:val="00675D31"/>
    <w:rsid w:val="00676BB1"/>
    <w:rsid w:val="00676D5B"/>
    <w:rsid w:val="00677004"/>
    <w:rsid w:val="006804BA"/>
    <w:rsid w:val="006804FA"/>
    <w:rsid w:val="006809FF"/>
    <w:rsid w:val="00680B31"/>
    <w:rsid w:val="00681A64"/>
    <w:rsid w:val="006824ED"/>
    <w:rsid w:val="00682527"/>
    <w:rsid w:val="00682817"/>
    <w:rsid w:val="00682DE7"/>
    <w:rsid w:val="0068346D"/>
    <w:rsid w:val="00683754"/>
    <w:rsid w:val="00684BA2"/>
    <w:rsid w:val="0068618B"/>
    <w:rsid w:val="00686A1B"/>
    <w:rsid w:val="00686BCA"/>
    <w:rsid w:val="00687E20"/>
    <w:rsid w:val="00690E8E"/>
    <w:rsid w:val="006910A3"/>
    <w:rsid w:val="006910D5"/>
    <w:rsid w:val="0069125C"/>
    <w:rsid w:val="006914D2"/>
    <w:rsid w:val="006914F4"/>
    <w:rsid w:val="006920C8"/>
    <w:rsid w:val="0069215E"/>
    <w:rsid w:val="006929A3"/>
    <w:rsid w:val="00693478"/>
    <w:rsid w:val="006937F8"/>
    <w:rsid w:val="006939FA"/>
    <w:rsid w:val="00693AD2"/>
    <w:rsid w:val="006956CA"/>
    <w:rsid w:val="0069581B"/>
    <w:rsid w:val="00695A16"/>
    <w:rsid w:val="00695B12"/>
    <w:rsid w:val="00696AEE"/>
    <w:rsid w:val="00696F25"/>
    <w:rsid w:val="006973A6"/>
    <w:rsid w:val="00697664"/>
    <w:rsid w:val="006A0C03"/>
    <w:rsid w:val="006A11EE"/>
    <w:rsid w:val="006A1472"/>
    <w:rsid w:val="006A1B7B"/>
    <w:rsid w:val="006A1CC5"/>
    <w:rsid w:val="006A3052"/>
    <w:rsid w:val="006A361E"/>
    <w:rsid w:val="006A378F"/>
    <w:rsid w:val="006A3C6A"/>
    <w:rsid w:val="006A4423"/>
    <w:rsid w:val="006A46BB"/>
    <w:rsid w:val="006A4DF4"/>
    <w:rsid w:val="006A4E34"/>
    <w:rsid w:val="006A5520"/>
    <w:rsid w:val="006A567A"/>
    <w:rsid w:val="006A5804"/>
    <w:rsid w:val="006A6D3B"/>
    <w:rsid w:val="006A7CAB"/>
    <w:rsid w:val="006A7D68"/>
    <w:rsid w:val="006A7FC3"/>
    <w:rsid w:val="006B05F4"/>
    <w:rsid w:val="006B06D2"/>
    <w:rsid w:val="006B103D"/>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A77"/>
    <w:rsid w:val="006C2D57"/>
    <w:rsid w:val="006C3788"/>
    <w:rsid w:val="006C3D8A"/>
    <w:rsid w:val="006C41C2"/>
    <w:rsid w:val="006C43A3"/>
    <w:rsid w:val="006C46D8"/>
    <w:rsid w:val="006C4F6A"/>
    <w:rsid w:val="006C5519"/>
    <w:rsid w:val="006C67D8"/>
    <w:rsid w:val="006C75ED"/>
    <w:rsid w:val="006C7DC4"/>
    <w:rsid w:val="006C7F65"/>
    <w:rsid w:val="006D0340"/>
    <w:rsid w:val="006D04ED"/>
    <w:rsid w:val="006D08CD"/>
    <w:rsid w:val="006D1288"/>
    <w:rsid w:val="006D29B4"/>
    <w:rsid w:val="006D2EEA"/>
    <w:rsid w:val="006D39AF"/>
    <w:rsid w:val="006D5A94"/>
    <w:rsid w:val="006D76B6"/>
    <w:rsid w:val="006D788D"/>
    <w:rsid w:val="006E046A"/>
    <w:rsid w:val="006E099B"/>
    <w:rsid w:val="006E0DAE"/>
    <w:rsid w:val="006E2B7F"/>
    <w:rsid w:val="006E2D0A"/>
    <w:rsid w:val="006E3861"/>
    <w:rsid w:val="006E3F37"/>
    <w:rsid w:val="006E4105"/>
    <w:rsid w:val="006E594A"/>
    <w:rsid w:val="006E641E"/>
    <w:rsid w:val="006E6E41"/>
    <w:rsid w:val="006E724A"/>
    <w:rsid w:val="006F0D58"/>
    <w:rsid w:val="006F15FF"/>
    <w:rsid w:val="006F18B4"/>
    <w:rsid w:val="006F355B"/>
    <w:rsid w:val="006F3ADE"/>
    <w:rsid w:val="006F3F38"/>
    <w:rsid w:val="006F4365"/>
    <w:rsid w:val="006F4E14"/>
    <w:rsid w:val="006F53AD"/>
    <w:rsid w:val="006F581D"/>
    <w:rsid w:val="006F6AC1"/>
    <w:rsid w:val="006F7839"/>
    <w:rsid w:val="006F7E05"/>
    <w:rsid w:val="00700E94"/>
    <w:rsid w:val="007011BE"/>
    <w:rsid w:val="007015CC"/>
    <w:rsid w:val="00701747"/>
    <w:rsid w:val="00701DB0"/>
    <w:rsid w:val="00701F58"/>
    <w:rsid w:val="00702460"/>
    <w:rsid w:val="00703042"/>
    <w:rsid w:val="007037C0"/>
    <w:rsid w:val="007041C0"/>
    <w:rsid w:val="007044AA"/>
    <w:rsid w:val="00705275"/>
    <w:rsid w:val="00705DC4"/>
    <w:rsid w:val="007068A4"/>
    <w:rsid w:val="00706BB7"/>
    <w:rsid w:val="00707A3A"/>
    <w:rsid w:val="00710309"/>
    <w:rsid w:val="007104E5"/>
    <w:rsid w:val="007106BB"/>
    <w:rsid w:val="00710ECE"/>
    <w:rsid w:val="007120D7"/>
    <w:rsid w:val="00712187"/>
    <w:rsid w:val="00713338"/>
    <w:rsid w:val="00713991"/>
    <w:rsid w:val="00713C9E"/>
    <w:rsid w:val="00716C5A"/>
    <w:rsid w:val="00716C67"/>
    <w:rsid w:val="0071705C"/>
    <w:rsid w:val="0071792F"/>
    <w:rsid w:val="00717A79"/>
    <w:rsid w:val="00720BEC"/>
    <w:rsid w:val="00721C44"/>
    <w:rsid w:val="00721FB9"/>
    <w:rsid w:val="00721FD9"/>
    <w:rsid w:val="00722755"/>
    <w:rsid w:val="00722815"/>
    <w:rsid w:val="00723282"/>
    <w:rsid w:val="007238CF"/>
    <w:rsid w:val="0072431F"/>
    <w:rsid w:val="007244BA"/>
    <w:rsid w:val="00725D13"/>
    <w:rsid w:val="00726286"/>
    <w:rsid w:val="00726C25"/>
    <w:rsid w:val="00727B22"/>
    <w:rsid w:val="00727E5C"/>
    <w:rsid w:val="0073049F"/>
    <w:rsid w:val="0073052F"/>
    <w:rsid w:val="00730DB8"/>
    <w:rsid w:val="00731E0E"/>
    <w:rsid w:val="007330F9"/>
    <w:rsid w:val="0073343B"/>
    <w:rsid w:val="00733EA0"/>
    <w:rsid w:val="00734817"/>
    <w:rsid w:val="00735007"/>
    <w:rsid w:val="00736D0A"/>
    <w:rsid w:val="007375F2"/>
    <w:rsid w:val="007378D5"/>
    <w:rsid w:val="007408CC"/>
    <w:rsid w:val="00740FE2"/>
    <w:rsid w:val="0074129A"/>
    <w:rsid w:val="00741922"/>
    <w:rsid w:val="0074225A"/>
    <w:rsid w:val="00742493"/>
    <w:rsid w:val="00742FB0"/>
    <w:rsid w:val="0074311E"/>
    <w:rsid w:val="0074349F"/>
    <w:rsid w:val="00744B30"/>
    <w:rsid w:val="007455B0"/>
    <w:rsid w:val="00745A26"/>
    <w:rsid w:val="00747C1B"/>
    <w:rsid w:val="007511D1"/>
    <w:rsid w:val="007512F6"/>
    <w:rsid w:val="00751E35"/>
    <w:rsid w:val="0075239D"/>
    <w:rsid w:val="00753383"/>
    <w:rsid w:val="00753787"/>
    <w:rsid w:val="00753A7F"/>
    <w:rsid w:val="00753DFA"/>
    <w:rsid w:val="00754A65"/>
    <w:rsid w:val="007573CA"/>
    <w:rsid w:val="00757A12"/>
    <w:rsid w:val="00760415"/>
    <w:rsid w:val="0076054F"/>
    <w:rsid w:val="00760BF7"/>
    <w:rsid w:val="00761094"/>
    <w:rsid w:val="007615AC"/>
    <w:rsid w:val="00761D42"/>
    <w:rsid w:val="007625B1"/>
    <w:rsid w:val="007626F4"/>
    <w:rsid w:val="00764624"/>
    <w:rsid w:val="0076467C"/>
    <w:rsid w:val="00764FA1"/>
    <w:rsid w:val="00765445"/>
    <w:rsid w:val="00765497"/>
    <w:rsid w:val="00765C3B"/>
    <w:rsid w:val="00766380"/>
    <w:rsid w:val="00766BBE"/>
    <w:rsid w:val="00767306"/>
    <w:rsid w:val="007676BA"/>
    <w:rsid w:val="00767945"/>
    <w:rsid w:val="00770D45"/>
    <w:rsid w:val="00770FD7"/>
    <w:rsid w:val="00772494"/>
    <w:rsid w:val="00772BB2"/>
    <w:rsid w:val="00774798"/>
    <w:rsid w:val="007751F1"/>
    <w:rsid w:val="007766E0"/>
    <w:rsid w:val="007769D9"/>
    <w:rsid w:val="00776AA8"/>
    <w:rsid w:val="0078083B"/>
    <w:rsid w:val="0078175C"/>
    <w:rsid w:val="00781924"/>
    <w:rsid w:val="00781BA5"/>
    <w:rsid w:val="007825AD"/>
    <w:rsid w:val="00782CD8"/>
    <w:rsid w:val="00783446"/>
    <w:rsid w:val="007838AE"/>
    <w:rsid w:val="007839AA"/>
    <w:rsid w:val="00783F51"/>
    <w:rsid w:val="007856D8"/>
    <w:rsid w:val="007868C9"/>
    <w:rsid w:val="00790103"/>
    <w:rsid w:val="00791161"/>
    <w:rsid w:val="0079167A"/>
    <w:rsid w:val="007918DB"/>
    <w:rsid w:val="00791BC9"/>
    <w:rsid w:val="00791C8B"/>
    <w:rsid w:val="007920D4"/>
    <w:rsid w:val="007920F1"/>
    <w:rsid w:val="007923D0"/>
    <w:rsid w:val="00793655"/>
    <w:rsid w:val="007938C7"/>
    <w:rsid w:val="00793992"/>
    <w:rsid w:val="00793A5D"/>
    <w:rsid w:val="007942BD"/>
    <w:rsid w:val="00794CD2"/>
    <w:rsid w:val="007950AA"/>
    <w:rsid w:val="00795A3F"/>
    <w:rsid w:val="0079627E"/>
    <w:rsid w:val="0079691F"/>
    <w:rsid w:val="00797592"/>
    <w:rsid w:val="007A0010"/>
    <w:rsid w:val="007A022B"/>
    <w:rsid w:val="007A0C57"/>
    <w:rsid w:val="007A0E6A"/>
    <w:rsid w:val="007A17A7"/>
    <w:rsid w:val="007A1DB7"/>
    <w:rsid w:val="007A29BC"/>
    <w:rsid w:val="007A309A"/>
    <w:rsid w:val="007A4569"/>
    <w:rsid w:val="007A51D3"/>
    <w:rsid w:val="007A65A5"/>
    <w:rsid w:val="007A7736"/>
    <w:rsid w:val="007B0324"/>
    <w:rsid w:val="007B1468"/>
    <w:rsid w:val="007B18FE"/>
    <w:rsid w:val="007B1B01"/>
    <w:rsid w:val="007B1C85"/>
    <w:rsid w:val="007B28E1"/>
    <w:rsid w:val="007B328F"/>
    <w:rsid w:val="007B459A"/>
    <w:rsid w:val="007B4A0F"/>
    <w:rsid w:val="007B5BDD"/>
    <w:rsid w:val="007B5FB0"/>
    <w:rsid w:val="007B626B"/>
    <w:rsid w:val="007B636E"/>
    <w:rsid w:val="007B6678"/>
    <w:rsid w:val="007B6F0C"/>
    <w:rsid w:val="007C0025"/>
    <w:rsid w:val="007C0774"/>
    <w:rsid w:val="007C118D"/>
    <w:rsid w:val="007C1448"/>
    <w:rsid w:val="007C146E"/>
    <w:rsid w:val="007C1A3B"/>
    <w:rsid w:val="007C1E2F"/>
    <w:rsid w:val="007C235C"/>
    <w:rsid w:val="007C2F1F"/>
    <w:rsid w:val="007C2F5B"/>
    <w:rsid w:val="007C4936"/>
    <w:rsid w:val="007C5506"/>
    <w:rsid w:val="007C5DC9"/>
    <w:rsid w:val="007C606C"/>
    <w:rsid w:val="007C6226"/>
    <w:rsid w:val="007C6A48"/>
    <w:rsid w:val="007C6F88"/>
    <w:rsid w:val="007C709C"/>
    <w:rsid w:val="007D0D78"/>
    <w:rsid w:val="007D0DC2"/>
    <w:rsid w:val="007D11B4"/>
    <w:rsid w:val="007D1727"/>
    <w:rsid w:val="007D1A23"/>
    <w:rsid w:val="007D216E"/>
    <w:rsid w:val="007D286D"/>
    <w:rsid w:val="007D2F4F"/>
    <w:rsid w:val="007D34AF"/>
    <w:rsid w:val="007D34DE"/>
    <w:rsid w:val="007D3882"/>
    <w:rsid w:val="007D431E"/>
    <w:rsid w:val="007D557B"/>
    <w:rsid w:val="007D68CD"/>
    <w:rsid w:val="007D7559"/>
    <w:rsid w:val="007D7670"/>
    <w:rsid w:val="007E05D3"/>
    <w:rsid w:val="007E144C"/>
    <w:rsid w:val="007E185E"/>
    <w:rsid w:val="007E2CDD"/>
    <w:rsid w:val="007E2F69"/>
    <w:rsid w:val="007E343D"/>
    <w:rsid w:val="007E38BF"/>
    <w:rsid w:val="007E3EA3"/>
    <w:rsid w:val="007E4AF6"/>
    <w:rsid w:val="007E5B09"/>
    <w:rsid w:val="007E6D33"/>
    <w:rsid w:val="007E6FF5"/>
    <w:rsid w:val="007E7778"/>
    <w:rsid w:val="007E79E2"/>
    <w:rsid w:val="007E7C24"/>
    <w:rsid w:val="007F0C58"/>
    <w:rsid w:val="007F16FC"/>
    <w:rsid w:val="007F1D55"/>
    <w:rsid w:val="007F33E9"/>
    <w:rsid w:val="007F41DC"/>
    <w:rsid w:val="007F442B"/>
    <w:rsid w:val="007F45A1"/>
    <w:rsid w:val="007F463E"/>
    <w:rsid w:val="007F546C"/>
    <w:rsid w:val="007F6AD1"/>
    <w:rsid w:val="007F6CB8"/>
    <w:rsid w:val="00800631"/>
    <w:rsid w:val="00800855"/>
    <w:rsid w:val="00801A74"/>
    <w:rsid w:val="00801EA4"/>
    <w:rsid w:val="008022A3"/>
    <w:rsid w:val="008029CF"/>
    <w:rsid w:val="00803A5C"/>
    <w:rsid w:val="00803C3F"/>
    <w:rsid w:val="00804099"/>
    <w:rsid w:val="008049E8"/>
    <w:rsid w:val="00805E75"/>
    <w:rsid w:val="0080705F"/>
    <w:rsid w:val="00807316"/>
    <w:rsid w:val="0080756F"/>
    <w:rsid w:val="00807E98"/>
    <w:rsid w:val="0081046F"/>
    <w:rsid w:val="00810796"/>
    <w:rsid w:val="00810D20"/>
    <w:rsid w:val="00811CBF"/>
    <w:rsid w:val="00811FB7"/>
    <w:rsid w:val="00812A12"/>
    <w:rsid w:val="00813F7D"/>
    <w:rsid w:val="00815B06"/>
    <w:rsid w:val="00816915"/>
    <w:rsid w:val="00817CC5"/>
    <w:rsid w:val="00821023"/>
    <w:rsid w:val="00821416"/>
    <w:rsid w:val="0082141E"/>
    <w:rsid w:val="00822CC6"/>
    <w:rsid w:val="00824266"/>
    <w:rsid w:val="00824577"/>
    <w:rsid w:val="0082465E"/>
    <w:rsid w:val="00827C2E"/>
    <w:rsid w:val="00827D97"/>
    <w:rsid w:val="00831048"/>
    <w:rsid w:val="00831E5F"/>
    <w:rsid w:val="008320A8"/>
    <w:rsid w:val="00832633"/>
    <w:rsid w:val="0083266C"/>
    <w:rsid w:val="00833243"/>
    <w:rsid w:val="008333C6"/>
    <w:rsid w:val="008339F2"/>
    <w:rsid w:val="00833F4A"/>
    <w:rsid w:val="008345AA"/>
    <w:rsid w:val="0083477C"/>
    <w:rsid w:val="0083520B"/>
    <w:rsid w:val="00835689"/>
    <w:rsid w:val="008357D3"/>
    <w:rsid w:val="00836253"/>
    <w:rsid w:val="0083630F"/>
    <w:rsid w:val="00836E03"/>
    <w:rsid w:val="008371AE"/>
    <w:rsid w:val="008374D3"/>
    <w:rsid w:val="0084008D"/>
    <w:rsid w:val="008413D2"/>
    <w:rsid w:val="00844A7E"/>
    <w:rsid w:val="00844B7C"/>
    <w:rsid w:val="00845373"/>
    <w:rsid w:val="008455D3"/>
    <w:rsid w:val="008457DB"/>
    <w:rsid w:val="00845A54"/>
    <w:rsid w:val="00846227"/>
    <w:rsid w:val="00846604"/>
    <w:rsid w:val="00846A1F"/>
    <w:rsid w:val="00847640"/>
    <w:rsid w:val="008509B5"/>
    <w:rsid w:val="00850CB7"/>
    <w:rsid w:val="00851C45"/>
    <w:rsid w:val="0085230C"/>
    <w:rsid w:val="00852A87"/>
    <w:rsid w:val="00852B33"/>
    <w:rsid w:val="00852E08"/>
    <w:rsid w:val="00853E85"/>
    <w:rsid w:val="008549DD"/>
    <w:rsid w:val="008553E8"/>
    <w:rsid w:val="008561BC"/>
    <w:rsid w:val="008565ED"/>
    <w:rsid w:val="00856699"/>
    <w:rsid w:val="00857785"/>
    <w:rsid w:val="00857B39"/>
    <w:rsid w:val="00857CEF"/>
    <w:rsid w:val="008607E2"/>
    <w:rsid w:val="00860B13"/>
    <w:rsid w:val="0086158A"/>
    <w:rsid w:val="00862D3B"/>
    <w:rsid w:val="008632EF"/>
    <w:rsid w:val="00863DCB"/>
    <w:rsid w:val="008640D0"/>
    <w:rsid w:val="00864A73"/>
    <w:rsid w:val="00864D82"/>
    <w:rsid w:val="00865A3E"/>
    <w:rsid w:val="00865CF9"/>
    <w:rsid w:val="0086622F"/>
    <w:rsid w:val="00866443"/>
    <w:rsid w:val="00867103"/>
    <w:rsid w:val="008715BA"/>
    <w:rsid w:val="008716AE"/>
    <w:rsid w:val="00871820"/>
    <w:rsid w:val="0087196F"/>
    <w:rsid w:val="00871FE9"/>
    <w:rsid w:val="00872311"/>
    <w:rsid w:val="0087255E"/>
    <w:rsid w:val="008727C1"/>
    <w:rsid w:val="008729ED"/>
    <w:rsid w:val="00872B30"/>
    <w:rsid w:val="00873411"/>
    <w:rsid w:val="0087589E"/>
    <w:rsid w:val="008759A8"/>
    <w:rsid w:val="00875A6B"/>
    <w:rsid w:val="008773E0"/>
    <w:rsid w:val="008806FA"/>
    <w:rsid w:val="00882035"/>
    <w:rsid w:val="00882448"/>
    <w:rsid w:val="0088267B"/>
    <w:rsid w:val="00882DF9"/>
    <w:rsid w:val="0088306A"/>
    <w:rsid w:val="008848E0"/>
    <w:rsid w:val="00884A8B"/>
    <w:rsid w:val="00885E02"/>
    <w:rsid w:val="00885E43"/>
    <w:rsid w:val="008877D4"/>
    <w:rsid w:val="00887A7A"/>
    <w:rsid w:val="00887CE0"/>
    <w:rsid w:val="00887F66"/>
    <w:rsid w:val="00890358"/>
    <w:rsid w:val="0089060A"/>
    <w:rsid w:val="008908BA"/>
    <w:rsid w:val="00890D58"/>
    <w:rsid w:val="00892319"/>
    <w:rsid w:val="00892A49"/>
    <w:rsid w:val="00893570"/>
    <w:rsid w:val="00894128"/>
    <w:rsid w:val="00894CC9"/>
    <w:rsid w:val="008957C5"/>
    <w:rsid w:val="0089619F"/>
    <w:rsid w:val="00896904"/>
    <w:rsid w:val="008969B5"/>
    <w:rsid w:val="00896F73"/>
    <w:rsid w:val="00896FF3"/>
    <w:rsid w:val="0089745F"/>
    <w:rsid w:val="00897C87"/>
    <w:rsid w:val="008A0FE9"/>
    <w:rsid w:val="008A2282"/>
    <w:rsid w:val="008A2476"/>
    <w:rsid w:val="008A2844"/>
    <w:rsid w:val="008A371D"/>
    <w:rsid w:val="008A38E7"/>
    <w:rsid w:val="008A43A4"/>
    <w:rsid w:val="008A5089"/>
    <w:rsid w:val="008A5BB6"/>
    <w:rsid w:val="008A60E0"/>
    <w:rsid w:val="008A6268"/>
    <w:rsid w:val="008A62DD"/>
    <w:rsid w:val="008A6B5A"/>
    <w:rsid w:val="008A7FBF"/>
    <w:rsid w:val="008B0B22"/>
    <w:rsid w:val="008B12F7"/>
    <w:rsid w:val="008B1D90"/>
    <w:rsid w:val="008B1E37"/>
    <w:rsid w:val="008B2182"/>
    <w:rsid w:val="008B2437"/>
    <w:rsid w:val="008B2B0B"/>
    <w:rsid w:val="008B32BC"/>
    <w:rsid w:val="008B4849"/>
    <w:rsid w:val="008B4DFA"/>
    <w:rsid w:val="008B5EAB"/>
    <w:rsid w:val="008B7452"/>
    <w:rsid w:val="008B797F"/>
    <w:rsid w:val="008C0B3B"/>
    <w:rsid w:val="008C0C2A"/>
    <w:rsid w:val="008C0DAB"/>
    <w:rsid w:val="008C27D2"/>
    <w:rsid w:val="008C30B7"/>
    <w:rsid w:val="008C4651"/>
    <w:rsid w:val="008C4E37"/>
    <w:rsid w:val="008C556F"/>
    <w:rsid w:val="008C5901"/>
    <w:rsid w:val="008C5DF1"/>
    <w:rsid w:val="008C60BF"/>
    <w:rsid w:val="008C6A55"/>
    <w:rsid w:val="008C6BD6"/>
    <w:rsid w:val="008C6E84"/>
    <w:rsid w:val="008C70C3"/>
    <w:rsid w:val="008D20D2"/>
    <w:rsid w:val="008D2129"/>
    <w:rsid w:val="008D24E1"/>
    <w:rsid w:val="008D2728"/>
    <w:rsid w:val="008D2C1A"/>
    <w:rsid w:val="008D2C65"/>
    <w:rsid w:val="008D358C"/>
    <w:rsid w:val="008D3677"/>
    <w:rsid w:val="008D47CA"/>
    <w:rsid w:val="008D4A15"/>
    <w:rsid w:val="008D4EFD"/>
    <w:rsid w:val="008D5C27"/>
    <w:rsid w:val="008D6135"/>
    <w:rsid w:val="008D65A3"/>
    <w:rsid w:val="008D6ABB"/>
    <w:rsid w:val="008D7C15"/>
    <w:rsid w:val="008E0168"/>
    <w:rsid w:val="008E0654"/>
    <w:rsid w:val="008E124F"/>
    <w:rsid w:val="008E1790"/>
    <w:rsid w:val="008E1845"/>
    <w:rsid w:val="008E1877"/>
    <w:rsid w:val="008E2ABE"/>
    <w:rsid w:val="008E2BC9"/>
    <w:rsid w:val="008E4BC9"/>
    <w:rsid w:val="008E5A97"/>
    <w:rsid w:val="008E62BE"/>
    <w:rsid w:val="008E68C0"/>
    <w:rsid w:val="008E7181"/>
    <w:rsid w:val="008F0A4B"/>
    <w:rsid w:val="008F1236"/>
    <w:rsid w:val="008F19C9"/>
    <w:rsid w:val="008F1D4D"/>
    <w:rsid w:val="008F2729"/>
    <w:rsid w:val="008F2893"/>
    <w:rsid w:val="008F2ABE"/>
    <w:rsid w:val="008F3083"/>
    <w:rsid w:val="008F356C"/>
    <w:rsid w:val="008F4111"/>
    <w:rsid w:val="008F4364"/>
    <w:rsid w:val="008F4879"/>
    <w:rsid w:val="008F4BE5"/>
    <w:rsid w:val="008F50CA"/>
    <w:rsid w:val="008F70E3"/>
    <w:rsid w:val="008F772C"/>
    <w:rsid w:val="008F77CB"/>
    <w:rsid w:val="009002CD"/>
    <w:rsid w:val="00901027"/>
    <w:rsid w:val="00901150"/>
    <w:rsid w:val="009015E3"/>
    <w:rsid w:val="00901B99"/>
    <w:rsid w:val="00902036"/>
    <w:rsid w:val="0090330C"/>
    <w:rsid w:val="00903D27"/>
    <w:rsid w:val="00905EC8"/>
    <w:rsid w:val="009075A4"/>
    <w:rsid w:val="00907897"/>
    <w:rsid w:val="0090797C"/>
    <w:rsid w:val="00907CAD"/>
    <w:rsid w:val="009107C4"/>
    <w:rsid w:val="00910864"/>
    <w:rsid w:val="00910D80"/>
    <w:rsid w:val="0091120C"/>
    <w:rsid w:val="009112CE"/>
    <w:rsid w:val="00912FC1"/>
    <w:rsid w:val="0091308E"/>
    <w:rsid w:val="009130C4"/>
    <w:rsid w:val="00914011"/>
    <w:rsid w:val="00914511"/>
    <w:rsid w:val="009145D5"/>
    <w:rsid w:val="00914D37"/>
    <w:rsid w:val="009154B0"/>
    <w:rsid w:val="0091569E"/>
    <w:rsid w:val="00915906"/>
    <w:rsid w:val="00915A1C"/>
    <w:rsid w:val="00915E67"/>
    <w:rsid w:val="00916035"/>
    <w:rsid w:val="00917792"/>
    <w:rsid w:val="0092009D"/>
    <w:rsid w:val="00920EBB"/>
    <w:rsid w:val="00921B02"/>
    <w:rsid w:val="00922486"/>
    <w:rsid w:val="009226FE"/>
    <w:rsid w:val="009227DF"/>
    <w:rsid w:val="009228EE"/>
    <w:rsid w:val="0092291B"/>
    <w:rsid w:val="00923A23"/>
    <w:rsid w:val="0092478F"/>
    <w:rsid w:val="0092495C"/>
    <w:rsid w:val="00924C39"/>
    <w:rsid w:val="00925A12"/>
    <w:rsid w:val="009262D9"/>
    <w:rsid w:val="0093026E"/>
    <w:rsid w:val="009316F2"/>
    <w:rsid w:val="00932A6B"/>
    <w:rsid w:val="00932C34"/>
    <w:rsid w:val="00932E96"/>
    <w:rsid w:val="00932F6D"/>
    <w:rsid w:val="00933333"/>
    <w:rsid w:val="00934EEE"/>
    <w:rsid w:val="0093601D"/>
    <w:rsid w:val="0093674B"/>
    <w:rsid w:val="00936F68"/>
    <w:rsid w:val="00937A7E"/>
    <w:rsid w:val="00940E96"/>
    <w:rsid w:val="00940FB9"/>
    <w:rsid w:val="00942D4B"/>
    <w:rsid w:val="00943872"/>
    <w:rsid w:val="009438A6"/>
    <w:rsid w:val="00943FF9"/>
    <w:rsid w:val="00944341"/>
    <w:rsid w:val="0094473F"/>
    <w:rsid w:val="00945F77"/>
    <w:rsid w:val="00946EE9"/>
    <w:rsid w:val="0094702A"/>
    <w:rsid w:val="00947C8C"/>
    <w:rsid w:val="00947EEB"/>
    <w:rsid w:val="009500CA"/>
    <w:rsid w:val="00950A1B"/>
    <w:rsid w:val="00950BFB"/>
    <w:rsid w:val="00951A1A"/>
    <w:rsid w:val="00951AE4"/>
    <w:rsid w:val="00951C12"/>
    <w:rsid w:val="00952267"/>
    <w:rsid w:val="00953627"/>
    <w:rsid w:val="0095392D"/>
    <w:rsid w:val="00954348"/>
    <w:rsid w:val="00956487"/>
    <w:rsid w:val="0095798B"/>
    <w:rsid w:val="009604FC"/>
    <w:rsid w:val="009612EA"/>
    <w:rsid w:val="009616DC"/>
    <w:rsid w:val="0096205E"/>
    <w:rsid w:val="009626A7"/>
    <w:rsid w:val="009628B7"/>
    <w:rsid w:val="009634D7"/>
    <w:rsid w:val="0096393E"/>
    <w:rsid w:val="00964CEF"/>
    <w:rsid w:val="00964DA0"/>
    <w:rsid w:val="00964F77"/>
    <w:rsid w:val="009655F8"/>
    <w:rsid w:val="009670F5"/>
    <w:rsid w:val="00967804"/>
    <w:rsid w:val="00967F7F"/>
    <w:rsid w:val="00971F53"/>
    <w:rsid w:val="009726D7"/>
    <w:rsid w:val="00972869"/>
    <w:rsid w:val="0097291C"/>
    <w:rsid w:val="00973C36"/>
    <w:rsid w:val="0097453F"/>
    <w:rsid w:val="00974E56"/>
    <w:rsid w:val="00975064"/>
    <w:rsid w:val="009752C7"/>
    <w:rsid w:val="0097564A"/>
    <w:rsid w:val="0097577F"/>
    <w:rsid w:val="00976098"/>
    <w:rsid w:val="009773A6"/>
    <w:rsid w:val="009774F7"/>
    <w:rsid w:val="009776AF"/>
    <w:rsid w:val="0097779F"/>
    <w:rsid w:val="00977BBF"/>
    <w:rsid w:val="009812D6"/>
    <w:rsid w:val="00982E4B"/>
    <w:rsid w:val="00983CC9"/>
    <w:rsid w:val="00984258"/>
    <w:rsid w:val="00984468"/>
    <w:rsid w:val="0098475C"/>
    <w:rsid w:val="009853C6"/>
    <w:rsid w:val="00985602"/>
    <w:rsid w:val="00985F79"/>
    <w:rsid w:val="00986FE3"/>
    <w:rsid w:val="0098756C"/>
    <w:rsid w:val="009875C2"/>
    <w:rsid w:val="009904A7"/>
    <w:rsid w:val="00990C8A"/>
    <w:rsid w:val="00991243"/>
    <w:rsid w:val="009912AC"/>
    <w:rsid w:val="00993786"/>
    <w:rsid w:val="00993B35"/>
    <w:rsid w:val="0099422B"/>
    <w:rsid w:val="00994D8D"/>
    <w:rsid w:val="00995682"/>
    <w:rsid w:val="009957E4"/>
    <w:rsid w:val="0099663F"/>
    <w:rsid w:val="00996AD0"/>
    <w:rsid w:val="00996FB2"/>
    <w:rsid w:val="009979C7"/>
    <w:rsid w:val="00997A3B"/>
    <w:rsid w:val="00997B50"/>
    <w:rsid w:val="009A1183"/>
    <w:rsid w:val="009A1786"/>
    <w:rsid w:val="009A2A7E"/>
    <w:rsid w:val="009A37D9"/>
    <w:rsid w:val="009A4925"/>
    <w:rsid w:val="009A54AE"/>
    <w:rsid w:val="009A5830"/>
    <w:rsid w:val="009A5ED6"/>
    <w:rsid w:val="009A6315"/>
    <w:rsid w:val="009A7F11"/>
    <w:rsid w:val="009A7F67"/>
    <w:rsid w:val="009B0312"/>
    <w:rsid w:val="009B0344"/>
    <w:rsid w:val="009B1316"/>
    <w:rsid w:val="009B226F"/>
    <w:rsid w:val="009B2288"/>
    <w:rsid w:val="009B22DE"/>
    <w:rsid w:val="009B286C"/>
    <w:rsid w:val="009B4263"/>
    <w:rsid w:val="009B4412"/>
    <w:rsid w:val="009B468C"/>
    <w:rsid w:val="009B49DE"/>
    <w:rsid w:val="009B4DBE"/>
    <w:rsid w:val="009B6BD8"/>
    <w:rsid w:val="009B7154"/>
    <w:rsid w:val="009B7464"/>
    <w:rsid w:val="009B7897"/>
    <w:rsid w:val="009C0272"/>
    <w:rsid w:val="009C0AEF"/>
    <w:rsid w:val="009C136A"/>
    <w:rsid w:val="009C1741"/>
    <w:rsid w:val="009C35A4"/>
    <w:rsid w:val="009C4E65"/>
    <w:rsid w:val="009C5DE4"/>
    <w:rsid w:val="009C64B5"/>
    <w:rsid w:val="009C68CD"/>
    <w:rsid w:val="009C696D"/>
    <w:rsid w:val="009C6CEB"/>
    <w:rsid w:val="009C7083"/>
    <w:rsid w:val="009D0094"/>
    <w:rsid w:val="009D0FF6"/>
    <w:rsid w:val="009D160B"/>
    <w:rsid w:val="009D1CC4"/>
    <w:rsid w:val="009D23B4"/>
    <w:rsid w:val="009D2410"/>
    <w:rsid w:val="009D388A"/>
    <w:rsid w:val="009D47F8"/>
    <w:rsid w:val="009D493B"/>
    <w:rsid w:val="009D5BF2"/>
    <w:rsid w:val="009D760C"/>
    <w:rsid w:val="009D7ECD"/>
    <w:rsid w:val="009E142E"/>
    <w:rsid w:val="009E1B43"/>
    <w:rsid w:val="009E25EE"/>
    <w:rsid w:val="009E597C"/>
    <w:rsid w:val="009E6426"/>
    <w:rsid w:val="009E6849"/>
    <w:rsid w:val="009E6DBE"/>
    <w:rsid w:val="009E72D4"/>
    <w:rsid w:val="009E72DF"/>
    <w:rsid w:val="009E79C0"/>
    <w:rsid w:val="009F0CC4"/>
    <w:rsid w:val="009F0D64"/>
    <w:rsid w:val="009F1C99"/>
    <w:rsid w:val="009F25A5"/>
    <w:rsid w:val="009F2807"/>
    <w:rsid w:val="009F2916"/>
    <w:rsid w:val="009F3836"/>
    <w:rsid w:val="009F3A0F"/>
    <w:rsid w:val="009F431A"/>
    <w:rsid w:val="009F4373"/>
    <w:rsid w:val="009F46B0"/>
    <w:rsid w:val="009F5034"/>
    <w:rsid w:val="009F548F"/>
    <w:rsid w:val="009F6AB0"/>
    <w:rsid w:val="009F6AC3"/>
    <w:rsid w:val="009F6C51"/>
    <w:rsid w:val="009F719C"/>
    <w:rsid w:val="00A00050"/>
    <w:rsid w:val="00A001C3"/>
    <w:rsid w:val="00A01961"/>
    <w:rsid w:val="00A02017"/>
    <w:rsid w:val="00A0229F"/>
    <w:rsid w:val="00A02DA7"/>
    <w:rsid w:val="00A02FDD"/>
    <w:rsid w:val="00A036A4"/>
    <w:rsid w:val="00A03C66"/>
    <w:rsid w:val="00A04266"/>
    <w:rsid w:val="00A0436C"/>
    <w:rsid w:val="00A04618"/>
    <w:rsid w:val="00A04DF3"/>
    <w:rsid w:val="00A056B1"/>
    <w:rsid w:val="00A05B93"/>
    <w:rsid w:val="00A05BC4"/>
    <w:rsid w:val="00A06111"/>
    <w:rsid w:val="00A064E4"/>
    <w:rsid w:val="00A0662B"/>
    <w:rsid w:val="00A06E86"/>
    <w:rsid w:val="00A074C8"/>
    <w:rsid w:val="00A07A38"/>
    <w:rsid w:val="00A10222"/>
    <w:rsid w:val="00A10639"/>
    <w:rsid w:val="00A1071F"/>
    <w:rsid w:val="00A10C68"/>
    <w:rsid w:val="00A11D6C"/>
    <w:rsid w:val="00A12E0A"/>
    <w:rsid w:val="00A139E1"/>
    <w:rsid w:val="00A14390"/>
    <w:rsid w:val="00A144BB"/>
    <w:rsid w:val="00A1474B"/>
    <w:rsid w:val="00A14B6E"/>
    <w:rsid w:val="00A15FCB"/>
    <w:rsid w:val="00A16310"/>
    <w:rsid w:val="00A16901"/>
    <w:rsid w:val="00A17A06"/>
    <w:rsid w:val="00A17D2C"/>
    <w:rsid w:val="00A206CA"/>
    <w:rsid w:val="00A225D5"/>
    <w:rsid w:val="00A23828"/>
    <w:rsid w:val="00A23ADB"/>
    <w:rsid w:val="00A23DA3"/>
    <w:rsid w:val="00A242C1"/>
    <w:rsid w:val="00A2497A"/>
    <w:rsid w:val="00A24C37"/>
    <w:rsid w:val="00A25294"/>
    <w:rsid w:val="00A25892"/>
    <w:rsid w:val="00A25ED4"/>
    <w:rsid w:val="00A260F1"/>
    <w:rsid w:val="00A2778B"/>
    <w:rsid w:val="00A27FEF"/>
    <w:rsid w:val="00A3088A"/>
    <w:rsid w:val="00A31F81"/>
    <w:rsid w:val="00A337A2"/>
    <w:rsid w:val="00A339D1"/>
    <w:rsid w:val="00A344F3"/>
    <w:rsid w:val="00A34D97"/>
    <w:rsid w:val="00A40AAB"/>
    <w:rsid w:val="00A41E7A"/>
    <w:rsid w:val="00A424F9"/>
    <w:rsid w:val="00A4274F"/>
    <w:rsid w:val="00A42F45"/>
    <w:rsid w:val="00A43A8C"/>
    <w:rsid w:val="00A45191"/>
    <w:rsid w:val="00A45629"/>
    <w:rsid w:val="00A45A55"/>
    <w:rsid w:val="00A45DF2"/>
    <w:rsid w:val="00A50875"/>
    <w:rsid w:val="00A508D2"/>
    <w:rsid w:val="00A515AE"/>
    <w:rsid w:val="00A51ADB"/>
    <w:rsid w:val="00A539A6"/>
    <w:rsid w:val="00A54A29"/>
    <w:rsid w:val="00A550AF"/>
    <w:rsid w:val="00A5548B"/>
    <w:rsid w:val="00A560C7"/>
    <w:rsid w:val="00A57A44"/>
    <w:rsid w:val="00A6049D"/>
    <w:rsid w:val="00A6088C"/>
    <w:rsid w:val="00A61349"/>
    <w:rsid w:val="00A616C8"/>
    <w:rsid w:val="00A61E12"/>
    <w:rsid w:val="00A62240"/>
    <w:rsid w:val="00A62321"/>
    <w:rsid w:val="00A62402"/>
    <w:rsid w:val="00A62968"/>
    <w:rsid w:val="00A633F1"/>
    <w:rsid w:val="00A635FE"/>
    <w:rsid w:val="00A636BC"/>
    <w:rsid w:val="00A64C77"/>
    <w:rsid w:val="00A65085"/>
    <w:rsid w:val="00A65A02"/>
    <w:rsid w:val="00A65A44"/>
    <w:rsid w:val="00A668C5"/>
    <w:rsid w:val="00A668DA"/>
    <w:rsid w:val="00A6690D"/>
    <w:rsid w:val="00A66C37"/>
    <w:rsid w:val="00A66FCE"/>
    <w:rsid w:val="00A67E43"/>
    <w:rsid w:val="00A67F5F"/>
    <w:rsid w:val="00A73073"/>
    <w:rsid w:val="00A73B61"/>
    <w:rsid w:val="00A74D8D"/>
    <w:rsid w:val="00A74FF9"/>
    <w:rsid w:val="00A752CB"/>
    <w:rsid w:val="00A76AAE"/>
    <w:rsid w:val="00A76C7F"/>
    <w:rsid w:val="00A77B69"/>
    <w:rsid w:val="00A80AF4"/>
    <w:rsid w:val="00A80E3D"/>
    <w:rsid w:val="00A820B4"/>
    <w:rsid w:val="00A821A0"/>
    <w:rsid w:val="00A835C5"/>
    <w:rsid w:val="00A83A71"/>
    <w:rsid w:val="00A83DEC"/>
    <w:rsid w:val="00A848D6"/>
    <w:rsid w:val="00A84A4D"/>
    <w:rsid w:val="00A85122"/>
    <w:rsid w:val="00A852C6"/>
    <w:rsid w:val="00A85E84"/>
    <w:rsid w:val="00A861B7"/>
    <w:rsid w:val="00A86A2D"/>
    <w:rsid w:val="00A87A7E"/>
    <w:rsid w:val="00A87D35"/>
    <w:rsid w:val="00A87E6D"/>
    <w:rsid w:val="00A908CB"/>
    <w:rsid w:val="00A9271E"/>
    <w:rsid w:val="00A92843"/>
    <w:rsid w:val="00A93BA9"/>
    <w:rsid w:val="00A94753"/>
    <w:rsid w:val="00A95F9C"/>
    <w:rsid w:val="00A9673A"/>
    <w:rsid w:val="00A96BFE"/>
    <w:rsid w:val="00A96F8D"/>
    <w:rsid w:val="00A97AC6"/>
    <w:rsid w:val="00AA0030"/>
    <w:rsid w:val="00AA084E"/>
    <w:rsid w:val="00AA1252"/>
    <w:rsid w:val="00AA2DDC"/>
    <w:rsid w:val="00AA34FC"/>
    <w:rsid w:val="00AA39C4"/>
    <w:rsid w:val="00AA3CD6"/>
    <w:rsid w:val="00AA3CF9"/>
    <w:rsid w:val="00AA3F45"/>
    <w:rsid w:val="00AA42EA"/>
    <w:rsid w:val="00AA6AE4"/>
    <w:rsid w:val="00AA6BCD"/>
    <w:rsid w:val="00AA7638"/>
    <w:rsid w:val="00AA7AE3"/>
    <w:rsid w:val="00AB0556"/>
    <w:rsid w:val="00AB0C15"/>
    <w:rsid w:val="00AB1088"/>
    <w:rsid w:val="00AB2C44"/>
    <w:rsid w:val="00AB2D57"/>
    <w:rsid w:val="00AB3041"/>
    <w:rsid w:val="00AB3072"/>
    <w:rsid w:val="00AB3BA4"/>
    <w:rsid w:val="00AB3C7A"/>
    <w:rsid w:val="00AB4809"/>
    <w:rsid w:val="00AB50C1"/>
    <w:rsid w:val="00AB5BB1"/>
    <w:rsid w:val="00AB6591"/>
    <w:rsid w:val="00AB6F43"/>
    <w:rsid w:val="00AB79DE"/>
    <w:rsid w:val="00AB7CC8"/>
    <w:rsid w:val="00AB7DCF"/>
    <w:rsid w:val="00AC01DD"/>
    <w:rsid w:val="00AC0800"/>
    <w:rsid w:val="00AC09D5"/>
    <w:rsid w:val="00AC0F5A"/>
    <w:rsid w:val="00AC146B"/>
    <w:rsid w:val="00AC24B8"/>
    <w:rsid w:val="00AC2C4D"/>
    <w:rsid w:val="00AC3058"/>
    <w:rsid w:val="00AC32BE"/>
    <w:rsid w:val="00AC3C6E"/>
    <w:rsid w:val="00AC4A28"/>
    <w:rsid w:val="00AC4F17"/>
    <w:rsid w:val="00AC4F67"/>
    <w:rsid w:val="00AC4FB9"/>
    <w:rsid w:val="00AC6E0A"/>
    <w:rsid w:val="00AC6E2F"/>
    <w:rsid w:val="00AC6E71"/>
    <w:rsid w:val="00AC6F91"/>
    <w:rsid w:val="00AC788F"/>
    <w:rsid w:val="00AC7E94"/>
    <w:rsid w:val="00AD07B4"/>
    <w:rsid w:val="00AD08A7"/>
    <w:rsid w:val="00AD0B82"/>
    <w:rsid w:val="00AD0F0F"/>
    <w:rsid w:val="00AD1C61"/>
    <w:rsid w:val="00AD3523"/>
    <w:rsid w:val="00AD387D"/>
    <w:rsid w:val="00AD4CA8"/>
    <w:rsid w:val="00AD5181"/>
    <w:rsid w:val="00AD575E"/>
    <w:rsid w:val="00AD6038"/>
    <w:rsid w:val="00AD6BFB"/>
    <w:rsid w:val="00AD79D2"/>
    <w:rsid w:val="00AE0763"/>
    <w:rsid w:val="00AE0F43"/>
    <w:rsid w:val="00AE19CA"/>
    <w:rsid w:val="00AE22E7"/>
    <w:rsid w:val="00AE2B65"/>
    <w:rsid w:val="00AE3024"/>
    <w:rsid w:val="00AE358E"/>
    <w:rsid w:val="00AE3668"/>
    <w:rsid w:val="00AE3BFC"/>
    <w:rsid w:val="00AE4283"/>
    <w:rsid w:val="00AE46E6"/>
    <w:rsid w:val="00AE4A63"/>
    <w:rsid w:val="00AE6A20"/>
    <w:rsid w:val="00AE6B05"/>
    <w:rsid w:val="00AF2703"/>
    <w:rsid w:val="00AF418B"/>
    <w:rsid w:val="00AF4405"/>
    <w:rsid w:val="00AF4A9C"/>
    <w:rsid w:val="00AF561A"/>
    <w:rsid w:val="00AF5A6F"/>
    <w:rsid w:val="00AF5F36"/>
    <w:rsid w:val="00AF64C7"/>
    <w:rsid w:val="00AF6774"/>
    <w:rsid w:val="00AF6FDC"/>
    <w:rsid w:val="00AF7172"/>
    <w:rsid w:val="00AF7B86"/>
    <w:rsid w:val="00B00F3C"/>
    <w:rsid w:val="00B01A2F"/>
    <w:rsid w:val="00B01CC0"/>
    <w:rsid w:val="00B023B6"/>
    <w:rsid w:val="00B027A0"/>
    <w:rsid w:val="00B02F5D"/>
    <w:rsid w:val="00B04982"/>
    <w:rsid w:val="00B04A9B"/>
    <w:rsid w:val="00B04DB2"/>
    <w:rsid w:val="00B0541C"/>
    <w:rsid w:val="00B10C28"/>
    <w:rsid w:val="00B11996"/>
    <w:rsid w:val="00B1227E"/>
    <w:rsid w:val="00B122E6"/>
    <w:rsid w:val="00B12475"/>
    <w:rsid w:val="00B148D3"/>
    <w:rsid w:val="00B14CC6"/>
    <w:rsid w:val="00B15012"/>
    <w:rsid w:val="00B150E8"/>
    <w:rsid w:val="00B15240"/>
    <w:rsid w:val="00B16BDB"/>
    <w:rsid w:val="00B1708F"/>
    <w:rsid w:val="00B17855"/>
    <w:rsid w:val="00B17CD4"/>
    <w:rsid w:val="00B20FF1"/>
    <w:rsid w:val="00B2119D"/>
    <w:rsid w:val="00B2138F"/>
    <w:rsid w:val="00B21692"/>
    <w:rsid w:val="00B22459"/>
    <w:rsid w:val="00B2249A"/>
    <w:rsid w:val="00B239FA"/>
    <w:rsid w:val="00B23AA0"/>
    <w:rsid w:val="00B23E0B"/>
    <w:rsid w:val="00B245FB"/>
    <w:rsid w:val="00B255FA"/>
    <w:rsid w:val="00B25D06"/>
    <w:rsid w:val="00B260DA"/>
    <w:rsid w:val="00B2684A"/>
    <w:rsid w:val="00B272A6"/>
    <w:rsid w:val="00B27A65"/>
    <w:rsid w:val="00B30A63"/>
    <w:rsid w:val="00B31ED0"/>
    <w:rsid w:val="00B32453"/>
    <w:rsid w:val="00B32D36"/>
    <w:rsid w:val="00B33142"/>
    <w:rsid w:val="00B337E0"/>
    <w:rsid w:val="00B344FC"/>
    <w:rsid w:val="00B3462B"/>
    <w:rsid w:val="00B356F2"/>
    <w:rsid w:val="00B36CE3"/>
    <w:rsid w:val="00B37E0D"/>
    <w:rsid w:val="00B4018C"/>
    <w:rsid w:val="00B40845"/>
    <w:rsid w:val="00B40928"/>
    <w:rsid w:val="00B40EDC"/>
    <w:rsid w:val="00B413C8"/>
    <w:rsid w:val="00B4416B"/>
    <w:rsid w:val="00B467EE"/>
    <w:rsid w:val="00B4752D"/>
    <w:rsid w:val="00B50667"/>
    <w:rsid w:val="00B508BF"/>
    <w:rsid w:val="00B51252"/>
    <w:rsid w:val="00B51ACF"/>
    <w:rsid w:val="00B539AB"/>
    <w:rsid w:val="00B547C7"/>
    <w:rsid w:val="00B54885"/>
    <w:rsid w:val="00B54DE2"/>
    <w:rsid w:val="00B54F25"/>
    <w:rsid w:val="00B55BBE"/>
    <w:rsid w:val="00B55DB0"/>
    <w:rsid w:val="00B603E8"/>
    <w:rsid w:val="00B6070D"/>
    <w:rsid w:val="00B60D9D"/>
    <w:rsid w:val="00B616BB"/>
    <w:rsid w:val="00B627AB"/>
    <w:rsid w:val="00B62DE3"/>
    <w:rsid w:val="00B62DFA"/>
    <w:rsid w:val="00B63C39"/>
    <w:rsid w:val="00B66615"/>
    <w:rsid w:val="00B66AC7"/>
    <w:rsid w:val="00B66FE7"/>
    <w:rsid w:val="00B674F4"/>
    <w:rsid w:val="00B67707"/>
    <w:rsid w:val="00B706E4"/>
    <w:rsid w:val="00B709E7"/>
    <w:rsid w:val="00B70C21"/>
    <w:rsid w:val="00B71B4A"/>
    <w:rsid w:val="00B71CD3"/>
    <w:rsid w:val="00B72259"/>
    <w:rsid w:val="00B72373"/>
    <w:rsid w:val="00B752A4"/>
    <w:rsid w:val="00B76090"/>
    <w:rsid w:val="00B76685"/>
    <w:rsid w:val="00B7677A"/>
    <w:rsid w:val="00B76F01"/>
    <w:rsid w:val="00B80183"/>
    <w:rsid w:val="00B804C3"/>
    <w:rsid w:val="00B804F7"/>
    <w:rsid w:val="00B80784"/>
    <w:rsid w:val="00B80FDC"/>
    <w:rsid w:val="00B8105C"/>
    <w:rsid w:val="00B8392C"/>
    <w:rsid w:val="00B83BE8"/>
    <w:rsid w:val="00B83D5E"/>
    <w:rsid w:val="00B83F3D"/>
    <w:rsid w:val="00B84776"/>
    <w:rsid w:val="00B84CAC"/>
    <w:rsid w:val="00B85B87"/>
    <w:rsid w:val="00B86849"/>
    <w:rsid w:val="00B8725F"/>
    <w:rsid w:val="00B9127F"/>
    <w:rsid w:val="00B913FD"/>
    <w:rsid w:val="00B924E9"/>
    <w:rsid w:val="00B9459B"/>
    <w:rsid w:val="00B949EA"/>
    <w:rsid w:val="00B95563"/>
    <w:rsid w:val="00B9587A"/>
    <w:rsid w:val="00B95A93"/>
    <w:rsid w:val="00B95B54"/>
    <w:rsid w:val="00B9625E"/>
    <w:rsid w:val="00B962F7"/>
    <w:rsid w:val="00B96A95"/>
    <w:rsid w:val="00B96F81"/>
    <w:rsid w:val="00B9751B"/>
    <w:rsid w:val="00B97F34"/>
    <w:rsid w:val="00BA07F2"/>
    <w:rsid w:val="00BA1CF3"/>
    <w:rsid w:val="00BA223C"/>
    <w:rsid w:val="00BA2582"/>
    <w:rsid w:val="00BA3B9F"/>
    <w:rsid w:val="00BA4843"/>
    <w:rsid w:val="00BA4D13"/>
    <w:rsid w:val="00BA5640"/>
    <w:rsid w:val="00BA5CC7"/>
    <w:rsid w:val="00BA677B"/>
    <w:rsid w:val="00BA6A2B"/>
    <w:rsid w:val="00BA6B9E"/>
    <w:rsid w:val="00BA789C"/>
    <w:rsid w:val="00BA7A0D"/>
    <w:rsid w:val="00BB007B"/>
    <w:rsid w:val="00BB0D19"/>
    <w:rsid w:val="00BB2488"/>
    <w:rsid w:val="00BB27DD"/>
    <w:rsid w:val="00BB2A84"/>
    <w:rsid w:val="00BB2BF2"/>
    <w:rsid w:val="00BB2CD2"/>
    <w:rsid w:val="00BB39B4"/>
    <w:rsid w:val="00BB6738"/>
    <w:rsid w:val="00BB73F5"/>
    <w:rsid w:val="00BB74DA"/>
    <w:rsid w:val="00BB7581"/>
    <w:rsid w:val="00BB78BD"/>
    <w:rsid w:val="00BB7974"/>
    <w:rsid w:val="00BC0948"/>
    <w:rsid w:val="00BC184F"/>
    <w:rsid w:val="00BC1AAA"/>
    <w:rsid w:val="00BC1FA2"/>
    <w:rsid w:val="00BC3ABB"/>
    <w:rsid w:val="00BC41E9"/>
    <w:rsid w:val="00BC43F3"/>
    <w:rsid w:val="00BC48B3"/>
    <w:rsid w:val="00BC5D3A"/>
    <w:rsid w:val="00BC6927"/>
    <w:rsid w:val="00BD00DD"/>
    <w:rsid w:val="00BD08FF"/>
    <w:rsid w:val="00BD090C"/>
    <w:rsid w:val="00BD0DAD"/>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5FB4"/>
    <w:rsid w:val="00BD631D"/>
    <w:rsid w:val="00BD70AC"/>
    <w:rsid w:val="00BD7138"/>
    <w:rsid w:val="00BE07A4"/>
    <w:rsid w:val="00BE2759"/>
    <w:rsid w:val="00BE2F1E"/>
    <w:rsid w:val="00BE345F"/>
    <w:rsid w:val="00BE422C"/>
    <w:rsid w:val="00BE5947"/>
    <w:rsid w:val="00BE5A9E"/>
    <w:rsid w:val="00BE7BA7"/>
    <w:rsid w:val="00BF0580"/>
    <w:rsid w:val="00BF20B6"/>
    <w:rsid w:val="00BF343A"/>
    <w:rsid w:val="00BF4255"/>
    <w:rsid w:val="00BF7661"/>
    <w:rsid w:val="00C0001D"/>
    <w:rsid w:val="00C004CE"/>
    <w:rsid w:val="00C00FB8"/>
    <w:rsid w:val="00C0141B"/>
    <w:rsid w:val="00C01CDB"/>
    <w:rsid w:val="00C01CF4"/>
    <w:rsid w:val="00C030A1"/>
    <w:rsid w:val="00C0338B"/>
    <w:rsid w:val="00C0349F"/>
    <w:rsid w:val="00C040C7"/>
    <w:rsid w:val="00C042CD"/>
    <w:rsid w:val="00C06970"/>
    <w:rsid w:val="00C06A4F"/>
    <w:rsid w:val="00C10131"/>
    <w:rsid w:val="00C11A05"/>
    <w:rsid w:val="00C11F46"/>
    <w:rsid w:val="00C1301E"/>
    <w:rsid w:val="00C14A84"/>
    <w:rsid w:val="00C152E3"/>
    <w:rsid w:val="00C15562"/>
    <w:rsid w:val="00C15F5D"/>
    <w:rsid w:val="00C16B90"/>
    <w:rsid w:val="00C1709A"/>
    <w:rsid w:val="00C20312"/>
    <w:rsid w:val="00C218CA"/>
    <w:rsid w:val="00C21BCA"/>
    <w:rsid w:val="00C2223C"/>
    <w:rsid w:val="00C222A6"/>
    <w:rsid w:val="00C229B5"/>
    <w:rsid w:val="00C23049"/>
    <w:rsid w:val="00C235C4"/>
    <w:rsid w:val="00C23884"/>
    <w:rsid w:val="00C24AE8"/>
    <w:rsid w:val="00C258EB"/>
    <w:rsid w:val="00C2658C"/>
    <w:rsid w:val="00C2751D"/>
    <w:rsid w:val="00C27EB7"/>
    <w:rsid w:val="00C30037"/>
    <w:rsid w:val="00C300BE"/>
    <w:rsid w:val="00C302B5"/>
    <w:rsid w:val="00C307F3"/>
    <w:rsid w:val="00C30E74"/>
    <w:rsid w:val="00C31A19"/>
    <w:rsid w:val="00C31D4A"/>
    <w:rsid w:val="00C32D20"/>
    <w:rsid w:val="00C337AE"/>
    <w:rsid w:val="00C338A3"/>
    <w:rsid w:val="00C3400D"/>
    <w:rsid w:val="00C3402E"/>
    <w:rsid w:val="00C36EDE"/>
    <w:rsid w:val="00C3748C"/>
    <w:rsid w:val="00C37E0F"/>
    <w:rsid w:val="00C37E32"/>
    <w:rsid w:val="00C400AF"/>
    <w:rsid w:val="00C4011A"/>
    <w:rsid w:val="00C403B6"/>
    <w:rsid w:val="00C41A74"/>
    <w:rsid w:val="00C42173"/>
    <w:rsid w:val="00C42478"/>
    <w:rsid w:val="00C431B3"/>
    <w:rsid w:val="00C43324"/>
    <w:rsid w:val="00C4344F"/>
    <w:rsid w:val="00C44949"/>
    <w:rsid w:val="00C45499"/>
    <w:rsid w:val="00C45A66"/>
    <w:rsid w:val="00C4637A"/>
    <w:rsid w:val="00C469BA"/>
    <w:rsid w:val="00C4794B"/>
    <w:rsid w:val="00C47ED4"/>
    <w:rsid w:val="00C47F38"/>
    <w:rsid w:val="00C5001B"/>
    <w:rsid w:val="00C50416"/>
    <w:rsid w:val="00C50ADE"/>
    <w:rsid w:val="00C5111A"/>
    <w:rsid w:val="00C5176E"/>
    <w:rsid w:val="00C53D94"/>
    <w:rsid w:val="00C53FC8"/>
    <w:rsid w:val="00C573AF"/>
    <w:rsid w:val="00C6075D"/>
    <w:rsid w:val="00C61A32"/>
    <w:rsid w:val="00C61A4C"/>
    <w:rsid w:val="00C61ED4"/>
    <w:rsid w:val="00C632C5"/>
    <w:rsid w:val="00C63508"/>
    <w:rsid w:val="00C63CB1"/>
    <w:rsid w:val="00C6434C"/>
    <w:rsid w:val="00C64ACB"/>
    <w:rsid w:val="00C64CC5"/>
    <w:rsid w:val="00C6599E"/>
    <w:rsid w:val="00C663C3"/>
    <w:rsid w:val="00C66406"/>
    <w:rsid w:val="00C67655"/>
    <w:rsid w:val="00C723A0"/>
    <w:rsid w:val="00C72A0C"/>
    <w:rsid w:val="00C72A83"/>
    <w:rsid w:val="00C736C4"/>
    <w:rsid w:val="00C73B71"/>
    <w:rsid w:val="00C74B76"/>
    <w:rsid w:val="00C74CC2"/>
    <w:rsid w:val="00C752F8"/>
    <w:rsid w:val="00C76AA4"/>
    <w:rsid w:val="00C76E3C"/>
    <w:rsid w:val="00C777B5"/>
    <w:rsid w:val="00C77F35"/>
    <w:rsid w:val="00C8006D"/>
    <w:rsid w:val="00C80204"/>
    <w:rsid w:val="00C80331"/>
    <w:rsid w:val="00C81541"/>
    <w:rsid w:val="00C81CBA"/>
    <w:rsid w:val="00C83309"/>
    <w:rsid w:val="00C83AC9"/>
    <w:rsid w:val="00C85144"/>
    <w:rsid w:val="00C8657B"/>
    <w:rsid w:val="00C86862"/>
    <w:rsid w:val="00C870BA"/>
    <w:rsid w:val="00C8758A"/>
    <w:rsid w:val="00C8772F"/>
    <w:rsid w:val="00C90B5F"/>
    <w:rsid w:val="00C92693"/>
    <w:rsid w:val="00C92705"/>
    <w:rsid w:val="00C944C5"/>
    <w:rsid w:val="00C9485C"/>
    <w:rsid w:val="00C94D87"/>
    <w:rsid w:val="00C95AEC"/>
    <w:rsid w:val="00C95BAC"/>
    <w:rsid w:val="00C95EAD"/>
    <w:rsid w:val="00C978B3"/>
    <w:rsid w:val="00CA01BA"/>
    <w:rsid w:val="00CA07AC"/>
    <w:rsid w:val="00CA0E11"/>
    <w:rsid w:val="00CA1233"/>
    <w:rsid w:val="00CA1381"/>
    <w:rsid w:val="00CA138E"/>
    <w:rsid w:val="00CA1D6F"/>
    <w:rsid w:val="00CA2B94"/>
    <w:rsid w:val="00CA31F3"/>
    <w:rsid w:val="00CA3458"/>
    <w:rsid w:val="00CA459C"/>
    <w:rsid w:val="00CA4B8A"/>
    <w:rsid w:val="00CA4EA0"/>
    <w:rsid w:val="00CA53E4"/>
    <w:rsid w:val="00CA5424"/>
    <w:rsid w:val="00CA589B"/>
    <w:rsid w:val="00CA5A16"/>
    <w:rsid w:val="00CA6283"/>
    <w:rsid w:val="00CA6686"/>
    <w:rsid w:val="00CA7160"/>
    <w:rsid w:val="00CB0ADE"/>
    <w:rsid w:val="00CB18A2"/>
    <w:rsid w:val="00CB23B5"/>
    <w:rsid w:val="00CB2BB2"/>
    <w:rsid w:val="00CB2D77"/>
    <w:rsid w:val="00CB46D9"/>
    <w:rsid w:val="00CB4B32"/>
    <w:rsid w:val="00CB799F"/>
    <w:rsid w:val="00CC0F76"/>
    <w:rsid w:val="00CC2F0C"/>
    <w:rsid w:val="00CC30DA"/>
    <w:rsid w:val="00CC329F"/>
    <w:rsid w:val="00CC3748"/>
    <w:rsid w:val="00CC3987"/>
    <w:rsid w:val="00CC4C1A"/>
    <w:rsid w:val="00CC5730"/>
    <w:rsid w:val="00CC60B5"/>
    <w:rsid w:val="00CC7356"/>
    <w:rsid w:val="00CC7630"/>
    <w:rsid w:val="00CD0506"/>
    <w:rsid w:val="00CD087F"/>
    <w:rsid w:val="00CD0FAA"/>
    <w:rsid w:val="00CD1250"/>
    <w:rsid w:val="00CD202C"/>
    <w:rsid w:val="00CD22E5"/>
    <w:rsid w:val="00CD3F51"/>
    <w:rsid w:val="00CD492B"/>
    <w:rsid w:val="00CD4AF8"/>
    <w:rsid w:val="00CD53AC"/>
    <w:rsid w:val="00CD5620"/>
    <w:rsid w:val="00CD5E44"/>
    <w:rsid w:val="00CD6083"/>
    <w:rsid w:val="00CD6526"/>
    <w:rsid w:val="00CD6AC4"/>
    <w:rsid w:val="00CD714B"/>
    <w:rsid w:val="00CD7986"/>
    <w:rsid w:val="00CE05F2"/>
    <w:rsid w:val="00CE092E"/>
    <w:rsid w:val="00CE0A5E"/>
    <w:rsid w:val="00CE10B9"/>
    <w:rsid w:val="00CE2182"/>
    <w:rsid w:val="00CE30CA"/>
    <w:rsid w:val="00CE368E"/>
    <w:rsid w:val="00CE4BF1"/>
    <w:rsid w:val="00CE4DB9"/>
    <w:rsid w:val="00CE516A"/>
    <w:rsid w:val="00CE5AAD"/>
    <w:rsid w:val="00CE6104"/>
    <w:rsid w:val="00CE7064"/>
    <w:rsid w:val="00CE7E55"/>
    <w:rsid w:val="00CF0019"/>
    <w:rsid w:val="00CF005D"/>
    <w:rsid w:val="00CF14D1"/>
    <w:rsid w:val="00CF1AF0"/>
    <w:rsid w:val="00CF4024"/>
    <w:rsid w:val="00CF42FF"/>
    <w:rsid w:val="00CF7A59"/>
    <w:rsid w:val="00CF7B99"/>
    <w:rsid w:val="00D00E19"/>
    <w:rsid w:val="00D00FCD"/>
    <w:rsid w:val="00D01327"/>
    <w:rsid w:val="00D03651"/>
    <w:rsid w:val="00D03B79"/>
    <w:rsid w:val="00D048E3"/>
    <w:rsid w:val="00D058D9"/>
    <w:rsid w:val="00D068FF"/>
    <w:rsid w:val="00D06C96"/>
    <w:rsid w:val="00D07A2D"/>
    <w:rsid w:val="00D07E10"/>
    <w:rsid w:val="00D07EF3"/>
    <w:rsid w:val="00D10114"/>
    <w:rsid w:val="00D11B6D"/>
    <w:rsid w:val="00D12EB0"/>
    <w:rsid w:val="00D13665"/>
    <w:rsid w:val="00D1385F"/>
    <w:rsid w:val="00D13C3A"/>
    <w:rsid w:val="00D14742"/>
    <w:rsid w:val="00D14EEF"/>
    <w:rsid w:val="00D15490"/>
    <w:rsid w:val="00D1678E"/>
    <w:rsid w:val="00D1737F"/>
    <w:rsid w:val="00D20D6F"/>
    <w:rsid w:val="00D2118D"/>
    <w:rsid w:val="00D2132A"/>
    <w:rsid w:val="00D21BE9"/>
    <w:rsid w:val="00D22E58"/>
    <w:rsid w:val="00D24133"/>
    <w:rsid w:val="00D24964"/>
    <w:rsid w:val="00D250BB"/>
    <w:rsid w:val="00D261DF"/>
    <w:rsid w:val="00D26A76"/>
    <w:rsid w:val="00D27330"/>
    <w:rsid w:val="00D277D6"/>
    <w:rsid w:val="00D277E6"/>
    <w:rsid w:val="00D3049D"/>
    <w:rsid w:val="00D309CB"/>
    <w:rsid w:val="00D31337"/>
    <w:rsid w:val="00D32117"/>
    <w:rsid w:val="00D32AB4"/>
    <w:rsid w:val="00D33167"/>
    <w:rsid w:val="00D331A7"/>
    <w:rsid w:val="00D33690"/>
    <w:rsid w:val="00D33899"/>
    <w:rsid w:val="00D33C32"/>
    <w:rsid w:val="00D35CB3"/>
    <w:rsid w:val="00D36F40"/>
    <w:rsid w:val="00D37816"/>
    <w:rsid w:val="00D37D64"/>
    <w:rsid w:val="00D40476"/>
    <w:rsid w:val="00D41350"/>
    <w:rsid w:val="00D41CD4"/>
    <w:rsid w:val="00D428A8"/>
    <w:rsid w:val="00D430D9"/>
    <w:rsid w:val="00D43268"/>
    <w:rsid w:val="00D43569"/>
    <w:rsid w:val="00D450DE"/>
    <w:rsid w:val="00D452C9"/>
    <w:rsid w:val="00D458F7"/>
    <w:rsid w:val="00D45B34"/>
    <w:rsid w:val="00D45E68"/>
    <w:rsid w:val="00D45EB9"/>
    <w:rsid w:val="00D46880"/>
    <w:rsid w:val="00D46988"/>
    <w:rsid w:val="00D46DBE"/>
    <w:rsid w:val="00D473B6"/>
    <w:rsid w:val="00D479F2"/>
    <w:rsid w:val="00D47B07"/>
    <w:rsid w:val="00D50A9A"/>
    <w:rsid w:val="00D51E9A"/>
    <w:rsid w:val="00D521AE"/>
    <w:rsid w:val="00D5262F"/>
    <w:rsid w:val="00D5391C"/>
    <w:rsid w:val="00D55B3C"/>
    <w:rsid w:val="00D561DD"/>
    <w:rsid w:val="00D56DC0"/>
    <w:rsid w:val="00D571AA"/>
    <w:rsid w:val="00D57723"/>
    <w:rsid w:val="00D57D25"/>
    <w:rsid w:val="00D57EA4"/>
    <w:rsid w:val="00D60BC7"/>
    <w:rsid w:val="00D60C27"/>
    <w:rsid w:val="00D6165D"/>
    <w:rsid w:val="00D61A30"/>
    <w:rsid w:val="00D62079"/>
    <w:rsid w:val="00D62817"/>
    <w:rsid w:val="00D638F3"/>
    <w:rsid w:val="00D63DBF"/>
    <w:rsid w:val="00D63F45"/>
    <w:rsid w:val="00D6656B"/>
    <w:rsid w:val="00D66CAF"/>
    <w:rsid w:val="00D66DD5"/>
    <w:rsid w:val="00D6718C"/>
    <w:rsid w:val="00D67361"/>
    <w:rsid w:val="00D67FE1"/>
    <w:rsid w:val="00D700A7"/>
    <w:rsid w:val="00D704C1"/>
    <w:rsid w:val="00D70AF7"/>
    <w:rsid w:val="00D73C91"/>
    <w:rsid w:val="00D74AC8"/>
    <w:rsid w:val="00D74E57"/>
    <w:rsid w:val="00D76711"/>
    <w:rsid w:val="00D76B4C"/>
    <w:rsid w:val="00D80BBA"/>
    <w:rsid w:val="00D80C0C"/>
    <w:rsid w:val="00D80C53"/>
    <w:rsid w:val="00D81E1B"/>
    <w:rsid w:val="00D82F1A"/>
    <w:rsid w:val="00D83203"/>
    <w:rsid w:val="00D836CA"/>
    <w:rsid w:val="00D83A23"/>
    <w:rsid w:val="00D84449"/>
    <w:rsid w:val="00D8474F"/>
    <w:rsid w:val="00D84CEB"/>
    <w:rsid w:val="00D8558E"/>
    <w:rsid w:val="00D858D3"/>
    <w:rsid w:val="00D862C6"/>
    <w:rsid w:val="00D8723F"/>
    <w:rsid w:val="00D8775D"/>
    <w:rsid w:val="00D9034F"/>
    <w:rsid w:val="00D90703"/>
    <w:rsid w:val="00D912A8"/>
    <w:rsid w:val="00D925AF"/>
    <w:rsid w:val="00D92C81"/>
    <w:rsid w:val="00D93C78"/>
    <w:rsid w:val="00D947D5"/>
    <w:rsid w:val="00D94842"/>
    <w:rsid w:val="00D953DB"/>
    <w:rsid w:val="00D95605"/>
    <w:rsid w:val="00D95C71"/>
    <w:rsid w:val="00D95EBD"/>
    <w:rsid w:val="00D96306"/>
    <w:rsid w:val="00D96C17"/>
    <w:rsid w:val="00D97B37"/>
    <w:rsid w:val="00DA0ADB"/>
    <w:rsid w:val="00DA113D"/>
    <w:rsid w:val="00DA15A0"/>
    <w:rsid w:val="00DA3094"/>
    <w:rsid w:val="00DA3B9C"/>
    <w:rsid w:val="00DA5CC9"/>
    <w:rsid w:val="00DA7130"/>
    <w:rsid w:val="00DA7C01"/>
    <w:rsid w:val="00DB002A"/>
    <w:rsid w:val="00DB01C0"/>
    <w:rsid w:val="00DB0634"/>
    <w:rsid w:val="00DB07A6"/>
    <w:rsid w:val="00DB0811"/>
    <w:rsid w:val="00DB0A27"/>
    <w:rsid w:val="00DB2980"/>
    <w:rsid w:val="00DB2EB8"/>
    <w:rsid w:val="00DB4CA1"/>
    <w:rsid w:val="00DB5003"/>
    <w:rsid w:val="00DB64C6"/>
    <w:rsid w:val="00DC09C1"/>
    <w:rsid w:val="00DC2200"/>
    <w:rsid w:val="00DC2864"/>
    <w:rsid w:val="00DC2C97"/>
    <w:rsid w:val="00DC3292"/>
    <w:rsid w:val="00DC45F1"/>
    <w:rsid w:val="00DC4F36"/>
    <w:rsid w:val="00DC5194"/>
    <w:rsid w:val="00DC706F"/>
    <w:rsid w:val="00DD0DCD"/>
    <w:rsid w:val="00DD0F7D"/>
    <w:rsid w:val="00DD1751"/>
    <w:rsid w:val="00DD198F"/>
    <w:rsid w:val="00DD1E41"/>
    <w:rsid w:val="00DD22A8"/>
    <w:rsid w:val="00DD23FD"/>
    <w:rsid w:val="00DD2E07"/>
    <w:rsid w:val="00DD5487"/>
    <w:rsid w:val="00DD5AF0"/>
    <w:rsid w:val="00DD5E9D"/>
    <w:rsid w:val="00DD6E2A"/>
    <w:rsid w:val="00DD7765"/>
    <w:rsid w:val="00DD7BEF"/>
    <w:rsid w:val="00DE0712"/>
    <w:rsid w:val="00DE0DEF"/>
    <w:rsid w:val="00DE18D1"/>
    <w:rsid w:val="00DE21CA"/>
    <w:rsid w:val="00DE3C86"/>
    <w:rsid w:val="00DE4EA3"/>
    <w:rsid w:val="00DE501C"/>
    <w:rsid w:val="00DE6907"/>
    <w:rsid w:val="00DE6B42"/>
    <w:rsid w:val="00DE70CB"/>
    <w:rsid w:val="00DE7E6C"/>
    <w:rsid w:val="00DF1D98"/>
    <w:rsid w:val="00DF28E6"/>
    <w:rsid w:val="00DF29E7"/>
    <w:rsid w:val="00DF36E6"/>
    <w:rsid w:val="00DF4FEC"/>
    <w:rsid w:val="00DF6625"/>
    <w:rsid w:val="00DF66B3"/>
    <w:rsid w:val="00DF768C"/>
    <w:rsid w:val="00DF7A16"/>
    <w:rsid w:val="00DF7F9B"/>
    <w:rsid w:val="00E004C8"/>
    <w:rsid w:val="00E00A4F"/>
    <w:rsid w:val="00E00EB1"/>
    <w:rsid w:val="00E0173F"/>
    <w:rsid w:val="00E03226"/>
    <w:rsid w:val="00E0375D"/>
    <w:rsid w:val="00E03D56"/>
    <w:rsid w:val="00E04D09"/>
    <w:rsid w:val="00E052C5"/>
    <w:rsid w:val="00E0539D"/>
    <w:rsid w:val="00E061D4"/>
    <w:rsid w:val="00E06C04"/>
    <w:rsid w:val="00E06EC1"/>
    <w:rsid w:val="00E071EE"/>
    <w:rsid w:val="00E07D8F"/>
    <w:rsid w:val="00E10982"/>
    <w:rsid w:val="00E111F4"/>
    <w:rsid w:val="00E1163F"/>
    <w:rsid w:val="00E120D6"/>
    <w:rsid w:val="00E12AC1"/>
    <w:rsid w:val="00E13A01"/>
    <w:rsid w:val="00E15079"/>
    <w:rsid w:val="00E1562C"/>
    <w:rsid w:val="00E15AD0"/>
    <w:rsid w:val="00E15F71"/>
    <w:rsid w:val="00E161BA"/>
    <w:rsid w:val="00E17556"/>
    <w:rsid w:val="00E179D9"/>
    <w:rsid w:val="00E17F3B"/>
    <w:rsid w:val="00E202DC"/>
    <w:rsid w:val="00E20A11"/>
    <w:rsid w:val="00E20A33"/>
    <w:rsid w:val="00E20A83"/>
    <w:rsid w:val="00E20C1B"/>
    <w:rsid w:val="00E21B0E"/>
    <w:rsid w:val="00E21E2F"/>
    <w:rsid w:val="00E222A9"/>
    <w:rsid w:val="00E22B81"/>
    <w:rsid w:val="00E22C6B"/>
    <w:rsid w:val="00E2379A"/>
    <w:rsid w:val="00E23967"/>
    <w:rsid w:val="00E23B6B"/>
    <w:rsid w:val="00E23DF7"/>
    <w:rsid w:val="00E23F29"/>
    <w:rsid w:val="00E2446F"/>
    <w:rsid w:val="00E24BBB"/>
    <w:rsid w:val="00E25FCC"/>
    <w:rsid w:val="00E26156"/>
    <w:rsid w:val="00E266E3"/>
    <w:rsid w:val="00E2677E"/>
    <w:rsid w:val="00E26789"/>
    <w:rsid w:val="00E276AD"/>
    <w:rsid w:val="00E305DA"/>
    <w:rsid w:val="00E3074C"/>
    <w:rsid w:val="00E34C11"/>
    <w:rsid w:val="00E34FF5"/>
    <w:rsid w:val="00E3646F"/>
    <w:rsid w:val="00E372C5"/>
    <w:rsid w:val="00E37BCF"/>
    <w:rsid w:val="00E407F6"/>
    <w:rsid w:val="00E40B02"/>
    <w:rsid w:val="00E41135"/>
    <w:rsid w:val="00E41374"/>
    <w:rsid w:val="00E4210F"/>
    <w:rsid w:val="00E43580"/>
    <w:rsid w:val="00E435BC"/>
    <w:rsid w:val="00E440E5"/>
    <w:rsid w:val="00E4439E"/>
    <w:rsid w:val="00E447C0"/>
    <w:rsid w:val="00E449DC"/>
    <w:rsid w:val="00E45BC4"/>
    <w:rsid w:val="00E4668C"/>
    <w:rsid w:val="00E46709"/>
    <w:rsid w:val="00E47487"/>
    <w:rsid w:val="00E47953"/>
    <w:rsid w:val="00E47CD4"/>
    <w:rsid w:val="00E5199E"/>
    <w:rsid w:val="00E5248D"/>
    <w:rsid w:val="00E538F3"/>
    <w:rsid w:val="00E539EC"/>
    <w:rsid w:val="00E554ED"/>
    <w:rsid w:val="00E559E0"/>
    <w:rsid w:val="00E55B10"/>
    <w:rsid w:val="00E55FBD"/>
    <w:rsid w:val="00E563E5"/>
    <w:rsid w:val="00E567FD"/>
    <w:rsid w:val="00E56F8D"/>
    <w:rsid w:val="00E57627"/>
    <w:rsid w:val="00E6034A"/>
    <w:rsid w:val="00E60AC0"/>
    <w:rsid w:val="00E61B89"/>
    <w:rsid w:val="00E61D89"/>
    <w:rsid w:val="00E62014"/>
    <w:rsid w:val="00E63321"/>
    <w:rsid w:val="00E63D54"/>
    <w:rsid w:val="00E64A6E"/>
    <w:rsid w:val="00E65301"/>
    <w:rsid w:val="00E65307"/>
    <w:rsid w:val="00E655EB"/>
    <w:rsid w:val="00E658AF"/>
    <w:rsid w:val="00E659A2"/>
    <w:rsid w:val="00E65E44"/>
    <w:rsid w:val="00E66B9E"/>
    <w:rsid w:val="00E66D1C"/>
    <w:rsid w:val="00E67E00"/>
    <w:rsid w:val="00E70EE2"/>
    <w:rsid w:val="00E70F0D"/>
    <w:rsid w:val="00E721F0"/>
    <w:rsid w:val="00E72741"/>
    <w:rsid w:val="00E74513"/>
    <w:rsid w:val="00E7549A"/>
    <w:rsid w:val="00E75D14"/>
    <w:rsid w:val="00E75FF8"/>
    <w:rsid w:val="00E760C0"/>
    <w:rsid w:val="00E76A20"/>
    <w:rsid w:val="00E77F64"/>
    <w:rsid w:val="00E807D2"/>
    <w:rsid w:val="00E80B06"/>
    <w:rsid w:val="00E81340"/>
    <w:rsid w:val="00E81434"/>
    <w:rsid w:val="00E81473"/>
    <w:rsid w:val="00E81F5F"/>
    <w:rsid w:val="00E838CA"/>
    <w:rsid w:val="00E83B8F"/>
    <w:rsid w:val="00E84AFA"/>
    <w:rsid w:val="00E84D8E"/>
    <w:rsid w:val="00E85644"/>
    <w:rsid w:val="00E85AAA"/>
    <w:rsid w:val="00E86489"/>
    <w:rsid w:val="00E86576"/>
    <w:rsid w:val="00E87524"/>
    <w:rsid w:val="00E87560"/>
    <w:rsid w:val="00E901AC"/>
    <w:rsid w:val="00E925E5"/>
    <w:rsid w:val="00E92719"/>
    <w:rsid w:val="00E9274E"/>
    <w:rsid w:val="00E94DC1"/>
    <w:rsid w:val="00E9563B"/>
    <w:rsid w:val="00E9569F"/>
    <w:rsid w:val="00E97362"/>
    <w:rsid w:val="00E97C80"/>
    <w:rsid w:val="00E97CA0"/>
    <w:rsid w:val="00EA0348"/>
    <w:rsid w:val="00EA06AD"/>
    <w:rsid w:val="00EA0CDC"/>
    <w:rsid w:val="00EA15A2"/>
    <w:rsid w:val="00EA1813"/>
    <w:rsid w:val="00EA19B2"/>
    <w:rsid w:val="00EA1ACE"/>
    <w:rsid w:val="00EA2B2A"/>
    <w:rsid w:val="00EA3062"/>
    <w:rsid w:val="00EA3BFC"/>
    <w:rsid w:val="00EA3E64"/>
    <w:rsid w:val="00EA433E"/>
    <w:rsid w:val="00EA4537"/>
    <w:rsid w:val="00EA51CE"/>
    <w:rsid w:val="00EA5BA9"/>
    <w:rsid w:val="00EA60A0"/>
    <w:rsid w:val="00EA64B0"/>
    <w:rsid w:val="00EA64BD"/>
    <w:rsid w:val="00EA6D45"/>
    <w:rsid w:val="00EB0639"/>
    <w:rsid w:val="00EB06EA"/>
    <w:rsid w:val="00EB09B2"/>
    <w:rsid w:val="00EB0B22"/>
    <w:rsid w:val="00EB202A"/>
    <w:rsid w:val="00EB207E"/>
    <w:rsid w:val="00EB2256"/>
    <w:rsid w:val="00EB57A1"/>
    <w:rsid w:val="00EB5B50"/>
    <w:rsid w:val="00EB5FB2"/>
    <w:rsid w:val="00EB65F3"/>
    <w:rsid w:val="00EB7F58"/>
    <w:rsid w:val="00EC05F1"/>
    <w:rsid w:val="00EC0B61"/>
    <w:rsid w:val="00EC118F"/>
    <w:rsid w:val="00EC1983"/>
    <w:rsid w:val="00EC1FC4"/>
    <w:rsid w:val="00EC2CA6"/>
    <w:rsid w:val="00EC4475"/>
    <w:rsid w:val="00EC5C39"/>
    <w:rsid w:val="00EC5F8F"/>
    <w:rsid w:val="00EC62BC"/>
    <w:rsid w:val="00EC63CC"/>
    <w:rsid w:val="00EC64AF"/>
    <w:rsid w:val="00EC657C"/>
    <w:rsid w:val="00EC757F"/>
    <w:rsid w:val="00EC76F9"/>
    <w:rsid w:val="00EC7DEE"/>
    <w:rsid w:val="00ED0CFA"/>
    <w:rsid w:val="00ED1DEB"/>
    <w:rsid w:val="00ED2210"/>
    <w:rsid w:val="00ED2871"/>
    <w:rsid w:val="00ED36AB"/>
    <w:rsid w:val="00ED3C72"/>
    <w:rsid w:val="00ED50FA"/>
    <w:rsid w:val="00ED64A4"/>
    <w:rsid w:val="00ED69DA"/>
    <w:rsid w:val="00ED7E6E"/>
    <w:rsid w:val="00EE04CC"/>
    <w:rsid w:val="00EE0CA4"/>
    <w:rsid w:val="00EE0D66"/>
    <w:rsid w:val="00EE13C2"/>
    <w:rsid w:val="00EE2CDD"/>
    <w:rsid w:val="00EE2CE1"/>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F00607"/>
    <w:rsid w:val="00F00994"/>
    <w:rsid w:val="00F00A5E"/>
    <w:rsid w:val="00F00F55"/>
    <w:rsid w:val="00F0268A"/>
    <w:rsid w:val="00F02B5E"/>
    <w:rsid w:val="00F0348B"/>
    <w:rsid w:val="00F03A3E"/>
    <w:rsid w:val="00F0427D"/>
    <w:rsid w:val="00F04396"/>
    <w:rsid w:val="00F048C3"/>
    <w:rsid w:val="00F04A1B"/>
    <w:rsid w:val="00F04D50"/>
    <w:rsid w:val="00F0555F"/>
    <w:rsid w:val="00F05950"/>
    <w:rsid w:val="00F05BA0"/>
    <w:rsid w:val="00F05EA1"/>
    <w:rsid w:val="00F05FBF"/>
    <w:rsid w:val="00F0607F"/>
    <w:rsid w:val="00F073B0"/>
    <w:rsid w:val="00F073B1"/>
    <w:rsid w:val="00F07442"/>
    <w:rsid w:val="00F108F8"/>
    <w:rsid w:val="00F10AEB"/>
    <w:rsid w:val="00F11125"/>
    <w:rsid w:val="00F11CAB"/>
    <w:rsid w:val="00F1244E"/>
    <w:rsid w:val="00F12796"/>
    <w:rsid w:val="00F13D3D"/>
    <w:rsid w:val="00F14DA8"/>
    <w:rsid w:val="00F15003"/>
    <w:rsid w:val="00F152FD"/>
    <w:rsid w:val="00F156EE"/>
    <w:rsid w:val="00F161D5"/>
    <w:rsid w:val="00F16D1C"/>
    <w:rsid w:val="00F1781C"/>
    <w:rsid w:val="00F17821"/>
    <w:rsid w:val="00F17FAD"/>
    <w:rsid w:val="00F2019D"/>
    <w:rsid w:val="00F203BD"/>
    <w:rsid w:val="00F20BB5"/>
    <w:rsid w:val="00F223B6"/>
    <w:rsid w:val="00F22787"/>
    <w:rsid w:val="00F22FE6"/>
    <w:rsid w:val="00F233D4"/>
    <w:rsid w:val="00F234DD"/>
    <w:rsid w:val="00F23A73"/>
    <w:rsid w:val="00F24B7F"/>
    <w:rsid w:val="00F2576F"/>
    <w:rsid w:val="00F25D61"/>
    <w:rsid w:val="00F26AAD"/>
    <w:rsid w:val="00F26C47"/>
    <w:rsid w:val="00F2709D"/>
    <w:rsid w:val="00F27E53"/>
    <w:rsid w:val="00F30930"/>
    <w:rsid w:val="00F30C05"/>
    <w:rsid w:val="00F320DB"/>
    <w:rsid w:val="00F32102"/>
    <w:rsid w:val="00F32130"/>
    <w:rsid w:val="00F3298B"/>
    <w:rsid w:val="00F32AEB"/>
    <w:rsid w:val="00F34131"/>
    <w:rsid w:val="00F3428D"/>
    <w:rsid w:val="00F34628"/>
    <w:rsid w:val="00F34ED7"/>
    <w:rsid w:val="00F3601B"/>
    <w:rsid w:val="00F36DF1"/>
    <w:rsid w:val="00F37A3D"/>
    <w:rsid w:val="00F4130E"/>
    <w:rsid w:val="00F42B03"/>
    <w:rsid w:val="00F43D6E"/>
    <w:rsid w:val="00F4501D"/>
    <w:rsid w:val="00F45087"/>
    <w:rsid w:val="00F454B3"/>
    <w:rsid w:val="00F459CC"/>
    <w:rsid w:val="00F463EF"/>
    <w:rsid w:val="00F47F88"/>
    <w:rsid w:val="00F50978"/>
    <w:rsid w:val="00F52307"/>
    <w:rsid w:val="00F5301E"/>
    <w:rsid w:val="00F53CBD"/>
    <w:rsid w:val="00F5696B"/>
    <w:rsid w:val="00F56A94"/>
    <w:rsid w:val="00F602DA"/>
    <w:rsid w:val="00F61BCC"/>
    <w:rsid w:val="00F61CE3"/>
    <w:rsid w:val="00F61DE3"/>
    <w:rsid w:val="00F6227C"/>
    <w:rsid w:val="00F6277A"/>
    <w:rsid w:val="00F62E8A"/>
    <w:rsid w:val="00F64F97"/>
    <w:rsid w:val="00F65706"/>
    <w:rsid w:val="00F65B19"/>
    <w:rsid w:val="00F661CD"/>
    <w:rsid w:val="00F6636A"/>
    <w:rsid w:val="00F67A34"/>
    <w:rsid w:val="00F707A5"/>
    <w:rsid w:val="00F70916"/>
    <w:rsid w:val="00F70A87"/>
    <w:rsid w:val="00F71A16"/>
    <w:rsid w:val="00F71DF2"/>
    <w:rsid w:val="00F725CA"/>
    <w:rsid w:val="00F74D3B"/>
    <w:rsid w:val="00F74DB7"/>
    <w:rsid w:val="00F755EA"/>
    <w:rsid w:val="00F7561F"/>
    <w:rsid w:val="00F75E50"/>
    <w:rsid w:val="00F764BE"/>
    <w:rsid w:val="00F76878"/>
    <w:rsid w:val="00F76E7C"/>
    <w:rsid w:val="00F77231"/>
    <w:rsid w:val="00F776C0"/>
    <w:rsid w:val="00F77F82"/>
    <w:rsid w:val="00F801FE"/>
    <w:rsid w:val="00F81530"/>
    <w:rsid w:val="00F81952"/>
    <w:rsid w:val="00F81D6B"/>
    <w:rsid w:val="00F81E1D"/>
    <w:rsid w:val="00F82018"/>
    <w:rsid w:val="00F8288C"/>
    <w:rsid w:val="00F82B31"/>
    <w:rsid w:val="00F82C78"/>
    <w:rsid w:val="00F82FEF"/>
    <w:rsid w:val="00F84313"/>
    <w:rsid w:val="00F84A06"/>
    <w:rsid w:val="00F8561D"/>
    <w:rsid w:val="00F86D94"/>
    <w:rsid w:val="00F903A2"/>
    <w:rsid w:val="00F904EB"/>
    <w:rsid w:val="00F90BB7"/>
    <w:rsid w:val="00F91D7A"/>
    <w:rsid w:val="00F934CC"/>
    <w:rsid w:val="00F937BC"/>
    <w:rsid w:val="00F944ED"/>
    <w:rsid w:val="00F946A2"/>
    <w:rsid w:val="00F94812"/>
    <w:rsid w:val="00F95620"/>
    <w:rsid w:val="00F95A94"/>
    <w:rsid w:val="00F95B41"/>
    <w:rsid w:val="00F96117"/>
    <w:rsid w:val="00F97290"/>
    <w:rsid w:val="00F97AE6"/>
    <w:rsid w:val="00F97E0B"/>
    <w:rsid w:val="00F97FB4"/>
    <w:rsid w:val="00FA1761"/>
    <w:rsid w:val="00FA2247"/>
    <w:rsid w:val="00FA2337"/>
    <w:rsid w:val="00FA315A"/>
    <w:rsid w:val="00FA3F63"/>
    <w:rsid w:val="00FA4709"/>
    <w:rsid w:val="00FA4BC0"/>
    <w:rsid w:val="00FA6745"/>
    <w:rsid w:val="00FA7A59"/>
    <w:rsid w:val="00FA7EC9"/>
    <w:rsid w:val="00FB01FA"/>
    <w:rsid w:val="00FB028F"/>
    <w:rsid w:val="00FB0A30"/>
    <w:rsid w:val="00FB2FD0"/>
    <w:rsid w:val="00FB49D1"/>
    <w:rsid w:val="00FB5FFC"/>
    <w:rsid w:val="00FB6857"/>
    <w:rsid w:val="00FB6FD7"/>
    <w:rsid w:val="00FB7627"/>
    <w:rsid w:val="00FB7695"/>
    <w:rsid w:val="00FB7840"/>
    <w:rsid w:val="00FC00BA"/>
    <w:rsid w:val="00FC079A"/>
    <w:rsid w:val="00FC16DC"/>
    <w:rsid w:val="00FC2ABB"/>
    <w:rsid w:val="00FC2F30"/>
    <w:rsid w:val="00FC3B65"/>
    <w:rsid w:val="00FC41AE"/>
    <w:rsid w:val="00FC5B5D"/>
    <w:rsid w:val="00FC6316"/>
    <w:rsid w:val="00FC67FC"/>
    <w:rsid w:val="00FC6BBB"/>
    <w:rsid w:val="00FC6D0D"/>
    <w:rsid w:val="00FC784A"/>
    <w:rsid w:val="00FD008D"/>
    <w:rsid w:val="00FD04D0"/>
    <w:rsid w:val="00FD150A"/>
    <w:rsid w:val="00FD151B"/>
    <w:rsid w:val="00FD1FCA"/>
    <w:rsid w:val="00FD28AA"/>
    <w:rsid w:val="00FD2D54"/>
    <w:rsid w:val="00FD32C5"/>
    <w:rsid w:val="00FD5A62"/>
    <w:rsid w:val="00FD5FE1"/>
    <w:rsid w:val="00FD6627"/>
    <w:rsid w:val="00FD7B27"/>
    <w:rsid w:val="00FE07E3"/>
    <w:rsid w:val="00FE12B5"/>
    <w:rsid w:val="00FE149A"/>
    <w:rsid w:val="00FE17D2"/>
    <w:rsid w:val="00FE1F1A"/>
    <w:rsid w:val="00FE2D8D"/>
    <w:rsid w:val="00FE2E99"/>
    <w:rsid w:val="00FE2F1F"/>
    <w:rsid w:val="00FE43E8"/>
    <w:rsid w:val="00FE5279"/>
    <w:rsid w:val="00FE5788"/>
    <w:rsid w:val="00FE737A"/>
    <w:rsid w:val="00FE7A3D"/>
    <w:rsid w:val="00FF1911"/>
    <w:rsid w:val="00FF1D5F"/>
    <w:rsid w:val="00FF2557"/>
    <w:rsid w:val="00FF33EB"/>
    <w:rsid w:val="00FF3A02"/>
    <w:rsid w:val="00FF4E89"/>
    <w:rsid w:val="00FF4FC6"/>
    <w:rsid w:val="00FF65D5"/>
    <w:rsid w:val="00FF67E8"/>
    <w:rsid w:val="00FF6EAA"/>
    <w:rsid w:val="00FF716C"/>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5AB81AB"/>
  <w15:docId w15:val="{CCA940C6-5DBE-498C-9EB8-A4653972B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paragraph" w:styleId="Heading6">
    <w:name w:val="heading 6"/>
    <w:basedOn w:val="Normal"/>
    <w:next w:val="Normal"/>
    <w:link w:val="Heading6Char"/>
    <w:qFormat/>
    <w:rsid w:val="00AC4FB9"/>
    <w:pPr>
      <w:keepNext/>
      <w:bidi w:val="0"/>
      <w:spacing w:before="120" w:after="240" w:line="240" w:lineRule="exact"/>
      <w:ind w:left="720"/>
      <w:jc w:val="both"/>
      <w:outlineLvl w:val="5"/>
    </w:pPr>
    <w:rPr>
      <w:rFonts w:eastAsia="Times New Roman" w:cs="Times New Roman"/>
      <w:kern w:val="0"/>
      <w:sz w:val="22"/>
      <w:u w:val="single"/>
      <w:lang w:val="en-GB"/>
    </w:rPr>
  </w:style>
  <w:style w:type="paragraph" w:styleId="Heading7">
    <w:name w:val="heading 7"/>
    <w:basedOn w:val="Normal"/>
    <w:next w:val="Normal"/>
    <w:link w:val="Heading7Char"/>
    <w:qFormat/>
    <w:rsid w:val="00AC4FB9"/>
    <w:pPr>
      <w:keepNext/>
      <w:bidi w:val="0"/>
      <w:spacing w:before="120" w:after="120" w:line="240" w:lineRule="auto"/>
      <w:jc w:val="right"/>
      <w:outlineLvl w:val="6"/>
    </w:pPr>
    <w:rPr>
      <w:rFonts w:ascii="Univers" w:eastAsia="Times New Roman" w:hAnsi="Univers" w:cs="Times New Roman"/>
      <w:b/>
      <w:kern w:val="0"/>
      <w:sz w:val="28"/>
      <w:lang w:val="en-GB"/>
    </w:rPr>
  </w:style>
  <w:style w:type="paragraph" w:styleId="Heading8">
    <w:name w:val="heading 8"/>
    <w:basedOn w:val="Normal"/>
    <w:next w:val="Normal"/>
    <w:link w:val="Heading8Char"/>
    <w:qFormat/>
    <w:rsid w:val="00AC4FB9"/>
    <w:pPr>
      <w:keepNext/>
      <w:bidi w:val="0"/>
      <w:spacing w:before="120" w:after="120" w:line="240" w:lineRule="auto"/>
      <w:jc w:val="right"/>
      <w:outlineLvl w:val="7"/>
    </w:pPr>
    <w:rPr>
      <w:rFonts w:ascii="Univers" w:eastAsia="Times New Roman" w:hAnsi="Univers" w:cs="Times New Roman"/>
      <w:b/>
      <w:kern w:val="0"/>
      <w:sz w:val="32"/>
      <w:lang w:val="en-GB"/>
    </w:rPr>
  </w:style>
  <w:style w:type="paragraph" w:styleId="Heading9">
    <w:name w:val="heading 9"/>
    <w:basedOn w:val="Normal"/>
    <w:next w:val="Normal"/>
    <w:link w:val="Heading9Char"/>
    <w:qFormat/>
    <w:rsid w:val="00AC4FB9"/>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D22A8"/>
    <w:pPr>
      <w:tabs>
        <w:tab w:val="center" w:pos="4320"/>
        <w:tab w:val="right" w:pos="8640"/>
      </w:tabs>
    </w:pPr>
  </w:style>
  <w:style w:type="paragraph" w:styleId="Footer">
    <w:name w:val="footer"/>
    <w:basedOn w:val="Normal"/>
    <w:link w:val="FooterChar"/>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8758D"/>
    <w:rPr>
      <w:rFonts w:cs="Simplified Arabic"/>
      <w:szCs w:val="24"/>
      <w:vertAlign w:val="superscript"/>
      <w:lang w:bidi="ar-EG"/>
    </w:rPr>
  </w:style>
  <w:style w:type="paragraph" w:styleId="BalloonText">
    <w:name w:val="Balloon Text"/>
    <w:basedOn w:val="Normal"/>
    <w:link w:val="BalloonTextChar"/>
    <w:uiPriority w:val="99"/>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uiPriority w:val="99"/>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uiPriority w:val="99"/>
    <w:rsid w:val="005C034F"/>
    <w:pPr>
      <w:numPr>
        <w:numId w:val="3"/>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uiPriority w:val="99"/>
    <w:locked/>
    <w:rsid w:val="007B636E"/>
    <w:rPr>
      <w:rFonts w:eastAsia="Malgun Gothic"/>
      <w:snapToGrid w:val="0"/>
      <w:sz w:val="22"/>
      <w:szCs w:val="18"/>
      <w:lang w:val="en-GB" w:eastAsia="en-US"/>
    </w:rPr>
  </w:style>
  <w:style w:type="character" w:customStyle="1" w:styleId="apple-converted-space">
    <w:name w:val="apple-converted-space"/>
    <w:rsid w:val="004C0B19"/>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609D8"/>
    <w:rPr>
      <w:rFonts w:eastAsia="PMingLiU" w:cs="Simplified Arabic"/>
      <w:szCs w:val="22"/>
      <w:lang w:val="en-US" w:eastAsia="ar-SA"/>
    </w:rPr>
  </w:style>
  <w:style w:type="character" w:customStyle="1" w:styleId="UnresolvedMention1">
    <w:name w:val="Unresolved Mention1"/>
    <w:basedOn w:val="DefaultParagraphFont"/>
    <w:uiPriority w:val="99"/>
    <w:semiHidden/>
    <w:unhideWhenUsed/>
    <w:rsid w:val="00E5199E"/>
    <w:rPr>
      <w:color w:val="605E5C"/>
      <w:shd w:val="clear" w:color="auto" w:fill="E1DFDD"/>
    </w:rPr>
  </w:style>
  <w:style w:type="paragraph" w:customStyle="1" w:styleId="Default">
    <w:name w:val="Default"/>
    <w:rsid w:val="00866443"/>
    <w:pPr>
      <w:autoSpaceDE w:val="0"/>
      <w:autoSpaceDN w:val="0"/>
      <w:adjustRightInd w:val="0"/>
    </w:pPr>
    <w:rPr>
      <w:color w:val="000000"/>
      <w:sz w:val="24"/>
      <w:szCs w:val="24"/>
      <w:lang w:eastAsia="en-US"/>
    </w:rPr>
  </w:style>
  <w:style w:type="character" w:customStyle="1" w:styleId="Heading6Char">
    <w:name w:val="Heading 6 Char"/>
    <w:basedOn w:val="DefaultParagraphFont"/>
    <w:link w:val="Heading6"/>
    <w:rsid w:val="00AC4FB9"/>
    <w:rPr>
      <w:sz w:val="22"/>
      <w:szCs w:val="24"/>
      <w:u w:val="single"/>
      <w:lang w:val="en-GB" w:eastAsia="en-US"/>
    </w:rPr>
  </w:style>
  <w:style w:type="character" w:customStyle="1" w:styleId="Heading7Char">
    <w:name w:val="Heading 7 Char"/>
    <w:basedOn w:val="DefaultParagraphFont"/>
    <w:link w:val="Heading7"/>
    <w:rsid w:val="00AC4FB9"/>
    <w:rPr>
      <w:rFonts w:ascii="Univers" w:hAnsi="Univers"/>
      <w:b/>
      <w:sz w:val="28"/>
      <w:szCs w:val="24"/>
      <w:lang w:val="en-GB" w:eastAsia="en-US"/>
    </w:rPr>
  </w:style>
  <w:style w:type="character" w:customStyle="1" w:styleId="Heading8Char">
    <w:name w:val="Heading 8 Char"/>
    <w:basedOn w:val="DefaultParagraphFont"/>
    <w:link w:val="Heading8"/>
    <w:rsid w:val="00AC4FB9"/>
    <w:rPr>
      <w:rFonts w:ascii="Univers" w:hAnsi="Univers"/>
      <w:b/>
      <w:sz w:val="32"/>
      <w:szCs w:val="24"/>
      <w:lang w:val="en-GB" w:eastAsia="en-US"/>
    </w:rPr>
  </w:style>
  <w:style w:type="character" w:customStyle="1" w:styleId="Heading9Char">
    <w:name w:val="Heading 9 Char"/>
    <w:basedOn w:val="DefaultParagraphFont"/>
    <w:link w:val="Heading9"/>
    <w:rsid w:val="00AC4FB9"/>
    <w:rPr>
      <w:i/>
      <w:iCs/>
      <w:sz w:val="22"/>
      <w:szCs w:val="24"/>
      <w:lang w:val="en-GB" w:eastAsia="en-US"/>
    </w:rPr>
  </w:style>
  <w:style w:type="character" w:customStyle="1" w:styleId="Heading2Char">
    <w:name w:val="Heading 2 Char"/>
    <w:link w:val="Heading2"/>
    <w:rsid w:val="00AC4FB9"/>
    <w:rPr>
      <w:rFonts w:ascii="CG Times Bold" w:hAnsi="CG Times Bold"/>
      <w:b/>
      <w:bCs/>
      <w:kern w:val="2"/>
      <w:sz w:val="24"/>
      <w:szCs w:val="24"/>
      <w:lang w:val="fr-CA" w:eastAsia="en-US"/>
    </w:rPr>
  </w:style>
  <w:style w:type="character" w:customStyle="1" w:styleId="Heading3Char">
    <w:name w:val="Heading 3 Char"/>
    <w:link w:val="Heading3"/>
    <w:rsid w:val="00AC4FB9"/>
    <w:rPr>
      <w:kern w:val="2"/>
      <w:sz w:val="24"/>
      <w:szCs w:val="24"/>
      <w:lang w:val="fr-CA" w:eastAsia="en-US"/>
    </w:rPr>
  </w:style>
  <w:style w:type="character" w:customStyle="1" w:styleId="Heading5Char">
    <w:name w:val="Heading 5 Char"/>
    <w:link w:val="Heading5"/>
    <w:rsid w:val="00AC4FB9"/>
    <w:rPr>
      <w:rFonts w:ascii="Times New Roman Bold" w:eastAsia="PMingLiU" w:hAnsi="Times New Roman Bold" w:cs="Simplified Arabic"/>
      <w:b/>
      <w:bCs/>
      <w:spacing w:val="-2"/>
      <w:sz w:val="22"/>
      <w:szCs w:val="24"/>
      <w:lang w:val="en-US" w:eastAsia="ar-SA"/>
    </w:rPr>
  </w:style>
  <w:style w:type="paragraph" w:customStyle="1" w:styleId="CharCharCharCharCharCharCharCharChar">
    <w:name w:val="Char Char Char Char Char Char Char Char Char"/>
    <w:basedOn w:val="Normal"/>
    <w:rsid w:val="00AC4FB9"/>
    <w:pPr>
      <w:widowControl w:val="0"/>
      <w:bidi w:val="0"/>
      <w:adjustRightInd w:val="0"/>
      <w:spacing w:before="120" w:after="120" w:line="360" w:lineRule="atLeast"/>
      <w:jc w:val="both"/>
      <w:textAlignment w:val="baseline"/>
    </w:pPr>
    <w:rPr>
      <w:rFonts w:ascii="Arial" w:eastAsia="Batang" w:hAnsi="Arial" w:cs="Arial"/>
      <w:kern w:val="0"/>
      <w:sz w:val="22"/>
      <w:szCs w:val="20"/>
      <w:lang w:val="pl-PL" w:eastAsia="pl-PL"/>
    </w:rPr>
  </w:style>
  <w:style w:type="paragraph" w:styleId="BodyText">
    <w:name w:val="Body Text"/>
    <w:basedOn w:val="Normal"/>
    <w:link w:val="BodyTextChar"/>
    <w:rsid w:val="00AC4FB9"/>
    <w:pPr>
      <w:tabs>
        <w:tab w:val="left" w:pos="720"/>
      </w:tabs>
      <w:bidi w:val="0"/>
      <w:spacing w:before="120" w:after="120" w:line="240" w:lineRule="auto"/>
      <w:ind w:firstLine="720"/>
      <w:jc w:val="both"/>
    </w:pPr>
    <w:rPr>
      <w:rFonts w:eastAsia="Times New Roman" w:cs="Times New Roman"/>
      <w:iCs/>
      <w:kern w:val="0"/>
      <w:sz w:val="22"/>
      <w:lang w:val="en-GB"/>
    </w:rPr>
  </w:style>
  <w:style w:type="character" w:customStyle="1" w:styleId="BodyTextChar">
    <w:name w:val="Body Text Char"/>
    <w:basedOn w:val="DefaultParagraphFont"/>
    <w:link w:val="BodyText"/>
    <w:rsid w:val="00AC4FB9"/>
    <w:rPr>
      <w:iCs/>
      <w:sz w:val="22"/>
      <w:szCs w:val="24"/>
      <w:lang w:val="en-GB" w:eastAsia="en-US"/>
    </w:rPr>
  </w:style>
  <w:style w:type="paragraph" w:customStyle="1" w:styleId="Paraa">
    <w:name w:val="Para (a)"/>
    <w:basedOn w:val="Normal"/>
    <w:rsid w:val="00AC4FB9"/>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before="120" w:after="120" w:line="240" w:lineRule="auto"/>
      <w:jc w:val="both"/>
      <w:outlineLvl w:val="1"/>
    </w:pPr>
    <w:rPr>
      <w:rFonts w:eastAsia="Times New Roman" w:cs="Times New Roman"/>
      <w:kern w:val="0"/>
      <w:sz w:val="22"/>
      <w:lang w:val="en-GB"/>
    </w:rPr>
  </w:style>
  <w:style w:type="paragraph" w:styleId="Title">
    <w:name w:val="Title"/>
    <w:basedOn w:val="Normal"/>
    <w:link w:val="TitleChar"/>
    <w:uiPriority w:val="10"/>
    <w:qFormat/>
    <w:rsid w:val="00AC4FB9"/>
    <w:pPr>
      <w:keepNext/>
      <w:bidi w:val="0"/>
      <w:spacing w:before="240" w:after="120" w:line="240" w:lineRule="auto"/>
      <w:jc w:val="center"/>
      <w:outlineLvl w:val="0"/>
    </w:pPr>
    <w:rPr>
      <w:rFonts w:eastAsia="Times New Roman" w:cs="Arial"/>
      <w:b/>
      <w:bCs/>
      <w:caps/>
      <w:kern w:val="28"/>
      <w:sz w:val="22"/>
      <w:szCs w:val="32"/>
      <w:lang w:val="en-GB"/>
    </w:rPr>
  </w:style>
  <w:style w:type="character" w:customStyle="1" w:styleId="TitleChar">
    <w:name w:val="Title Char"/>
    <w:basedOn w:val="DefaultParagraphFont"/>
    <w:link w:val="Title"/>
    <w:uiPriority w:val="10"/>
    <w:rsid w:val="00AC4FB9"/>
    <w:rPr>
      <w:rFonts w:cs="Arial"/>
      <w:b/>
      <w:bCs/>
      <w:caps/>
      <w:kern w:val="28"/>
      <w:sz w:val="22"/>
      <w:szCs w:val="32"/>
      <w:lang w:val="en-GB" w:eastAsia="en-US"/>
    </w:rPr>
  </w:style>
  <w:style w:type="character" w:customStyle="1" w:styleId="FooterChar">
    <w:name w:val="Footer Char"/>
    <w:link w:val="Footer"/>
    <w:rsid w:val="00AC4FB9"/>
    <w:rPr>
      <w:rFonts w:eastAsia="YouYuan" w:cs="Simplified Arabic"/>
      <w:kern w:val="2"/>
      <w:szCs w:val="24"/>
      <w:lang w:val="en-US" w:eastAsia="en-US"/>
    </w:rPr>
  </w:style>
  <w:style w:type="character" w:customStyle="1" w:styleId="HeaderChar">
    <w:name w:val="Header Char"/>
    <w:link w:val="Header"/>
    <w:rsid w:val="00AC4FB9"/>
    <w:rPr>
      <w:rFonts w:eastAsia="YouYuan" w:cs="Simplified Arabic"/>
      <w:kern w:val="2"/>
      <w:szCs w:val="24"/>
      <w:lang w:val="en-US" w:eastAsia="en-US"/>
    </w:rPr>
  </w:style>
  <w:style w:type="paragraph" w:styleId="BodyTextIndent">
    <w:name w:val="Body Text Indent"/>
    <w:basedOn w:val="Normal"/>
    <w:link w:val="BodyTextIndentChar"/>
    <w:rsid w:val="00AC4FB9"/>
    <w:pPr>
      <w:bidi w:val="0"/>
      <w:spacing w:before="120" w:after="120" w:line="240" w:lineRule="auto"/>
      <w:ind w:left="1440" w:hanging="720"/>
      <w:jc w:val="both"/>
    </w:pPr>
    <w:rPr>
      <w:rFonts w:eastAsia="Times New Roman" w:cs="Times New Roman"/>
      <w:kern w:val="0"/>
      <w:sz w:val="22"/>
      <w:lang w:val="en-GB"/>
    </w:rPr>
  </w:style>
  <w:style w:type="character" w:customStyle="1" w:styleId="BodyTextIndentChar">
    <w:name w:val="Body Text Indent Char"/>
    <w:basedOn w:val="DefaultParagraphFont"/>
    <w:link w:val="BodyTextIndent"/>
    <w:rsid w:val="00AC4FB9"/>
    <w:rPr>
      <w:sz w:val="22"/>
      <w:szCs w:val="24"/>
      <w:lang w:val="en-GB" w:eastAsia="en-US"/>
    </w:rPr>
  </w:style>
  <w:style w:type="paragraph" w:styleId="BodyTextIndent2">
    <w:name w:val="Body Text Indent 2"/>
    <w:basedOn w:val="Normal"/>
    <w:link w:val="BodyTextIndent2Char"/>
    <w:rsid w:val="00AC4FB9"/>
    <w:pPr>
      <w:bidi w:val="0"/>
      <w:spacing w:before="120" w:after="120" w:line="240" w:lineRule="auto"/>
      <w:ind w:left="720"/>
      <w:jc w:val="both"/>
    </w:pPr>
    <w:rPr>
      <w:rFonts w:eastAsia="Times New Roman" w:cs="Times New Roman"/>
      <w:kern w:val="0"/>
      <w:sz w:val="22"/>
      <w:lang w:val="en-GB"/>
    </w:rPr>
  </w:style>
  <w:style w:type="character" w:customStyle="1" w:styleId="BodyTextIndent2Char">
    <w:name w:val="Body Text Indent 2 Char"/>
    <w:basedOn w:val="DefaultParagraphFont"/>
    <w:link w:val="BodyTextIndent2"/>
    <w:rsid w:val="00AC4FB9"/>
    <w:rPr>
      <w:sz w:val="22"/>
      <w:szCs w:val="24"/>
      <w:lang w:val="en-GB" w:eastAsia="en-US"/>
    </w:rPr>
  </w:style>
  <w:style w:type="character" w:styleId="CommentReference">
    <w:name w:val="annotation reference"/>
    <w:rsid w:val="00AC4FB9"/>
    <w:rPr>
      <w:sz w:val="16"/>
      <w:szCs w:val="16"/>
    </w:rPr>
  </w:style>
  <w:style w:type="paragraph" w:styleId="CommentText">
    <w:name w:val="annotation text"/>
    <w:basedOn w:val="Normal"/>
    <w:link w:val="CommentTextChar"/>
    <w:rsid w:val="00AC4FB9"/>
    <w:pPr>
      <w:bidi w:val="0"/>
      <w:spacing w:before="120" w:after="120" w:line="240" w:lineRule="auto"/>
      <w:jc w:val="both"/>
    </w:pPr>
    <w:rPr>
      <w:rFonts w:eastAsia="Times New Roman" w:cs="Times New Roman"/>
      <w:kern w:val="0"/>
      <w:lang w:val="en-GB"/>
    </w:rPr>
  </w:style>
  <w:style w:type="character" w:customStyle="1" w:styleId="CommentTextChar">
    <w:name w:val="Comment Text Char"/>
    <w:basedOn w:val="DefaultParagraphFont"/>
    <w:link w:val="CommentText"/>
    <w:rsid w:val="00AC4FB9"/>
    <w:rPr>
      <w:szCs w:val="24"/>
      <w:lang w:val="en-GB" w:eastAsia="en-US"/>
    </w:rPr>
  </w:style>
  <w:style w:type="paragraph" w:customStyle="1" w:styleId="Cornernotation">
    <w:name w:val="Corner notation"/>
    <w:basedOn w:val="Normal"/>
    <w:rsid w:val="00AC4FB9"/>
    <w:pPr>
      <w:bidi w:val="0"/>
      <w:spacing w:before="120" w:after="120" w:line="240" w:lineRule="auto"/>
      <w:ind w:left="284" w:right="4398" w:hanging="284"/>
      <w:jc w:val="both"/>
    </w:pPr>
    <w:rPr>
      <w:rFonts w:eastAsia="Times New Roman" w:cs="Times New Roman"/>
      <w:kern w:val="0"/>
      <w:sz w:val="22"/>
      <w:lang w:val="en-GB"/>
    </w:rPr>
  </w:style>
  <w:style w:type="paragraph" w:customStyle="1" w:styleId="Document1">
    <w:name w:val="Document 1"/>
    <w:basedOn w:val="Normal"/>
    <w:next w:val="Normal"/>
    <w:rsid w:val="00AC4FB9"/>
    <w:pPr>
      <w:suppressAutoHyphens/>
      <w:bidi w:val="0"/>
      <w:spacing w:before="120" w:after="120" w:line="240" w:lineRule="exact"/>
      <w:jc w:val="both"/>
    </w:pPr>
    <w:rPr>
      <w:rFonts w:ascii="Courier" w:eastAsia="Times New Roman" w:hAnsi="Courier" w:cs="Times New Roman"/>
      <w:kern w:val="0"/>
      <w:szCs w:val="20"/>
      <w:lang w:val="en-GB"/>
    </w:rPr>
  </w:style>
  <w:style w:type="paragraph" w:customStyle="1" w:styleId="Head2">
    <w:name w:val="Head2"/>
    <w:basedOn w:val="Normal"/>
    <w:rsid w:val="00AC4FB9"/>
    <w:pPr>
      <w:keepNext/>
      <w:bidi w:val="0"/>
      <w:spacing w:before="120" w:after="120" w:line="240" w:lineRule="atLeast"/>
      <w:jc w:val="center"/>
    </w:pPr>
    <w:rPr>
      <w:rFonts w:ascii="Courier" w:eastAsia="Times New Roman" w:hAnsi="Courier" w:cs="Times New Roman"/>
      <w:kern w:val="0"/>
      <w:szCs w:val="20"/>
      <w:lang w:val="en-GB"/>
    </w:rPr>
  </w:style>
  <w:style w:type="paragraph" w:customStyle="1" w:styleId="HEAD-2lines">
    <w:name w:val="HEAD-2lines"/>
    <w:basedOn w:val="Heading2"/>
    <w:rsid w:val="00AC4FB9"/>
    <w:pPr>
      <w:tabs>
        <w:tab w:val="left" w:pos="475"/>
      </w:tabs>
      <w:bidi w:val="0"/>
      <w:spacing w:before="120" w:line="240" w:lineRule="exact"/>
      <w:ind w:left="1944" w:right="864" w:hanging="1080"/>
    </w:pPr>
    <w:rPr>
      <w:rFonts w:ascii="Courier" w:hAnsi="Courier"/>
      <w:iCs/>
      <w:kern w:val="0"/>
      <w:sz w:val="20"/>
      <w:szCs w:val="20"/>
      <w:lang w:val="en-GB"/>
    </w:rPr>
  </w:style>
  <w:style w:type="paragraph" w:customStyle="1" w:styleId="HEADING">
    <w:name w:val="HEADING"/>
    <w:basedOn w:val="Normal"/>
    <w:rsid w:val="00AC4FB9"/>
    <w:pPr>
      <w:keepNext/>
      <w:tabs>
        <w:tab w:val="left" w:pos="426"/>
      </w:tabs>
      <w:bidi w:val="0"/>
      <w:spacing w:before="120" w:after="120" w:line="240" w:lineRule="auto"/>
      <w:jc w:val="center"/>
    </w:pPr>
    <w:rPr>
      <w:rFonts w:ascii="Times New Roman Bold" w:eastAsia="Times New Roman" w:hAnsi="Times New Roman Bold" w:cs="Times New Roman"/>
      <w:b/>
      <w:bCs/>
      <w:caps/>
      <w:kern w:val="0"/>
      <w:sz w:val="22"/>
      <w:lang w:val="en-GB"/>
    </w:rPr>
  </w:style>
  <w:style w:type="paragraph" w:customStyle="1" w:styleId="Heading2-center">
    <w:name w:val="Heading 2-center"/>
    <w:basedOn w:val="Heading2"/>
    <w:rsid w:val="00AC4FB9"/>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rPr>
  </w:style>
  <w:style w:type="paragraph" w:customStyle="1" w:styleId="Heading4indent">
    <w:name w:val="Heading 4 indent"/>
    <w:basedOn w:val="Heading4"/>
    <w:rsid w:val="00AC4FB9"/>
    <w:pPr>
      <w:bidi w:val="0"/>
      <w:spacing w:before="120" w:after="120" w:line="240" w:lineRule="auto"/>
      <w:ind w:left="720"/>
      <w:jc w:val="both"/>
    </w:pPr>
    <w:rPr>
      <w:rFonts w:ascii="Times New Roman" w:eastAsia="Arial Unicode MS" w:hAnsi="Times New Roman"/>
      <w:i/>
      <w:iCs/>
      <w:kern w:val="0"/>
      <w:sz w:val="22"/>
      <w:szCs w:val="24"/>
      <w:lang w:val="en-GB"/>
    </w:rPr>
  </w:style>
  <w:style w:type="paragraph" w:customStyle="1" w:styleId="para2">
    <w:name w:val="para2"/>
    <w:basedOn w:val="Normal"/>
    <w:rsid w:val="00AC4FB9"/>
    <w:pPr>
      <w:numPr>
        <w:ilvl w:val="3"/>
        <w:numId w:val="8"/>
      </w:numPr>
      <w:tabs>
        <w:tab w:val="clear" w:pos="2160"/>
      </w:tabs>
      <w:bidi w:val="0"/>
      <w:spacing w:before="120" w:after="120" w:line="240" w:lineRule="auto"/>
      <w:ind w:left="0" w:firstLine="0"/>
      <w:jc w:val="both"/>
    </w:pPr>
    <w:rPr>
      <w:rFonts w:eastAsia="Times New Roman" w:cs="Times New Roman"/>
      <w:kern w:val="0"/>
      <w:sz w:val="22"/>
      <w:szCs w:val="20"/>
      <w:lang w:val="en-GB"/>
    </w:rPr>
  </w:style>
  <w:style w:type="paragraph" w:customStyle="1" w:styleId="Para3">
    <w:name w:val="Para3"/>
    <w:basedOn w:val="Normal"/>
    <w:rsid w:val="00AC4FB9"/>
    <w:pPr>
      <w:numPr>
        <w:numId w:val="9"/>
      </w:numPr>
      <w:tabs>
        <w:tab w:val="clear" w:pos="360"/>
        <w:tab w:val="left" w:pos="1980"/>
      </w:tabs>
      <w:bidi w:val="0"/>
      <w:spacing w:before="80" w:after="80" w:line="240" w:lineRule="auto"/>
      <w:jc w:val="both"/>
    </w:pPr>
    <w:rPr>
      <w:rFonts w:eastAsia="Times New Roman" w:cs="Times New Roman"/>
      <w:kern w:val="0"/>
      <w:sz w:val="22"/>
      <w:szCs w:val="20"/>
      <w:lang w:val="en-GB"/>
    </w:rPr>
  </w:style>
  <w:style w:type="paragraph" w:customStyle="1" w:styleId="para4">
    <w:name w:val="para4"/>
    <w:basedOn w:val="Normal"/>
    <w:rsid w:val="00AC4FB9"/>
    <w:pPr>
      <w:tabs>
        <w:tab w:val="num" w:pos="2160"/>
      </w:tabs>
      <w:overflowPunct w:val="0"/>
      <w:autoSpaceDE w:val="0"/>
      <w:autoSpaceDN w:val="0"/>
      <w:bidi w:val="0"/>
      <w:adjustRightInd w:val="0"/>
      <w:spacing w:before="120" w:after="120" w:line="240" w:lineRule="atLeast"/>
      <w:ind w:left="2160" w:hanging="720"/>
      <w:jc w:val="both"/>
      <w:textAlignment w:val="baseline"/>
    </w:pPr>
    <w:rPr>
      <w:rFonts w:ascii="Courier" w:eastAsia="Times New Roman" w:hAnsi="Courier" w:cs="Times New Roman"/>
      <w:color w:val="000000"/>
      <w:kern w:val="0"/>
      <w:szCs w:val="20"/>
      <w:lang w:val="en-GB"/>
    </w:rPr>
  </w:style>
  <w:style w:type="paragraph" w:customStyle="1" w:styleId="Paranum">
    <w:name w:val="Paranum"/>
    <w:basedOn w:val="Para1"/>
    <w:rsid w:val="00AC4FB9"/>
    <w:pPr>
      <w:numPr>
        <w:numId w:val="0"/>
      </w:numPr>
      <w:tabs>
        <w:tab w:val="num" w:pos="360"/>
      </w:tabs>
      <w:spacing w:line="240" w:lineRule="exact"/>
    </w:pPr>
    <w:rPr>
      <w:rFonts w:eastAsia="Times New Roman"/>
      <w:snapToGrid/>
      <w:szCs w:val="20"/>
      <w:lang w:val="en-US"/>
    </w:rPr>
  </w:style>
  <w:style w:type="paragraph" w:styleId="PlainText">
    <w:name w:val="Plain Text"/>
    <w:basedOn w:val="Normal"/>
    <w:link w:val="PlainTextChar"/>
    <w:uiPriority w:val="99"/>
    <w:rsid w:val="00AC4FB9"/>
    <w:pPr>
      <w:bidi w:val="0"/>
      <w:spacing w:before="120" w:after="120" w:line="240" w:lineRule="auto"/>
      <w:jc w:val="both"/>
    </w:pPr>
    <w:rPr>
      <w:rFonts w:ascii="Courier New" w:eastAsia="Times New Roman" w:hAnsi="Courier New" w:cs="Times New Roman"/>
      <w:kern w:val="0"/>
      <w:szCs w:val="20"/>
      <w:lang w:val="en-GB"/>
    </w:rPr>
  </w:style>
  <w:style w:type="character" w:customStyle="1" w:styleId="PlainTextChar">
    <w:name w:val="Plain Text Char"/>
    <w:basedOn w:val="DefaultParagraphFont"/>
    <w:link w:val="PlainText"/>
    <w:uiPriority w:val="99"/>
    <w:rsid w:val="00AC4FB9"/>
    <w:rPr>
      <w:rFonts w:ascii="Courier New" w:hAnsi="Courier New"/>
      <w:lang w:val="en-GB" w:eastAsia="en-US"/>
    </w:rPr>
  </w:style>
  <w:style w:type="paragraph" w:styleId="BodyText3">
    <w:name w:val="Body Text 3"/>
    <w:basedOn w:val="Normal"/>
    <w:link w:val="BodyText3Char"/>
    <w:rsid w:val="00AC4FB9"/>
    <w:pPr>
      <w:bidi w:val="0"/>
      <w:spacing w:before="120" w:after="120" w:line="240" w:lineRule="auto"/>
      <w:jc w:val="both"/>
    </w:pPr>
    <w:rPr>
      <w:rFonts w:eastAsia="Times New Roman" w:cs="Times New Roman"/>
      <w:iCs/>
      <w:kern w:val="0"/>
      <w:sz w:val="22"/>
      <w:lang w:val="en-GB"/>
    </w:rPr>
  </w:style>
  <w:style w:type="character" w:customStyle="1" w:styleId="BodyText3Char">
    <w:name w:val="Body Text 3 Char"/>
    <w:basedOn w:val="DefaultParagraphFont"/>
    <w:link w:val="BodyText3"/>
    <w:rsid w:val="00AC4FB9"/>
    <w:rPr>
      <w:iCs/>
      <w:sz w:val="22"/>
      <w:szCs w:val="24"/>
      <w:lang w:val="en-GB" w:eastAsia="en-US"/>
    </w:rPr>
  </w:style>
  <w:style w:type="paragraph" w:styleId="NormalWeb">
    <w:name w:val="Normal (Web)"/>
    <w:basedOn w:val="Normal"/>
    <w:uiPriority w:val="99"/>
    <w:rsid w:val="00AC4FB9"/>
    <w:pPr>
      <w:bidi w:val="0"/>
      <w:spacing w:before="100" w:beforeAutospacing="1" w:after="100" w:afterAutospacing="1" w:line="240" w:lineRule="auto"/>
      <w:jc w:val="both"/>
    </w:pPr>
    <w:rPr>
      <w:rFonts w:ascii="Arial Unicode MS" w:eastAsia="Arial Unicode MS" w:hAnsi="Arial Unicode MS" w:cs="Arial Unicode MS"/>
      <w:color w:val="000000"/>
      <w:kern w:val="0"/>
      <w:sz w:val="22"/>
      <w:lang w:val="en-GB"/>
    </w:rPr>
  </w:style>
  <w:style w:type="paragraph" w:customStyle="1" w:styleId="BodyText21">
    <w:name w:val="Body Text 21"/>
    <w:basedOn w:val="Normal"/>
    <w:rsid w:val="00AC4FB9"/>
    <w:pPr>
      <w:numPr>
        <w:numId w:val="7"/>
      </w:numPr>
      <w:tabs>
        <w:tab w:val="clear" w:pos="1080"/>
      </w:tabs>
      <w:bidi w:val="0"/>
      <w:spacing w:before="120" w:after="120" w:line="240" w:lineRule="auto"/>
      <w:ind w:left="0" w:firstLine="0"/>
      <w:jc w:val="both"/>
    </w:pPr>
    <w:rPr>
      <w:rFonts w:eastAsia="Times New Roman" w:cs="Times New Roman"/>
      <w:kern w:val="0"/>
      <w:sz w:val="22"/>
      <w:szCs w:val="20"/>
      <w:lang w:val="en-GB"/>
    </w:rPr>
  </w:style>
  <w:style w:type="paragraph" w:customStyle="1" w:styleId="Heading-plainbold">
    <w:name w:val="Heading-plain bold"/>
    <w:basedOn w:val="BodyText"/>
    <w:rsid w:val="00AC4FB9"/>
    <w:pPr>
      <w:ind w:firstLine="0"/>
      <w:jc w:val="center"/>
    </w:pPr>
    <w:rPr>
      <w:b/>
      <w:bCs/>
      <w:i/>
      <w:iCs w:val="0"/>
    </w:rPr>
  </w:style>
  <w:style w:type="paragraph" w:customStyle="1" w:styleId="Para20">
    <w:name w:val="Para2"/>
    <w:basedOn w:val="BodyText"/>
    <w:rsid w:val="00AC4FB9"/>
    <w:pPr>
      <w:autoSpaceDE w:val="0"/>
      <w:autoSpaceDN w:val="0"/>
    </w:pPr>
  </w:style>
  <w:style w:type="paragraph" w:customStyle="1" w:styleId="Heading1multiline">
    <w:name w:val="Heading 1 (multiline)"/>
    <w:basedOn w:val="Heading1"/>
    <w:rsid w:val="00AC4FB9"/>
    <w:pPr>
      <w:tabs>
        <w:tab w:val="left" w:pos="720"/>
      </w:tabs>
      <w:bidi w:val="0"/>
      <w:spacing w:after="120" w:line="240" w:lineRule="auto"/>
      <w:ind w:left="1843" w:right="996" w:hanging="567"/>
      <w:jc w:val="left"/>
    </w:pPr>
    <w:rPr>
      <w:rFonts w:ascii="Times New Roman" w:hAnsi="Times New Roman"/>
      <w:bCs w:val="0"/>
      <w:caps/>
      <w:kern w:val="0"/>
      <w:sz w:val="22"/>
      <w:szCs w:val="24"/>
      <w:lang w:val="en-GB"/>
    </w:rPr>
  </w:style>
  <w:style w:type="paragraph" w:customStyle="1" w:styleId="Heading-plainitalic">
    <w:name w:val="Heading-plain italic"/>
    <w:basedOn w:val="Heading-plainbold"/>
    <w:rsid w:val="00AC4FB9"/>
    <w:rPr>
      <w:b w:val="0"/>
      <w:bCs w:val="0"/>
    </w:rPr>
  </w:style>
  <w:style w:type="character" w:customStyle="1" w:styleId="BalloonTextChar">
    <w:name w:val="Balloon Text Char"/>
    <w:link w:val="BalloonText"/>
    <w:uiPriority w:val="99"/>
    <w:semiHidden/>
    <w:rsid w:val="00AC4FB9"/>
    <w:rPr>
      <w:rFonts w:ascii="Tahoma" w:eastAsia="YouYuan" w:hAnsi="Tahoma" w:cs="Tahoma"/>
      <w:kern w:val="2"/>
      <w:sz w:val="16"/>
      <w:szCs w:val="16"/>
      <w:lang w:val="en-US" w:eastAsia="en-US"/>
    </w:rPr>
  </w:style>
  <w:style w:type="paragraph" w:styleId="BodyTextIndent3">
    <w:name w:val="Body Text Indent 3"/>
    <w:basedOn w:val="Normal"/>
    <w:link w:val="BodyTextIndent3Char"/>
    <w:rsid w:val="00AC4FB9"/>
    <w:pPr>
      <w:bidi w:val="0"/>
      <w:spacing w:before="120" w:after="120" w:line="240" w:lineRule="auto"/>
      <w:ind w:left="720" w:right="720"/>
      <w:jc w:val="both"/>
    </w:pPr>
    <w:rPr>
      <w:rFonts w:eastAsia="Times New Roman" w:cs="Times New Roman"/>
      <w:bCs/>
      <w:kern w:val="0"/>
      <w:sz w:val="22"/>
      <w:lang w:val="en-GB"/>
    </w:rPr>
  </w:style>
  <w:style w:type="character" w:customStyle="1" w:styleId="BodyTextIndent3Char">
    <w:name w:val="Body Text Indent 3 Char"/>
    <w:basedOn w:val="DefaultParagraphFont"/>
    <w:link w:val="BodyTextIndent3"/>
    <w:rsid w:val="00AC4FB9"/>
    <w:rPr>
      <w:bCs/>
      <w:sz w:val="22"/>
      <w:szCs w:val="24"/>
      <w:lang w:val="en-GB" w:eastAsia="en-US"/>
    </w:rPr>
  </w:style>
  <w:style w:type="paragraph" w:customStyle="1" w:styleId="bodytextnoindent">
    <w:name w:val="body text (no indent)"/>
    <w:basedOn w:val="Normal"/>
    <w:rsid w:val="00AC4FB9"/>
    <w:pPr>
      <w:bidi w:val="0"/>
      <w:spacing w:before="120" w:after="120" w:line="240" w:lineRule="auto"/>
      <w:jc w:val="both"/>
    </w:pPr>
    <w:rPr>
      <w:rFonts w:eastAsia="Times New Roman" w:cs="Times New Roman"/>
      <w:kern w:val="0"/>
      <w:sz w:val="22"/>
      <w:lang w:val="en-GB"/>
    </w:rPr>
  </w:style>
  <w:style w:type="paragraph" w:customStyle="1" w:styleId="Bodytextitalic">
    <w:name w:val="Body text italic"/>
    <w:basedOn w:val="BodyText"/>
    <w:rsid w:val="00AC4FB9"/>
    <w:rPr>
      <w:i/>
      <w:iCs w:val="0"/>
    </w:rPr>
  </w:style>
  <w:style w:type="character" w:customStyle="1" w:styleId="BulletList">
    <w:name w:val="Bullet List"/>
    <w:rsid w:val="00AC4FB9"/>
  </w:style>
  <w:style w:type="paragraph" w:customStyle="1" w:styleId="Diagram">
    <w:name w:val="Diagram"/>
    <w:basedOn w:val="Normal"/>
    <w:rsid w:val="00AC4FB9"/>
    <w:pPr>
      <w:bidi w:val="0"/>
      <w:spacing w:before="120" w:after="120" w:line="240" w:lineRule="auto"/>
      <w:jc w:val="both"/>
    </w:pPr>
    <w:rPr>
      <w:rFonts w:eastAsia="Times New Roman" w:cs="Times New Roman"/>
      <w:b/>
      <w:i/>
      <w:kern w:val="0"/>
      <w:sz w:val="22"/>
      <w:lang w:val="en-CA"/>
    </w:rPr>
  </w:style>
  <w:style w:type="character" w:customStyle="1" w:styleId="endnoterefe">
    <w:name w:val="endnote refe"/>
    <w:rsid w:val="00AC4FB9"/>
    <w:rPr>
      <w:rFonts w:ascii="Courier New" w:hAnsi="Courier New"/>
      <w:noProof w:val="0"/>
      <w:sz w:val="20"/>
      <w:vertAlign w:val="superscript"/>
      <w:lang w:val="en-US"/>
    </w:rPr>
  </w:style>
  <w:style w:type="character" w:styleId="FollowedHyperlink">
    <w:name w:val="FollowedHyperlink"/>
    <w:rsid w:val="00AC4FB9"/>
    <w:rPr>
      <w:color w:val="800080"/>
      <w:u w:val="single"/>
    </w:rPr>
  </w:style>
  <w:style w:type="paragraph" w:customStyle="1" w:styleId="FOOTNOTETEX">
    <w:name w:val="FOOTNOTE TEX"/>
    <w:rsid w:val="00AC4FB9"/>
    <w:pPr>
      <w:widowControl w:val="0"/>
      <w:tabs>
        <w:tab w:val="left" w:pos="-720"/>
      </w:tabs>
      <w:suppressAutoHyphens/>
    </w:pPr>
    <w:rPr>
      <w:lang w:val="en-US" w:eastAsia="en-US"/>
    </w:rPr>
  </w:style>
  <w:style w:type="paragraph" w:customStyle="1" w:styleId="Heading0">
    <w:name w:val="Heading"/>
    <w:basedOn w:val="Heading1"/>
    <w:next w:val="Normal"/>
    <w:rsid w:val="00AC4FB9"/>
    <w:pPr>
      <w:tabs>
        <w:tab w:val="left" w:pos="720"/>
      </w:tabs>
      <w:bidi w:val="0"/>
      <w:spacing w:after="120" w:line="240" w:lineRule="auto"/>
      <w:jc w:val="center"/>
    </w:pPr>
    <w:rPr>
      <w:rFonts w:ascii="Times New Roman" w:hAnsi="Times New Roman"/>
      <w:bCs w:val="0"/>
      <w:caps/>
      <w:kern w:val="0"/>
      <w:sz w:val="22"/>
      <w:szCs w:val="24"/>
      <w:lang w:val="en-GB"/>
    </w:rPr>
  </w:style>
  <w:style w:type="paragraph" w:customStyle="1" w:styleId="Heading-plain">
    <w:name w:val="Heading - plain"/>
    <w:basedOn w:val="Heading2"/>
    <w:next w:val="BodyText"/>
    <w:rsid w:val="00AC4FB9"/>
    <w:pPr>
      <w:numPr>
        <w:numId w:val="5"/>
      </w:numPr>
      <w:tabs>
        <w:tab w:val="left" w:pos="720"/>
      </w:tabs>
      <w:bidi w:val="0"/>
      <w:spacing w:before="120" w:line="240" w:lineRule="auto"/>
      <w:ind w:left="0" w:firstLine="0"/>
    </w:pPr>
    <w:rPr>
      <w:rFonts w:ascii="Times New Roman" w:hAnsi="Times New Roman"/>
      <w:b w:val="0"/>
      <w:bCs w:val="0"/>
      <w:i/>
      <w:kern w:val="0"/>
      <w:sz w:val="22"/>
      <w:lang w:val="en-GB"/>
    </w:rPr>
  </w:style>
  <w:style w:type="paragraph" w:customStyle="1" w:styleId="HEADINGNOTFORTOC">
    <w:name w:val="HEADING (NOT FOR TOC)"/>
    <w:basedOn w:val="Heading1"/>
    <w:next w:val="Heading2"/>
    <w:rsid w:val="00AC4FB9"/>
    <w:pPr>
      <w:tabs>
        <w:tab w:val="left" w:pos="720"/>
      </w:tabs>
      <w:bidi w:val="0"/>
      <w:spacing w:after="120" w:line="240" w:lineRule="auto"/>
      <w:jc w:val="center"/>
    </w:pPr>
    <w:rPr>
      <w:rFonts w:ascii="Times New Roman" w:hAnsi="Times New Roman"/>
      <w:kern w:val="0"/>
      <w:sz w:val="22"/>
      <w:szCs w:val="24"/>
      <w:lang w:val="en-GB"/>
    </w:rPr>
  </w:style>
  <w:style w:type="paragraph" w:customStyle="1" w:styleId="Heading1centred">
    <w:name w:val="Heading 1 (centred)"/>
    <w:basedOn w:val="Heading1"/>
    <w:next w:val="Para1"/>
    <w:rsid w:val="00AC4FB9"/>
    <w:pPr>
      <w:tabs>
        <w:tab w:val="left" w:pos="720"/>
      </w:tabs>
      <w:bidi w:val="0"/>
      <w:spacing w:after="120" w:line="240" w:lineRule="auto"/>
      <w:ind w:right="403"/>
      <w:jc w:val="center"/>
    </w:pPr>
    <w:rPr>
      <w:rFonts w:ascii="Times New Roman" w:hAnsi="Times New Roman"/>
      <w:bCs w:val="0"/>
      <w:caps/>
      <w:kern w:val="0"/>
      <w:sz w:val="22"/>
      <w:szCs w:val="24"/>
      <w:lang w:val="en-GB"/>
    </w:rPr>
  </w:style>
  <w:style w:type="paragraph" w:customStyle="1" w:styleId="Heading1longmultiline">
    <w:name w:val="Heading 1 (long multiline)"/>
    <w:basedOn w:val="Heading1"/>
    <w:rsid w:val="00AC4FB9"/>
    <w:pPr>
      <w:tabs>
        <w:tab w:val="left" w:pos="720"/>
      </w:tabs>
      <w:bidi w:val="0"/>
      <w:spacing w:after="120" w:line="240" w:lineRule="auto"/>
      <w:ind w:left="1843" w:hanging="1134"/>
      <w:jc w:val="left"/>
    </w:pPr>
    <w:rPr>
      <w:rFonts w:ascii="Times New Roman" w:hAnsi="Times New Roman"/>
      <w:bCs w:val="0"/>
      <w:caps/>
      <w:kern w:val="0"/>
      <w:sz w:val="22"/>
      <w:szCs w:val="24"/>
      <w:lang w:val="en-GB"/>
    </w:rPr>
  </w:style>
  <w:style w:type="paragraph" w:customStyle="1" w:styleId="Heading2-lines">
    <w:name w:val="Heading 2 - lines"/>
    <w:basedOn w:val="Normal"/>
    <w:next w:val="Para1"/>
    <w:rsid w:val="00AC4FB9"/>
    <w:pPr>
      <w:keepNext/>
      <w:bidi w:val="0"/>
      <w:spacing w:before="240" w:after="60" w:line="240" w:lineRule="auto"/>
      <w:ind w:left="1418" w:right="713" w:hanging="709"/>
      <w:jc w:val="center"/>
    </w:pPr>
    <w:rPr>
      <w:rFonts w:eastAsia="Times New Roman" w:cs="Times New Roman"/>
      <w:b/>
      <w:bCs/>
      <w:kern w:val="0"/>
      <w:sz w:val="22"/>
      <w:szCs w:val="28"/>
      <w:lang w:val="en-GB"/>
    </w:rPr>
  </w:style>
  <w:style w:type="paragraph" w:customStyle="1" w:styleId="Heading2-oneline">
    <w:name w:val="Heading 2 - one line"/>
    <w:basedOn w:val="Normal"/>
    <w:rsid w:val="00AC4FB9"/>
    <w:pPr>
      <w:keepNext/>
      <w:keepLines/>
      <w:bidi w:val="0"/>
      <w:spacing w:before="120" w:after="120" w:line="240" w:lineRule="auto"/>
      <w:ind w:right="6"/>
      <w:jc w:val="center"/>
    </w:pPr>
    <w:rPr>
      <w:rFonts w:eastAsia="Times New Roman" w:cs="Times New Roman"/>
      <w:i/>
      <w:kern w:val="0"/>
      <w:sz w:val="22"/>
      <w:lang w:val="en-GB"/>
    </w:rPr>
  </w:style>
  <w:style w:type="paragraph" w:customStyle="1" w:styleId="Heading2GTI">
    <w:name w:val="Heading 2 (GTI)"/>
    <w:basedOn w:val="Heading5"/>
    <w:rsid w:val="00AC4FB9"/>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rPr>
  </w:style>
  <w:style w:type="paragraph" w:customStyle="1" w:styleId="Heading2multiline">
    <w:name w:val="Heading 2 (multiline)"/>
    <w:basedOn w:val="Heading1"/>
    <w:next w:val="Para1"/>
    <w:rsid w:val="00AC4FB9"/>
    <w:pPr>
      <w:tabs>
        <w:tab w:val="left" w:pos="720"/>
      </w:tabs>
      <w:bidi w:val="0"/>
      <w:spacing w:before="120" w:after="120" w:line="240" w:lineRule="auto"/>
      <w:ind w:left="1843" w:right="998" w:hanging="567"/>
      <w:jc w:val="left"/>
    </w:pPr>
    <w:rPr>
      <w:rFonts w:ascii="Times New Roman" w:hAnsi="Times New Roman"/>
      <w:bCs w:val="0"/>
      <w:i/>
      <w:iCs/>
      <w:kern w:val="0"/>
      <w:sz w:val="22"/>
      <w:szCs w:val="24"/>
      <w:lang w:val="en-GB"/>
    </w:rPr>
  </w:style>
  <w:style w:type="paragraph" w:customStyle="1" w:styleId="Heading2longmultiline">
    <w:name w:val="Heading 2 (long multiline)"/>
    <w:basedOn w:val="Heading2multiline"/>
    <w:rsid w:val="00AC4FB9"/>
    <w:pPr>
      <w:ind w:left="2127" w:hanging="1276"/>
    </w:pPr>
  </w:style>
  <w:style w:type="paragraph" w:customStyle="1" w:styleId="Heading3multiline">
    <w:name w:val="Heading 3 (multiline)"/>
    <w:basedOn w:val="Heading3"/>
    <w:next w:val="Para1"/>
    <w:rsid w:val="00AC4FB9"/>
    <w:pPr>
      <w:tabs>
        <w:tab w:val="left" w:pos="567"/>
      </w:tabs>
      <w:bidi w:val="0"/>
      <w:spacing w:before="120" w:line="240" w:lineRule="auto"/>
      <w:ind w:left="1418" w:hanging="425"/>
      <w:jc w:val="left"/>
    </w:pPr>
    <w:rPr>
      <w:i/>
      <w:iCs/>
      <w:kern w:val="0"/>
      <w:sz w:val="22"/>
      <w:lang w:val="en-GB"/>
    </w:rPr>
  </w:style>
  <w:style w:type="paragraph" w:customStyle="1" w:styleId="headingdecisionsectionmultiline">
    <w:name w:val="heading decision section multiline"/>
    <w:basedOn w:val="Heading-plain"/>
    <w:rsid w:val="00AC4FB9"/>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AC4FB9"/>
  </w:style>
  <w:style w:type="paragraph" w:customStyle="1" w:styleId="Heading40">
    <w:name w:val="Heading4"/>
    <w:basedOn w:val="Normal"/>
    <w:rsid w:val="00AC4FB9"/>
    <w:pPr>
      <w:tabs>
        <w:tab w:val="num" w:pos="720"/>
      </w:tabs>
      <w:bidi w:val="0"/>
      <w:spacing w:before="120" w:after="120" w:line="240" w:lineRule="auto"/>
      <w:ind w:left="720" w:hanging="720"/>
      <w:jc w:val="both"/>
    </w:pPr>
    <w:rPr>
      <w:rFonts w:eastAsia="Times New Roman" w:cs="Times New Roman"/>
      <w:b/>
      <w:i/>
      <w:iCs/>
      <w:kern w:val="0"/>
      <w:sz w:val="22"/>
      <w:lang w:val="en-GB"/>
    </w:rPr>
  </w:style>
  <w:style w:type="paragraph" w:customStyle="1" w:styleId="Heading-plain0">
    <w:name w:val="Heading-plain"/>
    <w:basedOn w:val="Normal"/>
    <w:rsid w:val="00AC4FB9"/>
    <w:pPr>
      <w:bidi w:val="0"/>
      <w:spacing w:before="120" w:after="120" w:line="240" w:lineRule="auto"/>
      <w:jc w:val="center"/>
      <w:outlineLvl w:val="0"/>
    </w:pPr>
    <w:rPr>
      <w:rFonts w:eastAsia="Times New Roman" w:cs="Times New Roman"/>
      <w:i/>
      <w:iCs/>
      <w:kern w:val="0"/>
      <w:sz w:val="22"/>
      <w:lang w:val="en-GB"/>
    </w:rPr>
  </w:style>
  <w:style w:type="character" w:customStyle="1" w:styleId="Hyperlink1">
    <w:name w:val="Hyperlink1"/>
    <w:rsid w:val="00AC4FB9"/>
  </w:style>
  <w:style w:type="paragraph" w:styleId="List2">
    <w:name w:val="List 2"/>
    <w:basedOn w:val="Normal"/>
    <w:rsid w:val="00AC4FB9"/>
    <w:pPr>
      <w:bidi w:val="0"/>
      <w:spacing w:before="60" w:after="60" w:line="240" w:lineRule="auto"/>
      <w:ind w:left="714" w:hanging="357"/>
      <w:jc w:val="both"/>
    </w:pPr>
    <w:rPr>
      <w:rFonts w:eastAsia="Times New Roman" w:cs="Times New Roman"/>
      <w:kern w:val="0"/>
      <w:sz w:val="22"/>
      <w:lang w:val="en-GB"/>
    </w:rPr>
  </w:style>
  <w:style w:type="paragraph" w:styleId="List3">
    <w:name w:val="List 3"/>
    <w:basedOn w:val="Normal"/>
    <w:rsid w:val="00AC4FB9"/>
    <w:pPr>
      <w:bidi w:val="0"/>
      <w:spacing w:before="60" w:after="60" w:line="240" w:lineRule="auto"/>
      <w:ind w:left="1077" w:hanging="357"/>
      <w:jc w:val="both"/>
    </w:pPr>
    <w:rPr>
      <w:rFonts w:ascii="Courier" w:eastAsia="Times New Roman" w:hAnsi="Courier" w:cs="Times New Roman"/>
      <w:kern w:val="0"/>
      <w:lang w:val="en-GB"/>
    </w:rPr>
  </w:style>
  <w:style w:type="paragraph" w:customStyle="1" w:styleId="Para1alternative">
    <w:name w:val="Para1 (alternative)"/>
    <w:basedOn w:val="Normal"/>
    <w:rsid w:val="00AC4FB9"/>
    <w:pPr>
      <w:bidi w:val="0"/>
      <w:spacing w:before="240" w:after="120" w:line="240" w:lineRule="auto"/>
      <w:jc w:val="both"/>
    </w:pPr>
    <w:rPr>
      <w:rFonts w:eastAsia="MS Mincho" w:cs="Times New Roman"/>
      <w:snapToGrid w:val="0"/>
      <w:kern w:val="0"/>
      <w:sz w:val="22"/>
      <w:szCs w:val="18"/>
      <w:lang w:val="en-GB"/>
    </w:rPr>
  </w:style>
  <w:style w:type="paragraph" w:customStyle="1" w:styleId="Para-decision">
    <w:name w:val="Para-decision"/>
    <w:basedOn w:val="Normal"/>
    <w:rsid w:val="00AC4FB9"/>
    <w:pPr>
      <w:tabs>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firstLine="720"/>
      <w:jc w:val="left"/>
      <w:textAlignment w:val="baseline"/>
    </w:pPr>
    <w:rPr>
      <w:rFonts w:ascii="Courier" w:eastAsia="Times New Roman" w:hAnsi="Courier" w:cs="Times New Roman"/>
      <w:color w:val="000000"/>
      <w:kern w:val="0"/>
      <w:szCs w:val="20"/>
      <w:lang w:val="en-GB"/>
    </w:rPr>
  </w:style>
  <w:style w:type="character" w:customStyle="1" w:styleId="PersonalComposeStyle">
    <w:name w:val="Personal Compose Style"/>
    <w:rsid w:val="00AC4FB9"/>
    <w:rPr>
      <w:rFonts w:ascii="Arial" w:hAnsi="Arial" w:cs="Arial"/>
      <w:color w:val="auto"/>
      <w:sz w:val="20"/>
    </w:rPr>
  </w:style>
  <w:style w:type="character" w:customStyle="1" w:styleId="PersonalReplyStyle">
    <w:name w:val="Personal Reply Style"/>
    <w:rsid w:val="00AC4FB9"/>
    <w:rPr>
      <w:rFonts w:ascii="Arial" w:hAnsi="Arial" w:cs="Arial"/>
      <w:color w:val="auto"/>
      <w:sz w:val="20"/>
    </w:rPr>
  </w:style>
  <w:style w:type="paragraph" w:customStyle="1" w:styleId="Style1">
    <w:name w:val="Style1"/>
    <w:basedOn w:val="BodyText2"/>
    <w:qFormat/>
    <w:rsid w:val="00AC4FB9"/>
    <w:pPr>
      <w:numPr>
        <w:ilvl w:val="1"/>
        <w:numId w:val="10"/>
      </w:numPr>
      <w:spacing w:before="120" w:line="240" w:lineRule="auto"/>
    </w:pPr>
    <w:rPr>
      <w:rFonts w:eastAsia="Times New Roman"/>
      <w:szCs w:val="20"/>
    </w:rPr>
  </w:style>
  <w:style w:type="paragraph" w:customStyle="1" w:styleId="subhead">
    <w:name w:val="subhead"/>
    <w:basedOn w:val="Normal"/>
    <w:next w:val="Para1"/>
    <w:rsid w:val="00AC4FB9"/>
    <w:pPr>
      <w:bidi w:val="0"/>
      <w:spacing w:before="120" w:after="120" w:line="240" w:lineRule="auto"/>
      <w:jc w:val="center"/>
    </w:pPr>
    <w:rPr>
      <w:rFonts w:eastAsia="Times New Roman" w:cs="Times New Roman"/>
      <w:i/>
      <w:kern w:val="0"/>
      <w:sz w:val="22"/>
      <w:szCs w:val="20"/>
      <w:lang w:val="en-GB"/>
    </w:rPr>
  </w:style>
  <w:style w:type="paragraph" w:customStyle="1" w:styleId="Subhead1">
    <w:name w:val="Subhead1"/>
    <w:basedOn w:val="Normal"/>
    <w:rsid w:val="00AC4FB9"/>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bidi w:val="0"/>
      <w:adjustRightInd w:val="0"/>
      <w:spacing w:before="120" w:after="240" w:line="240" w:lineRule="exact"/>
      <w:ind w:left="1355" w:right="607" w:hanging="720"/>
      <w:jc w:val="left"/>
      <w:textAlignment w:val="baseline"/>
    </w:pPr>
    <w:rPr>
      <w:rFonts w:ascii="Courier" w:eastAsia="Times New Roman" w:hAnsi="Courier" w:cs="Times New Roman"/>
      <w:kern w:val="0"/>
      <w:szCs w:val="20"/>
      <w:lang w:val="en-GB"/>
    </w:rPr>
  </w:style>
  <w:style w:type="paragraph" w:styleId="Subtitle">
    <w:name w:val="Subtitle"/>
    <w:basedOn w:val="Normal"/>
    <w:link w:val="SubtitleChar"/>
    <w:uiPriority w:val="11"/>
    <w:qFormat/>
    <w:rsid w:val="00AC4FB9"/>
    <w:pPr>
      <w:tabs>
        <w:tab w:val="center" w:pos="9214"/>
      </w:tabs>
      <w:bidi w:val="0"/>
      <w:spacing w:before="120" w:after="120" w:line="240" w:lineRule="auto"/>
      <w:jc w:val="both"/>
    </w:pPr>
    <w:rPr>
      <w:rFonts w:eastAsia="Times New Roman" w:cs="Times New Roman"/>
      <w:i/>
      <w:iCs/>
      <w:kern w:val="0"/>
      <w:sz w:val="22"/>
      <w:szCs w:val="20"/>
      <w:lang w:val="en-GB"/>
    </w:rPr>
  </w:style>
  <w:style w:type="character" w:customStyle="1" w:styleId="SubtitleChar">
    <w:name w:val="Subtitle Char"/>
    <w:basedOn w:val="DefaultParagraphFont"/>
    <w:link w:val="Subtitle"/>
    <w:uiPriority w:val="11"/>
    <w:rsid w:val="00AC4FB9"/>
    <w:rPr>
      <w:i/>
      <w:iCs/>
      <w:sz w:val="22"/>
      <w:lang w:val="en-GB" w:eastAsia="en-US"/>
    </w:rPr>
  </w:style>
  <w:style w:type="paragraph" w:customStyle="1" w:styleId="Title-secondary">
    <w:name w:val="Title - secondary"/>
    <w:basedOn w:val="Title"/>
    <w:next w:val="Heading2"/>
    <w:rsid w:val="00AC4FB9"/>
    <w:pPr>
      <w:spacing w:before="120"/>
    </w:pPr>
    <w:rPr>
      <w:caps w:val="0"/>
    </w:rPr>
  </w:style>
  <w:style w:type="paragraph" w:customStyle="1" w:styleId="Title-body">
    <w:name w:val="Title-body"/>
    <w:basedOn w:val="Normal"/>
    <w:rsid w:val="00AC4FB9"/>
    <w:pPr>
      <w:tabs>
        <w:tab w:val="right" w:pos="6095"/>
      </w:tabs>
      <w:bidi w:val="0"/>
      <w:spacing w:before="120" w:after="120" w:line="240" w:lineRule="auto"/>
      <w:jc w:val="center"/>
    </w:pPr>
    <w:rPr>
      <w:rFonts w:eastAsia="Times New Roman" w:cs="Times New Roman"/>
      <w:smallCaps/>
      <w:kern w:val="0"/>
      <w:sz w:val="22"/>
      <w:lang w:val="en-GB"/>
    </w:rPr>
  </w:style>
  <w:style w:type="character" w:customStyle="1" w:styleId="underline">
    <w:name w:val="underline"/>
    <w:rsid w:val="00AC4FB9"/>
    <w:rPr>
      <w:rFonts w:ascii="Courier" w:hAnsi="Courier"/>
      <w:sz w:val="20"/>
      <w:u w:val="single"/>
    </w:rPr>
  </w:style>
  <w:style w:type="paragraph" w:customStyle="1" w:styleId="xl27">
    <w:name w:val="xl27"/>
    <w:basedOn w:val="Normal"/>
    <w:rsid w:val="00AC4FB9"/>
    <w:pPr>
      <w:pBdr>
        <w:left w:val="single" w:sz="8" w:space="0" w:color="auto"/>
      </w:pBdr>
      <w:bidi w:val="0"/>
      <w:spacing w:before="100" w:beforeAutospacing="1" w:after="100" w:afterAutospacing="1" w:line="240" w:lineRule="auto"/>
      <w:jc w:val="left"/>
    </w:pPr>
    <w:rPr>
      <w:rFonts w:eastAsia="Arial Unicode MS" w:cs="Times New Roman"/>
      <w:b/>
      <w:bCs/>
      <w:kern w:val="0"/>
      <w:sz w:val="22"/>
      <w:szCs w:val="22"/>
    </w:rPr>
  </w:style>
  <w:style w:type="paragraph" w:customStyle="1" w:styleId="recordinput">
    <w:name w:val="recordinpu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
    <w:name w:val="recordlabel"/>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b/>
      <w:bCs/>
      <w:color w:val="000000"/>
      <w:kern w:val="0"/>
      <w:sz w:val="16"/>
      <w:szCs w:val="16"/>
    </w:rPr>
  </w:style>
  <w:style w:type="paragraph" w:customStyle="1" w:styleId="recorddata">
    <w:name w:val="recorddata"/>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kern w:val="0"/>
      <w:sz w:val="16"/>
      <w:szCs w:val="16"/>
    </w:rPr>
  </w:style>
  <w:style w:type="paragraph" w:customStyle="1" w:styleId="recordinfo">
    <w:name w:val="recordinfo"/>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hilite">
    <w:name w:val="recordhilite"/>
    <w:basedOn w:val="Normal"/>
    <w:rsid w:val="00AC4FB9"/>
    <w:pPr>
      <w:shd w:val="clear" w:color="auto" w:fill="DDDDDD"/>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recordlabel2">
    <w:name w:val="recordlabel2"/>
    <w:basedOn w:val="Normal"/>
    <w:rsid w:val="00AC4FB9"/>
    <w:pPr>
      <w:pBdr>
        <w:bottom w:val="single" w:sz="6" w:space="0" w:color="FFFFFF"/>
      </w:pBdr>
      <w:shd w:val="clear" w:color="auto" w:fill="CECF9C"/>
      <w:bidi w:val="0"/>
      <w:spacing w:before="100" w:beforeAutospacing="1" w:after="100" w:afterAutospacing="1" w:line="240" w:lineRule="auto"/>
      <w:jc w:val="left"/>
    </w:pPr>
    <w:rPr>
      <w:rFonts w:ascii="Verdana" w:eastAsia="Arial Unicode MS" w:hAnsi="Verdana" w:cs="Arial Unicode MS"/>
      <w:b/>
      <w:bCs/>
      <w:color w:val="000000"/>
      <w:kern w:val="0"/>
      <w:sz w:val="16"/>
      <w:szCs w:val="16"/>
    </w:rPr>
  </w:style>
  <w:style w:type="paragraph" w:customStyle="1" w:styleId="recorddata2">
    <w:name w:val="recorddata2"/>
    <w:basedOn w:val="Normal"/>
    <w:rsid w:val="00AC4FB9"/>
    <w:pPr>
      <w:pBdr>
        <w:bottom w:val="single" w:sz="6" w:space="0" w:color="FFFFFF"/>
      </w:pBdr>
      <w:shd w:val="clear" w:color="auto" w:fill="F0F0F0"/>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sectionbox">
    <w:name w:val="recordsection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b/>
      <w:bCs/>
      <w:color w:val="000000"/>
      <w:kern w:val="0"/>
      <w:sz w:val="18"/>
      <w:szCs w:val="18"/>
    </w:rPr>
  </w:style>
  <w:style w:type="paragraph" w:customStyle="1" w:styleId="recordsectionsepbox">
    <w:name w:val="recordsectionsep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recordinputbox">
    <w:name w:val="recordinputbox"/>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box">
    <w:name w:val="recordlabel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databox">
    <w:name w:val="recorddata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infobox">
    <w:name w:val="recordinfo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i/>
      <w:iCs/>
      <w:kern w:val="0"/>
      <w:sz w:val="16"/>
      <w:szCs w:val="16"/>
    </w:rPr>
  </w:style>
  <w:style w:type="paragraph" w:customStyle="1" w:styleId="resultdata">
    <w:name w:val="resultdata"/>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small">
    <w:name w:val="small"/>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smalltext">
    <w:name w:val="smalltext"/>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largetext">
    <w:name w:val="largetext"/>
    <w:basedOn w:val="Normal"/>
    <w:rsid w:val="00AC4FB9"/>
    <w:pPr>
      <w:bidi w:val="0"/>
      <w:spacing w:before="100" w:beforeAutospacing="1" w:after="100" w:afterAutospacing="1" w:line="240" w:lineRule="auto"/>
      <w:jc w:val="left"/>
    </w:pPr>
    <w:rPr>
      <w:rFonts w:ascii="Verdana" w:eastAsia="Arial Unicode MS" w:hAnsi="Verdana" w:cs="Arial Unicode MS"/>
      <w:kern w:val="0"/>
      <w:sz w:val="18"/>
      <w:szCs w:val="18"/>
    </w:rPr>
  </w:style>
  <w:style w:type="paragraph" w:customStyle="1" w:styleId="section">
    <w:name w:val="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Cs w:val="20"/>
    </w:rPr>
  </w:style>
  <w:style w:type="paragraph" w:customStyle="1" w:styleId="subsection">
    <w:name w:val="sub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 w:val="18"/>
      <w:szCs w:val="18"/>
    </w:rPr>
  </w:style>
  <w:style w:type="paragraph" w:customStyle="1" w:styleId="itemtitle">
    <w:name w:val="itemtitle"/>
    <w:basedOn w:val="Normal"/>
    <w:rsid w:val="00AC4FB9"/>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box">
    <w:name w:val="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15"/>
      <w:szCs w:val="15"/>
    </w:rPr>
  </w:style>
  <w:style w:type="paragraph" w:customStyle="1" w:styleId="rightboxtitle">
    <w:name w:val="rightboxtitle"/>
    <w:basedOn w:val="Normal"/>
    <w:rsid w:val="00AC4FB9"/>
    <w:pPr>
      <w:bidi w:val="0"/>
      <w:spacing w:before="100" w:beforeAutospacing="1" w:after="100" w:afterAutospacing="1" w:line="240" w:lineRule="auto"/>
      <w:jc w:val="left"/>
    </w:pPr>
    <w:rPr>
      <w:rFonts w:ascii="Arial Unicode MS" w:eastAsia="Arial Unicode MS" w:hAnsi="Arial Unicode MS" w:cs="Arial Unicode MS"/>
      <w:b/>
      <w:bCs/>
      <w:kern w:val="0"/>
      <w:sz w:val="16"/>
      <w:szCs w:val="16"/>
    </w:rPr>
  </w:style>
  <w:style w:type="paragraph" w:customStyle="1" w:styleId="rightboxsection">
    <w:name w:val="rightboxsection"/>
    <w:basedOn w:val="Normal"/>
    <w:rsid w:val="00AC4FB9"/>
    <w:pPr>
      <w:bidi w:val="0"/>
      <w:spacing w:before="100" w:beforeAutospacing="1" w:after="100" w:afterAutospacing="1" w:line="240" w:lineRule="auto"/>
      <w:jc w:val="center"/>
    </w:pPr>
    <w:rPr>
      <w:rFonts w:ascii="Arial Unicode MS" w:eastAsia="Arial Unicode MS" w:hAnsi="Arial Unicode MS" w:cs="Arial Unicode MS"/>
      <w:i/>
      <w:iCs/>
      <w:kern w:val="0"/>
      <w:sz w:val="16"/>
      <w:szCs w:val="16"/>
    </w:rPr>
  </w:style>
  <w:style w:type="paragraph" w:customStyle="1" w:styleId="rightbox">
    <w:name w:val="rightbox"/>
    <w:basedOn w:val="Normal"/>
    <w:rsid w:val="00AC4FB9"/>
    <w:pPr>
      <w:bidi w:val="0"/>
      <w:spacing w:before="100" w:beforeAutospacing="1" w:after="100" w:afterAutospacing="1" w:line="240" w:lineRule="auto"/>
      <w:jc w:val="left"/>
    </w:pPr>
    <w:rPr>
      <w:rFonts w:ascii="Arial Unicode MS" w:eastAsia="Arial Unicode MS" w:hAnsi="Arial Unicode MS" w:cs="Arial Unicode MS"/>
      <w:kern w:val="0"/>
      <w:sz w:val="14"/>
      <w:szCs w:val="14"/>
    </w:rPr>
  </w:style>
  <w:style w:type="paragraph" w:customStyle="1" w:styleId="homesectionbody">
    <w:name w:val="homesectionbody"/>
    <w:basedOn w:val="Normal"/>
    <w:rsid w:val="00AC4FB9"/>
    <w:pPr>
      <w:pBdr>
        <w:left w:val="single" w:sz="6" w:space="3" w:color="CCCCCC"/>
        <w:bottom w:val="single" w:sz="6" w:space="2" w:color="CCCCCC"/>
        <w:right w:val="single" w:sz="6" w:space="3" w:color="CCCCCC"/>
      </w:pBdr>
      <w:bidi w:val="0"/>
      <w:spacing w:before="100" w:beforeAutospacing="1" w:after="100" w:afterAutospacing="1" w:line="240" w:lineRule="auto"/>
      <w:jc w:val="left"/>
      <w:textAlignment w:val="top"/>
    </w:pPr>
    <w:rPr>
      <w:rFonts w:ascii="Verdana" w:eastAsia="Arial Unicode MS" w:hAnsi="Verdana" w:cs="Arial Unicode MS"/>
      <w:color w:val="000000"/>
      <w:kern w:val="0"/>
      <w:sz w:val="14"/>
      <w:szCs w:val="14"/>
    </w:rPr>
  </w:style>
  <w:style w:type="paragraph" w:customStyle="1" w:styleId="cmsboxdashed">
    <w:name w:val="cms_box_dashed"/>
    <w:basedOn w:val="Normal"/>
    <w:rsid w:val="00AC4FB9"/>
    <w:pPr>
      <w:pBdr>
        <w:top w:val="dashed" w:sz="6" w:space="6" w:color="C0C0C0"/>
        <w:left w:val="dashed" w:sz="6" w:space="6" w:color="C0C0C0"/>
        <w:bottom w:val="dashed" w:sz="6" w:space="6" w:color="C0C0C0"/>
        <w:right w:val="dashed" w:sz="6" w:space="6" w:color="C0C0C0"/>
      </w:pBdr>
      <w:shd w:val="clear" w:color="auto" w:fill="F8F8F8"/>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menufont">
    <w:name w:val="cms_menu_fon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cmsmenuitem">
    <w:name w:val="cms_menu_item"/>
    <w:basedOn w:val="Normal"/>
    <w:rsid w:val="00AC4FB9"/>
    <w:pPr>
      <w:pBdr>
        <w:bottom w:val="single" w:sz="6" w:space="0" w:color="FFFFFF"/>
      </w:pBdr>
      <w:shd w:val="clear" w:color="auto" w:fill="BDC7C7"/>
      <w:bidi w:val="0"/>
      <w:spacing w:before="100" w:beforeAutospacing="1" w:after="100" w:afterAutospacing="1" w:line="240" w:lineRule="auto"/>
      <w:jc w:val="left"/>
    </w:pPr>
    <w:rPr>
      <w:rFonts w:ascii="Verdana" w:eastAsia="Arial Unicode MS" w:hAnsi="Verdana" w:cs="Arial Unicode MS"/>
      <w:b/>
      <w:bCs/>
      <w:color w:val="FFFFFF"/>
      <w:kern w:val="0"/>
      <w:sz w:val="15"/>
      <w:szCs w:val="15"/>
    </w:rPr>
  </w:style>
  <w:style w:type="paragraph" w:customStyle="1" w:styleId="cmsmenusubitem">
    <w:name w:val="cms_menu_subitem"/>
    <w:basedOn w:val="Normal"/>
    <w:rsid w:val="00AC4FB9"/>
    <w:pPr>
      <w:pBdr>
        <w:bottom w:val="single" w:sz="6" w:space="3" w:color="FFFFFF"/>
      </w:pBdr>
      <w:shd w:val="clear" w:color="auto" w:fill="EEEBE2"/>
      <w:bidi w:val="0"/>
      <w:spacing w:before="100" w:beforeAutospacing="1" w:after="100" w:afterAutospacing="1" w:line="240" w:lineRule="auto"/>
      <w:jc w:val="left"/>
    </w:pPr>
    <w:rPr>
      <w:rFonts w:ascii="Verdana" w:eastAsia="Arial Unicode MS" w:hAnsi="Verdana" w:cs="Arial Unicode MS"/>
      <w:color w:val="303030"/>
      <w:kern w:val="0"/>
      <w:sz w:val="15"/>
      <w:szCs w:val="15"/>
    </w:rPr>
  </w:style>
  <w:style w:type="paragraph" w:customStyle="1" w:styleId="cmsbuttonsmall">
    <w:name w:val="cms_button_small"/>
    <w:basedOn w:val="Normal"/>
    <w:rsid w:val="00AC4FB9"/>
    <w:pPr>
      <w:bidi w:val="0"/>
      <w:spacing w:before="100" w:beforeAutospacing="1" w:after="100" w:afterAutospacing="1" w:line="240" w:lineRule="auto"/>
      <w:jc w:val="left"/>
    </w:pPr>
    <w:rPr>
      <w:rFonts w:ascii="Tahoma" w:eastAsia="Arial Unicode MS" w:hAnsi="Tahoma" w:cs="Tahoma"/>
      <w:kern w:val="0"/>
      <w:sz w:val="14"/>
      <w:szCs w:val="14"/>
    </w:rPr>
  </w:style>
  <w:style w:type="paragraph" w:customStyle="1" w:styleId="cmsformsection">
    <w:name w:val="cms_form_section"/>
    <w:basedOn w:val="Normal"/>
    <w:rsid w:val="00AC4FB9"/>
    <w:pPr>
      <w:shd w:val="clear" w:color="auto" w:fill="DCDCDC"/>
      <w:bidi w:val="0"/>
      <w:spacing w:before="100" w:beforeAutospacing="1" w:after="60" w:line="240" w:lineRule="auto"/>
      <w:jc w:val="left"/>
    </w:pPr>
    <w:rPr>
      <w:rFonts w:ascii="Arial Unicode MS" w:eastAsia="Arial Unicode MS" w:hAnsi="Arial Unicode MS" w:cs="Arial Unicode MS"/>
      <w:b/>
      <w:bCs/>
      <w:kern w:val="0"/>
      <w:sz w:val="24"/>
    </w:rPr>
  </w:style>
  <w:style w:type="paragraph" w:customStyle="1" w:styleId="skin-titledbox-title">
    <w:name w:val="skin-titledbox-title"/>
    <w:basedOn w:val="Normal"/>
    <w:rsid w:val="00AC4FB9"/>
    <w:pPr>
      <w:pBdr>
        <w:top w:val="single" w:sz="6" w:space="3" w:color="C0C0C0"/>
        <w:left w:val="single" w:sz="6" w:space="6" w:color="C0C0C0"/>
        <w:bottom w:val="single" w:sz="6" w:space="3" w:color="C0C0C0"/>
        <w:right w:val="single" w:sz="6" w:space="6" w:color="C0C0C0"/>
      </w:pBdr>
      <w:shd w:val="clear" w:color="auto" w:fill="DCDCDD"/>
      <w:bidi w:val="0"/>
      <w:spacing w:before="100" w:beforeAutospacing="1" w:after="30" w:line="240" w:lineRule="auto"/>
      <w:jc w:val="left"/>
    </w:pPr>
    <w:rPr>
      <w:rFonts w:ascii="Verdana" w:eastAsia="Arial Unicode MS" w:hAnsi="Verdana" w:cs="Arial Unicode MS"/>
      <w:b/>
      <w:bCs/>
      <w:caps/>
      <w:color w:val="333333"/>
      <w:kern w:val="0"/>
      <w:sz w:val="15"/>
      <w:szCs w:val="15"/>
    </w:rPr>
  </w:style>
  <w:style w:type="paragraph" w:customStyle="1" w:styleId="skin-titledbox-content">
    <w:name w:val="skin-titledbox-content"/>
    <w:basedOn w:val="Normal"/>
    <w:rsid w:val="00AC4FB9"/>
    <w:pPr>
      <w:pBdr>
        <w:top w:val="single" w:sz="6" w:space="6" w:color="C0C0C0"/>
        <w:left w:val="single" w:sz="6" w:space="6" w:color="C0C0C0"/>
        <w:bottom w:val="single" w:sz="6" w:space="6" w:color="C0C0C0"/>
        <w:right w:val="single" w:sz="6" w:space="6" w:color="C0C0C0"/>
      </w:pBdr>
      <w:shd w:val="clear" w:color="auto" w:fill="F6F4E6"/>
      <w:bidi w:val="0"/>
      <w:spacing w:before="100" w:beforeAutospacing="1" w:after="240" w:line="240" w:lineRule="auto"/>
      <w:jc w:val="left"/>
    </w:pPr>
    <w:rPr>
      <w:rFonts w:ascii="Arial Unicode MS" w:eastAsia="Arial Unicode MS" w:hAnsi="Arial Unicode MS" w:cs="Arial Unicode MS"/>
      <w:kern w:val="0"/>
      <w:sz w:val="24"/>
    </w:rPr>
  </w:style>
  <w:style w:type="paragraph" w:customStyle="1" w:styleId="hcell">
    <w:name w:val="hcell"/>
    <w:basedOn w:val="Normal"/>
    <w:rsid w:val="00AC4FB9"/>
    <w:pPr>
      <w:bidi w:val="0"/>
      <w:spacing w:before="100" w:beforeAutospacing="1" w:after="100" w:afterAutospacing="1" w:line="240" w:lineRule="atLeast"/>
      <w:jc w:val="left"/>
    </w:pPr>
    <w:rPr>
      <w:rFonts w:ascii="Verdana" w:eastAsia="Arial Unicode MS" w:hAnsi="Verdana" w:cs="Arial Unicode MS"/>
      <w:color w:val="333333"/>
      <w:kern w:val="0"/>
      <w:sz w:val="17"/>
      <w:szCs w:val="17"/>
    </w:rPr>
  </w:style>
  <w:style w:type="paragraph" w:customStyle="1" w:styleId="fheader">
    <w:name w:val="fheader"/>
    <w:basedOn w:val="Normal"/>
    <w:rsid w:val="00AC4FB9"/>
    <w:pPr>
      <w:shd w:val="clear" w:color="auto" w:fill="C0C0C4"/>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
    <w:name w:val="fcell"/>
    <w:basedOn w:val="Normal"/>
    <w:rsid w:val="00AC4FB9"/>
    <w:pPr>
      <w:shd w:val="clear" w:color="auto" w:fill="F0F0F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2">
    <w:name w:val="fcell2"/>
    <w:basedOn w:val="Normal"/>
    <w:rsid w:val="00AC4FB9"/>
    <w:pPr>
      <w:shd w:val="clear" w:color="auto" w:fill="E0E0E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designbox">
    <w:name w:val="cms_designbox"/>
    <w:basedOn w:val="Normal"/>
    <w:rsid w:val="00AC4FB9"/>
    <w:pPr>
      <w:pBdr>
        <w:top w:val="dotted" w:sz="6" w:space="2" w:color="669CC6"/>
        <w:left w:val="dotted" w:sz="6" w:space="2" w:color="669CC6"/>
        <w:bottom w:val="dotted" w:sz="6" w:space="2" w:color="669CC6"/>
        <w:right w:val="dotted" w:sz="6" w:space="2" w:color="669CC6"/>
      </w:pBdr>
      <w:bidi w:val="0"/>
      <w:spacing w:before="100" w:beforeAutospacing="1" w:after="100" w:afterAutospacing="1" w:line="240" w:lineRule="auto"/>
      <w:ind w:left="30" w:right="30"/>
      <w:jc w:val="left"/>
    </w:pPr>
    <w:rPr>
      <w:rFonts w:ascii="Arial Unicode MS" w:eastAsia="Arial Unicode MS" w:hAnsi="Arial Unicode MS" w:cs="Arial Unicode MS"/>
      <w:kern w:val="0"/>
      <w:sz w:val="24"/>
    </w:rPr>
  </w:style>
  <w:style w:type="paragraph" w:customStyle="1" w:styleId="cmsdrop">
    <w:name w:val="cmsdrop"/>
    <w:basedOn w:val="Normal"/>
    <w:rsid w:val="00AC4FB9"/>
    <w:pPr>
      <w:pBdr>
        <w:top w:val="single" w:sz="24" w:space="0" w:color="FFFFFF"/>
        <w:bottom w:val="single" w:sz="24" w:space="0" w:color="FFFFFF"/>
      </w:pBdr>
      <w:shd w:val="clear" w:color="auto" w:fill="E0E0E0"/>
      <w:bidi w:val="0"/>
      <w:spacing w:before="100" w:beforeAutospacing="1" w:after="100" w:afterAutospacing="1" w:line="15" w:lineRule="atLeast"/>
      <w:jc w:val="left"/>
    </w:pPr>
    <w:rPr>
      <w:rFonts w:ascii="Arial Unicode MS" w:eastAsia="Arial Unicode MS" w:hAnsi="Arial Unicode MS" w:cs="Arial Unicode MS"/>
      <w:kern w:val="0"/>
      <w:sz w:val="2"/>
      <w:szCs w:val="2"/>
    </w:rPr>
  </w:style>
  <w:style w:type="paragraph" w:customStyle="1" w:styleId="herror">
    <w:name w:val="herror"/>
    <w:basedOn w:val="Normal"/>
    <w:rsid w:val="00AC4FB9"/>
    <w:pPr>
      <w:bidi w:val="0"/>
      <w:spacing w:before="100" w:beforeAutospacing="1" w:after="100" w:afterAutospacing="1" w:line="260" w:lineRule="atLeast"/>
      <w:jc w:val="left"/>
    </w:pPr>
    <w:rPr>
      <w:rFonts w:ascii="Verdana" w:eastAsia="Arial Unicode MS" w:hAnsi="Verdana" w:cs="Arial Unicode MS"/>
      <w:b/>
      <w:bCs/>
      <w:color w:val="C00000"/>
      <w:kern w:val="0"/>
      <w:sz w:val="17"/>
      <w:szCs w:val="17"/>
    </w:rPr>
  </w:style>
  <w:style w:type="paragraph" w:customStyle="1" w:styleId="xbutton">
    <w:name w:val="xbutton"/>
    <w:basedOn w:val="Normal"/>
    <w:rsid w:val="00AC4FB9"/>
    <w:pPr>
      <w:bidi w:val="0"/>
      <w:spacing w:before="45" w:after="100" w:afterAutospacing="1" w:line="240" w:lineRule="auto"/>
      <w:jc w:val="left"/>
    </w:pPr>
    <w:rPr>
      <w:rFonts w:ascii="Arial" w:eastAsia="Arial Unicode MS" w:hAnsi="Arial" w:cs="Arial"/>
      <w:b/>
      <w:bCs/>
      <w:color w:val="005197"/>
      <w:kern w:val="0"/>
      <w:sz w:val="17"/>
      <w:szCs w:val="17"/>
    </w:rPr>
  </w:style>
  <w:style w:type="character" w:customStyle="1" w:styleId="CharChar3">
    <w:name w:val="Char Char3"/>
    <w:rsid w:val="00AC4FB9"/>
    <w:rPr>
      <w:rFonts w:ascii="Courier" w:hAnsi="Courier"/>
      <w:lang w:val="en-GB" w:eastAsia="en-US" w:bidi="ar-SA"/>
    </w:rPr>
  </w:style>
  <w:style w:type="paragraph" w:customStyle="1" w:styleId="para10">
    <w:name w:val="para1"/>
    <w:basedOn w:val="Normal"/>
    <w:rsid w:val="00AC4FB9"/>
    <w:pPr>
      <w:bidi w:val="0"/>
      <w:spacing w:before="100" w:beforeAutospacing="1" w:after="100" w:afterAutospacing="1" w:line="240" w:lineRule="auto"/>
      <w:jc w:val="left"/>
    </w:pPr>
    <w:rPr>
      <w:rFonts w:eastAsia="Times New Roman" w:cs="Times New Roman"/>
      <w:kern w:val="0"/>
      <w:sz w:val="24"/>
    </w:rPr>
  </w:style>
  <w:style w:type="paragraph" w:customStyle="1" w:styleId="StyleBodyTextItalicBlack">
    <w:name w:val="Style Body Text + Italic Black"/>
    <w:basedOn w:val="BodyText"/>
    <w:rsid w:val="00AC4FB9"/>
    <w:rPr>
      <w:i/>
      <w:color w:val="000000"/>
    </w:rPr>
  </w:style>
  <w:style w:type="paragraph" w:styleId="CommentSubject">
    <w:name w:val="annotation subject"/>
    <w:basedOn w:val="CommentText"/>
    <w:next w:val="CommentText"/>
    <w:link w:val="CommentSubjectChar"/>
    <w:uiPriority w:val="99"/>
    <w:rsid w:val="00AC4FB9"/>
    <w:rPr>
      <w:b/>
      <w:bCs/>
      <w:szCs w:val="20"/>
    </w:rPr>
  </w:style>
  <w:style w:type="character" w:customStyle="1" w:styleId="CommentSubjectChar">
    <w:name w:val="Comment Subject Char"/>
    <w:basedOn w:val="CommentTextChar"/>
    <w:link w:val="CommentSubject"/>
    <w:uiPriority w:val="99"/>
    <w:rsid w:val="00AC4FB9"/>
    <w:rPr>
      <w:b/>
      <w:bCs/>
      <w:szCs w:val="24"/>
      <w:lang w:val="en-GB" w:eastAsia="en-US"/>
    </w:rPr>
  </w:style>
  <w:style w:type="paragraph" w:customStyle="1" w:styleId="ColorfulList-Accent11">
    <w:name w:val="Colorful List - Accent 11"/>
    <w:basedOn w:val="Normal"/>
    <w:uiPriority w:val="34"/>
    <w:qFormat/>
    <w:rsid w:val="00AC4FB9"/>
    <w:pPr>
      <w:bidi w:val="0"/>
      <w:spacing w:before="120" w:after="120" w:line="240" w:lineRule="auto"/>
      <w:ind w:left="720"/>
      <w:contextualSpacing/>
      <w:jc w:val="left"/>
    </w:pPr>
    <w:rPr>
      <w:rFonts w:eastAsia="Times New Roman" w:cs="Times New Roman"/>
      <w:kern w:val="0"/>
      <w:sz w:val="24"/>
      <w:lang w:val="en-CA" w:eastAsia="en-CA"/>
    </w:rPr>
  </w:style>
  <w:style w:type="numbering" w:customStyle="1" w:styleId="NoList1">
    <w:name w:val="No List1"/>
    <w:next w:val="NoList"/>
    <w:uiPriority w:val="99"/>
    <w:semiHidden/>
    <w:unhideWhenUsed/>
    <w:rsid w:val="00AC4FB9"/>
  </w:style>
  <w:style w:type="paragraph" w:customStyle="1" w:styleId="xl69">
    <w:name w:val="xl6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b/>
      <w:bCs/>
      <w:kern w:val="0"/>
      <w:sz w:val="16"/>
      <w:szCs w:val="16"/>
      <w:lang w:val="en-CA" w:eastAsia="en-CA"/>
    </w:rPr>
  </w:style>
  <w:style w:type="paragraph" w:customStyle="1" w:styleId="xl70">
    <w:name w:val="xl7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1">
    <w:name w:val="xl7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2">
    <w:name w:val="xl7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3">
    <w:name w:val="xl73"/>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4">
    <w:name w:val="xl74"/>
    <w:basedOn w:val="Normal"/>
    <w:rsid w:val="00AC4FB9"/>
    <w:pPr>
      <w:pBdr>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5">
    <w:name w:val="xl75"/>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6">
    <w:name w:val="xl76"/>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7">
    <w:name w:val="xl77"/>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8">
    <w:name w:val="xl7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9">
    <w:name w:val="xl79"/>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0">
    <w:name w:val="xl8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1">
    <w:name w:val="xl81"/>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2">
    <w:name w:val="xl82"/>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3">
    <w:name w:val="xl8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4">
    <w:name w:val="xl84"/>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5">
    <w:name w:val="xl85"/>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6">
    <w:name w:val="xl86"/>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7">
    <w:name w:val="xl87"/>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8">
    <w:name w:val="xl88"/>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89">
    <w:name w:val="xl89"/>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90">
    <w:name w:val="xl9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1">
    <w:name w:val="xl9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2">
    <w:name w:val="xl9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3">
    <w:name w:val="xl93"/>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4">
    <w:name w:val="xl94"/>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5">
    <w:name w:val="xl9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96">
    <w:name w:val="xl9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7">
    <w:name w:val="xl9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8">
    <w:name w:val="xl9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9">
    <w:name w:val="xl9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0">
    <w:name w:val="xl10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1">
    <w:name w:val="xl10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2">
    <w:name w:val="xl10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numbering" w:customStyle="1" w:styleId="NoList2">
    <w:name w:val="No List2"/>
    <w:next w:val="NoList"/>
    <w:uiPriority w:val="99"/>
    <w:semiHidden/>
    <w:unhideWhenUsed/>
    <w:rsid w:val="00AC4FB9"/>
  </w:style>
  <w:style w:type="numbering" w:customStyle="1" w:styleId="NoList3">
    <w:name w:val="No List3"/>
    <w:next w:val="NoList"/>
    <w:uiPriority w:val="99"/>
    <w:semiHidden/>
    <w:unhideWhenUsed/>
    <w:rsid w:val="00AC4FB9"/>
  </w:style>
  <w:style w:type="paragraph" w:customStyle="1" w:styleId="ColorfulShading-Accent11">
    <w:name w:val="Colorful Shading - Accent 11"/>
    <w:hidden/>
    <w:uiPriority w:val="99"/>
    <w:semiHidden/>
    <w:rsid w:val="00AC4FB9"/>
    <w:rPr>
      <w:sz w:val="22"/>
      <w:szCs w:val="24"/>
      <w:lang w:val="en-GB" w:eastAsia="en-US"/>
    </w:rPr>
  </w:style>
  <w:style w:type="paragraph" w:customStyle="1" w:styleId="xl135">
    <w:name w:val="xl135"/>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6">
    <w:name w:val="xl136"/>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7">
    <w:name w:val="xl137"/>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138">
    <w:name w:val="xl138"/>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39">
    <w:name w:val="xl13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0">
    <w:name w:val="xl14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1">
    <w:name w:val="xl141"/>
    <w:basedOn w:val="Normal"/>
    <w:rsid w:val="00AC4FB9"/>
    <w:pPr>
      <w:bidi w:val="0"/>
      <w:spacing w:before="100" w:beforeAutospacing="1" w:after="100" w:afterAutospacing="1" w:line="240" w:lineRule="auto"/>
      <w:jc w:val="left"/>
    </w:pPr>
    <w:rPr>
      <w:rFonts w:ascii="Arial" w:eastAsia="Times New Roman" w:hAnsi="Arial" w:cs="Arial"/>
      <w:b/>
      <w:bCs/>
      <w:color w:val="FF0000"/>
      <w:kern w:val="0"/>
      <w:sz w:val="24"/>
      <w:lang w:val="en-CA" w:eastAsia="en-CA"/>
    </w:rPr>
  </w:style>
  <w:style w:type="paragraph" w:customStyle="1" w:styleId="xl142">
    <w:name w:val="xl142"/>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143">
    <w:name w:val="xl14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44">
    <w:name w:val="xl144"/>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5">
    <w:name w:val="xl14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6">
    <w:name w:val="xl14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7">
    <w:name w:val="xl14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8">
    <w:name w:val="xl14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9">
    <w:name w:val="xl14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kern w:val="0"/>
      <w:sz w:val="16"/>
      <w:szCs w:val="16"/>
      <w:lang w:val="en-CA" w:eastAsia="en-CA"/>
    </w:rPr>
  </w:style>
  <w:style w:type="paragraph" w:customStyle="1" w:styleId="xl150">
    <w:name w:val="xl15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1">
    <w:name w:val="xl15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2">
    <w:name w:val="xl15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3">
    <w:name w:val="xl153"/>
    <w:basedOn w:val="Normal"/>
    <w:rsid w:val="00AC4FB9"/>
    <w:pPr>
      <w:pBdr>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4">
    <w:name w:val="xl154"/>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5">
    <w:name w:val="xl155"/>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6">
    <w:name w:val="xl156"/>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7">
    <w:name w:val="xl157"/>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8">
    <w:name w:val="xl15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9">
    <w:name w:val="xl15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0">
    <w:name w:val="xl16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1">
    <w:name w:val="xl161"/>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62">
    <w:name w:val="xl162"/>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3">
    <w:name w:val="xl16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4">
    <w:name w:val="xl164"/>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5">
    <w:name w:val="xl1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66">
    <w:name w:val="xl166"/>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7">
    <w:name w:val="xl167"/>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8">
    <w:name w:val="xl168"/>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9">
    <w:name w:val="xl16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0">
    <w:name w:val="xl170"/>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rPr>
  </w:style>
  <w:style w:type="paragraph" w:customStyle="1" w:styleId="xl171">
    <w:name w:val="xl171"/>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2">
    <w:name w:val="xl172"/>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3">
    <w:name w:val="xl17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4">
    <w:name w:val="xl174"/>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5">
    <w:name w:val="xl175"/>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6">
    <w:name w:val="xl17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7">
    <w:name w:val="xl17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8">
    <w:name w:val="xl178"/>
    <w:basedOn w:val="Normal"/>
    <w:rsid w:val="00AC4FB9"/>
    <w:pPr>
      <w:bidi w:val="0"/>
      <w:spacing w:before="100" w:beforeAutospacing="1" w:after="100" w:afterAutospacing="1" w:line="240" w:lineRule="auto"/>
      <w:jc w:val="left"/>
      <w:textAlignment w:val="top"/>
    </w:pPr>
    <w:rPr>
      <w:rFonts w:ascii="Arial" w:eastAsia="Times New Roman" w:hAnsi="Arial" w:cs="Arial"/>
      <w:kern w:val="0"/>
      <w:sz w:val="24"/>
    </w:rPr>
  </w:style>
  <w:style w:type="table" w:styleId="TableGrid">
    <w:name w:val="Table Grid"/>
    <w:basedOn w:val="TableNormal"/>
    <w:uiPriority w:val="59"/>
    <w:rsid w:val="00AC4FB9"/>
    <w:rPr>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79">
    <w:name w:val="xl17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kern w:val="0"/>
      <w:sz w:val="24"/>
    </w:rPr>
  </w:style>
  <w:style w:type="paragraph" w:customStyle="1" w:styleId="xl180">
    <w:name w:val="xl18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1">
    <w:name w:val="xl18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82">
    <w:name w:val="xl18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color w:val="FF0000"/>
      <w:kern w:val="0"/>
      <w:sz w:val="16"/>
      <w:szCs w:val="16"/>
    </w:rPr>
  </w:style>
  <w:style w:type="paragraph" w:customStyle="1" w:styleId="xl183">
    <w:name w:val="xl18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70C0"/>
      <w:kern w:val="0"/>
      <w:sz w:val="16"/>
      <w:szCs w:val="16"/>
    </w:rPr>
  </w:style>
  <w:style w:type="paragraph" w:customStyle="1" w:styleId="xl184">
    <w:name w:val="xl184"/>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5">
    <w:name w:val="xl185"/>
    <w:basedOn w:val="Normal"/>
    <w:rsid w:val="00AC4FB9"/>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ColorfulShading-Accent12">
    <w:name w:val="Colorful Shading - Accent 12"/>
    <w:hidden/>
    <w:uiPriority w:val="99"/>
    <w:semiHidden/>
    <w:rsid w:val="00AC4FB9"/>
    <w:rPr>
      <w:sz w:val="22"/>
      <w:szCs w:val="24"/>
      <w:lang w:val="en-GB" w:eastAsia="en-US"/>
    </w:rPr>
  </w:style>
  <w:style w:type="paragraph" w:customStyle="1" w:styleId="H1">
    <w:name w:val="_ H_1"/>
    <w:basedOn w:val="Normal"/>
    <w:next w:val="SingleTxt"/>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70" w:lineRule="exact"/>
      <w:ind w:left="1267" w:right="1267" w:hanging="1267"/>
      <w:jc w:val="left"/>
      <w:outlineLvl w:val="0"/>
    </w:pPr>
    <w:rPr>
      <w:rFonts w:eastAsia="Calibri" w:cs="Times New Roman"/>
      <w:b/>
      <w:spacing w:val="4"/>
      <w:w w:val="103"/>
      <w:kern w:val="14"/>
      <w:sz w:val="24"/>
      <w:szCs w:val="20"/>
      <w:lang w:val="en-GB"/>
    </w:rPr>
  </w:style>
  <w:style w:type="paragraph" w:customStyle="1" w:styleId="HCh">
    <w:name w:val="_ H _Ch"/>
    <w:basedOn w:val="H1"/>
    <w:next w:val="SingleTxt"/>
    <w:rsid w:val="00AC4FB9"/>
    <w:pPr>
      <w:spacing w:line="300" w:lineRule="exact"/>
      <w:ind w:left="0" w:right="0" w:firstLine="0"/>
    </w:pPr>
    <w:rPr>
      <w:spacing w:val="-2"/>
      <w:sz w:val="28"/>
    </w:rPr>
  </w:style>
  <w:style w:type="paragraph" w:customStyle="1" w:styleId="H23">
    <w:name w:val="_ H_2/3"/>
    <w:basedOn w:val="Normal"/>
    <w:next w:val="SingleTxt"/>
    <w:rsid w:val="00AC4FB9"/>
    <w:pPr>
      <w:suppressAutoHyphens/>
      <w:bidi w:val="0"/>
      <w:spacing w:before="120" w:after="120" w:line="240" w:lineRule="exact"/>
      <w:jc w:val="left"/>
      <w:outlineLvl w:val="1"/>
    </w:pPr>
    <w:rPr>
      <w:rFonts w:eastAsia="Calibri" w:cs="Times New Roman"/>
      <w:b/>
      <w:spacing w:val="4"/>
      <w:w w:val="103"/>
      <w:kern w:val="14"/>
      <w:szCs w:val="20"/>
    </w:rPr>
  </w:style>
  <w:style w:type="paragraph" w:customStyle="1" w:styleId="SingleTxt">
    <w:name w:val="__Single Txt"/>
    <w:basedOn w:val="Normal"/>
    <w:rsid w:val="00AC4FB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atLeast"/>
      <w:ind w:left="1267" w:right="1267"/>
      <w:jc w:val="both"/>
    </w:pPr>
    <w:rPr>
      <w:rFonts w:eastAsia="Calibri" w:cs="Times New Roman"/>
      <w:spacing w:val="4"/>
      <w:w w:val="103"/>
      <w:kern w:val="14"/>
      <w:szCs w:val="20"/>
      <w:lang w:val="en-GB"/>
    </w:rPr>
  </w:style>
  <w:style w:type="paragraph" w:customStyle="1" w:styleId="H56">
    <w:name w:val="_ H_5/6"/>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4"/>
    </w:pPr>
    <w:rPr>
      <w:rFonts w:eastAsia="Calibri" w:cs="Times New Roman"/>
      <w:spacing w:val="4"/>
      <w:w w:val="103"/>
      <w:kern w:val="14"/>
      <w:szCs w:val="20"/>
      <w:lang w:val="en-GB"/>
    </w:rPr>
  </w:style>
  <w:style w:type="paragraph" w:customStyle="1" w:styleId="H4">
    <w:name w:val="_ H_4"/>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3"/>
    </w:pPr>
    <w:rPr>
      <w:rFonts w:eastAsia="Calibri" w:cs="Times New Roman"/>
      <w:i/>
      <w:spacing w:val="3"/>
      <w:w w:val="103"/>
      <w:kern w:val="14"/>
      <w:szCs w:val="20"/>
      <w:lang w:val="en-GB"/>
    </w:rPr>
  </w:style>
  <w:style w:type="paragraph" w:customStyle="1" w:styleId="ColorfulList-Accent12">
    <w:name w:val="Colorful List - Accent 12"/>
    <w:basedOn w:val="Normal"/>
    <w:uiPriority w:val="34"/>
    <w:qFormat/>
    <w:rsid w:val="00AC4FB9"/>
    <w:pPr>
      <w:bidi w:val="0"/>
      <w:spacing w:before="120" w:after="120" w:line="240" w:lineRule="auto"/>
      <w:ind w:left="720"/>
      <w:jc w:val="both"/>
    </w:pPr>
    <w:rPr>
      <w:rFonts w:eastAsia="Times New Roman" w:cs="Times New Roman"/>
      <w:kern w:val="0"/>
      <w:sz w:val="22"/>
      <w:lang w:val="en-GB"/>
    </w:rPr>
  </w:style>
  <w:style w:type="paragraph" w:customStyle="1" w:styleId="Body">
    <w:name w:val="Body"/>
    <w:rsid w:val="00AC4FB9"/>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AC4FB9"/>
    <w:pPr>
      <w:widowControl w:val="0"/>
    </w:pPr>
    <w:rPr>
      <w:rFonts w:eastAsia="MS Mincho"/>
      <w:color w:val="auto"/>
      <w:lang w:val="en-GB" w:eastAsia="zh-CN"/>
    </w:rPr>
  </w:style>
  <w:style w:type="paragraph" w:customStyle="1" w:styleId="Para11">
    <w:name w:val="Para 1"/>
    <w:basedOn w:val="Normal"/>
    <w:autoRedefine/>
    <w:rsid w:val="00AC4FB9"/>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bidi w:val="0"/>
      <w:spacing w:before="120" w:after="120" w:line="240" w:lineRule="auto"/>
      <w:ind w:left="851"/>
      <w:jc w:val="both"/>
    </w:pPr>
    <w:rPr>
      <w:rFonts w:eastAsia="SimSun" w:cs="Times New Roman"/>
      <w:snapToGrid w:val="0"/>
      <w:kern w:val="22"/>
      <w:sz w:val="22"/>
      <w:szCs w:val="22"/>
      <w:lang w:val="en-GB" w:eastAsia="zh-CN"/>
    </w:rPr>
  </w:style>
  <w:style w:type="character" w:styleId="Strong">
    <w:name w:val="Strong"/>
    <w:uiPriority w:val="22"/>
    <w:qFormat/>
    <w:rsid w:val="00AC4FB9"/>
    <w:rPr>
      <w:b/>
      <w:bCs/>
    </w:rPr>
  </w:style>
  <w:style w:type="paragraph" w:styleId="Revision">
    <w:name w:val="Revision"/>
    <w:hidden/>
    <w:uiPriority w:val="99"/>
    <w:semiHidden/>
    <w:rsid w:val="00AC4FB9"/>
    <w:rPr>
      <w:sz w:val="22"/>
      <w:szCs w:val="24"/>
      <w:lang w:val="en-GB" w:eastAsia="en-US"/>
    </w:rPr>
  </w:style>
  <w:style w:type="paragraph" w:customStyle="1" w:styleId="xl65">
    <w:name w:val="xl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6">
    <w:name w:val="xl6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7">
    <w:name w:val="xl6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8">
    <w:name w:val="xl68"/>
    <w:basedOn w:val="Normal"/>
    <w:rsid w:val="00AC4FB9"/>
    <w:pPr>
      <w:bidi w:val="0"/>
      <w:spacing w:before="100" w:beforeAutospacing="1" w:after="100" w:afterAutospacing="1" w:line="240" w:lineRule="auto"/>
      <w:jc w:val="left"/>
      <w:textAlignment w:val="center"/>
    </w:pPr>
    <w:rPr>
      <w:rFonts w:eastAsia="Times New Roman" w:cs="Times New Roman"/>
      <w:kern w:val="0"/>
      <w:sz w:val="18"/>
      <w:szCs w:val="18"/>
      <w:lang w:val="en-CA" w:eastAsia="en-CA"/>
    </w:rPr>
  </w:style>
  <w:style w:type="paragraph" w:customStyle="1" w:styleId="xl63">
    <w:name w:val="xl6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24"/>
      <w:lang w:val="en-CA" w:eastAsia="en-CA"/>
    </w:rPr>
  </w:style>
  <w:style w:type="paragraph" w:customStyle="1" w:styleId="xl64">
    <w:name w:val="xl64"/>
    <w:basedOn w:val="Normal"/>
    <w:rsid w:val="00AC4FB9"/>
    <w:pPr>
      <w:bidi w:val="0"/>
      <w:spacing w:before="100" w:beforeAutospacing="1" w:after="100" w:afterAutospacing="1" w:line="240" w:lineRule="auto"/>
      <w:jc w:val="left"/>
      <w:textAlignment w:val="center"/>
    </w:pPr>
    <w:rPr>
      <w:rFonts w:eastAsia="Times New Roman" w:cs="Times New Roman"/>
      <w:kern w:val="0"/>
      <w:sz w:val="24"/>
      <w:lang w:val="en-CA" w:eastAsia="en-CA"/>
    </w:rPr>
  </w:style>
  <w:style w:type="character" w:customStyle="1" w:styleId="preferred">
    <w:name w:val="preferred"/>
    <w:rsid w:val="00EB09B2"/>
  </w:style>
  <w:style w:type="character" w:styleId="Emphasis">
    <w:name w:val="Emphasis"/>
    <w:uiPriority w:val="20"/>
    <w:qFormat/>
    <w:rsid w:val="00EB09B2"/>
    <w:rPr>
      <w:i/>
      <w:iCs/>
    </w:rPr>
  </w:style>
  <w:style w:type="character" w:customStyle="1" w:styleId="shorttext">
    <w:name w:val="short_text"/>
    <w:rsid w:val="00EB09B2"/>
  </w:style>
  <w:style w:type="paragraph" w:styleId="TOCHeading">
    <w:name w:val="TOC Heading"/>
    <w:basedOn w:val="Heading1"/>
    <w:next w:val="Normal"/>
    <w:uiPriority w:val="39"/>
    <w:semiHidden/>
    <w:unhideWhenUsed/>
    <w:qFormat/>
    <w:rsid w:val="00EB09B2"/>
    <w:pPr>
      <w:keepLines/>
      <w:bidi w:val="0"/>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Normal"/>
    <w:next w:val="Normal"/>
    <w:autoRedefine/>
    <w:qFormat/>
    <w:rsid w:val="00EB09B2"/>
    <w:pPr>
      <w:spacing w:after="100"/>
      <w:ind w:left="200"/>
    </w:pPr>
    <w:rPr>
      <w:lang w:bidi="ar-EG"/>
    </w:rPr>
  </w:style>
  <w:style w:type="paragraph" w:styleId="TOC1">
    <w:name w:val="toc 1"/>
    <w:basedOn w:val="Normal"/>
    <w:next w:val="Normal"/>
    <w:autoRedefine/>
    <w:unhideWhenUsed/>
    <w:qFormat/>
    <w:rsid w:val="00EB09B2"/>
    <w:pPr>
      <w:tabs>
        <w:tab w:val="left" w:pos="1080"/>
        <w:tab w:val="right" w:leader="dot" w:pos="9090"/>
      </w:tabs>
      <w:spacing w:after="100"/>
      <w:ind w:left="1080" w:right="1350" w:hanging="1080"/>
      <w:jc w:val="left"/>
    </w:pPr>
    <w:rPr>
      <w:rFonts w:ascii="Simplified Arabic" w:eastAsiaTheme="minorEastAsia" w:hAnsi="Simplified Arabic" w:cstheme="minorBidi"/>
      <w:kern w:val="0"/>
      <w:sz w:val="24"/>
      <w:szCs w:val="22"/>
    </w:rPr>
  </w:style>
  <w:style w:type="paragraph" w:styleId="TOC3">
    <w:name w:val="toc 3"/>
    <w:basedOn w:val="Normal"/>
    <w:next w:val="Normal"/>
    <w:autoRedefine/>
    <w:unhideWhenUsed/>
    <w:qFormat/>
    <w:rsid w:val="00EB09B2"/>
    <w:pPr>
      <w:bidi w:val="0"/>
      <w:spacing w:after="100" w:line="276" w:lineRule="auto"/>
      <w:ind w:left="440"/>
      <w:jc w:val="left"/>
    </w:pPr>
    <w:rPr>
      <w:rFonts w:asciiTheme="minorHAnsi" w:eastAsiaTheme="minorEastAsia" w:hAnsiTheme="minorHAnsi" w:cstheme="minorBidi"/>
      <w:kern w:val="0"/>
      <w:sz w:val="22"/>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255FA"/>
    <w:pPr>
      <w:bidi w:val="0"/>
      <w:spacing w:line="240" w:lineRule="exact"/>
      <w:jc w:val="both"/>
    </w:pPr>
    <w:rPr>
      <w:rFonts w:eastAsia="Times New Roman"/>
      <w:kern w:val="0"/>
      <w:vertAlign w:val="superscript"/>
      <w:lang w:val="en-CA" w:eastAsia="en-CA" w:bidi="ar-EG"/>
    </w:rPr>
  </w:style>
  <w:style w:type="paragraph" w:customStyle="1" w:styleId="recommendationheader">
    <w:name w:val="recommendation header"/>
    <w:basedOn w:val="Heading2"/>
    <w:qFormat/>
    <w:rsid w:val="008F1236"/>
    <w:pPr>
      <w:tabs>
        <w:tab w:val="left" w:pos="720"/>
      </w:tabs>
      <w:bidi w:val="0"/>
      <w:spacing w:before="120" w:line="240" w:lineRule="auto"/>
    </w:pPr>
    <w:rPr>
      <w:rFonts w:ascii="Times New Roman" w:hAnsi="Times New Roman"/>
      <w:iCs/>
      <w:kern w:val="0"/>
      <w:sz w:val="22"/>
      <w:lang w:val="en-GB"/>
    </w:rPr>
  </w:style>
  <w:style w:type="paragraph" w:customStyle="1" w:styleId="Item">
    <w:name w:val="Item"/>
    <w:basedOn w:val="Normal"/>
    <w:qFormat/>
    <w:rsid w:val="008F1236"/>
    <w:pPr>
      <w:keepNext/>
      <w:bidi w:val="0"/>
      <w:spacing w:before="240" w:after="120" w:line="240" w:lineRule="auto"/>
      <w:ind w:left="720" w:hanging="720"/>
      <w:jc w:val="center"/>
    </w:pPr>
    <w:rPr>
      <w:rFonts w:eastAsia="Times New Roman" w:cs="Times New Roman"/>
      <w:b/>
      <w:kern w:val="22"/>
      <w:sz w:val="22"/>
      <w:lang w:val="en-GB"/>
    </w:rPr>
  </w:style>
  <w:style w:type="paragraph" w:styleId="NoSpacing">
    <w:name w:val="No Spacing"/>
    <w:link w:val="NoSpacingChar"/>
    <w:uiPriority w:val="1"/>
    <w:qFormat/>
    <w:rsid w:val="008F1236"/>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8F1236"/>
    <w:rPr>
      <w:rFonts w:ascii="Calibri" w:eastAsia="Calibri" w:hAnsi="Calibri"/>
      <w:sz w:val="22"/>
      <w:szCs w:val="22"/>
      <w:lang w:val="en-US" w:eastAsia="en-US"/>
    </w:rPr>
  </w:style>
  <w:style w:type="character" w:styleId="PlaceholderText">
    <w:name w:val="Placeholder Text"/>
    <w:basedOn w:val="DefaultParagraphFont"/>
    <w:uiPriority w:val="99"/>
    <w:rsid w:val="008F1236"/>
    <w:rPr>
      <w:color w:val="808080"/>
    </w:rPr>
  </w:style>
  <w:style w:type="paragraph" w:customStyle="1" w:styleId="decision">
    <w:name w:val="decision"/>
    <w:basedOn w:val="Normal"/>
    <w:qFormat/>
    <w:rsid w:val="008F1236"/>
    <w:pPr>
      <w:keepNext/>
      <w:bidi w:val="0"/>
      <w:spacing w:line="240" w:lineRule="auto"/>
      <w:jc w:val="center"/>
    </w:pPr>
    <w:rPr>
      <w:rFonts w:ascii="Times New Roman Bold" w:eastAsia="Malgun Gothic" w:hAnsi="Times New Roman Bold" w:cs="Times New Roman"/>
      <w:b/>
      <w:kern w:val="0"/>
      <w:sz w:val="22"/>
      <w:lang w:val="en-GB"/>
    </w:rPr>
  </w:style>
  <w:style w:type="table" w:customStyle="1" w:styleId="TableGrid1">
    <w:name w:val="Table Grid1"/>
    <w:basedOn w:val="TableNormal"/>
    <w:next w:val="TableGrid"/>
    <w:uiPriority w:val="59"/>
    <w:rsid w:val="008F1236"/>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8F1236"/>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8F1236"/>
    <w:rPr>
      <w:i w:val="0"/>
      <w:sz w:val="18"/>
    </w:rPr>
  </w:style>
  <w:style w:type="paragraph" w:styleId="Caption">
    <w:name w:val="caption"/>
    <w:basedOn w:val="Normal"/>
    <w:next w:val="Normal"/>
    <w:uiPriority w:val="35"/>
    <w:unhideWhenUsed/>
    <w:qFormat/>
    <w:rsid w:val="008F1236"/>
    <w:pPr>
      <w:keepNext/>
      <w:keepLines/>
      <w:bidi w:val="0"/>
      <w:spacing w:after="200" w:line="240" w:lineRule="auto"/>
      <w:jc w:val="both"/>
    </w:pPr>
    <w:rPr>
      <w:rFonts w:eastAsia="Times New Roman" w:cs="Times New Roman"/>
      <w:b/>
      <w:iCs/>
      <w:kern w:val="0"/>
      <w:sz w:val="22"/>
      <w:szCs w:val="18"/>
      <w:lang w:val="en-GB"/>
    </w:rPr>
  </w:style>
  <w:style w:type="paragraph" w:customStyle="1" w:styleId="CBD-Doc">
    <w:name w:val="CBD-Doc"/>
    <w:basedOn w:val="Normal"/>
    <w:rsid w:val="008F1236"/>
    <w:pPr>
      <w:keepLines/>
      <w:numPr>
        <w:numId w:val="16"/>
      </w:numPr>
      <w:bidi w:val="0"/>
      <w:spacing w:after="120" w:line="240" w:lineRule="auto"/>
      <w:jc w:val="both"/>
    </w:pPr>
    <w:rPr>
      <w:rFonts w:eastAsia="Times New Roman" w:cs="Angsana New"/>
      <w:kern w:val="0"/>
      <w:sz w:val="22"/>
      <w:lang w:val="en-GB"/>
    </w:rPr>
  </w:style>
  <w:style w:type="paragraph" w:customStyle="1" w:styleId="CBD-Doc-Type">
    <w:name w:val="CBD-Doc-Type"/>
    <w:basedOn w:val="Normal"/>
    <w:rsid w:val="008F1236"/>
    <w:pPr>
      <w:keepLines/>
      <w:bidi w:val="0"/>
      <w:spacing w:before="240" w:after="120" w:line="240" w:lineRule="auto"/>
      <w:jc w:val="both"/>
    </w:pPr>
    <w:rPr>
      <w:rFonts w:eastAsia="Times New Roman" w:cs="Angsana New"/>
      <w:b/>
      <w:i/>
      <w:kern w:val="0"/>
      <w:sz w:val="24"/>
      <w:lang w:val="en-GB"/>
    </w:rPr>
  </w:style>
  <w:style w:type="paragraph" w:customStyle="1" w:styleId="CBD-Para">
    <w:name w:val="CBD-Para"/>
    <w:basedOn w:val="Normal"/>
    <w:link w:val="CBD-ParaCharChar"/>
    <w:uiPriority w:val="99"/>
    <w:rsid w:val="008F1236"/>
    <w:pPr>
      <w:keepLines/>
      <w:numPr>
        <w:numId w:val="17"/>
      </w:numPr>
      <w:bidi w:val="0"/>
      <w:spacing w:before="120" w:after="120" w:line="240" w:lineRule="auto"/>
      <w:jc w:val="both"/>
    </w:pPr>
    <w:rPr>
      <w:rFonts w:eastAsia="Times New Roman" w:cs="Times New Roman"/>
      <w:kern w:val="0"/>
      <w:sz w:val="22"/>
      <w:szCs w:val="22"/>
    </w:rPr>
  </w:style>
  <w:style w:type="character" w:customStyle="1" w:styleId="CBD-ParaCharChar">
    <w:name w:val="CBD-Para Char Char"/>
    <w:link w:val="CBD-Para"/>
    <w:uiPriority w:val="99"/>
    <w:locked/>
    <w:rsid w:val="008F1236"/>
    <w:rPr>
      <w:sz w:val="22"/>
      <w:szCs w:val="22"/>
      <w:lang w:val="en-US" w:eastAsia="en-US"/>
    </w:rPr>
  </w:style>
  <w:style w:type="character" w:styleId="EndnoteReference">
    <w:name w:val="endnote reference"/>
    <w:rsid w:val="008F1236"/>
    <w:rPr>
      <w:vertAlign w:val="superscript"/>
    </w:rPr>
  </w:style>
  <w:style w:type="paragraph" w:styleId="EndnoteText">
    <w:name w:val="endnote text"/>
    <w:basedOn w:val="Normal"/>
    <w:link w:val="EndnoteTextChar"/>
    <w:rsid w:val="008F1236"/>
    <w:pPr>
      <w:widowControl w:val="0"/>
      <w:tabs>
        <w:tab w:val="left" w:pos="-720"/>
      </w:tabs>
      <w:suppressAutoHyphens/>
      <w:bidi w:val="0"/>
      <w:spacing w:line="240" w:lineRule="auto"/>
      <w:jc w:val="both"/>
    </w:pPr>
    <w:rPr>
      <w:rFonts w:ascii="Courier New" w:eastAsia="Times New Roman" w:hAnsi="Courier New" w:cs="Times New Roman"/>
      <w:kern w:val="0"/>
      <w:sz w:val="22"/>
      <w:lang w:val="en-GB"/>
    </w:rPr>
  </w:style>
  <w:style w:type="character" w:customStyle="1" w:styleId="EndnoteTextChar">
    <w:name w:val="Endnote Text Char"/>
    <w:basedOn w:val="DefaultParagraphFont"/>
    <w:link w:val="EndnoteText"/>
    <w:rsid w:val="008F1236"/>
    <w:rPr>
      <w:rFonts w:ascii="Courier New" w:hAnsi="Courier New"/>
      <w:sz w:val="22"/>
      <w:szCs w:val="24"/>
      <w:lang w:val="en-GB" w:eastAsia="en-US"/>
    </w:rPr>
  </w:style>
  <w:style w:type="paragraph" w:customStyle="1" w:styleId="heading2notforTOC">
    <w:name w:val="heading 2 not for TOC"/>
    <w:basedOn w:val="Heading3"/>
    <w:rsid w:val="008F1236"/>
    <w:pPr>
      <w:tabs>
        <w:tab w:val="left" w:pos="567"/>
      </w:tabs>
      <w:bidi w:val="0"/>
      <w:spacing w:before="120" w:line="240" w:lineRule="auto"/>
    </w:pPr>
    <w:rPr>
      <w:i/>
      <w:iCs/>
      <w:kern w:val="0"/>
      <w:sz w:val="22"/>
      <w:lang w:val="en-GB"/>
    </w:rPr>
  </w:style>
  <w:style w:type="paragraph" w:customStyle="1" w:styleId="meetingname">
    <w:name w:val="meeting name"/>
    <w:basedOn w:val="Normal"/>
    <w:qFormat/>
    <w:rsid w:val="008F1236"/>
    <w:pPr>
      <w:bidi w:val="0"/>
      <w:spacing w:line="240" w:lineRule="auto"/>
      <w:ind w:left="142" w:right="4218" w:hanging="142"/>
      <w:jc w:val="both"/>
    </w:pPr>
    <w:rPr>
      <w:rFonts w:eastAsia="Times New Roman" w:cs="Times New Roman"/>
      <w:caps/>
      <w:kern w:val="0"/>
      <w:sz w:val="22"/>
      <w:szCs w:val="22"/>
      <w:lang w:val="en-GB"/>
    </w:rPr>
  </w:style>
  <w:style w:type="paragraph" w:customStyle="1" w:styleId="Quotationtextindented">
    <w:name w:val="Quotation text (indented)"/>
    <w:basedOn w:val="Normal"/>
    <w:qFormat/>
    <w:rsid w:val="008F1236"/>
    <w:pPr>
      <w:bidi w:val="0"/>
      <w:spacing w:before="120" w:after="120" w:line="240" w:lineRule="auto"/>
      <w:ind w:left="720" w:right="720"/>
      <w:jc w:val="both"/>
    </w:pPr>
    <w:rPr>
      <w:rFonts w:eastAsia="Times New Roman" w:cs="Times New Roman"/>
      <w:bCs/>
      <w:kern w:val="0"/>
      <w:sz w:val="22"/>
      <w:lang w:val="en-GB"/>
    </w:rPr>
  </w:style>
  <w:style w:type="paragraph" w:customStyle="1" w:styleId="recommendationheaderlong">
    <w:name w:val="recommendation header long"/>
    <w:basedOn w:val="Heading2longmultiline"/>
    <w:qFormat/>
    <w:rsid w:val="008F1236"/>
  </w:style>
  <w:style w:type="character" w:customStyle="1" w:styleId="StyleFootnoteReferenceNounderline">
    <w:name w:val="Style Footnote Reference + No underline"/>
    <w:rsid w:val="008F1236"/>
    <w:rPr>
      <w:sz w:val="18"/>
      <w:u w:val="none"/>
      <w:vertAlign w:val="baseline"/>
    </w:rPr>
  </w:style>
  <w:style w:type="paragraph" w:customStyle="1" w:styleId="tabletitle">
    <w:name w:val="table title"/>
    <w:basedOn w:val="Heading2"/>
    <w:qFormat/>
    <w:rsid w:val="008F1236"/>
    <w:pPr>
      <w:tabs>
        <w:tab w:val="left" w:pos="720"/>
      </w:tabs>
      <w:bidi w:val="0"/>
      <w:spacing w:before="120" w:line="240" w:lineRule="auto"/>
      <w:jc w:val="left"/>
      <w:outlineLvl w:val="9"/>
    </w:pPr>
    <w:rPr>
      <w:rFonts w:ascii="Times New Roman" w:hAnsi="Times New Roman"/>
      <w:i/>
      <w:iCs/>
      <w:kern w:val="0"/>
      <w:sz w:val="22"/>
      <w:lang w:val="en-GB"/>
    </w:rPr>
  </w:style>
  <w:style w:type="paragraph" w:styleId="TOAHeading">
    <w:name w:val="toa heading"/>
    <w:basedOn w:val="Normal"/>
    <w:next w:val="Normal"/>
    <w:rsid w:val="008F1236"/>
    <w:pPr>
      <w:bidi w:val="0"/>
      <w:spacing w:before="120" w:line="240" w:lineRule="auto"/>
      <w:jc w:val="both"/>
    </w:pPr>
    <w:rPr>
      <w:rFonts w:eastAsia="Times New Roman" w:cs="Arial"/>
      <w:b/>
      <w:bCs/>
      <w:kern w:val="0"/>
      <w:sz w:val="24"/>
      <w:lang w:val="en-GB"/>
    </w:rPr>
  </w:style>
  <w:style w:type="paragraph" w:styleId="TOC4">
    <w:name w:val="toc 4"/>
    <w:basedOn w:val="Normal"/>
    <w:next w:val="Normal"/>
    <w:autoRedefine/>
    <w:rsid w:val="008F1236"/>
    <w:pPr>
      <w:bidi w:val="0"/>
      <w:spacing w:before="120" w:after="120" w:line="240" w:lineRule="auto"/>
      <w:ind w:left="660"/>
      <w:jc w:val="left"/>
    </w:pPr>
    <w:rPr>
      <w:rFonts w:eastAsia="Times New Roman" w:cs="Times New Roman"/>
      <w:kern w:val="0"/>
      <w:sz w:val="22"/>
      <w:lang w:val="en-GB"/>
    </w:rPr>
  </w:style>
  <w:style w:type="paragraph" w:styleId="TOC5">
    <w:name w:val="toc 5"/>
    <w:basedOn w:val="Normal"/>
    <w:next w:val="Normal"/>
    <w:autoRedefine/>
    <w:rsid w:val="008F1236"/>
    <w:pPr>
      <w:bidi w:val="0"/>
      <w:spacing w:before="120" w:after="120" w:line="240" w:lineRule="auto"/>
      <w:ind w:left="880"/>
      <w:jc w:val="left"/>
    </w:pPr>
    <w:rPr>
      <w:rFonts w:eastAsia="Times New Roman" w:cs="Times New Roman"/>
      <w:kern w:val="0"/>
      <w:sz w:val="22"/>
      <w:lang w:val="en-GB"/>
    </w:rPr>
  </w:style>
  <w:style w:type="paragraph" w:styleId="TOC6">
    <w:name w:val="toc 6"/>
    <w:basedOn w:val="Normal"/>
    <w:next w:val="Normal"/>
    <w:autoRedefine/>
    <w:rsid w:val="008F1236"/>
    <w:pPr>
      <w:bidi w:val="0"/>
      <w:spacing w:before="120" w:after="120" w:line="240" w:lineRule="auto"/>
      <w:ind w:left="1100"/>
      <w:jc w:val="left"/>
    </w:pPr>
    <w:rPr>
      <w:rFonts w:eastAsia="Times New Roman" w:cs="Times New Roman"/>
      <w:kern w:val="0"/>
      <w:sz w:val="22"/>
      <w:lang w:val="en-GB"/>
    </w:rPr>
  </w:style>
  <w:style w:type="paragraph" w:styleId="TOC7">
    <w:name w:val="toc 7"/>
    <w:basedOn w:val="Normal"/>
    <w:next w:val="Normal"/>
    <w:autoRedefine/>
    <w:rsid w:val="008F1236"/>
    <w:pPr>
      <w:bidi w:val="0"/>
      <w:spacing w:before="120" w:after="120" w:line="240" w:lineRule="auto"/>
      <w:ind w:left="1320"/>
      <w:jc w:val="left"/>
    </w:pPr>
    <w:rPr>
      <w:rFonts w:eastAsia="Times New Roman" w:cs="Times New Roman"/>
      <w:kern w:val="0"/>
      <w:sz w:val="22"/>
      <w:lang w:val="en-GB"/>
    </w:rPr>
  </w:style>
  <w:style w:type="paragraph" w:styleId="TOC8">
    <w:name w:val="toc 8"/>
    <w:basedOn w:val="Normal"/>
    <w:next w:val="Normal"/>
    <w:autoRedefine/>
    <w:rsid w:val="008F1236"/>
    <w:pPr>
      <w:bidi w:val="0"/>
      <w:spacing w:before="120" w:after="120" w:line="240" w:lineRule="auto"/>
      <w:ind w:left="1540"/>
      <w:jc w:val="left"/>
    </w:pPr>
    <w:rPr>
      <w:rFonts w:eastAsia="Times New Roman" w:cs="Times New Roman"/>
      <w:kern w:val="0"/>
      <w:sz w:val="22"/>
      <w:lang w:val="en-GB"/>
    </w:rPr>
  </w:style>
  <w:style w:type="paragraph" w:styleId="TOC9">
    <w:name w:val="toc 9"/>
    <w:basedOn w:val="Normal"/>
    <w:next w:val="Normal"/>
    <w:autoRedefine/>
    <w:rsid w:val="008F1236"/>
    <w:pPr>
      <w:bidi w:val="0"/>
      <w:spacing w:before="120" w:after="120" w:line="240" w:lineRule="auto"/>
      <w:ind w:left="1760"/>
      <w:jc w:val="left"/>
    </w:pPr>
    <w:rPr>
      <w:rFonts w:eastAsia="Times New Roman" w:cs="Times New Roman"/>
      <w:kern w:val="0"/>
      <w:sz w:val="22"/>
      <w:lang w:val="en-GB"/>
    </w:rPr>
  </w:style>
  <w:style w:type="character" w:customStyle="1" w:styleId="UnresolvedMention2">
    <w:name w:val="Unresolved Mention2"/>
    <w:basedOn w:val="DefaultParagraphFont"/>
    <w:uiPriority w:val="99"/>
    <w:semiHidden/>
    <w:unhideWhenUsed/>
    <w:rsid w:val="008F1236"/>
    <w:rPr>
      <w:color w:val="605E5C"/>
      <w:shd w:val="clear" w:color="auto" w:fill="E1DFDD"/>
    </w:rPr>
  </w:style>
  <w:style w:type="character" w:customStyle="1" w:styleId="markedcontent">
    <w:name w:val="markedcontent"/>
    <w:basedOn w:val="DefaultParagraphFont"/>
    <w:rsid w:val="008F1236"/>
  </w:style>
  <w:style w:type="paragraph" w:customStyle="1" w:styleId="paragraph">
    <w:name w:val="paragraph"/>
    <w:basedOn w:val="Normal"/>
    <w:rsid w:val="008F1236"/>
    <w:pPr>
      <w:bidi w:val="0"/>
      <w:spacing w:before="100" w:beforeAutospacing="1" w:after="100" w:afterAutospacing="1" w:line="240" w:lineRule="auto"/>
      <w:jc w:val="left"/>
    </w:pPr>
    <w:rPr>
      <w:rFonts w:eastAsia="Times New Roman" w:cs="Times New Roman"/>
      <w:kern w:val="0"/>
      <w:sz w:val="24"/>
      <w:lang w:eastAsia="zh-CN"/>
    </w:rPr>
  </w:style>
  <w:style w:type="character" w:customStyle="1" w:styleId="normaltextrun">
    <w:name w:val="normaltextrun"/>
    <w:basedOn w:val="DefaultParagraphFont"/>
    <w:rsid w:val="008F1236"/>
  </w:style>
  <w:style w:type="character" w:customStyle="1" w:styleId="eop">
    <w:name w:val="eop"/>
    <w:basedOn w:val="DefaultParagraphFont"/>
    <w:rsid w:val="008F1236"/>
  </w:style>
  <w:style w:type="character" w:customStyle="1" w:styleId="tabchar">
    <w:name w:val="tabchar"/>
    <w:basedOn w:val="DefaultParagraphFont"/>
    <w:rsid w:val="008F1236"/>
  </w:style>
  <w:style w:type="character" w:customStyle="1" w:styleId="scxw217952631">
    <w:name w:val="scxw217952631"/>
    <w:basedOn w:val="DefaultParagraphFont"/>
    <w:rsid w:val="008F1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09/cp-mop-09-dec-06-ar.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ocuments-dds-ny.un.org/doc/UNDOC/GEN/N05/504/56/PDF/N0550456.pdf?Open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D8EC73-1BCD-4C38-97AA-E4BE5C616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8</Pages>
  <Words>1782</Words>
  <Characters>10160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cop-15-03-ar</vt:lpstr>
    </vt:vector>
  </TitlesOfParts>
  <Company/>
  <LinksUpToDate>false</LinksUpToDate>
  <CharactersWithSpaces>11919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cop-15-03-ar</dc:title>
  <dc:creator>SCBD</dc:creator>
  <cp:lastModifiedBy>Angela Xuehe Yan</cp:lastModifiedBy>
  <cp:revision>6</cp:revision>
  <cp:lastPrinted>2021-10-12T16:17:00Z</cp:lastPrinted>
  <dcterms:created xsi:type="dcterms:W3CDTF">2021-10-12T13:32:00Z</dcterms:created>
  <dcterms:modified xsi:type="dcterms:W3CDTF">2021-10-12T18:58:00Z</dcterms:modified>
</cp:coreProperties>
</file>