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B77381" w:rsidRPr="000924F6" w14:paraId="44CD669A" w14:textId="77777777" w:rsidTr="00327873">
        <w:trPr>
          <w:trHeight w:val="850"/>
        </w:trPr>
        <w:tc>
          <w:tcPr>
            <w:tcW w:w="975" w:type="dxa"/>
            <w:vAlign w:val="bottom"/>
          </w:tcPr>
          <w:p w14:paraId="44CD6695" w14:textId="77777777" w:rsidR="00645C96" w:rsidRPr="000924F6" w:rsidRDefault="004B5CE9">
            <w:pPr>
              <w:pStyle w:val="AASmallLogo"/>
            </w:pPr>
            <w:bookmarkStart w:id="0" w:name="_Hlk137651738"/>
            <w:r w:rsidRPr="000924F6">
              <w:rPr>
                <w:noProof/>
                <w:lang w:val="fr-FR" w:eastAsia="fr-FR"/>
              </w:rPr>
              <w:drawing>
                <wp:inline distT="0" distB="0" distL="0" distR="0" wp14:anchorId="44CD6969" wp14:editId="44CD696A">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0924F6">
              <w:rPr>
                <w:rFonts w:eastAsia="Times New Roman"/>
                <w:szCs w:val="4"/>
                <w:lang w:val="fr-FR"/>
              </w:rPr>
              <w:t xml:space="preserve"> </w:t>
            </w:r>
          </w:p>
          <w:p w14:paraId="44CD6696" w14:textId="77777777" w:rsidR="00645C96" w:rsidRPr="000924F6" w:rsidRDefault="00645C96">
            <w:pPr>
              <w:pStyle w:val="AASmallLogo"/>
            </w:pPr>
          </w:p>
        </w:tc>
        <w:tc>
          <w:tcPr>
            <w:tcW w:w="1434" w:type="dxa"/>
            <w:noWrap/>
            <w:vAlign w:val="bottom"/>
          </w:tcPr>
          <w:p w14:paraId="44CD6697" w14:textId="77777777" w:rsidR="00645C96" w:rsidRPr="000924F6" w:rsidRDefault="004B5CE9">
            <w:pPr>
              <w:pStyle w:val="AASmallLogo"/>
            </w:pPr>
            <w:r w:rsidRPr="000924F6">
              <w:rPr>
                <w:noProof/>
                <w:lang w:val="fr-FR" w:eastAsia="fr-FR"/>
                <w14:ligatures w14:val="standardContextual"/>
              </w:rPr>
              <w:drawing>
                <wp:inline distT="0" distB="0" distL="0" distR="0" wp14:anchorId="44CD696B" wp14:editId="44CD696C">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Pr="000924F6">
              <w:t xml:space="preserve"> </w:t>
            </w:r>
          </w:p>
          <w:p w14:paraId="44CD6698" w14:textId="77777777" w:rsidR="00645C96" w:rsidRPr="000924F6" w:rsidRDefault="00645C96">
            <w:pPr>
              <w:pStyle w:val="AASmallLogo"/>
            </w:pPr>
          </w:p>
        </w:tc>
        <w:tc>
          <w:tcPr>
            <w:tcW w:w="7939" w:type="dxa"/>
            <w:vAlign w:val="bottom"/>
          </w:tcPr>
          <w:p w14:paraId="44CD6699" w14:textId="77777777" w:rsidR="00645C96" w:rsidRPr="000924F6" w:rsidRDefault="004B5CE9" w:rsidP="00172A80">
            <w:pPr>
              <w:pStyle w:val="ABSymbol"/>
            </w:pPr>
            <w:r w:rsidRPr="000924F6">
              <w:rPr>
                <w:rFonts w:eastAsia="Times New Roman"/>
                <w:sz w:val="40"/>
                <w:szCs w:val="40"/>
                <w:lang w:val="fr-FR"/>
              </w:rPr>
              <w:t>CBD</w:t>
            </w:r>
            <w:r w:rsidRPr="000924F6">
              <w:rPr>
                <w:rFonts w:eastAsia="Times New Roman"/>
                <w:lang w:val="fr-FR"/>
              </w:rPr>
              <w:t>/SBI/6/11</w:t>
            </w:r>
          </w:p>
        </w:tc>
      </w:tr>
    </w:tbl>
    <w:p w14:paraId="44CD669B" w14:textId="77777777" w:rsidR="00645C96" w:rsidRPr="000924F6"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B77381" w:rsidRPr="003A677B" w14:paraId="44CD66A2" w14:textId="77777777" w:rsidTr="00327873">
        <w:trPr>
          <w:trHeight w:val="1814"/>
        </w:trPr>
        <w:tc>
          <w:tcPr>
            <w:tcW w:w="7370" w:type="dxa"/>
          </w:tcPr>
          <w:p w14:paraId="44CD669C" w14:textId="77777777" w:rsidR="00645C96" w:rsidRPr="000924F6" w:rsidRDefault="004B5CE9">
            <w:pPr>
              <w:pStyle w:val="ACLargeLogo"/>
            </w:pPr>
            <w:r w:rsidRPr="000924F6">
              <w:rPr>
                <w:noProof/>
                <w:lang w:val="fr-FR" w:eastAsia="fr-FR"/>
                <w14:ligatures w14:val="standardContextual"/>
              </w:rPr>
              <w:drawing>
                <wp:inline distT="0" distB="0" distL="0" distR="0" wp14:anchorId="44CD696D" wp14:editId="44CD696E">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Pr="000924F6">
              <w:rPr>
                <w:rFonts w:eastAsia="Times New Roman"/>
                <w:szCs w:val="8"/>
                <w:lang w:val="fr-FR"/>
              </w:rPr>
              <w:t xml:space="preserve"> </w:t>
            </w:r>
          </w:p>
          <w:p w14:paraId="44CD669D" w14:textId="77777777" w:rsidR="00645C96" w:rsidRPr="000924F6" w:rsidRDefault="00645C96">
            <w:pPr>
              <w:pStyle w:val="ACLargeLogo"/>
            </w:pPr>
          </w:p>
        </w:tc>
        <w:tc>
          <w:tcPr>
            <w:tcW w:w="2978" w:type="dxa"/>
          </w:tcPr>
          <w:p w14:paraId="44CD669E" w14:textId="77777777" w:rsidR="00B46451" w:rsidRPr="000924F6" w:rsidRDefault="004B5CE9" w:rsidP="00B46451">
            <w:pPr>
              <w:pStyle w:val="AEDistrNormal"/>
              <w:rPr>
                <w:lang w:val="fr-FR"/>
              </w:rPr>
            </w:pPr>
            <w:r w:rsidRPr="000924F6">
              <w:rPr>
                <w:rFonts w:eastAsia="Times New Roman"/>
                <w:lang w:val="fr-FR"/>
              </w:rPr>
              <w:t xml:space="preserve">Distr. : générale </w:t>
            </w:r>
          </w:p>
          <w:p w14:paraId="44CD669F" w14:textId="77777777" w:rsidR="00B46451" w:rsidRPr="000924F6" w:rsidRDefault="004B5CE9" w:rsidP="00B46451">
            <w:pPr>
              <w:pStyle w:val="AEDistrNormal"/>
              <w:rPr>
                <w:lang w:val="fr-FR"/>
              </w:rPr>
            </w:pPr>
            <w:r w:rsidRPr="000924F6">
              <w:rPr>
                <w:rFonts w:eastAsia="Times New Roman"/>
                <w:lang w:val="fr-FR"/>
              </w:rPr>
              <w:t>19 février 2026</w:t>
            </w:r>
          </w:p>
          <w:p w14:paraId="44CD66A0" w14:textId="77777777" w:rsidR="00B46451" w:rsidRPr="000924F6" w:rsidRDefault="004B5CE9" w:rsidP="00B46451">
            <w:pPr>
              <w:pStyle w:val="AEDistrNormal"/>
              <w:rPr>
                <w:lang w:val="fr-FR"/>
              </w:rPr>
            </w:pPr>
            <w:r w:rsidRPr="000924F6">
              <w:rPr>
                <w:rFonts w:eastAsia="Times New Roman"/>
                <w:lang w:val="fr-FR"/>
              </w:rPr>
              <w:t>Français</w:t>
            </w:r>
            <w:r w:rsidRPr="000924F6">
              <w:rPr>
                <w:rFonts w:eastAsia="Times New Roman"/>
                <w:lang w:val="fr-FR"/>
              </w:rPr>
              <w:br/>
              <w:t xml:space="preserve">Original : anglais </w:t>
            </w:r>
          </w:p>
          <w:p w14:paraId="44CD66A1" w14:textId="77777777" w:rsidR="00645C96" w:rsidRPr="000924F6" w:rsidRDefault="00645C96">
            <w:pPr>
              <w:pStyle w:val="AEDistrNormal6pt"/>
              <w:rPr>
                <w:lang w:val="fr-FR"/>
              </w:rPr>
            </w:pPr>
          </w:p>
        </w:tc>
      </w:tr>
    </w:tbl>
    <w:p w14:paraId="44CD66A3" w14:textId="77777777" w:rsidR="00645C96" w:rsidRPr="000924F6" w:rsidRDefault="00645C96" w:rsidP="00645C96">
      <w:pPr>
        <w:pStyle w:val="AISpacer"/>
        <w:rPr>
          <w:lang w:val="fr-FR"/>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B77381" w:rsidRPr="000924F6" w14:paraId="44CD66AB" w14:textId="77777777" w:rsidTr="00327873">
        <w:trPr>
          <w:trHeight w:val="57"/>
        </w:trPr>
        <w:tc>
          <w:tcPr>
            <w:tcW w:w="6094" w:type="dxa"/>
          </w:tcPr>
          <w:p w14:paraId="44CD66A4" w14:textId="77777777" w:rsidR="00B46451" w:rsidRPr="000924F6" w:rsidRDefault="004B5CE9" w:rsidP="00B46451">
            <w:pPr>
              <w:pStyle w:val="AFCorN12Bold"/>
              <w:rPr>
                <w:lang w:val="fr-FR"/>
              </w:rPr>
            </w:pPr>
            <w:r w:rsidRPr="000924F6">
              <w:rPr>
                <w:rFonts w:eastAsia="Times New Roman"/>
                <w:bCs/>
                <w:szCs w:val="24"/>
                <w:lang w:val="fr-FR"/>
              </w:rPr>
              <w:t>Organe subsidiaire chargé de l</w:t>
            </w:r>
            <w:r w:rsidR="008B0E00" w:rsidRPr="000924F6">
              <w:rPr>
                <w:rFonts w:eastAsia="Times New Roman"/>
                <w:bCs/>
                <w:szCs w:val="24"/>
                <w:lang w:val="fr-FR"/>
              </w:rPr>
              <w:t>’</w:t>
            </w:r>
            <w:r w:rsidRPr="000924F6">
              <w:rPr>
                <w:rFonts w:eastAsia="Times New Roman"/>
                <w:bCs/>
                <w:szCs w:val="24"/>
                <w:lang w:val="fr-FR"/>
              </w:rPr>
              <w:t xml:space="preserve">application </w:t>
            </w:r>
          </w:p>
          <w:p w14:paraId="44CD66A5" w14:textId="77777777" w:rsidR="00B46451" w:rsidRPr="000924F6" w:rsidRDefault="004B5CE9" w:rsidP="00B46451">
            <w:pPr>
              <w:pStyle w:val="AFCorNBold"/>
              <w:rPr>
                <w:lang w:val="fr-FR"/>
              </w:rPr>
            </w:pPr>
            <w:r w:rsidRPr="000924F6">
              <w:rPr>
                <w:rFonts w:eastAsia="Times New Roman"/>
                <w:bCs/>
                <w:lang w:val="fr-FR"/>
              </w:rPr>
              <w:t xml:space="preserve">Sixième réunion </w:t>
            </w:r>
          </w:p>
          <w:p w14:paraId="44CD66A6" w14:textId="77777777" w:rsidR="00B46451" w:rsidRPr="000924F6" w:rsidRDefault="004B5CE9" w:rsidP="00B46451">
            <w:pPr>
              <w:pStyle w:val="AFCorNNormal"/>
              <w:rPr>
                <w:lang w:val="fr-FR"/>
              </w:rPr>
            </w:pPr>
            <w:r w:rsidRPr="000924F6">
              <w:rPr>
                <w:rFonts w:eastAsia="Times New Roman"/>
                <w:lang w:val="fr-FR"/>
              </w:rPr>
              <w:t>Rome, 16-19 février 2026</w:t>
            </w:r>
          </w:p>
          <w:p w14:paraId="44CD66A7" w14:textId="77777777" w:rsidR="00B46451" w:rsidRPr="000924F6" w:rsidRDefault="004B5CE9" w:rsidP="00B46451">
            <w:pPr>
              <w:pStyle w:val="AFCorNNormal"/>
              <w:rPr>
                <w:lang w:val="fr-FR"/>
              </w:rPr>
            </w:pPr>
            <w:r w:rsidRPr="000924F6">
              <w:rPr>
                <w:rFonts w:eastAsia="Times New Roman"/>
                <w:lang w:val="fr-FR"/>
              </w:rPr>
              <w:t>Point 12 de l</w:t>
            </w:r>
            <w:r w:rsidR="008B0E00" w:rsidRPr="000924F6">
              <w:rPr>
                <w:rFonts w:eastAsia="Times New Roman"/>
                <w:lang w:val="fr-FR"/>
              </w:rPr>
              <w:t>’</w:t>
            </w:r>
            <w:r w:rsidRPr="000924F6">
              <w:rPr>
                <w:rFonts w:eastAsia="Times New Roman"/>
                <w:lang w:val="fr-FR"/>
              </w:rPr>
              <w:t>ordre du jour</w:t>
            </w:r>
          </w:p>
          <w:p w14:paraId="44CD66A8" w14:textId="77777777" w:rsidR="00645C96" w:rsidRPr="000924F6" w:rsidRDefault="004B5CE9" w:rsidP="00B46451">
            <w:pPr>
              <w:pStyle w:val="AFCorNBold"/>
              <w:spacing w:after="120"/>
              <w:rPr>
                <w:lang w:val="fr-FR"/>
              </w:rPr>
            </w:pPr>
            <w:r w:rsidRPr="000924F6">
              <w:rPr>
                <w:rFonts w:eastAsia="Times New Roman"/>
                <w:bCs/>
                <w:lang w:val="fr-FR"/>
              </w:rPr>
              <w:t>Adoption du rapport</w:t>
            </w:r>
          </w:p>
          <w:p w14:paraId="44CD66A9" w14:textId="77777777" w:rsidR="008A683C" w:rsidRPr="000924F6" w:rsidRDefault="008A683C" w:rsidP="008A683C">
            <w:pPr>
              <w:pStyle w:val="AFCorNNormal"/>
              <w:rPr>
                <w:lang w:val="fr-FR"/>
              </w:rPr>
            </w:pPr>
          </w:p>
        </w:tc>
        <w:tc>
          <w:tcPr>
            <w:tcW w:w="4254" w:type="dxa"/>
          </w:tcPr>
          <w:p w14:paraId="44CD66AA" w14:textId="77777777" w:rsidR="00645C96" w:rsidRPr="000924F6" w:rsidRDefault="00645C96">
            <w:pPr>
              <w:pStyle w:val="CBDNormal"/>
              <w:jc w:val="left"/>
              <w:rPr>
                <w:lang w:val="fr-FR"/>
              </w:rPr>
            </w:pPr>
          </w:p>
        </w:tc>
      </w:tr>
    </w:tbl>
    <w:bookmarkEnd w:id="0"/>
    <w:p w14:paraId="44CD66AC" w14:textId="47F196E3" w:rsidR="002464FC" w:rsidRPr="000924F6" w:rsidRDefault="00377442" w:rsidP="002464FC">
      <w:pPr>
        <w:pStyle w:val="CBDSubTitle"/>
        <w:rPr>
          <w:lang w:val="fr-FR"/>
        </w:rPr>
      </w:pPr>
      <w:sdt>
        <w:sdtPr>
          <w:rPr>
            <w:sz w:val="28"/>
            <w:szCs w:val="28"/>
            <w:lang w:val="fr-FR"/>
          </w:rPr>
          <w:alias w:val="Title"/>
          <w:id w:val="-1975355689"/>
          <w:placeholder>
            <w:docPart w:val="1A9C9352502C4351A54C72EFCB48F82B"/>
          </w:placeholder>
          <w:dataBinding w:prefixMappings="xmlns:ns0='http://purl.org/dc/elements/1.1/' xmlns:ns1='http://schemas.openxmlformats.org/package/2006/metadata/core-properties' " w:xpath="/ns1:coreProperties[1]/ns0:title[1]" w:storeItemID="{6C3C8BC8-F283-45AE-878A-BAB7291924A1}"/>
          <w:text/>
        </w:sdtPr>
        <w:sdtEndPr/>
        <w:sdtContent>
          <w:r w:rsidR="003A677B">
            <w:rPr>
              <w:sz w:val="28"/>
              <w:szCs w:val="28"/>
              <w:lang w:val="fr-FR"/>
            </w:rPr>
            <w:t>R</w:t>
          </w:r>
          <w:r w:rsidR="004B5CE9" w:rsidRPr="000924F6">
            <w:rPr>
              <w:sz w:val="28"/>
              <w:szCs w:val="28"/>
              <w:lang w:val="fr-FR"/>
            </w:rPr>
            <w:t>apport de l</w:t>
          </w:r>
          <w:r w:rsidR="008B0E00" w:rsidRPr="000924F6">
            <w:rPr>
              <w:sz w:val="28"/>
              <w:szCs w:val="28"/>
              <w:lang w:val="fr-FR"/>
            </w:rPr>
            <w:t>’</w:t>
          </w:r>
          <w:r w:rsidR="004B5CE9" w:rsidRPr="000924F6">
            <w:rPr>
              <w:sz w:val="28"/>
              <w:szCs w:val="28"/>
              <w:lang w:val="fr-FR"/>
            </w:rPr>
            <w:t>Organe subsidiaire chargé de l</w:t>
          </w:r>
          <w:r w:rsidR="008B0E00" w:rsidRPr="000924F6">
            <w:rPr>
              <w:sz w:val="28"/>
              <w:szCs w:val="28"/>
              <w:lang w:val="fr-FR"/>
            </w:rPr>
            <w:t>’</w:t>
          </w:r>
          <w:r w:rsidR="004B5CE9" w:rsidRPr="000924F6">
            <w:rPr>
              <w:sz w:val="28"/>
              <w:szCs w:val="28"/>
              <w:lang w:val="fr-FR"/>
            </w:rPr>
            <w:t>application sur sa sixième réunion</w:t>
          </w:r>
        </w:sdtContent>
      </w:sdt>
    </w:p>
    <w:p w14:paraId="44CD66AD" w14:textId="77777777" w:rsidR="002464FC" w:rsidRPr="000924F6" w:rsidRDefault="002464FC" w:rsidP="00EA5558">
      <w:pPr>
        <w:rPr>
          <w:lang w:val="fr-FR"/>
        </w:rPr>
      </w:pPr>
    </w:p>
    <w:tbl>
      <w:tblPr>
        <w:tblStyle w:val="TableGrid"/>
        <w:tblW w:w="8789" w:type="dxa"/>
        <w:tblInd w:w="562" w:type="dxa"/>
        <w:tblLayout w:type="fixed"/>
        <w:tblLook w:val="04A0" w:firstRow="1" w:lastRow="0" w:firstColumn="1" w:lastColumn="0" w:noHBand="0" w:noVBand="1"/>
      </w:tblPr>
      <w:tblGrid>
        <w:gridCol w:w="8789"/>
      </w:tblGrid>
      <w:tr w:rsidR="00B77381" w:rsidRPr="003A677B" w14:paraId="44CD66B0" w14:textId="77777777" w:rsidTr="00357689">
        <w:tc>
          <w:tcPr>
            <w:tcW w:w="8789" w:type="dxa"/>
          </w:tcPr>
          <w:p w14:paraId="44CD66AE" w14:textId="77777777" w:rsidR="002464FC" w:rsidRPr="000924F6" w:rsidRDefault="004B5CE9" w:rsidP="00357689">
            <w:pPr>
              <w:rPr>
                <w:b/>
                <w:bCs/>
                <w:i/>
                <w:sz w:val="24"/>
                <w:szCs w:val="24"/>
                <w:lang w:val="fr-FR"/>
              </w:rPr>
            </w:pPr>
            <w:r w:rsidRPr="000924F6">
              <w:rPr>
                <w:rFonts w:eastAsia="Times New Roman"/>
                <w:i/>
                <w:iCs/>
                <w:sz w:val="24"/>
                <w:szCs w:val="24"/>
                <w:lang w:val="fr-FR"/>
              </w:rPr>
              <w:t>Résumé</w:t>
            </w:r>
          </w:p>
          <w:p w14:paraId="44CD66AF" w14:textId="77777777" w:rsidR="002464FC" w:rsidRPr="000924F6" w:rsidRDefault="004B5CE9" w:rsidP="00357689">
            <w:pPr>
              <w:pStyle w:val="CBDNormalNoNumber"/>
              <w:tabs>
                <w:tab w:val="clear" w:pos="567"/>
              </w:tabs>
              <w:spacing w:before="120"/>
              <w:ind w:left="0" w:firstLine="600"/>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a tenu sa sixième réunion à Rome, du 16 au 19</w:t>
            </w:r>
            <w:r w:rsidR="00E96774">
              <w:rPr>
                <w:rFonts w:eastAsia="Times New Roman"/>
                <w:lang w:val="fr-FR"/>
              </w:rPr>
              <w:t> </w:t>
            </w:r>
            <w:r w:rsidRPr="000924F6">
              <w:rPr>
                <w:rFonts w:eastAsia="Times New Roman"/>
                <w:lang w:val="fr-FR"/>
              </w:rPr>
              <w:t>février</w:t>
            </w:r>
            <w:r w:rsidR="00E96774">
              <w:rPr>
                <w:rFonts w:eastAsia="Times New Roman"/>
                <w:lang w:val="fr-FR"/>
              </w:rPr>
              <w:t> </w:t>
            </w:r>
            <w:r w:rsidRPr="000924F6">
              <w:rPr>
                <w:rFonts w:eastAsia="Times New Roman"/>
                <w:lang w:val="fr-FR"/>
              </w:rPr>
              <w:t>2026. Il a adopté neuf recommandations, qui figurent dans la section I du rapport, tandis que le compte rendu des débats de la réunion figure dans la section</w:t>
            </w:r>
            <w:r w:rsidR="00E96774">
              <w:rPr>
                <w:rFonts w:eastAsia="Times New Roman"/>
                <w:lang w:val="fr-FR"/>
              </w:rPr>
              <w:t> </w:t>
            </w:r>
            <w:r w:rsidRPr="000924F6">
              <w:rPr>
                <w:rFonts w:eastAsia="Times New Roman"/>
                <w:lang w:val="fr-FR"/>
              </w:rPr>
              <w:t>II.</w:t>
            </w:r>
          </w:p>
        </w:tc>
      </w:tr>
    </w:tbl>
    <w:p w14:paraId="44CD66B1" w14:textId="77777777" w:rsidR="002464FC" w:rsidRPr="000924F6" w:rsidRDefault="002464FC" w:rsidP="00EA5558">
      <w:pPr>
        <w:rPr>
          <w:lang w:val="fr-FR"/>
        </w:rPr>
      </w:pPr>
    </w:p>
    <w:p w14:paraId="44CD66B2" w14:textId="77777777" w:rsidR="00EA5558" w:rsidRPr="000924F6" w:rsidRDefault="00EA5558" w:rsidP="00EA5558">
      <w:pPr>
        <w:rPr>
          <w:lang w:val="fr-FR"/>
        </w:rPr>
      </w:pPr>
    </w:p>
    <w:p w14:paraId="44CD66B3" w14:textId="77777777" w:rsidR="00EA5558" w:rsidRPr="000924F6" w:rsidRDefault="00EA5558" w:rsidP="000D5818">
      <w:pPr>
        <w:pStyle w:val="CBDSubTitle"/>
        <w:rPr>
          <w:lang w:val="fr-FR"/>
        </w:rPr>
      </w:pPr>
    </w:p>
    <w:p w14:paraId="44CD66B4" w14:textId="77777777" w:rsidR="00265776" w:rsidRPr="000924F6" w:rsidRDefault="00265776" w:rsidP="00172A80">
      <w:pPr>
        <w:pStyle w:val="CBDH1"/>
        <w:ind w:firstLine="0"/>
        <w:rPr>
          <w:lang w:val="fr-FR"/>
        </w:rPr>
        <w:sectPr w:rsidR="00265776" w:rsidRPr="000924F6" w:rsidSect="009F238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sdt>
      <w:sdtPr>
        <w:rPr>
          <w:b w:val="0"/>
          <w:bCs w:val="0"/>
          <w:sz w:val="22"/>
          <w:szCs w:val="22"/>
          <w:lang w:val="en-GB"/>
        </w:rPr>
        <w:id w:val="-73203086"/>
        <w:docPartObj>
          <w:docPartGallery w:val="Table of Contents"/>
          <w:docPartUnique/>
        </w:docPartObj>
      </w:sdtPr>
      <w:sdtEndPr/>
      <w:sdtContent>
        <w:p w14:paraId="44CD66B5" w14:textId="77777777" w:rsidR="005111D8" w:rsidRPr="000924F6" w:rsidRDefault="004B5CE9" w:rsidP="008B2E62">
          <w:pPr>
            <w:pStyle w:val="TOCHeading"/>
          </w:pPr>
          <w:r w:rsidRPr="000924F6">
            <w:rPr>
              <w:rFonts w:eastAsia="Times New Roman"/>
            </w:rPr>
            <w:t>Table des matières</w:t>
          </w:r>
        </w:p>
        <w:p w14:paraId="44CD66B6" w14:textId="77777777" w:rsidR="00F912C0" w:rsidRDefault="004B5CE9">
          <w:pPr>
            <w:pStyle w:val="TOC1"/>
            <w:rPr>
              <w:rFonts w:asciiTheme="minorHAnsi" w:eastAsiaTheme="minorEastAsia" w:hAnsiTheme="minorHAnsi" w:cstheme="minorBidi"/>
              <w:bCs w:val="0"/>
              <w:noProof/>
              <w:szCs w:val="22"/>
              <w:lang w:val="fr-FR" w:eastAsia="fr-FR"/>
            </w:rPr>
          </w:pPr>
          <w:r w:rsidRPr="000924F6">
            <w:fldChar w:fldCharType="begin"/>
          </w:r>
          <w:r w:rsidRPr="000924F6">
            <w:instrText xml:space="preserve"> TOC \o "1-3" \h \z \u </w:instrText>
          </w:r>
          <w:r w:rsidRPr="000924F6">
            <w:fldChar w:fldCharType="separate"/>
          </w:r>
          <w:hyperlink w:anchor="_Toc236320074" w:history="1">
            <w:r w:rsidR="00F912C0" w:rsidRPr="00484E5B">
              <w:rPr>
                <w:rStyle w:val="Hyperlink"/>
                <w:noProof/>
              </w:rPr>
              <w:t>I.</w:t>
            </w:r>
            <w:r w:rsidR="00F912C0">
              <w:rPr>
                <w:rFonts w:asciiTheme="minorHAnsi" w:eastAsiaTheme="minorEastAsia" w:hAnsiTheme="minorHAnsi" w:cstheme="minorBidi"/>
                <w:bCs w:val="0"/>
                <w:noProof/>
                <w:szCs w:val="22"/>
                <w:lang w:val="fr-FR" w:eastAsia="fr-FR"/>
              </w:rPr>
              <w:tab/>
            </w:r>
            <w:r w:rsidR="00F912C0" w:rsidRPr="00484E5B">
              <w:rPr>
                <w:rStyle w:val="Hyperlink"/>
                <w:noProof/>
              </w:rPr>
              <w:t>Recommandations adoptées par l’Organe subsidiaire chargé de l’application</w:t>
            </w:r>
            <w:r w:rsidR="00F912C0">
              <w:rPr>
                <w:noProof/>
                <w:webHidden/>
              </w:rPr>
              <w:tab/>
            </w:r>
            <w:r w:rsidR="00F912C0">
              <w:rPr>
                <w:noProof/>
                <w:webHidden/>
              </w:rPr>
              <w:fldChar w:fldCharType="begin"/>
            </w:r>
            <w:r w:rsidR="00F912C0">
              <w:rPr>
                <w:noProof/>
                <w:webHidden/>
              </w:rPr>
              <w:instrText xml:space="preserve"> PAGEREF _Toc236320074 \h </w:instrText>
            </w:r>
            <w:r w:rsidR="00F912C0">
              <w:rPr>
                <w:noProof/>
                <w:webHidden/>
              </w:rPr>
            </w:r>
            <w:r w:rsidR="00F912C0">
              <w:rPr>
                <w:noProof/>
                <w:webHidden/>
              </w:rPr>
              <w:fldChar w:fldCharType="separate"/>
            </w:r>
            <w:r w:rsidR="00F912C0">
              <w:rPr>
                <w:noProof/>
                <w:webHidden/>
              </w:rPr>
              <w:t>3</w:t>
            </w:r>
            <w:r w:rsidR="00F912C0">
              <w:rPr>
                <w:noProof/>
                <w:webHidden/>
              </w:rPr>
              <w:fldChar w:fldCharType="end"/>
            </w:r>
          </w:hyperlink>
        </w:p>
        <w:p w14:paraId="44CD66B7" w14:textId="77777777" w:rsidR="00F912C0" w:rsidRDefault="00F912C0">
          <w:pPr>
            <w:pStyle w:val="TOC2"/>
            <w:rPr>
              <w:rFonts w:asciiTheme="minorHAnsi" w:eastAsiaTheme="minorEastAsia" w:hAnsiTheme="minorHAnsi" w:cstheme="minorBidi"/>
              <w:noProof/>
              <w:szCs w:val="22"/>
              <w:lang w:val="fr-FR" w:eastAsia="fr-FR"/>
            </w:rPr>
          </w:pPr>
          <w:hyperlink w:anchor="_Toc236320075" w:history="1">
            <w:r w:rsidRPr="00484E5B">
              <w:rPr>
                <w:rStyle w:val="Hyperlink"/>
                <w:bCs/>
                <w:noProof/>
              </w:rPr>
              <w:t>6/1.</w:t>
            </w:r>
            <w:r>
              <w:rPr>
                <w:rFonts w:asciiTheme="minorHAnsi" w:eastAsiaTheme="minorEastAsia" w:hAnsiTheme="minorHAnsi" w:cstheme="minorBidi"/>
                <w:noProof/>
                <w:szCs w:val="22"/>
                <w:lang w:val="fr-FR" w:eastAsia="fr-FR"/>
              </w:rPr>
              <w:tab/>
            </w:r>
            <w:r w:rsidRPr="00484E5B">
              <w:rPr>
                <w:rStyle w:val="Hyperlink"/>
                <w:bCs/>
                <w:noProof/>
              </w:rPr>
              <w:t>Mobilisation des ressources</w:t>
            </w:r>
            <w:r>
              <w:rPr>
                <w:noProof/>
                <w:webHidden/>
              </w:rPr>
              <w:tab/>
            </w:r>
            <w:r>
              <w:rPr>
                <w:noProof/>
                <w:webHidden/>
              </w:rPr>
              <w:fldChar w:fldCharType="begin"/>
            </w:r>
            <w:r>
              <w:rPr>
                <w:noProof/>
                <w:webHidden/>
              </w:rPr>
              <w:instrText xml:space="preserve"> PAGEREF _Toc236320075 \h </w:instrText>
            </w:r>
            <w:r>
              <w:rPr>
                <w:noProof/>
                <w:webHidden/>
              </w:rPr>
            </w:r>
            <w:r>
              <w:rPr>
                <w:noProof/>
                <w:webHidden/>
              </w:rPr>
              <w:fldChar w:fldCharType="separate"/>
            </w:r>
            <w:r>
              <w:rPr>
                <w:noProof/>
                <w:webHidden/>
              </w:rPr>
              <w:t>3</w:t>
            </w:r>
            <w:r>
              <w:rPr>
                <w:noProof/>
                <w:webHidden/>
              </w:rPr>
              <w:fldChar w:fldCharType="end"/>
            </w:r>
          </w:hyperlink>
        </w:p>
        <w:p w14:paraId="44CD66B8" w14:textId="77777777" w:rsidR="00F912C0" w:rsidRDefault="00F912C0">
          <w:pPr>
            <w:pStyle w:val="TOC2"/>
            <w:rPr>
              <w:rFonts w:asciiTheme="minorHAnsi" w:eastAsiaTheme="minorEastAsia" w:hAnsiTheme="minorHAnsi" w:cstheme="minorBidi"/>
              <w:noProof/>
              <w:szCs w:val="22"/>
              <w:lang w:val="fr-FR" w:eastAsia="fr-FR"/>
            </w:rPr>
          </w:pPr>
          <w:hyperlink w:anchor="_Toc236320076" w:history="1">
            <w:r w:rsidRPr="00484E5B">
              <w:rPr>
                <w:rStyle w:val="Hyperlink"/>
                <w:bCs/>
                <w:noProof/>
              </w:rPr>
              <w:t>6/2.</w:t>
            </w:r>
            <w:r>
              <w:rPr>
                <w:rFonts w:asciiTheme="minorHAnsi" w:eastAsiaTheme="minorEastAsia" w:hAnsiTheme="minorHAnsi" w:cstheme="minorBidi"/>
                <w:noProof/>
                <w:szCs w:val="22"/>
                <w:lang w:val="fr-FR" w:eastAsia="fr-FR"/>
              </w:rPr>
              <w:tab/>
            </w:r>
            <w:r w:rsidRPr="00484E5B">
              <w:rPr>
                <w:rStyle w:val="Hyperlink"/>
                <w:bCs/>
                <w:noProof/>
              </w:rPr>
              <w:t>Mécanisme de financement</w:t>
            </w:r>
            <w:r>
              <w:rPr>
                <w:noProof/>
                <w:webHidden/>
              </w:rPr>
              <w:tab/>
            </w:r>
            <w:r>
              <w:rPr>
                <w:noProof/>
                <w:webHidden/>
              </w:rPr>
              <w:fldChar w:fldCharType="begin"/>
            </w:r>
            <w:r>
              <w:rPr>
                <w:noProof/>
                <w:webHidden/>
              </w:rPr>
              <w:instrText xml:space="preserve"> PAGEREF _Toc236320076 \h </w:instrText>
            </w:r>
            <w:r>
              <w:rPr>
                <w:noProof/>
                <w:webHidden/>
              </w:rPr>
            </w:r>
            <w:r>
              <w:rPr>
                <w:noProof/>
                <w:webHidden/>
              </w:rPr>
              <w:fldChar w:fldCharType="separate"/>
            </w:r>
            <w:r>
              <w:rPr>
                <w:noProof/>
                <w:webHidden/>
              </w:rPr>
              <w:t>6</w:t>
            </w:r>
            <w:r>
              <w:rPr>
                <w:noProof/>
                <w:webHidden/>
              </w:rPr>
              <w:fldChar w:fldCharType="end"/>
            </w:r>
          </w:hyperlink>
        </w:p>
        <w:p w14:paraId="44CD66B9" w14:textId="77777777" w:rsidR="00F912C0" w:rsidRDefault="00F912C0">
          <w:pPr>
            <w:pStyle w:val="TOC2"/>
            <w:rPr>
              <w:rFonts w:asciiTheme="minorHAnsi" w:eastAsiaTheme="minorEastAsia" w:hAnsiTheme="minorHAnsi" w:cstheme="minorBidi"/>
              <w:noProof/>
              <w:szCs w:val="22"/>
              <w:lang w:val="fr-FR" w:eastAsia="fr-FR"/>
            </w:rPr>
          </w:pPr>
          <w:hyperlink w:anchor="_Toc236320077" w:history="1">
            <w:r w:rsidRPr="00484E5B">
              <w:rPr>
                <w:rStyle w:val="Hyperlink"/>
                <w:bCs/>
                <w:noProof/>
              </w:rPr>
              <w:t>6/3.</w:t>
            </w:r>
            <w:r>
              <w:rPr>
                <w:rFonts w:asciiTheme="minorHAnsi" w:eastAsiaTheme="minorEastAsia" w:hAnsiTheme="minorHAnsi" w:cstheme="minorBidi"/>
                <w:noProof/>
                <w:szCs w:val="22"/>
                <w:lang w:val="fr-FR" w:eastAsia="fr-FR"/>
              </w:rPr>
              <w:tab/>
            </w:r>
            <w:r w:rsidRPr="00484E5B">
              <w:rPr>
                <w:rStyle w:val="Hyperlink"/>
                <w:bCs/>
                <w:noProof/>
              </w:rPr>
              <w:t>Mise à jour des stratégies et plans d’action nationaux pour la biodiversité, des cibles nationales et des rapports nationaux</w:t>
            </w:r>
            <w:r>
              <w:rPr>
                <w:noProof/>
                <w:webHidden/>
              </w:rPr>
              <w:tab/>
            </w:r>
            <w:r>
              <w:rPr>
                <w:noProof/>
                <w:webHidden/>
              </w:rPr>
              <w:fldChar w:fldCharType="begin"/>
            </w:r>
            <w:r>
              <w:rPr>
                <w:noProof/>
                <w:webHidden/>
              </w:rPr>
              <w:instrText xml:space="preserve"> PAGEREF _Toc236320077 \h </w:instrText>
            </w:r>
            <w:r>
              <w:rPr>
                <w:noProof/>
                <w:webHidden/>
              </w:rPr>
            </w:r>
            <w:r>
              <w:rPr>
                <w:noProof/>
                <w:webHidden/>
              </w:rPr>
              <w:fldChar w:fldCharType="separate"/>
            </w:r>
            <w:r>
              <w:rPr>
                <w:noProof/>
                <w:webHidden/>
              </w:rPr>
              <w:t>15</w:t>
            </w:r>
            <w:r>
              <w:rPr>
                <w:noProof/>
                <w:webHidden/>
              </w:rPr>
              <w:fldChar w:fldCharType="end"/>
            </w:r>
          </w:hyperlink>
        </w:p>
        <w:p w14:paraId="44CD66BA" w14:textId="77777777" w:rsidR="00F912C0" w:rsidRDefault="00F912C0">
          <w:pPr>
            <w:pStyle w:val="TOC2"/>
            <w:rPr>
              <w:rFonts w:asciiTheme="minorHAnsi" w:eastAsiaTheme="minorEastAsia" w:hAnsiTheme="minorHAnsi" w:cstheme="minorBidi"/>
              <w:noProof/>
              <w:szCs w:val="22"/>
              <w:lang w:val="fr-FR" w:eastAsia="fr-FR"/>
            </w:rPr>
          </w:pPr>
          <w:hyperlink w:anchor="_Toc236320078" w:history="1">
            <w:r w:rsidRPr="00484E5B">
              <w:rPr>
                <w:rStyle w:val="Hyperlink"/>
                <w:bCs/>
                <w:noProof/>
              </w:rPr>
              <w:t>6/4.</w:t>
            </w:r>
            <w:r>
              <w:rPr>
                <w:rFonts w:asciiTheme="minorHAnsi" w:eastAsiaTheme="minorEastAsia" w:hAnsiTheme="minorHAnsi" w:cstheme="minorBidi"/>
                <w:noProof/>
                <w:szCs w:val="22"/>
                <w:lang w:val="fr-FR" w:eastAsia="fr-FR"/>
              </w:rPr>
              <w:tab/>
            </w:r>
            <w:r w:rsidRPr="00484E5B">
              <w:rPr>
                <w:rStyle w:val="Hyperlink"/>
                <w:bCs/>
                <w:noProof/>
              </w:rPr>
              <w:t>Examen à mi-parcours de la mise en œuvre du Plan d’action pour l’égalité des sexes (2023-2030)</w:t>
            </w:r>
            <w:r>
              <w:rPr>
                <w:noProof/>
                <w:webHidden/>
              </w:rPr>
              <w:tab/>
            </w:r>
            <w:r>
              <w:rPr>
                <w:noProof/>
                <w:webHidden/>
              </w:rPr>
              <w:fldChar w:fldCharType="begin"/>
            </w:r>
            <w:r>
              <w:rPr>
                <w:noProof/>
                <w:webHidden/>
              </w:rPr>
              <w:instrText xml:space="preserve"> PAGEREF _Toc236320078 \h </w:instrText>
            </w:r>
            <w:r>
              <w:rPr>
                <w:noProof/>
                <w:webHidden/>
              </w:rPr>
            </w:r>
            <w:r>
              <w:rPr>
                <w:noProof/>
                <w:webHidden/>
              </w:rPr>
              <w:fldChar w:fldCharType="separate"/>
            </w:r>
            <w:r>
              <w:rPr>
                <w:noProof/>
                <w:webHidden/>
              </w:rPr>
              <w:t>17</w:t>
            </w:r>
            <w:r>
              <w:rPr>
                <w:noProof/>
                <w:webHidden/>
              </w:rPr>
              <w:fldChar w:fldCharType="end"/>
            </w:r>
          </w:hyperlink>
        </w:p>
        <w:p w14:paraId="44CD66BB" w14:textId="77777777" w:rsidR="00F912C0" w:rsidRDefault="00F912C0">
          <w:pPr>
            <w:pStyle w:val="TOC2"/>
            <w:rPr>
              <w:rFonts w:asciiTheme="minorHAnsi" w:eastAsiaTheme="minorEastAsia" w:hAnsiTheme="minorHAnsi" w:cstheme="minorBidi"/>
              <w:noProof/>
              <w:szCs w:val="22"/>
              <w:lang w:val="fr-FR" w:eastAsia="fr-FR"/>
            </w:rPr>
          </w:pPr>
          <w:hyperlink w:anchor="_Toc236320079" w:history="1">
            <w:r w:rsidRPr="00484E5B">
              <w:rPr>
                <w:rStyle w:val="Hyperlink"/>
                <w:bCs/>
                <w:noProof/>
              </w:rPr>
              <w:t>6/5.</w:t>
            </w:r>
            <w:r>
              <w:rPr>
                <w:rFonts w:asciiTheme="minorHAnsi" w:eastAsiaTheme="minorEastAsia" w:hAnsiTheme="minorHAnsi" w:cstheme="minorBidi"/>
                <w:noProof/>
                <w:szCs w:val="22"/>
                <w:lang w:val="fr-FR" w:eastAsia="fr-FR"/>
              </w:rPr>
              <w:tab/>
            </w:r>
            <w:r w:rsidRPr="00484E5B">
              <w:rPr>
                <w:rStyle w:val="Hyperlink"/>
                <w:bCs/>
                <w:noProof/>
              </w:rPr>
              <w:t>Création et renforcement des capacités et coopération technique et scientifique</w:t>
            </w:r>
            <w:r>
              <w:rPr>
                <w:noProof/>
                <w:webHidden/>
              </w:rPr>
              <w:tab/>
            </w:r>
            <w:r>
              <w:rPr>
                <w:noProof/>
                <w:webHidden/>
              </w:rPr>
              <w:fldChar w:fldCharType="begin"/>
            </w:r>
            <w:r>
              <w:rPr>
                <w:noProof/>
                <w:webHidden/>
              </w:rPr>
              <w:instrText xml:space="preserve"> PAGEREF _Toc236320079 \h </w:instrText>
            </w:r>
            <w:r>
              <w:rPr>
                <w:noProof/>
                <w:webHidden/>
              </w:rPr>
            </w:r>
            <w:r>
              <w:rPr>
                <w:noProof/>
                <w:webHidden/>
              </w:rPr>
              <w:fldChar w:fldCharType="separate"/>
            </w:r>
            <w:r>
              <w:rPr>
                <w:noProof/>
                <w:webHidden/>
              </w:rPr>
              <w:t>19</w:t>
            </w:r>
            <w:r>
              <w:rPr>
                <w:noProof/>
                <w:webHidden/>
              </w:rPr>
              <w:fldChar w:fldCharType="end"/>
            </w:r>
          </w:hyperlink>
        </w:p>
        <w:p w14:paraId="44CD66BC" w14:textId="77777777" w:rsidR="00F912C0" w:rsidRDefault="00F912C0">
          <w:pPr>
            <w:pStyle w:val="TOC2"/>
            <w:rPr>
              <w:rFonts w:asciiTheme="minorHAnsi" w:eastAsiaTheme="minorEastAsia" w:hAnsiTheme="minorHAnsi" w:cstheme="minorBidi"/>
              <w:noProof/>
              <w:szCs w:val="22"/>
              <w:lang w:val="fr-FR" w:eastAsia="fr-FR"/>
            </w:rPr>
          </w:pPr>
          <w:hyperlink w:anchor="_Toc236320080" w:history="1">
            <w:r w:rsidRPr="00484E5B">
              <w:rPr>
                <w:rStyle w:val="Hyperlink"/>
                <w:bCs/>
                <w:noProof/>
              </w:rPr>
              <w:t>6/6.</w:t>
            </w:r>
            <w:r>
              <w:rPr>
                <w:rFonts w:asciiTheme="minorHAnsi" w:eastAsiaTheme="minorEastAsia" w:hAnsiTheme="minorHAnsi" w:cstheme="minorBidi"/>
                <w:noProof/>
                <w:szCs w:val="22"/>
                <w:lang w:val="fr-FR" w:eastAsia="fr-FR"/>
              </w:rPr>
              <w:tab/>
            </w:r>
            <w:r w:rsidRPr="00484E5B">
              <w:rPr>
                <w:rStyle w:val="Hyperlink"/>
                <w:bCs/>
                <w:noProof/>
              </w:rPr>
              <w:t>Coopération avec d’autres conventions et organisations internationales</w:t>
            </w:r>
            <w:r>
              <w:rPr>
                <w:noProof/>
                <w:webHidden/>
              </w:rPr>
              <w:tab/>
            </w:r>
            <w:r>
              <w:rPr>
                <w:noProof/>
                <w:webHidden/>
              </w:rPr>
              <w:fldChar w:fldCharType="begin"/>
            </w:r>
            <w:r>
              <w:rPr>
                <w:noProof/>
                <w:webHidden/>
              </w:rPr>
              <w:instrText xml:space="preserve"> PAGEREF _Toc236320080 \h </w:instrText>
            </w:r>
            <w:r>
              <w:rPr>
                <w:noProof/>
                <w:webHidden/>
              </w:rPr>
            </w:r>
            <w:r>
              <w:rPr>
                <w:noProof/>
                <w:webHidden/>
              </w:rPr>
              <w:fldChar w:fldCharType="separate"/>
            </w:r>
            <w:r>
              <w:rPr>
                <w:noProof/>
                <w:webHidden/>
              </w:rPr>
              <w:t>27</w:t>
            </w:r>
            <w:r>
              <w:rPr>
                <w:noProof/>
                <w:webHidden/>
              </w:rPr>
              <w:fldChar w:fldCharType="end"/>
            </w:r>
          </w:hyperlink>
        </w:p>
        <w:p w14:paraId="44CD66BD" w14:textId="77777777" w:rsidR="00F912C0" w:rsidRDefault="00F912C0">
          <w:pPr>
            <w:pStyle w:val="TOC2"/>
            <w:rPr>
              <w:rFonts w:asciiTheme="minorHAnsi" w:eastAsiaTheme="minorEastAsia" w:hAnsiTheme="minorHAnsi" w:cstheme="minorBidi"/>
              <w:noProof/>
              <w:szCs w:val="22"/>
              <w:lang w:val="fr-FR" w:eastAsia="fr-FR"/>
            </w:rPr>
          </w:pPr>
          <w:hyperlink w:anchor="_Toc236320081" w:history="1">
            <w:r w:rsidRPr="00484E5B">
              <w:rPr>
                <w:rStyle w:val="Hyperlink"/>
                <w:bCs/>
                <w:noProof/>
              </w:rPr>
              <w:t>6/7.</w:t>
            </w:r>
            <w:r>
              <w:rPr>
                <w:rFonts w:asciiTheme="minorHAnsi" w:eastAsiaTheme="minorEastAsia" w:hAnsiTheme="minorHAnsi" w:cstheme="minorBidi"/>
                <w:noProof/>
                <w:szCs w:val="22"/>
                <w:lang w:val="fr-FR" w:eastAsia="fr-FR"/>
              </w:rPr>
              <w:tab/>
            </w:r>
            <w:r w:rsidRPr="00484E5B">
              <w:rPr>
                <w:rStyle w:val="Hyperlink"/>
                <w:bCs/>
                <w:noProof/>
              </w:rPr>
              <w:t>Instruments internationaux spécialisés en matière d’accès et de partage des avantages au titre du paragraphe 4 de l’article 4 du Protocole de Nagoya</w:t>
            </w:r>
            <w:r>
              <w:rPr>
                <w:noProof/>
                <w:webHidden/>
              </w:rPr>
              <w:tab/>
            </w:r>
            <w:r>
              <w:rPr>
                <w:noProof/>
                <w:webHidden/>
              </w:rPr>
              <w:fldChar w:fldCharType="begin"/>
            </w:r>
            <w:r>
              <w:rPr>
                <w:noProof/>
                <w:webHidden/>
              </w:rPr>
              <w:instrText xml:space="preserve"> PAGEREF _Toc236320081 \h </w:instrText>
            </w:r>
            <w:r>
              <w:rPr>
                <w:noProof/>
                <w:webHidden/>
              </w:rPr>
            </w:r>
            <w:r>
              <w:rPr>
                <w:noProof/>
                <w:webHidden/>
              </w:rPr>
              <w:fldChar w:fldCharType="separate"/>
            </w:r>
            <w:r>
              <w:rPr>
                <w:noProof/>
                <w:webHidden/>
              </w:rPr>
              <w:t>31</w:t>
            </w:r>
            <w:r>
              <w:rPr>
                <w:noProof/>
                <w:webHidden/>
              </w:rPr>
              <w:fldChar w:fldCharType="end"/>
            </w:r>
          </w:hyperlink>
        </w:p>
        <w:p w14:paraId="44CD66BE" w14:textId="77777777" w:rsidR="00F912C0" w:rsidRDefault="00F912C0">
          <w:pPr>
            <w:pStyle w:val="TOC2"/>
            <w:rPr>
              <w:rFonts w:asciiTheme="minorHAnsi" w:eastAsiaTheme="minorEastAsia" w:hAnsiTheme="minorHAnsi" w:cstheme="minorBidi"/>
              <w:noProof/>
              <w:szCs w:val="22"/>
              <w:lang w:val="fr-FR" w:eastAsia="fr-FR"/>
            </w:rPr>
          </w:pPr>
          <w:hyperlink w:anchor="_Toc236320082" w:history="1">
            <w:r w:rsidRPr="00484E5B">
              <w:rPr>
                <w:rStyle w:val="Hyperlink"/>
                <w:bCs/>
                <w:noProof/>
              </w:rPr>
              <w:t>6/8.</w:t>
            </w:r>
            <w:r>
              <w:rPr>
                <w:rFonts w:asciiTheme="minorHAnsi" w:eastAsiaTheme="minorEastAsia" w:hAnsiTheme="minorHAnsi" w:cstheme="minorBidi"/>
                <w:noProof/>
                <w:szCs w:val="22"/>
                <w:lang w:val="fr-FR" w:eastAsia="fr-FR"/>
              </w:rPr>
              <w:tab/>
            </w:r>
            <w:r w:rsidRPr="00484E5B">
              <w:rPr>
                <w:rStyle w:val="Hyperlink"/>
                <w:bCs/>
                <w:noProof/>
              </w:rPr>
              <w:t>Moyens pour améliorer davantage l’efficacité des réunions tenues au titre de la Convention et de ses Protocoles</w:t>
            </w:r>
            <w:r>
              <w:rPr>
                <w:noProof/>
                <w:webHidden/>
              </w:rPr>
              <w:tab/>
            </w:r>
            <w:r>
              <w:rPr>
                <w:noProof/>
                <w:webHidden/>
              </w:rPr>
              <w:fldChar w:fldCharType="begin"/>
            </w:r>
            <w:r>
              <w:rPr>
                <w:noProof/>
                <w:webHidden/>
              </w:rPr>
              <w:instrText xml:space="preserve"> PAGEREF _Toc236320082 \h </w:instrText>
            </w:r>
            <w:r>
              <w:rPr>
                <w:noProof/>
                <w:webHidden/>
              </w:rPr>
            </w:r>
            <w:r>
              <w:rPr>
                <w:noProof/>
                <w:webHidden/>
              </w:rPr>
              <w:fldChar w:fldCharType="separate"/>
            </w:r>
            <w:r>
              <w:rPr>
                <w:noProof/>
                <w:webHidden/>
              </w:rPr>
              <w:t>35</w:t>
            </w:r>
            <w:r>
              <w:rPr>
                <w:noProof/>
                <w:webHidden/>
              </w:rPr>
              <w:fldChar w:fldCharType="end"/>
            </w:r>
          </w:hyperlink>
        </w:p>
        <w:p w14:paraId="44CD66BF" w14:textId="77777777" w:rsidR="00F912C0" w:rsidRDefault="00F912C0">
          <w:pPr>
            <w:pStyle w:val="TOC2"/>
            <w:rPr>
              <w:rFonts w:asciiTheme="minorHAnsi" w:eastAsiaTheme="minorEastAsia" w:hAnsiTheme="minorHAnsi" w:cstheme="minorBidi"/>
              <w:noProof/>
              <w:szCs w:val="22"/>
              <w:lang w:val="fr-FR" w:eastAsia="fr-FR"/>
            </w:rPr>
          </w:pPr>
          <w:hyperlink w:anchor="_Toc236320083" w:history="1">
            <w:r w:rsidRPr="00484E5B">
              <w:rPr>
                <w:rStyle w:val="Hyperlink"/>
                <w:bCs/>
                <w:noProof/>
              </w:rPr>
              <w:t>6/9.</w:t>
            </w:r>
            <w:r>
              <w:rPr>
                <w:rFonts w:asciiTheme="minorHAnsi" w:eastAsiaTheme="minorEastAsia" w:hAnsiTheme="minorHAnsi" w:cstheme="minorBidi"/>
                <w:noProof/>
                <w:szCs w:val="22"/>
                <w:lang w:val="fr-FR" w:eastAsia="fr-FR"/>
              </w:rPr>
              <w:tab/>
            </w:r>
            <w:r w:rsidRPr="00484E5B">
              <w:rPr>
                <w:rStyle w:val="Hyperlink"/>
                <w:bCs/>
                <w:noProof/>
              </w:rPr>
              <w:t>Examen fonctionnel du Secrétariat</w:t>
            </w:r>
            <w:r>
              <w:rPr>
                <w:noProof/>
                <w:webHidden/>
              </w:rPr>
              <w:tab/>
            </w:r>
            <w:r>
              <w:rPr>
                <w:noProof/>
                <w:webHidden/>
              </w:rPr>
              <w:fldChar w:fldCharType="begin"/>
            </w:r>
            <w:r>
              <w:rPr>
                <w:noProof/>
                <w:webHidden/>
              </w:rPr>
              <w:instrText xml:space="preserve"> PAGEREF _Toc236320083 \h </w:instrText>
            </w:r>
            <w:r>
              <w:rPr>
                <w:noProof/>
                <w:webHidden/>
              </w:rPr>
            </w:r>
            <w:r>
              <w:rPr>
                <w:noProof/>
                <w:webHidden/>
              </w:rPr>
              <w:fldChar w:fldCharType="separate"/>
            </w:r>
            <w:r>
              <w:rPr>
                <w:noProof/>
                <w:webHidden/>
              </w:rPr>
              <w:t>40</w:t>
            </w:r>
            <w:r>
              <w:rPr>
                <w:noProof/>
                <w:webHidden/>
              </w:rPr>
              <w:fldChar w:fldCharType="end"/>
            </w:r>
          </w:hyperlink>
        </w:p>
        <w:p w14:paraId="44CD66C0" w14:textId="77777777" w:rsidR="00F912C0" w:rsidRDefault="00F912C0">
          <w:pPr>
            <w:pStyle w:val="TOC1"/>
            <w:rPr>
              <w:rFonts w:asciiTheme="minorHAnsi" w:eastAsiaTheme="minorEastAsia" w:hAnsiTheme="minorHAnsi" w:cstheme="minorBidi"/>
              <w:bCs w:val="0"/>
              <w:noProof/>
              <w:szCs w:val="22"/>
              <w:lang w:val="fr-FR" w:eastAsia="fr-FR"/>
            </w:rPr>
          </w:pPr>
          <w:hyperlink w:anchor="_Toc236320084" w:history="1">
            <w:r w:rsidRPr="00484E5B">
              <w:rPr>
                <w:rStyle w:val="Hyperlink"/>
                <w:noProof/>
              </w:rPr>
              <w:t>II.</w:t>
            </w:r>
            <w:r>
              <w:rPr>
                <w:rFonts w:asciiTheme="minorHAnsi" w:eastAsiaTheme="minorEastAsia" w:hAnsiTheme="minorHAnsi" w:cstheme="minorBidi"/>
                <w:bCs w:val="0"/>
                <w:noProof/>
                <w:szCs w:val="22"/>
                <w:lang w:val="fr-FR" w:eastAsia="fr-FR"/>
              </w:rPr>
              <w:tab/>
            </w:r>
            <w:r w:rsidRPr="00484E5B">
              <w:rPr>
                <w:rStyle w:val="Hyperlink"/>
                <w:noProof/>
              </w:rPr>
              <w:t>Compte rendu des débats</w:t>
            </w:r>
            <w:r>
              <w:rPr>
                <w:noProof/>
                <w:webHidden/>
              </w:rPr>
              <w:tab/>
            </w:r>
            <w:r>
              <w:rPr>
                <w:noProof/>
                <w:webHidden/>
              </w:rPr>
              <w:fldChar w:fldCharType="begin"/>
            </w:r>
            <w:r>
              <w:rPr>
                <w:noProof/>
                <w:webHidden/>
              </w:rPr>
              <w:instrText xml:space="preserve"> PAGEREF _Toc236320084 \h </w:instrText>
            </w:r>
            <w:r>
              <w:rPr>
                <w:noProof/>
                <w:webHidden/>
              </w:rPr>
            </w:r>
            <w:r>
              <w:rPr>
                <w:noProof/>
                <w:webHidden/>
              </w:rPr>
              <w:fldChar w:fldCharType="separate"/>
            </w:r>
            <w:r>
              <w:rPr>
                <w:noProof/>
                <w:webHidden/>
              </w:rPr>
              <w:t>42</w:t>
            </w:r>
            <w:r>
              <w:rPr>
                <w:noProof/>
                <w:webHidden/>
              </w:rPr>
              <w:fldChar w:fldCharType="end"/>
            </w:r>
          </w:hyperlink>
        </w:p>
        <w:p w14:paraId="44CD66C1" w14:textId="77777777" w:rsidR="00F912C0" w:rsidRDefault="00F912C0">
          <w:pPr>
            <w:pStyle w:val="TOC2"/>
            <w:rPr>
              <w:rFonts w:asciiTheme="minorHAnsi" w:eastAsiaTheme="minorEastAsia" w:hAnsiTheme="minorHAnsi" w:cstheme="minorBidi"/>
              <w:noProof/>
              <w:szCs w:val="22"/>
              <w:lang w:val="fr-FR" w:eastAsia="fr-FR"/>
            </w:rPr>
          </w:pPr>
          <w:hyperlink w:anchor="_Toc236320085" w:history="1">
            <w:r w:rsidRPr="00484E5B">
              <w:rPr>
                <w:rStyle w:val="Hyperlink"/>
                <w:bCs/>
                <w:noProof/>
              </w:rPr>
              <w:t>Point 1  Ouverture de la réunion</w:t>
            </w:r>
            <w:r>
              <w:rPr>
                <w:noProof/>
                <w:webHidden/>
              </w:rPr>
              <w:tab/>
            </w:r>
            <w:r>
              <w:rPr>
                <w:noProof/>
                <w:webHidden/>
              </w:rPr>
              <w:fldChar w:fldCharType="begin"/>
            </w:r>
            <w:r>
              <w:rPr>
                <w:noProof/>
                <w:webHidden/>
              </w:rPr>
              <w:instrText xml:space="preserve"> PAGEREF _Toc236320085 \h </w:instrText>
            </w:r>
            <w:r>
              <w:rPr>
                <w:noProof/>
                <w:webHidden/>
              </w:rPr>
            </w:r>
            <w:r>
              <w:rPr>
                <w:noProof/>
                <w:webHidden/>
              </w:rPr>
              <w:fldChar w:fldCharType="separate"/>
            </w:r>
            <w:r>
              <w:rPr>
                <w:noProof/>
                <w:webHidden/>
              </w:rPr>
              <w:t>42</w:t>
            </w:r>
            <w:r>
              <w:rPr>
                <w:noProof/>
                <w:webHidden/>
              </w:rPr>
              <w:fldChar w:fldCharType="end"/>
            </w:r>
          </w:hyperlink>
        </w:p>
        <w:p w14:paraId="44CD66C2" w14:textId="77777777" w:rsidR="00F912C0" w:rsidRDefault="00F912C0">
          <w:pPr>
            <w:pStyle w:val="TOC2"/>
            <w:rPr>
              <w:rFonts w:asciiTheme="minorHAnsi" w:eastAsiaTheme="minorEastAsia" w:hAnsiTheme="minorHAnsi" w:cstheme="minorBidi"/>
              <w:noProof/>
              <w:szCs w:val="22"/>
              <w:lang w:val="fr-FR" w:eastAsia="fr-FR"/>
            </w:rPr>
          </w:pPr>
          <w:hyperlink w:anchor="_Toc236320086" w:history="1">
            <w:r w:rsidRPr="00484E5B">
              <w:rPr>
                <w:rStyle w:val="Hyperlink"/>
                <w:bCs/>
                <w:noProof/>
              </w:rPr>
              <w:t>Point 2  Questions d’organisation : adoption de l’ordre du jour et organisation des travaux</w:t>
            </w:r>
            <w:r>
              <w:rPr>
                <w:noProof/>
                <w:webHidden/>
              </w:rPr>
              <w:tab/>
            </w:r>
            <w:r>
              <w:rPr>
                <w:noProof/>
                <w:webHidden/>
              </w:rPr>
              <w:fldChar w:fldCharType="begin"/>
            </w:r>
            <w:r>
              <w:rPr>
                <w:noProof/>
                <w:webHidden/>
              </w:rPr>
              <w:instrText xml:space="preserve"> PAGEREF _Toc236320086 \h </w:instrText>
            </w:r>
            <w:r>
              <w:rPr>
                <w:noProof/>
                <w:webHidden/>
              </w:rPr>
            </w:r>
            <w:r>
              <w:rPr>
                <w:noProof/>
                <w:webHidden/>
              </w:rPr>
              <w:fldChar w:fldCharType="separate"/>
            </w:r>
            <w:r>
              <w:rPr>
                <w:noProof/>
                <w:webHidden/>
              </w:rPr>
              <w:t>43</w:t>
            </w:r>
            <w:r>
              <w:rPr>
                <w:noProof/>
                <w:webHidden/>
              </w:rPr>
              <w:fldChar w:fldCharType="end"/>
            </w:r>
          </w:hyperlink>
        </w:p>
        <w:p w14:paraId="44CD66C3" w14:textId="77777777" w:rsidR="00F912C0" w:rsidRDefault="00F912C0">
          <w:pPr>
            <w:pStyle w:val="TOC2"/>
            <w:rPr>
              <w:rFonts w:asciiTheme="minorHAnsi" w:eastAsiaTheme="minorEastAsia" w:hAnsiTheme="minorHAnsi" w:cstheme="minorBidi"/>
              <w:noProof/>
              <w:szCs w:val="22"/>
              <w:lang w:val="fr-FR" w:eastAsia="fr-FR"/>
            </w:rPr>
          </w:pPr>
          <w:hyperlink w:anchor="_Toc236320087" w:history="1">
            <w:r w:rsidRPr="00484E5B">
              <w:rPr>
                <w:rStyle w:val="Hyperlink"/>
                <w:bCs/>
                <w:noProof/>
              </w:rPr>
              <w:t>Point 3  Mobilisation des ressources et mécanisme de financement</w:t>
            </w:r>
            <w:r>
              <w:rPr>
                <w:noProof/>
                <w:webHidden/>
              </w:rPr>
              <w:tab/>
            </w:r>
            <w:r>
              <w:rPr>
                <w:noProof/>
                <w:webHidden/>
              </w:rPr>
              <w:fldChar w:fldCharType="begin"/>
            </w:r>
            <w:r>
              <w:rPr>
                <w:noProof/>
                <w:webHidden/>
              </w:rPr>
              <w:instrText xml:space="preserve"> PAGEREF _Toc236320087 \h </w:instrText>
            </w:r>
            <w:r>
              <w:rPr>
                <w:noProof/>
                <w:webHidden/>
              </w:rPr>
            </w:r>
            <w:r>
              <w:rPr>
                <w:noProof/>
                <w:webHidden/>
              </w:rPr>
              <w:fldChar w:fldCharType="separate"/>
            </w:r>
            <w:r>
              <w:rPr>
                <w:noProof/>
                <w:webHidden/>
              </w:rPr>
              <w:t>44</w:t>
            </w:r>
            <w:r>
              <w:rPr>
                <w:noProof/>
                <w:webHidden/>
              </w:rPr>
              <w:fldChar w:fldCharType="end"/>
            </w:r>
          </w:hyperlink>
        </w:p>
        <w:p w14:paraId="44CD66C4" w14:textId="77777777" w:rsidR="00F912C0" w:rsidRDefault="00F912C0">
          <w:pPr>
            <w:pStyle w:val="TOC2"/>
            <w:rPr>
              <w:rFonts w:asciiTheme="minorHAnsi" w:eastAsiaTheme="minorEastAsia" w:hAnsiTheme="minorHAnsi" w:cstheme="minorBidi"/>
              <w:noProof/>
              <w:szCs w:val="22"/>
              <w:lang w:val="fr-FR" w:eastAsia="fr-FR"/>
            </w:rPr>
          </w:pPr>
          <w:hyperlink w:anchor="_Toc236320088" w:history="1">
            <w:r w:rsidRPr="00484E5B">
              <w:rPr>
                <w:rStyle w:val="Hyperlink"/>
                <w:bCs/>
                <w:noProof/>
              </w:rPr>
              <w:t>Point 4 Planification, suivi, établissement de rapports et examen : mise à jour des stratégies et plans d’action nationaux pour la biodiversité, des cibles nationales et des rapports nationaux</w:t>
            </w:r>
            <w:r>
              <w:rPr>
                <w:noProof/>
                <w:webHidden/>
              </w:rPr>
              <w:tab/>
            </w:r>
            <w:r>
              <w:rPr>
                <w:noProof/>
                <w:webHidden/>
              </w:rPr>
              <w:fldChar w:fldCharType="begin"/>
            </w:r>
            <w:r>
              <w:rPr>
                <w:noProof/>
                <w:webHidden/>
              </w:rPr>
              <w:instrText xml:space="preserve"> PAGEREF _Toc236320088 \h </w:instrText>
            </w:r>
            <w:r>
              <w:rPr>
                <w:noProof/>
                <w:webHidden/>
              </w:rPr>
            </w:r>
            <w:r>
              <w:rPr>
                <w:noProof/>
                <w:webHidden/>
              </w:rPr>
              <w:fldChar w:fldCharType="separate"/>
            </w:r>
            <w:r>
              <w:rPr>
                <w:noProof/>
                <w:webHidden/>
              </w:rPr>
              <w:t>47</w:t>
            </w:r>
            <w:r>
              <w:rPr>
                <w:noProof/>
                <w:webHidden/>
              </w:rPr>
              <w:fldChar w:fldCharType="end"/>
            </w:r>
          </w:hyperlink>
        </w:p>
        <w:p w14:paraId="44CD66C5" w14:textId="77777777" w:rsidR="00F912C0" w:rsidRDefault="00F912C0">
          <w:pPr>
            <w:pStyle w:val="TOC2"/>
            <w:rPr>
              <w:rFonts w:asciiTheme="minorHAnsi" w:eastAsiaTheme="minorEastAsia" w:hAnsiTheme="minorHAnsi" w:cstheme="minorBidi"/>
              <w:noProof/>
              <w:szCs w:val="22"/>
              <w:lang w:val="fr-FR" w:eastAsia="fr-FR"/>
            </w:rPr>
          </w:pPr>
          <w:hyperlink w:anchor="_Toc236320089" w:history="1">
            <w:r w:rsidRPr="00484E5B">
              <w:rPr>
                <w:rStyle w:val="Hyperlink"/>
                <w:bCs/>
                <w:noProof/>
              </w:rPr>
              <w:t>Point</w:t>
            </w:r>
            <w:r w:rsidRPr="00484E5B">
              <w:rPr>
                <w:rStyle w:val="Hyperlink"/>
                <w:rFonts w:ascii="SimSun" w:hAnsi="SimSun"/>
                <w:bCs/>
                <w:noProof/>
              </w:rPr>
              <w:t> </w:t>
            </w:r>
            <w:r w:rsidRPr="00484E5B">
              <w:rPr>
                <w:rStyle w:val="Hyperlink"/>
                <w:bCs/>
                <w:noProof/>
              </w:rPr>
              <w:t>5  Plan d’action pour l’égalité des sexes</w:t>
            </w:r>
            <w:r>
              <w:rPr>
                <w:noProof/>
                <w:webHidden/>
              </w:rPr>
              <w:tab/>
            </w:r>
            <w:r>
              <w:rPr>
                <w:noProof/>
                <w:webHidden/>
              </w:rPr>
              <w:fldChar w:fldCharType="begin"/>
            </w:r>
            <w:r>
              <w:rPr>
                <w:noProof/>
                <w:webHidden/>
              </w:rPr>
              <w:instrText xml:space="preserve"> PAGEREF _Toc236320089 \h </w:instrText>
            </w:r>
            <w:r>
              <w:rPr>
                <w:noProof/>
                <w:webHidden/>
              </w:rPr>
            </w:r>
            <w:r>
              <w:rPr>
                <w:noProof/>
                <w:webHidden/>
              </w:rPr>
              <w:fldChar w:fldCharType="separate"/>
            </w:r>
            <w:r>
              <w:rPr>
                <w:noProof/>
                <w:webHidden/>
              </w:rPr>
              <w:t>49</w:t>
            </w:r>
            <w:r>
              <w:rPr>
                <w:noProof/>
                <w:webHidden/>
              </w:rPr>
              <w:fldChar w:fldCharType="end"/>
            </w:r>
          </w:hyperlink>
        </w:p>
        <w:p w14:paraId="44CD66C6" w14:textId="77777777" w:rsidR="00F912C0" w:rsidRDefault="00F912C0">
          <w:pPr>
            <w:pStyle w:val="TOC2"/>
            <w:rPr>
              <w:rFonts w:asciiTheme="minorHAnsi" w:eastAsiaTheme="minorEastAsia" w:hAnsiTheme="minorHAnsi" w:cstheme="minorBidi"/>
              <w:noProof/>
              <w:szCs w:val="22"/>
              <w:lang w:val="fr-FR" w:eastAsia="fr-FR"/>
            </w:rPr>
          </w:pPr>
          <w:hyperlink w:anchor="_Toc236320090" w:history="1">
            <w:r w:rsidRPr="00484E5B">
              <w:rPr>
                <w:rStyle w:val="Hyperlink"/>
                <w:bCs/>
                <w:noProof/>
              </w:rPr>
              <w:t>Point 6  Création et renforcement des capacités et coopération technique et scientifique</w:t>
            </w:r>
            <w:r>
              <w:rPr>
                <w:noProof/>
                <w:webHidden/>
              </w:rPr>
              <w:tab/>
            </w:r>
            <w:r>
              <w:rPr>
                <w:noProof/>
                <w:webHidden/>
              </w:rPr>
              <w:fldChar w:fldCharType="begin"/>
            </w:r>
            <w:r>
              <w:rPr>
                <w:noProof/>
                <w:webHidden/>
              </w:rPr>
              <w:instrText xml:space="preserve"> PAGEREF _Toc236320090 \h </w:instrText>
            </w:r>
            <w:r>
              <w:rPr>
                <w:noProof/>
                <w:webHidden/>
              </w:rPr>
            </w:r>
            <w:r>
              <w:rPr>
                <w:noProof/>
                <w:webHidden/>
              </w:rPr>
              <w:fldChar w:fldCharType="separate"/>
            </w:r>
            <w:r>
              <w:rPr>
                <w:noProof/>
                <w:webHidden/>
              </w:rPr>
              <w:t>51</w:t>
            </w:r>
            <w:r>
              <w:rPr>
                <w:noProof/>
                <w:webHidden/>
              </w:rPr>
              <w:fldChar w:fldCharType="end"/>
            </w:r>
          </w:hyperlink>
        </w:p>
        <w:p w14:paraId="44CD66C7" w14:textId="77777777" w:rsidR="00F912C0" w:rsidRDefault="00F912C0">
          <w:pPr>
            <w:pStyle w:val="TOC2"/>
            <w:rPr>
              <w:rFonts w:asciiTheme="minorHAnsi" w:eastAsiaTheme="minorEastAsia" w:hAnsiTheme="minorHAnsi" w:cstheme="minorBidi"/>
              <w:noProof/>
              <w:szCs w:val="22"/>
              <w:lang w:val="fr-FR" w:eastAsia="fr-FR"/>
            </w:rPr>
          </w:pPr>
          <w:hyperlink w:anchor="_Toc236320091" w:history="1">
            <w:r w:rsidRPr="00484E5B">
              <w:rPr>
                <w:rStyle w:val="Hyperlink"/>
                <w:bCs/>
                <w:noProof/>
              </w:rPr>
              <w:t>Point 7  Coopération avec d’autres conventions et organisations internationales</w:t>
            </w:r>
            <w:r>
              <w:rPr>
                <w:noProof/>
                <w:webHidden/>
              </w:rPr>
              <w:tab/>
            </w:r>
            <w:r>
              <w:rPr>
                <w:noProof/>
                <w:webHidden/>
              </w:rPr>
              <w:fldChar w:fldCharType="begin"/>
            </w:r>
            <w:r>
              <w:rPr>
                <w:noProof/>
                <w:webHidden/>
              </w:rPr>
              <w:instrText xml:space="preserve"> PAGEREF _Toc236320091 \h </w:instrText>
            </w:r>
            <w:r>
              <w:rPr>
                <w:noProof/>
                <w:webHidden/>
              </w:rPr>
            </w:r>
            <w:r>
              <w:rPr>
                <w:noProof/>
                <w:webHidden/>
              </w:rPr>
              <w:fldChar w:fldCharType="separate"/>
            </w:r>
            <w:r>
              <w:rPr>
                <w:noProof/>
                <w:webHidden/>
              </w:rPr>
              <w:t>52</w:t>
            </w:r>
            <w:r>
              <w:rPr>
                <w:noProof/>
                <w:webHidden/>
              </w:rPr>
              <w:fldChar w:fldCharType="end"/>
            </w:r>
          </w:hyperlink>
        </w:p>
        <w:p w14:paraId="44CD66C8" w14:textId="77777777" w:rsidR="00F912C0" w:rsidRDefault="00F912C0">
          <w:pPr>
            <w:pStyle w:val="TOC2"/>
            <w:rPr>
              <w:rFonts w:asciiTheme="minorHAnsi" w:eastAsiaTheme="minorEastAsia" w:hAnsiTheme="minorHAnsi" w:cstheme="minorBidi"/>
              <w:noProof/>
              <w:szCs w:val="22"/>
              <w:lang w:val="fr-FR" w:eastAsia="fr-FR"/>
            </w:rPr>
          </w:pPr>
          <w:hyperlink w:anchor="_Toc236320092" w:history="1">
            <w:r w:rsidRPr="00484E5B">
              <w:rPr>
                <w:rStyle w:val="Hyperlink"/>
                <w:bCs/>
                <w:noProof/>
              </w:rPr>
              <w:t>Point 8  Instruments internationaux spécialisés relatifs à l’accès et au partage des avantages dans le contexte du paragraphe 4 de l’article 4 du Protocole de Nagoya</w:t>
            </w:r>
            <w:r>
              <w:rPr>
                <w:noProof/>
                <w:webHidden/>
              </w:rPr>
              <w:tab/>
            </w:r>
            <w:r>
              <w:rPr>
                <w:noProof/>
                <w:webHidden/>
              </w:rPr>
              <w:fldChar w:fldCharType="begin"/>
            </w:r>
            <w:r>
              <w:rPr>
                <w:noProof/>
                <w:webHidden/>
              </w:rPr>
              <w:instrText xml:space="preserve"> PAGEREF _Toc236320092 \h </w:instrText>
            </w:r>
            <w:r>
              <w:rPr>
                <w:noProof/>
                <w:webHidden/>
              </w:rPr>
            </w:r>
            <w:r>
              <w:rPr>
                <w:noProof/>
                <w:webHidden/>
              </w:rPr>
              <w:fldChar w:fldCharType="separate"/>
            </w:r>
            <w:r>
              <w:rPr>
                <w:noProof/>
                <w:webHidden/>
              </w:rPr>
              <w:t>53</w:t>
            </w:r>
            <w:r>
              <w:rPr>
                <w:noProof/>
                <w:webHidden/>
              </w:rPr>
              <w:fldChar w:fldCharType="end"/>
            </w:r>
          </w:hyperlink>
        </w:p>
        <w:p w14:paraId="44CD66C9" w14:textId="77777777" w:rsidR="00F912C0" w:rsidRDefault="00F912C0">
          <w:pPr>
            <w:pStyle w:val="TOC2"/>
            <w:rPr>
              <w:rFonts w:asciiTheme="minorHAnsi" w:eastAsiaTheme="minorEastAsia" w:hAnsiTheme="minorHAnsi" w:cstheme="minorBidi"/>
              <w:noProof/>
              <w:szCs w:val="22"/>
              <w:lang w:val="fr-FR" w:eastAsia="fr-FR"/>
            </w:rPr>
          </w:pPr>
          <w:hyperlink w:anchor="_Toc236320093" w:history="1">
            <w:r w:rsidRPr="00484E5B">
              <w:rPr>
                <w:rStyle w:val="Hyperlink"/>
                <w:bCs/>
                <w:noProof/>
              </w:rPr>
              <w:t>Point 9  Examen de l’efficacité des processus au titre de la Convention et de ses Protocoles</w:t>
            </w:r>
            <w:r>
              <w:rPr>
                <w:noProof/>
                <w:webHidden/>
              </w:rPr>
              <w:tab/>
            </w:r>
            <w:r>
              <w:rPr>
                <w:noProof/>
                <w:webHidden/>
              </w:rPr>
              <w:fldChar w:fldCharType="begin"/>
            </w:r>
            <w:r>
              <w:rPr>
                <w:noProof/>
                <w:webHidden/>
              </w:rPr>
              <w:instrText xml:space="preserve"> PAGEREF _Toc236320093 \h </w:instrText>
            </w:r>
            <w:r>
              <w:rPr>
                <w:noProof/>
                <w:webHidden/>
              </w:rPr>
            </w:r>
            <w:r>
              <w:rPr>
                <w:noProof/>
                <w:webHidden/>
              </w:rPr>
              <w:fldChar w:fldCharType="separate"/>
            </w:r>
            <w:r>
              <w:rPr>
                <w:noProof/>
                <w:webHidden/>
              </w:rPr>
              <w:t>55</w:t>
            </w:r>
            <w:r>
              <w:rPr>
                <w:noProof/>
                <w:webHidden/>
              </w:rPr>
              <w:fldChar w:fldCharType="end"/>
            </w:r>
          </w:hyperlink>
        </w:p>
        <w:p w14:paraId="44CD66CA" w14:textId="77777777" w:rsidR="00F912C0" w:rsidRDefault="00F912C0">
          <w:pPr>
            <w:pStyle w:val="TOC2"/>
            <w:rPr>
              <w:rFonts w:asciiTheme="minorHAnsi" w:eastAsiaTheme="minorEastAsia" w:hAnsiTheme="minorHAnsi" w:cstheme="minorBidi"/>
              <w:noProof/>
              <w:szCs w:val="22"/>
              <w:lang w:val="fr-FR" w:eastAsia="fr-FR"/>
            </w:rPr>
          </w:pPr>
          <w:hyperlink w:anchor="_Toc236320094" w:history="1">
            <w:r w:rsidRPr="00484E5B">
              <w:rPr>
                <w:rStyle w:val="Hyperlink"/>
                <w:bCs/>
                <w:noProof/>
              </w:rPr>
              <w:t>Point 10  Questions administratives et budgétaires : examen fonctionnel du secrétariat</w:t>
            </w:r>
            <w:r>
              <w:rPr>
                <w:noProof/>
                <w:webHidden/>
              </w:rPr>
              <w:tab/>
            </w:r>
            <w:r>
              <w:rPr>
                <w:noProof/>
                <w:webHidden/>
              </w:rPr>
              <w:fldChar w:fldCharType="begin"/>
            </w:r>
            <w:r>
              <w:rPr>
                <w:noProof/>
                <w:webHidden/>
              </w:rPr>
              <w:instrText xml:space="preserve"> PAGEREF _Toc236320094 \h </w:instrText>
            </w:r>
            <w:r>
              <w:rPr>
                <w:noProof/>
                <w:webHidden/>
              </w:rPr>
            </w:r>
            <w:r>
              <w:rPr>
                <w:noProof/>
                <w:webHidden/>
              </w:rPr>
              <w:fldChar w:fldCharType="separate"/>
            </w:r>
            <w:r>
              <w:rPr>
                <w:noProof/>
                <w:webHidden/>
              </w:rPr>
              <w:t>56</w:t>
            </w:r>
            <w:r>
              <w:rPr>
                <w:noProof/>
                <w:webHidden/>
              </w:rPr>
              <w:fldChar w:fldCharType="end"/>
            </w:r>
          </w:hyperlink>
        </w:p>
        <w:p w14:paraId="44CD66CB" w14:textId="77777777" w:rsidR="00F912C0" w:rsidRDefault="00F912C0">
          <w:pPr>
            <w:pStyle w:val="TOC2"/>
            <w:rPr>
              <w:rFonts w:asciiTheme="minorHAnsi" w:eastAsiaTheme="minorEastAsia" w:hAnsiTheme="minorHAnsi" w:cstheme="minorBidi"/>
              <w:noProof/>
              <w:szCs w:val="22"/>
              <w:lang w:val="fr-FR" w:eastAsia="fr-FR"/>
            </w:rPr>
          </w:pPr>
          <w:hyperlink w:anchor="_Toc236320095" w:history="1">
            <w:r w:rsidRPr="00484E5B">
              <w:rPr>
                <w:rStyle w:val="Hyperlink"/>
                <w:bCs/>
                <w:noProof/>
              </w:rPr>
              <w:t>Point 11  Questions diverses</w:t>
            </w:r>
            <w:r>
              <w:rPr>
                <w:noProof/>
                <w:webHidden/>
              </w:rPr>
              <w:tab/>
            </w:r>
            <w:r>
              <w:rPr>
                <w:noProof/>
                <w:webHidden/>
              </w:rPr>
              <w:fldChar w:fldCharType="begin"/>
            </w:r>
            <w:r>
              <w:rPr>
                <w:noProof/>
                <w:webHidden/>
              </w:rPr>
              <w:instrText xml:space="preserve"> PAGEREF _Toc236320095 \h </w:instrText>
            </w:r>
            <w:r>
              <w:rPr>
                <w:noProof/>
                <w:webHidden/>
              </w:rPr>
            </w:r>
            <w:r>
              <w:rPr>
                <w:noProof/>
                <w:webHidden/>
              </w:rPr>
              <w:fldChar w:fldCharType="separate"/>
            </w:r>
            <w:r>
              <w:rPr>
                <w:noProof/>
                <w:webHidden/>
              </w:rPr>
              <w:t>57</w:t>
            </w:r>
            <w:r>
              <w:rPr>
                <w:noProof/>
                <w:webHidden/>
              </w:rPr>
              <w:fldChar w:fldCharType="end"/>
            </w:r>
          </w:hyperlink>
        </w:p>
        <w:p w14:paraId="44CD66CC" w14:textId="77777777" w:rsidR="00F912C0" w:rsidRDefault="00F912C0">
          <w:pPr>
            <w:pStyle w:val="TOC2"/>
            <w:rPr>
              <w:rFonts w:asciiTheme="minorHAnsi" w:eastAsiaTheme="minorEastAsia" w:hAnsiTheme="minorHAnsi" w:cstheme="minorBidi"/>
              <w:noProof/>
              <w:szCs w:val="22"/>
              <w:lang w:val="fr-FR" w:eastAsia="fr-FR"/>
            </w:rPr>
          </w:pPr>
          <w:hyperlink w:anchor="_Toc236320096" w:history="1">
            <w:r w:rsidRPr="00484E5B">
              <w:rPr>
                <w:rStyle w:val="Hyperlink"/>
                <w:bCs/>
                <w:noProof/>
              </w:rPr>
              <w:t>Point 12  Adoption du rapport</w:t>
            </w:r>
            <w:r>
              <w:rPr>
                <w:noProof/>
                <w:webHidden/>
              </w:rPr>
              <w:tab/>
            </w:r>
            <w:r>
              <w:rPr>
                <w:noProof/>
                <w:webHidden/>
              </w:rPr>
              <w:fldChar w:fldCharType="begin"/>
            </w:r>
            <w:r>
              <w:rPr>
                <w:noProof/>
                <w:webHidden/>
              </w:rPr>
              <w:instrText xml:space="preserve"> PAGEREF _Toc236320096 \h </w:instrText>
            </w:r>
            <w:r>
              <w:rPr>
                <w:noProof/>
                <w:webHidden/>
              </w:rPr>
            </w:r>
            <w:r>
              <w:rPr>
                <w:noProof/>
                <w:webHidden/>
              </w:rPr>
              <w:fldChar w:fldCharType="separate"/>
            </w:r>
            <w:r>
              <w:rPr>
                <w:noProof/>
                <w:webHidden/>
              </w:rPr>
              <w:t>57</w:t>
            </w:r>
            <w:r>
              <w:rPr>
                <w:noProof/>
                <w:webHidden/>
              </w:rPr>
              <w:fldChar w:fldCharType="end"/>
            </w:r>
          </w:hyperlink>
        </w:p>
        <w:p w14:paraId="44CD66CD" w14:textId="77777777" w:rsidR="00F912C0" w:rsidRDefault="00F912C0">
          <w:pPr>
            <w:pStyle w:val="TOC2"/>
            <w:rPr>
              <w:rFonts w:asciiTheme="minorHAnsi" w:eastAsiaTheme="minorEastAsia" w:hAnsiTheme="minorHAnsi" w:cstheme="minorBidi"/>
              <w:noProof/>
              <w:szCs w:val="22"/>
              <w:lang w:val="fr-FR" w:eastAsia="fr-FR"/>
            </w:rPr>
          </w:pPr>
          <w:hyperlink w:anchor="_Toc236320097" w:history="1">
            <w:r w:rsidRPr="00484E5B">
              <w:rPr>
                <w:rStyle w:val="Hyperlink"/>
                <w:bCs/>
                <w:noProof/>
              </w:rPr>
              <w:t>Point 13  Clôture de la réunion</w:t>
            </w:r>
            <w:r>
              <w:rPr>
                <w:noProof/>
                <w:webHidden/>
              </w:rPr>
              <w:tab/>
            </w:r>
            <w:r>
              <w:rPr>
                <w:noProof/>
                <w:webHidden/>
              </w:rPr>
              <w:fldChar w:fldCharType="begin"/>
            </w:r>
            <w:r>
              <w:rPr>
                <w:noProof/>
                <w:webHidden/>
              </w:rPr>
              <w:instrText xml:space="preserve"> PAGEREF _Toc236320097 \h </w:instrText>
            </w:r>
            <w:r>
              <w:rPr>
                <w:noProof/>
                <w:webHidden/>
              </w:rPr>
            </w:r>
            <w:r>
              <w:rPr>
                <w:noProof/>
                <w:webHidden/>
              </w:rPr>
              <w:fldChar w:fldCharType="separate"/>
            </w:r>
            <w:r>
              <w:rPr>
                <w:noProof/>
                <w:webHidden/>
              </w:rPr>
              <w:t>57</w:t>
            </w:r>
            <w:r>
              <w:rPr>
                <w:noProof/>
                <w:webHidden/>
              </w:rPr>
              <w:fldChar w:fldCharType="end"/>
            </w:r>
          </w:hyperlink>
        </w:p>
        <w:p w14:paraId="44CD66CE" w14:textId="77777777" w:rsidR="005111D8" w:rsidRPr="000924F6" w:rsidRDefault="004B5CE9">
          <w:r w:rsidRPr="000924F6">
            <w:rPr>
              <w:b/>
              <w:bCs/>
            </w:rPr>
            <w:fldChar w:fldCharType="end"/>
          </w:r>
        </w:p>
      </w:sdtContent>
    </w:sdt>
    <w:p w14:paraId="44CD66CF" w14:textId="77777777" w:rsidR="0027219D" w:rsidRPr="000924F6" w:rsidRDefault="004B5CE9" w:rsidP="005111D8">
      <w:pPr>
        <w:pStyle w:val="Heading1"/>
      </w:pPr>
      <w:bookmarkStart w:id="1" w:name="_Toc180233561"/>
      <w:bookmarkStart w:id="2" w:name="_Toc235522741"/>
      <w:bookmarkStart w:id="3" w:name="_Toc235522842"/>
      <w:bookmarkStart w:id="4" w:name="_Toc235523008"/>
      <w:bookmarkStart w:id="5" w:name="_Toc236320074"/>
      <w:r w:rsidRPr="000924F6">
        <w:rPr>
          <w:rFonts w:eastAsia="Times New Roman"/>
          <w:bCs/>
          <w:szCs w:val="28"/>
        </w:rPr>
        <w:lastRenderedPageBreak/>
        <w:t>I.</w:t>
      </w:r>
      <w:r w:rsidRPr="000924F6">
        <w:rPr>
          <w:rFonts w:eastAsia="Times New Roman"/>
          <w:bCs/>
          <w:szCs w:val="28"/>
        </w:rPr>
        <w:tab/>
      </w:r>
      <w:bookmarkEnd w:id="1"/>
      <w:bookmarkEnd w:id="2"/>
      <w:bookmarkEnd w:id="3"/>
      <w:bookmarkEnd w:id="4"/>
      <w:r w:rsidRPr="000924F6">
        <w:rPr>
          <w:rFonts w:eastAsia="Times New Roman"/>
          <w:bCs/>
          <w:szCs w:val="28"/>
        </w:rPr>
        <w:t>Recommandations adoptées par l</w:t>
      </w:r>
      <w:r w:rsidR="008B0E00" w:rsidRPr="000924F6">
        <w:rPr>
          <w:rFonts w:eastAsia="Times New Roman"/>
          <w:bCs/>
          <w:szCs w:val="28"/>
        </w:rPr>
        <w:t>’</w:t>
      </w:r>
      <w:r w:rsidRPr="000924F6">
        <w:rPr>
          <w:rFonts w:eastAsia="Times New Roman"/>
          <w:bCs/>
          <w:szCs w:val="28"/>
        </w:rPr>
        <w:t>Organe subsidiaire chargé de l</w:t>
      </w:r>
      <w:r w:rsidR="008B0E00" w:rsidRPr="000924F6">
        <w:rPr>
          <w:rFonts w:eastAsia="Times New Roman"/>
          <w:bCs/>
          <w:szCs w:val="28"/>
        </w:rPr>
        <w:t>’</w:t>
      </w:r>
      <w:r w:rsidRPr="000924F6">
        <w:rPr>
          <w:rFonts w:eastAsia="Times New Roman"/>
          <w:bCs/>
          <w:szCs w:val="28"/>
        </w:rPr>
        <w:t>application</w:t>
      </w:r>
      <w:bookmarkEnd w:id="5"/>
    </w:p>
    <w:p w14:paraId="44CD66D0" w14:textId="77777777" w:rsidR="00B46451" w:rsidRPr="000924F6" w:rsidRDefault="004B5CE9" w:rsidP="005111D8">
      <w:pPr>
        <w:pStyle w:val="Heading2"/>
      </w:pPr>
      <w:bookmarkStart w:id="6" w:name="_Toc236320075"/>
      <w:r w:rsidRPr="000924F6">
        <w:rPr>
          <w:rFonts w:eastAsia="Times New Roman"/>
          <w:bCs/>
        </w:rPr>
        <w:t>6/1.</w:t>
      </w:r>
      <w:r w:rsidRPr="000924F6">
        <w:rPr>
          <w:rFonts w:eastAsia="Times New Roman"/>
          <w:bCs/>
        </w:rPr>
        <w:tab/>
        <w:t>Mobilisation des ressources</w:t>
      </w:r>
      <w:bookmarkEnd w:id="6"/>
    </w:p>
    <w:p w14:paraId="44CD66D1" w14:textId="77777777" w:rsidR="00B46451" w:rsidRPr="000924F6" w:rsidRDefault="004B5CE9" w:rsidP="00B46451">
      <w:pPr>
        <w:keepNext/>
        <w:tabs>
          <w:tab w:val="left" w:pos="2835"/>
          <w:tab w:val="left" w:pos="3402"/>
        </w:tabs>
        <w:spacing w:after="120"/>
        <w:ind w:left="567" w:firstLine="567"/>
        <w:rPr>
          <w:i/>
          <w:iCs/>
          <w:lang w:val="fr-FR"/>
        </w:rPr>
      </w:pPr>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application</w:t>
      </w:r>
    </w:p>
    <w:p w14:paraId="44CD66D2" w14:textId="77777777" w:rsidR="00B46451" w:rsidRPr="000924F6" w:rsidRDefault="004B5CE9" w:rsidP="00B46451">
      <w:pPr>
        <w:tabs>
          <w:tab w:val="left" w:pos="2835"/>
          <w:tab w:val="left" w:pos="3402"/>
          <w:tab w:val="left" w:pos="3969"/>
        </w:tabs>
        <w:spacing w:before="120" w:after="120"/>
        <w:ind w:left="568" w:firstLine="566"/>
        <w:rPr>
          <w:lang w:val="fr-FR"/>
        </w:rPr>
      </w:pPr>
      <w:r w:rsidRPr="000924F6">
        <w:rPr>
          <w:rFonts w:eastAsia="Times New Roman"/>
          <w:lang w:val="fr-FR"/>
        </w:rPr>
        <w:t>1.</w:t>
      </w:r>
      <w:r w:rsidRPr="000924F6">
        <w:rPr>
          <w:rFonts w:eastAsia="Times New Roman"/>
          <w:lang w:val="fr-FR"/>
        </w:rPr>
        <w:tab/>
      </w:r>
      <w:r w:rsidRPr="000924F6">
        <w:rPr>
          <w:rFonts w:eastAsia="Times New Roman"/>
          <w:i/>
          <w:iCs/>
          <w:lang w:val="fr-FR"/>
        </w:rPr>
        <w:t xml:space="preserve">Prend note </w:t>
      </w:r>
      <w:r w:rsidRPr="000924F6">
        <w:rPr>
          <w:rFonts w:eastAsia="Times New Roman"/>
          <w:lang w:val="fr-FR"/>
        </w:rPr>
        <w:t>du rapport sur les progrès accomplis dans la mise en œuvre de la décision </w:t>
      </w:r>
      <w:hyperlink r:id="rId19" w:history="1">
        <w:r w:rsidRPr="000924F6">
          <w:rPr>
            <w:rFonts w:eastAsia="Times New Roman"/>
            <w:color w:val="0000FF"/>
            <w:u w:val="single"/>
            <w:lang w:val="fr-FR"/>
          </w:rPr>
          <w:t>16/34</w:t>
        </w:r>
      </w:hyperlink>
      <w:r w:rsidRPr="000924F6">
        <w:rPr>
          <w:rFonts w:eastAsia="Times New Roman"/>
          <w:lang w:val="fr-FR"/>
        </w:rPr>
        <w:t xml:space="preserve"> du 27 février 2025</w:t>
      </w:r>
      <w:r w:rsidRPr="000924F6">
        <w:rPr>
          <w:vertAlign w:val="superscript"/>
          <w:lang w:val="fr-FR"/>
        </w:rPr>
        <w:footnoteReference w:id="1"/>
      </w:r>
      <w:r w:rsidRPr="000924F6">
        <w:rPr>
          <w:rFonts w:eastAsia="Times New Roman"/>
          <w:lang w:val="fr-FR"/>
        </w:rPr>
        <w:t xml:space="preserve"> élaboré par le Secrétariat de la Convention sur la diversité biologique</w:t>
      </w:r>
      <w:r w:rsidRPr="000924F6">
        <w:rPr>
          <w:vertAlign w:val="superscript"/>
          <w:lang w:val="fr-FR"/>
        </w:rPr>
        <w:footnoteReference w:id="2"/>
      </w:r>
      <w:r w:rsidRPr="000924F6">
        <w:rPr>
          <w:rFonts w:eastAsia="Times New Roman"/>
          <w:lang w:val="fr-FR"/>
        </w:rPr>
        <w:t xml:space="preserve"> ;</w:t>
      </w:r>
    </w:p>
    <w:p w14:paraId="44CD66D3" w14:textId="77777777" w:rsidR="00B46451" w:rsidRPr="000924F6" w:rsidRDefault="004B5CE9" w:rsidP="00B46451">
      <w:pPr>
        <w:tabs>
          <w:tab w:val="left" w:pos="2835"/>
          <w:tab w:val="left" w:pos="3402"/>
          <w:tab w:val="left" w:pos="3969"/>
        </w:tabs>
        <w:spacing w:before="120" w:after="120"/>
        <w:ind w:left="568" w:firstLine="566"/>
        <w:rPr>
          <w:lang w:val="fr-FR"/>
        </w:rPr>
      </w:pPr>
      <w:r w:rsidRPr="000924F6">
        <w:rPr>
          <w:rFonts w:eastAsia="Times New Roman"/>
          <w:lang w:val="fr-FR"/>
        </w:rPr>
        <w:t>2.</w:t>
      </w:r>
      <w:r w:rsidRPr="000924F6">
        <w:rPr>
          <w:rFonts w:eastAsia="Times New Roman"/>
          <w:lang w:val="fr-FR"/>
        </w:rPr>
        <w:tab/>
      </w:r>
      <w:r w:rsidRPr="000924F6">
        <w:rPr>
          <w:rFonts w:eastAsia="Times New Roman"/>
          <w:i/>
          <w:iCs/>
          <w:lang w:val="fr-FR"/>
        </w:rPr>
        <w:t xml:space="preserve">Prend également note </w:t>
      </w:r>
      <w:r w:rsidRPr="000924F6">
        <w:rPr>
          <w:rFonts w:eastAsia="Times New Roman"/>
          <w:lang w:val="fr-FR"/>
        </w:rPr>
        <w:t>des projets d</w:t>
      </w:r>
      <w:r w:rsidR="008B0E00" w:rsidRPr="000924F6">
        <w:rPr>
          <w:rFonts w:eastAsia="Times New Roman"/>
          <w:lang w:val="fr-FR"/>
        </w:rPr>
        <w:t>’</w:t>
      </w:r>
      <w:r w:rsidRPr="000924F6">
        <w:rPr>
          <w:rFonts w:eastAsia="Times New Roman"/>
          <w:lang w:val="fr-FR"/>
        </w:rPr>
        <w:t xml:space="preserve">études réalisés à la demande du Secrétariat conformément au paragraphe 26, alinéa b), de la décision </w:t>
      </w:r>
      <w:hyperlink r:id="rId20" w:history="1">
        <w:r w:rsidRPr="000924F6">
          <w:rPr>
            <w:rFonts w:eastAsia="Times New Roman"/>
            <w:color w:val="0000FF"/>
            <w:u w:val="single"/>
            <w:lang w:val="fr-FR"/>
          </w:rPr>
          <w:t>16/34</w:t>
        </w:r>
      </w:hyperlink>
      <w:r w:rsidRPr="000924F6">
        <w:rPr>
          <w:vertAlign w:val="superscript"/>
          <w:lang w:val="fr-FR"/>
        </w:rPr>
        <w:footnoteReference w:id="3"/>
      </w:r>
      <w:r w:rsidRPr="000924F6">
        <w:rPr>
          <w:rFonts w:eastAsia="Times New Roman"/>
          <w:lang w:val="fr-FR"/>
        </w:rPr>
        <w:t> ;</w:t>
      </w:r>
    </w:p>
    <w:p w14:paraId="44CD66D4" w14:textId="77777777" w:rsidR="00B46451" w:rsidRPr="000924F6" w:rsidRDefault="004B5CE9" w:rsidP="00B46451">
      <w:pPr>
        <w:tabs>
          <w:tab w:val="clear" w:pos="1134"/>
          <w:tab w:val="left" w:pos="2835"/>
          <w:tab w:val="left" w:pos="3402"/>
          <w:tab w:val="left" w:pos="3969"/>
        </w:tabs>
        <w:spacing w:before="120" w:after="120"/>
        <w:ind w:left="567" w:firstLine="567"/>
        <w:rPr>
          <w:lang w:val="fr-FR"/>
        </w:rPr>
      </w:pPr>
      <w:r w:rsidRPr="000924F6">
        <w:rPr>
          <w:rFonts w:eastAsia="Times New Roman"/>
          <w:lang w:val="fr-FR"/>
        </w:rPr>
        <w:t>3.</w:t>
      </w:r>
      <w:r w:rsidRPr="000924F6">
        <w:rPr>
          <w:rFonts w:eastAsia="Times New Roman"/>
          <w:lang w:val="fr-FR"/>
        </w:rPr>
        <w:tab/>
      </w:r>
      <w:r w:rsidRPr="000924F6">
        <w:rPr>
          <w:rFonts w:eastAsia="Times New Roman"/>
          <w:i/>
          <w:iCs/>
          <w:lang w:val="fr-FR"/>
        </w:rPr>
        <w:t xml:space="preserve">Prie </w:t>
      </w:r>
      <w:r w:rsidRPr="000924F6">
        <w:rPr>
          <w:rFonts w:eastAsia="Times New Roman"/>
          <w:lang w:val="fr-FR"/>
        </w:rPr>
        <w:t>la Secrétaire exécutive, afin de garantir que les études reflètent l</w:t>
      </w:r>
      <w:r w:rsidR="008B0E00" w:rsidRPr="000924F6">
        <w:rPr>
          <w:rFonts w:eastAsia="Times New Roman"/>
          <w:lang w:val="fr-FR"/>
        </w:rPr>
        <w:t>’</w:t>
      </w:r>
      <w:r w:rsidRPr="000924F6">
        <w:rPr>
          <w:rFonts w:eastAsia="Times New Roman"/>
          <w:lang w:val="fr-FR"/>
        </w:rPr>
        <w:t xml:space="preserve">ensemble des vues et perspectives des Parties, des autres gouvernements, des peuples autochtones et communautés locales, ainsi que des organisations parties prenantes concernées, y compris du secteur privé, des institutions financières internationales et des banques multilatérales de développement : </w:t>
      </w:r>
    </w:p>
    <w:p w14:paraId="44CD66D5" w14:textId="77777777" w:rsidR="00B46451" w:rsidRPr="000924F6" w:rsidRDefault="004B5CE9" w:rsidP="00B46451">
      <w:pPr>
        <w:tabs>
          <w:tab w:val="clear" w:pos="1134"/>
          <w:tab w:val="left" w:pos="2835"/>
          <w:tab w:val="left" w:pos="3402"/>
          <w:tab w:val="left" w:pos="3969"/>
        </w:tabs>
        <w:spacing w:before="120" w:after="120"/>
        <w:ind w:left="567" w:firstLine="567"/>
        <w:rPr>
          <w:lang w:val="fr-FR"/>
        </w:rPr>
      </w:pPr>
      <w:r w:rsidRPr="000924F6">
        <w:rPr>
          <w:rFonts w:eastAsia="Times New Roman"/>
          <w:lang w:val="fr-FR"/>
        </w:rPr>
        <w:t xml:space="preserve">a) </w:t>
      </w:r>
      <w:r w:rsidRPr="000924F6">
        <w:rPr>
          <w:rFonts w:eastAsia="Times New Roman"/>
          <w:lang w:val="fr-FR"/>
        </w:rPr>
        <w:tab/>
        <w:t>De prolonger jusqu</w:t>
      </w:r>
      <w:r w:rsidR="008B0E00" w:rsidRPr="000924F6">
        <w:rPr>
          <w:rFonts w:eastAsia="Times New Roman"/>
          <w:lang w:val="fr-FR"/>
        </w:rPr>
        <w:t>’</w:t>
      </w:r>
      <w:r w:rsidRPr="000924F6">
        <w:rPr>
          <w:rFonts w:eastAsia="Times New Roman"/>
          <w:lang w:val="fr-FR"/>
        </w:rPr>
        <w:t>au 20 mai 2026 le délai fixé pour l</w:t>
      </w:r>
      <w:r w:rsidR="008B0E00" w:rsidRPr="000924F6">
        <w:rPr>
          <w:rFonts w:eastAsia="Times New Roman"/>
          <w:lang w:val="fr-FR"/>
        </w:rPr>
        <w:t>’</w:t>
      </w:r>
      <w:r w:rsidRPr="000924F6">
        <w:rPr>
          <w:rFonts w:eastAsia="Times New Roman"/>
          <w:lang w:val="fr-FR"/>
        </w:rPr>
        <w:t>évaluation des projets d</w:t>
      </w:r>
      <w:r w:rsidR="008B0E00" w:rsidRPr="000924F6">
        <w:rPr>
          <w:rFonts w:eastAsia="Times New Roman"/>
          <w:lang w:val="fr-FR"/>
        </w:rPr>
        <w:t>’</w:t>
      </w:r>
      <w:r w:rsidRPr="000924F6">
        <w:rPr>
          <w:rFonts w:eastAsia="Times New Roman"/>
          <w:lang w:val="fr-FR"/>
        </w:rPr>
        <w:t>études par des pairs ;</w:t>
      </w:r>
    </w:p>
    <w:p w14:paraId="44CD66D6" w14:textId="77777777" w:rsidR="00B46451" w:rsidRPr="000924F6" w:rsidRDefault="004B5CE9" w:rsidP="00B46451">
      <w:pPr>
        <w:tabs>
          <w:tab w:val="clear" w:pos="1134"/>
          <w:tab w:val="left" w:pos="2835"/>
          <w:tab w:val="left" w:pos="3402"/>
          <w:tab w:val="left" w:pos="3969"/>
        </w:tabs>
        <w:spacing w:before="120" w:after="120"/>
        <w:ind w:left="567" w:firstLine="567"/>
        <w:rPr>
          <w:lang w:val="fr-FR"/>
        </w:rPr>
      </w:pPr>
      <w:r w:rsidRPr="000924F6">
        <w:rPr>
          <w:rFonts w:eastAsia="Times New Roman"/>
          <w:lang w:val="fr-FR"/>
        </w:rPr>
        <w:t xml:space="preserve">b) </w:t>
      </w:r>
      <w:r w:rsidRPr="000924F6">
        <w:rPr>
          <w:rFonts w:eastAsia="Times New Roman"/>
          <w:lang w:val="fr-FR"/>
        </w:rPr>
        <w:tab/>
        <w:t>D</w:t>
      </w:r>
      <w:r w:rsidR="008B0E00" w:rsidRPr="000924F6">
        <w:rPr>
          <w:rFonts w:eastAsia="Times New Roman"/>
          <w:lang w:val="fr-FR"/>
        </w:rPr>
        <w:t>’</w:t>
      </w:r>
      <w:r w:rsidRPr="000924F6">
        <w:rPr>
          <w:rFonts w:eastAsia="Times New Roman"/>
          <w:lang w:val="fr-FR"/>
        </w:rPr>
        <w:t>achever les études et de les soumettre à la Conférence des Parties pour examen à sa dix-septième réunion ;</w:t>
      </w:r>
    </w:p>
    <w:p w14:paraId="44CD66D7" w14:textId="77777777" w:rsidR="00B46451" w:rsidRPr="000924F6" w:rsidRDefault="004B5CE9" w:rsidP="00B46451">
      <w:pPr>
        <w:tabs>
          <w:tab w:val="clear" w:pos="1134"/>
          <w:tab w:val="left" w:pos="2835"/>
          <w:tab w:val="left" w:pos="3402"/>
          <w:tab w:val="left" w:pos="3969"/>
        </w:tabs>
        <w:spacing w:before="120" w:after="120"/>
        <w:ind w:left="567" w:firstLine="567"/>
        <w:rPr>
          <w:lang w:val="fr-FR"/>
        </w:rPr>
      </w:pPr>
      <w:r w:rsidRPr="000924F6">
        <w:rPr>
          <w:rFonts w:eastAsia="Times New Roman"/>
          <w:lang w:val="fr-FR"/>
        </w:rPr>
        <w:t xml:space="preserve">c) </w:t>
      </w:r>
      <w:r w:rsidRPr="000924F6">
        <w:rPr>
          <w:rFonts w:eastAsia="Times New Roman"/>
          <w:lang w:val="fr-FR"/>
        </w:rPr>
        <w:tab/>
        <w:t>D</w:t>
      </w:r>
      <w:r w:rsidR="008B0E00" w:rsidRPr="000924F6">
        <w:rPr>
          <w:rFonts w:eastAsia="Times New Roman"/>
          <w:lang w:val="fr-FR"/>
        </w:rPr>
        <w:t>’</w:t>
      </w:r>
      <w:r w:rsidRPr="000924F6">
        <w:rPr>
          <w:rFonts w:eastAsia="Times New Roman"/>
          <w:lang w:val="fr-FR"/>
        </w:rPr>
        <w:t>inclure dans le rapport d</w:t>
      </w:r>
      <w:r w:rsidR="008B0E00" w:rsidRPr="000924F6">
        <w:rPr>
          <w:rFonts w:eastAsia="Times New Roman"/>
          <w:lang w:val="fr-FR"/>
        </w:rPr>
        <w:t>’</w:t>
      </w:r>
      <w:r w:rsidRPr="000924F6">
        <w:rPr>
          <w:rFonts w:eastAsia="Times New Roman"/>
          <w:lang w:val="fr-FR"/>
        </w:rPr>
        <w:t>activité en vue de la dix-septième réunion de la Conférence des Parties toute modification au projet de décision ci-après qui serait proposée sur la base des informations contenues dans les versions finales des études ;</w:t>
      </w:r>
    </w:p>
    <w:p w14:paraId="44CD66D8" w14:textId="77777777" w:rsidR="00B46451" w:rsidRPr="000924F6" w:rsidRDefault="004B5CE9" w:rsidP="00B46451">
      <w:pPr>
        <w:tabs>
          <w:tab w:val="left" w:pos="2835"/>
          <w:tab w:val="left" w:pos="3402"/>
          <w:tab w:val="left" w:pos="3969"/>
        </w:tabs>
        <w:spacing w:before="120" w:after="120"/>
        <w:ind w:left="567" w:firstLine="567"/>
        <w:rPr>
          <w:i/>
          <w:iCs/>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Recommande que, </w:t>
      </w:r>
      <w:r w:rsidRPr="000924F6">
        <w:rPr>
          <w:rFonts w:eastAsia="Times New Roman"/>
          <w:lang w:val="fr-FR"/>
        </w:rPr>
        <w:t>à sa dix-septième réunion, la Conférence des Parties adopte une décision sur la mobilisation des ressources qui comprenne les éléments ci-dessous, en tenant compte du fait que des éléments supplémentaires relatifs aux autres tâches décrites aux paragraphes 18, 22 a), 23 a), 24, 25 et 26 de la décision </w:t>
      </w:r>
      <w:hyperlink r:id="rId21" w:history="1">
        <w:r w:rsidRPr="000924F6">
          <w:rPr>
            <w:rFonts w:eastAsia="Times New Roman"/>
            <w:color w:val="0000FF"/>
            <w:u w:val="single"/>
            <w:lang w:val="fr-FR"/>
          </w:rPr>
          <w:t>16/34</w:t>
        </w:r>
      </w:hyperlink>
      <w:r w:rsidRPr="000924F6">
        <w:rPr>
          <w:rFonts w:eastAsia="Times New Roman"/>
          <w:lang w:val="fr-FR"/>
        </w:rPr>
        <w:t> seront soumis pour examen à l</w:t>
      </w:r>
      <w:r w:rsidR="008B0E00" w:rsidRPr="000924F6">
        <w:rPr>
          <w:rFonts w:eastAsia="Times New Roman"/>
          <w:lang w:val="fr-FR"/>
        </w:rPr>
        <w:t>’</w:t>
      </w:r>
      <w:r w:rsidRPr="000924F6">
        <w:rPr>
          <w:rFonts w:eastAsia="Times New Roman"/>
          <w:lang w:val="fr-FR"/>
        </w:rPr>
        <w:t>Organe subsidiaire à sa septième réunion, puis transmis à la Conférence des Parties.</w:t>
      </w:r>
    </w:p>
    <w:p w14:paraId="44CD66D9" w14:textId="77777777" w:rsidR="00B46451" w:rsidRPr="000924F6" w:rsidRDefault="004B5CE9" w:rsidP="00B46451">
      <w:pPr>
        <w:keepNext/>
        <w:tabs>
          <w:tab w:val="clear" w:pos="567"/>
          <w:tab w:val="left" w:pos="2835"/>
          <w:tab w:val="left" w:pos="3402"/>
          <w:tab w:val="left" w:pos="3969"/>
        </w:tabs>
        <w:spacing w:before="120" w:after="120"/>
        <w:ind w:left="1134" w:firstLine="567"/>
        <w:rPr>
          <w:i/>
          <w:iCs/>
          <w:lang w:val="fr-FR"/>
        </w:rPr>
      </w:pPr>
      <w:r w:rsidRPr="000924F6">
        <w:rPr>
          <w:rFonts w:eastAsia="Times New Roman"/>
          <w:i/>
          <w:iCs/>
          <w:lang w:val="fr-FR"/>
        </w:rPr>
        <w:t>La Conférence des Parties,</w:t>
      </w:r>
    </w:p>
    <w:p w14:paraId="44CD66DA"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1.</w:t>
      </w:r>
      <w:r w:rsidRPr="000924F6">
        <w:rPr>
          <w:rFonts w:eastAsia="Times New Roman"/>
          <w:lang w:val="fr-FR"/>
        </w:rPr>
        <w:tab/>
      </w:r>
      <w:r w:rsidRPr="000924F6">
        <w:rPr>
          <w:rFonts w:eastAsia="Times New Roman"/>
          <w:i/>
          <w:iCs/>
          <w:lang w:val="fr-FR"/>
        </w:rPr>
        <w:t>Prend acte</w:t>
      </w:r>
      <w:r w:rsidRPr="000924F6">
        <w:rPr>
          <w:rFonts w:eastAsia="Times New Roman"/>
          <w:lang w:val="fr-FR"/>
        </w:rPr>
        <w:t xml:space="preserve"> de l</w:t>
      </w:r>
      <w:r w:rsidR="008B0E00" w:rsidRPr="000924F6">
        <w:rPr>
          <w:rFonts w:eastAsia="Times New Roman"/>
          <w:lang w:val="fr-FR"/>
        </w:rPr>
        <w:t>’</w:t>
      </w:r>
      <w:r w:rsidRPr="000924F6">
        <w:rPr>
          <w:rFonts w:eastAsia="Times New Roman"/>
          <w:lang w:val="fr-FR"/>
        </w:rPr>
        <w:t>organisation de l</w:t>
      </w:r>
      <w:r w:rsidR="008B0E00" w:rsidRPr="000924F6">
        <w:rPr>
          <w:rFonts w:eastAsia="Times New Roman"/>
          <w:lang w:val="fr-FR"/>
        </w:rPr>
        <w:t>’</w:t>
      </w:r>
      <w:r w:rsidRPr="000924F6">
        <w:rPr>
          <w:rFonts w:eastAsia="Times New Roman"/>
          <w:lang w:val="fr-FR"/>
        </w:rPr>
        <w:t>atelier sur la mobilisation des ressources tenu à Rome du 10 au 13 février 2026 et exprime sa reconnaissance aux gouvernements de la Belgique et de l</w:t>
      </w:r>
      <w:r w:rsidR="008B0E00" w:rsidRPr="000924F6">
        <w:rPr>
          <w:rFonts w:eastAsia="Times New Roman"/>
          <w:lang w:val="fr-FR"/>
        </w:rPr>
        <w:t>’</w:t>
      </w:r>
      <w:r w:rsidRPr="000924F6">
        <w:rPr>
          <w:rFonts w:eastAsia="Times New Roman"/>
          <w:lang w:val="fr-FR"/>
        </w:rPr>
        <w:t>Allemagne pour leur soutien financier à cet égard ;</w:t>
      </w:r>
    </w:p>
    <w:p w14:paraId="44CD66DB"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vertAlign w:val="superscript"/>
          <w:lang w:val="fr-FR"/>
        </w:rPr>
        <w:footnoteReference w:id="4"/>
      </w:r>
      <w:r w:rsidRPr="000924F6">
        <w:rPr>
          <w:rFonts w:eastAsia="Times New Roman"/>
          <w:lang w:val="fr-FR"/>
        </w:rPr>
        <w:t>2.</w:t>
      </w:r>
      <w:r w:rsidRPr="000924F6">
        <w:rPr>
          <w:rFonts w:eastAsia="Times New Roman"/>
          <w:lang w:val="fr-FR"/>
        </w:rPr>
        <w:tab/>
      </w:r>
      <w:r w:rsidRPr="000924F6">
        <w:rPr>
          <w:rFonts w:eastAsia="Times New Roman"/>
          <w:i/>
          <w:iCs/>
          <w:lang w:val="fr-FR"/>
        </w:rPr>
        <w:t xml:space="preserve">Prend note </w:t>
      </w:r>
      <w:r w:rsidRPr="000924F6">
        <w:rPr>
          <w:rFonts w:eastAsia="Times New Roman"/>
          <w:lang w:val="fr-FR"/>
        </w:rPr>
        <w:t>des études sur le lien entre la viabilité de la dette et la mise en œuvre de la Convention sur la diversité biologique</w:t>
      </w:r>
      <w:r w:rsidRPr="000924F6">
        <w:rPr>
          <w:vertAlign w:val="superscript"/>
          <w:lang w:val="fr-FR"/>
        </w:rPr>
        <w:footnoteReference w:id="5"/>
      </w:r>
      <w:r w:rsidRPr="000924F6">
        <w:rPr>
          <w:rFonts w:eastAsia="Times New Roman"/>
          <w:lang w:val="fr-FR"/>
        </w:rPr>
        <w:t xml:space="preserve"> ; les moyens par lesquels les lignes directrices sur les garanties dans les mécanismes de financement de la biodiversité adoptées dans les décisions </w:t>
      </w:r>
      <w:hyperlink r:id="rId22" w:history="1">
        <w:r w:rsidRPr="000924F6">
          <w:rPr>
            <w:rFonts w:eastAsia="Times New Roman"/>
            <w:color w:val="0000FF"/>
            <w:u w:val="single"/>
            <w:lang w:val="fr-FR"/>
          </w:rPr>
          <w:t>XII/3</w:t>
        </w:r>
      </w:hyperlink>
      <w:r w:rsidRPr="000924F6">
        <w:rPr>
          <w:rFonts w:eastAsia="Times New Roman"/>
          <w:lang w:val="fr-FR"/>
        </w:rPr>
        <w:t xml:space="preserve"> du 17 octobre 2014 et </w:t>
      </w:r>
      <w:hyperlink r:id="rId23" w:history="1">
        <w:r w:rsidRPr="000924F6">
          <w:rPr>
            <w:rFonts w:eastAsia="Times New Roman"/>
            <w:color w:val="0000FF"/>
            <w:u w:val="single"/>
            <w:lang w:val="fr-FR"/>
          </w:rPr>
          <w:t>14/15</w:t>
        </w:r>
      </w:hyperlink>
      <w:r w:rsidRPr="000924F6">
        <w:rPr>
          <w:rFonts w:eastAsia="Times New Roman"/>
          <w:lang w:val="fr-FR"/>
        </w:rPr>
        <w:t xml:space="preserve"> du 29 octobre 2018 ont été mises en œuvre, mettant en évidence les meilleures pratiques et les enseignements tirés, ainsi que les possibilités d</w:t>
      </w:r>
      <w:r w:rsidR="008B0E00" w:rsidRPr="000924F6">
        <w:rPr>
          <w:rFonts w:eastAsia="Times New Roman"/>
          <w:lang w:val="fr-FR"/>
        </w:rPr>
        <w:t>’</w:t>
      </w:r>
      <w:r w:rsidRPr="000924F6">
        <w:rPr>
          <w:rFonts w:eastAsia="Times New Roman"/>
          <w:lang w:val="fr-FR"/>
        </w:rPr>
        <w:t>améliorer la mise en œuvre des lignes directrices ; et le lien entre le financement de la biodiversité et le financement climatique ;</w:t>
      </w:r>
    </w:p>
    <w:p w14:paraId="44CD66DC"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3.</w:t>
      </w:r>
      <w:r w:rsidRPr="000924F6">
        <w:rPr>
          <w:rFonts w:eastAsia="Times New Roman"/>
          <w:lang w:val="fr-FR"/>
        </w:rPr>
        <w:tab/>
        <w:t>[</w:t>
      </w:r>
      <w:r w:rsidRPr="000924F6">
        <w:rPr>
          <w:rFonts w:eastAsia="Times New Roman"/>
          <w:i/>
          <w:iCs/>
          <w:lang w:val="fr-FR"/>
        </w:rPr>
        <w:t>Invite</w:t>
      </w:r>
      <w:r w:rsidRPr="000924F6">
        <w:rPr>
          <w:rFonts w:eastAsia="Times New Roman"/>
          <w:lang w:val="fr-FR"/>
        </w:rPr>
        <w:t>]</w:t>
      </w:r>
      <w:r w:rsidRPr="000924F6">
        <w:rPr>
          <w:rFonts w:eastAsia="Times New Roman"/>
          <w:i/>
          <w:iCs/>
          <w:lang w:val="fr-FR"/>
        </w:rPr>
        <w:t xml:space="preserve"> </w:t>
      </w:r>
      <w:r w:rsidRPr="000924F6">
        <w:rPr>
          <w:rFonts w:eastAsia="Times New Roman"/>
          <w:lang w:val="fr-FR"/>
        </w:rPr>
        <w:t>[</w:t>
      </w:r>
      <w:r w:rsidRPr="000924F6">
        <w:rPr>
          <w:rFonts w:eastAsia="Times New Roman"/>
          <w:i/>
          <w:iCs/>
          <w:lang w:val="fr-FR"/>
        </w:rPr>
        <w:t>Encourage</w:t>
      </w:r>
      <w:r w:rsidRPr="000924F6">
        <w:rPr>
          <w:rFonts w:eastAsia="Times New Roman"/>
          <w:lang w:val="fr-FR"/>
        </w:rPr>
        <w:t>]</w:t>
      </w:r>
      <w:r w:rsidRPr="000924F6">
        <w:rPr>
          <w:rFonts w:eastAsia="Times New Roman"/>
          <w:i/>
          <w:iCs/>
          <w:lang w:val="fr-FR"/>
        </w:rPr>
        <w:t xml:space="preserve"> </w:t>
      </w:r>
      <w:r w:rsidRPr="000924F6">
        <w:rPr>
          <w:rFonts w:eastAsia="Times New Roman"/>
          <w:lang w:val="fr-FR"/>
        </w:rPr>
        <w:t xml:space="preserve">les Parties et les autres gouvernements à examiner les trois études dans le cadre de leurs travaux en vue de mobiliser des ressources financières de toutes </w:t>
      </w:r>
      <w:r w:rsidRPr="000924F6">
        <w:rPr>
          <w:rFonts w:eastAsia="Times New Roman"/>
          <w:lang w:val="fr-FR"/>
        </w:rPr>
        <w:lastRenderedPageBreak/>
        <w:t>les sources, selon qu</w:t>
      </w:r>
      <w:r w:rsidR="008B0E00" w:rsidRPr="000924F6">
        <w:rPr>
          <w:rFonts w:eastAsia="Times New Roman"/>
          <w:lang w:val="fr-FR"/>
        </w:rPr>
        <w:t>’</w:t>
      </w:r>
      <w:r w:rsidRPr="000924F6">
        <w:rPr>
          <w:rFonts w:eastAsia="Times New Roman"/>
          <w:lang w:val="fr-FR"/>
        </w:rPr>
        <w:t>il convient et en tenant compte des circonstances, priorités et capacités des pays, conformément à leur législation nationale et à l</w:t>
      </w:r>
      <w:r w:rsidR="008B0E00" w:rsidRPr="000924F6">
        <w:rPr>
          <w:rFonts w:eastAsia="Times New Roman"/>
          <w:lang w:val="fr-FR"/>
        </w:rPr>
        <w:t>’</w:t>
      </w:r>
      <w:r w:rsidRPr="000924F6">
        <w:rPr>
          <w:rFonts w:eastAsia="Times New Roman"/>
          <w:lang w:val="fr-FR"/>
        </w:rPr>
        <w:t>article 3 de la Convention ainsi qu</w:t>
      </w:r>
      <w:r w:rsidR="008B0E00" w:rsidRPr="000924F6">
        <w:rPr>
          <w:rFonts w:eastAsia="Times New Roman"/>
          <w:lang w:val="fr-FR"/>
        </w:rPr>
        <w:t>’</w:t>
      </w:r>
      <w:r w:rsidRPr="000924F6">
        <w:rPr>
          <w:rFonts w:eastAsia="Times New Roman"/>
          <w:lang w:val="fr-FR"/>
        </w:rPr>
        <w:t>à la section C et à la cible 19 du Cadre mondial de la biodiversité de Kunming-Montréal</w:t>
      </w:r>
      <w:r w:rsidRPr="000924F6">
        <w:rPr>
          <w:vertAlign w:val="superscript"/>
          <w:lang w:val="fr-FR"/>
        </w:rPr>
        <w:footnoteReference w:id="6"/>
      </w:r>
      <w:r w:rsidRPr="000924F6">
        <w:rPr>
          <w:rFonts w:eastAsia="Times New Roman"/>
          <w:lang w:val="fr-FR"/>
        </w:rPr>
        <w:t> ;</w:t>
      </w:r>
    </w:p>
    <w:p w14:paraId="44CD66DD" w14:textId="77777777" w:rsidR="00B46451" w:rsidRPr="000924F6" w:rsidRDefault="004B5CE9" w:rsidP="00B46451">
      <w:pPr>
        <w:tabs>
          <w:tab w:val="clear" w:pos="567"/>
          <w:tab w:val="left" w:pos="2835"/>
          <w:tab w:val="left" w:pos="3402"/>
          <w:tab w:val="left" w:pos="3969"/>
        </w:tabs>
        <w:spacing w:before="120" w:after="120"/>
        <w:ind w:left="1134" w:firstLine="567"/>
        <w:rPr>
          <w:lang w:val="fr-FR" w:eastAsia="zh-CN"/>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Invite </w:t>
      </w:r>
      <w:r w:rsidRPr="000924F6">
        <w:rPr>
          <w:rFonts w:eastAsia="Times New Roman"/>
          <w:lang w:val="fr-FR"/>
        </w:rPr>
        <w:t>les organisations et initiatives internationales compétentes, les banques régionales de développement et autres institutions financières régionales et internationales, ainsi que les organisations parties prenantes, selon qu</w:t>
      </w:r>
      <w:r w:rsidR="008B0E00" w:rsidRPr="000924F6">
        <w:rPr>
          <w:rFonts w:eastAsia="Times New Roman"/>
          <w:lang w:val="fr-FR"/>
        </w:rPr>
        <w:t>’</w:t>
      </w:r>
      <w:r w:rsidRPr="000924F6">
        <w:rPr>
          <w:rFonts w:eastAsia="Times New Roman"/>
          <w:lang w:val="fr-FR"/>
        </w:rPr>
        <w:t>il convient et conformément à leurs mandats respectifs, à examiner les trois études dans le cadre de leurs travaux sur le financement de la biodiversité ;</w:t>
      </w:r>
    </w:p>
    <w:p w14:paraId="44CD66DE"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5.</w:t>
      </w:r>
      <w:r w:rsidRPr="000924F6">
        <w:rPr>
          <w:rFonts w:eastAsia="Times New Roman"/>
          <w:lang w:val="fr-FR"/>
        </w:rPr>
        <w:tab/>
      </w:r>
      <w:r w:rsidRPr="000924F6">
        <w:rPr>
          <w:rFonts w:eastAsia="Times New Roman"/>
          <w:i/>
          <w:iCs/>
          <w:lang w:val="fr-FR"/>
        </w:rPr>
        <w:t xml:space="preserve">Invite </w:t>
      </w:r>
      <w:r w:rsidRPr="000924F6">
        <w:rPr>
          <w:rFonts w:eastAsia="Times New Roman"/>
          <w:lang w:val="fr-FR"/>
        </w:rPr>
        <w:t>les Parties et les autres gouvernements, comme il convient et selon le contexte, les priorités et les capacités nationales, conformément à la législation nationale et à la section C du Cadre, à :</w:t>
      </w:r>
    </w:p>
    <w:p w14:paraId="44CD66DF"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a)</w:t>
      </w:r>
      <w:r w:rsidRPr="000924F6">
        <w:rPr>
          <w:rFonts w:eastAsia="Times New Roman"/>
          <w:lang w:val="fr-FR"/>
        </w:rPr>
        <w:tab/>
        <w:t>Envisager d</w:t>
      </w:r>
      <w:r w:rsidR="008B0E00" w:rsidRPr="000924F6">
        <w:rPr>
          <w:rFonts w:eastAsia="Times New Roman"/>
          <w:lang w:val="fr-FR"/>
        </w:rPr>
        <w:t>’</w:t>
      </w:r>
      <w:r w:rsidRPr="000924F6">
        <w:rPr>
          <w:rFonts w:eastAsia="Times New Roman"/>
          <w:lang w:val="fr-FR"/>
        </w:rPr>
        <w:t>autres possibilités d</w:t>
      </w:r>
      <w:r w:rsidR="008B0E00" w:rsidRPr="000924F6">
        <w:rPr>
          <w:rFonts w:eastAsia="Times New Roman"/>
          <w:lang w:val="fr-FR"/>
        </w:rPr>
        <w:t>’</w:t>
      </w:r>
      <w:r w:rsidRPr="000924F6">
        <w:rPr>
          <w:rFonts w:eastAsia="Times New Roman"/>
          <w:lang w:val="fr-FR"/>
        </w:rPr>
        <w:t>appliquer les instruments liés à la dette pour la mise en œuvre des stratégies et plans d</w:t>
      </w:r>
      <w:r w:rsidR="008B0E00" w:rsidRPr="000924F6">
        <w:rPr>
          <w:rFonts w:eastAsia="Times New Roman"/>
          <w:lang w:val="fr-FR"/>
        </w:rPr>
        <w:t>’</w:t>
      </w:r>
      <w:r w:rsidRPr="000924F6">
        <w:rPr>
          <w:rFonts w:eastAsia="Times New Roman"/>
          <w:lang w:val="fr-FR"/>
        </w:rPr>
        <w:t>action nationaux pour la biodiversité et en évaluer les incidences, et voir comment ils pourraient être intégrés dans les plans nationaux de financement de la biodiversité ou des instruments et cadres de financement similaires ;</w:t>
      </w:r>
    </w:p>
    <w:p w14:paraId="44CD66E0"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b)</w:t>
      </w:r>
      <w:r w:rsidRPr="000924F6">
        <w:rPr>
          <w:rFonts w:eastAsia="Times New Roman"/>
          <w:lang w:val="fr-FR"/>
        </w:rPr>
        <w:tab/>
        <w:t>Renforcer l</w:t>
      </w:r>
      <w:r w:rsidR="008B0E00" w:rsidRPr="000924F6">
        <w:rPr>
          <w:rFonts w:eastAsia="Times New Roman"/>
          <w:lang w:val="fr-FR"/>
        </w:rPr>
        <w:t>’</w:t>
      </w:r>
      <w:r w:rsidRPr="000924F6">
        <w:rPr>
          <w:rFonts w:eastAsia="Times New Roman"/>
          <w:lang w:val="fr-FR"/>
        </w:rPr>
        <w:t xml:space="preserve">intégration des enjeux de biodiversité dans les stratégies nationales de gestion de la dette et examiner des pistes différentes en matière de gestion de la dette qui ne se traduiront pas par des flux financiers néfastes à la biodiversité ; </w:t>
      </w:r>
    </w:p>
    <w:p w14:paraId="44CD66E1"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c)</w:t>
      </w:r>
      <w:r w:rsidRPr="000924F6">
        <w:rPr>
          <w:rFonts w:eastAsia="Times New Roman"/>
          <w:lang w:val="fr-FR"/>
        </w:rPr>
        <w:tab/>
        <w:t>Envisager d</w:t>
      </w:r>
      <w:r w:rsidR="008B0E00" w:rsidRPr="000924F6">
        <w:rPr>
          <w:rFonts w:eastAsia="Times New Roman"/>
          <w:lang w:val="fr-FR"/>
        </w:rPr>
        <w:t>’</w:t>
      </w:r>
      <w:r w:rsidRPr="000924F6">
        <w:rPr>
          <w:rFonts w:eastAsia="Times New Roman"/>
          <w:lang w:val="fr-FR"/>
        </w:rPr>
        <w:t>autres possibilités d</w:t>
      </w:r>
      <w:r w:rsidR="008B0E00" w:rsidRPr="000924F6">
        <w:rPr>
          <w:rFonts w:eastAsia="Times New Roman"/>
          <w:lang w:val="fr-FR"/>
        </w:rPr>
        <w:t>’</w:t>
      </w:r>
      <w:r w:rsidRPr="000924F6">
        <w:rPr>
          <w:rFonts w:eastAsia="Times New Roman"/>
          <w:lang w:val="fr-FR"/>
        </w:rPr>
        <w:t>utiliser les instruments financiers liés à la dette pour l</w:t>
      </w:r>
      <w:r w:rsidR="008B0E00" w:rsidRPr="000924F6">
        <w:rPr>
          <w:rFonts w:eastAsia="Times New Roman"/>
          <w:lang w:val="fr-FR"/>
        </w:rPr>
        <w:t>’</w:t>
      </w:r>
      <w:r w:rsidRPr="000924F6">
        <w:rPr>
          <w:rFonts w:eastAsia="Times New Roman"/>
          <w:lang w:val="fr-FR"/>
        </w:rPr>
        <w:t xml:space="preserve">action en faveur de la biodiversité en tenant compte des contextes et circonstances nationaux ; </w:t>
      </w:r>
    </w:p>
    <w:p w14:paraId="44CD66E2"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 xml:space="preserve">[d) </w:t>
      </w:r>
      <w:r w:rsidRPr="000924F6">
        <w:rPr>
          <w:rFonts w:eastAsia="Times New Roman"/>
          <w:lang w:val="fr-FR"/>
        </w:rPr>
        <w:tab/>
        <w:t>Tenir compte, comme il convient, de la participation pleine et effective des peuples autochtones et communautés locales, des femmes et des jeunes, du secteur privé et des parties prenantes concernées dans la réalisation des activités susmentionnées ;]</w:t>
      </w:r>
    </w:p>
    <w:p w14:paraId="44CD66E3" w14:textId="77777777" w:rsidR="00B46451" w:rsidRPr="000924F6" w:rsidRDefault="004B5CE9" w:rsidP="00B46451">
      <w:pPr>
        <w:tabs>
          <w:tab w:val="clear" w:pos="567"/>
          <w:tab w:val="left" w:pos="2835"/>
          <w:tab w:val="left" w:pos="3402"/>
          <w:tab w:val="left" w:pos="3969"/>
        </w:tabs>
        <w:spacing w:before="120" w:after="120"/>
        <w:ind w:left="1134" w:firstLine="567"/>
        <w:rPr>
          <w:rFonts w:eastAsia="Arial"/>
          <w:lang w:val="fr-FR"/>
        </w:rPr>
      </w:pPr>
      <w:r w:rsidRPr="000924F6">
        <w:rPr>
          <w:rFonts w:eastAsia="Times New Roman"/>
          <w:lang w:val="fr-FR"/>
        </w:rPr>
        <w:t>6.</w:t>
      </w:r>
      <w:r w:rsidRPr="000924F6">
        <w:rPr>
          <w:rFonts w:eastAsia="Times New Roman"/>
          <w:lang w:val="fr-FR"/>
        </w:rPr>
        <w:tab/>
      </w:r>
      <w:r w:rsidRPr="000924F6">
        <w:rPr>
          <w:rFonts w:eastAsia="Times New Roman"/>
          <w:i/>
          <w:iCs/>
          <w:lang w:val="fr-FR"/>
        </w:rPr>
        <w:t>Encourage</w:t>
      </w:r>
      <w:r w:rsidRPr="000924F6">
        <w:rPr>
          <w:rFonts w:eastAsia="Times New Roman"/>
          <w:lang w:val="fr-FR"/>
        </w:rPr>
        <w:t xml:space="preserve"> les autres organisations et initiatives régionales ou internationales compétentes, comme l</w:t>
      </w:r>
      <w:r w:rsidR="008B0E00" w:rsidRPr="000924F6">
        <w:rPr>
          <w:rFonts w:eastAsia="Times New Roman"/>
          <w:lang w:val="fr-FR"/>
        </w:rPr>
        <w:t>’</w:t>
      </w:r>
      <w:r w:rsidRPr="000924F6">
        <w:rPr>
          <w:rFonts w:eastAsia="Times New Roman"/>
          <w:lang w:val="fr-FR"/>
        </w:rPr>
        <w:t>initiative de financement de la biodiversité du Programme des Nations Unies pour le développement, à appuyer les activités décrites au paragraphe 5 ci-dessus, notamment en recensant les bonnes pratiques et les enseignements tirés ;</w:t>
      </w:r>
    </w:p>
    <w:p w14:paraId="44CD66E4"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7.</w:t>
      </w:r>
      <w:r w:rsidRPr="000924F6">
        <w:rPr>
          <w:rFonts w:eastAsia="Times New Roman"/>
          <w:i/>
          <w:iCs/>
          <w:lang w:val="fr-FR"/>
        </w:rPr>
        <w:tab/>
        <w:t xml:space="preserve">Invite </w:t>
      </w:r>
      <w:r w:rsidRPr="000924F6">
        <w:rPr>
          <w:rFonts w:eastAsia="Times New Roman"/>
          <w:lang w:val="fr-FR"/>
        </w:rPr>
        <w:t>les Parties, selon qu</w:t>
      </w:r>
      <w:r w:rsidR="008B0E00" w:rsidRPr="000924F6">
        <w:rPr>
          <w:rFonts w:eastAsia="Times New Roman"/>
          <w:lang w:val="fr-FR"/>
        </w:rPr>
        <w:t>’</w:t>
      </w:r>
      <w:r w:rsidRPr="000924F6">
        <w:rPr>
          <w:rFonts w:eastAsia="Times New Roman"/>
          <w:lang w:val="fr-FR"/>
        </w:rPr>
        <w:t>il convient et en fonction de leur situation, de leurs priorités et de leurs capacités nationales, et conformément à leur législation nationale, ainsi que les autres gouvernements à tous les niveaux, les organisations professionnelles et les autres parties prenantes, ainsi que les banques de développement nationales, régionales et internationales et les autres institutions financières, dans la mesure où cela est pertinent et conformément à leur mandat respectif à :</w:t>
      </w:r>
    </w:p>
    <w:p w14:paraId="44CD66E5" w14:textId="77777777" w:rsidR="00B46451" w:rsidRPr="000924F6" w:rsidRDefault="004B5CE9" w:rsidP="00B46451">
      <w:pPr>
        <w:tabs>
          <w:tab w:val="clear" w:pos="567"/>
          <w:tab w:val="left" w:pos="2835"/>
          <w:tab w:val="left" w:pos="3402"/>
          <w:tab w:val="left" w:pos="3969"/>
        </w:tabs>
        <w:spacing w:before="120" w:after="120"/>
        <w:ind w:left="1134" w:firstLine="567"/>
        <w:rPr>
          <w:i/>
          <w:iCs/>
          <w:lang w:val="fr-FR"/>
        </w:rPr>
      </w:pPr>
      <w:r w:rsidRPr="000924F6">
        <w:rPr>
          <w:rFonts w:eastAsia="Times New Roman"/>
          <w:lang w:val="fr-FR"/>
        </w:rPr>
        <w:t>a)</w:t>
      </w:r>
      <w:r w:rsidRPr="000924F6">
        <w:rPr>
          <w:rFonts w:eastAsia="Times New Roman"/>
          <w:lang w:val="fr-FR"/>
        </w:rPr>
        <w:tab/>
        <w:t>Tenir compte des lignes directrices facultatives sur les garanties dans les mécanismes de financement de la biodiversité</w:t>
      </w:r>
      <w:r w:rsidRPr="000924F6">
        <w:rPr>
          <w:vertAlign w:val="superscript"/>
          <w:lang w:val="fr-FR"/>
        </w:rPr>
        <w:footnoteReference w:id="7"/>
      </w:r>
      <w:r w:rsidRPr="000924F6">
        <w:rPr>
          <w:rFonts w:eastAsia="Times New Roman"/>
          <w:lang w:val="fr-FR"/>
        </w:rPr>
        <w:t xml:space="preserve"> lors de la sélection, de la conception et de la mise en œuvre des mécanismes de financement de la biodiversité et dans le cadre de l</w:t>
      </w:r>
      <w:r w:rsidR="008B0E00" w:rsidRPr="000924F6">
        <w:rPr>
          <w:rFonts w:eastAsia="Times New Roman"/>
          <w:lang w:val="fr-FR"/>
        </w:rPr>
        <w:t>’</w:t>
      </w:r>
      <w:r w:rsidRPr="000924F6">
        <w:rPr>
          <w:rFonts w:eastAsia="Times New Roman"/>
          <w:lang w:val="fr-FR"/>
        </w:rPr>
        <w:t>élaboration de garanties propres aux instruments qui les concernent, afin d</w:t>
      </w:r>
      <w:r w:rsidR="008B0E00" w:rsidRPr="000924F6">
        <w:rPr>
          <w:rFonts w:eastAsia="Times New Roman"/>
          <w:lang w:val="fr-FR"/>
        </w:rPr>
        <w:t>’</w:t>
      </w:r>
      <w:r w:rsidRPr="000924F6">
        <w:rPr>
          <w:rFonts w:eastAsia="Times New Roman"/>
          <w:lang w:val="fr-FR"/>
        </w:rPr>
        <w:t>exploiter leurs incidences positives de manière efficace et d</w:t>
      </w:r>
      <w:r w:rsidR="008B0E00" w:rsidRPr="000924F6">
        <w:rPr>
          <w:rFonts w:eastAsia="Times New Roman"/>
          <w:lang w:val="fr-FR"/>
        </w:rPr>
        <w:t>’</w:t>
      </w:r>
      <w:r w:rsidRPr="000924F6">
        <w:rPr>
          <w:rFonts w:eastAsia="Times New Roman"/>
          <w:lang w:val="fr-FR"/>
        </w:rPr>
        <w:t>éviter ou d</w:t>
      </w:r>
      <w:r w:rsidR="008B0E00" w:rsidRPr="000924F6">
        <w:rPr>
          <w:rFonts w:eastAsia="Times New Roman"/>
          <w:lang w:val="fr-FR"/>
        </w:rPr>
        <w:t>’</w:t>
      </w:r>
      <w:r w:rsidRPr="000924F6">
        <w:rPr>
          <w:rFonts w:eastAsia="Times New Roman"/>
          <w:lang w:val="fr-FR"/>
        </w:rPr>
        <w:t>atténuer les incidences négatives ;</w:t>
      </w:r>
    </w:p>
    <w:p w14:paraId="44CD66E6" w14:textId="77777777" w:rsidR="00B46451" w:rsidRPr="000924F6" w:rsidRDefault="004B5CE9" w:rsidP="00B46451">
      <w:pPr>
        <w:tabs>
          <w:tab w:val="clear" w:pos="567"/>
          <w:tab w:val="left" w:pos="2835"/>
          <w:tab w:val="left" w:pos="3402"/>
          <w:tab w:val="left" w:pos="3969"/>
        </w:tabs>
        <w:spacing w:before="120" w:after="120"/>
        <w:ind w:left="1134" w:firstLine="567"/>
        <w:rPr>
          <w:i/>
          <w:iCs/>
          <w:lang w:val="fr-FR"/>
        </w:rPr>
      </w:pPr>
      <w:r w:rsidRPr="000924F6">
        <w:rPr>
          <w:rFonts w:eastAsia="Times New Roman"/>
          <w:lang w:val="fr-FR"/>
        </w:rPr>
        <w:t>b)</w:t>
      </w:r>
      <w:r w:rsidRPr="000924F6">
        <w:rPr>
          <w:rFonts w:eastAsia="Times New Roman"/>
          <w:lang w:val="fr-FR"/>
        </w:rPr>
        <w:tab/>
        <w:t>Tenir compte des lignes directrices facultatives sur les garanties dans les mécanismes de financement de la biodiversité lors de la révision et de l</w:t>
      </w:r>
      <w:r w:rsidR="008B0E00" w:rsidRPr="000924F6">
        <w:rPr>
          <w:rFonts w:eastAsia="Times New Roman"/>
          <w:lang w:val="fr-FR"/>
        </w:rPr>
        <w:t>’</w:t>
      </w:r>
      <w:r w:rsidRPr="000924F6">
        <w:rPr>
          <w:rFonts w:eastAsia="Times New Roman"/>
          <w:lang w:val="fr-FR"/>
        </w:rPr>
        <w:t>harmonisation continues des normes de sauvegarde, selon qu</w:t>
      </w:r>
      <w:r w:rsidR="008B0E00" w:rsidRPr="000924F6">
        <w:rPr>
          <w:rFonts w:eastAsia="Times New Roman"/>
          <w:lang w:val="fr-FR"/>
        </w:rPr>
        <w:t>’</w:t>
      </w:r>
      <w:r w:rsidRPr="000924F6">
        <w:rPr>
          <w:rFonts w:eastAsia="Times New Roman"/>
          <w:lang w:val="fr-FR"/>
        </w:rPr>
        <w:t>il convient ;</w:t>
      </w:r>
    </w:p>
    <w:p w14:paraId="44CD66E7" w14:textId="77777777" w:rsidR="00B46451" w:rsidRPr="000924F6" w:rsidRDefault="004B5CE9" w:rsidP="00B46451">
      <w:pPr>
        <w:tabs>
          <w:tab w:val="clear" w:pos="567"/>
          <w:tab w:val="left" w:pos="2835"/>
          <w:tab w:val="left" w:pos="3402"/>
          <w:tab w:val="left" w:pos="3969"/>
        </w:tabs>
        <w:spacing w:before="120" w:after="120"/>
        <w:ind w:left="1134" w:firstLine="567"/>
        <w:rPr>
          <w:i/>
          <w:iCs/>
          <w:lang w:val="fr-FR"/>
        </w:rPr>
      </w:pPr>
      <w:r w:rsidRPr="000924F6">
        <w:rPr>
          <w:rFonts w:eastAsia="Times New Roman"/>
          <w:lang w:val="fr-FR"/>
        </w:rPr>
        <w:lastRenderedPageBreak/>
        <w:t>c)</w:t>
      </w:r>
      <w:r w:rsidRPr="000924F6">
        <w:rPr>
          <w:rFonts w:eastAsia="Times New Roman"/>
          <w:lang w:val="fr-FR"/>
        </w:rPr>
        <w:tab/>
        <w:t>Fournir et renforcer l</w:t>
      </w:r>
      <w:r w:rsidR="008B0E00" w:rsidRPr="000924F6">
        <w:rPr>
          <w:rFonts w:eastAsia="Times New Roman"/>
          <w:lang w:val="fr-FR"/>
        </w:rPr>
        <w:t>’</w:t>
      </w:r>
      <w:r w:rsidRPr="000924F6">
        <w:rPr>
          <w:rFonts w:eastAsia="Times New Roman"/>
          <w:lang w:val="fr-FR"/>
        </w:rPr>
        <w:t>appui à la création et au renforcement des capacités nécessaires à l</w:t>
      </w:r>
      <w:r w:rsidR="008B0E00" w:rsidRPr="000924F6">
        <w:rPr>
          <w:rFonts w:eastAsia="Times New Roman"/>
          <w:lang w:val="fr-FR"/>
        </w:rPr>
        <w:t>’</w:t>
      </w:r>
      <w:r w:rsidRPr="000924F6">
        <w:rPr>
          <w:rFonts w:eastAsia="Times New Roman"/>
          <w:lang w:val="fr-FR"/>
        </w:rPr>
        <w:t>application effective des normes en matière de garanties, selon qu</w:t>
      </w:r>
      <w:r w:rsidR="008B0E00" w:rsidRPr="000924F6">
        <w:rPr>
          <w:rFonts w:eastAsia="Times New Roman"/>
          <w:lang w:val="fr-FR"/>
        </w:rPr>
        <w:t>’</w:t>
      </w:r>
      <w:r w:rsidRPr="000924F6">
        <w:rPr>
          <w:rFonts w:eastAsia="Times New Roman"/>
          <w:lang w:val="fr-FR"/>
        </w:rPr>
        <w:t>il convient ;</w:t>
      </w:r>
    </w:p>
    <w:p w14:paraId="44CD66E8" w14:textId="77777777" w:rsidR="00B46451" w:rsidRPr="000924F6" w:rsidRDefault="004B5CE9" w:rsidP="00B46451">
      <w:pPr>
        <w:tabs>
          <w:tab w:val="clear" w:pos="567"/>
          <w:tab w:val="left" w:pos="2835"/>
          <w:tab w:val="left" w:pos="3402"/>
          <w:tab w:val="left" w:pos="3969"/>
        </w:tabs>
        <w:spacing w:before="120" w:after="120"/>
        <w:ind w:left="1134" w:firstLine="567"/>
        <w:rPr>
          <w:i/>
          <w:iCs/>
          <w:lang w:val="fr-FR"/>
        </w:rPr>
      </w:pPr>
      <w:r w:rsidRPr="000924F6">
        <w:rPr>
          <w:rFonts w:eastAsia="Times New Roman"/>
          <w:lang w:val="fr-FR"/>
        </w:rPr>
        <w:t>d)</w:t>
      </w:r>
      <w:r w:rsidRPr="000924F6">
        <w:rPr>
          <w:rFonts w:eastAsia="Times New Roman"/>
          <w:lang w:val="fr-FR"/>
        </w:rPr>
        <w:tab/>
        <w:t>Partager les études de cas, bonnes pratiques, enseignements tirés et matériel d</w:t>
      </w:r>
      <w:r w:rsidR="008B0E00" w:rsidRPr="000924F6">
        <w:rPr>
          <w:rFonts w:eastAsia="Times New Roman"/>
          <w:lang w:val="fr-FR"/>
        </w:rPr>
        <w:t>’</w:t>
      </w:r>
      <w:r w:rsidRPr="000924F6">
        <w:rPr>
          <w:rFonts w:eastAsia="Times New Roman"/>
          <w:lang w:val="fr-FR"/>
        </w:rPr>
        <w:t>orientation connexe pertinents grâce au centre d</w:t>
      </w:r>
      <w:r w:rsidR="008B0E00" w:rsidRPr="000924F6">
        <w:rPr>
          <w:rFonts w:eastAsia="Times New Roman"/>
          <w:lang w:val="fr-FR"/>
        </w:rPr>
        <w:t>’</w:t>
      </w:r>
      <w:r w:rsidRPr="000924F6">
        <w:rPr>
          <w:rFonts w:eastAsia="Times New Roman"/>
          <w:lang w:val="fr-FR"/>
        </w:rPr>
        <w:t>échange de la Convention ;</w:t>
      </w:r>
    </w:p>
    <w:p w14:paraId="44CD66E9"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8.</w:t>
      </w:r>
      <w:r w:rsidRPr="000924F6">
        <w:rPr>
          <w:rFonts w:eastAsia="Times New Roman"/>
          <w:lang w:val="fr-FR"/>
        </w:rPr>
        <w:tab/>
      </w:r>
      <w:r w:rsidRPr="000924F6">
        <w:rPr>
          <w:rFonts w:eastAsia="Times New Roman"/>
          <w:i/>
          <w:iCs/>
          <w:lang w:val="fr-FR"/>
        </w:rPr>
        <w:t xml:space="preserve">Invite </w:t>
      </w:r>
      <w:r w:rsidRPr="000924F6">
        <w:rPr>
          <w:rFonts w:eastAsia="Times New Roman"/>
          <w:lang w:val="fr-FR"/>
        </w:rPr>
        <w:t>les Parties, selon qu</w:t>
      </w:r>
      <w:r w:rsidR="008B0E00" w:rsidRPr="000924F6">
        <w:rPr>
          <w:rFonts w:eastAsia="Times New Roman"/>
          <w:lang w:val="fr-FR"/>
        </w:rPr>
        <w:t>’</w:t>
      </w:r>
      <w:r w:rsidRPr="000924F6">
        <w:rPr>
          <w:rFonts w:eastAsia="Times New Roman"/>
          <w:lang w:val="fr-FR"/>
        </w:rPr>
        <w:t>il convient et en fonction des circonstances, des priorités et des capacités nationales, conformément à la législation nationale, ainsi que les autres gouvernements à tous les niveaux, les organes directeurs des accords environnementaux pertinents, les organisations professionnelles et les autres parties prenantes, ainsi que les banques de développement nationales, régionales et internationales et les autres institutions financières, selon le cas et conformément à leurs mandats respectifs, à continuer de tirer parti des avantages connexes et des synergies entre la biodiversité et le financement climatique[, tout en évitant les doubles emplois entre les secrétariats des conventions et en respectant leurs différents mandats,] en :</w:t>
      </w:r>
    </w:p>
    <w:p w14:paraId="44CD66EA"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a)</w:t>
      </w:r>
      <w:r w:rsidRPr="000924F6">
        <w:rPr>
          <w:rFonts w:eastAsia="Times New Roman"/>
          <w:lang w:val="fr-FR"/>
        </w:rPr>
        <w:tab/>
        <w:t>Tirer parti des nouvelles possibilités pour créer ou renforcer les synergies entre l</w:t>
      </w:r>
      <w:r w:rsidR="008B0E00" w:rsidRPr="000924F6">
        <w:rPr>
          <w:rFonts w:eastAsia="Times New Roman"/>
          <w:lang w:val="fr-FR"/>
        </w:rPr>
        <w:t>’</w:t>
      </w:r>
      <w:r w:rsidRPr="000924F6">
        <w:rPr>
          <w:rFonts w:eastAsia="Times New Roman"/>
          <w:lang w:val="fr-FR"/>
        </w:rPr>
        <w:t>action en faveur de la biodiversité et l</w:t>
      </w:r>
      <w:r w:rsidR="008B0E00" w:rsidRPr="000924F6">
        <w:rPr>
          <w:rFonts w:eastAsia="Times New Roman"/>
          <w:lang w:val="fr-FR"/>
        </w:rPr>
        <w:t>’</w:t>
      </w:r>
      <w:r w:rsidRPr="000924F6">
        <w:rPr>
          <w:rFonts w:eastAsia="Times New Roman"/>
          <w:lang w:val="fr-FR"/>
        </w:rPr>
        <w:t>action climatique  ;</w:t>
      </w:r>
    </w:p>
    <w:p w14:paraId="44CD66EB" w14:textId="77777777" w:rsidR="00B46451" w:rsidRPr="000924F6" w:rsidRDefault="004B5CE9" w:rsidP="00B46451">
      <w:pPr>
        <w:tabs>
          <w:tab w:val="clear" w:pos="567"/>
          <w:tab w:val="left" w:pos="2835"/>
          <w:tab w:val="left" w:pos="3402"/>
          <w:tab w:val="left" w:pos="3969"/>
        </w:tabs>
        <w:spacing w:before="120" w:after="120"/>
        <w:ind w:left="1134" w:firstLine="567"/>
        <w:rPr>
          <w:lang w:val="fr-FR"/>
        </w:rPr>
      </w:pPr>
      <w:r w:rsidRPr="000924F6">
        <w:rPr>
          <w:rFonts w:eastAsia="Times New Roman"/>
          <w:lang w:val="fr-FR"/>
        </w:rPr>
        <w:t>b)</w:t>
      </w:r>
      <w:r w:rsidRPr="000924F6">
        <w:rPr>
          <w:rFonts w:eastAsia="Times New Roman"/>
          <w:lang w:val="fr-FR"/>
        </w:rPr>
        <w:tab/>
        <w:t>Intégrant ou en améliorant la prise en compte des considérations relatives à la biodiversité dans les politiques et les mécanismes internationaux et nationaux de financement de l</w:t>
      </w:r>
      <w:r w:rsidR="008B0E00" w:rsidRPr="000924F6">
        <w:rPr>
          <w:rFonts w:eastAsia="Times New Roman"/>
          <w:lang w:val="fr-FR"/>
        </w:rPr>
        <w:t>’</w:t>
      </w:r>
      <w:r w:rsidRPr="000924F6">
        <w:rPr>
          <w:rFonts w:eastAsia="Times New Roman"/>
          <w:lang w:val="fr-FR"/>
        </w:rPr>
        <w:t>action climatique, en :</w:t>
      </w:r>
    </w:p>
    <w:p w14:paraId="44CD66EC" w14:textId="77777777" w:rsidR="00B46451" w:rsidRPr="000924F6" w:rsidRDefault="004B5CE9" w:rsidP="00B46451">
      <w:pPr>
        <w:tabs>
          <w:tab w:val="clear" w:pos="2268"/>
          <w:tab w:val="left" w:pos="2835"/>
          <w:tab w:val="left" w:pos="3402"/>
          <w:tab w:val="left" w:pos="3969"/>
        </w:tabs>
        <w:spacing w:before="120" w:after="120"/>
        <w:ind w:left="2835" w:hanging="567"/>
        <w:rPr>
          <w:lang w:val="fr-FR"/>
        </w:rPr>
      </w:pPr>
      <w:r w:rsidRPr="000924F6">
        <w:rPr>
          <w:rFonts w:eastAsia="Times New Roman"/>
          <w:lang w:val="fr-FR"/>
        </w:rPr>
        <w:t>i)</w:t>
      </w:r>
      <w:r w:rsidRPr="000924F6">
        <w:rPr>
          <w:rFonts w:eastAsia="Times New Roman"/>
          <w:lang w:val="fr-FR"/>
        </w:rPr>
        <w:tab/>
        <w:t>Renforçant la coordination intersectorielle au niveau national ;</w:t>
      </w:r>
    </w:p>
    <w:p w14:paraId="44CD66ED" w14:textId="77777777" w:rsidR="00B46451" w:rsidRPr="000924F6" w:rsidRDefault="004B5CE9" w:rsidP="00B46451">
      <w:pPr>
        <w:tabs>
          <w:tab w:val="clear" w:pos="2268"/>
          <w:tab w:val="left" w:pos="2835"/>
          <w:tab w:val="left" w:pos="3402"/>
          <w:tab w:val="left" w:pos="3969"/>
        </w:tabs>
        <w:spacing w:before="120" w:after="120"/>
        <w:ind w:left="2835" w:hanging="567"/>
        <w:rPr>
          <w:lang w:val="fr-FR"/>
        </w:rPr>
      </w:pPr>
      <w:r w:rsidRPr="000924F6">
        <w:rPr>
          <w:rFonts w:eastAsia="Times New Roman"/>
          <w:lang w:val="fr-FR"/>
        </w:rPr>
        <w:t>ii)</w:t>
      </w:r>
      <w:r w:rsidRPr="000924F6">
        <w:rPr>
          <w:rFonts w:eastAsia="Times New Roman"/>
          <w:lang w:val="fr-FR"/>
        </w:rPr>
        <w:tab/>
        <w:t>Mettant en œuvre et en faisant avancer les politiques relatives aux garanties sociales et environnementales qui réduisent et préviennent les incidences potentiellement néfastes des programmes, projets et activités liés au climat sur la biodiversité ;</w:t>
      </w:r>
    </w:p>
    <w:p w14:paraId="44CD66EE" w14:textId="77777777" w:rsidR="00B46451" w:rsidRPr="000924F6" w:rsidRDefault="004B5CE9" w:rsidP="00B46451">
      <w:pPr>
        <w:tabs>
          <w:tab w:val="clear" w:pos="2268"/>
          <w:tab w:val="left" w:pos="2835"/>
          <w:tab w:val="left" w:pos="3402"/>
          <w:tab w:val="left" w:pos="3969"/>
        </w:tabs>
        <w:spacing w:before="120" w:after="120"/>
        <w:ind w:left="2835" w:hanging="567"/>
        <w:rPr>
          <w:lang w:val="fr-FR"/>
        </w:rPr>
      </w:pPr>
      <w:r w:rsidRPr="000924F6">
        <w:rPr>
          <w:rFonts w:eastAsia="Times New Roman"/>
          <w:lang w:val="fr-FR"/>
        </w:rPr>
        <w:t>iii)</w:t>
      </w:r>
      <w:r w:rsidRPr="000924F6">
        <w:rPr>
          <w:rFonts w:eastAsia="Times New Roman"/>
          <w:lang w:val="fr-FR"/>
        </w:rPr>
        <w:tab/>
        <w:t>En fixant des objectifs, en élaborant des politiques, des programmes et des projets et en prenant des mesures favorisant la biodiversité dans le cadre du financement de la lutte contre les changements climatiques, tels que des programmes, des projets et des activités qui soutiennent l</w:t>
      </w:r>
      <w:r w:rsidR="008B0E00" w:rsidRPr="000924F6">
        <w:rPr>
          <w:rFonts w:eastAsia="Times New Roman"/>
          <w:lang w:val="fr-FR"/>
        </w:rPr>
        <w:t>’</w:t>
      </w:r>
      <w:r w:rsidRPr="000924F6">
        <w:rPr>
          <w:rFonts w:eastAsia="Times New Roman"/>
          <w:lang w:val="fr-FR"/>
        </w:rPr>
        <w:t>atténuations des changements climatiques et l</w:t>
      </w:r>
      <w:r w:rsidR="008B0E00" w:rsidRPr="000924F6">
        <w:rPr>
          <w:rFonts w:eastAsia="Times New Roman"/>
          <w:lang w:val="fr-FR"/>
        </w:rPr>
        <w:t>’</w:t>
      </w:r>
      <w:r w:rsidRPr="000924F6">
        <w:rPr>
          <w:rFonts w:eastAsia="Times New Roman"/>
          <w:lang w:val="fr-FR"/>
        </w:rPr>
        <w:t>adaptation à leurs effets, grâce à des solutions fondées sur la nature et/ou des approches écosystémiques, ainsi que d</w:t>
      </w:r>
      <w:r w:rsidR="008B0E00" w:rsidRPr="000924F6">
        <w:rPr>
          <w:rFonts w:eastAsia="Times New Roman"/>
          <w:lang w:val="fr-FR"/>
        </w:rPr>
        <w:t>’</w:t>
      </w:r>
      <w:r w:rsidRPr="000924F6">
        <w:rPr>
          <w:rFonts w:eastAsia="Times New Roman"/>
          <w:lang w:val="fr-FR"/>
        </w:rPr>
        <w:t>autres approches appropriées compatibles avec les objectifs de la Convention ;</w:t>
      </w:r>
    </w:p>
    <w:p w14:paraId="44CD66EF" w14:textId="77777777" w:rsidR="00B46451" w:rsidRPr="000924F6" w:rsidRDefault="004B5CE9" w:rsidP="00B46451">
      <w:pPr>
        <w:tabs>
          <w:tab w:val="clear" w:pos="567"/>
          <w:tab w:val="clear" w:pos="1134"/>
          <w:tab w:val="left" w:pos="2835"/>
          <w:tab w:val="left" w:pos="3402"/>
          <w:tab w:val="left" w:pos="3969"/>
        </w:tabs>
        <w:spacing w:before="120" w:after="120"/>
        <w:ind w:left="1134" w:firstLine="567"/>
        <w:rPr>
          <w:lang w:val="fr-FR"/>
        </w:rPr>
      </w:pPr>
      <w:r w:rsidRPr="000924F6">
        <w:rPr>
          <w:rFonts w:eastAsia="Times New Roman"/>
          <w:lang w:val="fr-FR"/>
        </w:rPr>
        <w:t>c)</w:t>
      </w:r>
      <w:r w:rsidRPr="000924F6">
        <w:rPr>
          <w:rFonts w:eastAsia="Times New Roman"/>
          <w:lang w:val="fr-FR"/>
        </w:rPr>
        <w:tab/>
        <w:t>Améliorant considérablement la compréhension et la transparence de la comptabilité et des rapports relatifs aux contributions financières dans le cadre des efforts visant à optimiser les avantages connexes et les synergies, conformément au champ d</w:t>
      </w:r>
      <w:r w:rsidR="008B0E00" w:rsidRPr="000924F6">
        <w:rPr>
          <w:rFonts w:eastAsia="Times New Roman"/>
          <w:lang w:val="fr-FR"/>
        </w:rPr>
        <w:t>’</w:t>
      </w:r>
      <w:r w:rsidRPr="000924F6">
        <w:rPr>
          <w:rFonts w:eastAsia="Times New Roman"/>
          <w:lang w:val="fr-FR"/>
        </w:rPr>
        <w:t>application des accords multilatéraux sur l</w:t>
      </w:r>
      <w:r w:rsidR="008B0E00" w:rsidRPr="000924F6">
        <w:rPr>
          <w:rFonts w:eastAsia="Times New Roman"/>
          <w:lang w:val="fr-FR"/>
        </w:rPr>
        <w:t>’</w:t>
      </w:r>
      <w:r w:rsidRPr="000924F6">
        <w:rPr>
          <w:rFonts w:eastAsia="Times New Roman"/>
          <w:lang w:val="fr-FR"/>
        </w:rPr>
        <w:t>environnement concernés.</w:t>
      </w:r>
    </w:p>
    <w:p w14:paraId="44CD66F0" w14:textId="77777777" w:rsidR="00CA7EF7" w:rsidRPr="000924F6" w:rsidRDefault="004B5CE9" w:rsidP="00EC6C91">
      <w:pPr>
        <w:pStyle w:val="CBDNormalNumber"/>
        <w:numPr>
          <w:ilvl w:val="0"/>
          <w:numId w:val="0"/>
        </w:numPr>
        <w:tabs>
          <w:tab w:val="left" w:pos="3469"/>
          <w:tab w:val="center" w:pos="4963"/>
        </w:tabs>
        <w:ind w:left="567"/>
        <w:jc w:val="center"/>
        <w:rPr>
          <w:lang w:val="fr-FR"/>
        </w:rPr>
      </w:pPr>
      <w:r w:rsidRPr="000924F6">
        <w:rPr>
          <w:lang w:val="fr-FR"/>
        </w:rPr>
        <w:br w:type="page"/>
      </w:r>
    </w:p>
    <w:p w14:paraId="44CD66F1" w14:textId="77777777" w:rsidR="00EC6C91" w:rsidRPr="000924F6" w:rsidRDefault="004B5CE9" w:rsidP="005111D8">
      <w:pPr>
        <w:pStyle w:val="Heading2"/>
      </w:pPr>
      <w:bookmarkStart w:id="7" w:name="_Toc236320076"/>
      <w:r w:rsidRPr="000924F6">
        <w:rPr>
          <w:rFonts w:eastAsia="Times New Roman"/>
          <w:bCs/>
        </w:rPr>
        <w:lastRenderedPageBreak/>
        <w:t>6/2.</w:t>
      </w:r>
      <w:r w:rsidRPr="000924F6">
        <w:rPr>
          <w:rFonts w:eastAsia="Times New Roman"/>
          <w:bCs/>
        </w:rPr>
        <w:tab/>
        <w:t>Mécanisme de financement</w:t>
      </w:r>
      <w:bookmarkEnd w:id="7"/>
    </w:p>
    <w:p w14:paraId="44CD66F2" w14:textId="77777777" w:rsidR="00EC6C91" w:rsidRPr="000924F6" w:rsidRDefault="004B5CE9" w:rsidP="00EC6C91">
      <w:pPr>
        <w:tabs>
          <w:tab w:val="left" w:pos="2835"/>
          <w:tab w:val="left" w:pos="3402"/>
          <w:tab w:val="left" w:pos="3969"/>
        </w:tabs>
        <w:spacing w:before="120" w:after="120"/>
        <w:ind w:left="567"/>
        <w:rPr>
          <w:i/>
          <w:iCs/>
          <w:lang w:val="fr-FR"/>
        </w:rPr>
      </w:pPr>
      <w:r w:rsidRPr="000924F6">
        <w:rPr>
          <w:rFonts w:eastAsia="Times New Roman"/>
          <w:lang w:val="fr-FR"/>
        </w:rPr>
        <w:tab/>
      </w:r>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application</w:t>
      </w:r>
    </w:p>
    <w:p w14:paraId="44CD66F3" w14:textId="77777777" w:rsidR="00EC6C91" w:rsidRPr="000924F6" w:rsidRDefault="004B5CE9" w:rsidP="00EC6C91">
      <w:pPr>
        <w:tabs>
          <w:tab w:val="left" w:pos="2835"/>
          <w:tab w:val="left" w:pos="3402"/>
          <w:tab w:val="left" w:pos="3969"/>
        </w:tabs>
        <w:spacing w:before="120" w:after="120"/>
        <w:ind w:left="567"/>
        <w:rPr>
          <w:lang w:val="fr-FR"/>
        </w:rPr>
      </w:pPr>
      <w:r w:rsidRPr="000924F6">
        <w:rPr>
          <w:rFonts w:eastAsia="Times New Roman"/>
          <w:i/>
          <w:iCs/>
          <w:lang w:val="fr-FR"/>
        </w:rPr>
        <w:tab/>
        <w:t xml:space="preserve">Recommande </w:t>
      </w:r>
      <w:r w:rsidRPr="000924F6">
        <w:rPr>
          <w:rFonts w:eastAsia="Times New Roman"/>
          <w:lang w:val="fr-FR"/>
        </w:rPr>
        <w:t>que, à sa dix-septième réunion, la Conférence des Parties adopte une décision sur le modèle suivant :</w:t>
      </w:r>
    </w:p>
    <w:p w14:paraId="44CD66F4"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i/>
          <w:iCs/>
          <w:lang w:val="fr-FR"/>
        </w:rPr>
        <w:t>La Conférence des Parties</w:t>
      </w:r>
      <w:r w:rsidRPr="000924F6">
        <w:rPr>
          <w:rFonts w:eastAsia="Times New Roman"/>
          <w:lang w:val="fr-FR"/>
        </w:rPr>
        <w:t>,</w:t>
      </w:r>
    </w:p>
    <w:p w14:paraId="44CD66F5"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i/>
          <w:iCs/>
          <w:lang w:val="fr-FR"/>
        </w:rPr>
        <w:t xml:space="preserve">Rappelant </w:t>
      </w:r>
      <w:r w:rsidRPr="000924F6">
        <w:rPr>
          <w:rFonts w:eastAsia="Times New Roman"/>
          <w:lang w:val="fr-FR"/>
        </w:rPr>
        <w:t xml:space="preserve">les décisions </w:t>
      </w:r>
      <w:hyperlink r:id="rId24" w:history="1">
        <w:r w:rsidRPr="000924F6">
          <w:rPr>
            <w:rFonts w:eastAsia="Times New Roman"/>
            <w:color w:val="0000FF"/>
            <w:u w:val="single"/>
            <w:lang w:val="fr-FR"/>
          </w:rPr>
          <w:t>15/15</w:t>
        </w:r>
      </w:hyperlink>
      <w:r w:rsidRPr="000924F6">
        <w:rPr>
          <w:rFonts w:eastAsia="Times New Roman"/>
          <w:lang w:val="fr-FR"/>
        </w:rPr>
        <w:t xml:space="preserve"> du 19 décembre 2022 et </w:t>
      </w:r>
      <w:hyperlink r:id="rId25" w:history="1">
        <w:r w:rsidRPr="000924F6">
          <w:rPr>
            <w:rFonts w:eastAsia="Times New Roman"/>
            <w:color w:val="0000FF"/>
            <w:u w:val="single"/>
            <w:lang w:val="fr-FR"/>
          </w:rPr>
          <w:t>16/33</w:t>
        </w:r>
      </w:hyperlink>
      <w:r w:rsidRPr="000924F6">
        <w:rPr>
          <w:rFonts w:eastAsia="Times New Roman"/>
          <w:lang w:val="fr-FR"/>
        </w:rPr>
        <w:t xml:space="preserve"> du 27 février 2025 relatives à l</w:t>
      </w:r>
      <w:r w:rsidR="008B0E00" w:rsidRPr="000924F6">
        <w:rPr>
          <w:rFonts w:eastAsia="Times New Roman"/>
          <w:lang w:val="fr-FR"/>
        </w:rPr>
        <w:t>’</w:t>
      </w:r>
      <w:r w:rsidRPr="000924F6">
        <w:rPr>
          <w:rFonts w:eastAsia="Times New Roman"/>
          <w:lang w:val="fr-FR"/>
        </w:rPr>
        <w:t>évaluation des besoins de financement de tous les pays en développement parties admissibles, en particulier les pays les moins avancés, les petits États insulaires en développement, ainsi que des Parties à économie en transition pour la mise en œuvre de la Convention sur la diversité biologique</w:t>
      </w:r>
      <w:r w:rsidRPr="000924F6">
        <w:rPr>
          <w:vertAlign w:val="superscript"/>
          <w:lang w:val="fr-FR"/>
        </w:rPr>
        <w:footnoteReference w:id="8"/>
      </w:r>
      <w:r w:rsidRPr="000924F6">
        <w:rPr>
          <w:rFonts w:eastAsia="Times New Roman"/>
          <w:lang w:val="fr-FR"/>
        </w:rPr>
        <w:t xml:space="preserve"> et de ses Protocoles pendant la neuvième période de reconstitution des ressources de la Caisse du Fonds pour l</w:t>
      </w:r>
      <w:r w:rsidR="008B0E00" w:rsidRPr="000924F6">
        <w:rPr>
          <w:rFonts w:eastAsia="Times New Roman"/>
          <w:lang w:val="fr-FR"/>
        </w:rPr>
        <w:t>’</w:t>
      </w:r>
      <w:r w:rsidRPr="000924F6">
        <w:rPr>
          <w:rFonts w:eastAsia="Times New Roman"/>
          <w:lang w:val="fr-FR"/>
        </w:rPr>
        <w:t xml:space="preserve">environnement mondial (juillet 2026–juin 2030), </w:t>
      </w:r>
    </w:p>
    <w:p w14:paraId="44CD66F6"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i/>
          <w:iCs/>
          <w:lang w:val="fr-FR"/>
        </w:rPr>
        <w:t xml:space="preserve">Rappelant également </w:t>
      </w:r>
      <w:r w:rsidRPr="000924F6">
        <w:rPr>
          <w:rFonts w:eastAsia="Times New Roman"/>
          <w:lang w:val="fr-FR"/>
        </w:rPr>
        <w:t>le cadre quadriennal axé sur les résultats des priorités du programme sur la biodiversité de la Convention et de ses Protocoles pendant la neuvième période de reconstitution des ressources de la Caisse du Fonds pour l</w:t>
      </w:r>
      <w:r w:rsidR="008B0E00" w:rsidRPr="000924F6">
        <w:rPr>
          <w:rFonts w:eastAsia="Times New Roman"/>
          <w:lang w:val="fr-FR"/>
        </w:rPr>
        <w:t>’</w:t>
      </w:r>
      <w:r w:rsidRPr="000924F6">
        <w:rPr>
          <w:rFonts w:eastAsia="Times New Roman"/>
          <w:lang w:val="fr-FR"/>
        </w:rPr>
        <w:t>environnement mondial, figurant à l</w:t>
      </w:r>
      <w:r w:rsidR="008B0E00" w:rsidRPr="000924F6">
        <w:rPr>
          <w:rFonts w:eastAsia="Times New Roman"/>
          <w:lang w:val="fr-FR"/>
        </w:rPr>
        <w:t>’</w:t>
      </w:r>
      <w:r w:rsidRPr="000924F6">
        <w:rPr>
          <w:rFonts w:eastAsia="Times New Roman"/>
          <w:lang w:val="fr-FR"/>
        </w:rPr>
        <w:t>annexe I de la décision </w:t>
      </w:r>
      <w:hyperlink r:id="rId26" w:history="1">
        <w:r w:rsidRPr="000924F6">
          <w:rPr>
            <w:rFonts w:eastAsia="Times New Roman"/>
            <w:color w:val="0000FF"/>
            <w:u w:val="single"/>
            <w:lang w:val="fr-FR"/>
          </w:rPr>
          <w:t>16/33</w:t>
        </w:r>
      </w:hyperlink>
      <w:r w:rsidRPr="000924F6">
        <w:rPr>
          <w:rFonts w:eastAsia="Times New Roman"/>
          <w:lang w:val="fr-FR"/>
        </w:rPr>
        <w:t>,</w:t>
      </w:r>
    </w:p>
    <w:p w14:paraId="44CD66F7"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i/>
          <w:iCs/>
          <w:lang w:val="fr-FR"/>
        </w:rPr>
        <w:t xml:space="preserve">Reconnaissant </w:t>
      </w:r>
      <w:r w:rsidRPr="000924F6">
        <w:rPr>
          <w:rFonts w:eastAsia="Times New Roman"/>
          <w:lang w:val="fr-FR"/>
        </w:rPr>
        <w:t>que le Cadre mondial de la biodiversité de Kunming-Montréal</w:t>
      </w:r>
      <w:r w:rsidRPr="000924F6">
        <w:rPr>
          <w:vertAlign w:val="superscript"/>
        </w:rPr>
        <w:footnoteReference w:id="9"/>
      </w:r>
      <w:r w:rsidRPr="000924F6">
        <w:rPr>
          <w:rFonts w:eastAsia="Times New Roman"/>
          <w:lang w:val="fr-FR"/>
        </w:rPr>
        <w:t xml:space="preserve"> est pertinent pour toutes les conventions concernant la diversité biologique et autres accords multilatéraux sur l</w:t>
      </w:r>
      <w:r w:rsidR="008B0E00" w:rsidRPr="000924F6">
        <w:rPr>
          <w:rFonts w:eastAsia="Times New Roman"/>
          <w:lang w:val="fr-FR"/>
        </w:rPr>
        <w:t>’</w:t>
      </w:r>
      <w:r w:rsidRPr="000924F6">
        <w:rPr>
          <w:rFonts w:eastAsia="Times New Roman"/>
          <w:lang w:val="fr-FR"/>
        </w:rPr>
        <w:t>environnement, ainsi que pour le mandat du Fonds pour l</w:t>
      </w:r>
      <w:r w:rsidR="008B0E00" w:rsidRPr="000924F6">
        <w:rPr>
          <w:rFonts w:eastAsia="Times New Roman"/>
          <w:lang w:val="fr-FR"/>
        </w:rPr>
        <w:t>’</w:t>
      </w:r>
      <w:r w:rsidRPr="000924F6">
        <w:rPr>
          <w:rFonts w:eastAsia="Times New Roman"/>
          <w:lang w:val="fr-FR"/>
        </w:rPr>
        <w:t>environnement mondial,</w:t>
      </w:r>
    </w:p>
    <w:p w14:paraId="44CD66F8"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1.</w:t>
      </w:r>
      <w:r w:rsidRPr="000924F6">
        <w:rPr>
          <w:rFonts w:eastAsia="Times New Roman"/>
          <w:i/>
          <w:iCs/>
          <w:lang w:val="fr-FR"/>
        </w:rPr>
        <w:tab/>
        <w:t xml:space="preserve">Note </w:t>
      </w:r>
      <w:r w:rsidRPr="000924F6">
        <w:rPr>
          <w:rFonts w:eastAsia="Times New Roman"/>
          <w:lang w:val="fr-FR"/>
        </w:rPr>
        <w:t>les informations sur les besoins de financement reçues de 45 Parties admissibles et la compilation et l</w:t>
      </w:r>
      <w:r w:rsidR="008B0E00" w:rsidRPr="000924F6">
        <w:rPr>
          <w:rFonts w:eastAsia="Times New Roman"/>
          <w:lang w:val="fr-FR"/>
        </w:rPr>
        <w:t>’</w:t>
      </w:r>
      <w:r w:rsidRPr="000924F6">
        <w:rPr>
          <w:rFonts w:eastAsia="Times New Roman"/>
          <w:lang w:val="fr-FR"/>
        </w:rPr>
        <w:t>analyse de ces informations transmises par le secrétariat de la Convention sur la diversité biologique au Fonds pour l</w:t>
      </w:r>
      <w:r w:rsidR="008B0E00" w:rsidRPr="000924F6">
        <w:rPr>
          <w:rFonts w:eastAsia="Times New Roman"/>
          <w:lang w:val="fr-FR"/>
        </w:rPr>
        <w:t>’</w:t>
      </w:r>
      <w:r w:rsidRPr="000924F6">
        <w:rPr>
          <w:rFonts w:eastAsia="Times New Roman"/>
          <w:lang w:val="fr-FR"/>
        </w:rPr>
        <w:t>environnement mondial en vue des négociations sur la neuvième reconstitution des ressources de la Caisse du Fonds pour l</w:t>
      </w:r>
      <w:r w:rsidR="008B0E00" w:rsidRPr="000924F6">
        <w:rPr>
          <w:rFonts w:eastAsia="Times New Roman"/>
          <w:lang w:val="fr-FR"/>
        </w:rPr>
        <w:t>’</w:t>
      </w:r>
      <w:r w:rsidRPr="000924F6">
        <w:rPr>
          <w:rFonts w:eastAsia="Times New Roman"/>
          <w:lang w:val="fr-FR"/>
        </w:rPr>
        <w:t xml:space="preserve">environnement mondial ; </w:t>
      </w:r>
    </w:p>
    <w:p w14:paraId="44CD66F9"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2.</w:t>
      </w:r>
      <w:r w:rsidRPr="000924F6">
        <w:rPr>
          <w:rFonts w:eastAsia="Times New Roman"/>
          <w:lang w:val="fr-FR"/>
        </w:rPr>
        <w:tab/>
      </w:r>
      <w:r w:rsidRPr="000924F6">
        <w:rPr>
          <w:rFonts w:eastAsia="Times New Roman"/>
          <w:i/>
          <w:iCs/>
          <w:lang w:val="fr-FR"/>
        </w:rPr>
        <w:t xml:space="preserve">Prend note </w:t>
      </w:r>
      <w:r w:rsidRPr="000924F6">
        <w:rPr>
          <w:rFonts w:eastAsia="Times New Roman"/>
          <w:lang w:val="fr-FR"/>
        </w:rPr>
        <w:t>du rapport sur l</w:t>
      </w:r>
      <w:r w:rsidR="008B0E00" w:rsidRPr="000924F6">
        <w:rPr>
          <w:rFonts w:eastAsia="Times New Roman"/>
          <w:lang w:val="fr-FR"/>
        </w:rPr>
        <w:t>’</w:t>
      </w:r>
      <w:r w:rsidRPr="000924F6">
        <w:rPr>
          <w:rFonts w:eastAsia="Times New Roman"/>
          <w:lang w:val="fr-FR"/>
        </w:rPr>
        <w:t>évaluation du montant des fonds nécessaires à la mise en œuvre de la Convention et de ses Protocoles pendant la neuvième période de reconstitution des ressources de la Caisse du Fonds pour l</w:t>
      </w:r>
      <w:r w:rsidR="008B0E00" w:rsidRPr="000924F6">
        <w:rPr>
          <w:rFonts w:eastAsia="Times New Roman"/>
          <w:lang w:val="fr-FR"/>
        </w:rPr>
        <w:t>’</w:t>
      </w:r>
      <w:r w:rsidRPr="000924F6">
        <w:rPr>
          <w:rFonts w:eastAsia="Times New Roman"/>
          <w:lang w:val="fr-FR"/>
        </w:rPr>
        <w:t>environnement mondial</w:t>
      </w:r>
      <w:r w:rsidRPr="000924F6">
        <w:rPr>
          <w:vertAlign w:val="superscript"/>
          <w:lang w:val="fr-FR"/>
        </w:rPr>
        <w:footnoteReference w:id="10"/>
      </w:r>
      <w:r w:rsidRPr="000924F6">
        <w:rPr>
          <w:rFonts w:eastAsia="Times New Roman"/>
          <w:lang w:val="fr-FR"/>
        </w:rPr>
        <w:t>;</w:t>
      </w:r>
    </w:p>
    <w:p w14:paraId="44CD66FA" w14:textId="77777777" w:rsidR="00EC6C91" w:rsidRPr="000924F6" w:rsidRDefault="004B5CE9" w:rsidP="00EC6C91">
      <w:pPr>
        <w:tabs>
          <w:tab w:val="left" w:pos="2835"/>
          <w:tab w:val="left" w:pos="3402"/>
        </w:tabs>
        <w:spacing w:after="120"/>
        <w:ind w:left="1134" w:firstLine="567"/>
        <w:rPr>
          <w:u w:val="single"/>
          <w:lang w:val="fr-FR"/>
        </w:rPr>
      </w:pPr>
      <w:r w:rsidRPr="000924F6">
        <w:rPr>
          <w:rFonts w:eastAsia="Times New Roman"/>
          <w:lang w:val="fr-FR"/>
        </w:rPr>
        <w:t>3.</w:t>
      </w:r>
      <w:r w:rsidRPr="000924F6">
        <w:rPr>
          <w:rFonts w:eastAsia="Times New Roman"/>
          <w:lang w:val="fr-FR"/>
        </w:rPr>
        <w:tab/>
      </w:r>
      <w:r w:rsidRPr="000924F6">
        <w:rPr>
          <w:rFonts w:eastAsia="Times New Roman"/>
          <w:i/>
          <w:iCs/>
          <w:lang w:val="fr-FR"/>
        </w:rPr>
        <w:t xml:space="preserve">Note </w:t>
      </w:r>
      <w:r w:rsidRPr="000924F6">
        <w:rPr>
          <w:rFonts w:eastAsia="Times New Roman"/>
          <w:lang w:val="fr-FR"/>
        </w:rPr>
        <w:t>que les Parties admissibles ont présenté un nombre limité de communications et que, par conséquent, peu d</w:t>
      </w:r>
      <w:r w:rsidR="008B0E00" w:rsidRPr="000924F6">
        <w:rPr>
          <w:rFonts w:eastAsia="Times New Roman"/>
          <w:lang w:val="fr-FR"/>
        </w:rPr>
        <w:t>’</w:t>
      </w:r>
      <w:r w:rsidRPr="000924F6">
        <w:rPr>
          <w:rFonts w:eastAsia="Times New Roman"/>
          <w:lang w:val="fr-FR"/>
        </w:rPr>
        <w:t>informations sont disponibles pour déterminer le montant des fonds nécessaires à la mise en œuvre de la Convention et de ses Protocoles ainsi que du Cadre mondial de la biodiversité de Kunming-Montréal pendant la neuvième période de reconstitution des ressources de la Caisse du Fonds pour l</w:t>
      </w:r>
      <w:r w:rsidR="008B0E00" w:rsidRPr="000924F6">
        <w:rPr>
          <w:rFonts w:eastAsia="Times New Roman"/>
          <w:lang w:val="fr-FR"/>
        </w:rPr>
        <w:t>’</w:t>
      </w:r>
      <w:r w:rsidRPr="000924F6">
        <w:rPr>
          <w:rFonts w:eastAsia="Times New Roman"/>
          <w:lang w:val="fr-FR"/>
        </w:rPr>
        <w:t>environnement mondial ;</w:t>
      </w:r>
      <w:r w:rsidRPr="000924F6">
        <w:rPr>
          <w:rFonts w:eastAsia="Times New Roman"/>
          <w:u w:val="single"/>
          <w:lang w:val="fr-FR"/>
        </w:rPr>
        <w:t xml:space="preserve"> </w:t>
      </w:r>
    </w:p>
    <w:p w14:paraId="44CD66FB" w14:textId="77777777" w:rsidR="00EC6C91" w:rsidRPr="000924F6" w:rsidRDefault="004B5CE9" w:rsidP="00EC6C91">
      <w:pPr>
        <w:tabs>
          <w:tab w:val="left" w:pos="2835"/>
          <w:tab w:val="left" w:pos="3402"/>
        </w:tabs>
        <w:spacing w:after="120"/>
        <w:ind w:left="1134" w:firstLine="567"/>
        <w:rPr>
          <w:rFonts w:eastAsia="Times New Roman"/>
          <w:color w:val="000000"/>
          <w:lang w:val="fr-FR"/>
        </w:rPr>
      </w:pPr>
      <w:r w:rsidRPr="000924F6">
        <w:rPr>
          <w:rFonts w:eastAsia="Times New Roman"/>
          <w:lang w:val="fr-FR"/>
        </w:rPr>
        <w:t>[4.</w:t>
      </w:r>
      <w:r w:rsidRPr="000924F6">
        <w:rPr>
          <w:rFonts w:eastAsia="Times New Roman"/>
          <w:lang w:val="fr-FR"/>
        </w:rPr>
        <w:tab/>
      </w:r>
      <w:r w:rsidRPr="000924F6">
        <w:rPr>
          <w:rFonts w:eastAsia="Times New Roman"/>
          <w:i/>
          <w:iCs/>
          <w:color w:val="000000"/>
          <w:lang w:val="fr-FR"/>
        </w:rPr>
        <w:t xml:space="preserve">Note également </w:t>
      </w:r>
      <w:r w:rsidRPr="000924F6">
        <w:rPr>
          <w:rFonts w:eastAsia="Times New Roman"/>
          <w:color w:val="000000"/>
          <w:lang w:val="fr-FR"/>
        </w:rPr>
        <w:t>l</w:t>
      </w:r>
      <w:r w:rsidR="008B0E00" w:rsidRPr="000924F6">
        <w:rPr>
          <w:rFonts w:eastAsia="Times New Roman"/>
          <w:color w:val="000000"/>
          <w:lang w:val="fr-FR"/>
        </w:rPr>
        <w:t>’</w:t>
      </w:r>
      <w:r w:rsidRPr="000924F6">
        <w:rPr>
          <w:rFonts w:eastAsia="Times New Roman"/>
          <w:color w:val="000000"/>
          <w:lang w:val="fr-FR"/>
        </w:rPr>
        <w:t>importance d</w:t>
      </w:r>
      <w:r w:rsidR="008B0E00" w:rsidRPr="000924F6">
        <w:rPr>
          <w:rFonts w:eastAsia="Times New Roman"/>
          <w:color w:val="000000"/>
          <w:lang w:val="fr-FR"/>
        </w:rPr>
        <w:t>’</w:t>
      </w:r>
      <w:r w:rsidRPr="000924F6">
        <w:rPr>
          <w:rFonts w:eastAsia="Times New Roman"/>
          <w:color w:val="000000"/>
          <w:lang w:val="fr-FR"/>
        </w:rPr>
        <w:t xml:space="preserve">une évaluation réaliste du financement nécessaire et disponible pour la mise en œuvre de la Convention et de ses Protocoles ainsi que du Cadre pendant la neuvième période de reconstitution </w:t>
      </w:r>
      <w:r w:rsidRPr="000924F6">
        <w:rPr>
          <w:rFonts w:eastAsia="Times New Roman"/>
          <w:lang w:val="fr-FR"/>
        </w:rPr>
        <w:t>des ressources de la Caisse du Fonds</w:t>
      </w:r>
      <w:r w:rsidRPr="000924F6">
        <w:rPr>
          <w:rFonts w:eastAsia="Times New Roman"/>
          <w:color w:val="000000"/>
          <w:lang w:val="fr-FR"/>
        </w:rPr>
        <w:t xml:space="preserve"> pour l</w:t>
      </w:r>
      <w:r w:rsidR="008B0E00" w:rsidRPr="000924F6">
        <w:rPr>
          <w:rFonts w:eastAsia="Times New Roman"/>
          <w:color w:val="000000"/>
          <w:lang w:val="fr-FR"/>
        </w:rPr>
        <w:t>’</w:t>
      </w:r>
      <w:r w:rsidRPr="000924F6">
        <w:rPr>
          <w:rFonts w:eastAsia="Times New Roman"/>
          <w:color w:val="000000"/>
          <w:lang w:val="fr-FR"/>
        </w:rPr>
        <w:t>environnement mondial ;]</w:t>
      </w:r>
    </w:p>
    <w:p w14:paraId="44CD66FC"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color w:val="000000"/>
          <w:lang w:val="fr-FR"/>
        </w:rPr>
        <w:t>[5.</w:t>
      </w:r>
      <w:r w:rsidRPr="000924F6">
        <w:rPr>
          <w:rFonts w:eastAsia="Times New Roman"/>
          <w:color w:val="000000"/>
          <w:lang w:val="fr-FR"/>
        </w:rPr>
        <w:tab/>
      </w:r>
      <w:r w:rsidRPr="000924F6">
        <w:rPr>
          <w:rFonts w:eastAsia="Times New Roman"/>
          <w:i/>
          <w:iCs/>
          <w:color w:val="000000"/>
          <w:lang w:val="fr-FR"/>
        </w:rPr>
        <w:t xml:space="preserve">Souligne </w:t>
      </w:r>
      <w:r w:rsidRPr="000924F6">
        <w:rPr>
          <w:rFonts w:eastAsia="Times New Roman"/>
          <w:color w:val="000000"/>
          <w:lang w:val="fr-FR"/>
        </w:rPr>
        <w:t>la nécessité de renforcer le soutien technique et institutionnel aux Parties admissibles afin que leurs besoins soient pleinement pris en compte dans les évaluations futures ;]</w:t>
      </w:r>
    </w:p>
    <w:p w14:paraId="44CD66FD"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iCs/>
          <w:lang w:val="fr-FR"/>
        </w:rPr>
        <w:lastRenderedPageBreak/>
        <w:t>[6.</w:t>
      </w:r>
      <w:r w:rsidRPr="000924F6">
        <w:rPr>
          <w:rFonts w:eastAsia="Times New Roman"/>
          <w:i/>
          <w:iCs/>
          <w:lang w:val="fr-FR"/>
        </w:rPr>
        <w:tab/>
        <w:t xml:space="preserve">Exprime de nouveau </w:t>
      </w:r>
      <w:r w:rsidRPr="000924F6">
        <w:rPr>
          <w:rFonts w:eastAsia="Times New Roman"/>
          <w:lang w:val="fr-FR"/>
        </w:rPr>
        <w:t>sa gratitude</w:t>
      </w:r>
      <w:r w:rsidRPr="000924F6">
        <w:rPr>
          <w:rFonts w:eastAsia="Times New Roman"/>
          <w:i/>
          <w:iCs/>
          <w:lang w:val="fr-FR"/>
        </w:rPr>
        <w:t xml:space="preserve"> </w:t>
      </w:r>
      <w:r w:rsidRPr="000924F6">
        <w:rPr>
          <w:rFonts w:eastAsia="Times New Roman"/>
          <w:lang w:val="fr-FR"/>
        </w:rPr>
        <w:t>aux pays développés parties, aux autres Parties qui assument volontairement les obligations des pays développés parties et aux autres donateurs qui ont contribué activement au Fonds du Cadre mondial de la biodiversité et à la neuvième reconstitution des ressources de la Caisse du Fonds pour l</w:t>
      </w:r>
      <w:r w:rsidR="008B0E00" w:rsidRPr="000924F6">
        <w:rPr>
          <w:rFonts w:eastAsia="Times New Roman"/>
          <w:lang w:val="fr-FR"/>
        </w:rPr>
        <w:t>’</w:t>
      </w:r>
      <w:r w:rsidRPr="000924F6">
        <w:rPr>
          <w:rFonts w:eastAsia="Times New Roman"/>
          <w:lang w:val="fr-FR"/>
        </w:rPr>
        <w:t>environnement mondial afin de soutenir les pays en développement parties admissibles, en particulier les pays les moins avancés et les petits États insulaires en développement, [les pays parties les plus vulnérables sur le plan de l</w:t>
      </w:r>
      <w:r w:rsidR="008B0E00" w:rsidRPr="000924F6">
        <w:rPr>
          <w:rFonts w:eastAsia="Times New Roman"/>
          <w:lang w:val="fr-FR"/>
        </w:rPr>
        <w:t>’</w:t>
      </w:r>
      <w:r w:rsidRPr="000924F6">
        <w:rPr>
          <w:rFonts w:eastAsia="Times New Roman"/>
          <w:lang w:val="fr-FR"/>
        </w:rPr>
        <w:t xml:space="preserve">environnement], ainsi que les Parties à économie en transition ;] </w:t>
      </w:r>
    </w:p>
    <w:p w14:paraId="44CD66FE"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7.</w:t>
      </w:r>
      <w:r w:rsidRPr="000924F6">
        <w:rPr>
          <w:rFonts w:eastAsia="Times New Roman"/>
          <w:i/>
          <w:iCs/>
          <w:color w:val="000000"/>
          <w:lang w:val="fr-FR"/>
        </w:rPr>
        <w:tab/>
        <w:t xml:space="preserve">Reconnaît </w:t>
      </w:r>
      <w:r w:rsidRPr="000924F6">
        <w:rPr>
          <w:rFonts w:eastAsia="Times New Roman"/>
          <w:color w:val="000000"/>
          <w:lang w:val="fr-FR"/>
        </w:rPr>
        <w:t>l</w:t>
      </w:r>
      <w:r w:rsidR="008B0E00" w:rsidRPr="000924F6">
        <w:rPr>
          <w:rFonts w:eastAsia="Times New Roman"/>
          <w:color w:val="000000"/>
          <w:lang w:val="fr-FR"/>
        </w:rPr>
        <w:t>’</w:t>
      </w:r>
      <w:r w:rsidRPr="000924F6">
        <w:rPr>
          <w:rFonts w:eastAsia="Times New Roman"/>
          <w:color w:val="000000"/>
          <w:lang w:val="fr-FR"/>
        </w:rPr>
        <w:t>importance du Fonds du Cadre mondial de la biodiversité, lequel complète la Caisse du Fonds pour l</w:t>
      </w:r>
      <w:r w:rsidR="008B0E00" w:rsidRPr="000924F6">
        <w:rPr>
          <w:rFonts w:eastAsia="Times New Roman"/>
          <w:color w:val="000000"/>
          <w:lang w:val="fr-FR"/>
        </w:rPr>
        <w:t>’</w:t>
      </w:r>
      <w:r w:rsidRPr="000924F6">
        <w:rPr>
          <w:rFonts w:eastAsia="Times New Roman"/>
          <w:color w:val="000000"/>
          <w:lang w:val="fr-FR"/>
        </w:rPr>
        <w:t>environnement mondial en apportant un appui financier aux pays en développement parties admissibles en vue de la réalisation des objectifs et des cibles du Cadre ;</w:t>
      </w:r>
    </w:p>
    <w:p w14:paraId="44CD66FF"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iCs/>
          <w:lang w:val="fr-FR"/>
        </w:rPr>
        <w:t>[8.</w:t>
      </w:r>
      <w:r w:rsidRPr="000924F6">
        <w:rPr>
          <w:rFonts w:eastAsia="Times New Roman"/>
          <w:i/>
          <w:iCs/>
          <w:lang w:val="fr-FR"/>
        </w:rPr>
        <w:tab/>
      </w:r>
      <w:bookmarkStart w:id="8" w:name="_Hlk217985548"/>
      <w:r w:rsidRPr="000924F6">
        <w:rPr>
          <w:rFonts w:eastAsia="Times New Roman"/>
          <w:i/>
          <w:iCs/>
          <w:lang w:val="fr-FR"/>
        </w:rPr>
        <w:t>Invite</w:t>
      </w:r>
      <w:r w:rsidRPr="000924F6">
        <w:rPr>
          <w:rFonts w:eastAsia="Times New Roman"/>
          <w:lang w:val="fr-FR"/>
        </w:rPr>
        <w:t xml:space="preserve"> les pays développés parties, les Parties qui assument volontairement les obligations des pays développés parties, les autres gouvernements de tout niveau, le secteur privé et les organisations philanthropiques à verser ou à augmenter leurs contributions au Fonds du Cadre mondial de la biodiversité</w:t>
      </w:r>
      <w:bookmarkEnd w:id="8"/>
      <w:r w:rsidRPr="000924F6">
        <w:rPr>
          <w:rFonts w:eastAsia="Times New Roman"/>
          <w:lang w:val="fr-FR"/>
        </w:rPr>
        <w:t> ;]</w:t>
      </w:r>
    </w:p>
    <w:p w14:paraId="44CD6700"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9.</w:t>
      </w:r>
      <w:r w:rsidRPr="000924F6">
        <w:rPr>
          <w:rFonts w:eastAsia="Times New Roman"/>
          <w:lang w:val="fr-FR"/>
        </w:rPr>
        <w:tab/>
        <w:t>[</w:t>
      </w:r>
      <w:r w:rsidRPr="000924F6">
        <w:rPr>
          <w:rFonts w:eastAsia="Times New Roman"/>
          <w:i/>
          <w:iCs/>
          <w:color w:val="000000"/>
          <w:lang w:val="fr-FR"/>
        </w:rPr>
        <w:t xml:space="preserve">Demande </w:t>
      </w:r>
      <w:r w:rsidRPr="000924F6">
        <w:rPr>
          <w:rFonts w:eastAsia="Times New Roman"/>
          <w:color w:val="000000"/>
          <w:lang w:val="fr-FR"/>
        </w:rPr>
        <w:t>que des ressources spécifiques soient réservées aux] [</w:t>
      </w:r>
      <w:r w:rsidRPr="000924F6">
        <w:rPr>
          <w:rFonts w:eastAsia="Times New Roman"/>
          <w:i/>
          <w:iCs/>
          <w:color w:val="000000"/>
          <w:lang w:val="fr-FR"/>
        </w:rPr>
        <w:t>Encourage</w:t>
      </w:r>
      <w:r w:rsidRPr="000924F6">
        <w:rPr>
          <w:rFonts w:eastAsia="Times New Roman"/>
          <w:color w:val="000000"/>
          <w:lang w:val="fr-FR"/>
        </w:rPr>
        <w:t xml:space="preserve"> les pays en développement parties au Protocole de Cartagena sur la prévention des risques biotechnologiques</w:t>
      </w:r>
      <w:r w:rsidRPr="000924F6">
        <w:rPr>
          <w:color w:val="000000"/>
          <w:vertAlign w:val="superscript"/>
        </w:rPr>
        <w:footnoteReference w:id="11"/>
      </w:r>
      <w:r w:rsidRPr="000924F6">
        <w:rPr>
          <w:rFonts w:eastAsia="Times New Roman"/>
          <w:color w:val="000000"/>
          <w:lang w:val="fr-FR"/>
        </w:rPr>
        <w:t xml:space="preserve"> à présenter au </w:t>
      </w:r>
      <w:r w:rsidRPr="000924F6">
        <w:rPr>
          <w:rFonts w:eastAsia="Times New Roman"/>
          <w:lang w:val="fr-FR"/>
        </w:rPr>
        <w:t>Fonds pour l</w:t>
      </w:r>
      <w:r w:rsidR="008B0E00" w:rsidRPr="000924F6">
        <w:rPr>
          <w:rFonts w:eastAsia="Times New Roman"/>
          <w:lang w:val="fr-FR"/>
        </w:rPr>
        <w:t>’</w:t>
      </w:r>
      <w:r w:rsidRPr="000924F6">
        <w:rPr>
          <w:rFonts w:eastAsia="Times New Roman"/>
          <w:lang w:val="fr-FR"/>
        </w:rPr>
        <w:t xml:space="preserve">environnement mondial des] </w:t>
      </w:r>
      <w:r w:rsidRPr="000924F6">
        <w:rPr>
          <w:rFonts w:eastAsia="Times New Roman"/>
          <w:color w:val="000000"/>
          <w:lang w:val="fr-FR"/>
        </w:rPr>
        <w:t xml:space="preserve">projets au titre du Protocole, compte tenu du faible nombre de tels projets financés lors des cycles précédents ; </w:t>
      </w:r>
    </w:p>
    <w:p w14:paraId="44CD6701"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[10.</w:t>
      </w:r>
      <w:r w:rsidRPr="000924F6">
        <w:rPr>
          <w:rFonts w:eastAsia="Times New Roman"/>
          <w:i/>
          <w:iCs/>
          <w:lang w:val="fr-FR"/>
        </w:rPr>
        <w:tab/>
        <w:t xml:space="preserve">Adopte </w:t>
      </w:r>
      <w:r w:rsidRPr="000924F6">
        <w:rPr>
          <w:rFonts w:eastAsia="Times New Roman"/>
          <w:lang w:val="fr-FR"/>
        </w:rPr>
        <w:t>le mandat pour une évaluation complète du montant des fonds nécessaires pour aider les pays en développement parties, en particulier les pays les moins avancés et les petits États insulaires en développement, et les Parties à économie en transition, conformément aux orientations fournies par la Conférence des Parties, à s</w:t>
      </w:r>
      <w:r w:rsidR="008B0E00" w:rsidRPr="000924F6">
        <w:rPr>
          <w:rFonts w:eastAsia="Times New Roman"/>
          <w:lang w:val="fr-FR"/>
        </w:rPr>
        <w:t>’</w:t>
      </w:r>
      <w:r w:rsidRPr="000924F6">
        <w:rPr>
          <w:rFonts w:eastAsia="Times New Roman"/>
          <w:lang w:val="fr-FR"/>
        </w:rPr>
        <w:t>acquitter de leurs engagements au titre de la Convention et de ses Protocoles durant la dixième période de reconstitution des ressources de la Caisse du Fonds pour l</w:t>
      </w:r>
      <w:r w:rsidR="008B0E00" w:rsidRPr="000924F6">
        <w:rPr>
          <w:rFonts w:eastAsia="Times New Roman"/>
          <w:lang w:val="fr-FR"/>
        </w:rPr>
        <w:t>’</w:t>
      </w:r>
      <w:r w:rsidRPr="000924F6">
        <w:rPr>
          <w:rFonts w:eastAsia="Times New Roman"/>
          <w:lang w:val="fr-FR"/>
        </w:rPr>
        <w:t>environnement mondial (juillet 2030-juin 2034), tel qu</w:t>
      </w:r>
      <w:r w:rsidR="008B0E00" w:rsidRPr="000924F6">
        <w:rPr>
          <w:rFonts w:eastAsia="Times New Roman"/>
          <w:lang w:val="fr-FR"/>
        </w:rPr>
        <w:t>’</w:t>
      </w:r>
      <w:r w:rsidRPr="000924F6">
        <w:rPr>
          <w:rFonts w:eastAsia="Times New Roman"/>
          <w:lang w:val="fr-FR"/>
        </w:rPr>
        <w:t>il figure dans l</w:t>
      </w:r>
      <w:r w:rsidR="008B0E00" w:rsidRPr="000924F6">
        <w:rPr>
          <w:rFonts w:eastAsia="Times New Roman"/>
          <w:lang w:val="fr-FR"/>
        </w:rPr>
        <w:t>’</w:t>
      </w:r>
      <w:r w:rsidRPr="000924F6">
        <w:rPr>
          <w:rFonts w:eastAsia="Times New Roman"/>
          <w:lang w:val="fr-FR"/>
        </w:rPr>
        <w:t>annexe I de la présente décision, en notant que l</w:t>
      </w:r>
      <w:r w:rsidR="008B0E00" w:rsidRPr="000924F6">
        <w:rPr>
          <w:rFonts w:eastAsia="Times New Roman"/>
          <w:lang w:val="fr-FR"/>
        </w:rPr>
        <w:t>’</w:t>
      </w:r>
      <w:r w:rsidRPr="000924F6">
        <w:rPr>
          <w:rFonts w:eastAsia="Times New Roman"/>
          <w:lang w:val="fr-FR"/>
        </w:rPr>
        <w:t xml:space="preserve">évaluation devrait être menée de manière à ce que la </w:t>
      </w:r>
      <w:r w:rsidRPr="000924F6">
        <w:rPr>
          <w:rFonts w:eastAsia="Times New Roman"/>
          <w:color w:val="000000"/>
          <w:lang w:val="fr-FR"/>
        </w:rPr>
        <w:t>charge administrative ne soit pas excessive et en fournissant un soutien financier et technique pour la collecte de données dans les pays en développement parties </w:t>
      </w:r>
      <w:r w:rsidRPr="000924F6">
        <w:rPr>
          <w:rFonts w:eastAsia="Times New Roman"/>
          <w:lang w:val="fr-FR"/>
        </w:rPr>
        <w:t xml:space="preserve">;] </w:t>
      </w:r>
    </w:p>
    <w:p w14:paraId="44CD6702"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[11.</w:t>
      </w:r>
      <w:r w:rsidRPr="000924F6">
        <w:rPr>
          <w:rFonts w:eastAsia="Times New Roman"/>
          <w:i/>
          <w:iCs/>
          <w:color w:val="000000"/>
          <w:lang w:val="fr-FR"/>
        </w:rPr>
        <w:tab/>
        <w:t>Encourage</w:t>
      </w:r>
      <w:r w:rsidRPr="000924F6">
        <w:rPr>
          <w:rFonts w:eastAsia="Times New Roman"/>
          <w:color w:val="000000"/>
          <w:lang w:val="fr-FR"/>
        </w:rPr>
        <w:t xml:space="preserve"> les Parties à mettre en place des plateformes nationales pour la planification et le suivi des projets relatifs à la biodiversité, qui soient accessibles aux parties prenantes et régulièrement actualisées ;]</w:t>
      </w:r>
    </w:p>
    <w:p w14:paraId="44CD6703"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[12.</w:t>
      </w:r>
      <w:r w:rsidRPr="000924F6">
        <w:rPr>
          <w:rFonts w:eastAsia="Times New Roman"/>
          <w:i/>
          <w:iCs/>
          <w:lang w:val="fr-FR"/>
        </w:rPr>
        <w:tab/>
        <w:t>Adopte</w:t>
      </w:r>
      <w:r w:rsidRPr="000924F6">
        <w:rPr>
          <w:rFonts w:eastAsia="Times New Roman"/>
          <w:lang w:val="fr-FR"/>
        </w:rPr>
        <w:t xml:space="preserve"> le mandat pour le septième examen quadriennal de l</w:t>
      </w:r>
      <w:r w:rsidR="008B0E00" w:rsidRPr="000924F6">
        <w:rPr>
          <w:rFonts w:eastAsia="Times New Roman"/>
          <w:lang w:val="fr-FR"/>
        </w:rPr>
        <w:t>’</w:t>
      </w:r>
      <w:r w:rsidRPr="000924F6">
        <w:rPr>
          <w:rFonts w:eastAsia="Times New Roman"/>
          <w:lang w:val="fr-FR"/>
        </w:rPr>
        <w:t>efficacité du mécanisme de financement, tel qu</w:t>
      </w:r>
      <w:r w:rsidR="008B0E00" w:rsidRPr="000924F6">
        <w:rPr>
          <w:rFonts w:eastAsia="Times New Roman"/>
          <w:lang w:val="fr-FR"/>
        </w:rPr>
        <w:t>’</w:t>
      </w:r>
      <w:r w:rsidRPr="000924F6">
        <w:rPr>
          <w:rFonts w:eastAsia="Times New Roman"/>
          <w:lang w:val="fr-FR"/>
        </w:rPr>
        <w:t>il figure à l</w:t>
      </w:r>
      <w:r w:rsidR="008B0E00" w:rsidRPr="000924F6">
        <w:rPr>
          <w:rFonts w:eastAsia="Times New Roman"/>
          <w:lang w:val="fr-FR"/>
        </w:rPr>
        <w:t>’</w:t>
      </w:r>
      <w:r w:rsidRPr="000924F6">
        <w:rPr>
          <w:rFonts w:eastAsia="Times New Roman"/>
          <w:lang w:val="fr-FR"/>
        </w:rPr>
        <w:t xml:space="preserve">annexe II de la présente décision ;] </w:t>
      </w:r>
    </w:p>
    <w:p w14:paraId="44CD6704"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13.</w:t>
      </w:r>
      <w:r w:rsidRPr="000924F6">
        <w:rPr>
          <w:rFonts w:eastAsia="Times New Roman"/>
          <w:i/>
          <w:iCs/>
          <w:lang w:val="fr-FR"/>
        </w:rPr>
        <w:tab/>
        <w:t>Invite</w:t>
      </w:r>
      <w:r w:rsidRPr="000924F6">
        <w:rPr>
          <w:rFonts w:eastAsia="Times New Roman"/>
          <w:lang w:val="fr-FR"/>
        </w:rPr>
        <w:t xml:space="preserve"> les Parties, les autres gouvernements et les organisations concernées, ainsi que les peuples autochtones et communautés locales, les femmes et les jeunes, à contribuer et à participer au septième examen quadriennal de l</w:t>
      </w:r>
      <w:r w:rsidR="008B0E00" w:rsidRPr="000924F6">
        <w:rPr>
          <w:rFonts w:eastAsia="Times New Roman"/>
          <w:lang w:val="fr-FR"/>
        </w:rPr>
        <w:t>’</w:t>
      </w:r>
      <w:r w:rsidRPr="000924F6">
        <w:rPr>
          <w:rFonts w:eastAsia="Times New Roman"/>
          <w:lang w:val="fr-FR"/>
        </w:rPr>
        <w:t>efficacité du mécanisme de financement, en conformité avec le mandat ;</w:t>
      </w:r>
    </w:p>
    <w:p w14:paraId="44CD6705" w14:textId="77777777" w:rsidR="00EC6C91" w:rsidRPr="000924F6" w:rsidRDefault="004B5CE9" w:rsidP="00EC6C91">
      <w:pPr>
        <w:tabs>
          <w:tab w:val="left" w:pos="2835"/>
          <w:tab w:val="left" w:pos="3402"/>
        </w:tabs>
        <w:spacing w:after="120"/>
        <w:ind w:left="1134" w:firstLine="567"/>
        <w:rPr>
          <w:color w:val="000000"/>
          <w:lang w:val="fr-FR"/>
        </w:rPr>
      </w:pPr>
      <w:r w:rsidRPr="000924F6">
        <w:rPr>
          <w:rFonts w:eastAsia="Times New Roman"/>
          <w:lang w:val="fr-FR"/>
        </w:rPr>
        <w:t>14.</w:t>
      </w:r>
      <w:r w:rsidRPr="000924F6">
        <w:rPr>
          <w:rFonts w:eastAsia="Times New Roman"/>
          <w:lang w:val="fr-FR"/>
        </w:rPr>
        <w:tab/>
      </w:r>
      <w:r w:rsidRPr="000924F6">
        <w:rPr>
          <w:rFonts w:eastAsia="Times New Roman"/>
          <w:i/>
          <w:iCs/>
          <w:color w:val="000000"/>
          <w:lang w:val="fr-FR"/>
        </w:rPr>
        <w:t xml:space="preserve">Souligne </w:t>
      </w:r>
      <w:r w:rsidRPr="000924F6">
        <w:rPr>
          <w:rFonts w:eastAsia="Times New Roman"/>
          <w:color w:val="000000"/>
          <w:lang w:val="fr-FR"/>
        </w:rPr>
        <w:t>l</w:t>
      </w:r>
      <w:r w:rsidR="008B0E00" w:rsidRPr="000924F6">
        <w:rPr>
          <w:rFonts w:eastAsia="Times New Roman"/>
          <w:color w:val="000000"/>
          <w:lang w:val="fr-FR"/>
        </w:rPr>
        <w:t>’</w:t>
      </w:r>
      <w:r w:rsidRPr="000924F6">
        <w:rPr>
          <w:rFonts w:eastAsia="Times New Roman"/>
          <w:color w:val="000000"/>
          <w:lang w:val="fr-FR"/>
        </w:rPr>
        <w:t>importance d</w:t>
      </w:r>
      <w:r w:rsidR="008B0E00" w:rsidRPr="000924F6">
        <w:rPr>
          <w:rFonts w:eastAsia="Times New Roman"/>
          <w:color w:val="000000"/>
          <w:lang w:val="fr-FR"/>
        </w:rPr>
        <w:t>’</w:t>
      </w:r>
      <w:r w:rsidRPr="000924F6">
        <w:rPr>
          <w:rFonts w:eastAsia="Times New Roman"/>
          <w:color w:val="000000"/>
          <w:lang w:val="fr-FR"/>
        </w:rPr>
        <w:t>intégrer [dans l</w:t>
      </w:r>
      <w:r w:rsidR="008B0E00" w:rsidRPr="000924F6">
        <w:rPr>
          <w:rFonts w:eastAsia="Times New Roman"/>
          <w:color w:val="000000"/>
          <w:lang w:val="fr-FR"/>
        </w:rPr>
        <w:t>’</w:t>
      </w:r>
      <w:r w:rsidRPr="000924F6">
        <w:rPr>
          <w:rFonts w:eastAsia="Times New Roman"/>
          <w:color w:val="000000"/>
          <w:lang w:val="fr-FR"/>
        </w:rPr>
        <w:t>examen quadriennal] des indicateurs spécifiques pour les Parties admissibles, en particulier en ce qui concerne le nombre de projets financés, les délais de décaissement et l</w:t>
      </w:r>
      <w:r w:rsidR="008B0E00" w:rsidRPr="000924F6">
        <w:rPr>
          <w:rFonts w:eastAsia="Times New Roman"/>
          <w:color w:val="000000"/>
          <w:lang w:val="fr-FR"/>
        </w:rPr>
        <w:t>’</w:t>
      </w:r>
      <w:r w:rsidRPr="000924F6">
        <w:rPr>
          <w:rFonts w:eastAsia="Times New Roman"/>
          <w:color w:val="000000"/>
          <w:lang w:val="fr-FR"/>
        </w:rPr>
        <w:t xml:space="preserve">incidence sur les communautés locales ; </w:t>
      </w:r>
    </w:p>
    <w:p w14:paraId="44CD6706"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[15.</w:t>
      </w:r>
      <w:r w:rsidRPr="000924F6">
        <w:rPr>
          <w:rFonts w:eastAsia="Times New Roman"/>
          <w:lang w:val="fr-FR"/>
        </w:rPr>
        <w:tab/>
      </w:r>
      <w:r w:rsidRPr="000924F6">
        <w:rPr>
          <w:rFonts w:eastAsia="Times New Roman"/>
          <w:i/>
          <w:iCs/>
          <w:lang w:val="fr-FR"/>
        </w:rPr>
        <w:t>Invite</w:t>
      </w:r>
      <w:r w:rsidRPr="000924F6">
        <w:rPr>
          <w:rFonts w:eastAsia="Times New Roman"/>
          <w:lang w:val="fr-FR"/>
        </w:rPr>
        <w:t xml:space="preserve"> le Fonds pour l</w:t>
      </w:r>
      <w:r w:rsidR="008B0E00" w:rsidRPr="000924F6">
        <w:rPr>
          <w:rFonts w:eastAsia="Times New Roman"/>
          <w:lang w:val="fr-FR"/>
        </w:rPr>
        <w:t>’</w:t>
      </w:r>
      <w:r w:rsidRPr="000924F6">
        <w:rPr>
          <w:rFonts w:eastAsia="Times New Roman"/>
          <w:lang w:val="fr-FR"/>
        </w:rPr>
        <w:t>environnement mondial à faciliter l</w:t>
      </w:r>
      <w:r w:rsidR="008B0E00" w:rsidRPr="000924F6">
        <w:rPr>
          <w:rFonts w:eastAsia="Times New Roman"/>
          <w:lang w:val="fr-FR"/>
        </w:rPr>
        <w:t>’</w:t>
      </w:r>
      <w:r w:rsidRPr="000924F6">
        <w:rPr>
          <w:rFonts w:eastAsia="Times New Roman"/>
          <w:lang w:val="fr-FR"/>
        </w:rPr>
        <w:t>octroi d</w:t>
      </w:r>
      <w:r w:rsidR="008B0E00" w:rsidRPr="000924F6">
        <w:rPr>
          <w:rFonts w:eastAsia="Times New Roman"/>
          <w:lang w:val="fr-FR"/>
        </w:rPr>
        <w:t>’</w:t>
      </w:r>
      <w:r w:rsidRPr="000924F6">
        <w:rPr>
          <w:rFonts w:eastAsia="Times New Roman"/>
          <w:lang w:val="fr-FR"/>
        </w:rPr>
        <w:t>un soutien financier aux Parties admissibles qui n</w:t>
      </w:r>
      <w:r w:rsidR="008B0E00" w:rsidRPr="000924F6">
        <w:rPr>
          <w:rFonts w:eastAsia="Times New Roman"/>
          <w:lang w:val="fr-FR"/>
        </w:rPr>
        <w:t>’</w:t>
      </w:r>
      <w:r w:rsidRPr="000924F6">
        <w:rPr>
          <w:rFonts w:eastAsia="Times New Roman"/>
          <w:lang w:val="fr-FR"/>
        </w:rPr>
        <w:t>ont pas encore bénéficié d</w:t>
      </w:r>
      <w:r w:rsidR="008B0E00" w:rsidRPr="000924F6">
        <w:rPr>
          <w:rFonts w:eastAsia="Times New Roman"/>
          <w:lang w:val="fr-FR"/>
        </w:rPr>
        <w:t>’</w:t>
      </w:r>
      <w:r w:rsidRPr="000924F6">
        <w:rPr>
          <w:rFonts w:eastAsia="Times New Roman"/>
          <w:lang w:val="fr-FR"/>
        </w:rPr>
        <w:t>une aide pour l</w:t>
      </w:r>
      <w:r w:rsidR="008B0E00" w:rsidRPr="000924F6">
        <w:rPr>
          <w:rFonts w:eastAsia="Times New Roman"/>
          <w:lang w:val="fr-FR"/>
        </w:rPr>
        <w:t>’</w:t>
      </w:r>
      <w:r w:rsidRPr="000924F6">
        <w:rPr>
          <w:rFonts w:eastAsia="Times New Roman"/>
          <w:lang w:val="fr-FR"/>
        </w:rPr>
        <w:t>élaboration des stratégies et plans d</w:t>
      </w:r>
      <w:r w:rsidR="008B0E00" w:rsidRPr="000924F6">
        <w:rPr>
          <w:rFonts w:eastAsia="Times New Roman"/>
          <w:lang w:val="fr-FR"/>
        </w:rPr>
        <w:t>’</w:t>
      </w:r>
      <w:r w:rsidRPr="000924F6">
        <w:rPr>
          <w:rFonts w:eastAsia="Times New Roman"/>
          <w:lang w:val="fr-FR"/>
        </w:rPr>
        <w:t>action nationaux pour la biodiversité et l</w:t>
      </w:r>
      <w:r w:rsidR="008B0E00" w:rsidRPr="000924F6">
        <w:rPr>
          <w:rFonts w:eastAsia="Times New Roman"/>
          <w:lang w:val="fr-FR"/>
        </w:rPr>
        <w:t>’</w:t>
      </w:r>
      <w:r w:rsidRPr="000924F6">
        <w:rPr>
          <w:rFonts w:eastAsia="Times New Roman"/>
          <w:lang w:val="fr-FR"/>
        </w:rPr>
        <w:t>établissement des cibles nationales pour la biodiversité, ou pour l</w:t>
      </w:r>
      <w:r w:rsidR="008B0E00" w:rsidRPr="000924F6">
        <w:rPr>
          <w:rFonts w:eastAsia="Times New Roman"/>
          <w:lang w:val="fr-FR"/>
        </w:rPr>
        <w:t>’</w:t>
      </w:r>
      <w:r w:rsidRPr="000924F6">
        <w:rPr>
          <w:rFonts w:eastAsia="Times New Roman"/>
          <w:lang w:val="fr-FR"/>
        </w:rPr>
        <w:t>établissement des rapports nationaux ;]</w:t>
      </w:r>
    </w:p>
    <w:p w14:paraId="44CD6707" w14:textId="77777777" w:rsidR="00EC6C91" w:rsidRPr="000924F6" w:rsidRDefault="004B5CE9" w:rsidP="00EC6C91">
      <w:pPr>
        <w:keepNext/>
        <w:tabs>
          <w:tab w:val="left" w:pos="2835"/>
          <w:tab w:val="left" w:pos="3402"/>
        </w:tabs>
        <w:spacing w:after="120"/>
        <w:ind w:left="1134" w:firstLine="567"/>
        <w:rPr>
          <w:lang w:val="fr-FR"/>
        </w:rPr>
      </w:pPr>
      <w:r w:rsidRPr="000924F6">
        <w:rPr>
          <w:rFonts w:eastAsia="Times New Roman"/>
          <w:lang w:val="fr-FR"/>
        </w:rPr>
        <w:lastRenderedPageBreak/>
        <w:t>16.</w:t>
      </w:r>
      <w:r w:rsidRPr="000924F6">
        <w:rPr>
          <w:rFonts w:eastAsia="Times New Roman"/>
          <w:i/>
          <w:iCs/>
          <w:lang w:val="fr-FR"/>
        </w:rPr>
        <w:tab/>
        <w:t xml:space="preserve">Prie </w:t>
      </w:r>
      <w:r w:rsidRPr="000924F6">
        <w:rPr>
          <w:rFonts w:eastAsia="Times New Roman"/>
          <w:lang w:val="fr-FR"/>
        </w:rPr>
        <w:t xml:space="preserve">la Secrétaire exécutive, [sous réserve de la disponibilité des ressources :] </w:t>
      </w:r>
    </w:p>
    <w:p w14:paraId="44CD6708"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De commander et de diffuser un rapport sur le septième examen quadriennal de l</w:t>
      </w:r>
      <w:r w:rsidR="008B0E00" w:rsidRPr="000924F6">
        <w:rPr>
          <w:rFonts w:eastAsia="Times New Roman"/>
          <w:lang w:val="fr-FR"/>
        </w:rPr>
        <w:t>’</w:t>
      </w:r>
      <w:r w:rsidRPr="000924F6">
        <w:rPr>
          <w:rFonts w:eastAsia="Times New Roman"/>
          <w:lang w:val="fr-FR"/>
        </w:rPr>
        <w:t>efficacité du mécanisme de financement de manière que la Conférence des Parties puisse en prendre connaissance à sa dix-huitième réunion ;]</w:t>
      </w:r>
    </w:p>
    <w:p w14:paraId="44CD6709"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D</w:t>
      </w:r>
      <w:r w:rsidR="008B0E00" w:rsidRPr="000924F6">
        <w:rPr>
          <w:rFonts w:eastAsia="Times New Roman"/>
          <w:lang w:val="fr-FR"/>
        </w:rPr>
        <w:t>’</w:t>
      </w:r>
      <w:r w:rsidRPr="000924F6">
        <w:rPr>
          <w:rFonts w:eastAsia="Times New Roman"/>
          <w:lang w:val="fr-FR"/>
        </w:rPr>
        <w:t>élaborer un rapport d</w:t>
      </w:r>
      <w:r w:rsidR="008B0E00" w:rsidRPr="000924F6">
        <w:rPr>
          <w:rFonts w:eastAsia="Times New Roman"/>
          <w:lang w:val="fr-FR"/>
        </w:rPr>
        <w:t>’</w:t>
      </w:r>
      <w:r w:rsidRPr="000924F6">
        <w:rPr>
          <w:rFonts w:eastAsia="Times New Roman"/>
          <w:lang w:val="fr-FR"/>
        </w:rPr>
        <w:t>évaluation complète du montant des fonds nécessaires pour aider les pays en développement parties, en particulier les pays les moins avancés et les petits États insulaires en développement, ainsi que les Parties à économie en transition, conformément aux orientations fournies par la Conférence des Parties, pour leur permettre de s</w:t>
      </w:r>
      <w:r w:rsidR="008B0E00" w:rsidRPr="000924F6">
        <w:rPr>
          <w:rFonts w:eastAsia="Times New Roman"/>
          <w:lang w:val="fr-FR"/>
        </w:rPr>
        <w:t>’</w:t>
      </w:r>
      <w:r w:rsidRPr="000924F6">
        <w:rPr>
          <w:rFonts w:eastAsia="Times New Roman"/>
          <w:lang w:val="fr-FR"/>
        </w:rPr>
        <w:t>acquitter de leurs engagements au titre de la Convention pour la dixième période de reconstitution des ressources de la Caisse du Fonds pour l</w:t>
      </w:r>
      <w:r w:rsidR="008B0E00" w:rsidRPr="000924F6">
        <w:rPr>
          <w:rFonts w:eastAsia="Times New Roman"/>
          <w:lang w:val="fr-FR"/>
        </w:rPr>
        <w:t>’</w:t>
      </w:r>
      <w:r w:rsidRPr="000924F6">
        <w:rPr>
          <w:rFonts w:eastAsia="Times New Roman"/>
          <w:lang w:val="fr-FR"/>
        </w:rPr>
        <w:t>environnement mondial, en vue de son examen par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 xml:space="preserve">application à une réunion tenue avant la dix-huitième réunion de la Conférence des Parties et par la Conférence des Parties à sa dix-huitième réunion ; </w:t>
      </w:r>
    </w:p>
    <w:p w14:paraId="44CD670A"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De renforcer la collaboration et la concertation avec les institutions financières et les parties prenantes, en particulier celles reconnues par le Fonds pour l</w:t>
      </w:r>
      <w:r w:rsidR="008B0E00" w:rsidRPr="000924F6">
        <w:rPr>
          <w:rFonts w:eastAsia="Times New Roman"/>
          <w:lang w:val="fr-FR"/>
        </w:rPr>
        <w:t>’</w:t>
      </w:r>
      <w:r w:rsidRPr="000924F6">
        <w:rPr>
          <w:rFonts w:eastAsia="Times New Roman"/>
          <w:lang w:val="fr-FR"/>
        </w:rPr>
        <w:t>environnement mondial, le Fonds vert pour le climat et l</w:t>
      </w:r>
      <w:r w:rsidR="008B0E00" w:rsidRPr="000924F6">
        <w:rPr>
          <w:rFonts w:eastAsia="Times New Roman"/>
          <w:lang w:val="fr-FR"/>
        </w:rPr>
        <w:t>’</w:t>
      </w:r>
      <w:r w:rsidRPr="000924F6">
        <w:rPr>
          <w:rFonts w:eastAsia="Times New Roman"/>
          <w:lang w:val="fr-FR"/>
        </w:rPr>
        <w:t>Organisation de coopération et de développement économiques, afin d</w:t>
      </w:r>
      <w:r w:rsidR="008B0E00" w:rsidRPr="000924F6">
        <w:rPr>
          <w:rFonts w:eastAsia="Times New Roman"/>
          <w:lang w:val="fr-FR"/>
        </w:rPr>
        <w:t>’</w:t>
      </w:r>
      <w:r w:rsidRPr="000924F6">
        <w:rPr>
          <w:rFonts w:eastAsia="Times New Roman"/>
          <w:lang w:val="fr-FR"/>
        </w:rPr>
        <w:t xml:space="preserve">accélérer la mise en œuvre du Cadre, </w:t>
      </w:r>
      <w:r w:rsidRPr="000924F6">
        <w:rPr>
          <w:rFonts w:eastAsia="Times New Roman"/>
          <w:color w:val="000000"/>
          <w:lang w:val="fr-FR"/>
        </w:rPr>
        <w:t>en mettant l</w:t>
      </w:r>
      <w:r w:rsidR="008B0E00" w:rsidRPr="000924F6">
        <w:rPr>
          <w:rFonts w:eastAsia="Times New Roman"/>
          <w:color w:val="000000"/>
          <w:lang w:val="fr-FR"/>
        </w:rPr>
        <w:t>’</w:t>
      </w:r>
      <w:r w:rsidRPr="000924F6">
        <w:rPr>
          <w:rFonts w:eastAsia="Times New Roman"/>
          <w:color w:val="000000"/>
          <w:lang w:val="fr-FR"/>
        </w:rPr>
        <w:t>accent sur l</w:t>
      </w:r>
      <w:r w:rsidR="008B0E00" w:rsidRPr="000924F6">
        <w:rPr>
          <w:rFonts w:eastAsia="Times New Roman"/>
          <w:color w:val="000000"/>
          <w:lang w:val="fr-FR"/>
        </w:rPr>
        <w:t>’</w:t>
      </w:r>
      <w:r w:rsidRPr="000924F6">
        <w:rPr>
          <w:rFonts w:eastAsia="Times New Roman"/>
          <w:color w:val="000000"/>
          <w:lang w:val="fr-FR"/>
        </w:rPr>
        <w:t>amélioration des modalités d</w:t>
      </w:r>
      <w:r w:rsidR="008B0E00" w:rsidRPr="000924F6">
        <w:rPr>
          <w:rFonts w:eastAsia="Times New Roman"/>
          <w:color w:val="000000"/>
          <w:lang w:val="fr-FR"/>
        </w:rPr>
        <w:t>’</w:t>
      </w:r>
      <w:r w:rsidRPr="000924F6">
        <w:rPr>
          <w:rFonts w:eastAsia="Times New Roman"/>
          <w:color w:val="000000"/>
          <w:lang w:val="fr-FR"/>
        </w:rPr>
        <w:t>accès [, y compris l</w:t>
      </w:r>
      <w:r w:rsidR="008B0E00" w:rsidRPr="000924F6">
        <w:rPr>
          <w:rFonts w:eastAsia="Times New Roman"/>
          <w:color w:val="000000"/>
          <w:lang w:val="fr-FR"/>
        </w:rPr>
        <w:t>’</w:t>
      </w:r>
      <w:r w:rsidRPr="000924F6">
        <w:rPr>
          <w:rFonts w:eastAsia="Times New Roman"/>
          <w:color w:val="000000"/>
          <w:lang w:val="fr-FR"/>
        </w:rPr>
        <w:t>accès direct et les procédures [simplifiées] [de simplification] pour les pays en développement parties], tout en garantissant la transparence, la responsabilité, l</w:t>
      </w:r>
      <w:r w:rsidR="008B0E00" w:rsidRPr="000924F6">
        <w:rPr>
          <w:rFonts w:eastAsia="Times New Roman"/>
          <w:color w:val="000000"/>
          <w:lang w:val="fr-FR"/>
        </w:rPr>
        <w:t>’</w:t>
      </w:r>
      <w:r w:rsidRPr="000924F6">
        <w:rPr>
          <w:rFonts w:eastAsia="Times New Roman"/>
          <w:color w:val="000000"/>
          <w:lang w:val="fr-FR"/>
        </w:rPr>
        <w:t>égalité des sexes et le respect des droits de l</w:t>
      </w:r>
      <w:r w:rsidR="008B0E00" w:rsidRPr="000924F6">
        <w:rPr>
          <w:rFonts w:eastAsia="Times New Roman"/>
          <w:color w:val="000000"/>
          <w:lang w:val="fr-FR"/>
        </w:rPr>
        <w:t>’</w:t>
      </w:r>
      <w:r w:rsidRPr="000924F6">
        <w:rPr>
          <w:rFonts w:eastAsia="Times New Roman"/>
          <w:color w:val="000000"/>
          <w:lang w:val="fr-FR"/>
        </w:rPr>
        <w:t>homme</w:t>
      </w:r>
      <w:r w:rsidRPr="000924F6">
        <w:rPr>
          <w:rFonts w:eastAsia="Times New Roman"/>
          <w:lang w:val="fr-FR"/>
        </w:rPr>
        <w:t> ;]</w:t>
      </w:r>
    </w:p>
    <w:p w14:paraId="44CD670B" w14:textId="77777777" w:rsidR="00EC6C91" w:rsidRPr="000924F6" w:rsidRDefault="004B5CE9" w:rsidP="00EC6C91">
      <w:pPr>
        <w:tabs>
          <w:tab w:val="left" w:pos="2835"/>
          <w:tab w:val="left" w:pos="3402"/>
        </w:tabs>
        <w:spacing w:after="120"/>
        <w:ind w:left="1134" w:firstLine="567"/>
        <w:rPr>
          <w:color w:val="000000"/>
          <w:lang w:val="fr-FR"/>
        </w:rPr>
      </w:pPr>
      <w:r w:rsidRPr="000924F6">
        <w:rPr>
          <w:rFonts w:eastAsia="Times New Roman"/>
          <w:lang w:val="fr-FR"/>
        </w:rPr>
        <w:t>[d)</w:t>
      </w:r>
      <w:r w:rsidRPr="000924F6">
        <w:rPr>
          <w:rFonts w:eastAsia="Times New Roman"/>
          <w:lang w:val="fr-FR"/>
        </w:rPr>
        <w:tab/>
      </w:r>
      <w:r w:rsidRPr="000924F6">
        <w:rPr>
          <w:rFonts w:eastAsia="Times New Roman"/>
          <w:color w:val="000000"/>
          <w:lang w:val="fr-FR"/>
        </w:rPr>
        <w:t xml:space="preserve">De rendre compte des résultats de </w:t>
      </w:r>
      <w:r w:rsidRPr="000924F6">
        <w:rPr>
          <w:rFonts w:eastAsia="Times New Roman"/>
          <w:lang w:val="fr-FR"/>
        </w:rPr>
        <w:t xml:space="preserve">la collaboration et </w:t>
      </w:r>
      <w:r w:rsidRPr="000924F6">
        <w:rPr>
          <w:rFonts w:eastAsia="Times New Roman"/>
          <w:color w:val="000000"/>
          <w:lang w:val="fr-FR"/>
        </w:rPr>
        <w:t>de la participation mentionnées dans l</w:t>
      </w:r>
      <w:r w:rsidR="008B0E00" w:rsidRPr="000924F6">
        <w:rPr>
          <w:rFonts w:eastAsia="Times New Roman"/>
          <w:color w:val="000000"/>
          <w:lang w:val="fr-FR"/>
        </w:rPr>
        <w:t>’</w:t>
      </w:r>
      <w:r w:rsidRPr="000924F6">
        <w:rPr>
          <w:rFonts w:eastAsia="Times New Roman"/>
          <w:color w:val="000000"/>
          <w:lang w:val="fr-FR"/>
        </w:rPr>
        <w:t>alinéa qui précède, et d</w:t>
      </w:r>
      <w:r w:rsidR="008B0E00" w:rsidRPr="000924F6">
        <w:rPr>
          <w:rFonts w:eastAsia="Times New Roman"/>
          <w:color w:val="000000"/>
          <w:lang w:val="fr-FR"/>
        </w:rPr>
        <w:t>’</w:t>
      </w:r>
      <w:r w:rsidRPr="000924F6">
        <w:rPr>
          <w:rFonts w:eastAsia="Times New Roman"/>
          <w:color w:val="000000"/>
          <w:lang w:val="fr-FR"/>
        </w:rPr>
        <w:t>inclure des options pour cette participation, à l</w:t>
      </w:r>
      <w:r w:rsidR="008B0E00" w:rsidRPr="000924F6">
        <w:rPr>
          <w:rFonts w:eastAsia="Times New Roman"/>
          <w:color w:val="000000"/>
          <w:lang w:val="fr-FR"/>
        </w:rPr>
        <w:t>’</w:t>
      </w:r>
      <w:r w:rsidRPr="000924F6">
        <w:rPr>
          <w:rFonts w:eastAsia="Times New Roman"/>
          <w:color w:val="000000"/>
          <w:lang w:val="fr-FR"/>
        </w:rPr>
        <w:t>Organe subsidiaire chargé de l</w:t>
      </w:r>
      <w:r w:rsidR="008B0E00" w:rsidRPr="000924F6">
        <w:rPr>
          <w:rFonts w:eastAsia="Times New Roman"/>
          <w:color w:val="000000"/>
          <w:lang w:val="fr-FR"/>
        </w:rPr>
        <w:t>’</w:t>
      </w:r>
      <w:r w:rsidRPr="000924F6">
        <w:rPr>
          <w:rFonts w:eastAsia="Times New Roman"/>
          <w:color w:val="000000"/>
          <w:lang w:val="fr-FR"/>
        </w:rPr>
        <w:t xml:space="preserve">application à une réunion tenue avant la dix-huitième réunion de la Conférence des Parties ;] </w:t>
      </w:r>
    </w:p>
    <w:p w14:paraId="44CD670C" w14:textId="77777777" w:rsidR="00EC6C91" w:rsidRPr="000924F6" w:rsidRDefault="004B5CE9" w:rsidP="00EC6C91">
      <w:pPr>
        <w:tabs>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 xml:space="preserve">De faciliter la participation effective des peuples autochtones et communautés locales, des femmes et des jeunes à la mise en œuvre des activités visées aux alinéas a) à d) ci-dessus.] </w:t>
      </w:r>
    </w:p>
    <w:p w14:paraId="44CD670D" w14:textId="77777777" w:rsidR="00EC6C91" w:rsidRPr="000924F6" w:rsidRDefault="004B5CE9" w:rsidP="00EC6C91">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rPr>
      </w:pPr>
      <w:r w:rsidRPr="000924F6">
        <w:rPr>
          <w:rFonts w:eastAsia="Times New Roman" w:cs="Times New Roman Bold"/>
          <w:b/>
          <w:bCs/>
          <w:sz w:val="24"/>
          <w:szCs w:val="24"/>
          <w:lang w:val="fr-FR"/>
        </w:rPr>
        <w:t>Annexe I</w:t>
      </w:r>
    </w:p>
    <w:p w14:paraId="44CD670E" w14:textId="77777777" w:rsidR="00EC6C91" w:rsidRPr="000924F6" w:rsidRDefault="004B5CE9" w:rsidP="00EC6C91">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rPr>
      </w:pPr>
      <w:r w:rsidRPr="000924F6">
        <w:rPr>
          <w:rFonts w:eastAsia="Times New Roman" w:cs="Times New Roman Bold"/>
          <w:b/>
          <w:bCs/>
          <w:sz w:val="24"/>
          <w:szCs w:val="24"/>
          <w:lang w:val="fr-FR"/>
        </w:rPr>
        <w:t>Mandat relatif à l</w:t>
      </w:r>
      <w:r w:rsidR="008B0E00" w:rsidRPr="000924F6">
        <w:rPr>
          <w:rFonts w:eastAsia="Times New Roman" w:cs="Times New Roman Bold"/>
          <w:b/>
          <w:bCs/>
          <w:sz w:val="24"/>
          <w:szCs w:val="24"/>
          <w:lang w:val="fr-FR"/>
        </w:rPr>
        <w:t>’</w:t>
      </w:r>
      <w:r w:rsidRPr="000924F6">
        <w:rPr>
          <w:rFonts w:eastAsia="Times New Roman" w:cs="Times New Roman Bold"/>
          <w:b/>
          <w:bCs/>
          <w:sz w:val="24"/>
          <w:szCs w:val="24"/>
          <w:lang w:val="fr-FR"/>
        </w:rPr>
        <w:t>évaluation complète du montant des fonds nécessaires pour aider les pays en développement parties, en particulier les pays les moins avancés et les petits États insulaires en développement, ainsi que les Parties à économie en transition, conformément aux orientations fournies par la Conférence des Parties, à s</w:t>
      </w:r>
      <w:r w:rsidR="008B0E00" w:rsidRPr="000924F6">
        <w:rPr>
          <w:rFonts w:eastAsia="Times New Roman" w:cs="Times New Roman Bold"/>
          <w:b/>
          <w:bCs/>
          <w:sz w:val="24"/>
          <w:szCs w:val="24"/>
          <w:lang w:val="fr-FR"/>
        </w:rPr>
        <w:t>’</w:t>
      </w:r>
      <w:r w:rsidRPr="000924F6">
        <w:rPr>
          <w:rFonts w:eastAsia="Times New Roman" w:cs="Times New Roman Bold"/>
          <w:b/>
          <w:bCs/>
          <w:sz w:val="24"/>
          <w:szCs w:val="24"/>
          <w:lang w:val="fr-FR"/>
        </w:rPr>
        <w:t>acquitter de leurs engagements au titre de la Convention pour la dixième période de reconstitution de la Caisse du Fonds pour l</w:t>
      </w:r>
      <w:r w:rsidR="008B0E00" w:rsidRPr="000924F6">
        <w:rPr>
          <w:rFonts w:eastAsia="Times New Roman" w:cs="Times New Roman Bold"/>
          <w:b/>
          <w:bCs/>
          <w:sz w:val="24"/>
          <w:szCs w:val="24"/>
          <w:lang w:val="fr-FR"/>
        </w:rPr>
        <w:t>’</w:t>
      </w:r>
      <w:r w:rsidRPr="000924F6">
        <w:rPr>
          <w:rFonts w:eastAsia="Times New Roman" w:cs="Times New Roman Bold"/>
          <w:b/>
          <w:bCs/>
          <w:sz w:val="24"/>
          <w:szCs w:val="24"/>
          <w:lang w:val="fr-FR"/>
        </w:rPr>
        <w:t>environnement mondial (juillet 2030 – juin 2034)</w:t>
      </w:r>
    </w:p>
    <w:p w14:paraId="44CD670F" w14:textId="77777777" w:rsidR="00EC6C91" w:rsidRPr="000924F6" w:rsidRDefault="004B5CE9" w:rsidP="00EC6C91">
      <w:pPr>
        <w:keepNext/>
        <w:keepLines/>
        <w:tabs>
          <w:tab w:val="clear" w:pos="567"/>
          <w:tab w:val="left" w:pos="2835"/>
          <w:tab w:val="left" w:pos="3402"/>
        </w:tabs>
        <w:spacing w:before="120" w:after="120"/>
        <w:ind w:left="1134" w:hanging="567"/>
        <w:jc w:val="left"/>
        <w:rPr>
          <w:b/>
          <w:snapToGrid w:val="0"/>
          <w:lang w:val="fr-FR"/>
        </w:rPr>
      </w:pPr>
      <w:r w:rsidRPr="000924F6">
        <w:rPr>
          <w:rFonts w:eastAsia="Times New Roman"/>
          <w:b/>
          <w:bCs/>
          <w:lang w:val="fr-FR"/>
        </w:rPr>
        <w:t>A.</w:t>
      </w:r>
      <w:r w:rsidRPr="000924F6">
        <w:rPr>
          <w:rFonts w:eastAsia="Times New Roman"/>
          <w:b/>
          <w:bCs/>
          <w:lang w:val="fr-FR"/>
        </w:rPr>
        <w:tab/>
        <w:t>Objectif et portée</w:t>
      </w:r>
    </w:p>
    <w:p w14:paraId="44CD6710" w14:textId="77777777" w:rsidR="00EC6C91" w:rsidRPr="000924F6" w:rsidRDefault="004B5CE9" w:rsidP="00EC6C91">
      <w:pPr>
        <w:tabs>
          <w:tab w:val="clear" w:pos="567"/>
          <w:tab w:val="left" w:pos="2835"/>
          <w:tab w:val="left" w:pos="3402"/>
        </w:tabs>
        <w:spacing w:before="120" w:after="120"/>
        <w:ind w:left="1134"/>
        <w:rPr>
          <w:lang w:val="fr-FR"/>
        </w:rPr>
      </w:pPr>
      <w:r w:rsidRPr="000924F6">
        <w:rPr>
          <w:rFonts w:eastAsia="Times New Roman"/>
          <w:lang w:val="fr-FR"/>
        </w:rPr>
        <w:t>1.</w:t>
      </w:r>
      <w:r w:rsidRPr="000924F6">
        <w:rPr>
          <w:rFonts w:eastAsia="Times New Roman"/>
          <w:lang w:val="fr-FR"/>
        </w:rPr>
        <w:tab/>
        <w:t>L</w:t>
      </w:r>
      <w:r w:rsidR="008B0E00" w:rsidRPr="000924F6">
        <w:rPr>
          <w:rFonts w:eastAsia="Times New Roman"/>
          <w:lang w:val="fr-FR"/>
        </w:rPr>
        <w:t>’</w:t>
      </w:r>
      <w:r w:rsidRPr="000924F6">
        <w:rPr>
          <w:rFonts w:eastAsia="Times New Roman"/>
          <w:lang w:val="fr-FR"/>
        </w:rPr>
        <w:t>objectif des travaux à effectuer en application du présent mandat est de permettre à la Conférence des Parties à la Convention sur la diversité biologique</w:t>
      </w:r>
      <w:r w:rsidRPr="000924F6">
        <w:rPr>
          <w:vertAlign w:val="superscript"/>
          <w:lang w:val="fr-FR"/>
        </w:rPr>
        <w:footnoteReference w:id="12"/>
      </w:r>
      <w:r w:rsidRPr="000924F6">
        <w:rPr>
          <w:rFonts w:eastAsia="Times New Roman"/>
          <w:lang w:val="fr-FR"/>
        </w:rPr>
        <w:t xml:space="preserve"> d</w:t>
      </w:r>
      <w:r w:rsidR="008B0E00" w:rsidRPr="000924F6">
        <w:rPr>
          <w:rFonts w:eastAsia="Times New Roman"/>
          <w:lang w:val="fr-FR"/>
        </w:rPr>
        <w:t>’</w:t>
      </w:r>
      <w:r w:rsidRPr="000924F6">
        <w:rPr>
          <w:rFonts w:eastAsia="Times New Roman"/>
          <w:lang w:val="fr-FR"/>
        </w:rPr>
        <w:t>effectuer une évaluation du montant des fonds qui sont nécessaires pour aider les pays en développement parties, en particulier les pays les moins avancés et les petits États insulaires en développement, et les Parties à économie en transition, conformément aux orientations fournies par la Conférence des Parties, à s</w:t>
      </w:r>
      <w:r w:rsidR="008B0E00" w:rsidRPr="000924F6">
        <w:rPr>
          <w:rFonts w:eastAsia="Times New Roman"/>
          <w:lang w:val="fr-FR"/>
        </w:rPr>
        <w:t>’</w:t>
      </w:r>
      <w:r w:rsidRPr="000924F6">
        <w:rPr>
          <w:rFonts w:eastAsia="Times New Roman"/>
          <w:lang w:val="fr-FR"/>
        </w:rPr>
        <w:t>acquitter de leurs engagements au titre de la Convention et de ses Protocoles, en particulier pour mettre en œuvre tout cadre qui succéderait au Cadre mondial de la biodiversité de Kunming-Montréal</w:t>
      </w:r>
      <w:r w:rsidRPr="000924F6">
        <w:rPr>
          <w:vertAlign w:val="superscript"/>
          <w:lang w:val="fr-FR"/>
        </w:rPr>
        <w:footnoteReference w:id="13"/>
      </w:r>
      <w:r w:rsidRPr="000924F6">
        <w:rPr>
          <w:rFonts w:eastAsia="Times New Roman"/>
          <w:lang w:val="fr-FR"/>
        </w:rPr>
        <w:t>, durant la dixième période de reconstitution des ressources de la Caisse du Fonds pour l</w:t>
      </w:r>
      <w:r w:rsidR="008B0E00" w:rsidRPr="000924F6">
        <w:rPr>
          <w:rFonts w:eastAsia="Times New Roman"/>
          <w:lang w:val="fr-FR"/>
        </w:rPr>
        <w:t>’</w:t>
      </w:r>
      <w:r w:rsidRPr="000924F6">
        <w:rPr>
          <w:rFonts w:eastAsia="Times New Roman"/>
          <w:lang w:val="fr-FR"/>
        </w:rPr>
        <w:t xml:space="preserve">environnement mondial </w:t>
      </w:r>
      <w:r w:rsidRPr="000924F6">
        <w:rPr>
          <w:rFonts w:eastAsia="Times New Roman"/>
          <w:lang w:val="fr-FR"/>
        </w:rPr>
        <w:lastRenderedPageBreak/>
        <w:t>(FEM) (juillet 2030-juin 2034), et de déterminer le montant des ressources nécessaires, conformément au paragraphe 1 de l</w:t>
      </w:r>
      <w:r w:rsidR="008B0E00" w:rsidRPr="000924F6">
        <w:rPr>
          <w:rFonts w:eastAsia="Times New Roman"/>
          <w:lang w:val="fr-FR"/>
        </w:rPr>
        <w:t>’</w:t>
      </w:r>
      <w:r w:rsidRPr="000924F6">
        <w:rPr>
          <w:rFonts w:eastAsia="Times New Roman"/>
          <w:lang w:val="fr-FR"/>
        </w:rPr>
        <w:t xml:space="preserve">article 21 et à la </w:t>
      </w:r>
      <w:hyperlink r:id="rId27" w:history="1">
        <w:r w:rsidRPr="000924F6">
          <w:rPr>
            <w:rFonts w:eastAsia="Times New Roman"/>
            <w:lang w:val="fr-FR"/>
          </w:rPr>
          <w:t>décision </w:t>
        </w:r>
        <w:r w:rsidRPr="000924F6">
          <w:rPr>
            <w:rFonts w:eastAsia="Times New Roman"/>
            <w:color w:val="0000FF"/>
            <w:u w:val="single"/>
            <w:lang w:val="fr-FR"/>
          </w:rPr>
          <w:t>III/8</w:t>
        </w:r>
      </w:hyperlink>
      <w:r w:rsidRPr="000924F6">
        <w:rPr>
          <w:rFonts w:eastAsia="Times New Roman"/>
          <w:lang w:val="fr-FR"/>
        </w:rPr>
        <w:t xml:space="preserve"> du 15 novembre 1996 de la Conférence des Parties.</w:t>
      </w:r>
    </w:p>
    <w:p w14:paraId="44CD6711" w14:textId="77777777" w:rsidR="00EC6C91" w:rsidRPr="000924F6" w:rsidRDefault="004B5CE9" w:rsidP="00EC6C91">
      <w:pPr>
        <w:keepNext/>
        <w:keepLines/>
        <w:tabs>
          <w:tab w:val="clear" w:pos="567"/>
          <w:tab w:val="left" w:pos="2835"/>
          <w:tab w:val="left" w:pos="3402"/>
        </w:tabs>
        <w:spacing w:before="120" w:after="120"/>
        <w:ind w:left="1134" w:hanging="567"/>
        <w:jc w:val="left"/>
        <w:rPr>
          <w:iCs/>
          <w:snapToGrid w:val="0"/>
          <w:lang w:val="fr-FR"/>
        </w:rPr>
      </w:pPr>
      <w:r w:rsidRPr="000924F6">
        <w:rPr>
          <w:rFonts w:eastAsia="Times New Roman"/>
          <w:b/>
          <w:bCs/>
          <w:iCs/>
          <w:lang w:val="fr-FR"/>
        </w:rPr>
        <w:t>B.</w:t>
      </w:r>
      <w:r w:rsidRPr="000924F6">
        <w:rPr>
          <w:rFonts w:eastAsia="Times New Roman"/>
          <w:b/>
          <w:bCs/>
          <w:iCs/>
          <w:lang w:val="fr-FR"/>
        </w:rPr>
        <w:tab/>
        <w:t>Méthodologie</w:t>
      </w:r>
    </w:p>
    <w:p w14:paraId="44CD6712"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2.</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évaluation des besoins de financement devrait prendre en compte :</w:t>
      </w:r>
    </w:p>
    <w:p w14:paraId="44CD6713"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a)</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article 20 et le paragraphe 1 de l</w:t>
      </w:r>
      <w:r w:rsidR="008B0E00" w:rsidRPr="000924F6">
        <w:rPr>
          <w:rFonts w:eastAsia="Times New Roman"/>
          <w:kern w:val="22"/>
          <w:lang w:val="fr-FR"/>
        </w:rPr>
        <w:t>’</w:t>
      </w:r>
      <w:r w:rsidRPr="000924F6">
        <w:rPr>
          <w:rFonts w:eastAsia="Times New Roman"/>
          <w:kern w:val="22"/>
          <w:lang w:val="fr-FR"/>
        </w:rPr>
        <w:t>article 21 de la Convention, ainsi que le Cadre ;</w:t>
      </w:r>
    </w:p>
    <w:p w14:paraId="44CD6714"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b)</w:t>
      </w:r>
      <w:r w:rsidRPr="000924F6">
        <w:rPr>
          <w:rFonts w:eastAsia="Times New Roman"/>
          <w:kern w:val="22"/>
          <w:lang w:val="fr-FR"/>
        </w:rPr>
        <w:tab/>
        <w:t xml:space="preserve">Les orientations de la Conférence des Parties relatives au mécanisme de financement, et la décision relative à la mobilisation des ressources, dans laquelle la Conférence des Parties demande un élargissement de la base des contributeurs ; </w:t>
      </w:r>
    </w:p>
    <w:p w14:paraId="44CD6715" w14:textId="77777777" w:rsidR="00EC6C91" w:rsidRPr="000924F6" w:rsidRDefault="004B5CE9" w:rsidP="00EC6C91">
      <w:pPr>
        <w:tabs>
          <w:tab w:val="clear" w:pos="567"/>
          <w:tab w:val="left" w:pos="2835"/>
          <w:tab w:val="left" w:pos="3402"/>
        </w:tabs>
        <w:spacing w:before="120" w:after="120"/>
        <w:ind w:left="1134" w:firstLine="567"/>
        <w:rPr>
          <w:kern w:val="22"/>
          <w:lang w:val="fr-FR"/>
        </w:rPr>
      </w:pPr>
      <w:r w:rsidRPr="000924F6">
        <w:rPr>
          <w:rFonts w:eastAsia="Times New Roman"/>
          <w:kern w:val="22"/>
          <w:lang w:val="fr-FR"/>
        </w:rPr>
        <w:t>c)</w:t>
      </w:r>
      <w:r w:rsidRPr="000924F6">
        <w:rPr>
          <w:rFonts w:eastAsia="Times New Roman"/>
          <w:kern w:val="22"/>
          <w:lang w:val="fr-FR"/>
        </w:rPr>
        <w:tab/>
        <w:t>Toutes les obligations découlant de la Convention et de ses Protocoles et les décisions pertinentes adoptées par la Conférence des Parties, en particulier le Cadre ;</w:t>
      </w:r>
    </w:p>
    <w:p w14:paraId="44CD6716"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 xml:space="preserve">d) </w:t>
      </w:r>
      <w:r w:rsidRPr="000924F6">
        <w:rPr>
          <w:rFonts w:eastAsia="Times New Roman"/>
          <w:kern w:val="22"/>
          <w:lang w:val="fr-FR"/>
        </w:rPr>
        <w:tab/>
        <w:t>Les stratégies, plans ou programmes nationaux élaborés conformément à l</w:t>
      </w:r>
      <w:r w:rsidR="008B0E00" w:rsidRPr="000924F6">
        <w:rPr>
          <w:rFonts w:eastAsia="Times New Roman"/>
          <w:kern w:val="22"/>
          <w:lang w:val="fr-FR"/>
        </w:rPr>
        <w:t>’</w:t>
      </w:r>
      <w:r w:rsidRPr="000924F6">
        <w:rPr>
          <w:rFonts w:eastAsia="Times New Roman"/>
          <w:kern w:val="22"/>
          <w:lang w:val="fr-FR"/>
        </w:rPr>
        <w:t>article 6 de la Convention et les plans nationaux de financement en faveur de la biodiversité ou des instruments similaires, le cas échéant ;</w:t>
      </w:r>
    </w:p>
    <w:p w14:paraId="44CD6717"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e)</w:t>
      </w:r>
      <w:r w:rsidRPr="000924F6">
        <w:rPr>
          <w:rFonts w:eastAsia="Times New Roman"/>
          <w:kern w:val="22"/>
          <w:lang w:val="fr-FR"/>
        </w:rPr>
        <w:tab/>
        <w:t>Les informations communiquées à la Conférence des Parties dans les rapports nationaux soumis par les Parties au moyen du cadre de présentation des rapports financiers, et dans les autres réponses aux questionnaires d</w:t>
      </w:r>
      <w:r w:rsidR="008B0E00" w:rsidRPr="000924F6">
        <w:rPr>
          <w:rFonts w:eastAsia="Times New Roman"/>
          <w:kern w:val="22"/>
          <w:lang w:val="fr-FR"/>
        </w:rPr>
        <w:t>’</w:t>
      </w:r>
      <w:r w:rsidRPr="000924F6">
        <w:rPr>
          <w:rFonts w:eastAsia="Times New Roman"/>
          <w:kern w:val="22"/>
          <w:lang w:val="fr-FR"/>
        </w:rPr>
        <w:t>enquête et aux questions posées lors d</w:t>
      </w:r>
      <w:r w:rsidR="008B0E00" w:rsidRPr="000924F6">
        <w:rPr>
          <w:rFonts w:eastAsia="Times New Roman"/>
          <w:kern w:val="22"/>
          <w:lang w:val="fr-FR"/>
        </w:rPr>
        <w:t>’</w:t>
      </w:r>
      <w:r w:rsidRPr="000924F6">
        <w:rPr>
          <w:rFonts w:eastAsia="Times New Roman"/>
          <w:kern w:val="22"/>
          <w:lang w:val="fr-FR"/>
        </w:rPr>
        <w:t>entretiens ;</w:t>
      </w:r>
    </w:p>
    <w:p w14:paraId="44CD6718"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f)</w:t>
      </w:r>
      <w:r w:rsidRPr="000924F6">
        <w:rPr>
          <w:rFonts w:eastAsia="Times New Roman"/>
          <w:kern w:val="22"/>
          <w:lang w:val="fr-FR"/>
        </w:rPr>
        <w:tab/>
        <w:t>Les politiques et directives arrêtées par le Conseil du FEM pour déterminer si les projets peuvent être financés ;</w:t>
      </w:r>
    </w:p>
    <w:p w14:paraId="44CD6719"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g)</w:t>
      </w:r>
      <w:r w:rsidRPr="000924F6">
        <w:rPr>
          <w:rFonts w:eastAsia="Times New Roman"/>
          <w:kern w:val="22"/>
          <w:lang w:val="fr-FR"/>
        </w:rPr>
        <w:tab/>
        <w:t>Les synergies avec les autres conventions relatives à la biodiversité et accords multilatéraux sur l</w:t>
      </w:r>
      <w:r w:rsidR="008B0E00" w:rsidRPr="000924F6">
        <w:rPr>
          <w:rFonts w:eastAsia="Times New Roman"/>
          <w:kern w:val="22"/>
          <w:lang w:val="fr-FR"/>
        </w:rPr>
        <w:t>’</w:t>
      </w:r>
      <w:r w:rsidRPr="000924F6">
        <w:rPr>
          <w:rFonts w:eastAsia="Times New Roman"/>
          <w:kern w:val="22"/>
          <w:lang w:val="fr-FR"/>
        </w:rPr>
        <w:t>environnement financés par le FEM, y compris en ce qui concerne les opérations et les impacts ;</w:t>
      </w:r>
    </w:p>
    <w:p w14:paraId="44CD671A" w14:textId="77777777" w:rsidR="00EC6C91" w:rsidRPr="000924F6" w:rsidRDefault="004B5CE9" w:rsidP="00EC6C91">
      <w:pPr>
        <w:tabs>
          <w:tab w:val="clear" w:pos="567"/>
          <w:tab w:val="left" w:pos="2835"/>
          <w:tab w:val="left" w:pos="3402"/>
        </w:tabs>
        <w:spacing w:before="120" w:after="120"/>
        <w:ind w:left="1134" w:firstLine="567"/>
        <w:rPr>
          <w:lang w:val="fr-FR"/>
        </w:rPr>
      </w:pPr>
      <w:r w:rsidRPr="000924F6">
        <w:rPr>
          <w:rFonts w:eastAsia="Times New Roman"/>
          <w:kern w:val="22"/>
          <w:lang w:val="fr-FR"/>
        </w:rPr>
        <w:t>h)</w:t>
      </w:r>
      <w:r w:rsidRPr="000924F6">
        <w:rPr>
          <w:rFonts w:eastAsia="Times New Roman"/>
          <w:color w:val="000000"/>
          <w:kern w:val="22"/>
          <w:lang w:val="fr-FR"/>
        </w:rPr>
        <w:tab/>
        <w:t>Les c</w:t>
      </w:r>
      <w:r w:rsidRPr="000924F6">
        <w:rPr>
          <w:rFonts w:eastAsia="Times New Roman"/>
          <w:kern w:val="22"/>
          <w:lang w:val="fr-FR"/>
        </w:rPr>
        <w:t>apitaux privés supplémentaires mobilisés grâce à des financements mixtes, y compris par le recours à des instruments autres que des dons, en tenant compte des difficultés que peuvent rencontrer certaines Parties, en particulier les pays les moins avancés et les petits États insulaires en développement, pour mobiliser des capitaux privés à cet égard ;</w:t>
      </w:r>
    </w:p>
    <w:p w14:paraId="44CD671B"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i)</w:t>
      </w:r>
      <w:r w:rsidRPr="000924F6">
        <w:rPr>
          <w:rFonts w:eastAsia="Times New Roman"/>
          <w:kern w:val="22"/>
          <w:lang w:val="fr-FR"/>
        </w:rPr>
        <w:tab/>
        <w:t>La cohérence des politiques ;</w:t>
      </w:r>
    </w:p>
    <w:p w14:paraId="44CD671C" w14:textId="77777777" w:rsidR="00EC6C91" w:rsidRPr="000924F6" w:rsidRDefault="004B5CE9" w:rsidP="00EC6C91">
      <w:pPr>
        <w:tabs>
          <w:tab w:val="clear" w:pos="567"/>
          <w:tab w:val="left" w:pos="2835"/>
          <w:tab w:val="left" w:pos="3402"/>
        </w:tabs>
        <w:spacing w:before="120" w:after="120"/>
        <w:ind w:left="1134" w:firstLine="567"/>
        <w:rPr>
          <w:color w:val="000000"/>
          <w:lang w:val="fr-FR"/>
        </w:rPr>
      </w:pPr>
      <w:r w:rsidRPr="000924F6">
        <w:rPr>
          <w:rFonts w:eastAsia="Times New Roman"/>
          <w:kern w:val="22"/>
          <w:lang w:val="fr-FR"/>
        </w:rPr>
        <w:t>j)</w:t>
      </w:r>
      <w:r w:rsidRPr="000924F6">
        <w:rPr>
          <w:rFonts w:eastAsia="Times New Roman"/>
          <w:kern w:val="22"/>
          <w:lang w:val="fr-FR"/>
        </w:rPr>
        <w:tab/>
        <w:t>Les autres estimations pertinentes,</w:t>
      </w:r>
      <w:r w:rsidRPr="000924F6">
        <w:rPr>
          <w:rFonts w:eastAsia="Times New Roman"/>
          <w:color w:val="000000"/>
          <w:kern w:val="22"/>
          <w:lang w:val="fr-FR"/>
        </w:rPr>
        <w:t xml:space="preserve"> y compris les coûts de mise en œuvre du Plan d</w:t>
      </w:r>
      <w:r w:rsidR="008B0E00" w:rsidRPr="000924F6">
        <w:rPr>
          <w:rFonts w:eastAsia="Times New Roman"/>
          <w:color w:val="000000"/>
          <w:kern w:val="22"/>
          <w:lang w:val="fr-FR"/>
        </w:rPr>
        <w:t>’</w:t>
      </w:r>
      <w:r w:rsidRPr="000924F6">
        <w:rPr>
          <w:rFonts w:eastAsia="Times New Roman"/>
          <w:color w:val="000000"/>
          <w:kern w:val="22"/>
          <w:lang w:val="fr-FR"/>
        </w:rPr>
        <w:t>action pour l</w:t>
      </w:r>
      <w:r w:rsidR="008B0E00" w:rsidRPr="000924F6">
        <w:rPr>
          <w:rFonts w:eastAsia="Times New Roman"/>
          <w:color w:val="000000"/>
          <w:kern w:val="22"/>
          <w:lang w:val="fr-FR"/>
        </w:rPr>
        <w:t>’</w:t>
      </w:r>
      <w:r w:rsidRPr="000924F6">
        <w:rPr>
          <w:rFonts w:eastAsia="Times New Roman"/>
          <w:color w:val="000000"/>
          <w:kern w:val="22"/>
          <w:lang w:val="fr-FR"/>
        </w:rPr>
        <w:t>égalité des sexes (2023-2030)</w:t>
      </w:r>
      <w:r w:rsidRPr="000924F6">
        <w:rPr>
          <w:color w:val="000000"/>
          <w:kern w:val="22"/>
          <w:vertAlign w:val="superscript"/>
          <w:lang w:val="fr-FR"/>
        </w:rPr>
        <w:footnoteReference w:id="14"/>
      </w:r>
      <w:r w:rsidRPr="000924F6">
        <w:rPr>
          <w:rFonts w:eastAsia="Times New Roman"/>
          <w:color w:val="000000"/>
          <w:kern w:val="22"/>
          <w:lang w:val="fr-FR"/>
        </w:rPr>
        <w:t> ;</w:t>
      </w:r>
    </w:p>
    <w:p w14:paraId="44CD671D" w14:textId="77777777" w:rsidR="00EC6C91" w:rsidRPr="000924F6" w:rsidRDefault="004B5CE9" w:rsidP="00EC6C91">
      <w:pPr>
        <w:tabs>
          <w:tab w:val="left" w:pos="2835"/>
          <w:tab w:val="left" w:pos="3402"/>
        </w:tabs>
        <w:spacing w:before="120" w:after="120"/>
        <w:ind w:left="1134" w:firstLine="567"/>
        <w:rPr>
          <w:rFonts w:eastAsia="Malgun Gothic"/>
          <w:kern w:val="22"/>
          <w:lang w:val="fr-FR"/>
        </w:rPr>
      </w:pPr>
      <w:r w:rsidRPr="000924F6">
        <w:rPr>
          <w:rFonts w:eastAsia="Times New Roman"/>
          <w:kern w:val="22"/>
          <w:lang w:val="fr-FR"/>
        </w:rPr>
        <w:t>[k)</w:t>
      </w:r>
      <w:r w:rsidRPr="000924F6">
        <w:rPr>
          <w:rFonts w:eastAsia="Times New Roman"/>
          <w:kern w:val="22"/>
          <w:lang w:val="fr-FR"/>
        </w:rPr>
        <w:tab/>
        <w:t>Les taux de change, la volatilité de l</w:t>
      </w:r>
      <w:r w:rsidR="008B0E00" w:rsidRPr="000924F6">
        <w:rPr>
          <w:rFonts w:eastAsia="Times New Roman"/>
          <w:kern w:val="22"/>
          <w:lang w:val="fr-FR"/>
        </w:rPr>
        <w:t>’</w:t>
      </w:r>
      <w:r w:rsidRPr="000924F6">
        <w:rPr>
          <w:rFonts w:eastAsia="Times New Roman"/>
          <w:kern w:val="22"/>
          <w:lang w:val="fr-FR"/>
        </w:rPr>
        <w:t>inflation et l</w:t>
      </w:r>
      <w:r w:rsidR="008B0E00" w:rsidRPr="000924F6">
        <w:rPr>
          <w:rFonts w:eastAsia="Times New Roman"/>
          <w:kern w:val="22"/>
          <w:lang w:val="fr-FR"/>
        </w:rPr>
        <w:t>’</w:t>
      </w:r>
      <w:r w:rsidRPr="000924F6">
        <w:rPr>
          <w:rFonts w:eastAsia="Times New Roman"/>
          <w:kern w:val="22"/>
          <w:lang w:val="fr-FR"/>
        </w:rPr>
        <w:t>augmentation du coût de la conservation de la biodiversité dans les économies en développement ;]</w:t>
      </w:r>
    </w:p>
    <w:p w14:paraId="44CD671E"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3.</w:t>
      </w:r>
      <w:r w:rsidRPr="000924F6">
        <w:rPr>
          <w:rFonts w:eastAsia="Times New Roman"/>
          <w:kern w:val="22"/>
          <w:lang w:val="fr-FR"/>
        </w:rPr>
        <w:tab/>
        <w:t>Dans le cadre de cette évaluation, des entretiens, des enquêtes, des analyses quantitatives et qualitatives ainsi que des consultations devraient être menés, autant que nécessaire pour l</w:t>
      </w:r>
      <w:r w:rsidR="008B0E00" w:rsidRPr="000924F6">
        <w:rPr>
          <w:rFonts w:eastAsia="Times New Roman"/>
          <w:kern w:val="22"/>
          <w:lang w:val="fr-FR"/>
        </w:rPr>
        <w:t>’</w:t>
      </w:r>
      <w:r w:rsidRPr="000924F6">
        <w:rPr>
          <w:rFonts w:eastAsia="Times New Roman"/>
          <w:kern w:val="22"/>
          <w:lang w:val="fr-FR"/>
        </w:rPr>
        <w:t>élaboration du rapport, notamment :</w:t>
      </w:r>
    </w:p>
    <w:p w14:paraId="44CD671F"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a)</w:t>
      </w:r>
      <w:r w:rsidRPr="000924F6">
        <w:rPr>
          <w:rFonts w:eastAsia="Times New Roman"/>
          <w:kern w:val="22"/>
          <w:lang w:val="fr-FR"/>
        </w:rPr>
        <w:tab/>
        <w:t>Une compilation et une analyse des besoins recensés dans les stratégies et plans d</w:t>
      </w:r>
      <w:r w:rsidR="008B0E00" w:rsidRPr="000924F6">
        <w:rPr>
          <w:rFonts w:eastAsia="Times New Roman"/>
          <w:kern w:val="22"/>
          <w:lang w:val="fr-FR"/>
        </w:rPr>
        <w:t>’</w:t>
      </w:r>
      <w:r w:rsidRPr="000924F6">
        <w:rPr>
          <w:rFonts w:eastAsia="Times New Roman"/>
          <w:kern w:val="22"/>
          <w:lang w:val="fr-FR"/>
        </w:rPr>
        <w:t>action nationaux pour la diversité biologique et les plans de financement nationaux pour la diversité biologique, dont les stratégies nationales de mobilisation de ressources qu</w:t>
      </w:r>
      <w:r w:rsidR="008B0E00" w:rsidRPr="000924F6">
        <w:rPr>
          <w:rFonts w:eastAsia="Times New Roman"/>
          <w:kern w:val="22"/>
          <w:lang w:val="fr-FR"/>
        </w:rPr>
        <w:t>’</w:t>
      </w:r>
      <w:r w:rsidRPr="000924F6">
        <w:rPr>
          <w:rFonts w:eastAsia="Times New Roman"/>
          <w:kern w:val="22"/>
          <w:lang w:val="fr-FR"/>
        </w:rPr>
        <w:t>auront élaborées les Parties admissibles au soutien du FEM et d</w:t>
      </w:r>
      <w:r w:rsidR="008B0E00" w:rsidRPr="000924F6">
        <w:rPr>
          <w:rFonts w:eastAsia="Times New Roman"/>
          <w:kern w:val="22"/>
          <w:lang w:val="fr-FR"/>
        </w:rPr>
        <w:t>’</w:t>
      </w:r>
      <w:r w:rsidRPr="000924F6">
        <w:rPr>
          <w:rFonts w:eastAsia="Times New Roman"/>
          <w:kern w:val="22"/>
          <w:lang w:val="fr-FR"/>
        </w:rPr>
        <w:t>autres parties pertinentes en vertu de l</w:t>
      </w:r>
      <w:r w:rsidR="008B0E00" w:rsidRPr="000924F6">
        <w:rPr>
          <w:rFonts w:eastAsia="Times New Roman"/>
          <w:kern w:val="22"/>
          <w:lang w:val="fr-FR"/>
        </w:rPr>
        <w:t>’</w:t>
      </w:r>
      <w:r w:rsidRPr="000924F6">
        <w:rPr>
          <w:rFonts w:eastAsia="Times New Roman"/>
          <w:kern w:val="22"/>
          <w:lang w:val="fr-FR"/>
        </w:rPr>
        <w:t>article 6 de la Convention,</w:t>
      </w:r>
      <w:r w:rsidRPr="000924F6">
        <w:rPr>
          <w:rFonts w:eastAsia="Times New Roman"/>
          <w:color w:val="000000"/>
          <w:kern w:val="22"/>
          <w:lang w:val="fr-FR"/>
        </w:rPr>
        <w:t xml:space="preserve"> en tenant compte du financement des surcoûts comme principe opérationnel fondamental du FEM</w:t>
      </w:r>
      <w:r w:rsidRPr="000924F6">
        <w:rPr>
          <w:rFonts w:eastAsia="Times New Roman"/>
          <w:kern w:val="22"/>
          <w:lang w:val="fr-FR"/>
        </w:rPr>
        <w:t xml:space="preserve"> ; </w:t>
      </w:r>
    </w:p>
    <w:p w14:paraId="44CD6720"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lastRenderedPageBreak/>
        <w:t>b)</w:t>
      </w:r>
      <w:r w:rsidRPr="000924F6">
        <w:rPr>
          <w:rFonts w:eastAsia="Times New Roman"/>
          <w:kern w:val="22"/>
          <w:lang w:val="fr-FR"/>
        </w:rPr>
        <w:tab/>
        <w:t>Un examen des rapports présentés par les Parties en vertu des articles 6 et 26 de la Convention, ainsi que de l</w:t>
      </w:r>
      <w:r w:rsidR="008B0E00" w:rsidRPr="000924F6">
        <w:rPr>
          <w:rFonts w:eastAsia="Times New Roman"/>
          <w:kern w:val="22"/>
          <w:lang w:val="fr-FR"/>
        </w:rPr>
        <w:t>’</w:t>
      </w:r>
      <w:r w:rsidRPr="000924F6">
        <w:rPr>
          <w:rFonts w:eastAsia="Times New Roman"/>
          <w:kern w:val="22"/>
          <w:lang w:val="fr-FR"/>
        </w:rPr>
        <w:t>article 33 du Protocole de Cartagena sur la prévention des risques biotechnologiques</w:t>
      </w:r>
      <w:r w:rsidRPr="000924F6">
        <w:rPr>
          <w:rFonts w:eastAsia="Malgun Gothic"/>
          <w:kern w:val="22"/>
          <w:vertAlign w:val="superscript"/>
        </w:rPr>
        <w:footnoteReference w:id="15"/>
      </w:r>
      <w:r w:rsidRPr="000924F6">
        <w:rPr>
          <w:rFonts w:eastAsia="Times New Roman"/>
          <w:kern w:val="22"/>
          <w:lang w:val="fr-FR"/>
        </w:rPr>
        <w:t xml:space="preserve"> et de l</w:t>
      </w:r>
      <w:r w:rsidR="008B0E00" w:rsidRPr="000924F6">
        <w:rPr>
          <w:rFonts w:eastAsia="Times New Roman"/>
          <w:kern w:val="22"/>
          <w:lang w:val="fr-FR"/>
        </w:rPr>
        <w:t>’</w:t>
      </w:r>
      <w:r w:rsidRPr="000924F6">
        <w:rPr>
          <w:rFonts w:eastAsia="Times New Roman"/>
          <w:kern w:val="22"/>
          <w:lang w:val="fr-FR"/>
        </w:rPr>
        <w:t>article 29 du Protocole de Nagoya sur l</w:t>
      </w:r>
      <w:r w:rsidR="008B0E00" w:rsidRPr="000924F6">
        <w:rPr>
          <w:rFonts w:eastAsia="Times New Roman"/>
          <w:kern w:val="22"/>
          <w:lang w:val="fr-FR"/>
        </w:rPr>
        <w:t>’</w:t>
      </w:r>
      <w:r w:rsidRPr="000924F6">
        <w:rPr>
          <w:rFonts w:eastAsia="Times New Roman"/>
          <w:kern w:val="22"/>
          <w:lang w:val="fr-FR"/>
        </w:rPr>
        <w:t>accès aux ressources génétiques et le partage juste et équitable des avantages découlant de leur utilisation</w:t>
      </w:r>
      <w:r w:rsidRPr="000924F6">
        <w:rPr>
          <w:rFonts w:eastAsia="Malgun Gothic"/>
          <w:kern w:val="22"/>
          <w:vertAlign w:val="superscript"/>
        </w:rPr>
        <w:footnoteReference w:id="16"/>
      </w:r>
      <w:r w:rsidRPr="000924F6">
        <w:rPr>
          <w:rFonts w:eastAsia="Times New Roman"/>
          <w:kern w:val="22"/>
          <w:lang w:val="fr-FR"/>
        </w:rPr>
        <w:t>, sur les fonds dont elles ont besoin pour s</w:t>
      </w:r>
      <w:r w:rsidR="008B0E00" w:rsidRPr="000924F6">
        <w:rPr>
          <w:rFonts w:eastAsia="Times New Roman"/>
          <w:kern w:val="22"/>
          <w:lang w:val="fr-FR"/>
        </w:rPr>
        <w:t>’</w:t>
      </w:r>
      <w:r w:rsidRPr="000924F6">
        <w:rPr>
          <w:rFonts w:eastAsia="Times New Roman"/>
          <w:kern w:val="22"/>
          <w:lang w:val="fr-FR"/>
        </w:rPr>
        <w:t>acquitter de leurs obligations au titre de la Convention et de ses Protocoles ;</w:t>
      </w:r>
    </w:p>
    <w:p w14:paraId="44CD6721"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c)</w:t>
      </w:r>
      <w:r w:rsidRPr="000924F6">
        <w:rPr>
          <w:rFonts w:eastAsia="Times New Roman"/>
          <w:kern w:val="22"/>
          <w:lang w:val="fr-FR"/>
        </w:rPr>
        <w:tab/>
        <w:t>Une estimation des incidences financières des orientations données par la Conférence des Parties au mécanisme de financement ;</w:t>
      </w:r>
    </w:p>
    <w:p w14:paraId="44CD6722" w14:textId="77777777" w:rsidR="00EC6C91" w:rsidRPr="000924F6" w:rsidRDefault="004B5CE9" w:rsidP="00EC6C91">
      <w:pPr>
        <w:tabs>
          <w:tab w:val="clear" w:pos="567"/>
          <w:tab w:val="left" w:pos="2835"/>
          <w:tab w:val="left" w:pos="3402"/>
        </w:tabs>
        <w:spacing w:before="120" w:after="120"/>
        <w:ind w:left="1134" w:firstLine="567"/>
        <w:rPr>
          <w:rFonts w:eastAsia="Malgun Gothic"/>
          <w:kern w:val="22"/>
          <w:lang w:val="fr-FR"/>
        </w:rPr>
      </w:pPr>
      <w:r w:rsidRPr="000924F6">
        <w:rPr>
          <w:rFonts w:eastAsia="Times New Roman"/>
          <w:kern w:val="22"/>
          <w:lang w:val="fr-FR"/>
        </w:rPr>
        <w:t>d)</w:t>
      </w:r>
      <w:r w:rsidRPr="000924F6">
        <w:rPr>
          <w:rFonts w:eastAsia="Times New Roman"/>
          <w:kern w:val="22"/>
          <w:lang w:val="fr-FR"/>
        </w:rPr>
        <w:tab/>
        <w:t>Une compilation et une analyse de toutes les informations supplémentaires fournies par les Parties admissibles au soutien du FEM sur leurs besoins de financement pour qu</w:t>
      </w:r>
      <w:r w:rsidR="008B0E00" w:rsidRPr="000924F6">
        <w:rPr>
          <w:rFonts w:eastAsia="Times New Roman"/>
          <w:kern w:val="22"/>
          <w:lang w:val="fr-FR"/>
        </w:rPr>
        <w:t>’</w:t>
      </w:r>
      <w:r w:rsidRPr="000924F6">
        <w:rPr>
          <w:rFonts w:eastAsia="Times New Roman"/>
          <w:kern w:val="22"/>
          <w:lang w:val="fr-FR"/>
        </w:rPr>
        <w:t>elles puissent s</w:t>
      </w:r>
      <w:r w:rsidR="008B0E00" w:rsidRPr="000924F6">
        <w:rPr>
          <w:rFonts w:eastAsia="Times New Roman"/>
          <w:kern w:val="22"/>
          <w:lang w:val="fr-FR"/>
        </w:rPr>
        <w:t>’</w:t>
      </w:r>
      <w:r w:rsidRPr="000924F6">
        <w:rPr>
          <w:rFonts w:eastAsia="Times New Roman"/>
          <w:kern w:val="22"/>
          <w:lang w:val="fr-FR"/>
        </w:rPr>
        <w:t>acquitter de leurs obligations au titre de la Convention et de ses Protocoles.</w:t>
      </w:r>
    </w:p>
    <w:p w14:paraId="44CD6723" w14:textId="77777777" w:rsidR="00EC6C91" w:rsidRPr="000924F6" w:rsidRDefault="004B5CE9" w:rsidP="00EC6C91">
      <w:pPr>
        <w:keepNext/>
        <w:keepLines/>
        <w:tabs>
          <w:tab w:val="clear" w:pos="567"/>
          <w:tab w:val="left" w:pos="2835"/>
          <w:tab w:val="left" w:pos="3402"/>
        </w:tabs>
        <w:spacing w:before="120" w:after="120"/>
        <w:ind w:left="1134" w:hanging="567"/>
        <w:jc w:val="left"/>
        <w:rPr>
          <w:iCs/>
          <w:snapToGrid w:val="0"/>
          <w:lang w:val="fr-FR"/>
        </w:rPr>
      </w:pPr>
      <w:r w:rsidRPr="000924F6">
        <w:rPr>
          <w:rFonts w:eastAsia="Times New Roman"/>
          <w:b/>
          <w:bCs/>
          <w:iCs/>
          <w:lang w:val="fr-FR"/>
        </w:rPr>
        <w:t>C.</w:t>
      </w:r>
      <w:r w:rsidRPr="000924F6">
        <w:rPr>
          <w:rFonts w:eastAsia="Times New Roman"/>
          <w:b/>
          <w:bCs/>
          <w:iCs/>
          <w:lang w:val="fr-FR"/>
        </w:rPr>
        <w:tab/>
        <w:t xml:space="preserve">Mise en œuvre </w:t>
      </w:r>
    </w:p>
    <w:p w14:paraId="44CD6724"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4.</w:t>
      </w:r>
      <w:r w:rsidRPr="000924F6">
        <w:rPr>
          <w:rFonts w:eastAsia="Times New Roman"/>
          <w:kern w:val="22"/>
          <w:lang w:val="fr-FR"/>
        </w:rPr>
        <w:tab/>
        <w:t>La responsabilité de la coordination des évaluations des besoins de financement des surcoûts au niveau national [devrait] [peut], s</w:t>
      </w:r>
      <w:r w:rsidR="008B0E00" w:rsidRPr="000924F6">
        <w:rPr>
          <w:rFonts w:eastAsia="Times New Roman"/>
          <w:kern w:val="22"/>
          <w:lang w:val="fr-FR"/>
        </w:rPr>
        <w:t>’</w:t>
      </w:r>
      <w:r w:rsidRPr="000924F6">
        <w:rPr>
          <w:rFonts w:eastAsia="Times New Roman"/>
          <w:kern w:val="22"/>
          <w:lang w:val="fr-FR"/>
        </w:rPr>
        <w:t xml:space="preserve">il y a lieu, être assumée conjointement par les points focaux nationaux de la Convention et les points focaux du mécanisme de financement, en collaboration avec les parties prenantes concernées et les autres points focaux relevant de la Convention et des conventions connexes, pour garantir une approche pangouvernementale. </w:t>
      </w:r>
    </w:p>
    <w:p w14:paraId="44CD6725"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5.</w:t>
      </w:r>
      <w:r w:rsidRPr="000924F6">
        <w:rPr>
          <w:rFonts w:eastAsia="Times New Roman"/>
          <w:kern w:val="22"/>
          <w:lang w:val="fr-FR"/>
        </w:rPr>
        <w:tab/>
        <w:t>Les points focaux nationaux peuvent créer une plateforme nationale ou utiliser les mécanismes de coordination nationaux existants, ou les deux, pour faciliter la planification des projets, selon que de besoin, et pour assurer le suivi des besoins, des lacunes et des priorités en matière de financement en faveur de la biodiversité. Des liens étroits devraient être établis entre la plateforme nationale et le mécanisme de coordination pertinent et les initiatives nationales de soutien des bailleurs de fonds concernés, en particulier la stratégie d</w:t>
      </w:r>
      <w:r w:rsidR="008B0E00" w:rsidRPr="000924F6">
        <w:rPr>
          <w:rFonts w:eastAsia="Times New Roman"/>
          <w:kern w:val="22"/>
          <w:lang w:val="fr-FR"/>
        </w:rPr>
        <w:t>’</w:t>
      </w:r>
      <w:r w:rsidRPr="000924F6">
        <w:rPr>
          <w:rFonts w:eastAsia="Times New Roman"/>
          <w:kern w:val="22"/>
          <w:lang w:val="fr-FR"/>
        </w:rPr>
        <w:t>engagement du FEM auprès des pays.</w:t>
      </w:r>
    </w:p>
    <w:p w14:paraId="44CD6726"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[6.</w:t>
      </w:r>
      <w:r w:rsidRPr="000924F6">
        <w:rPr>
          <w:rFonts w:eastAsia="Times New Roman"/>
          <w:kern w:val="22"/>
          <w:lang w:val="fr-FR"/>
        </w:rPr>
        <w:tab/>
        <w:t>La plateforme nationale devrait également faciliter la participation des peuples autochtones et communautés locales, des organisations de femmes et de jeunes et des autres parties prenantes concernées, en suivant une approche pansociétale [et fondée sur les droits de l</w:t>
      </w:r>
      <w:r w:rsidR="008B0E00" w:rsidRPr="000924F6">
        <w:rPr>
          <w:rFonts w:eastAsia="Times New Roman"/>
          <w:kern w:val="22"/>
          <w:lang w:val="fr-FR"/>
        </w:rPr>
        <w:t>’</w:t>
      </w:r>
      <w:r w:rsidRPr="000924F6">
        <w:rPr>
          <w:rFonts w:eastAsia="Times New Roman"/>
          <w:kern w:val="22"/>
          <w:lang w:val="fr-FR"/>
        </w:rPr>
        <w:t>homme], selon qu</w:t>
      </w:r>
      <w:r w:rsidR="008B0E00" w:rsidRPr="000924F6">
        <w:rPr>
          <w:rFonts w:eastAsia="Times New Roman"/>
          <w:kern w:val="22"/>
          <w:lang w:val="fr-FR"/>
        </w:rPr>
        <w:t>’</w:t>
      </w:r>
      <w:r w:rsidRPr="000924F6">
        <w:rPr>
          <w:rFonts w:eastAsia="Times New Roman"/>
          <w:kern w:val="22"/>
          <w:lang w:val="fr-FR"/>
        </w:rPr>
        <w:t>il convient.]</w:t>
      </w:r>
    </w:p>
    <w:p w14:paraId="44CD6727"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7.</w:t>
      </w:r>
      <w:r w:rsidRPr="000924F6">
        <w:rPr>
          <w:rFonts w:eastAsia="Times New Roman"/>
          <w:kern w:val="22"/>
          <w:lang w:val="fr-FR"/>
        </w:rPr>
        <w:tab/>
        <w:t>La Secrétaire exécutive devrait mettre à disposition, via une plateforme en ligne, les informations reçues des Parties sans leur imposer d</w:t>
      </w:r>
      <w:r w:rsidR="008B0E00" w:rsidRPr="000924F6">
        <w:rPr>
          <w:rFonts w:eastAsia="Times New Roman"/>
          <w:kern w:val="22"/>
          <w:lang w:val="fr-FR"/>
        </w:rPr>
        <w:t>’</w:t>
      </w:r>
      <w:r w:rsidRPr="000924F6">
        <w:rPr>
          <w:rFonts w:eastAsia="Times New Roman"/>
          <w:kern w:val="22"/>
          <w:lang w:val="fr-FR"/>
        </w:rPr>
        <w:t>obligations supplémentaires en matière d</w:t>
      </w:r>
      <w:r w:rsidR="008B0E00" w:rsidRPr="000924F6">
        <w:rPr>
          <w:rFonts w:eastAsia="Times New Roman"/>
          <w:kern w:val="22"/>
          <w:lang w:val="fr-FR"/>
        </w:rPr>
        <w:t>’</w:t>
      </w:r>
      <w:r w:rsidRPr="000924F6">
        <w:rPr>
          <w:rFonts w:eastAsia="Times New Roman"/>
          <w:kern w:val="22"/>
          <w:lang w:val="fr-FR"/>
        </w:rPr>
        <w:t xml:space="preserve">établissement de rapports sur les besoins de financement, dans la limite des ressources financières disponibles, afin de faciliter le suivi continu des besoins, des lacunes et des priorités en matière de financement de la biodiversité. </w:t>
      </w:r>
    </w:p>
    <w:p w14:paraId="44CD6728"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8.</w:t>
      </w:r>
      <w:r w:rsidRPr="000924F6">
        <w:rPr>
          <w:rFonts w:eastAsia="Times New Roman"/>
          <w:kern w:val="22"/>
          <w:lang w:val="fr-FR"/>
        </w:rPr>
        <w:tab/>
        <w:t>La Secrétaire exécutive devrait établir un rapport sur l</w:t>
      </w:r>
      <w:r w:rsidR="008B0E00" w:rsidRPr="000924F6">
        <w:rPr>
          <w:rFonts w:eastAsia="Times New Roman"/>
          <w:kern w:val="22"/>
          <w:lang w:val="fr-FR"/>
        </w:rPr>
        <w:t>’</w:t>
      </w:r>
      <w:r w:rsidRPr="000924F6">
        <w:rPr>
          <w:rFonts w:eastAsia="Times New Roman"/>
          <w:kern w:val="22"/>
          <w:lang w:val="fr-FR"/>
        </w:rPr>
        <w:t>évaluation complète, lequel devrait être soumis à l</w:t>
      </w:r>
      <w:r w:rsidR="008B0E00" w:rsidRPr="000924F6">
        <w:rPr>
          <w:rFonts w:eastAsia="Times New Roman"/>
          <w:kern w:val="22"/>
          <w:lang w:val="fr-FR"/>
        </w:rPr>
        <w:t>’</w:t>
      </w:r>
      <w:r w:rsidRPr="000924F6">
        <w:rPr>
          <w:rFonts w:eastAsia="Times New Roman"/>
          <w:kern w:val="22"/>
          <w:lang w:val="fr-FR"/>
        </w:rPr>
        <w:t>Organe subsidiaire chargé de l</w:t>
      </w:r>
      <w:r w:rsidR="008B0E00" w:rsidRPr="000924F6">
        <w:rPr>
          <w:rFonts w:eastAsia="Times New Roman"/>
          <w:kern w:val="22"/>
          <w:lang w:val="fr-FR"/>
        </w:rPr>
        <w:t>’</w:t>
      </w:r>
      <w:r w:rsidRPr="000924F6">
        <w:rPr>
          <w:rFonts w:eastAsia="Times New Roman"/>
          <w:kern w:val="22"/>
          <w:lang w:val="fr-FR"/>
        </w:rPr>
        <w:t>application pour examen à une réunion tenue avant la dix-huitième réunion de la Conférence des Parties, en vue de formuler des recommandations pour examen par la Conférence des Parties à cette réunion.</w:t>
      </w:r>
    </w:p>
    <w:p w14:paraId="44CD6729" w14:textId="77777777" w:rsidR="00EC6C91" w:rsidRPr="000924F6" w:rsidRDefault="004B5CE9" w:rsidP="00EC6C91">
      <w:pPr>
        <w:tabs>
          <w:tab w:val="clear" w:pos="567"/>
          <w:tab w:val="left" w:pos="2835"/>
          <w:tab w:val="left" w:pos="3402"/>
        </w:tabs>
        <w:spacing w:before="120" w:after="120"/>
        <w:ind w:left="1134"/>
        <w:rPr>
          <w:rFonts w:eastAsia="Malgun Gothic"/>
          <w:kern w:val="22"/>
          <w:lang w:val="fr-FR"/>
        </w:rPr>
      </w:pPr>
      <w:r w:rsidRPr="000924F6">
        <w:rPr>
          <w:rFonts w:eastAsia="Times New Roman"/>
          <w:kern w:val="22"/>
          <w:lang w:val="fr-FR"/>
        </w:rPr>
        <w:t>9.</w:t>
      </w:r>
      <w:r w:rsidRPr="000924F6">
        <w:rPr>
          <w:rFonts w:eastAsia="Times New Roman"/>
          <w:kern w:val="22"/>
          <w:lang w:val="fr-FR"/>
        </w:rPr>
        <w:tab/>
        <w:t>À sa dix-huitième réunion, la Conférence des Parties sera invitée à prendre note de l</w:t>
      </w:r>
      <w:r w:rsidR="008B0E00" w:rsidRPr="000924F6">
        <w:rPr>
          <w:rFonts w:eastAsia="Times New Roman"/>
          <w:kern w:val="22"/>
          <w:lang w:val="fr-FR"/>
        </w:rPr>
        <w:t>’</w:t>
      </w:r>
      <w:r w:rsidRPr="000924F6">
        <w:rPr>
          <w:rFonts w:eastAsia="Times New Roman"/>
          <w:kern w:val="22"/>
          <w:lang w:val="fr-FR"/>
        </w:rPr>
        <w:t>estimation des fonds nécessaires à la mise en œuvre de la Convention et de ses Protocoles pendant la dixième période de reconstitution des ressources de la Caisse du FEM.</w:t>
      </w:r>
    </w:p>
    <w:p w14:paraId="44CD672A" w14:textId="77777777" w:rsidR="00EC6C91" w:rsidRPr="000924F6" w:rsidRDefault="004B5CE9" w:rsidP="00EC6C9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napToGrid w:val="0"/>
          <w:sz w:val="24"/>
          <w:lang w:val="fr-FR"/>
        </w:rPr>
      </w:pPr>
      <w:r w:rsidRPr="000924F6">
        <w:rPr>
          <w:rFonts w:eastAsia="Times New Roman" w:cs="Times New Roman Bold"/>
          <w:b/>
          <w:bCs/>
          <w:sz w:val="24"/>
          <w:szCs w:val="24"/>
          <w:lang w:val="fr-FR"/>
        </w:rPr>
        <w:lastRenderedPageBreak/>
        <w:t>Annexe II</w:t>
      </w:r>
    </w:p>
    <w:p w14:paraId="44CD672B" w14:textId="77777777" w:rsidR="00EC6C91" w:rsidRPr="000924F6" w:rsidRDefault="004B5CE9" w:rsidP="00EC6C91">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eastAsia="zh-CN"/>
        </w:rPr>
      </w:pPr>
      <w:bookmarkStart w:id="9" w:name="_Toc118355001"/>
      <w:r w:rsidRPr="000924F6">
        <w:rPr>
          <w:rFonts w:eastAsia="Times New Roman" w:cs="Times New Roman Bold"/>
          <w:b/>
          <w:bCs/>
          <w:sz w:val="24"/>
          <w:szCs w:val="24"/>
          <w:lang w:val="fr-FR" w:eastAsia="zh-CN"/>
        </w:rPr>
        <w:t xml:space="preserve">Mandat du septième examen quadriennal </w:t>
      </w:r>
      <w:r w:rsidRPr="000924F6">
        <w:rPr>
          <w:rFonts w:eastAsia="Times New Roman" w:cs="Times New Roman Bold"/>
          <w:b/>
          <w:bCs/>
          <w:sz w:val="24"/>
          <w:szCs w:val="24"/>
          <w:lang w:val="fr-FR" w:eastAsia="zh-CN"/>
        </w:rPr>
        <w:br/>
        <w:t>de l</w:t>
      </w:r>
      <w:r w:rsidR="008B0E00" w:rsidRPr="000924F6">
        <w:rPr>
          <w:rFonts w:eastAsia="Times New Roman" w:cs="Times New Roman Bold"/>
          <w:b/>
          <w:bCs/>
          <w:sz w:val="24"/>
          <w:szCs w:val="24"/>
          <w:lang w:val="fr-FR" w:eastAsia="zh-CN"/>
        </w:rPr>
        <w:t>’</w:t>
      </w:r>
      <w:r w:rsidRPr="000924F6">
        <w:rPr>
          <w:rFonts w:eastAsia="Times New Roman" w:cs="Times New Roman Bold"/>
          <w:b/>
          <w:bCs/>
          <w:sz w:val="24"/>
          <w:szCs w:val="24"/>
          <w:lang w:val="fr-FR" w:eastAsia="zh-CN"/>
        </w:rPr>
        <w:t>efficacité du mécanisme de financement</w:t>
      </w:r>
      <w:bookmarkEnd w:id="9"/>
    </w:p>
    <w:p w14:paraId="44CD672C" w14:textId="77777777" w:rsidR="00EC6C91" w:rsidRPr="000924F6" w:rsidRDefault="004B5CE9" w:rsidP="00EC6C91">
      <w:pPr>
        <w:keepNext/>
        <w:keepLines/>
        <w:tabs>
          <w:tab w:val="clear" w:pos="567"/>
          <w:tab w:val="left" w:pos="2835"/>
          <w:tab w:val="left" w:pos="3402"/>
        </w:tabs>
        <w:spacing w:before="120" w:after="120"/>
        <w:ind w:left="1134" w:hanging="567"/>
        <w:jc w:val="left"/>
        <w:rPr>
          <w:b/>
          <w:snapToGrid w:val="0"/>
          <w:lang w:val="fr-FR"/>
        </w:rPr>
      </w:pPr>
      <w:r w:rsidRPr="000924F6">
        <w:rPr>
          <w:rFonts w:eastAsia="Times New Roman"/>
          <w:b/>
          <w:bCs/>
          <w:lang w:val="fr-FR"/>
        </w:rPr>
        <w:t>A.</w:t>
      </w:r>
      <w:r w:rsidRPr="000924F6">
        <w:rPr>
          <w:rFonts w:eastAsia="Times New Roman"/>
          <w:b/>
          <w:bCs/>
          <w:lang w:val="fr-FR"/>
        </w:rPr>
        <w:tab/>
        <w:t>Objectifs</w:t>
      </w:r>
    </w:p>
    <w:p w14:paraId="44CD672D" w14:textId="77777777" w:rsidR="00EC6C91" w:rsidRPr="000924F6" w:rsidRDefault="004B5CE9" w:rsidP="00EC6C91">
      <w:pPr>
        <w:tabs>
          <w:tab w:val="clear" w:pos="567"/>
          <w:tab w:val="left" w:pos="2835"/>
          <w:tab w:val="left" w:pos="3402"/>
        </w:tabs>
        <w:spacing w:after="120"/>
        <w:ind w:left="1134"/>
        <w:rPr>
          <w:snapToGrid w:val="0"/>
          <w:lang w:val="fr-FR"/>
        </w:rPr>
      </w:pPr>
      <w:r w:rsidRPr="000924F6">
        <w:rPr>
          <w:rFonts w:eastAsia="Times New Roman"/>
          <w:lang w:val="fr-FR"/>
        </w:rPr>
        <w:t>1.</w:t>
      </w:r>
      <w:r w:rsidRPr="000924F6">
        <w:rPr>
          <w:rFonts w:eastAsia="Times New Roman"/>
          <w:lang w:val="fr-FR"/>
        </w:rPr>
        <w:tab/>
        <w:t>Conformément au paragraphe 3 de l</w:t>
      </w:r>
      <w:r w:rsidR="008B0E00" w:rsidRPr="000924F6">
        <w:rPr>
          <w:rFonts w:eastAsia="Times New Roman"/>
          <w:lang w:val="fr-FR"/>
        </w:rPr>
        <w:t>’</w:t>
      </w:r>
      <w:r w:rsidRPr="000924F6">
        <w:rPr>
          <w:rFonts w:eastAsia="Times New Roman"/>
          <w:lang w:val="fr-FR"/>
        </w:rPr>
        <w:t>article 21 de la Convention sur la diversité biologique</w:t>
      </w:r>
      <w:r w:rsidRPr="000924F6">
        <w:rPr>
          <w:vertAlign w:val="superscript"/>
          <w:lang w:val="fr-FR"/>
        </w:rPr>
        <w:footnoteReference w:id="17"/>
      </w:r>
      <w:r w:rsidRPr="000924F6">
        <w:rPr>
          <w:rFonts w:eastAsia="Times New Roman"/>
          <w:lang w:val="fr-FR"/>
        </w:rPr>
        <w:t xml:space="preserve"> et se fondant sur l</w:t>
      </w:r>
      <w:r w:rsidR="008B0E00" w:rsidRPr="000924F6">
        <w:rPr>
          <w:rFonts w:eastAsia="Times New Roman"/>
          <w:lang w:val="fr-FR"/>
        </w:rPr>
        <w:t>’</w:t>
      </w:r>
      <w:r w:rsidRPr="000924F6">
        <w:rPr>
          <w:rFonts w:eastAsia="Times New Roman"/>
          <w:lang w:val="fr-FR"/>
        </w:rPr>
        <w:t>expérience des six derniers examens, la Conférence des Parties à la Convention entreprendra le septième examen de l</w:t>
      </w:r>
      <w:r w:rsidR="008B0E00" w:rsidRPr="000924F6">
        <w:rPr>
          <w:rFonts w:eastAsia="Times New Roman"/>
          <w:lang w:val="fr-FR"/>
        </w:rPr>
        <w:t>’</w:t>
      </w:r>
      <w:r w:rsidRPr="000924F6">
        <w:rPr>
          <w:rFonts w:eastAsia="Times New Roman"/>
          <w:lang w:val="fr-FR"/>
        </w:rPr>
        <w:t>efficacité du mécanisme de financement à sa dix-huitième réunion et prendra les mesures nécessaires pour améliorer l</w:t>
      </w:r>
      <w:r w:rsidR="008B0E00" w:rsidRPr="000924F6">
        <w:rPr>
          <w:rFonts w:eastAsia="Times New Roman"/>
          <w:lang w:val="fr-FR"/>
        </w:rPr>
        <w:t>’</w:t>
      </w:r>
      <w:r w:rsidRPr="000924F6">
        <w:rPr>
          <w:rFonts w:eastAsia="Times New Roman"/>
          <w:lang w:val="fr-FR"/>
        </w:rPr>
        <w:t>efficacité du mécanisme de financement. À cette fin, les éléments suivants seront pris en compte dans l</w:t>
      </w:r>
      <w:r w:rsidR="008B0E00" w:rsidRPr="000924F6">
        <w:rPr>
          <w:rFonts w:eastAsia="Times New Roman"/>
          <w:lang w:val="fr-FR"/>
        </w:rPr>
        <w:t>’</w:t>
      </w:r>
      <w:r w:rsidRPr="000924F6">
        <w:rPr>
          <w:rFonts w:eastAsia="Times New Roman"/>
          <w:lang w:val="fr-FR"/>
        </w:rPr>
        <w:t xml:space="preserve">examen : </w:t>
      </w:r>
    </w:p>
    <w:p w14:paraId="44CD672E" w14:textId="77777777" w:rsidR="00EC6C91" w:rsidRPr="000924F6" w:rsidRDefault="004B5CE9" w:rsidP="00EC6C91">
      <w:pPr>
        <w:tabs>
          <w:tab w:val="clear" w:pos="567"/>
          <w:tab w:val="left" w:pos="2835"/>
          <w:tab w:val="left" w:pos="3402"/>
        </w:tabs>
        <w:spacing w:after="120"/>
        <w:ind w:left="1134" w:firstLine="567"/>
        <w:rPr>
          <w:snapToGrid w:val="0"/>
          <w:lang w:val="fr-FR"/>
        </w:rPr>
      </w:pPr>
      <w:r w:rsidRPr="000924F6">
        <w:rPr>
          <w:rFonts w:eastAsia="Times New Roman"/>
          <w:lang w:val="fr-FR"/>
        </w:rPr>
        <w:t>a)</w:t>
      </w:r>
      <w:r w:rsidRPr="000924F6">
        <w:rPr>
          <w:rFonts w:eastAsia="Times New Roman"/>
          <w:lang w:val="fr-FR"/>
        </w:rPr>
        <w:tab/>
        <w:t>La conformité des activités du Fonds pour l</w:t>
      </w:r>
      <w:r w:rsidR="008B0E00" w:rsidRPr="000924F6">
        <w:rPr>
          <w:rFonts w:eastAsia="Times New Roman"/>
          <w:lang w:val="fr-FR"/>
        </w:rPr>
        <w:t>’</w:t>
      </w:r>
      <w:r w:rsidRPr="000924F6">
        <w:rPr>
          <w:rFonts w:eastAsia="Times New Roman"/>
          <w:lang w:val="fr-FR"/>
        </w:rPr>
        <w:t>environnement mondial (FEM) en tant que structure institutionnelle du mécanisme de financement, selon l</w:t>
      </w:r>
      <w:r w:rsidR="008B0E00" w:rsidRPr="000924F6">
        <w:rPr>
          <w:rFonts w:eastAsia="Times New Roman"/>
          <w:lang w:val="fr-FR"/>
        </w:rPr>
        <w:t>’</w:t>
      </w:r>
      <w:r w:rsidRPr="000924F6">
        <w:rPr>
          <w:rFonts w:eastAsia="Times New Roman"/>
          <w:lang w:val="fr-FR"/>
        </w:rPr>
        <w:t xml:space="preserve">orientation donnée par la Conférence des Parties ; </w:t>
      </w:r>
    </w:p>
    <w:p w14:paraId="44CD672F" w14:textId="77777777" w:rsidR="00EC6C91" w:rsidRPr="000924F6" w:rsidRDefault="004B5CE9" w:rsidP="00EC6C91">
      <w:pPr>
        <w:tabs>
          <w:tab w:val="clear" w:pos="567"/>
          <w:tab w:val="left" w:pos="2835"/>
          <w:tab w:val="left" w:pos="3402"/>
        </w:tabs>
        <w:spacing w:after="120"/>
        <w:ind w:left="1134" w:firstLine="567"/>
        <w:rPr>
          <w:snapToGrid w:val="0"/>
          <w:lang w:val="fr-FR"/>
        </w:rPr>
      </w:pPr>
      <w:r w:rsidRPr="000924F6">
        <w:rPr>
          <w:rFonts w:eastAsia="Times New Roman"/>
          <w:lang w:val="fr-FR"/>
        </w:rPr>
        <w:t>b)</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efficacité du mécanisme de financement en matière de fourniture de ressources financières pour permettre [à tous les] aux pays en développement parties admissibles, en particulier les pays les moins avancés, les petits États insulaires en développement, ainsi qu</w:t>
      </w:r>
      <w:r w:rsidR="008B0E00" w:rsidRPr="000924F6">
        <w:rPr>
          <w:rFonts w:eastAsia="Times New Roman"/>
          <w:lang w:val="fr-FR"/>
        </w:rPr>
        <w:t>’</w:t>
      </w:r>
      <w:r w:rsidRPr="000924F6">
        <w:rPr>
          <w:rFonts w:eastAsia="Times New Roman"/>
          <w:lang w:val="fr-FR"/>
        </w:rPr>
        <w:t>aux Parties à économie en transition de faire face à l</w:t>
      </w:r>
      <w:r w:rsidR="008B0E00" w:rsidRPr="000924F6">
        <w:rPr>
          <w:rFonts w:eastAsia="Times New Roman"/>
          <w:lang w:val="fr-FR"/>
        </w:rPr>
        <w:t>’</w:t>
      </w:r>
      <w:r w:rsidRPr="000924F6">
        <w:rPr>
          <w:rFonts w:eastAsia="Times New Roman"/>
          <w:lang w:val="fr-FR"/>
        </w:rPr>
        <w:t>intégralité des surcoûts convenus liés aux mesures prises pour s</w:t>
      </w:r>
      <w:r w:rsidR="008B0E00" w:rsidRPr="000924F6">
        <w:rPr>
          <w:rFonts w:eastAsia="Times New Roman"/>
          <w:lang w:val="fr-FR"/>
        </w:rPr>
        <w:t>’</w:t>
      </w:r>
      <w:r w:rsidRPr="000924F6">
        <w:rPr>
          <w:rFonts w:eastAsia="Times New Roman"/>
          <w:lang w:val="fr-FR"/>
        </w:rPr>
        <w:t>acquitter de leurs obligations au titre de la Convention et de ses Protocoles et qui procurent des avantages pour l</w:t>
      </w:r>
      <w:r w:rsidR="008B0E00" w:rsidRPr="000924F6">
        <w:rPr>
          <w:rFonts w:eastAsia="Times New Roman"/>
          <w:lang w:val="fr-FR"/>
        </w:rPr>
        <w:t>’</w:t>
      </w:r>
      <w:r w:rsidRPr="000924F6">
        <w:rPr>
          <w:rFonts w:eastAsia="Times New Roman"/>
          <w:lang w:val="fr-FR"/>
        </w:rPr>
        <w:t>environnement au niveau mondial, et de bénéficier de ses dispositions, compte tenu de la nécessité de garantir la prévisibilité, l</w:t>
      </w:r>
      <w:r w:rsidR="008B0E00" w:rsidRPr="000924F6">
        <w:rPr>
          <w:rFonts w:eastAsia="Times New Roman"/>
          <w:lang w:val="fr-FR"/>
        </w:rPr>
        <w:t>’</w:t>
      </w:r>
      <w:r w:rsidRPr="000924F6">
        <w:rPr>
          <w:rFonts w:eastAsia="Times New Roman"/>
          <w:lang w:val="fr-FR"/>
        </w:rPr>
        <w:t>adéquation, l</w:t>
      </w:r>
      <w:r w:rsidR="008B0E00" w:rsidRPr="000924F6">
        <w:rPr>
          <w:rFonts w:eastAsia="Times New Roman"/>
          <w:lang w:val="fr-FR"/>
        </w:rPr>
        <w:t>’</w:t>
      </w:r>
      <w:r w:rsidRPr="000924F6">
        <w:rPr>
          <w:rFonts w:eastAsia="Times New Roman"/>
          <w:lang w:val="fr-FR"/>
        </w:rPr>
        <w:t>accessibilité et la rapidité des flux financiers, y compris de la performance des organismes d</w:t>
      </w:r>
      <w:r w:rsidR="008B0E00" w:rsidRPr="000924F6">
        <w:rPr>
          <w:rFonts w:eastAsia="Times New Roman"/>
          <w:lang w:val="fr-FR"/>
        </w:rPr>
        <w:t>’</w:t>
      </w:r>
      <w:r w:rsidRPr="000924F6">
        <w:rPr>
          <w:rFonts w:eastAsia="Times New Roman"/>
          <w:lang w:val="fr-FR"/>
        </w:rPr>
        <w:t xml:space="preserve">exécution du FEM ; </w:t>
      </w:r>
    </w:p>
    <w:p w14:paraId="44CD6730" w14:textId="77777777" w:rsidR="00EC6C91" w:rsidRPr="000924F6" w:rsidRDefault="004B5CE9" w:rsidP="00EC6C91">
      <w:pPr>
        <w:tabs>
          <w:tab w:val="clear" w:pos="567"/>
          <w:tab w:val="left" w:pos="2835"/>
          <w:tab w:val="left" w:pos="3402"/>
        </w:tabs>
        <w:spacing w:after="120"/>
        <w:ind w:left="1134" w:firstLine="567"/>
        <w:rPr>
          <w:snapToGrid w:val="0"/>
          <w:lang w:val="fr-FR"/>
        </w:rPr>
      </w:pPr>
      <w:r w:rsidRPr="000924F6">
        <w:rPr>
          <w:rFonts w:eastAsia="Times New Roman"/>
          <w:lang w:val="fr-FR"/>
        </w:rPr>
        <w:t>c)</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efficience du mécanisme de financement pour ce qui est de fournir des ressources financières et, conformément aux orientations de la Conférence des Parties, pour superviser, suivre et évaluer les résultats des activités financées par ses ressources, y compris leurs effets et impacts sur le plan social et en matière d</w:t>
      </w:r>
      <w:r w:rsidR="008B0E00" w:rsidRPr="000924F6">
        <w:rPr>
          <w:rFonts w:eastAsia="Times New Roman"/>
          <w:lang w:val="fr-FR"/>
        </w:rPr>
        <w:t>’</w:t>
      </w:r>
      <w:r w:rsidRPr="000924F6">
        <w:rPr>
          <w:rFonts w:eastAsia="Times New Roman"/>
          <w:lang w:val="fr-FR"/>
        </w:rPr>
        <w:t>égalité des sexes et d</w:t>
      </w:r>
      <w:r w:rsidR="008B0E00" w:rsidRPr="000924F6">
        <w:rPr>
          <w:rFonts w:eastAsia="Times New Roman"/>
          <w:lang w:val="fr-FR"/>
        </w:rPr>
        <w:t>’</w:t>
      </w:r>
      <w:r w:rsidRPr="000924F6">
        <w:rPr>
          <w:rFonts w:eastAsia="Times New Roman"/>
          <w:lang w:val="fr-FR"/>
        </w:rPr>
        <w:t>équité, selon qu</w:t>
      </w:r>
      <w:r w:rsidR="008B0E00" w:rsidRPr="000924F6">
        <w:rPr>
          <w:rFonts w:eastAsia="Times New Roman"/>
          <w:lang w:val="fr-FR"/>
        </w:rPr>
        <w:t>’</w:t>
      </w:r>
      <w:r w:rsidRPr="000924F6">
        <w:rPr>
          <w:rFonts w:eastAsia="Times New Roman"/>
          <w:lang w:val="fr-FR"/>
        </w:rPr>
        <w:t xml:space="preserve">il convient; </w:t>
      </w:r>
    </w:p>
    <w:p w14:paraId="44CD6731" w14:textId="77777777" w:rsidR="00EC6C91" w:rsidRPr="000924F6" w:rsidRDefault="004B5CE9" w:rsidP="00EC6C91">
      <w:pPr>
        <w:tabs>
          <w:tab w:val="clear" w:pos="567"/>
          <w:tab w:val="left" w:pos="2835"/>
          <w:tab w:val="left" w:pos="3402"/>
        </w:tabs>
        <w:spacing w:after="120"/>
        <w:ind w:left="1134" w:firstLine="567"/>
        <w:rPr>
          <w:snapToGrid w:val="0"/>
          <w:lang w:val="fr-FR"/>
        </w:rPr>
      </w:pPr>
      <w:r w:rsidRPr="000924F6">
        <w:rPr>
          <w:rFonts w:eastAsia="Times New Roman"/>
          <w:lang w:val="fr-FR"/>
        </w:rPr>
        <w:t>d)</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efficacité pour ce qui est de favoriser l</w:t>
      </w:r>
      <w:r w:rsidR="008B0E00" w:rsidRPr="000924F6">
        <w:rPr>
          <w:rFonts w:eastAsia="Times New Roman"/>
          <w:lang w:val="fr-FR"/>
        </w:rPr>
        <w:t>’</w:t>
      </w:r>
      <w:r w:rsidRPr="000924F6">
        <w:rPr>
          <w:rFonts w:eastAsia="Times New Roman"/>
          <w:lang w:val="fr-FR"/>
        </w:rPr>
        <w:t>adoption de mesures nationales d</w:t>
      </w:r>
      <w:r w:rsidR="008B0E00" w:rsidRPr="000924F6">
        <w:rPr>
          <w:rFonts w:eastAsia="Times New Roman"/>
          <w:lang w:val="fr-FR"/>
        </w:rPr>
        <w:t>’</w:t>
      </w:r>
      <w:r w:rsidRPr="000924F6">
        <w:rPr>
          <w:rFonts w:eastAsia="Times New Roman"/>
          <w:lang w:val="fr-FR"/>
        </w:rPr>
        <w:t xml:space="preserve">application et à les améliorer en conformité avec les priorités nationales afin de réaliser les objectifs et cibles mondiaux relatifs à la biodiversité, y compris ceux liés à la Convention et à ses Protocoles ; </w:t>
      </w:r>
    </w:p>
    <w:p w14:paraId="44CD6732" w14:textId="77777777" w:rsidR="00EC6C91" w:rsidRPr="000924F6" w:rsidRDefault="004B5CE9" w:rsidP="00EC6C91">
      <w:pPr>
        <w:tabs>
          <w:tab w:val="clear" w:pos="567"/>
          <w:tab w:val="left" w:pos="2835"/>
          <w:tab w:val="left" w:pos="3402"/>
        </w:tabs>
        <w:spacing w:after="120"/>
        <w:ind w:left="1134" w:firstLine="567"/>
        <w:rPr>
          <w:snapToGrid w:val="0"/>
          <w:lang w:val="fr-FR"/>
        </w:rPr>
      </w:pPr>
      <w:r w:rsidRPr="000924F6">
        <w:rPr>
          <w:rFonts w:eastAsia="Times New Roman"/>
          <w:lang w:val="fr-FR"/>
        </w:rPr>
        <w:t>e)</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efficience et l</w:t>
      </w:r>
      <w:r w:rsidR="008B0E00" w:rsidRPr="000924F6">
        <w:rPr>
          <w:rFonts w:eastAsia="Times New Roman"/>
          <w:lang w:val="fr-FR"/>
        </w:rPr>
        <w:t>’</w:t>
      </w:r>
      <w:r w:rsidRPr="000924F6">
        <w:rPr>
          <w:rFonts w:eastAsia="Times New Roman"/>
          <w:lang w:val="fr-FR"/>
        </w:rPr>
        <w:t>efficacité des activités financées par le FEM et le Fonds du Cadre mondial de la biodiversité dans le contexte de la mise en œuvre de la Convention et de la réalisation de ses trois objectifs, ainsi que des protocoles de la Convention, selon qu</w:t>
      </w:r>
      <w:r w:rsidR="008B0E00" w:rsidRPr="000924F6">
        <w:rPr>
          <w:rFonts w:eastAsia="Times New Roman"/>
          <w:lang w:val="fr-FR"/>
        </w:rPr>
        <w:t>’</w:t>
      </w:r>
      <w:r w:rsidRPr="000924F6">
        <w:rPr>
          <w:rFonts w:eastAsia="Times New Roman"/>
          <w:lang w:val="fr-FR"/>
        </w:rPr>
        <w:t xml:space="preserve">il convient, en tenant compte des orientations de la Conférence des Parties ; </w:t>
      </w:r>
    </w:p>
    <w:p w14:paraId="44CD6733" w14:textId="77777777" w:rsidR="00EC6C91" w:rsidRPr="000924F6" w:rsidRDefault="004B5CE9" w:rsidP="00EC6C91">
      <w:pPr>
        <w:tabs>
          <w:tab w:val="clear" w:pos="567"/>
          <w:tab w:val="left" w:pos="2835"/>
          <w:tab w:val="left" w:pos="3402"/>
        </w:tabs>
        <w:spacing w:after="120"/>
        <w:ind w:left="1134" w:firstLine="567"/>
        <w:rPr>
          <w:snapToGrid w:val="0"/>
          <w:lang w:val="fr-FR"/>
        </w:rPr>
      </w:pPr>
      <w:r w:rsidRPr="000924F6">
        <w:rPr>
          <w:rFonts w:eastAsia="Times New Roman"/>
          <w:lang w:val="fr-FR"/>
        </w:rPr>
        <w:t>f)</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efficience et l</w:t>
      </w:r>
      <w:r w:rsidR="008B0E00" w:rsidRPr="000924F6">
        <w:rPr>
          <w:rFonts w:eastAsia="Times New Roman"/>
          <w:lang w:val="fr-FR"/>
        </w:rPr>
        <w:t>’</w:t>
      </w:r>
      <w:r w:rsidRPr="000924F6">
        <w:rPr>
          <w:rFonts w:eastAsia="Times New Roman"/>
          <w:lang w:val="fr-FR"/>
        </w:rPr>
        <w:t>efficacité des processus et des procédures de déploiement et d</w:t>
      </w:r>
      <w:r w:rsidR="008B0E00" w:rsidRPr="000924F6">
        <w:rPr>
          <w:rFonts w:eastAsia="Times New Roman"/>
          <w:lang w:val="fr-FR"/>
        </w:rPr>
        <w:t>’</w:t>
      </w:r>
      <w:r w:rsidRPr="000924F6">
        <w:rPr>
          <w:rFonts w:eastAsia="Times New Roman"/>
          <w:lang w:val="fr-FR"/>
        </w:rPr>
        <w:t>utilisation des ressources, y compris les procédures simplifiées et les modalités d</w:t>
      </w:r>
      <w:r w:rsidR="008B0E00" w:rsidRPr="000924F6">
        <w:rPr>
          <w:rFonts w:eastAsia="Times New Roman"/>
          <w:lang w:val="fr-FR"/>
        </w:rPr>
        <w:t>’</w:t>
      </w:r>
      <w:r w:rsidRPr="000924F6">
        <w:rPr>
          <w:rFonts w:eastAsia="Times New Roman"/>
          <w:lang w:val="fr-FR"/>
        </w:rPr>
        <w:t>accès ;</w:t>
      </w:r>
    </w:p>
    <w:p w14:paraId="44CD6734" w14:textId="77777777" w:rsidR="00EC6C91" w:rsidRPr="000924F6" w:rsidRDefault="004B5CE9" w:rsidP="00EC6C91">
      <w:pPr>
        <w:tabs>
          <w:tab w:val="clear" w:pos="567"/>
          <w:tab w:val="left" w:pos="2835"/>
          <w:tab w:val="left" w:pos="3402"/>
        </w:tabs>
        <w:spacing w:after="120"/>
        <w:ind w:left="1134" w:firstLine="567"/>
        <w:rPr>
          <w:lang w:val="fr-FR"/>
        </w:rPr>
      </w:pPr>
      <w:r w:rsidRPr="000924F6">
        <w:rPr>
          <w:rFonts w:eastAsia="Times New Roman"/>
          <w:lang w:val="fr-FR"/>
        </w:rPr>
        <w:t>g)</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efficacité et l</w:t>
      </w:r>
      <w:r w:rsidR="008B0E00" w:rsidRPr="000924F6">
        <w:rPr>
          <w:rFonts w:eastAsia="Times New Roman"/>
          <w:lang w:val="fr-FR"/>
        </w:rPr>
        <w:t>’</w:t>
      </w:r>
      <w:r w:rsidRPr="000924F6">
        <w:rPr>
          <w:rFonts w:eastAsia="Times New Roman"/>
          <w:lang w:val="fr-FR"/>
        </w:rPr>
        <w:t>efficience du soutien à la réalisation des objectifs de la Convention et de ses Protocoles en synergie avec la mise en œuvre d</w:t>
      </w:r>
      <w:r w:rsidR="008B0E00" w:rsidRPr="000924F6">
        <w:rPr>
          <w:rFonts w:eastAsia="Times New Roman"/>
          <w:lang w:val="fr-FR"/>
        </w:rPr>
        <w:t>’</w:t>
      </w:r>
      <w:r w:rsidRPr="000924F6">
        <w:rPr>
          <w:rFonts w:eastAsia="Times New Roman"/>
          <w:lang w:val="fr-FR"/>
        </w:rPr>
        <w:t>autres accords multilatéraux pertinents sur l</w:t>
      </w:r>
      <w:r w:rsidR="008B0E00" w:rsidRPr="000924F6">
        <w:rPr>
          <w:rFonts w:eastAsia="Times New Roman"/>
          <w:lang w:val="fr-FR"/>
        </w:rPr>
        <w:t>’</w:t>
      </w:r>
      <w:r w:rsidRPr="000924F6">
        <w:rPr>
          <w:rFonts w:eastAsia="Times New Roman"/>
          <w:lang w:val="fr-FR"/>
        </w:rPr>
        <w:t>environnement, conformément au mandat de ces accords ;</w:t>
      </w:r>
    </w:p>
    <w:p w14:paraId="44CD6735" w14:textId="77777777" w:rsidR="00EC6C91" w:rsidRPr="000924F6" w:rsidRDefault="004B5CE9" w:rsidP="00EC6C91">
      <w:pPr>
        <w:tabs>
          <w:tab w:val="clear" w:pos="567"/>
          <w:tab w:val="left" w:pos="2835"/>
          <w:tab w:val="left" w:pos="3402"/>
        </w:tabs>
        <w:spacing w:after="120"/>
        <w:ind w:left="1134" w:firstLine="567"/>
        <w:rPr>
          <w:lang w:val="fr-FR"/>
        </w:rPr>
      </w:pPr>
      <w:r w:rsidRPr="000924F6">
        <w:rPr>
          <w:rFonts w:eastAsia="Times New Roman"/>
          <w:lang w:val="fr-FR"/>
        </w:rPr>
        <w:t>h)</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efficacité pour ce qui est d</w:t>
      </w:r>
      <w:r w:rsidR="008B0E00" w:rsidRPr="000924F6">
        <w:rPr>
          <w:rFonts w:eastAsia="Times New Roman"/>
          <w:lang w:val="fr-FR"/>
        </w:rPr>
        <w:t>’</w:t>
      </w:r>
      <w:r w:rsidRPr="000924F6">
        <w:rPr>
          <w:rFonts w:eastAsia="Times New Roman"/>
          <w:lang w:val="fr-FR"/>
        </w:rPr>
        <w:t>améliorer l</w:t>
      </w:r>
      <w:r w:rsidR="008B0E00" w:rsidRPr="000924F6">
        <w:rPr>
          <w:rFonts w:eastAsia="Times New Roman"/>
          <w:lang w:val="fr-FR"/>
        </w:rPr>
        <w:t>’</w:t>
      </w:r>
      <w:r w:rsidRPr="000924F6">
        <w:rPr>
          <w:rFonts w:eastAsia="Times New Roman"/>
          <w:lang w:val="fr-FR"/>
        </w:rPr>
        <w:t>accès des peuples autochtones et communautés locales, des femmes et des jeunes aux ressources financières et aux tendances en matière de financement afin de soutenir la mise en œuvre des objectifs de la Convention et de ses Protocoles ;</w:t>
      </w:r>
    </w:p>
    <w:p w14:paraId="44CD6736" w14:textId="77777777" w:rsidR="00EC6C91" w:rsidRPr="000924F6" w:rsidRDefault="004B5CE9" w:rsidP="00EC6C91">
      <w:pPr>
        <w:tabs>
          <w:tab w:val="clear" w:pos="567"/>
          <w:tab w:val="left" w:pos="2835"/>
          <w:tab w:val="left" w:pos="3402"/>
        </w:tabs>
        <w:spacing w:after="120"/>
        <w:ind w:left="1134" w:firstLine="567"/>
        <w:rPr>
          <w:b/>
          <w:snapToGrid w:val="0"/>
          <w:lang w:val="fr-FR"/>
        </w:rPr>
      </w:pPr>
      <w:r w:rsidRPr="000924F6">
        <w:rPr>
          <w:rFonts w:eastAsia="Times New Roman"/>
          <w:lang w:val="fr-FR"/>
        </w:rPr>
        <w:lastRenderedPageBreak/>
        <w:t>i)</w:t>
      </w:r>
      <w:r w:rsidRPr="000924F6">
        <w:rPr>
          <w:rFonts w:eastAsia="Times New Roman"/>
          <w:lang w:val="fr-FR"/>
        </w:rPr>
        <w:tab/>
        <w:t>L</w:t>
      </w:r>
      <w:r w:rsidR="008B0E00" w:rsidRPr="000924F6">
        <w:rPr>
          <w:rFonts w:eastAsia="Times New Roman"/>
          <w:lang w:val="fr-FR"/>
        </w:rPr>
        <w:t>’</w:t>
      </w:r>
      <w:r w:rsidRPr="000924F6">
        <w:rPr>
          <w:rFonts w:eastAsia="Times New Roman"/>
          <w:lang w:val="fr-FR"/>
        </w:rPr>
        <w:t>efficience de chacun des organismes d</w:t>
      </w:r>
      <w:r w:rsidR="008B0E00" w:rsidRPr="000924F6">
        <w:rPr>
          <w:rFonts w:eastAsia="Times New Roman"/>
          <w:lang w:val="fr-FR"/>
        </w:rPr>
        <w:t>’</w:t>
      </w:r>
      <w:r w:rsidRPr="000924F6">
        <w:rPr>
          <w:rFonts w:eastAsia="Times New Roman"/>
          <w:lang w:val="fr-FR"/>
        </w:rPr>
        <w:t>exécution du FEM à assurer un soutien technique et des services aux pays pour l</w:t>
      </w:r>
      <w:r w:rsidR="008B0E00" w:rsidRPr="000924F6">
        <w:rPr>
          <w:rFonts w:eastAsia="Times New Roman"/>
          <w:lang w:val="fr-FR"/>
        </w:rPr>
        <w:t>’</w:t>
      </w:r>
      <w:r w:rsidRPr="000924F6">
        <w:rPr>
          <w:rFonts w:eastAsia="Times New Roman"/>
          <w:lang w:val="fr-FR"/>
        </w:rPr>
        <w:t>élaboration des propositions de projet et la mise en œuvre des projets, notamment en ce qui concerne le décaissement rapide des fonds, les honoraires et les coûts de gestion liés aux projets, le recours à des consultants internationaux et le contrôle des dépenses.</w:t>
      </w:r>
    </w:p>
    <w:p w14:paraId="44CD6737" w14:textId="77777777" w:rsidR="00EC6C91" w:rsidRPr="000924F6" w:rsidRDefault="004B5CE9" w:rsidP="00EC6C91">
      <w:pPr>
        <w:keepNext/>
        <w:keepLines/>
        <w:tabs>
          <w:tab w:val="clear" w:pos="567"/>
          <w:tab w:val="left" w:pos="2835"/>
          <w:tab w:val="left" w:pos="3402"/>
        </w:tabs>
        <w:spacing w:before="120" w:after="120"/>
        <w:ind w:left="1134" w:hanging="567"/>
        <w:jc w:val="left"/>
        <w:rPr>
          <w:snapToGrid w:val="0"/>
          <w:kern w:val="22"/>
          <w:lang w:val="fr-FR"/>
        </w:rPr>
      </w:pPr>
      <w:r w:rsidRPr="000924F6">
        <w:rPr>
          <w:rFonts w:eastAsia="Times New Roman"/>
          <w:b/>
          <w:bCs/>
          <w:kern w:val="22"/>
          <w:lang w:val="fr-FR"/>
        </w:rPr>
        <w:t>B.</w:t>
      </w:r>
      <w:r w:rsidRPr="000924F6">
        <w:rPr>
          <w:rFonts w:eastAsia="Times New Roman"/>
          <w:b/>
          <w:bCs/>
          <w:kern w:val="22"/>
          <w:lang w:val="fr-FR"/>
        </w:rPr>
        <w:tab/>
        <w:t>Méthodologie</w:t>
      </w:r>
    </w:p>
    <w:p w14:paraId="44CD6738"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kern w:val="22"/>
          <w:lang w:val="fr-FR"/>
        </w:rPr>
        <w:t>2.</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examen portera sur toutes les activités de la structure institutionnelle du mécanisme de financement, en particulier du 1</w:t>
      </w:r>
      <w:r w:rsidRPr="000924F6">
        <w:rPr>
          <w:rFonts w:eastAsia="Times New Roman"/>
          <w:kern w:val="22"/>
          <w:vertAlign w:val="superscript"/>
          <w:lang w:val="fr-FR"/>
        </w:rPr>
        <w:t>er</w:t>
      </w:r>
      <w:r w:rsidRPr="000924F6">
        <w:rPr>
          <w:rFonts w:eastAsia="Times New Roman"/>
          <w:kern w:val="22"/>
          <w:lang w:val="fr-FR"/>
        </w:rPr>
        <w:t> juillet 2022 au 30 juin 2026.</w:t>
      </w:r>
    </w:p>
    <w:p w14:paraId="44CD6739"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kern w:val="22"/>
          <w:lang w:val="fr-FR"/>
        </w:rPr>
        <w:t>3.</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examen s</w:t>
      </w:r>
      <w:r w:rsidR="008B0E00" w:rsidRPr="000924F6">
        <w:rPr>
          <w:rFonts w:eastAsia="Times New Roman"/>
          <w:kern w:val="22"/>
          <w:lang w:val="fr-FR"/>
        </w:rPr>
        <w:t>’</w:t>
      </w:r>
      <w:r w:rsidRPr="000924F6">
        <w:rPr>
          <w:rFonts w:eastAsia="Times New Roman"/>
          <w:kern w:val="22"/>
          <w:lang w:val="fr-FR"/>
        </w:rPr>
        <w:t>appuiera, entre autres et de manière équilibrée, sur les sources d</w:t>
      </w:r>
      <w:r w:rsidR="008B0E00" w:rsidRPr="000924F6">
        <w:rPr>
          <w:rFonts w:eastAsia="Times New Roman"/>
          <w:kern w:val="22"/>
          <w:lang w:val="fr-FR"/>
        </w:rPr>
        <w:t>’</w:t>
      </w:r>
      <w:r w:rsidRPr="000924F6">
        <w:rPr>
          <w:rFonts w:eastAsia="Times New Roman"/>
          <w:kern w:val="22"/>
          <w:lang w:val="fr-FR"/>
        </w:rPr>
        <w:t xml:space="preserve">information suivantes : </w:t>
      </w:r>
    </w:p>
    <w:p w14:paraId="44CD673A" w14:textId="77777777" w:rsidR="00EC6C91" w:rsidRPr="000924F6" w:rsidRDefault="004B5CE9" w:rsidP="00EC6C91">
      <w:pPr>
        <w:suppressLineNumbers/>
        <w:suppressAutoHyphens/>
        <w:adjustRightInd w:val="0"/>
        <w:snapToGrid w:val="0"/>
        <w:spacing w:before="120" w:after="120"/>
        <w:ind w:left="1134" w:firstLine="567"/>
        <w:rPr>
          <w:snapToGrid w:val="0"/>
          <w:kern w:val="22"/>
          <w:lang w:val="fr-FR"/>
        </w:rPr>
      </w:pPr>
      <w:r w:rsidRPr="000924F6">
        <w:rPr>
          <w:rFonts w:eastAsia="Times New Roman"/>
          <w:kern w:val="22"/>
          <w:lang w:val="fr-FR"/>
        </w:rPr>
        <w:t>a)</w:t>
      </w:r>
      <w:r w:rsidRPr="000924F6">
        <w:rPr>
          <w:rFonts w:eastAsia="Times New Roman"/>
          <w:kern w:val="22"/>
          <w:lang w:val="fr-FR"/>
        </w:rPr>
        <w:tab/>
        <w:t>Les examens de l</w:t>
      </w:r>
      <w:r w:rsidR="008B0E00" w:rsidRPr="000924F6">
        <w:rPr>
          <w:rFonts w:eastAsia="Times New Roman"/>
          <w:kern w:val="22"/>
          <w:lang w:val="fr-FR"/>
        </w:rPr>
        <w:t>’</w:t>
      </w:r>
      <w:r w:rsidRPr="000924F6">
        <w:rPr>
          <w:rFonts w:eastAsia="Times New Roman"/>
          <w:kern w:val="22"/>
          <w:lang w:val="fr-FR"/>
        </w:rPr>
        <w:t>efficacité du mécanisme de financement dans le contexte de la mise en œuvre de la Convention, entrepris conformément au mémorandum d</w:t>
      </w:r>
      <w:r w:rsidR="008B0E00" w:rsidRPr="000924F6">
        <w:rPr>
          <w:rFonts w:eastAsia="Times New Roman"/>
          <w:kern w:val="22"/>
          <w:lang w:val="fr-FR"/>
        </w:rPr>
        <w:t>’</w:t>
      </w:r>
      <w:r w:rsidRPr="000924F6">
        <w:rPr>
          <w:rFonts w:eastAsia="Times New Roman"/>
          <w:kern w:val="22"/>
          <w:lang w:val="fr-FR"/>
        </w:rPr>
        <w:t>accord entre la Conférence des Parties à la Convention et le Conseil du FEM, qui figure à l</w:t>
      </w:r>
      <w:r w:rsidR="008B0E00" w:rsidRPr="000924F6">
        <w:rPr>
          <w:rFonts w:eastAsia="Times New Roman"/>
          <w:kern w:val="22"/>
          <w:lang w:val="fr-FR"/>
        </w:rPr>
        <w:t>’</w:t>
      </w:r>
      <w:r w:rsidRPr="000924F6">
        <w:rPr>
          <w:rFonts w:eastAsia="Times New Roman"/>
          <w:kern w:val="22"/>
          <w:lang w:val="fr-FR"/>
        </w:rPr>
        <w:t>annexe de la décision</w:t>
      </w:r>
      <w:hyperlink r:id="rId28" w:history="1">
        <w:r w:rsidRPr="000924F6">
          <w:rPr>
            <w:rFonts w:eastAsia="Times New Roman"/>
            <w:color w:val="0000FF"/>
            <w:kern w:val="22"/>
            <w:lang w:val="fr-FR"/>
          </w:rPr>
          <w:t> </w:t>
        </w:r>
        <w:r w:rsidRPr="000924F6">
          <w:rPr>
            <w:rFonts w:eastAsia="Times New Roman"/>
            <w:color w:val="0000FF"/>
            <w:kern w:val="22"/>
            <w:u w:val="single"/>
            <w:lang w:val="fr-FR"/>
          </w:rPr>
          <w:t>III/8</w:t>
        </w:r>
      </w:hyperlink>
      <w:r w:rsidRPr="000924F6">
        <w:rPr>
          <w:rFonts w:eastAsia="Times New Roman"/>
          <w:kern w:val="22"/>
          <w:lang w:val="fr-FR"/>
        </w:rPr>
        <w:t xml:space="preserve"> du 15 novembre 1996 ; </w:t>
      </w:r>
    </w:p>
    <w:p w14:paraId="44CD673B" w14:textId="77777777" w:rsidR="00EC6C91" w:rsidRPr="000924F6" w:rsidRDefault="004B5CE9" w:rsidP="00EC6C91">
      <w:pPr>
        <w:suppressLineNumbers/>
        <w:suppressAutoHyphens/>
        <w:adjustRightInd w:val="0"/>
        <w:snapToGrid w:val="0"/>
        <w:spacing w:before="120" w:after="120"/>
        <w:ind w:left="1134" w:firstLine="567"/>
        <w:rPr>
          <w:snapToGrid w:val="0"/>
          <w:kern w:val="22"/>
          <w:lang w:val="fr-FR"/>
        </w:rPr>
      </w:pPr>
      <w:r w:rsidRPr="000924F6">
        <w:rPr>
          <w:rFonts w:eastAsia="Times New Roman"/>
          <w:kern w:val="22"/>
          <w:lang w:val="fr-FR"/>
        </w:rPr>
        <w:t>b)</w:t>
      </w:r>
      <w:r w:rsidRPr="000924F6">
        <w:rPr>
          <w:rFonts w:eastAsia="Times New Roman"/>
          <w:kern w:val="22"/>
          <w:lang w:val="fr-FR"/>
        </w:rPr>
        <w:tab/>
        <w:t xml:space="preserve">Les rapports établis par le FEM, y compris ceux destinés aux réunions de la Conférence des Parties à la Convention ; </w:t>
      </w:r>
    </w:p>
    <w:p w14:paraId="44CD673C" w14:textId="77777777" w:rsidR="00EC6C91" w:rsidRPr="000924F6" w:rsidRDefault="004B5CE9" w:rsidP="00EC6C91">
      <w:pPr>
        <w:suppressLineNumbers/>
        <w:suppressAutoHyphens/>
        <w:adjustRightInd w:val="0"/>
        <w:snapToGrid w:val="0"/>
        <w:spacing w:before="120" w:after="120"/>
        <w:ind w:left="1134" w:firstLine="567"/>
        <w:rPr>
          <w:snapToGrid w:val="0"/>
          <w:kern w:val="22"/>
          <w:lang w:val="fr-FR"/>
        </w:rPr>
      </w:pPr>
      <w:r w:rsidRPr="000924F6">
        <w:rPr>
          <w:rFonts w:eastAsia="Times New Roman"/>
          <w:kern w:val="22"/>
          <w:lang w:val="fr-FR"/>
        </w:rPr>
        <w:t>c)</w:t>
      </w:r>
      <w:r w:rsidRPr="000924F6">
        <w:rPr>
          <w:rFonts w:eastAsia="Times New Roman"/>
          <w:kern w:val="22"/>
          <w:lang w:val="fr-FR"/>
        </w:rPr>
        <w:tab/>
        <w:t>Les rapports du Bureau indépendant d</w:t>
      </w:r>
      <w:r w:rsidR="008B0E00" w:rsidRPr="000924F6">
        <w:rPr>
          <w:rFonts w:eastAsia="Times New Roman"/>
          <w:kern w:val="22"/>
          <w:lang w:val="fr-FR"/>
        </w:rPr>
        <w:t>’</w:t>
      </w:r>
      <w:r w:rsidRPr="000924F6">
        <w:rPr>
          <w:rFonts w:eastAsia="Times New Roman"/>
          <w:kern w:val="22"/>
          <w:lang w:val="fr-FR"/>
        </w:rPr>
        <w:t>évaluation du FEM sur les activités du FEM relatives à la biodiversité, y compris la huitième évaluation exhaustive du FEM, ainsi que les évaluations pertinentes des organismes accrédités par le Conseil du FEM et d</w:t>
      </w:r>
      <w:r w:rsidR="008B0E00" w:rsidRPr="000924F6">
        <w:rPr>
          <w:rFonts w:eastAsia="Times New Roman"/>
          <w:kern w:val="22"/>
          <w:lang w:val="fr-FR"/>
        </w:rPr>
        <w:t>’</w:t>
      </w:r>
      <w:r w:rsidRPr="000924F6">
        <w:rPr>
          <w:rFonts w:eastAsia="Times New Roman"/>
          <w:kern w:val="22"/>
          <w:lang w:val="fr-FR"/>
        </w:rPr>
        <w:t>autres partenaires ;</w:t>
      </w:r>
    </w:p>
    <w:p w14:paraId="44CD673D" w14:textId="77777777" w:rsidR="00EC6C91" w:rsidRPr="000924F6" w:rsidRDefault="004B5CE9" w:rsidP="00EC6C91">
      <w:pPr>
        <w:suppressLineNumbers/>
        <w:suppressAutoHyphens/>
        <w:adjustRightInd w:val="0"/>
        <w:snapToGrid w:val="0"/>
        <w:spacing w:before="120" w:after="120"/>
        <w:ind w:left="1134" w:firstLine="567"/>
        <w:rPr>
          <w:snapToGrid w:val="0"/>
          <w:kern w:val="22"/>
          <w:lang w:val="fr-FR"/>
        </w:rPr>
      </w:pPr>
      <w:r w:rsidRPr="000924F6">
        <w:rPr>
          <w:rFonts w:eastAsia="Times New Roman"/>
          <w:kern w:val="22"/>
          <w:lang w:val="fr-FR"/>
        </w:rPr>
        <w:t>[d)</w:t>
      </w:r>
      <w:r w:rsidRPr="000924F6">
        <w:rPr>
          <w:rFonts w:eastAsia="Times New Roman"/>
          <w:kern w:val="22"/>
          <w:lang w:val="fr-FR"/>
        </w:rPr>
        <w:tab/>
      </w:r>
      <w:r w:rsidRPr="000924F6">
        <w:rPr>
          <w:rFonts w:eastAsia="Times New Roman"/>
          <w:color w:val="000000"/>
          <w:kern w:val="22"/>
          <w:lang w:val="fr-FR"/>
        </w:rPr>
        <w:t>Les évaluations du Multilateral Performance Network du FEM et les rapports relatifs à l</w:t>
      </w:r>
      <w:r w:rsidR="008B0E00" w:rsidRPr="000924F6">
        <w:rPr>
          <w:rFonts w:eastAsia="Times New Roman"/>
          <w:color w:val="000000"/>
          <w:kern w:val="22"/>
          <w:lang w:val="fr-FR"/>
        </w:rPr>
        <w:t>’</w:t>
      </w:r>
      <w:r w:rsidRPr="000924F6">
        <w:rPr>
          <w:rFonts w:eastAsia="Times New Roman"/>
          <w:color w:val="000000"/>
          <w:kern w:val="22"/>
          <w:lang w:val="fr-FR"/>
        </w:rPr>
        <w:t>examen des fonds verticaux consacrés au climat et à l</w:t>
      </w:r>
      <w:r w:rsidR="008B0E00" w:rsidRPr="000924F6">
        <w:rPr>
          <w:rFonts w:eastAsia="Times New Roman"/>
          <w:color w:val="000000"/>
          <w:kern w:val="22"/>
          <w:lang w:val="fr-FR"/>
        </w:rPr>
        <w:t>’</w:t>
      </w:r>
      <w:r w:rsidRPr="000924F6">
        <w:rPr>
          <w:rFonts w:eastAsia="Times New Roman"/>
          <w:color w:val="000000"/>
          <w:kern w:val="22"/>
          <w:lang w:val="fr-FR"/>
        </w:rPr>
        <w:t>environnement dans le cadre du Groupe des 20</w:t>
      </w:r>
      <w:r w:rsidRPr="000924F6">
        <w:rPr>
          <w:rFonts w:eastAsia="Times New Roman"/>
          <w:color w:val="000000"/>
          <w:vertAlign w:val="superscript"/>
        </w:rPr>
        <w:footnoteReference w:id="18"/>
      </w:r>
      <w:r w:rsidRPr="000924F6">
        <w:rPr>
          <w:rFonts w:eastAsia="Times New Roman"/>
          <w:color w:val="000000"/>
          <w:kern w:val="22"/>
          <w:lang w:val="fr-FR"/>
        </w:rPr>
        <w:t xml:space="preserve"> ;]</w:t>
      </w:r>
    </w:p>
    <w:p w14:paraId="44CD673E" w14:textId="77777777" w:rsidR="00EC6C91" w:rsidRPr="000924F6" w:rsidRDefault="004B5CE9" w:rsidP="00EC6C91">
      <w:pPr>
        <w:suppressLineNumbers/>
        <w:suppressAutoHyphens/>
        <w:adjustRightInd w:val="0"/>
        <w:snapToGrid w:val="0"/>
        <w:spacing w:before="120" w:after="120"/>
        <w:ind w:left="1134" w:firstLine="567"/>
        <w:rPr>
          <w:b/>
          <w:snapToGrid w:val="0"/>
          <w:kern w:val="22"/>
          <w:lang w:val="fr-FR"/>
        </w:rPr>
      </w:pPr>
      <w:r w:rsidRPr="000924F6">
        <w:rPr>
          <w:rFonts w:eastAsia="Times New Roman"/>
          <w:kern w:val="22"/>
          <w:lang w:val="fr-FR"/>
        </w:rPr>
        <w:t>e)</w:t>
      </w:r>
      <w:r w:rsidRPr="000924F6">
        <w:rPr>
          <w:rFonts w:eastAsia="Times New Roman"/>
          <w:kern w:val="22"/>
          <w:lang w:val="fr-FR"/>
        </w:rPr>
        <w:tab/>
        <w:t>Les informations concernant le mécanisme de financement fournies par les Parties dans des rapports nationaux et autres communications, questionnaires et entretiens ;</w:t>
      </w:r>
    </w:p>
    <w:p w14:paraId="44CD673F" w14:textId="77777777" w:rsidR="00EC6C91" w:rsidRPr="000924F6" w:rsidRDefault="004B5CE9" w:rsidP="00EC6C91">
      <w:pPr>
        <w:suppressLineNumbers/>
        <w:suppressAutoHyphens/>
        <w:adjustRightInd w:val="0"/>
        <w:snapToGrid w:val="0"/>
        <w:spacing w:before="120" w:after="120"/>
        <w:ind w:left="1134" w:firstLine="567"/>
        <w:rPr>
          <w:snapToGrid w:val="0"/>
          <w:kern w:val="22"/>
          <w:lang w:val="fr-FR"/>
        </w:rPr>
      </w:pPr>
      <w:r w:rsidRPr="000924F6">
        <w:rPr>
          <w:rFonts w:eastAsia="Times New Roman"/>
          <w:kern w:val="22"/>
          <w:lang w:val="fr-FR"/>
        </w:rPr>
        <w:t>f)</w:t>
      </w:r>
      <w:r w:rsidRPr="000924F6">
        <w:rPr>
          <w:rFonts w:eastAsia="Times New Roman"/>
          <w:kern w:val="22"/>
          <w:lang w:val="fr-FR"/>
        </w:rPr>
        <w:tab/>
        <w:t>Les informations fournies par les peuples autochtones et communautés locales, les femmes, les jeunes et les parties prenantes pertinentes ayant un lien avec les projets financés par la Caisse du FEM et le Fonds pour le Cadre mondial de la biodiversité, notamment leurs vues sur les incidences possibles sur leurs droits, le cas échéant, ainsi que les éléments probants circonstanciés et les évaluations de ces incidences, y compris les incidences sexospécifiques ;</w:t>
      </w:r>
    </w:p>
    <w:p w14:paraId="44CD6740" w14:textId="77777777" w:rsidR="00EC6C91" w:rsidRPr="000924F6" w:rsidRDefault="004B5CE9" w:rsidP="00EC6C91">
      <w:pPr>
        <w:suppressLineNumbers/>
        <w:suppressAutoHyphens/>
        <w:adjustRightInd w:val="0"/>
        <w:snapToGrid w:val="0"/>
        <w:spacing w:before="120" w:after="120"/>
        <w:ind w:left="1134" w:firstLine="567"/>
        <w:rPr>
          <w:snapToGrid w:val="0"/>
          <w:kern w:val="22"/>
          <w:lang w:val="fr-FR"/>
        </w:rPr>
      </w:pPr>
      <w:r w:rsidRPr="000924F6">
        <w:rPr>
          <w:rFonts w:eastAsia="Times New Roman"/>
          <w:kern w:val="22"/>
          <w:lang w:val="fr-FR"/>
        </w:rPr>
        <w:t>g)</w:t>
      </w:r>
      <w:r w:rsidRPr="000924F6">
        <w:rPr>
          <w:rFonts w:eastAsia="Times New Roman"/>
          <w:kern w:val="22"/>
          <w:lang w:val="fr-FR"/>
        </w:rPr>
        <w:tab/>
        <w:t>Les données d</w:t>
      </w:r>
      <w:r w:rsidR="008B0E00" w:rsidRPr="000924F6">
        <w:rPr>
          <w:rFonts w:eastAsia="Times New Roman"/>
          <w:kern w:val="22"/>
          <w:lang w:val="fr-FR"/>
        </w:rPr>
        <w:t>’</w:t>
      </w:r>
      <w:r w:rsidRPr="000924F6">
        <w:rPr>
          <w:rFonts w:eastAsia="Times New Roman"/>
          <w:kern w:val="22"/>
          <w:lang w:val="fr-FR"/>
        </w:rPr>
        <w:t>expérience sur les mécanismes de financement internationaux pertinents et les enseignements qui en ont été tirés.</w:t>
      </w:r>
    </w:p>
    <w:p w14:paraId="44CD6741" w14:textId="77777777" w:rsidR="00EC6C91" w:rsidRPr="000924F6" w:rsidRDefault="004B5CE9" w:rsidP="00EC6C91">
      <w:pPr>
        <w:keepNext/>
        <w:keepLines/>
        <w:tabs>
          <w:tab w:val="clear" w:pos="567"/>
          <w:tab w:val="left" w:pos="2835"/>
          <w:tab w:val="left" w:pos="3402"/>
        </w:tabs>
        <w:spacing w:before="120" w:after="120"/>
        <w:ind w:left="1134" w:hanging="567"/>
        <w:jc w:val="left"/>
        <w:rPr>
          <w:snapToGrid w:val="0"/>
          <w:kern w:val="22"/>
          <w:lang w:val="fr-FR"/>
        </w:rPr>
      </w:pPr>
      <w:r w:rsidRPr="000924F6">
        <w:rPr>
          <w:rFonts w:eastAsia="Times New Roman"/>
          <w:b/>
          <w:bCs/>
          <w:kern w:val="22"/>
          <w:lang w:val="fr-FR"/>
        </w:rPr>
        <w:t>C.</w:t>
      </w:r>
      <w:r w:rsidRPr="000924F6">
        <w:rPr>
          <w:rFonts w:eastAsia="Times New Roman"/>
          <w:b/>
          <w:bCs/>
          <w:kern w:val="22"/>
          <w:lang w:val="fr-FR"/>
        </w:rPr>
        <w:tab/>
        <w:t>Critères</w:t>
      </w:r>
    </w:p>
    <w:p w14:paraId="44CD6742"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kern w:val="22"/>
          <w:lang w:val="fr-FR"/>
        </w:rPr>
        <w:t>[4.</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efficacité et l</w:t>
      </w:r>
      <w:r w:rsidR="008B0E00" w:rsidRPr="000924F6">
        <w:rPr>
          <w:rFonts w:eastAsia="Times New Roman"/>
          <w:kern w:val="22"/>
          <w:lang w:val="fr-FR"/>
        </w:rPr>
        <w:t>’</w:t>
      </w:r>
      <w:r w:rsidRPr="000924F6">
        <w:rPr>
          <w:rFonts w:eastAsia="Times New Roman"/>
          <w:kern w:val="22"/>
          <w:lang w:val="fr-FR"/>
        </w:rPr>
        <w:t>efficience du mécanisme de financement devraient être évaluées en tenant compte notamment des éléments suivants :]</w:t>
      </w:r>
    </w:p>
    <w:p w14:paraId="44CD6743"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a)</w:t>
      </w:r>
      <w:r w:rsidRPr="000924F6">
        <w:rPr>
          <w:rFonts w:eastAsia="Times New Roman"/>
          <w:kern w:val="22"/>
          <w:lang w:val="fr-FR"/>
        </w:rPr>
        <w:tab/>
        <w:t xml:space="preserve">Les mesures prises par le FEM conformément aux orientations la Conférence des Parties </w:t>
      </w:r>
      <w:r w:rsidRPr="000924F6">
        <w:rPr>
          <w:rFonts w:eastAsia="Times New Roman"/>
          <w:color w:val="000000"/>
          <w:kern w:val="22"/>
          <w:lang w:val="fr-FR"/>
        </w:rPr>
        <w:t>et au Cadre mondial de la biodiversité de Kunming-Montréal</w:t>
      </w:r>
      <w:r w:rsidRPr="000924F6">
        <w:rPr>
          <w:color w:val="000000"/>
          <w:vertAlign w:val="superscript"/>
        </w:rPr>
        <w:footnoteReference w:id="19"/>
      </w:r>
      <w:r w:rsidRPr="000924F6">
        <w:rPr>
          <w:rFonts w:eastAsia="Times New Roman"/>
          <w:color w:val="000000"/>
          <w:kern w:val="22"/>
          <w:lang w:val="fr-FR"/>
        </w:rPr>
        <w:t>, notamment en application des décisions du Conseil du FEM sur les relations avec les conventions et les institutions internationales</w:t>
      </w:r>
      <w:r w:rsidRPr="000924F6">
        <w:rPr>
          <w:rFonts w:eastAsia="Times New Roman"/>
          <w:kern w:val="22"/>
          <w:lang w:val="fr-FR"/>
        </w:rPr>
        <w:t> ;</w:t>
      </w:r>
    </w:p>
    <w:p w14:paraId="44CD6744"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b)</w:t>
      </w:r>
      <w:r w:rsidRPr="000924F6">
        <w:rPr>
          <w:rFonts w:eastAsia="Times New Roman"/>
          <w:kern w:val="22"/>
          <w:lang w:val="fr-FR"/>
        </w:rPr>
        <w:tab/>
        <w:t xml:space="preserve">La mesure dans laquelle les Parties admissibles [y compris les pays en développement, en particulier les pays les moins avancés et les petits États insulaires en développement, et les Parties à économie en transition] prennent des mesures pour solliciter et obtenir en temps opportun des sommes adéquates et prévisibles destinées à les aider à </w:t>
      </w:r>
      <w:r w:rsidRPr="000924F6">
        <w:rPr>
          <w:rFonts w:eastAsia="Times New Roman"/>
          <w:kern w:val="22"/>
          <w:lang w:val="fr-FR"/>
        </w:rPr>
        <w:lastRenderedPageBreak/>
        <w:t>couvrir dans leur intégralité les surcoûts convenus de la mise en œuvre de mesures leur permettant de s</w:t>
      </w:r>
      <w:r w:rsidR="008B0E00" w:rsidRPr="000924F6">
        <w:rPr>
          <w:rFonts w:eastAsia="Times New Roman"/>
          <w:kern w:val="22"/>
          <w:lang w:val="fr-FR"/>
        </w:rPr>
        <w:t>’</w:t>
      </w:r>
      <w:r w:rsidRPr="000924F6">
        <w:rPr>
          <w:rFonts w:eastAsia="Times New Roman"/>
          <w:kern w:val="22"/>
          <w:lang w:val="fr-FR"/>
        </w:rPr>
        <w:t>acquitter de leurs obligations au titre de la Convention et de ses Protocoles et qui procurent des avantages pour l</w:t>
      </w:r>
      <w:r w:rsidR="008B0E00" w:rsidRPr="000924F6">
        <w:rPr>
          <w:rFonts w:eastAsia="Times New Roman"/>
          <w:kern w:val="22"/>
          <w:lang w:val="fr-FR"/>
        </w:rPr>
        <w:t>’</w:t>
      </w:r>
      <w:r w:rsidRPr="000924F6">
        <w:rPr>
          <w:rFonts w:eastAsia="Times New Roman"/>
          <w:kern w:val="22"/>
          <w:lang w:val="fr-FR"/>
        </w:rPr>
        <w:t>environnement au niveau mondial ;</w:t>
      </w:r>
    </w:p>
    <w:p w14:paraId="44CD6745"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[c)</w:t>
      </w:r>
      <w:r w:rsidRPr="000924F6">
        <w:rPr>
          <w:rFonts w:eastAsia="Times New Roman"/>
          <w:kern w:val="22"/>
          <w:lang w:val="fr-FR"/>
        </w:rPr>
        <w:tab/>
        <w:t>Les informations fournies par les Parties sur l</w:t>
      </w:r>
      <w:r w:rsidR="008B0E00" w:rsidRPr="000924F6">
        <w:rPr>
          <w:rFonts w:eastAsia="Times New Roman"/>
          <w:kern w:val="22"/>
          <w:lang w:val="fr-FR"/>
        </w:rPr>
        <w:t>’</w:t>
      </w:r>
      <w:r w:rsidRPr="000924F6">
        <w:rPr>
          <w:rFonts w:eastAsia="Times New Roman"/>
          <w:kern w:val="22"/>
          <w:lang w:val="fr-FR"/>
        </w:rPr>
        <w:t>exécution des projets soutenus par la Caisse du FEM et le Fonds pour le Cadre mondial de la biodiversité, notamment sur l</w:t>
      </w:r>
      <w:r w:rsidR="008B0E00" w:rsidRPr="000924F6">
        <w:rPr>
          <w:rFonts w:eastAsia="Times New Roman"/>
          <w:kern w:val="22"/>
          <w:lang w:val="fr-FR"/>
        </w:rPr>
        <w:t>’</w:t>
      </w:r>
      <w:r w:rsidRPr="000924F6">
        <w:rPr>
          <w:rFonts w:eastAsia="Times New Roman"/>
          <w:kern w:val="22"/>
          <w:lang w:val="fr-FR"/>
        </w:rPr>
        <w:t>efficacité et l</w:t>
      </w:r>
      <w:r w:rsidR="008B0E00" w:rsidRPr="000924F6">
        <w:rPr>
          <w:rFonts w:eastAsia="Times New Roman"/>
          <w:kern w:val="22"/>
          <w:lang w:val="fr-FR"/>
        </w:rPr>
        <w:t>’</w:t>
      </w:r>
      <w:r w:rsidRPr="000924F6">
        <w:rPr>
          <w:rFonts w:eastAsia="Times New Roman"/>
          <w:kern w:val="22"/>
          <w:lang w:val="fr-FR"/>
        </w:rPr>
        <w:t>efficience des modalités d</w:t>
      </w:r>
      <w:r w:rsidR="008B0E00" w:rsidRPr="000924F6">
        <w:rPr>
          <w:rFonts w:eastAsia="Times New Roman"/>
          <w:kern w:val="22"/>
          <w:lang w:val="fr-FR"/>
        </w:rPr>
        <w:t>’</w:t>
      </w:r>
      <w:r w:rsidRPr="000924F6">
        <w:rPr>
          <w:rFonts w:eastAsia="Times New Roman"/>
          <w:kern w:val="22"/>
          <w:lang w:val="fr-FR"/>
        </w:rPr>
        <w:t xml:space="preserve">accès, </w:t>
      </w:r>
      <w:r w:rsidRPr="000924F6">
        <w:rPr>
          <w:rFonts w:eastAsia="Times New Roman"/>
          <w:color w:val="000000"/>
          <w:kern w:val="22"/>
          <w:lang w:val="fr-FR"/>
        </w:rPr>
        <w:t>les entraves à l</w:t>
      </w:r>
      <w:r w:rsidR="008B0E00" w:rsidRPr="000924F6">
        <w:rPr>
          <w:rFonts w:eastAsia="Times New Roman"/>
          <w:color w:val="000000"/>
          <w:kern w:val="22"/>
          <w:lang w:val="fr-FR"/>
        </w:rPr>
        <w:t>’</w:t>
      </w:r>
      <w:r w:rsidRPr="000924F6">
        <w:rPr>
          <w:rFonts w:eastAsia="Times New Roman"/>
          <w:color w:val="000000"/>
          <w:kern w:val="22"/>
          <w:lang w:val="fr-FR"/>
        </w:rPr>
        <w:t>accès des femmes au financement,</w:t>
      </w:r>
      <w:r w:rsidRPr="000924F6">
        <w:rPr>
          <w:rFonts w:eastAsia="Times New Roman"/>
          <w:kern w:val="22"/>
          <w:lang w:val="fr-FR"/>
        </w:rPr>
        <w:t xml:space="preserve"> les compétences et les capacités que les Parties admissibles doivent posséder pour maintenir ces modalités, et la performance des organismes d</w:t>
      </w:r>
      <w:r w:rsidR="008B0E00" w:rsidRPr="000924F6">
        <w:rPr>
          <w:rFonts w:eastAsia="Times New Roman"/>
          <w:kern w:val="22"/>
          <w:lang w:val="fr-FR"/>
        </w:rPr>
        <w:t>’</w:t>
      </w:r>
      <w:r w:rsidRPr="000924F6">
        <w:rPr>
          <w:rFonts w:eastAsia="Times New Roman"/>
          <w:kern w:val="22"/>
          <w:lang w:val="fr-FR"/>
        </w:rPr>
        <w:t>exécution ;]</w:t>
      </w:r>
    </w:p>
    <w:p w14:paraId="44CD6746"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[d)</w:t>
      </w:r>
      <w:r w:rsidRPr="000924F6">
        <w:rPr>
          <w:rFonts w:eastAsia="Times New Roman"/>
          <w:kern w:val="22"/>
          <w:lang w:val="fr-FR"/>
        </w:rPr>
        <w:tab/>
        <w:t xml:space="preserve">Le pourcentage de Parties admissibles qui ont eu recours au mécanisme de financement pour atteindre les cibles et objectifs mondiaux relatifs à la biodiversité, y compris ceux liés à la Convention et ses Protocoles ;] </w:t>
      </w:r>
    </w:p>
    <w:p w14:paraId="44CD6747"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e)</w:t>
      </w:r>
      <w:r w:rsidRPr="000924F6">
        <w:rPr>
          <w:rFonts w:eastAsia="Times New Roman"/>
          <w:kern w:val="22"/>
          <w:lang w:val="fr-FR"/>
        </w:rPr>
        <w:tab/>
        <w:t xml:space="preserve">Le pourcentage du financement en faveur de la biodiversité assuré par le mécanisme de financement aux fins de la réalisation des cibles et objectifs mondiaux relatifs à la biodiversité ; </w:t>
      </w:r>
    </w:p>
    <w:p w14:paraId="44CD6748"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 xml:space="preserve">f) </w:t>
      </w:r>
      <w:r w:rsidRPr="000924F6">
        <w:rPr>
          <w:rFonts w:eastAsia="Times New Roman"/>
          <w:kern w:val="22"/>
          <w:lang w:val="fr-FR"/>
        </w:rPr>
        <w:tab/>
        <w:t>Les tendances du cofinancement, notamment les financements privés et les financements ne prenant pas la forme d</w:t>
      </w:r>
      <w:r w:rsidR="008B0E00" w:rsidRPr="000924F6">
        <w:rPr>
          <w:rFonts w:eastAsia="Times New Roman"/>
          <w:kern w:val="22"/>
          <w:lang w:val="fr-FR"/>
        </w:rPr>
        <w:t>’</w:t>
      </w:r>
      <w:r w:rsidRPr="000924F6">
        <w:rPr>
          <w:rFonts w:eastAsia="Times New Roman"/>
          <w:kern w:val="22"/>
          <w:lang w:val="fr-FR"/>
        </w:rPr>
        <w:t>un don dans le secteur de la biodiversité rendus possibles par le mécanisme de financement ;</w:t>
      </w:r>
    </w:p>
    <w:p w14:paraId="44CD6749"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g)</w:t>
      </w:r>
      <w:r w:rsidRPr="000924F6">
        <w:rPr>
          <w:rFonts w:eastAsia="Times New Roman"/>
          <w:kern w:val="22"/>
          <w:lang w:val="fr-FR"/>
        </w:rPr>
        <w:tab/>
        <w:t>Les tendances du financement des projets mondiaux, régionaux et infrarégionaux relatifs à la biodiversité au titre du mécanisme de financement ;</w:t>
      </w:r>
    </w:p>
    <w:p w14:paraId="44CD674A"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h)</w:t>
      </w:r>
      <w:r w:rsidRPr="000924F6">
        <w:rPr>
          <w:rFonts w:eastAsia="Times New Roman"/>
          <w:kern w:val="22"/>
          <w:lang w:val="fr-FR"/>
        </w:rPr>
        <w:tab/>
        <w:t>Les tendances du financement tenant compte des synergies entre les conventions pour lesquelles le FEM a été chargé, de manière permanente ou temporaire, de l</w:t>
      </w:r>
      <w:r w:rsidR="008B0E00" w:rsidRPr="000924F6">
        <w:rPr>
          <w:rFonts w:eastAsia="Times New Roman"/>
          <w:kern w:val="22"/>
          <w:lang w:val="fr-FR"/>
        </w:rPr>
        <w:t>’</w:t>
      </w:r>
      <w:r w:rsidRPr="000924F6">
        <w:rPr>
          <w:rFonts w:eastAsia="Times New Roman"/>
          <w:kern w:val="22"/>
          <w:lang w:val="fr-FR"/>
        </w:rPr>
        <w:t>exécution du mécanisme de financement ;</w:t>
      </w:r>
    </w:p>
    <w:p w14:paraId="44CD674B"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i)</w:t>
      </w:r>
      <w:r w:rsidRPr="000924F6">
        <w:rPr>
          <w:rFonts w:eastAsia="Times New Roman"/>
          <w:kern w:val="22"/>
          <w:lang w:val="fr-FR"/>
        </w:rPr>
        <w:tab/>
        <w:t xml:space="preserve">Les tendances en matière de financement destiné aux conventions et accords relatifs à la biodiversité tenant compte des synergies entre eux ; </w:t>
      </w:r>
    </w:p>
    <w:p w14:paraId="44CD674C"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[j)</w:t>
      </w:r>
      <w:r w:rsidRPr="000924F6">
        <w:rPr>
          <w:rFonts w:eastAsia="Times New Roman"/>
          <w:kern w:val="22"/>
          <w:lang w:val="fr-FR"/>
        </w:rPr>
        <w:tab/>
        <w:t>Les tendances dans les délais fixés pour l</w:t>
      </w:r>
      <w:r w:rsidR="008B0E00" w:rsidRPr="000924F6">
        <w:rPr>
          <w:rFonts w:eastAsia="Times New Roman"/>
          <w:kern w:val="22"/>
          <w:lang w:val="fr-FR"/>
        </w:rPr>
        <w:t>’</w:t>
      </w:r>
      <w:r w:rsidRPr="000924F6">
        <w:rPr>
          <w:rFonts w:eastAsia="Times New Roman"/>
          <w:kern w:val="22"/>
          <w:lang w:val="fr-FR"/>
        </w:rPr>
        <w:t>élaboration des projets et le décaissement des fonds, de l</w:t>
      </w:r>
      <w:r w:rsidR="008B0E00" w:rsidRPr="000924F6">
        <w:rPr>
          <w:rFonts w:eastAsia="Times New Roman"/>
          <w:kern w:val="22"/>
          <w:lang w:val="fr-FR"/>
        </w:rPr>
        <w:t>’</w:t>
      </w:r>
      <w:r w:rsidRPr="000924F6">
        <w:rPr>
          <w:rFonts w:eastAsia="Times New Roman"/>
          <w:kern w:val="22"/>
          <w:lang w:val="fr-FR"/>
        </w:rPr>
        <w:t>approbation de la note de cadrage (formulaire de description de projet) [jusqu</w:t>
      </w:r>
      <w:r w:rsidR="008B0E00" w:rsidRPr="000924F6">
        <w:rPr>
          <w:rFonts w:eastAsia="Times New Roman"/>
          <w:kern w:val="22"/>
          <w:lang w:val="fr-FR"/>
        </w:rPr>
        <w:t>’</w:t>
      </w:r>
      <w:r w:rsidRPr="000924F6">
        <w:rPr>
          <w:rFonts w:eastAsia="Times New Roman"/>
          <w:kern w:val="22"/>
          <w:lang w:val="fr-FR"/>
        </w:rPr>
        <w:t>au premier décaissement] [jusqu</w:t>
      </w:r>
      <w:r w:rsidR="008B0E00" w:rsidRPr="000924F6">
        <w:rPr>
          <w:rFonts w:eastAsia="Times New Roman"/>
          <w:kern w:val="22"/>
          <w:lang w:val="fr-FR"/>
        </w:rPr>
        <w:t>’</w:t>
      </w:r>
      <w:r w:rsidRPr="000924F6">
        <w:rPr>
          <w:rFonts w:eastAsia="Times New Roman"/>
          <w:kern w:val="22"/>
          <w:lang w:val="fr-FR"/>
        </w:rPr>
        <w:t xml:space="preserve">à ce que les ressources soient mises à la disposition du pays bénéficiaire] ;] </w:t>
      </w:r>
    </w:p>
    <w:p w14:paraId="44CD674D"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[k)</w:t>
      </w:r>
      <w:r w:rsidRPr="000924F6">
        <w:rPr>
          <w:rFonts w:eastAsia="Times New Roman"/>
          <w:kern w:val="22"/>
          <w:lang w:val="fr-FR"/>
        </w:rPr>
        <w:tab/>
        <w:t>Les tendances en matière de financement d</w:t>
      </w:r>
      <w:r w:rsidR="008B0E00" w:rsidRPr="000924F6">
        <w:rPr>
          <w:rFonts w:eastAsia="Times New Roman"/>
          <w:kern w:val="22"/>
          <w:lang w:val="fr-FR"/>
        </w:rPr>
        <w:t>’</w:t>
      </w:r>
      <w:r w:rsidRPr="000924F6">
        <w:rPr>
          <w:rFonts w:eastAsia="Times New Roman"/>
          <w:kern w:val="22"/>
          <w:lang w:val="fr-FR"/>
        </w:rPr>
        <w:t>initiatives destinées aux peuples autochtones et communautés locales, aux femmes et aux jeunes, ou dirigées par ces groupes cibles, qui respectent, protègent et appliquent les droits humains, y compris l</w:t>
      </w:r>
      <w:r w:rsidR="008B0E00" w:rsidRPr="000924F6">
        <w:rPr>
          <w:rFonts w:eastAsia="Times New Roman"/>
          <w:kern w:val="22"/>
          <w:lang w:val="fr-FR"/>
        </w:rPr>
        <w:t>’</w:t>
      </w:r>
      <w:r w:rsidRPr="000924F6">
        <w:rPr>
          <w:rFonts w:eastAsia="Times New Roman"/>
          <w:kern w:val="22"/>
          <w:lang w:val="fr-FR"/>
        </w:rPr>
        <w:t>accès [direct] au financement ;]</w:t>
      </w:r>
    </w:p>
    <w:p w14:paraId="44CD674E"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[l)</w:t>
      </w:r>
      <w:r w:rsidRPr="000924F6">
        <w:rPr>
          <w:rFonts w:eastAsia="Times New Roman"/>
          <w:kern w:val="22"/>
          <w:lang w:val="fr-FR"/>
        </w:rPr>
        <w:tab/>
        <w:t>Les tendances concernant le nombre d</w:t>
      </w:r>
      <w:r w:rsidR="008B0E00" w:rsidRPr="000924F6">
        <w:rPr>
          <w:rFonts w:eastAsia="Times New Roman"/>
          <w:kern w:val="22"/>
          <w:lang w:val="fr-FR"/>
        </w:rPr>
        <w:t>’</w:t>
      </w:r>
      <w:r w:rsidRPr="000924F6">
        <w:rPr>
          <w:rFonts w:eastAsia="Times New Roman"/>
          <w:kern w:val="22"/>
          <w:lang w:val="fr-FR"/>
        </w:rPr>
        <w:t xml:space="preserve">activités visant à renforcer les capacités des Parties et des parties prenantes à avoir accès au financement du FEM, ainsi que des thèmes de ces activités ;] </w:t>
      </w:r>
    </w:p>
    <w:p w14:paraId="44CD674F"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[m)</w:t>
      </w:r>
      <w:r w:rsidRPr="000924F6">
        <w:rPr>
          <w:rFonts w:eastAsia="Times New Roman"/>
          <w:kern w:val="22"/>
          <w:lang w:val="fr-FR"/>
        </w:rPr>
        <w:tab/>
        <w:t>Les tendances en matière de financement de projets conduisant à des notes élevées en matière de viabilité et de durabilité et à des résultats à long terme obtenus grâce aux programmes de biodiversité bénéficiant de l</w:t>
      </w:r>
      <w:r w:rsidR="008B0E00" w:rsidRPr="000924F6">
        <w:rPr>
          <w:rFonts w:eastAsia="Times New Roman"/>
          <w:kern w:val="22"/>
          <w:lang w:val="fr-FR"/>
        </w:rPr>
        <w:t>’</w:t>
      </w:r>
      <w:r w:rsidRPr="000924F6">
        <w:rPr>
          <w:rFonts w:eastAsia="Times New Roman"/>
          <w:kern w:val="22"/>
          <w:lang w:val="fr-FR"/>
        </w:rPr>
        <w:t>appui du Fonds pour l</w:t>
      </w:r>
      <w:r w:rsidR="008B0E00" w:rsidRPr="000924F6">
        <w:rPr>
          <w:rFonts w:eastAsia="Times New Roman"/>
          <w:kern w:val="22"/>
          <w:lang w:val="fr-FR"/>
        </w:rPr>
        <w:t>’</w:t>
      </w:r>
      <w:r w:rsidRPr="000924F6">
        <w:rPr>
          <w:rFonts w:eastAsia="Times New Roman"/>
          <w:kern w:val="22"/>
          <w:lang w:val="fr-FR"/>
        </w:rPr>
        <w:t>environnement mondial, par rapport aux résultats escomptés par le Fonds dans le cadre de ces programmes ;]</w:t>
      </w:r>
    </w:p>
    <w:p w14:paraId="44CD6750" w14:textId="77777777" w:rsidR="00EC6C91" w:rsidRPr="000924F6" w:rsidRDefault="004B5CE9" w:rsidP="00EC6C91">
      <w:pPr>
        <w:suppressLineNumbers/>
        <w:suppressAutoHyphens/>
        <w:adjustRightInd w:val="0"/>
        <w:snapToGrid w:val="0"/>
        <w:spacing w:after="120"/>
        <w:ind w:left="1134" w:firstLine="567"/>
        <w:rPr>
          <w:snapToGrid w:val="0"/>
          <w:kern w:val="22"/>
          <w:lang w:val="fr-FR"/>
        </w:rPr>
      </w:pPr>
      <w:r w:rsidRPr="000924F6">
        <w:rPr>
          <w:rFonts w:eastAsia="Times New Roman"/>
          <w:kern w:val="22"/>
          <w:lang w:val="fr-FR"/>
        </w:rPr>
        <w:t>[n)</w:t>
      </w:r>
      <w:r w:rsidRPr="000924F6">
        <w:rPr>
          <w:rFonts w:eastAsia="Times New Roman"/>
          <w:kern w:val="22"/>
          <w:lang w:val="fr-FR"/>
        </w:rPr>
        <w:tab/>
        <w:t>Les c</w:t>
      </w:r>
      <w:r w:rsidRPr="000924F6">
        <w:rPr>
          <w:rFonts w:eastAsia="Times New Roman"/>
          <w:color w:val="000000"/>
          <w:kern w:val="22"/>
          <w:lang w:val="fr-FR"/>
        </w:rPr>
        <w:t xml:space="preserve">ritères énoncés dans la décision </w:t>
      </w:r>
      <w:hyperlink r:id="rId29" w:history="1">
        <w:r w:rsidRPr="000924F6">
          <w:rPr>
            <w:rFonts w:eastAsia="Times New Roman"/>
            <w:color w:val="0000FF"/>
            <w:kern w:val="22"/>
            <w:u w:val="single"/>
            <w:lang w:val="fr-FR"/>
          </w:rPr>
          <w:t>16/34</w:t>
        </w:r>
      </w:hyperlink>
      <w:r w:rsidRPr="000924F6">
        <w:rPr>
          <w:rFonts w:eastAsia="Times New Roman"/>
          <w:color w:val="000000"/>
          <w:kern w:val="22"/>
          <w:lang w:val="fr-FR"/>
        </w:rPr>
        <w:t xml:space="preserve"> du 27 février 2025.]</w:t>
      </w:r>
    </w:p>
    <w:p w14:paraId="44CD6751" w14:textId="77777777" w:rsidR="00EC6C91" w:rsidRPr="000924F6" w:rsidRDefault="004B5CE9" w:rsidP="00EC6C91">
      <w:pPr>
        <w:tabs>
          <w:tab w:val="clear" w:pos="567"/>
          <w:tab w:val="left" w:pos="2835"/>
          <w:tab w:val="left" w:pos="3402"/>
        </w:tabs>
        <w:spacing w:after="120"/>
        <w:ind w:left="1134"/>
        <w:rPr>
          <w:color w:val="000000"/>
          <w:lang w:val="fr-FR"/>
        </w:rPr>
      </w:pPr>
      <w:r w:rsidRPr="000924F6">
        <w:rPr>
          <w:rFonts w:eastAsia="Times New Roman"/>
          <w:kern w:val="22"/>
          <w:lang w:val="fr-FR"/>
        </w:rPr>
        <w:t>[5.</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 xml:space="preserve">évaluation </w:t>
      </w:r>
      <w:r w:rsidRPr="000924F6">
        <w:rPr>
          <w:rFonts w:eastAsia="Times New Roman"/>
          <w:color w:val="000000"/>
          <w:kern w:val="22"/>
          <w:lang w:val="fr-FR"/>
        </w:rPr>
        <w:t xml:space="preserve">devrait inclure une comparaison entre le </w:t>
      </w:r>
      <w:r w:rsidRPr="000924F6">
        <w:rPr>
          <w:rFonts w:eastAsia="Times New Roman"/>
          <w:kern w:val="22"/>
          <w:lang w:val="fr-FR"/>
        </w:rPr>
        <w:t xml:space="preserve">FEM </w:t>
      </w:r>
      <w:r w:rsidRPr="000924F6">
        <w:rPr>
          <w:rFonts w:eastAsia="Times New Roman"/>
          <w:color w:val="000000"/>
          <w:kern w:val="22"/>
          <w:lang w:val="fr-FR"/>
        </w:rPr>
        <w:t>et les mécanismes de financement d</w:t>
      </w:r>
      <w:r w:rsidR="008B0E00" w:rsidRPr="000924F6">
        <w:rPr>
          <w:rFonts w:eastAsia="Times New Roman"/>
          <w:color w:val="000000"/>
          <w:kern w:val="22"/>
          <w:lang w:val="fr-FR"/>
        </w:rPr>
        <w:t>’</w:t>
      </w:r>
      <w:r w:rsidRPr="000924F6">
        <w:rPr>
          <w:rFonts w:eastAsia="Times New Roman"/>
          <w:color w:val="000000"/>
          <w:kern w:val="22"/>
          <w:lang w:val="fr-FR"/>
        </w:rPr>
        <w:t>autres accords multilatéraux pertinents sur l</w:t>
      </w:r>
      <w:r w:rsidR="008B0E00" w:rsidRPr="000924F6">
        <w:rPr>
          <w:rFonts w:eastAsia="Times New Roman"/>
          <w:color w:val="000000"/>
          <w:kern w:val="22"/>
          <w:lang w:val="fr-FR"/>
        </w:rPr>
        <w:t>’</w:t>
      </w:r>
      <w:r w:rsidRPr="000924F6">
        <w:rPr>
          <w:rFonts w:eastAsia="Times New Roman"/>
          <w:color w:val="000000"/>
          <w:kern w:val="22"/>
          <w:lang w:val="fr-FR"/>
        </w:rPr>
        <w:t>environnement, notamment le Fonds vert pour le climat [,][ et] le Fonds pour l</w:t>
      </w:r>
      <w:r w:rsidR="008B0E00" w:rsidRPr="000924F6">
        <w:rPr>
          <w:rFonts w:eastAsia="Times New Roman"/>
          <w:color w:val="000000"/>
          <w:kern w:val="22"/>
          <w:lang w:val="fr-FR"/>
        </w:rPr>
        <w:t>’</w:t>
      </w:r>
      <w:r w:rsidRPr="000924F6">
        <w:rPr>
          <w:rFonts w:eastAsia="Times New Roman"/>
          <w:color w:val="000000"/>
          <w:kern w:val="22"/>
          <w:lang w:val="fr-FR"/>
        </w:rPr>
        <w:t xml:space="preserve">adaptation [et le Fonds pour les pertes et préjudices]. Les éléments ci-après devraient être pris en compte : la base des contributeurs ; les modalités de financement et les résultats financiers ; les critères et les processus de financement, y compris les considérations relatives au cycle des projets ; les modalités </w:t>
      </w:r>
      <w:r w:rsidRPr="000924F6">
        <w:rPr>
          <w:rFonts w:eastAsia="Times New Roman"/>
          <w:kern w:val="22"/>
          <w:lang w:val="fr-FR"/>
        </w:rPr>
        <w:t>d</w:t>
      </w:r>
      <w:r w:rsidR="008B0E00" w:rsidRPr="000924F6">
        <w:rPr>
          <w:rFonts w:eastAsia="Times New Roman"/>
          <w:kern w:val="22"/>
          <w:lang w:val="fr-FR"/>
        </w:rPr>
        <w:t>’</w:t>
      </w:r>
      <w:r w:rsidRPr="000924F6">
        <w:rPr>
          <w:rFonts w:eastAsia="Times New Roman"/>
          <w:kern w:val="22"/>
          <w:lang w:val="fr-FR"/>
        </w:rPr>
        <w:t xml:space="preserve">accès </w:t>
      </w:r>
      <w:r w:rsidRPr="000924F6">
        <w:rPr>
          <w:rFonts w:eastAsia="Times New Roman"/>
          <w:color w:val="000000"/>
          <w:kern w:val="22"/>
          <w:lang w:val="fr-FR"/>
        </w:rPr>
        <w:t xml:space="preserve">et de décaissement </w:t>
      </w:r>
      <w:r w:rsidRPr="000924F6">
        <w:rPr>
          <w:rFonts w:eastAsia="Times New Roman"/>
          <w:kern w:val="22"/>
          <w:lang w:val="fr-FR"/>
        </w:rPr>
        <w:t xml:space="preserve">(par exemple, allocation directe ou basée sur des projets), y </w:t>
      </w:r>
      <w:r w:rsidRPr="000924F6">
        <w:rPr>
          <w:rFonts w:eastAsia="Times New Roman"/>
          <w:kern w:val="22"/>
          <w:lang w:val="fr-FR"/>
        </w:rPr>
        <w:lastRenderedPageBreak/>
        <w:t>compris pour les peuples autochtones et communautés locales, les femmes et les jeunes </w:t>
      </w:r>
      <w:r w:rsidRPr="000924F6">
        <w:rPr>
          <w:rFonts w:eastAsia="Times New Roman"/>
          <w:color w:val="000000"/>
          <w:kern w:val="22"/>
          <w:lang w:val="fr-FR"/>
        </w:rPr>
        <w:t>; les relations entre l</w:t>
      </w:r>
      <w:r w:rsidR="008B0E00" w:rsidRPr="000924F6">
        <w:rPr>
          <w:rFonts w:eastAsia="Times New Roman"/>
          <w:color w:val="000000"/>
          <w:kern w:val="22"/>
          <w:lang w:val="fr-FR"/>
        </w:rPr>
        <w:t>’</w:t>
      </w:r>
      <w:r w:rsidRPr="000924F6">
        <w:rPr>
          <w:rFonts w:eastAsia="Times New Roman"/>
          <w:color w:val="000000"/>
          <w:kern w:val="22"/>
          <w:lang w:val="fr-FR"/>
        </w:rPr>
        <w:t>organe directeur du FEM et la Conférence des Parties à l</w:t>
      </w:r>
      <w:r w:rsidR="008B0E00" w:rsidRPr="000924F6">
        <w:rPr>
          <w:rFonts w:eastAsia="Times New Roman"/>
          <w:color w:val="000000"/>
          <w:kern w:val="22"/>
          <w:lang w:val="fr-FR"/>
        </w:rPr>
        <w:t>’</w:t>
      </w:r>
      <w:r w:rsidRPr="000924F6">
        <w:rPr>
          <w:rFonts w:eastAsia="Times New Roman"/>
          <w:color w:val="000000"/>
          <w:kern w:val="22"/>
          <w:lang w:val="fr-FR"/>
        </w:rPr>
        <w:t>accord multilatéral sur l</w:t>
      </w:r>
      <w:r w:rsidR="008B0E00" w:rsidRPr="000924F6">
        <w:rPr>
          <w:rFonts w:eastAsia="Times New Roman"/>
          <w:color w:val="000000"/>
          <w:kern w:val="22"/>
          <w:lang w:val="fr-FR"/>
        </w:rPr>
        <w:t>’</w:t>
      </w:r>
      <w:r w:rsidRPr="000924F6">
        <w:rPr>
          <w:rFonts w:eastAsia="Times New Roman"/>
          <w:color w:val="000000"/>
          <w:kern w:val="22"/>
          <w:lang w:val="fr-FR"/>
        </w:rPr>
        <w:t>environnement concerné ; la transparence, le suivi, les rapports et l</w:t>
      </w:r>
      <w:r w:rsidR="008B0E00" w:rsidRPr="000924F6">
        <w:rPr>
          <w:rFonts w:eastAsia="Times New Roman"/>
          <w:color w:val="000000"/>
          <w:kern w:val="22"/>
          <w:lang w:val="fr-FR"/>
        </w:rPr>
        <w:t>’</w:t>
      </w:r>
      <w:r w:rsidRPr="000924F6">
        <w:rPr>
          <w:rFonts w:eastAsia="Times New Roman"/>
          <w:color w:val="000000"/>
          <w:kern w:val="22"/>
          <w:lang w:val="fr-FR"/>
        </w:rPr>
        <w:t>évaluation ; le processus d</w:t>
      </w:r>
      <w:r w:rsidR="008B0E00" w:rsidRPr="000924F6">
        <w:rPr>
          <w:rFonts w:eastAsia="Times New Roman"/>
          <w:color w:val="000000"/>
          <w:kern w:val="22"/>
          <w:lang w:val="fr-FR"/>
        </w:rPr>
        <w:t>’</w:t>
      </w:r>
      <w:r w:rsidRPr="000924F6">
        <w:rPr>
          <w:rFonts w:eastAsia="Times New Roman"/>
          <w:color w:val="000000"/>
          <w:kern w:val="22"/>
          <w:lang w:val="fr-FR"/>
        </w:rPr>
        <w:t>accréditation, le rôle et la performance des organismes d</w:t>
      </w:r>
      <w:r w:rsidR="008B0E00" w:rsidRPr="000924F6">
        <w:rPr>
          <w:rFonts w:eastAsia="Times New Roman"/>
          <w:color w:val="000000"/>
          <w:kern w:val="22"/>
          <w:lang w:val="fr-FR"/>
        </w:rPr>
        <w:t>’</w:t>
      </w:r>
      <w:r w:rsidRPr="000924F6">
        <w:rPr>
          <w:rFonts w:eastAsia="Times New Roman"/>
          <w:color w:val="000000"/>
          <w:kern w:val="22"/>
          <w:lang w:val="fr-FR"/>
        </w:rPr>
        <w:t>exécution ; l</w:t>
      </w:r>
      <w:r w:rsidR="008B0E00" w:rsidRPr="000924F6">
        <w:rPr>
          <w:rFonts w:eastAsia="Times New Roman"/>
          <w:color w:val="000000"/>
          <w:kern w:val="22"/>
          <w:lang w:val="fr-FR"/>
        </w:rPr>
        <w:t>’</w:t>
      </w:r>
      <w:r w:rsidRPr="000924F6">
        <w:rPr>
          <w:rFonts w:eastAsia="Times New Roman"/>
          <w:color w:val="000000"/>
          <w:kern w:val="22"/>
          <w:lang w:val="fr-FR"/>
        </w:rPr>
        <w:t>e</w:t>
      </w:r>
      <w:r w:rsidRPr="000924F6">
        <w:rPr>
          <w:rFonts w:eastAsia="Times New Roman"/>
          <w:kern w:val="22"/>
          <w:lang w:val="fr-FR"/>
        </w:rPr>
        <w:t>fficacité des opérations en termes de coûts </w:t>
      </w:r>
      <w:r w:rsidRPr="000924F6">
        <w:rPr>
          <w:rFonts w:eastAsia="Times New Roman"/>
          <w:color w:val="000000"/>
          <w:kern w:val="22"/>
          <w:lang w:val="fr-FR"/>
        </w:rPr>
        <w:t>; la capacité à mobiliser des fonds supplémentaires pour la biodiversité ; le coût de la mise en place et du fonctionnement de l</w:t>
      </w:r>
      <w:r w:rsidR="008B0E00" w:rsidRPr="000924F6">
        <w:rPr>
          <w:rFonts w:eastAsia="Times New Roman"/>
          <w:color w:val="000000"/>
          <w:kern w:val="22"/>
          <w:lang w:val="fr-FR"/>
        </w:rPr>
        <w:t>’</w:t>
      </w:r>
      <w:r w:rsidRPr="000924F6">
        <w:rPr>
          <w:rFonts w:eastAsia="Times New Roman"/>
          <w:color w:val="000000"/>
          <w:kern w:val="22"/>
          <w:lang w:val="fr-FR"/>
        </w:rPr>
        <w:t>instrument financier ; la mobilisation de cofinancements publics et privés ; et l</w:t>
      </w:r>
      <w:r w:rsidR="008B0E00" w:rsidRPr="000924F6">
        <w:rPr>
          <w:rFonts w:eastAsia="Times New Roman"/>
          <w:color w:val="000000"/>
          <w:kern w:val="22"/>
          <w:lang w:val="fr-FR"/>
        </w:rPr>
        <w:t>’</w:t>
      </w:r>
      <w:r w:rsidRPr="000924F6">
        <w:rPr>
          <w:rFonts w:eastAsia="Times New Roman"/>
          <w:color w:val="000000"/>
          <w:kern w:val="22"/>
          <w:lang w:val="fr-FR"/>
        </w:rPr>
        <w:t>intégration de divers domaines environnementaux.]</w:t>
      </w:r>
    </w:p>
    <w:p w14:paraId="44CD6752" w14:textId="77777777" w:rsidR="00EC6C91" w:rsidRPr="000924F6" w:rsidRDefault="004B5CE9" w:rsidP="00EC6C91">
      <w:pPr>
        <w:keepNext/>
        <w:keepLines/>
        <w:tabs>
          <w:tab w:val="clear" w:pos="567"/>
          <w:tab w:val="left" w:pos="2835"/>
          <w:tab w:val="left" w:pos="3402"/>
        </w:tabs>
        <w:spacing w:before="120" w:after="120"/>
        <w:ind w:left="1134" w:hanging="567"/>
        <w:jc w:val="left"/>
        <w:rPr>
          <w:snapToGrid w:val="0"/>
          <w:kern w:val="22"/>
          <w:lang w:val="fr-FR"/>
        </w:rPr>
      </w:pPr>
      <w:r w:rsidRPr="000924F6">
        <w:rPr>
          <w:rFonts w:eastAsia="Times New Roman"/>
          <w:b/>
          <w:bCs/>
          <w:kern w:val="22"/>
          <w:lang w:val="fr-FR"/>
        </w:rPr>
        <w:t>D.</w:t>
      </w:r>
      <w:r w:rsidRPr="000924F6">
        <w:rPr>
          <w:rFonts w:eastAsia="Times New Roman"/>
          <w:b/>
          <w:bCs/>
          <w:kern w:val="22"/>
          <w:lang w:val="fr-FR"/>
        </w:rPr>
        <w:tab/>
        <w:t>Procédures d</w:t>
      </w:r>
      <w:r w:rsidR="008B0E00" w:rsidRPr="000924F6">
        <w:rPr>
          <w:rFonts w:eastAsia="Times New Roman"/>
          <w:b/>
          <w:bCs/>
          <w:kern w:val="22"/>
          <w:lang w:val="fr-FR"/>
        </w:rPr>
        <w:t>’</w:t>
      </w:r>
      <w:r w:rsidRPr="000924F6">
        <w:rPr>
          <w:rFonts w:eastAsia="Times New Roman"/>
          <w:b/>
          <w:bCs/>
          <w:kern w:val="22"/>
          <w:lang w:val="fr-FR"/>
        </w:rPr>
        <w:t>application</w:t>
      </w:r>
    </w:p>
    <w:p w14:paraId="44CD6753"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kern w:val="22"/>
          <w:lang w:val="fr-FR"/>
        </w:rPr>
        <w:t>[6.</w:t>
      </w:r>
      <w:r w:rsidRPr="000924F6">
        <w:rPr>
          <w:rFonts w:eastAsia="Times New Roman"/>
          <w:kern w:val="22"/>
          <w:lang w:val="fr-FR"/>
        </w:rPr>
        <w:tab/>
        <w:t>La Secrétaire exécutive, en consultation avec le Bureau, chargera un évaluateur indépendant expérimenté de réaliser l</w:t>
      </w:r>
      <w:r w:rsidR="008B0E00" w:rsidRPr="000924F6">
        <w:rPr>
          <w:rFonts w:eastAsia="Times New Roman"/>
          <w:kern w:val="22"/>
          <w:lang w:val="fr-FR"/>
        </w:rPr>
        <w:t>’</w:t>
      </w:r>
      <w:r w:rsidRPr="000924F6">
        <w:rPr>
          <w:rFonts w:eastAsia="Times New Roman"/>
          <w:kern w:val="22"/>
          <w:lang w:val="fr-FR"/>
        </w:rPr>
        <w:t>examen, conformément aux objectifs, méthodologies et critères susmentionnés.]</w:t>
      </w:r>
    </w:p>
    <w:p w14:paraId="44CD6754"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kern w:val="22"/>
          <w:lang w:val="fr-FR"/>
        </w:rPr>
        <w:t>[7.</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évaluateur mènera des études théoriques, enquêtes par questionnaire, entretiens et visites sur le terrain selon les besoins liés à la réalisation de l</w:t>
      </w:r>
      <w:r w:rsidR="008B0E00" w:rsidRPr="000924F6">
        <w:rPr>
          <w:rFonts w:eastAsia="Times New Roman"/>
          <w:kern w:val="22"/>
          <w:lang w:val="fr-FR"/>
        </w:rPr>
        <w:t>’</w:t>
      </w:r>
      <w:r w:rsidRPr="000924F6">
        <w:rPr>
          <w:rFonts w:eastAsia="Times New Roman"/>
          <w:kern w:val="22"/>
          <w:lang w:val="fr-FR"/>
        </w:rPr>
        <w:t xml:space="preserve">examen </w:t>
      </w:r>
      <w:r w:rsidRPr="000924F6">
        <w:rPr>
          <w:rFonts w:eastAsia="Times New Roman"/>
          <w:color w:val="000000"/>
          <w:kern w:val="22"/>
          <w:lang w:val="fr-FR"/>
        </w:rPr>
        <w:t>et collaborera à cette fin avec le FEM et son bureau d</w:t>
      </w:r>
      <w:r w:rsidR="008B0E00" w:rsidRPr="000924F6">
        <w:rPr>
          <w:rFonts w:eastAsia="Times New Roman"/>
          <w:color w:val="000000"/>
          <w:kern w:val="22"/>
          <w:lang w:val="fr-FR"/>
        </w:rPr>
        <w:t>’</w:t>
      </w:r>
      <w:r w:rsidRPr="000924F6">
        <w:rPr>
          <w:rFonts w:eastAsia="Times New Roman"/>
          <w:color w:val="000000"/>
          <w:kern w:val="22"/>
          <w:lang w:val="fr-FR"/>
        </w:rPr>
        <w:t>évaluation indépendant ainsi qu</w:t>
      </w:r>
      <w:r w:rsidR="008B0E00" w:rsidRPr="000924F6">
        <w:rPr>
          <w:rFonts w:eastAsia="Times New Roman"/>
          <w:color w:val="000000"/>
          <w:kern w:val="22"/>
          <w:lang w:val="fr-FR"/>
        </w:rPr>
        <w:t>’</w:t>
      </w:r>
      <w:r w:rsidRPr="000924F6">
        <w:rPr>
          <w:rFonts w:eastAsia="Times New Roman"/>
          <w:color w:val="000000"/>
          <w:kern w:val="22"/>
          <w:lang w:val="fr-FR"/>
        </w:rPr>
        <w:t>avec les responsables d</w:t>
      </w:r>
      <w:r w:rsidR="008B0E00" w:rsidRPr="000924F6">
        <w:rPr>
          <w:rFonts w:eastAsia="Times New Roman"/>
          <w:color w:val="000000"/>
          <w:kern w:val="22"/>
          <w:lang w:val="fr-FR"/>
        </w:rPr>
        <w:t>’</w:t>
      </w:r>
      <w:r w:rsidRPr="000924F6">
        <w:rPr>
          <w:rFonts w:eastAsia="Times New Roman"/>
          <w:color w:val="000000"/>
          <w:kern w:val="22"/>
          <w:lang w:val="fr-FR"/>
        </w:rPr>
        <w:t>autres évaluations indépendantes telles que celles réalisées par le Multilateral Performance Network</w:t>
      </w:r>
      <w:r w:rsidRPr="000924F6">
        <w:rPr>
          <w:rFonts w:eastAsia="Times New Roman"/>
          <w:kern w:val="22"/>
          <w:lang w:val="fr-FR"/>
        </w:rPr>
        <w:t>, puis réalisera une compilation et une synthèse des informations reçues.]</w:t>
      </w:r>
    </w:p>
    <w:p w14:paraId="44CD6755"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lang w:val="fr-FR"/>
        </w:rPr>
        <w:t>[8.</w:t>
      </w:r>
      <w:r w:rsidRPr="000924F6">
        <w:rPr>
          <w:rFonts w:eastAsia="Times New Roman"/>
          <w:lang w:val="fr-FR"/>
        </w:rPr>
        <w:tab/>
        <w:t>Des efforts particuliers devraient être déployés pour recueillir les observations des Parties, du secteur privé, des peuples autochtones et communautés locales, des femmes et des jeunes, notamment [,s</w:t>
      </w:r>
      <w:r w:rsidR="008B0E00" w:rsidRPr="000924F6">
        <w:rPr>
          <w:rFonts w:eastAsia="Times New Roman"/>
          <w:lang w:val="fr-FR"/>
        </w:rPr>
        <w:t>’</w:t>
      </w:r>
      <w:r w:rsidRPr="000924F6">
        <w:rPr>
          <w:rFonts w:eastAsia="Times New Roman"/>
          <w:lang w:val="fr-FR"/>
        </w:rPr>
        <w:t xml:space="preserve">il y a lieu,] des informations sur les incidences possibles sur leurs droits [en fonction des objectifs environnementaux propres au projet et conformément à la législation nationale applicable].] </w:t>
      </w:r>
    </w:p>
    <w:p w14:paraId="44CD6756" w14:textId="77777777" w:rsidR="00EC6C91" w:rsidRPr="000924F6" w:rsidRDefault="004B5CE9" w:rsidP="00EC6C91">
      <w:pPr>
        <w:tabs>
          <w:tab w:val="clear" w:pos="567"/>
          <w:tab w:val="left" w:pos="2835"/>
          <w:tab w:val="left" w:pos="3402"/>
        </w:tabs>
        <w:spacing w:after="120"/>
        <w:ind w:left="1134"/>
        <w:rPr>
          <w:kern w:val="22"/>
          <w:lang w:val="fr-FR"/>
        </w:rPr>
      </w:pPr>
      <w:r w:rsidRPr="000924F6">
        <w:rPr>
          <w:rFonts w:eastAsia="Times New Roman"/>
          <w:kern w:val="22"/>
          <w:lang w:val="fr-FR"/>
        </w:rPr>
        <w:t>[9.</w:t>
      </w:r>
      <w:r w:rsidRPr="000924F6">
        <w:rPr>
          <w:rFonts w:eastAsia="Times New Roman"/>
          <w:kern w:val="22"/>
          <w:lang w:val="fr-FR"/>
        </w:rPr>
        <w:tab/>
        <w:t>Le projet de rapport de synthèse et de recommandations de l</w:t>
      </w:r>
      <w:r w:rsidR="008B0E00" w:rsidRPr="000924F6">
        <w:rPr>
          <w:rFonts w:eastAsia="Times New Roman"/>
          <w:kern w:val="22"/>
          <w:lang w:val="fr-FR"/>
        </w:rPr>
        <w:t>’</w:t>
      </w:r>
      <w:r w:rsidRPr="000924F6">
        <w:rPr>
          <w:rFonts w:eastAsia="Times New Roman"/>
          <w:kern w:val="22"/>
          <w:lang w:val="fr-FR"/>
        </w:rPr>
        <w:t xml:space="preserve">évaluateur sera mis à la disposition du FEM pour examen et commentaires. Ces commentaires figureront dans la documentation et seront ventilés par source.] </w:t>
      </w:r>
    </w:p>
    <w:p w14:paraId="44CD6757"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kern w:val="22"/>
          <w:lang w:val="fr-FR"/>
        </w:rPr>
        <w:t>[10.</w:t>
      </w:r>
      <w:r w:rsidRPr="000924F6">
        <w:rPr>
          <w:rFonts w:eastAsia="Times New Roman"/>
          <w:kern w:val="22"/>
          <w:lang w:val="fr-FR"/>
        </w:rPr>
        <w:tab/>
        <w:t>Une annexe du rapport devrait inclure l</w:t>
      </w:r>
      <w:r w:rsidR="008B0E00" w:rsidRPr="000924F6">
        <w:rPr>
          <w:rFonts w:eastAsia="Times New Roman"/>
          <w:kern w:val="22"/>
          <w:lang w:val="fr-FR"/>
        </w:rPr>
        <w:t>’</w:t>
      </w:r>
      <w:r w:rsidRPr="000924F6">
        <w:rPr>
          <w:rFonts w:eastAsia="Times New Roman"/>
          <w:kern w:val="22"/>
          <w:lang w:val="fr-FR"/>
        </w:rPr>
        <w:t>étude demandée au paragraphe 41 de la décision</w:t>
      </w:r>
      <w:hyperlink r:id="rId30" w:history="1">
        <w:r w:rsidRPr="000924F6">
          <w:rPr>
            <w:rFonts w:eastAsia="Times New Roman"/>
            <w:color w:val="0000FF"/>
            <w:kern w:val="22"/>
            <w:lang w:val="fr-FR"/>
          </w:rPr>
          <w:t xml:space="preserve"> </w:t>
        </w:r>
        <w:r w:rsidRPr="000924F6">
          <w:rPr>
            <w:rFonts w:eastAsia="Times New Roman"/>
            <w:color w:val="0000FF"/>
            <w:kern w:val="22"/>
            <w:u w:val="single"/>
            <w:lang w:val="fr-FR"/>
          </w:rPr>
          <w:t>16/33</w:t>
        </w:r>
      </w:hyperlink>
      <w:r w:rsidRPr="000924F6">
        <w:rPr>
          <w:rFonts w:eastAsia="Times New Roman"/>
          <w:kern w:val="22"/>
          <w:lang w:val="fr-FR"/>
        </w:rPr>
        <w:t xml:space="preserve"> du 27 février 2025, comparant le FEM avec les mécanismes financiers ou instruments similaires d</w:t>
      </w:r>
      <w:r w:rsidR="008B0E00" w:rsidRPr="000924F6">
        <w:rPr>
          <w:rFonts w:eastAsia="Times New Roman"/>
          <w:kern w:val="22"/>
          <w:lang w:val="fr-FR"/>
        </w:rPr>
        <w:t>’</w:t>
      </w:r>
      <w:r w:rsidRPr="000924F6">
        <w:rPr>
          <w:rFonts w:eastAsia="Times New Roman"/>
          <w:kern w:val="22"/>
          <w:lang w:val="fr-FR"/>
        </w:rPr>
        <w:t>autres accords multilatéraux pertinents sur l</w:t>
      </w:r>
      <w:r w:rsidR="008B0E00" w:rsidRPr="000924F6">
        <w:rPr>
          <w:rFonts w:eastAsia="Times New Roman"/>
          <w:kern w:val="22"/>
          <w:lang w:val="fr-FR"/>
        </w:rPr>
        <w:t>’</w:t>
      </w:r>
      <w:r w:rsidRPr="000924F6">
        <w:rPr>
          <w:rFonts w:eastAsia="Times New Roman"/>
          <w:kern w:val="22"/>
          <w:lang w:val="fr-FR"/>
        </w:rPr>
        <w:t>environnement, notamment en ce qui concerne leur caractère juridique, les modalités de financement et les résultats financiers, les critères et le processus de financement, les modalités d</w:t>
      </w:r>
      <w:r w:rsidR="008B0E00" w:rsidRPr="000924F6">
        <w:rPr>
          <w:rFonts w:eastAsia="Times New Roman"/>
          <w:kern w:val="22"/>
          <w:lang w:val="fr-FR"/>
        </w:rPr>
        <w:t>’</w:t>
      </w:r>
      <w:r w:rsidRPr="000924F6">
        <w:rPr>
          <w:rFonts w:eastAsia="Times New Roman"/>
          <w:kern w:val="22"/>
          <w:lang w:val="fr-FR"/>
        </w:rPr>
        <w:t>accès et de décaissement, le suivi et l</w:t>
      </w:r>
      <w:r w:rsidR="008B0E00" w:rsidRPr="000924F6">
        <w:rPr>
          <w:rFonts w:eastAsia="Times New Roman"/>
          <w:kern w:val="22"/>
          <w:lang w:val="fr-FR"/>
        </w:rPr>
        <w:t>’</w:t>
      </w:r>
      <w:r w:rsidRPr="000924F6">
        <w:rPr>
          <w:rFonts w:eastAsia="Times New Roman"/>
          <w:kern w:val="22"/>
          <w:lang w:val="fr-FR"/>
        </w:rPr>
        <w:t>évaluation, la gouvernance, l</w:t>
      </w:r>
      <w:r w:rsidR="008B0E00" w:rsidRPr="000924F6">
        <w:rPr>
          <w:rFonts w:eastAsia="Times New Roman"/>
          <w:kern w:val="22"/>
          <w:lang w:val="fr-FR"/>
        </w:rPr>
        <w:t>’</w:t>
      </w:r>
      <w:r w:rsidRPr="000924F6">
        <w:rPr>
          <w:rFonts w:eastAsia="Times New Roman"/>
          <w:kern w:val="22"/>
          <w:lang w:val="fr-FR"/>
        </w:rPr>
        <w:t>efficacité des opérations par rapport aux coûts[, ainsi que d</w:t>
      </w:r>
      <w:r w:rsidR="008B0E00" w:rsidRPr="000924F6">
        <w:rPr>
          <w:rFonts w:eastAsia="Times New Roman"/>
          <w:kern w:val="22"/>
          <w:lang w:val="fr-FR"/>
        </w:rPr>
        <w:t>’</w:t>
      </w:r>
      <w:r w:rsidRPr="000924F6">
        <w:rPr>
          <w:rFonts w:eastAsia="Times New Roman"/>
          <w:kern w:val="22"/>
          <w:lang w:val="fr-FR"/>
        </w:rPr>
        <w:t>autres critères figurant dans la décision</w:t>
      </w:r>
      <w:hyperlink r:id="rId31" w:history="1">
        <w:r w:rsidRPr="000924F6">
          <w:rPr>
            <w:rFonts w:eastAsia="Times New Roman"/>
            <w:color w:val="0000FF"/>
            <w:kern w:val="22"/>
            <w:lang w:val="fr-FR"/>
          </w:rPr>
          <w:t xml:space="preserve"> </w:t>
        </w:r>
        <w:r w:rsidRPr="000924F6">
          <w:rPr>
            <w:rFonts w:eastAsia="Times New Roman"/>
            <w:color w:val="0000FF"/>
            <w:kern w:val="22"/>
            <w:u w:val="single"/>
            <w:lang w:val="fr-FR"/>
          </w:rPr>
          <w:t>16/34</w:t>
        </w:r>
      </w:hyperlink>
      <w:r w:rsidRPr="000924F6">
        <w:rPr>
          <w:rFonts w:eastAsia="Times New Roman"/>
          <w:kern w:val="22"/>
          <w:lang w:val="fr-FR"/>
        </w:rPr>
        <w:t>].]</w:t>
      </w:r>
    </w:p>
    <w:p w14:paraId="44CD6758" w14:textId="77777777" w:rsidR="00EC6C91" w:rsidRPr="000924F6" w:rsidRDefault="004B5CE9" w:rsidP="00EC6C91">
      <w:pPr>
        <w:tabs>
          <w:tab w:val="clear" w:pos="567"/>
          <w:tab w:val="left" w:pos="2835"/>
          <w:tab w:val="left" w:pos="3402"/>
        </w:tabs>
        <w:spacing w:after="120"/>
        <w:ind w:left="1134"/>
        <w:rPr>
          <w:snapToGrid w:val="0"/>
          <w:kern w:val="22"/>
          <w:lang w:val="fr-FR"/>
        </w:rPr>
      </w:pPr>
      <w:r w:rsidRPr="000924F6">
        <w:rPr>
          <w:rFonts w:eastAsia="Times New Roman"/>
          <w:kern w:val="22"/>
          <w:lang w:val="fr-FR"/>
        </w:rPr>
        <w:t>[11.</w:t>
      </w:r>
      <w:r w:rsidRPr="000924F6">
        <w:rPr>
          <w:rFonts w:eastAsia="Times New Roman"/>
          <w:kern w:val="22"/>
          <w:lang w:val="fr-FR"/>
        </w:rPr>
        <w:tab/>
        <w:t>Sur la base du rapport de synthèse et des recommandations de l</w:t>
      </w:r>
      <w:r w:rsidR="008B0E00" w:rsidRPr="000924F6">
        <w:rPr>
          <w:rFonts w:eastAsia="Times New Roman"/>
          <w:kern w:val="22"/>
          <w:lang w:val="fr-FR"/>
        </w:rPr>
        <w:t>’</w:t>
      </w:r>
      <w:r w:rsidRPr="000924F6">
        <w:rPr>
          <w:rFonts w:eastAsia="Times New Roman"/>
          <w:kern w:val="22"/>
          <w:lang w:val="fr-FR"/>
        </w:rPr>
        <w:t>évaluateur indépendant, la Secrétaire exécutive élaborera, en consultation avec le FEM, un projet de décision sur le septième examen quadriennal du mécanisme de financement, comprenant des suggestions précises pour améliorer l</w:t>
      </w:r>
      <w:r w:rsidR="008B0E00" w:rsidRPr="000924F6">
        <w:rPr>
          <w:rFonts w:eastAsia="Times New Roman"/>
          <w:kern w:val="22"/>
          <w:lang w:val="fr-FR"/>
        </w:rPr>
        <w:t>’</w:t>
      </w:r>
      <w:r w:rsidRPr="000924F6">
        <w:rPr>
          <w:rFonts w:eastAsia="Times New Roman"/>
          <w:kern w:val="22"/>
          <w:lang w:val="fr-FR"/>
        </w:rPr>
        <w:t>efficacité du mécanisme[, s</w:t>
      </w:r>
      <w:r w:rsidR="008B0E00" w:rsidRPr="000924F6">
        <w:rPr>
          <w:rFonts w:eastAsia="Times New Roman"/>
          <w:kern w:val="22"/>
          <w:lang w:val="fr-FR"/>
        </w:rPr>
        <w:t>’</w:t>
      </w:r>
      <w:r w:rsidRPr="000924F6">
        <w:rPr>
          <w:rFonts w:eastAsia="Times New Roman"/>
          <w:kern w:val="22"/>
          <w:lang w:val="fr-FR"/>
        </w:rPr>
        <w:t>il y a lieu,] pour examen par l</w:t>
      </w:r>
      <w:r w:rsidR="008B0E00" w:rsidRPr="000924F6">
        <w:rPr>
          <w:rFonts w:eastAsia="Times New Roman"/>
          <w:kern w:val="22"/>
          <w:lang w:val="fr-FR"/>
        </w:rPr>
        <w:t>’</w:t>
      </w:r>
      <w:r w:rsidRPr="000924F6">
        <w:rPr>
          <w:rFonts w:eastAsia="Times New Roman"/>
          <w:kern w:val="22"/>
          <w:lang w:val="fr-FR"/>
        </w:rPr>
        <w:t>Organe subsidiaire chargé de l</w:t>
      </w:r>
      <w:r w:rsidR="008B0E00" w:rsidRPr="000924F6">
        <w:rPr>
          <w:rFonts w:eastAsia="Times New Roman"/>
          <w:kern w:val="22"/>
          <w:lang w:val="fr-FR"/>
        </w:rPr>
        <w:t>’</w:t>
      </w:r>
      <w:r w:rsidRPr="000924F6">
        <w:rPr>
          <w:rFonts w:eastAsia="Times New Roman"/>
          <w:kern w:val="22"/>
          <w:lang w:val="fr-FR"/>
        </w:rPr>
        <w:t>application, dont les recommandations seront soumises à la Conférence des Parties à sa dix-huitième réunion.]</w:t>
      </w:r>
    </w:p>
    <w:p w14:paraId="44CD6759" w14:textId="77777777" w:rsidR="00CA7EF7" w:rsidRPr="000924F6" w:rsidRDefault="00CA7EF7" w:rsidP="00EC6C91">
      <w:pPr>
        <w:pStyle w:val="Para1"/>
        <w:tabs>
          <w:tab w:val="clear" w:pos="643"/>
        </w:tabs>
        <w:ind w:left="567" w:firstLine="0"/>
        <w:jc w:val="center"/>
        <w:rPr>
          <w:lang w:val="fr-FR"/>
        </w:rPr>
        <w:sectPr w:rsidR="00CA7EF7" w:rsidRPr="000924F6" w:rsidSect="00B92840">
          <w:headerReference w:type="even" r:id="rId32"/>
          <w:headerReference w:type="default" r:id="rId33"/>
          <w:footerReference w:type="even" r:id="rId34"/>
          <w:footerReference w:type="default" r:id="rId35"/>
          <w:pgSz w:w="12240" w:h="15840"/>
          <w:pgMar w:top="1134" w:right="1440" w:bottom="1134" w:left="1440" w:header="709" w:footer="709" w:gutter="0"/>
          <w:cols w:space="708"/>
          <w:docGrid w:linePitch="360"/>
        </w:sectPr>
      </w:pPr>
    </w:p>
    <w:p w14:paraId="44CD675A" w14:textId="77777777" w:rsidR="00EC6C91" w:rsidRPr="000924F6" w:rsidRDefault="004B5CE9" w:rsidP="005111D8">
      <w:pPr>
        <w:pStyle w:val="Heading2"/>
        <w:rPr>
          <w:lang w:val="fr-CA"/>
        </w:rPr>
      </w:pPr>
      <w:bookmarkStart w:id="10" w:name="_Toc236320077"/>
      <w:r w:rsidRPr="000924F6">
        <w:rPr>
          <w:rFonts w:eastAsia="Times New Roman"/>
          <w:bCs/>
        </w:rPr>
        <w:lastRenderedPageBreak/>
        <w:t>6/3.</w:t>
      </w:r>
      <w:r w:rsidRPr="000924F6">
        <w:rPr>
          <w:rFonts w:eastAsia="Times New Roman"/>
          <w:bCs/>
        </w:rPr>
        <w:tab/>
        <w:t>Mise à jour des stratégies et plans d</w:t>
      </w:r>
      <w:r w:rsidR="008B0E00" w:rsidRPr="000924F6">
        <w:rPr>
          <w:rFonts w:eastAsia="Times New Roman"/>
          <w:bCs/>
        </w:rPr>
        <w:t>’</w:t>
      </w:r>
      <w:r w:rsidRPr="000924F6">
        <w:rPr>
          <w:rFonts w:eastAsia="Times New Roman"/>
          <w:bCs/>
        </w:rPr>
        <w:t>action nationaux pour la biodiversité, des cibles nationales et des rapports nationaux</w:t>
      </w:r>
      <w:bookmarkEnd w:id="10"/>
    </w:p>
    <w:p w14:paraId="44CD675B" w14:textId="77777777" w:rsidR="00EC6C91" w:rsidRPr="000924F6" w:rsidRDefault="004B5CE9" w:rsidP="00EC6C91">
      <w:pPr>
        <w:keepNext/>
        <w:pBdr>
          <w:top w:val="nil"/>
          <w:left w:val="nil"/>
          <w:bottom w:val="nil"/>
          <w:right w:val="nil"/>
          <w:between w:val="nil"/>
          <w:bar w:val="nil"/>
        </w:pBdr>
        <w:spacing w:after="120"/>
        <w:ind w:left="567" w:firstLine="567"/>
        <w:rPr>
          <w:rFonts w:eastAsia="Times New Roman"/>
          <w:i/>
          <w:iCs/>
          <w:color w:val="000000"/>
          <w:u w:color="000000"/>
          <w:bdr w:val="nil"/>
          <w:lang w:val="fr-FR" w:eastAsia="zh-CN"/>
          <w14:textOutline w14:w="0" w14:cap="flat" w14:cmpd="sng" w14:algn="ctr">
            <w14:noFill/>
            <w14:prstDash w14:val="solid"/>
            <w14:bevel/>
          </w14:textOutline>
        </w:rPr>
      </w:pPr>
      <w:r w:rsidRPr="000924F6">
        <w:rPr>
          <w:rFonts w:eastAsia="Times New Roman"/>
          <w:i/>
          <w:iCs/>
          <w:color w:val="000000"/>
          <w:u w:color="000000"/>
          <w:lang w:val="fr-FR" w:eastAsia="zh-CN"/>
        </w:rPr>
        <w:t>L</w:t>
      </w:r>
      <w:r w:rsidR="008B0E00" w:rsidRPr="000924F6">
        <w:rPr>
          <w:rFonts w:eastAsia="Times New Roman"/>
          <w:i/>
          <w:iCs/>
          <w:color w:val="000000"/>
          <w:u w:color="000000"/>
          <w:lang w:val="fr-FR" w:eastAsia="zh-CN"/>
        </w:rPr>
        <w:t>’</w:t>
      </w:r>
      <w:r w:rsidRPr="000924F6">
        <w:rPr>
          <w:rFonts w:eastAsia="Times New Roman"/>
          <w:i/>
          <w:iCs/>
          <w:color w:val="000000"/>
          <w:u w:color="000000"/>
          <w:lang w:val="fr-FR" w:eastAsia="zh-CN"/>
        </w:rPr>
        <w:t>Organe subsidiaire chargé de l</w:t>
      </w:r>
      <w:r w:rsidR="008B0E00" w:rsidRPr="000924F6">
        <w:rPr>
          <w:rFonts w:eastAsia="Times New Roman"/>
          <w:i/>
          <w:iCs/>
          <w:color w:val="000000"/>
          <w:u w:color="000000"/>
          <w:lang w:val="fr-FR" w:eastAsia="zh-CN"/>
        </w:rPr>
        <w:t>’</w:t>
      </w:r>
      <w:r w:rsidRPr="000924F6">
        <w:rPr>
          <w:rFonts w:eastAsia="Times New Roman"/>
          <w:i/>
          <w:iCs/>
          <w:color w:val="000000"/>
          <w:u w:color="000000"/>
          <w:lang w:val="fr-FR" w:eastAsia="zh-CN"/>
        </w:rPr>
        <w:t>application</w:t>
      </w:r>
      <w:r w:rsidRPr="000924F6">
        <w:rPr>
          <w:rFonts w:eastAsia="Times New Roman"/>
          <w:color w:val="000000"/>
          <w:u w:color="000000"/>
          <w:lang w:val="fr-FR" w:eastAsia="zh-CN"/>
        </w:rPr>
        <w:t>,</w:t>
      </w:r>
    </w:p>
    <w:p w14:paraId="44CD675C"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i/>
          <w:iCs/>
          <w:lang w:val="fr-FR"/>
        </w:rPr>
        <w:t>Rappelant</w:t>
      </w:r>
      <w:r w:rsidRPr="000924F6">
        <w:rPr>
          <w:rFonts w:eastAsia="Times New Roman"/>
          <w:lang w:val="fr-FR"/>
        </w:rPr>
        <w:t xml:space="preserve"> les orientations relatives à la révision ou à la mise à jour des stratégies et plans d</w:t>
      </w:r>
      <w:r w:rsidR="008B0E00" w:rsidRPr="000924F6">
        <w:rPr>
          <w:rFonts w:eastAsia="Times New Roman"/>
          <w:lang w:val="fr-FR"/>
        </w:rPr>
        <w:t>’</w:t>
      </w:r>
      <w:r w:rsidRPr="000924F6">
        <w:rPr>
          <w:rFonts w:eastAsia="Times New Roman"/>
          <w:lang w:val="fr-FR"/>
        </w:rPr>
        <w:t xml:space="preserve">action nationaux pour la biodiversité et les orientations relatives aux septième et huitième rapports nationaux adoptées dans la décision </w:t>
      </w:r>
      <w:hyperlink r:id="rId36">
        <w:r w:rsidRPr="000924F6">
          <w:rPr>
            <w:rFonts w:eastAsia="Times New Roman"/>
            <w:color w:val="0000FF"/>
            <w:u w:val="single"/>
            <w:lang w:val="fr-FR"/>
          </w:rPr>
          <w:t>15/6</w:t>
        </w:r>
      </w:hyperlink>
      <w:r w:rsidRPr="000924F6">
        <w:rPr>
          <w:rFonts w:eastAsia="Times New Roman"/>
          <w:lang w:val="fr-FR"/>
        </w:rPr>
        <w:t xml:space="preserve"> du 19 décembre 2022 et révisées dans la décision </w:t>
      </w:r>
      <w:hyperlink r:id="rId37">
        <w:r w:rsidRPr="000924F6">
          <w:rPr>
            <w:rFonts w:eastAsia="Times New Roman"/>
            <w:color w:val="0000FF"/>
            <w:u w:val="single"/>
            <w:lang w:val="fr-FR"/>
          </w:rPr>
          <w:t>16/32</w:t>
        </w:r>
      </w:hyperlink>
      <w:r w:rsidRPr="000924F6">
        <w:rPr>
          <w:rFonts w:eastAsia="Times New Roman"/>
          <w:lang w:val="fr-FR"/>
        </w:rPr>
        <w:t xml:space="preserve"> du 27 février 2025 de la Conférence des Parties à la Convention sur la diversité biologique</w:t>
      </w:r>
      <w:r w:rsidRPr="000924F6">
        <w:rPr>
          <w:vertAlign w:val="superscript"/>
          <w:lang w:val="fr-FR"/>
        </w:rPr>
        <w:footnoteReference w:id="20"/>
      </w:r>
      <w:r w:rsidRPr="000924F6">
        <w:rPr>
          <w:rFonts w:eastAsia="Times New Roman"/>
          <w:lang w:val="fr-FR"/>
        </w:rPr>
        <w:t>,</w:t>
      </w:r>
    </w:p>
    <w:p w14:paraId="44CD675D"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i/>
          <w:iCs/>
          <w:lang w:val="fr-FR"/>
        </w:rPr>
        <w:t>Rappelant également</w:t>
      </w:r>
      <w:r w:rsidRPr="000924F6">
        <w:rPr>
          <w:rFonts w:eastAsia="Times New Roman"/>
          <w:lang w:val="fr-FR"/>
        </w:rPr>
        <w:t xml:space="preserve"> qu</w:t>
      </w:r>
      <w:r w:rsidR="008B0E00" w:rsidRPr="000924F6">
        <w:rPr>
          <w:rFonts w:eastAsia="Times New Roman"/>
          <w:lang w:val="fr-FR"/>
        </w:rPr>
        <w:t>’</w:t>
      </w:r>
      <w:r w:rsidRPr="000924F6">
        <w:rPr>
          <w:rFonts w:eastAsia="Times New Roman"/>
          <w:lang w:val="fr-FR"/>
        </w:rPr>
        <w:t>à l</w:t>
      </w:r>
      <w:r w:rsidR="008B0E00" w:rsidRPr="000924F6">
        <w:rPr>
          <w:rFonts w:eastAsia="Times New Roman"/>
          <w:lang w:val="fr-FR"/>
        </w:rPr>
        <w:t>’</w:t>
      </w:r>
      <w:r w:rsidRPr="000924F6">
        <w:rPr>
          <w:rFonts w:eastAsia="Times New Roman"/>
          <w:lang w:val="fr-FR"/>
        </w:rPr>
        <w:t xml:space="preserve">alinéa c) du paragraphe 23 de la décision </w:t>
      </w:r>
      <w:hyperlink r:id="rId38" w:history="1">
        <w:r w:rsidRPr="000924F6">
          <w:rPr>
            <w:rFonts w:eastAsia="Times New Roman"/>
            <w:color w:val="0000FF"/>
            <w:u w:val="single"/>
            <w:lang w:val="fr-FR"/>
          </w:rPr>
          <w:t>15/6</w:t>
        </w:r>
      </w:hyperlink>
      <w:r w:rsidRPr="000924F6">
        <w:rPr>
          <w:rFonts w:eastAsia="Times New Roman"/>
          <w:lang w:val="fr-FR"/>
        </w:rPr>
        <w:t>, les Parties sont encouragées à permettre la participation et l</w:t>
      </w:r>
      <w:r w:rsidR="008B0E00" w:rsidRPr="000924F6">
        <w:rPr>
          <w:rFonts w:eastAsia="Times New Roman"/>
          <w:lang w:val="fr-FR"/>
        </w:rPr>
        <w:t>’</w:t>
      </w:r>
      <w:r w:rsidRPr="000924F6">
        <w:rPr>
          <w:rFonts w:eastAsia="Times New Roman"/>
          <w:lang w:val="fr-FR"/>
        </w:rPr>
        <w:t>engagement pleins et effectifs des femmes, des peuples autochtones et communautés locales, des jeunes, des organisations de la société civile, des milieux universitaires, du secteur privé, de tous les niveaux de gouvernement et des parties prenantes de tous les autres secteurs pertinents, à tous les niveaux de l</w:t>
      </w:r>
      <w:r w:rsidR="008B0E00" w:rsidRPr="000924F6">
        <w:rPr>
          <w:rFonts w:eastAsia="Times New Roman"/>
          <w:lang w:val="fr-FR"/>
        </w:rPr>
        <w:t>’</w:t>
      </w:r>
      <w:r w:rsidRPr="000924F6">
        <w:rPr>
          <w:rFonts w:eastAsia="Times New Roman"/>
          <w:lang w:val="fr-FR"/>
        </w:rPr>
        <w:t>élaboration et de la mise en œuvre de stratégies et plans d</w:t>
      </w:r>
      <w:r w:rsidR="008B0E00" w:rsidRPr="000924F6">
        <w:rPr>
          <w:rFonts w:eastAsia="Times New Roman"/>
          <w:lang w:val="fr-FR"/>
        </w:rPr>
        <w:t>’</w:t>
      </w:r>
      <w:r w:rsidRPr="000924F6">
        <w:rPr>
          <w:rFonts w:eastAsia="Times New Roman"/>
          <w:lang w:val="fr-FR"/>
        </w:rPr>
        <w:t>action nationaux pour la biodiversité, ainsi que de la préparation des septième et huitième rapports nationaux,</w:t>
      </w:r>
    </w:p>
    <w:p w14:paraId="44CD675E" w14:textId="77777777" w:rsidR="00EC6C91" w:rsidRPr="000924F6" w:rsidRDefault="004B5CE9" w:rsidP="00EC6C91">
      <w:pPr>
        <w:spacing w:before="120" w:after="120"/>
        <w:ind w:left="567" w:firstLine="567"/>
        <w:rPr>
          <w:lang w:val="fr-FR"/>
        </w:rPr>
      </w:pPr>
      <w:r w:rsidRPr="000924F6">
        <w:rPr>
          <w:rFonts w:eastAsia="Times New Roman"/>
          <w:color w:val="000000"/>
          <w:lang w:val="fr-FR"/>
        </w:rPr>
        <w:t>1.</w:t>
      </w:r>
      <w:r w:rsidRPr="000924F6">
        <w:rPr>
          <w:rFonts w:eastAsia="Times New Roman"/>
          <w:color w:val="000000"/>
          <w:lang w:val="fr-FR"/>
        </w:rPr>
        <w:tab/>
      </w:r>
      <w:r w:rsidRPr="000924F6">
        <w:rPr>
          <w:rFonts w:eastAsia="Times New Roman"/>
          <w:i/>
          <w:iCs/>
          <w:lang w:val="fr-FR"/>
        </w:rPr>
        <w:t>Prend note</w:t>
      </w:r>
      <w:r w:rsidRPr="000924F6">
        <w:rPr>
          <w:rFonts w:eastAsia="Times New Roman"/>
          <w:lang w:val="fr-FR"/>
        </w:rPr>
        <w:t xml:space="preserve"> du résumé de l</w:t>
      </w:r>
      <w:r w:rsidR="008B0E00" w:rsidRPr="000924F6">
        <w:rPr>
          <w:rFonts w:eastAsia="Times New Roman"/>
          <w:lang w:val="fr-FR"/>
        </w:rPr>
        <w:t>’</w:t>
      </w:r>
      <w:r w:rsidRPr="000924F6">
        <w:rPr>
          <w:rFonts w:eastAsia="Times New Roman"/>
          <w:lang w:val="fr-FR"/>
        </w:rPr>
        <w:t>analyse globale des informations contenues dans les stratégies et plans d</w:t>
      </w:r>
      <w:r w:rsidR="008B0E00" w:rsidRPr="000924F6">
        <w:rPr>
          <w:rFonts w:eastAsia="Times New Roman"/>
          <w:lang w:val="fr-FR"/>
        </w:rPr>
        <w:t>’</w:t>
      </w:r>
      <w:r w:rsidRPr="000924F6">
        <w:rPr>
          <w:rFonts w:eastAsia="Times New Roman"/>
          <w:lang w:val="fr-FR"/>
        </w:rPr>
        <w:t>action nationaux pour la biodiversité, y compris les cibles nationales, afin d</w:t>
      </w:r>
      <w:r w:rsidR="008B0E00" w:rsidRPr="000924F6">
        <w:rPr>
          <w:rFonts w:eastAsia="Times New Roman"/>
          <w:lang w:val="fr-FR"/>
        </w:rPr>
        <w:t>’</w:t>
      </w:r>
      <w:r w:rsidRPr="000924F6">
        <w:rPr>
          <w:rFonts w:eastAsia="Times New Roman"/>
          <w:lang w:val="fr-FR"/>
        </w:rPr>
        <w:t>évaluer les contributions au Cadre mondial de la biodiversité de Kunming-Montréal</w:t>
      </w:r>
      <w:r w:rsidRPr="000924F6">
        <w:rPr>
          <w:vertAlign w:val="superscript"/>
          <w:lang w:val="fr-FR"/>
        </w:rPr>
        <w:footnoteReference w:id="21"/>
      </w:r>
      <w:r w:rsidRPr="000924F6">
        <w:rPr>
          <w:rFonts w:eastAsia="Times New Roman"/>
          <w:lang w:val="fr-FR"/>
        </w:rPr>
        <w:t xml:space="preserve"> figurant dans le document </w:t>
      </w:r>
      <w:hyperlink r:id="rId39" w:history="1">
        <w:r w:rsidRPr="000924F6">
          <w:rPr>
            <w:rFonts w:eastAsia="Times New Roman"/>
            <w:color w:val="0000FF"/>
            <w:u w:val="single"/>
            <w:lang w:val="fr-FR"/>
          </w:rPr>
          <w:t>CBD/SBI/6/4</w:t>
        </w:r>
      </w:hyperlink>
      <w:r w:rsidRPr="000924F6">
        <w:rPr>
          <w:rFonts w:eastAsia="Times New Roman"/>
          <w:lang w:val="fr-FR"/>
        </w:rPr>
        <w:t>, et note que l</w:t>
      </w:r>
      <w:r w:rsidR="008B0E00" w:rsidRPr="000924F6">
        <w:rPr>
          <w:rFonts w:eastAsia="Times New Roman"/>
          <w:lang w:val="fr-FR"/>
        </w:rPr>
        <w:t>’</w:t>
      </w:r>
      <w:r w:rsidRPr="000924F6">
        <w:rPr>
          <w:rFonts w:eastAsia="Times New Roman"/>
          <w:lang w:val="fr-FR"/>
        </w:rPr>
        <w:t>analyse sera révisée sur la base des informations soumises le 28 février 2026 au plus tard et mises à disposition pour être utilisées dans le rapport mondial sur les progrès collectifs accomplis dans la mise en œuvre du Cadre, dont la version préliminaire sera soumise à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 xml:space="preserve">application pour examen à sa septième réunion ; </w:t>
      </w:r>
    </w:p>
    <w:p w14:paraId="44CD675F" w14:textId="77777777" w:rsidR="00EC6C91" w:rsidRPr="000924F6" w:rsidRDefault="004B5CE9" w:rsidP="00EC6C91">
      <w:pPr>
        <w:tabs>
          <w:tab w:val="clear" w:pos="1134"/>
          <w:tab w:val="left" w:pos="2835"/>
          <w:tab w:val="left" w:pos="3402"/>
        </w:tabs>
        <w:spacing w:before="120" w:after="120"/>
        <w:ind w:left="567" w:firstLine="567"/>
        <w:rPr>
          <w:lang w:val="fr-FR"/>
        </w:rPr>
      </w:pPr>
      <w:r w:rsidRPr="000924F6">
        <w:rPr>
          <w:rFonts w:eastAsia="Times New Roman"/>
          <w:lang w:val="fr-FR"/>
        </w:rPr>
        <w:t>2.</w:t>
      </w:r>
      <w:r w:rsidRPr="000924F6">
        <w:rPr>
          <w:rFonts w:eastAsia="Times New Roman"/>
          <w:lang w:val="fr-FR"/>
        </w:rPr>
        <w:tab/>
      </w:r>
      <w:r w:rsidRPr="000924F6">
        <w:rPr>
          <w:rFonts w:eastAsia="Times New Roman"/>
          <w:i/>
          <w:iCs/>
          <w:lang w:val="fr-FR"/>
        </w:rPr>
        <w:t xml:space="preserve">Se félicite </w:t>
      </w:r>
      <w:r w:rsidRPr="000924F6">
        <w:rPr>
          <w:rFonts w:eastAsia="Times New Roman"/>
          <w:lang w:val="fr-FR"/>
        </w:rPr>
        <w:t>du fait que de nombreuses Parties aient soumis des stratégies et plans d</w:t>
      </w:r>
      <w:r w:rsidR="008B0E00" w:rsidRPr="000924F6">
        <w:rPr>
          <w:rFonts w:eastAsia="Times New Roman"/>
          <w:lang w:val="fr-FR"/>
        </w:rPr>
        <w:t>’</w:t>
      </w:r>
      <w:r w:rsidRPr="000924F6">
        <w:rPr>
          <w:rFonts w:eastAsia="Times New Roman"/>
          <w:lang w:val="fr-FR"/>
        </w:rPr>
        <w:t>action nationaux pour la biodiversité ainsi que des cibles nationales révisés ou mis à jour, ou aient accompli des progrès significatifs dans leur élaboration ;</w:t>
      </w:r>
    </w:p>
    <w:p w14:paraId="44CD6760" w14:textId="77777777" w:rsidR="00EC6C91" w:rsidRPr="000924F6" w:rsidRDefault="004B5CE9" w:rsidP="00EC6C91">
      <w:pPr>
        <w:tabs>
          <w:tab w:val="clear" w:pos="1134"/>
          <w:tab w:val="left" w:pos="2835"/>
          <w:tab w:val="left" w:pos="3402"/>
        </w:tabs>
        <w:spacing w:before="120" w:after="120"/>
        <w:ind w:left="567" w:firstLine="567"/>
        <w:rPr>
          <w:rFonts w:eastAsia="Times New Roman"/>
          <w:color w:val="000000"/>
          <w:lang w:val="fr-FR"/>
        </w:rPr>
      </w:pPr>
      <w:r w:rsidRPr="000924F6">
        <w:rPr>
          <w:rFonts w:eastAsia="Times New Roman"/>
          <w:lang w:val="fr-FR"/>
        </w:rPr>
        <w:t>3.</w:t>
      </w:r>
      <w:r w:rsidRPr="000924F6">
        <w:rPr>
          <w:rFonts w:eastAsia="Times New Roman"/>
          <w:lang w:val="fr-FR"/>
        </w:rPr>
        <w:tab/>
      </w:r>
      <w:r w:rsidRPr="000924F6">
        <w:rPr>
          <w:rFonts w:eastAsia="Times New Roman"/>
          <w:i/>
          <w:iCs/>
          <w:color w:val="000000"/>
          <w:lang w:val="fr-FR"/>
        </w:rPr>
        <w:t>Réaffirme </w:t>
      </w:r>
      <w:r w:rsidRPr="000924F6">
        <w:rPr>
          <w:rFonts w:eastAsia="Times New Roman"/>
          <w:color w:val="000000"/>
          <w:lang w:val="fr-FR"/>
        </w:rPr>
        <w:t>que les informations contenues dans les stratégies et plans d</w:t>
      </w:r>
      <w:r w:rsidR="008B0E00" w:rsidRPr="000924F6">
        <w:rPr>
          <w:rFonts w:eastAsia="Times New Roman"/>
          <w:color w:val="000000"/>
          <w:lang w:val="fr-FR"/>
        </w:rPr>
        <w:t>’</w:t>
      </w:r>
      <w:r w:rsidRPr="000924F6">
        <w:rPr>
          <w:rFonts w:eastAsia="Times New Roman"/>
          <w:color w:val="000000"/>
          <w:lang w:val="fr-FR"/>
        </w:rPr>
        <w:t>action nationaux pour la biodiversité, les cibles nationales et les septièmes rapports nationaux sont essentielles pour garantir l</w:t>
      </w:r>
      <w:r w:rsidR="008B0E00" w:rsidRPr="000924F6">
        <w:rPr>
          <w:rFonts w:eastAsia="Times New Roman"/>
          <w:color w:val="000000"/>
          <w:lang w:val="fr-FR"/>
        </w:rPr>
        <w:t>’</w:t>
      </w:r>
      <w:r w:rsidRPr="000924F6">
        <w:rPr>
          <w:rFonts w:eastAsia="Times New Roman"/>
          <w:color w:val="000000"/>
          <w:lang w:val="fr-FR"/>
        </w:rPr>
        <w:t>exactitude, l</w:t>
      </w:r>
      <w:r w:rsidR="008B0E00" w:rsidRPr="000924F6">
        <w:rPr>
          <w:rFonts w:eastAsia="Times New Roman"/>
          <w:color w:val="000000"/>
          <w:lang w:val="fr-FR"/>
        </w:rPr>
        <w:t>’</w:t>
      </w:r>
      <w:r w:rsidRPr="000924F6">
        <w:rPr>
          <w:rFonts w:eastAsia="Times New Roman"/>
          <w:color w:val="000000"/>
          <w:lang w:val="fr-FR"/>
        </w:rPr>
        <w:t>exhaustivité et la pertinence pour l</w:t>
      </w:r>
      <w:r w:rsidR="008B0E00" w:rsidRPr="000924F6">
        <w:rPr>
          <w:rFonts w:eastAsia="Times New Roman"/>
          <w:color w:val="000000"/>
          <w:lang w:val="fr-FR"/>
        </w:rPr>
        <w:t>’</w:t>
      </w:r>
      <w:r w:rsidRPr="000924F6">
        <w:rPr>
          <w:rFonts w:eastAsia="Times New Roman"/>
          <w:color w:val="000000"/>
          <w:lang w:val="fr-FR"/>
        </w:rPr>
        <w:t>élaboration des politiques du rapport mondial et pour permettre une évaluation inclusive des progrès collectifs accomplis dans toutes les régions, et note avec préoccupation que certaines Parties pourraient ne pas être en mesure de soumettre leurs stratégies et plans d</w:t>
      </w:r>
      <w:r w:rsidR="008B0E00" w:rsidRPr="000924F6">
        <w:rPr>
          <w:rFonts w:eastAsia="Times New Roman"/>
          <w:color w:val="000000"/>
          <w:lang w:val="fr-FR"/>
        </w:rPr>
        <w:t>’</w:t>
      </w:r>
      <w:r w:rsidRPr="000924F6">
        <w:rPr>
          <w:rFonts w:eastAsia="Times New Roman"/>
          <w:color w:val="000000"/>
          <w:lang w:val="fr-FR"/>
        </w:rPr>
        <w:t>action nationaux pour la biodiversité, leurs cibles nationales ou leurs septièmes rapports nationaux révisés ou mis à jour dans les délais prévus par la décision </w:t>
      </w:r>
      <w:hyperlink r:id="rId40" w:history="1">
        <w:r w:rsidRPr="000924F6">
          <w:rPr>
            <w:rFonts w:eastAsia="Times New Roman"/>
            <w:color w:val="0000FF"/>
            <w:u w:val="single"/>
            <w:lang w:val="fr-FR"/>
          </w:rPr>
          <w:t>15/6</w:t>
        </w:r>
      </w:hyperlink>
      <w:r w:rsidRPr="000924F6">
        <w:rPr>
          <w:rFonts w:eastAsia="Times New Roman"/>
          <w:color w:val="000000"/>
          <w:lang w:val="fr-FR"/>
        </w:rPr>
        <w:t>, en raison notamment de contraintes techniques ou financières, ou des deux ;</w:t>
      </w:r>
    </w:p>
    <w:p w14:paraId="44CD6761"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Exhorte </w:t>
      </w:r>
      <w:r w:rsidRPr="000924F6">
        <w:rPr>
          <w:rFonts w:eastAsia="Times New Roman"/>
          <w:lang w:val="fr-FR"/>
        </w:rPr>
        <w:t>les Parties qui ne l</w:t>
      </w:r>
      <w:r w:rsidR="008B0E00" w:rsidRPr="000924F6">
        <w:rPr>
          <w:rFonts w:eastAsia="Times New Roman"/>
          <w:lang w:val="fr-FR"/>
        </w:rPr>
        <w:t>’</w:t>
      </w:r>
      <w:r w:rsidRPr="000924F6">
        <w:rPr>
          <w:rFonts w:eastAsia="Times New Roman"/>
          <w:lang w:val="fr-FR"/>
        </w:rPr>
        <w:t>ont pas encore fait à achever et à soumettre dès que possible leurs stratégies et plans d</w:t>
      </w:r>
      <w:r w:rsidR="008B0E00" w:rsidRPr="000924F6">
        <w:rPr>
          <w:rFonts w:eastAsia="Times New Roman"/>
          <w:lang w:val="fr-FR"/>
        </w:rPr>
        <w:t>’</w:t>
      </w:r>
      <w:r w:rsidRPr="000924F6">
        <w:rPr>
          <w:rFonts w:eastAsia="Times New Roman"/>
          <w:lang w:val="fr-FR"/>
        </w:rPr>
        <w:t xml:space="preserve">action nationaux pour la biodiversité ainsi que leurs cibles nationales révisés ou mis à jour ; </w:t>
      </w:r>
    </w:p>
    <w:p w14:paraId="44CD6762"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lang w:val="fr-FR"/>
        </w:rPr>
        <w:t>5.</w:t>
      </w:r>
      <w:r w:rsidRPr="000924F6">
        <w:rPr>
          <w:rFonts w:eastAsia="Times New Roman"/>
          <w:lang w:val="fr-FR"/>
        </w:rPr>
        <w:tab/>
      </w:r>
      <w:r w:rsidRPr="000924F6">
        <w:rPr>
          <w:rFonts w:eastAsia="Times New Roman"/>
          <w:i/>
          <w:iCs/>
          <w:lang w:val="fr-FR"/>
        </w:rPr>
        <w:t xml:space="preserve">Exhorte </w:t>
      </w:r>
      <w:r w:rsidRPr="000924F6">
        <w:rPr>
          <w:rFonts w:eastAsia="Times New Roman"/>
          <w:lang w:val="fr-FR"/>
        </w:rPr>
        <w:t>les Parties à soumettre leur septième rapport national avant la date limite fixée au 28 février 2026, en tenant compte des contraintes techniques et financières mentionnées au paragraphe 3 ci-dessus et en notant que les informations reçues après la date limite seront néanmoins disponibles pour l</w:t>
      </w:r>
      <w:r w:rsidR="008B0E00" w:rsidRPr="000924F6">
        <w:rPr>
          <w:rFonts w:eastAsia="Times New Roman"/>
          <w:lang w:val="fr-FR"/>
        </w:rPr>
        <w:t>’</w:t>
      </w:r>
      <w:r w:rsidRPr="000924F6">
        <w:rPr>
          <w:rFonts w:eastAsia="Times New Roman"/>
          <w:lang w:val="fr-FR"/>
        </w:rPr>
        <w:t>examen global des progrès collectifs accomplis dans la mise en œuvre du Cadre, que la Conférence des Parties réalisera à sa dix-septième réunion</w:t>
      </w:r>
      <w:r w:rsidRPr="000924F6">
        <w:rPr>
          <w:rFonts w:eastAsia="Times New Roman"/>
          <w:i/>
          <w:iCs/>
          <w:lang w:val="fr-FR"/>
        </w:rPr>
        <w:t xml:space="preserve"> </w:t>
      </w:r>
      <w:r w:rsidRPr="000924F6">
        <w:rPr>
          <w:rFonts w:eastAsia="Times New Roman"/>
          <w:lang w:val="fr-FR"/>
        </w:rPr>
        <w:t>;</w:t>
      </w:r>
    </w:p>
    <w:p w14:paraId="44CD6763"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lang w:val="fr-FR"/>
        </w:rPr>
        <w:t>6.</w:t>
      </w:r>
      <w:r w:rsidRPr="000924F6">
        <w:rPr>
          <w:rFonts w:eastAsia="Times New Roman"/>
          <w:lang w:val="fr-FR"/>
        </w:rPr>
        <w:tab/>
      </w:r>
      <w:r w:rsidRPr="000924F6">
        <w:rPr>
          <w:rFonts w:eastAsia="Times New Roman"/>
          <w:i/>
          <w:iCs/>
          <w:lang w:val="fr-FR"/>
        </w:rPr>
        <w:t xml:space="preserve">Encourage </w:t>
      </w:r>
      <w:r w:rsidRPr="000924F6">
        <w:rPr>
          <w:rFonts w:eastAsia="Times New Roman"/>
          <w:lang w:val="fr-FR"/>
        </w:rPr>
        <w:t>les Parties, s</w:t>
      </w:r>
      <w:r w:rsidR="008B0E00" w:rsidRPr="000924F6">
        <w:rPr>
          <w:rFonts w:eastAsia="Times New Roman"/>
          <w:lang w:val="fr-FR"/>
        </w:rPr>
        <w:t>’</w:t>
      </w:r>
      <w:r w:rsidRPr="000924F6">
        <w:rPr>
          <w:rFonts w:eastAsia="Times New Roman"/>
          <w:lang w:val="fr-FR"/>
        </w:rPr>
        <w:t>il y a lieu, à renseigner les champs facultatifs du modèle de cible nationale et du modèle de rapport national</w:t>
      </w:r>
      <w:r w:rsidRPr="000924F6">
        <w:rPr>
          <w:vertAlign w:val="superscript"/>
          <w:lang w:val="fr-FR"/>
        </w:rPr>
        <w:footnoteReference w:id="22"/>
      </w:r>
      <w:r w:rsidRPr="000924F6">
        <w:rPr>
          <w:rFonts w:eastAsia="Times New Roman"/>
          <w:lang w:val="fr-FR"/>
        </w:rPr>
        <w:t>, afin de fournir une source d</w:t>
      </w:r>
      <w:r w:rsidR="008B0E00" w:rsidRPr="000924F6">
        <w:rPr>
          <w:rFonts w:eastAsia="Times New Roman"/>
          <w:lang w:val="fr-FR"/>
        </w:rPr>
        <w:t>’</w:t>
      </w:r>
      <w:r w:rsidRPr="000924F6">
        <w:rPr>
          <w:rFonts w:eastAsia="Times New Roman"/>
          <w:lang w:val="fr-FR"/>
        </w:rPr>
        <w:t xml:space="preserve">informations </w:t>
      </w:r>
      <w:r w:rsidRPr="000924F6">
        <w:rPr>
          <w:rFonts w:eastAsia="Times New Roman"/>
          <w:lang w:val="fr-FR"/>
        </w:rPr>
        <w:lastRenderedPageBreak/>
        <w:t>précieuse pour l</w:t>
      </w:r>
      <w:r w:rsidR="008B0E00" w:rsidRPr="000924F6">
        <w:rPr>
          <w:rFonts w:eastAsia="Times New Roman"/>
          <w:lang w:val="fr-FR"/>
        </w:rPr>
        <w:t>’</w:t>
      </w:r>
      <w:r w:rsidRPr="000924F6">
        <w:rPr>
          <w:rFonts w:eastAsia="Times New Roman"/>
          <w:lang w:val="fr-FR"/>
        </w:rPr>
        <w:t xml:space="preserve">examen mondial, notamment les questions facultatives liées à la section C du Cadre, les mesures de politique générale, les moyens de mise en œuvre, les contributions des acteurs autres que les gouvernements nationaux et toute autre information pertinente ; </w:t>
      </w:r>
    </w:p>
    <w:p w14:paraId="44CD6764" w14:textId="77777777" w:rsidR="00EC6C91" w:rsidRPr="000924F6" w:rsidRDefault="004B5CE9" w:rsidP="00EC6C91">
      <w:pPr>
        <w:tabs>
          <w:tab w:val="clear" w:pos="1134"/>
          <w:tab w:val="left" w:pos="2835"/>
          <w:tab w:val="left" w:pos="3402"/>
        </w:tabs>
        <w:spacing w:after="120"/>
        <w:ind w:left="567" w:firstLine="567"/>
        <w:rPr>
          <w:i/>
          <w:iCs/>
          <w:lang w:val="fr-FR"/>
        </w:rPr>
      </w:pPr>
      <w:r w:rsidRPr="000924F6">
        <w:rPr>
          <w:rFonts w:eastAsia="Times New Roman"/>
          <w:lang w:val="fr-FR"/>
        </w:rPr>
        <w:t>7.</w:t>
      </w:r>
      <w:r w:rsidRPr="000924F6">
        <w:rPr>
          <w:rFonts w:eastAsia="Times New Roman"/>
          <w:lang w:val="fr-FR"/>
        </w:rPr>
        <w:tab/>
      </w:r>
      <w:r w:rsidRPr="000924F6">
        <w:rPr>
          <w:rFonts w:eastAsia="Times New Roman"/>
          <w:i/>
          <w:iCs/>
          <w:lang w:val="fr-FR"/>
        </w:rPr>
        <w:t>Rappelle </w:t>
      </w:r>
      <w:r w:rsidRPr="000924F6">
        <w:rPr>
          <w:rFonts w:eastAsia="Times New Roman"/>
          <w:lang w:val="fr-FR"/>
        </w:rPr>
        <w:t>qu</w:t>
      </w:r>
      <w:r w:rsidR="008B0E00" w:rsidRPr="000924F6">
        <w:rPr>
          <w:rFonts w:eastAsia="Times New Roman"/>
          <w:lang w:val="fr-FR"/>
        </w:rPr>
        <w:t>’</w:t>
      </w:r>
      <w:r w:rsidRPr="000924F6">
        <w:rPr>
          <w:rFonts w:eastAsia="Times New Roman"/>
          <w:lang w:val="fr-FR"/>
        </w:rPr>
        <w:t>au paragraphe 26 de sa décision </w:t>
      </w:r>
      <w:hyperlink r:id="rId41" w:history="1">
        <w:r w:rsidRPr="000924F6">
          <w:rPr>
            <w:rFonts w:eastAsia="Times New Roman"/>
            <w:color w:val="0000FF"/>
            <w:u w:val="single"/>
            <w:lang w:val="fr-FR"/>
          </w:rPr>
          <w:t>15/6</w:t>
        </w:r>
      </w:hyperlink>
      <w:r w:rsidRPr="000924F6">
        <w:rPr>
          <w:rFonts w:eastAsia="Times New Roman"/>
          <w:lang w:val="fr-FR"/>
        </w:rPr>
        <w:t>, la Conférence des Parties a invité les acteurs autres que les gouvernements nationaux à élaborer et à faire connaître leurs engagements en faveur des stratégies et plans d</w:t>
      </w:r>
      <w:r w:rsidR="008B0E00" w:rsidRPr="000924F6">
        <w:rPr>
          <w:rFonts w:eastAsia="Times New Roman"/>
          <w:lang w:val="fr-FR"/>
        </w:rPr>
        <w:t>’</w:t>
      </w:r>
      <w:r w:rsidRPr="000924F6">
        <w:rPr>
          <w:rFonts w:eastAsia="Times New Roman"/>
          <w:lang w:val="fr-FR"/>
        </w:rPr>
        <w:t>action nationaux pour la biodiversité et du Cadre, et invite ces acteurs à s</w:t>
      </w:r>
      <w:r w:rsidR="008B0E00" w:rsidRPr="000924F6">
        <w:rPr>
          <w:rFonts w:eastAsia="Times New Roman"/>
          <w:lang w:val="fr-FR"/>
        </w:rPr>
        <w:t>’</w:t>
      </w:r>
      <w:r w:rsidRPr="000924F6">
        <w:rPr>
          <w:rFonts w:eastAsia="Times New Roman"/>
          <w:lang w:val="fr-FR"/>
        </w:rPr>
        <w:t>inspirer des procédures décrites dans la décision </w:t>
      </w:r>
      <w:hyperlink r:id="rId42" w:history="1">
        <w:r w:rsidRPr="000924F6">
          <w:rPr>
            <w:rFonts w:eastAsia="Times New Roman"/>
            <w:color w:val="0000FF"/>
            <w:u w:val="single"/>
            <w:lang w:val="fr-FR"/>
          </w:rPr>
          <w:t>16/32</w:t>
        </w:r>
      </w:hyperlink>
      <w:r w:rsidRPr="000924F6">
        <w:rPr>
          <w:rFonts w:eastAsia="Times New Roman"/>
          <w:lang w:val="fr-FR"/>
        </w:rPr>
        <w:t>, en notant que les informations reçues seront mises à disposition pour l</w:t>
      </w:r>
      <w:r w:rsidR="008B0E00" w:rsidRPr="000924F6">
        <w:rPr>
          <w:rFonts w:eastAsia="Times New Roman"/>
          <w:lang w:val="fr-FR"/>
        </w:rPr>
        <w:t>’</w:t>
      </w:r>
      <w:r w:rsidRPr="000924F6">
        <w:rPr>
          <w:rFonts w:eastAsia="Times New Roman"/>
          <w:lang w:val="fr-FR"/>
        </w:rPr>
        <w:t>examen mondial ;</w:t>
      </w:r>
    </w:p>
    <w:p w14:paraId="44CD6765" w14:textId="77777777" w:rsidR="00EC6C91" w:rsidRPr="000924F6" w:rsidRDefault="004B5CE9" w:rsidP="00EC6C91">
      <w:pPr>
        <w:tabs>
          <w:tab w:val="clear" w:pos="1134"/>
          <w:tab w:val="left" w:pos="2835"/>
          <w:tab w:val="left" w:pos="3402"/>
        </w:tabs>
        <w:spacing w:after="120"/>
        <w:ind w:left="567" w:firstLine="567"/>
        <w:rPr>
          <w:rFonts w:eastAsia="Times New Roman"/>
          <w:color w:val="000000"/>
          <w:lang w:val="fr-FR"/>
        </w:rPr>
      </w:pPr>
      <w:r w:rsidRPr="000924F6">
        <w:rPr>
          <w:rFonts w:eastAsia="Times New Roman"/>
          <w:lang w:val="fr-FR"/>
        </w:rPr>
        <w:t>8.</w:t>
      </w:r>
      <w:r w:rsidRPr="000924F6">
        <w:rPr>
          <w:rFonts w:eastAsia="Times New Roman"/>
          <w:lang w:val="fr-FR"/>
        </w:rPr>
        <w:tab/>
      </w:r>
      <w:r w:rsidRPr="000924F6">
        <w:rPr>
          <w:rFonts w:eastAsia="Times New Roman"/>
          <w:i/>
          <w:iCs/>
          <w:lang w:val="fr-FR"/>
        </w:rPr>
        <w:t xml:space="preserve">Invite </w:t>
      </w:r>
      <w:r w:rsidRPr="000924F6">
        <w:rPr>
          <w:rFonts w:eastAsia="Times New Roman"/>
          <w:lang w:val="fr-FR"/>
        </w:rPr>
        <w:t>les Parties, les autres gouvernements et les organismes multilatéraux et bilatéraux à fournir un appui, notamment en matière de création et de renforcement des capacités ainsi que de transfert de technologies, sur une base volontaire et selon des modalités mutuellement convenues, aux Parties en vue de la compilation et de la présentation des données et informations dans leurs septièmes rapports nationaux</w:t>
      </w:r>
      <w:r w:rsidRPr="000924F6">
        <w:rPr>
          <w:rFonts w:eastAsia="Times New Roman"/>
          <w:i/>
          <w:iCs/>
          <w:lang w:val="fr-FR"/>
        </w:rPr>
        <w:t xml:space="preserve"> </w:t>
      </w:r>
      <w:r w:rsidRPr="000924F6">
        <w:rPr>
          <w:rFonts w:eastAsia="Times New Roman"/>
          <w:lang w:val="fr-FR"/>
        </w:rPr>
        <w:t>;</w:t>
      </w:r>
    </w:p>
    <w:p w14:paraId="44CD6766"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lang w:val="fr-FR"/>
        </w:rPr>
        <w:t>9.</w:t>
      </w:r>
      <w:r w:rsidRPr="000924F6">
        <w:rPr>
          <w:rFonts w:eastAsia="Times New Roman"/>
          <w:lang w:val="fr-FR"/>
        </w:rPr>
        <w:tab/>
      </w:r>
      <w:r w:rsidRPr="000924F6">
        <w:rPr>
          <w:rFonts w:eastAsia="Times New Roman"/>
          <w:i/>
          <w:iCs/>
          <w:lang w:val="fr-FR"/>
        </w:rPr>
        <w:t>Se félicite</w:t>
      </w:r>
      <w:r w:rsidRPr="000924F6">
        <w:rPr>
          <w:rFonts w:eastAsia="Times New Roman"/>
          <w:lang w:val="fr-FR"/>
        </w:rPr>
        <w:t xml:space="preserve"> des mesures prises par le Fonds pour l</w:t>
      </w:r>
      <w:r w:rsidR="008B0E00" w:rsidRPr="000924F6">
        <w:rPr>
          <w:rFonts w:eastAsia="Times New Roman"/>
          <w:lang w:val="fr-FR"/>
        </w:rPr>
        <w:t>’</w:t>
      </w:r>
      <w:r w:rsidRPr="000924F6">
        <w:rPr>
          <w:rFonts w:eastAsia="Times New Roman"/>
          <w:lang w:val="fr-FR"/>
        </w:rPr>
        <w:t>environnement mondial et ses organismes d</w:t>
      </w:r>
      <w:r w:rsidR="008B0E00" w:rsidRPr="000924F6">
        <w:rPr>
          <w:rFonts w:eastAsia="Times New Roman"/>
          <w:lang w:val="fr-FR"/>
        </w:rPr>
        <w:t>’</w:t>
      </w:r>
      <w:r w:rsidRPr="000924F6">
        <w:rPr>
          <w:rFonts w:eastAsia="Times New Roman"/>
          <w:lang w:val="fr-FR"/>
        </w:rPr>
        <w:t>exécution</w:t>
      </w:r>
      <w:r w:rsidRPr="000924F6">
        <w:rPr>
          <w:vertAlign w:val="superscript"/>
          <w:lang w:val="fr-FR"/>
        </w:rPr>
        <w:footnoteReference w:id="23"/>
      </w:r>
      <w:r w:rsidRPr="000924F6">
        <w:rPr>
          <w:rFonts w:eastAsia="Times New Roman"/>
          <w:lang w:val="fr-FR"/>
        </w:rPr>
        <w:t xml:space="preserve"> pour mettre à disposition et décaisser des ressources financières à l</w:t>
      </w:r>
      <w:r w:rsidR="008B0E00" w:rsidRPr="000924F6">
        <w:rPr>
          <w:rFonts w:eastAsia="Times New Roman"/>
          <w:lang w:val="fr-FR"/>
        </w:rPr>
        <w:t>’</w:t>
      </w:r>
      <w:r w:rsidRPr="000924F6">
        <w:rPr>
          <w:rFonts w:eastAsia="Times New Roman"/>
          <w:lang w:val="fr-FR"/>
        </w:rPr>
        <w:t>appui de l</w:t>
      </w:r>
      <w:r w:rsidR="008B0E00" w:rsidRPr="000924F6">
        <w:rPr>
          <w:rFonts w:eastAsia="Times New Roman"/>
          <w:lang w:val="fr-FR"/>
        </w:rPr>
        <w:t>’</w:t>
      </w:r>
      <w:r w:rsidRPr="000924F6">
        <w:rPr>
          <w:rFonts w:eastAsia="Times New Roman"/>
          <w:lang w:val="fr-FR"/>
        </w:rPr>
        <w:t>élaboration de stratégies et plans d</w:t>
      </w:r>
      <w:r w:rsidR="008B0E00" w:rsidRPr="000924F6">
        <w:rPr>
          <w:rFonts w:eastAsia="Times New Roman"/>
          <w:lang w:val="fr-FR"/>
        </w:rPr>
        <w:t>’</w:t>
      </w:r>
      <w:r w:rsidRPr="000924F6">
        <w:rPr>
          <w:rFonts w:eastAsia="Times New Roman"/>
          <w:lang w:val="fr-FR"/>
        </w:rPr>
        <w:t>action nationaux pour la biodiversité et de cibles nationales révisés ou mis à jour, ainsi que l</w:t>
      </w:r>
      <w:r w:rsidR="008B0E00" w:rsidRPr="000924F6">
        <w:rPr>
          <w:rFonts w:eastAsia="Times New Roman"/>
          <w:lang w:val="fr-FR"/>
        </w:rPr>
        <w:t>’</w:t>
      </w:r>
      <w:r w:rsidRPr="000924F6">
        <w:rPr>
          <w:rFonts w:eastAsia="Times New Roman"/>
          <w:lang w:val="fr-FR"/>
        </w:rPr>
        <w:t>établissement de rapports nationaux ;</w:t>
      </w:r>
    </w:p>
    <w:p w14:paraId="44CD6767"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lang w:val="fr-FR"/>
        </w:rPr>
        <w:t>10.</w:t>
      </w:r>
      <w:r w:rsidRPr="000924F6">
        <w:rPr>
          <w:rFonts w:eastAsia="Times New Roman"/>
          <w:lang w:val="fr-FR"/>
        </w:rPr>
        <w:tab/>
      </w:r>
      <w:r w:rsidRPr="000924F6">
        <w:rPr>
          <w:rFonts w:eastAsia="Times New Roman"/>
          <w:i/>
          <w:iCs/>
          <w:lang w:val="fr-FR"/>
        </w:rPr>
        <w:t xml:space="preserve">Note </w:t>
      </w:r>
      <w:r w:rsidRPr="000924F6">
        <w:rPr>
          <w:rFonts w:eastAsia="Times New Roman"/>
          <w:lang w:val="fr-FR"/>
        </w:rPr>
        <w:t>que certaines Parties ont connu des retards dans le décaissement des fonds qui leur sont destinés ou, dans des cas de mise en œuvre directe par des organismes d</w:t>
      </w:r>
      <w:r w:rsidR="008B0E00" w:rsidRPr="000924F6">
        <w:rPr>
          <w:rFonts w:eastAsia="Times New Roman"/>
          <w:lang w:val="fr-FR"/>
        </w:rPr>
        <w:t>’</w:t>
      </w:r>
      <w:r w:rsidRPr="000924F6">
        <w:rPr>
          <w:rFonts w:eastAsia="Times New Roman"/>
          <w:lang w:val="fr-FR"/>
        </w:rPr>
        <w:t>exécution, dans l</w:t>
      </w:r>
      <w:r w:rsidR="008B0E00" w:rsidRPr="000924F6">
        <w:rPr>
          <w:rFonts w:eastAsia="Times New Roman"/>
          <w:lang w:val="fr-FR"/>
        </w:rPr>
        <w:t>’</w:t>
      </w:r>
      <w:r w:rsidRPr="000924F6">
        <w:rPr>
          <w:rFonts w:eastAsia="Times New Roman"/>
          <w:lang w:val="fr-FR"/>
        </w:rPr>
        <w:t>utilisation des ressources financières, ce qui a ralenti l</w:t>
      </w:r>
      <w:r w:rsidR="008B0E00" w:rsidRPr="000924F6">
        <w:rPr>
          <w:rFonts w:eastAsia="Times New Roman"/>
          <w:lang w:val="fr-FR"/>
        </w:rPr>
        <w:t>’</w:t>
      </w:r>
      <w:r w:rsidRPr="000924F6">
        <w:rPr>
          <w:rFonts w:eastAsia="Times New Roman"/>
          <w:lang w:val="fr-FR"/>
        </w:rPr>
        <w:t>élaboration des stratégies et plans d</w:t>
      </w:r>
      <w:r w:rsidR="008B0E00" w:rsidRPr="000924F6">
        <w:rPr>
          <w:rFonts w:eastAsia="Times New Roman"/>
          <w:lang w:val="fr-FR"/>
        </w:rPr>
        <w:t>’</w:t>
      </w:r>
      <w:r w:rsidRPr="000924F6">
        <w:rPr>
          <w:rFonts w:eastAsia="Times New Roman"/>
          <w:lang w:val="fr-FR"/>
        </w:rPr>
        <w:t>action nationaux pour la biodiversité et des cibles nationales révisés ou mis à jour, ainsi que l</w:t>
      </w:r>
      <w:r w:rsidR="008B0E00" w:rsidRPr="000924F6">
        <w:rPr>
          <w:rFonts w:eastAsia="Times New Roman"/>
          <w:lang w:val="fr-FR"/>
        </w:rPr>
        <w:t>’</w:t>
      </w:r>
      <w:r w:rsidRPr="000924F6">
        <w:rPr>
          <w:rFonts w:eastAsia="Times New Roman"/>
          <w:lang w:val="fr-FR"/>
        </w:rPr>
        <w:t>établissement des rapports nationaux, et encourage les organismes d</w:t>
      </w:r>
      <w:r w:rsidR="008B0E00" w:rsidRPr="000924F6">
        <w:rPr>
          <w:rFonts w:eastAsia="Times New Roman"/>
          <w:lang w:val="fr-FR"/>
        </w:rPr>
        <w:t>’</w:t>
      </w:r>
      <w:r w:rsidRPr="000924F6">
        <w:rPr>
          <w:rFonts w:eastAsia="Times New Roman"/>
          <w:lang w:val="fr-FR"/>
        </w:rPr>
        <w:t>exécution à accélérer le décaissement des ressources financières et à achever dès que possible les arrangements administratifs nécessaires ;</w:t>
      </w:r>
    </w:p>
    <w:p w14:paraId="44CD6768"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lang w:val="fr-FR"/>
        </w:rPr>
        <w:t>11.</w:t>
      </w:r>
      <w:r w:rsidRPr="000924F6">
        <w:rPr>
          <w:rFonts w:eastAsia="Times New Roman"/>
          <w:lang w:val="fr-FR"/>
        </w:rPr>
        <w:tab/>
      </w:r>
      <w:r w:rsidRPr="000924F6">
        <w:rPr>
          <w:rFonts w:eastAsia="Times New Roman"/>
          <w:i/>
          <w:iCs/>
          <w:lang w:val="fr-FR"/>
        </w:rPr>
        <w:t xml:space="preserve">Demande </w:t>
      </w:r>
      <w:r w:rsidRPr="000924F6">
        <w:rPr>
          <w:rFonts w:eastAsia="Times New Roman"/>
          <w:lang w:val="fr-FR"/>
        </w:rPr>
        <w:t>à la Secrétaire exécutive de :</w:t>
      </w:r>
    </w:p>
    <w:p w14:paraId="44CD6769" w14:textId="77777777" w:rsidR="00EC6C91" w:rsidRPr="000924F6" w:rsidRDefault="004B5CE9" w:rsidP="00EC6C91">
      <w:pPr>
        <w:tabs>
          <w:tab w:val="clear" w:pos="1134"/>
          <w:tab w:val="left" w:pos="2835"/>
          <w:tab w:val="left" w:pos="3402"/>
        </w:tabs>
        <w:spacing w:after="120"/>
        <w:ind w:left="567" w:firstLine="567"/>
        <w:rPr>
          <w:lang w:val="fr-FR"/>
        </w:rPr>
      </w:pPr>
      <w:r w:rsidRPr="000924F6">
        <w:rPr>
          <w:rFonts w:eastAsia="Times New Roman"/>
          <w:lang w:val="fr-FR"/>
        </w:rPr>
        <w:t>a)</w:t>
      </w:r>
      <w:r w:rsidRPr="000924F6">
        <w:rPr>
          <w:rFonts w:eastAsia="Times New Roman"/>
          <w:lang w:val="fr-FR"/>
        </w:rPr>
        <w:tab/>
        <w:t>Recueillir, en collaboration avec le Fonds pour l</w:t>
      </w:r>
      <w:r w:rsidR="008B0E00" w:rsidRPr="000924F6">
        <w:rPr>
          <w:rFonts w:eastAsia="Times New Roman"/>
          <w:lang w:val="fr-FR"/>
        </w:rPr>
        <w:t>’</w:t>
      </w:r>
      <w:r w:rsidRPr="000924F6">
        <w:rPr>
          <w:rFonts w:eastAsia="Times New Roman"/>
          <w:lang w:val="fr-FR"/>
        </w:rPr>
        <w:t>environnement mondial et ses organismes d</w:t>
      </w:r>
      <w:r w:rsidR="008B0E00" w:rsidRPr="000924F6">
        <w:rPr>
          <w:rFonts w:eastAsia="Times New Roman"/>
          <w:lang w:val="fr-FR"/>
        </w:rPr>
        <w:t>’</w:t>
      </w:r>
      <w:r w:rsidRPr="000924F6">
        <w:rPr>
          <w:rFonts w:eastAsia="Times New Roman"/>
          <w:lang w:val="fr-FR"/>
        </w:rPr>
        <w:t>exécution, des informations détaillées sur la date d</w:t>
      </w:r>
      <w:r w:rsidR="008B0E00" w:rsidRPr="000924F6">
        <w:rPr>
          <w:rFonts w:eastAsia="Times New Roman"/>
          <w:lang w:val="fr-FR"/>
        </w:rPr>
        <w:t>’</w:t>
      </w:r>
      <w:r w:rsidRPr="000924F6">
        <w:rPr>
          <w:rFonts w:eastAsia="Times New Roman"/>
          <w:lang w:val="fr-FR"/>
        </w:rPr>
        <w:t>approbation, la date de début des travaux, les dates et les montants des décaissements et, dans les cas de mise en œuvre directe, les taux d</w:t>
      </w:r>
      <w:r w:rsidR="008B0E00" w:rsidRPr="000924F6">
        <w:rPr>
          <w:rFonts w:eastAsia="Times New Roman"/>
          <w:lang w:val="fr-FR"/>
        </w:rPr>
        <w:t>’</w:t>
      </w:r>
      <w:r w:rsidRPr="000924F6">
        <w:rPr>
          <w:rFonts w:eastAsia="Times New Roman"/>
          <w:lang w:val="fr-FR"/>
        </w:rPr>
        <w:t>exécution des dépenses au fil du temps concernant l</w:t>
      </w:r>
      <w:r w:rsidR="008B0E00" w:rsidRPr="000924F6">
        <w:rPr>
          <w:rFonts w:eastAsia="Times New Roman"/>
          <w:lang w:val="fr-FR"/>
        </w:rPr>
        <w:t>’</w:t>
      </w:r>
      <w:r w:rsidRPr="000924F6">
        <w:rPr>
          <w:rFonts w:eastAsia="Times New Roman"/>
          <w:lang w:val="fr-FR"/>
        </w:rPr>
        <w:t>aide apportée par le Fonds dans le cadre de l</w:t>
      </w:r>
      <w:r w:rsidR="008B0E00" w:rsidRPr="000924F6">
        <w:rPr>
          <w:rFonts w:eastAsia="Times New Roman"/>
          <w:lang w:val="fr-FR"/>
        </w:rPr>
        <w:t>’</w:t>
      </w:r>
      <w:r w:rsidRPr="000924F6">
        <w:rPr>
          <w:rFonts w:eastAsia="Times New Roman"/>
          <w:lang w:val="fr-FR"/>
        </w:rPr>
        <w:t>appui à l</w:t>
      </w:r>
      <w:r w:rsidR="008B0E00" w:rsidRPr="000924F6">
        <w:rPr>
          <w:rFonts w:eastAsia="Times New Roman"/>
          <w:lang w:val="fr-FR"/>
        </w:rPr>
        <w:t>’</w:t>
      </w:r>
      <w:r w:rsidRPr="000924F6">
        <w:rPr>
          <w:rFonts w:eastAsia="Times New Roman"/>
          <w:lang w:val="fr-FR"/>
        </w:rPr>
        <w:t>action rapide, au titre de la septième période de reconstitution de la caisse du Fonds, et de l</w:t>
      </w:r>
      <w:r w:rsidR="008B0E00" w:rsidRPr="000924F6">
        <w:rPr>
          <w:rFonts w:eastAsia="Times New Roman"/>
          <w:lang w:val="fr-FR"/>
        </w:rPr>
        <w:t>’</w:t>
      </w:r>
      <w:r w:rsidRPr="000924F6">
        <w:rPr>
          <w:rFonts w:eastAsia="Times New Roman"/>
          <w:lang w:val="fr-FR"/>
        </w:rPr>
        <w:t>appui aux activités habilitantes, au titre de la huitième période de reconstitution de la caisse, aux pays admissibles en vue de l</w:t>
      </w:r>
      <w:r w:rsidR="008B0E00" w:rsidRPr="000924F6">
        <w:rPr>
          <w:rFonts w:eastAsia="Times New Roman"/>
          <w:lang w:val="fr-FR"/>
        </w:rPr>
        <w:t>’</w:t>
      </w:r>
      <w:r w:rsidRPr="000924F6">
        <w:rPr>
          <w:rFonts w:eastAsia="Times New Roman"/>
          <w:lang w:val="fr-FR"/>
        </w:rPr>
        <w:t>élaboration de stratégies et plans d</w:t>
      </w:r>
      <w:r w:rsidR="008B0E00" w:rsidRPr="000924F6">
        <w:rPr>
          <w:rFonts w:eastAsia="Times New Roman"/>
          <w:lang w:val="fr-FR"/>
        </w:rPr>
        <w:t>’</w:t>
      </w:r>
      <w:r w:rsidRPr="000924F6">
        <w:rPr>
          <w:rFonts w:eastAsia="Times New Roman"/>
          <w:lang w:val="fr-FR"/>
        </w:rPr>
        <w:t>action nationaux pour la biodiversité et de cibles nationales révisés ou mis à jour et de l</w:t>
      </w:r>
      <w:r w:rsidR="008B0E00" w:rsidRPr="000924F6">
        <w:rPr>
          <w:rFonts w:eastAsia="Times New Roman"/>
          <w:lang w:val="fr-FR"/>
        </w:rPr>
        <w:t>’</w:t>
      </w:r>
      <w:r w:rsidRPr="000924F6">
        <w:rPr>
          <w:rFonts w:eastAsia="Times New Roman"/>
          <w:lang w:val="fr-FR"/>
        </w:rPr>
        <w:t>établissement de rapports nationaux au titre de la Convention et de ses Protocoles, et de communiquer ces informations à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à sa septième réunion ;</w:t>
      </w:r>
    </w:p>
    <w:p w14:paraId="44CD676A" w14:textId="77777777" w:rsidR="00EC6C91" w:rsidRPr="000924F6" w:rsidRDefault="004B5CE9" w:rsidP="00EC6C91">
      <w:pPr>
        <w:tabs>
          <w:tab w:val="clear" w:pos="1134"/>
          <w:tab w:val="left" w:pos="2835"/>
          <w:tab w:val="left" w:pos="3402"/>
        </w:tabs>
        <w:spacing w:after="120"/>
        <w:ind w:left="567" w:firstLine="567"/>
        <w:rPr>
          <w:rFonts w:eastAsia="Times New Roman"/>
          <w:color w:val="000000"/>
          <w:lang w:val="fr-FR"/>
        </w:rPr>
      </w:pPr>
      <w:r w:rsidRPr="000924F6">
        <w:rPr>
          <w:rFonts w:eastAsia="Times New Roman"/>
          <w:lang w:val="fr-FR"/>
        </w:rPr>
        <w:t>b)</w:t>
      </w:r>
      <w:r w:rsidRPr="000924F6">
        <w:rPr>
          <w:rFonts w:eastAsia="Times New Roman"/>
          <w:lang w:val="fr-FR"/>
        </w:rPr>
        <w:tab/>
        <w:t>Continuer à appuyer la mise en œuvre des orientations relatives aux stratégies et plans d</w:t>
      </w:r>
      <w:r w:rsidR="008B0E00" w:rsidRPr="000924F6">
        <w:rPr>
          <w:rFonts w:eastAsia="Times New Roman"/>
          <w:lang w:val="fr-FR"/>
        </w:rPr>
        <w:t>’</w:t>
      </w:r>
      <w:r w:rsidRPr="000924F6">
        <w:rPr>
          <w:rFonts w:eastAsia="Times New Roman"/>
          <w:lang w:val="fr-FR"/>
        </w:rPr>
        <w:t xml:space="preserve">action nationaux pour la biodiversité, aux cibles nationales, aux rapports nationaux et aux engagements des acteurs autres que les gouvernements nationaux ; </w:t>
      </w:r>
    </w:p>
    <w:p w14:paraId="44CD676B" w14:textId="77777777" w:rsidR="00EC6C91" w:rsidRPr="000924F6" w:rsidRDefault="004B5CE9" w:rsidP="00EC6C91">
      <w:pPr>
        <w:tabs>
          <w:tab w:val="clear" w:pos="1134"/>
          <w:tab w:val="left" w:pos="2835"/>
          <w:tab w:val="left" w:pos="3402"/>
        </w:tabs>
        <w:spacing w:after="120"/>
        <w:ind w:left="567" w:firstLine="567"/>
        <w:rPr>
          <w:rFonts w:eastAsia="Times New Roman"/>
          <w:color w:val="000000"/>
          <w:lang w:val="fr-FR"/>
        </w:rPr>
      </w:pPr>
      <w:r w:rsidRPr="000924F6">
        <w:rPr>
          <w:rFonts w:eastAsia="Times New Roman"/>
          <w:lang w:val="fr-FR"/>
        </w:rPr>
        <w:t>c)</w:t>
      </w:r>
      <w:r w:rsidRPr="000924F6">
        <w:rPr>
          <w:rFonts w:eastAsia="Times New Roman"/>
          <w:color w:val="000000"/>
          <w:lang w:val="fr-FR"/>
        </w:rPr>
        <w:tab/>
        <w:t>Continuer à apporter une assistance pour l</w:t>
      </w:r>
      <w:r w:rsidR="008B0E00" w:rsidRPr="000924F6">
        <w:rPr>
          <w:rFonts w:eastAsia="Times New Roman"/>
          <w:color w:val="000000"/>
          <w:lang w:val="fr-FR"/>
        </w:rPr>
        <w:t>’</w:t>
      </w:r>
      <w:r w:rsidRPr="000924F6">
        <w:rPr>
          <w:rFonts w:eastAsia="Times New Roman"/>
          <w:color w:val="000000"/>
          <w:lang w:val="fr-FR"/>
        </w:rPr>
        <w:t>utilisation de l</w:t>
      </w:r>
      <w:r w:rsidR="008B0E00" w:rsidRPr="000924F6">
        <w:rPr>
          <w:rFonts w:eastAsia="Times New Roman"/>
          <w:color w:val="000000"/>
          <w:lang w:val="fr-FR"/>
        </w:rPr>
        <w:t>’</w:t>
      </w:r>
      <w:r w:rsidRPr="000924F6">
        <w:rPr>
          <w:rFonts w:eastAsia="Times New Roman"/>
          <w:color w:val="000000"/>
          <w:lang w:val="fr-FR"/>
        </w:rPr>
        <w:t>outil d</w:t>
      </w:r>
      <w:r w:rsidR="008B0E00" w:rsidRPr="000924F6">
        <w:rPr>
          <w:rFonts w:eastAsia="Times New Roman"/>
          <w:color w:val="000000"/>
          <w:lang w:val="fr-FR"/>
        </w:rPr>
        <w:t>’</w:t>
      </w:r>
      <w:r w:rsidRPr="000924F6">
        <w:rPr>
          <w:rFonts w:eastAsia="Times New Roman"/>
          <w:color w:val="000000"/>
          <w:lang w:val="fr-FR"/>
        </w:rPr>
        <w:t>établissement de rapports en ligne.</w:t>
      </w:r>
    </w:p>
    <w:p w14:paraId="44CD676C" w14:textId="77777777" w:rsidR="00CA7EF7" w:rsidRPr="000924F6" w:rsidRDefault="00CA7EF7" w:rsidP="00B92840">
      <w:pPr>
        <w:pStyle w:val="CBDDesicionText"/>
        <w:tabs>
          <w:tab w:val="clear" w:pos="1134"/>
        </w:tabs>
        <w:ind w:left="567"/>
        <w:rPr>
          <w:rFonts w:eastAsia="Times New Roman"/>
          <w:color w:val="000000" w:themeColor="text1"/>
          <w:lang w:val="fr-FR"/>
        </w:rPr>
      </w:pPr>
    </w:p>
    <w:p w14:paraId="44CD676D" w14:textId="77777777" w:rsidR="00CA7EF7" w:rsidRPr="000924F6" w:rsidRDefault="00CA7EF7" w:rsidP="00EC6C91">
      <w:pPr>
        <w:pStyle w:val="Body"/>
        <w:spacing w:before="120" w:after="120"/>
        <w:jc w:val="center"/>
        <w:rPr>
          <w:lang w:val="fr-FR"/>
        </w:rPr>
        <w:sectPr w:rsidR="00CA7EF7" w:rsidRPr="000924F6" w:rsidSect="00B92840">
          <w:headerReference w:type="even" r:id="rId43"/>
          <w:headerReference w:type="default" r:id="rId44"/>
          <w:headerReference w:type="first" r:id="rId45"/>
          <w:pgSz w:w="12240" w:h="15840" w:code="1"/>
          <w:pgMar w:top="567" w:right="1440" w:bottom="1134" w:left="1440" w:header="709" w:footer="709" w:gutter="0"/>
          <w:cols w:space="708"/>
          <w:docGrid w:linePitch="360"/>
        </w:sectPr>
      </w:pPr>
    </w:p>
    <w:p w14:paraId="44CD676E" w14:textId="77777777" w:rsidR="00EC6C91" w:rsidRPr="000924F6" w:rsidRDefault="004B5CE9" w:rsidP="005111D8">
      <w:pPr>
        <w:pStyle w:val="Heading2"/>
        <w:rPr>
          <w:lang w:val="fr-CA"/>
        </w:rPr>
      </w:pPr>
      <w:bookmarkStart w:id="11" w:name="_Toc236320078"/>
      <w:r w:rsidRPr="000924F6">
        <w:rPr>
          <w:rFonts w:eastAsia="Times New Roman"/>
          <w:bCs/>
        </w:rPr>
        <w:lastRenderedPageBreak/>
        <w:t>6/4.</w:t>
      </w:r>
      <w:r w:rsidRPr="000924F6">
        <w:rPr>
          <w:rFonts w:eastAsia="Times New Roman"/>
          <w:bCs/>
        </w:rPr>
        <w:tab/>
        <w:t>Examen à mi-parcours de la mise en œuvre du Plan d</w:t>
      </w:r>
      <w:r w:rsidR="008B0E00" w:rsidRPr="000924F6">
        <w:rPr>
          <w:rFonts w:eastAsia="Times New Roman"/>
          <w:bCs/>
        </w:rPr>
        <w:t>’</w:t>
      </w:r>
      <w:r w:rsidRPr="000924F6">
        <w:rPr>
          <w:rFonts w:eastAsia="Times New Roman"/>
          <w:bCs/>
        </w:rPr>
        <w:t>action pour l</w:t>
      </w:r>
      <w:r w:rsidR="008B0E00" w:rsidRPr="000924F6">
        <w:rPr>
          <w:rFonts w:eastAsia="Times New Roman"/>
          <w:bCs/>
        </w:rPr>
        <w:t>’</w:t>
      </w:r>
      <w:r w:rsidRPr="000924F6">
        <w:rPr>
          <w:rFonts w:eastAsia="Times New Roman"/>
          <w:bCs/>
        </w:rPr>
        <w:t>égalité des sexes (2023-2030)</w:t>
      </w:r>
      <w:bookmarkEnd w:id="11"/>
      <w:r w:rsidRPr="000924F6">
        <w:rPr>
          <w:rFonts w:eastAsia="Times New Roman"/>
          <w:bCs/>
        </w:rPr>
        <w:t xml:space="preserve"> </w:t>
      </w:r>
    </w:p>
    <w:p w14:paraId="44CD676F" w14:textId="77777777" w:rsidR="00EC6C91" w:rsidRPr="000924F6" w:rsidRDefault="004B5CE9" w:rsidP="00EC6C91">
      <w:pPr>
        <w:pStyle w:val="CBDNormalNoNumber"/>
        <w:ind w:firstLine="567"/>
        <w:rPr>
          <w:i/>
          <w:iCs/>
          <w:lang w:val="fr-FR"/>
        </w:rPr>
      </w:pPr>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application</w:t>
      </w:r>
    </w:p>
    <w:p w14:paraId="44CD6770" w14:textId="77777777" w:rsidR="00EC6C91" w:rsidRPr="000924F6" w:rsidRDefault="004B5CE9" w:rsidP="00EC6C91">
      <w:pPr>
        <w:pStyle w:val="CBDRecommendText"/>
        <w:ind w:firstLine="567"/>
        <w:rPr>
          <w:lang w:val="fr-FR"/>
        </w:rPr>
      </w:pPr>
      <w:r w:rsidRPr="000924F6">
        <w:rPr>
          <w:rFonts w:eastAsia="Times New Roman"/>
          <w:i/>
          <w:iCs/>
          <w:lang w:val="fr-FR"/>
        </w:rPr>
        <w:t>Recommande</w:t>
      </w:r>
      <w:r w:rsidRPr="000924F6">
        <w:rPr>
          <w:rFonts w:eastAsia="Times New Roman"/>
          <w:lang w:val="fr-FR"/>
        </w:rPr>
        <w:t xml:space="preserve"> à la Conférence des Parties d</w:t>
      </w:r>
      <w:r w:rsidR="008B0E00" w:rsidRPr="000924F6">
        <w:rPr>
          <w:rFonts w:eastAsia="Times New Roman"/>
          <w:lang w:val="fr-FR"/>
        </w:rPr>
        <w:t>’</w:t>
      </w:r>
      <w:r w:rsidRPr="000924F6">
        <w:rPr>
          <w:rFonts w:eastAsia="Times New Roman"/>
          <w:lang w:val="fr-FR"/>
        </w:rPr>
        <w:t>adopter, à sa dix-septième réunion, une décision selon le modèle suivant :</w:t>
      </w:r>
    </w:p>
    <w:p w14:paraId="44CD6771" w14:textId="77777777" w:rsidR="00EC6C91" w:rsidRPr="000924F6" w:rsidRDefault="004B5CE9" w:rsidP="00EC6C91">
      <w:pPr>
        <w:pStyle w:val="CBDNormalNoNumber"/>
        <w:tabs>
          <w:tab w:val="clear" w:pos="567"/>
        </w:tabs>
        <w:ind w:left="1134" w:firstLine="567"/>
        <w:rPr>
          <w:lang w:val="fr-FR"/>
        </w:rPr>
      </w:pPr>
      <w:r w:rsidRPr="000924F6">
        <w:rPr>
          <w:rFonts w:eastAsia="Times New Roman"/>
          <w:i/>
          <w:iCs/>
          <w:lang w:val="fr-FR"/>
        </w:rPr>
        <w:t>La Conférence des Parties</w:t>
      </w:r>
    </w:p>
    <w:p w14:paraId="44CD6772"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1.</w:t>
      </w:r>
      <w:r w:rsidRPr="000924F6">
        <w:rPr>
          <w:rFonts w:eastAsia="Times New Roman"/>
          <w:lang w:val="fr-FR"/>
        </w:rPr>
        <w:tab/>
      </w:r>
      <w:r w:rsidRPr="000924F6">
        <w:rPr>
          <w:rFonts w:eastAsia="Times New Roman"/>
          <w:i/>
          <w:iCs/>
          <w:lang w:val="fr-FR"/>
        </w:rPr>
        <w:t>Prend note</w:t>
      </w:r>
      <w:r w:rsidRPr="000924F6">
        <w:rPr>
          <w:rFonts w:eastAsia="Times New Roman"/>
          <w:lang w:val="fr-FR"/>
        </w:rPr>
        <w:t xml:space="preserve"> des conclusions de l</w:t>
      </w:r>
      <w:r w:rsidR="008B0E00" w:rsidRPr="000924F6">
        <w:rPr>
          <w:rFonts w:eastAsia="Times New Roman"/>
          <w:lang w:val="fr-FR"/>
        </w:rPr>
        <w:t>’</w:t>
      </w:r>
      <w:r w:rsidRPr="000924F6">
        <w:rPr>
          <w:rFonts w:eastAsia="Times New Roman"/>
          <w:lang w:val="fr-FR"/>
        </w:rPr>
        <w:t>examen à mi-parcours de la mise en œuvre du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(2023-2030)</w:t>
      </w:r>
      <w:r w:rsidRPr="000924F6">
        <w:rPr>
          <w:rStyle w:val="FootnoteReference"/>
          <w:lang w:val="fr-FR"/>
        </w:rPr>
        <w:footnoteReference w:id="24"/>
      </w:r>
      <w:r w:rsidRPr="000924F6">
        <w:rPr>
          <w:rFonts w:eastAsia="Times New Roman"/>
          <w:lang w:val="fr-FR"/>
        </w:rPr>
        <w:t>, notamment les progrès recensés, les enseignements tirés et les lacunes restantes, soumises à la sixième réunion de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w:t>
      </w:r>
      <w:r w:rsidRPr="000924F6">
        <w:rPr>
          <w:rStyle w:val="FootnoteReference"/>
          <w:lang w:val="fr-FR"/>
        </w:rPr>
        <w:footnoteReference w:id="25"/>
      </w:r>
      <w:r w:rsidRPr="000924F6">
        <w:rPr>
          <w:rFonts w:eastAsia="Times New Roman"/>
          <w:lang w:val="fr-FR"/>
        </w:rPr>
        <w:t> ;</w:t>
      </w:r>
    </w:p>
    <w:p w14:paraId="44CD6773"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2.</w:t>
      </w:r>
      <w:r w:rsidRPr="000924F6">
        <w:rPr>
          <w:rFonts w:eastAsia="Times New Roman"/>
          <w:lang w:val="fr-FR"/>
        </w:rPr>
        <w:tab/>
      </w:r>
      <w:r w:rsidRPr="000924F6">
        <w:rPr>
          <w:rFonts w:eastAsia="Times New Roman"/>
          <w:i/>
          <w:iCs/>
          <w:lang w:val="fr-FR"/>
        </w:rPr>
        <w:t>Reconnaît</w:t>
      </w:r>
      <w:r w:rsidRPr="000924F6">
        <w:rPr>
          <w:rFonts w:eastAsia="Times New Roman"/>
          <w:lang w:val="fr-FR"/>
        </w:rPr>
        <w:t xml:space="preserve"> le rôle que joue le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en tant que principal instrument d</w:t>
      </w:r>
      <w:r w:rsidR="008B0E00" w:rsidRPr="000924F6">
        <w:rPr>
          <w:rFonts w:eastAsia="Times New Roman"/>
          <w:lang w:val="fr-FR"/>
        </w:rPr>
        <w:t>’</w:t>
      </w:r>
      <w:r w:rsidRPr="000924F6">
        <w:rPr>
          <w:rFonts w:eastAsia="Times New Roman"/>
          <w:lang w:val="fr-FR"/>
        </w:rPr>
        <w:t>appui à une mise en œuvre du Cadre mondial de la biodiversité de Kunming-Montréal</w:t>
      </w:r>
      <w:r w:rsidRPr="000924F6">
        <w:rPr>
          <w:rStyle w:val="FootnoteReference"/>
          <w:lang w:val="fr-FR"/>
        </w:rPr>
        <w:footnoteReference w:id="26"/>
      </w:r>
      <w:r w:rsidRPr="000924F6">
        <w:rPr>
          <w:rFonts w:eastAsia="Times New Roman"/>
          <w:lang w:val="fr-FR"/>
        </w:rPr>
        <w:t xml:space="preserve"> tenant compte des questions de genre, notamment sa cible 23, et ses liens avec la cible 22 et la section C du Cadre;</w:t>
      </w:r>
    </w:p>
    <w:p w14:paraId="44CD6774"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3.</w:t>
      </w:r>
      <w:r w:rsidRPr="000924F6">
        <w:rPr>
          <w:rFonts w:eastAsia="Times New Roman"/>
          <w:lang w:val="fr-FR"/>
        </w:rPr>
        <w:tab/>
      </w:r>
      <w:r w:rsidRPr="000924F6">
        <w:rPr>
          <w:rFonts w:eastAsia="Times New Roman"/>
          <w:i/>
          <w:iCs/>
          <w:lang w:val="fr-FR"/>
        </w:rPr>
        <w:t>Réitère</w:t>
      </w:r>
      <w:r w:rsidRPr="000924F6">
        <w:rPr>
          <w:rFonts w:eastAsia="Times New Roman"/>
          <w:lang w:val="fr-FR"/>
        </w:rPr>
        <w:t xml:space="preserve"> le paragraphe 2 de la décision </w:t>
      </w:r>
      <w:hyperlink r:id="rId46" w:history="1">
        <w:r w:rsidRPr="000924F6">
          <w:rPr>
            <w:rFonts w:eastAsia="Times New Roman"/>
            <w:color w:val="0563C1"/>
            <w:u w:val="single"/>
            <w:lang w:val="fr-FR"/>
          </w:rPr>
          <w:t>15/11</w:t>
        </w:r>
      </w:hyperlink>
      <w:r w:rsidRPr="000924F6">
        <w:rPr>
          <w:rFonts w:eastAsia="Times New Roman"/>
          <w:lang w:val="fr-FR"/>
        </w:rPr>
        <w:t xml:space="preserve"> du 19 décembre 2022, et encourage la poursuite de la mise en œuvre du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selon les circonstances, priorités et capacités nationales, conformément à la section C du Cadre, notamment par les moyens suivants :</w:t>
      </w:r>
    </w:p>
    <w:p w14:paraId="44CD6775"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a)</w:t>
      </w:r>
      <w:r w:rsidRPr="000924F6">
        <w:rPr>
          <w:rFonts w:eastAsia="Times New Roman"/>
          <w:lang w:val="fr-FR"/>
        </w:rPr>
        <w:tab/>
        <w:t>Assurer la mise en œuvre efficace d</w:t>
      </w:r>
      <w:r w:rsidR="008B0E00" w:rsidRPr="000924F6">
        <w:rPr>
          <w:rFonts w:eastAsia="Times New Roman"/>
          <w:lang w:val="fr-FR"/>
        </w:rPr>
        <w:t>’</w:t>
      </w:r>
      <w:r w:rsidRPr="000924F6">
        <w:rPr>
          <w:rFonts w:eastAsia="Times New Roman"/>
          <w:lang w:val="fr-FR"/>
        </w:rPr>
        <w:t>approches tenant compte des questions de genre dans toutes les politiques, stratégies, plans et actions liés à la biodiversité de tous les niveaux, notamment en tenant compte de ces méthodes dans les stratégies et plans d</w:t>
      </w:r>
      <w:r w:rsidR="008B0E00" w:rsidRPr="000924F6">
        <w:rPr>
          <w:rFonts w:eastAsia="Times New Roman"/>
          <w:lang w:val="fr-FR"/>
        </w:rPr>
        <w:t>’</w:t>
      </w:r>
      <w:r w:rsidRPr="000924F6">
        <w:rPr>
          <w:rFonts w:eastAsia="Times New Roman"/>
          <w:lang w:val="fr-FR"/>
        </w:rPr>
        <w:t>action nationaux pour la diversité révisés ou mis à jour ;</w:t>
      </w:r>
    </w:p>
    <w:p w14:paraId="44CD6776"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b)</w:t>
      </w:r>
      <w:r w:rsidRPr="000924F6">
        <w:rPr>
          <w:rFonts w:eastAsia="Times New Roman"/>
          <w:lang w:val="fr-FR"/>
        </w:rPr>
        <w:tab/>
        <w:t>Assurer la participation à part entière, équitable, significative et éclairée des femmes et des filles, et le rôle de chef de file des femmes, y compris chez les peuples autochtones et communautés locales, dans la prise de décisions liées à la biodiversité à tous les niveaux ;</w:t>
      </w:r>
    </w:p>
    <w:p w14:paraId="44CD6777"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c)</w:t>
      </w:r>
      <w:r w:rsidRPr="000924F6">
        <w:rPr>
          <w:rFonts w:eastAsia="Times New Roman"/>
          <w:lang w:val="fr-FR"/>
        </w:rPr>
        <w:tab/>
        <w:t>Renforcer la production, l</w:t>
      </w:r>
      <w:r w:rsidR="008B0E00" w:rsidRPr="000924F6">
        <w:rPr>
          <w:rFonts w:eastAsia="Times New Roman"/>
          <w:lang w:val="fr-FR"/>
        </w:rPr>
        <w:t>’</w:t>
      </w:r>
      <w:r w:rsidRPr="000924F6">
        <w:rPr>
          <w:rFonts w:eastAsia="Times New Roman"/>
          <w:lang w:val="fr-FR"/>
        </w:rPr>
        <w:t xml:space="preserve">utilisation et la communication de données ventilées par sexe, âge et autres facteurs démographiques et indicateurs de genre, si possible, conformément au paragraphe 4 de la décision </w:t>
      </w:r>
      <w:hyperlink r:id="rId47" w:history="1">
        <w:r w:rsidRPr="000924F6">
          <w:rPr>
            <w:rFonts w:eastAsia="Times New Roman"/>
            <w:color w:val="0563C1"/>
            <w:u w:val="single"/>
            <w:lang w:val="fr-FR"/>
          </w:rPr>
          <w:t>15/11</w:t>
        </w:r>
      </w:hyperlink>
      <w:r w:rsidRPr="000924F6">
        <w:rPr>
          <w:rFonts w:eastAsia="Times New Roman"/>
          <w:lang w:val="fr-FR"/>
        </w:rPr>
        <w:t>, afin d</w:t>
      </w:r>
      <w:r w:rsidR="008B0E00" w:rsidRPr="000924F6">
        <w:rPr>
          <w:rFonts w:eastAsia="Times New Roman"/>
          <w:lang w:val="fr-FR"/>
        </w:rPr>
        <w:t>’</w:t>
      </w:r>
      <w:r w:rsidRPr="000924F6">
        <w:rPr>
          <w:rFonts w:eastAsia="Times New Roman"/>
          <w:lang w:val="fr-FR"/>
        </w:rPr>
        <w:t>appuyer le suivi et l</w:t>
      </w:r>
      <w:r w:rsidR="008B0E00" w:rsidRPr="000924F6">
        <w:rPr>
          <w:rFonts w:eastAsia="Times New Roman"/>
          <w:lang w:val="fr-FR"/>
        </w:rPr>
        <w:t>’</w:t>
      </w:r>
      <w:r w:rsidRPr="000924F6">
        <w:rPr>
          <w:rFonts w:eastAsia="Times New Roman"/>
          <w:lang w:val="fr-FR"/>
        </w:rPr>
        <w:t>évaluation des progrès réalisés dans la mise en œuvre du Plan d</w:t>
      </w:r>
      <w:r w:rsidR="008B0E00" w:rsidRPr="000924F6">
        <w:rPr>
          <w:rFonts w:eastAsia="Times New Roman"/>
          <w:lang w:val="fr-FR"/>
        </w:rPr>
        <w:t>’</w:t>
      </w:r>
      <w:r w:rsidRPr="000924F6">
        <w:rPr>
          <w:rFonts w:eastAsia="Times New Roman"/>
          <w:lang w:val="fr-FR"/>
        </w:rPr>
        <w:t>action ;</w:t>
      </w:r>
    </w:p>
    <w:p w14:paraId="44CD6778"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d)</w:t>
      </w:r>
      <w:r w:rsidRPr="000924F6">
        <w:rPr>
          <w:rFonts w:eastAsia="Times New Roman"/>
          <w:lang w:val="fr-FR"/>
        </w:rPr>
        <w:tab/>
        <w:t>Promouvoir l</w:t>
      </w:r>
      <w:r w:rsidR="008B0E00" w:rsidRPr="000924F6">
        <w:rPr>
          <w:rFonts w:eastAsia="Times New Roman"/>
          <w:lang w:val="fr-FR"/>
        </w:rPr>
        <w:t>’</w:t>
      </w:r>
      <w:r w:rsidRPr="000924F6">
        <w:rPr>
          <w:rFonts w:eastAsia="Times New Roman"/>
          <w:lang w:val="fr-FR"/>
        </w:rPr>
        <w:t>allocation de ressources financières et humaines adéquates et renforcer les capacités institutionnelles pour une mise en œuvre du Plan d</w:t>
      </w:r>
      <w:r w:rsidR="008B0E00" w:rsidRPr="000924F6">
        <w:rPr>
          <w:rFonts w:eastAsia="Times New Roman"/>
          <w:lang w:val="fr-FR"/>
        </w:rPr>
        <w:t>’</w:t>
      </w:r>
      <w:r w:rsidRPr="000924F6">
        <w:rPr>
          <w:rFonts w:eastAsia="Times New Roman"/>
          <w:lang w:val="fr-FR"/>
        </w:rPr>
        <w:t>action tenant compte des questions de genre et fondée sur les droits, y compris grâce à un appui ciblé aux initiatives menées par les femmes, en particulier chez les peuples autochtones et communautés locales ;</w:t>
      </w:r>
    </w:p>
    <w:p w14:paraId="44CD6779"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Encourage </w:t>
      </w:r>
      <w:r w:rsidRPr="000924F6">
        <w:rPr>
          <w:rFonts w:eastAsia="Times New Roman"/>
          <w:lang w:val="fr-FR"/>
        </w:rPr>
        <w:t>les Parties à mettre en œuvre le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dans tous les aspects et à tous les niveaux de la planification, du suivi, de l</w:t>
      </w:r>
      <w:r w:rsidR="008B0E00" w:rsidRPr="000924F6">
        <w:rPr>
          <w:rFonts w:eastAsia="Times New Roman"/>
          <w:lang w:val="fr-FR"/>
        </w:rPr>
        <w:t>’</w:t>
      </w:r>
      <w:r w:rsidRPr="000924F6">
        <w:rPr>
          <w:rFonts w:eastAsia="Times New Roman"/>
          <w:lang w:val="fr-FR"/>
        </w:rPr>
        <w:t xml:space="preserve">établissement de rapports et des examens en lien avec le Cadre, conformément au paragraphe 4 de la décision </w:t>
      </w:r>
      <w:hyperlink r:id="rId48" w:history="1">
        <w:r w:rsidRPr="000924F6">
          <w:rPr>
            <w:rFonts w:eastAsia="Times New Roman"/>
            <w:color w:val="0563C1"/>
            <w:u w:val="single"/>
            <w:lang w:val="fr-FR"/>
          </w:rPr>
          <w:t>15/6</w:t>
        </w:r>
      </w:hyperlink>
      <w:r w:rsidRPr="000924F6">
        <w:rPr>
          <w:rFonts w:eastAsia="Times New Roman"/>
          <w:lang w:val="fr-FR"/>
        </w:rPr>
        <w:t xml:space="preserve"> du 19 décembre 2022, et à utiliser l</w:t>
      </w:r>
      <w:r w:rsidR="008B0E00" w:rsidRPr="000924F6">
        <w:rPr>
          <w:rFonts w:eastAsia="Times New Roman"/>
          <w:lang w:val="fr-FR"/>
        </w:rPr>
        <w:t>’</w:t>
      </w:r>
      <w:r w:rsidRPr="000924F6">
        <w:rPr>
          <w:rFonts w:eastAsia="Times New Roman"/>
          <w:lang w:val="fr-FR"/>
        </w:rPr>
        <w:t>indicateur de composante 23.CT.2</w:t>
      </w:r>
      <w:r w:rsidRPr="000924F6">
        <w:rPr>
          <w:rStyle w:val="FootnoteReference"/>
          <w:lang w:val="fr-FR"/>
        </w:rPr>
        <w:footnoteReference w:id="27"/>
      </w:r>
      <w:r w:rsidRPr="000924F6">
        <w:rPr>
          <w:rFonts w:eastAsia="Times New Roman"/>
          <w:lang w:val="fr-FR"/>
        </w:rPr>
        <w:t xml:space="preserve"> dans la mise en œuvre du Plan au niveau national ;  </w:t>
      </w:r>
    </w:p>
    <w:p w14:paraId="44CD677A"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5.</w:t>
      </w:r>
      <w:r w:rsidRPr="000924F6">
        <w:rPr>
          <w:rFonts w:eastAsia="Times New Roman"/>
          <w:lang w:val="fr-FR"/>
        </w:rPr>
        <w:tab/>
      </w:r>
      <w:r w:rsidRPr="000924F6">
        <w:rPr>
          <w:rFonts w:eastAsia="Times New Roman"/>
          <w:i/>
          <w:iCs/>
          <w:lang w:val="fr-FR"/>
        </w:rPr>
        <w:t>Invite</w:t>
      </w:r>
      <w:r w:rsidRPr="000924F6">
        <w:rPr>
          <w:rFonts w:eastAsia="Times New Roman"/>
          <w:lang w:val="fr-FR"/>
        </w:rPr>
        <w:t xml:space="preserve"> les institutions financières internationales compétentes, dont le Fonds pour l</w:t>
      </w:r>
      <w:r w:rsidR="008B0E00" w:rsidRPr="000924F6">
        <w:rPr>
          <w:rFonts w:eastAsia="Times New Roman"/>
          <w:lang w:val="fr-FR"/>
        </w:rPr>
        <w:t>’</w:t>
      </w:r>
      <w:r w:rsidRPr="000924F6">
        <w:rPr>
          <w:rFonts w:eastAsia="Times New Roman"/>
          <w:lang w:val="fr-FR"/>
        </w:rPr>
        <w:t xml:space="preserve">environnement mondial, à appuyer les actions en faveur de la biodiversité tenant </w:t>
      </w:r>
      <w:r w:rsidRPr="000924F6">
        <w:rPr>
          <w:rFonts w:eastAsia="Times New Roman"/>
          <w:lang w:val="fr-FR"/>
        </w:rPr>
        <w:lastRenderedPageBreak/>
        <w:t>compte du genre et à améliorer les processus d</w:t>
      </w:r>
      <w:r w:rsidR="008B0E00" w:rsidRPr="000924F6">
        <w:rPr>
          <w:rFonts w:eastAsia="Times New Roman"/>
          <w:lang w:val="fr-FR"/>
        </w:rPr>
        <w:t>’</w:t>
      </w:r>
      <w:r w:rsidRPr="000924F6">
        <w:rPr>
          <w:rFonts w:eastAsia="Times New Roman"/>
          <w:lang w:val="fr-FR"/>
        </w:rPr>
        <w:t xml:space="preserve">accès au financement, notamment grâce à des modalités simplifiées, des initiatives dirigées par des femmes, y compris celles issues des peuples autochtones et communautés locales, dans le respect de leurs mandats respectifs ;  </w:t>
      </w:r>
    </w:p>
    <w:p w14:paraId="44CD677B"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6.</w:t>
      </w:r>
      <w:r w:rsidRPr="000924F6">
        <w:rPr>
          <w:rFonts w:eastAsia="Times New Roman"/>
          <w:lang w:val="fr-FR"/>
        </w:rPr>
        <w:tab/>
      </w:r>
      <w:r w:rsidRPr="000924F6">
        <w:rPr>
          <w:rFonts w:eastAsia="Times New Roman"/>
          <w:i/>
          <w:iCs/>
          <w:lang w:val="fr-FR"/>
        </w:rPr>
        <w:t xml:space="preserve">Prie </w:t>
      </w:r>
      <w:r w:rsidRPr="000924F6">
        <w:rPr>
          <w:rFonts w:eastAsia="Times New Roman"/>
          <w:lang w:val="fr-FR"/>
        </w:rPr>
        <w:t xml:space="preserve">la Secrétaire exécutive, sous réserve de la disponibilité des ressources : </w:t>
      </w:r>
    </w:p>
    <w:p w14:paraId="44CD677C"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a)</w:t>
      </w:r>
      <w:r w:rsidRPr="000924F6">
        <w:rPr>
          <w:rFonts w:eastAsia="Times New Roman"/>
          <w:lang w:val="fr-FR"/>
        </w:rPr>
        <w:tab/>
        <w:t>De continuer à aider les Parties, en particulier les pays en développement Parties, à mettre en œuvre le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notamment grâce à des orientations techniques, au renforcement des capacités et à l</w:t>
      </w:r>
      <w:r w:rsidR="008B0E00" w:rsidRPr="000924F6">
        <w:rPr>
          <w:rFonts w:eastAsia="Times New Roman"/>
          <w:lang w:val="fr-FR"/>
        </w:rPr>
        <w:t>’</w:t>
      </w:r>
      <w:r w:rsidRPr="000924F6">
        <w:rPr>
          <w:rFonts w:eastAsia="Times New Roman"/>
          <w:lang w:val="fr-FR"/>
        </w:rPr>
        <w:t>échange de connaissances, en collaboration avec les peuples autochtones et communautés locales, les femmes, les jeunes et autres parties prenantes concernées, en association avec les centres d</w:t>
      </w:r>
      <w:r w:rsidR="008B0E00" w:rsidRPr="000924F6">
        <w:rPr>
          <w:rFonts w:eastAsia="Times New Roman"/>
          <w:lang w:val="fr-FR"/>
        </w:rPr>
        <w:t>’</w:t>
      </w:r>
      <w:r w:rsidRPr="000924F6">
        <w:rPr>
          <w:rFonts w:eastAsia="Times New Roman"/>
          <w:lang w:val="fr-FR"/>
        </w:rPr>
        <w:t>appui à la coopération technique et scientifique aux niveaux régional et infrarégional ;</w:t>
      </w:r>
    </w:p>
    <w:p w14:paraId="44CD677D"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b)</w:t>
      </w:r>
      <w:r w:rsidRPr="000924F6">
        <w:rPr>
          <w:rFonts w:eastAsia="Times New Roman"/>
          <w:lang w:val="fr-FR"/>
        </w:rPr>
        <w:tab/>
        <w:t>D</w:t>
      </w:r>
      <w:r w:rsidR="008B0E00" w:rsidRPr="000924F6">
        <w:rPr>
          <w:rFonts w:eastAsia="Times New Roman"/>
          <w:lang w:val="fr-FR"/>
        </w:rPr>
        <w:t>’</w:t>
      </w:r>
      <w:r w:rsidRPr="000924F6">
        <w:rPr>
          <w:rFonts w:eastAsia="Times New Roman"/>
          <w:lang w:val="fr-FR"/>
        </w:rPr>
        <w:t>organiser des activités de renforcement des capacités, notamment des ateliers en ligne et en présentiel, notamment pour faciliter la participation des organisations et réseaux de femmes et la collaboration avec ceux-ci, en tenant compte du rapport coût/efficacité et en donnant la priorité aux lacunes techniques relevées lors de l</w:t>
      </w:r>
      <w:r w:rsidR="008B0E00" w:rsidRPr="000924F6">
        <w:rPr>
          <w:rFonts w:eastAsia="Times New Roman"/>
          <w:lang w:val="fr-FR"/>
        </w:rPr>
        <w:t>’</w:t>
      </w:r>
      <w:r w:rsidRPr="000924F6">
        <w:rPr>
          <w:rFonts w:eastAsia="Times New Roman"/>
          <w:lang w:val="fr-FR"/>
        </w:rPr>
        <w:t>examen à mi-parcours ;</w:t>
      </w:r>
    </w:p>
    <w:p w14:paraId="44CD677E" w14:textId="77777777" w:rsidR="00EC6C91" w:rsidRPr="000924F6" w:rsidRDefault="004B5CE9" w:rsidP="00EC6C91">
      <w:pPr>
        <w:pStyle w:val="CBDNormalNoNumber"/>
        <w:tabs>
          <w:tab w:val="clear" w:pos="567"/>
        </w:tabs>
        <w:ind w:left="1134" w:firstLine="567"/>
        <w:rPr>
          <w:lang w:val="fr-FR"/>
        </w:rPr>
      </w:pPr>
      <w:r w:rsidRPr="000924F6">
        <w:rPr>
          <w:rFonts w:eastAsia="Times New Roman"/>
          <w:lang w:val="fr-FR"/>
        </w:rPr>
        <w:t>c)</w:t>
      </w:r>
      <w:r w:rsidRPr="000924F6">
        <w:rPr>
          <w:rFonts w:eastAsia="Times New Roman"/>
          <w:lang w:val="fr-FR"/>
        </w:rPr>
        <w:tab/>
        <w:t>De réaliser un examen final du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en recensant les progrès accomplis dans la mise en œuvre de chacun des objectifs et des mesures indicatives recensées dans le Plan, ainsi que les enseignements tirés et les prochaines étapes, pour examen par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 xml:space="preserve">application à une réunion avant la dix-neuvième réunion de la Conférence des Parties. </w:t>
      </w:r>
    </w:p>
    <w:p w14:paraId="44CD677F" w14:textId="77777777" w:rsidR="00CA7EF7" w:rsidRPr="000924F6" w:rsidRDefault="00CA7EF7" w:rsidP="00EC6C91">
      <w:pPr>
        <w:pStyle w:val="Para10"/>
        <w:jc w:val="center"/>
        <w:rPr>
          <w:lang w:val="fr-FR"/>
        </w:rPr>
      </w:pPr>
    </w:p>
    <w:p w14:paraId="44CD6780" w14:textId="77777777" w:rsidR="00CA7EF7" w:rsidRPr="000924F6" w:rsidRDefault="00CA7EF7" w:rsidP="00EC6C91">
      <w:pPr>
        <w:pStyle w:val="CBDNormalNumber"/>
        <w:numPr>
          <w:ilvl w:val="0"/>
          <w:numId w:val="0"/>
        </w:numPr>
        <w:tabs>
          <w:tab w:val="left" w:pos="3469"/>
          <w:tab w:val="center" w:pos="4963"/>
        </w:tabs>
        <w:ind w:left="567"/>
        <w:jc w:val="center"/>
        <w:rPr>
          <w:lang w:val="fr-FR"/>
        </w:rPr>
      </w:pPr>
    </w:p>
    <w:p w14:paraId="44CD6781" w14:textId="77777777" w:rsidR="00CA7EF7" w:rsidRPr="000924F6" w:rsidRDefault="00CA7EF7" w:rsidP="00EC6C91">
      <w:pPr>
        <w:pStyle w:val="CBDSubTitle"/>
        <w:rPr>
          <w:lang w:val="fr-FR"/>
        </w:rPr>
        <w:sectPr w:rsidR="00CA7EF7" w:rsidRPr="000924F6" w:rsidSect="00B92840">
          <w:headerReference w:type="even" r:id="rId49"/>
          <w:headerReference w:type="default" r:id="rId50"/>
          <w:footerReference w:type="even" r:id="rId51"/>
          <w:footerReference w:type="default" r:id="rId52"/>
          <w:pgSz w:w="12240" w:h="15840" w:code="1"/>
          <w:pgMar w:top="567" w:right="1440" w:bottom="1134" w:left="1440" w:header="709" w:footer="709" w:gutter="0"/>
          <w:cols w:space="708"/>
          <w:docGrid w:linePitch="360"/>
        </w:sectPr>
      </w:pPr>
    </w:p>
    <w:p w14:paraId="44CD6782" w14:textId="77777777" w:rsidR="00CA7EF7" w:rsidRPr="000924F6" w:rsidRDefault="004B5CE9" w:rsidP="005111D8">
      <w:pPr>
        <w:pStyle w:val="Heading2"/>
        <w:rPr>
          <w:rFonts w:asciiTheme="majorBidi" w:hAnsiTheme="majorBidi"/>
        </w:rPr>
      </w:pPr>
      <w:bookmarkStart w:id="12" w:name="_Toc235522847"/>
      <w:bookmarkStart w:id="13" w:name="_Toc235523013"/>
      <w:bookmarkStart w:id="14" w:name="_Toc236320079"/>
      <w:r w:rsidRPr="000924F6">
        <w:rPr>
          <w:rFonts w:eastAsia="Times New Roman"/>
          <w:bCs/>
        </w:rPr>
        <w:lastRenderedPageBreak/>
        <w:t>6/5.</w:t>
      </w:r>
      <w:r w:rsidRPr="000924F6">
        <w:rPr>
          <w:rFonts w:eastAsia="Times New Roman"/>
          <w:bCs/>
        </w:rPr>
        <w:tab/>
      </w:r>
      <w:bookmarkEnd w:id="12"/>
      <w:bookmarkEnd w:id="13"/>
      <w:r w:rsidRPr="000924F6">
        <w:rPr>
          <w:rFonts w:eastAsia="Times New Roman"/>
          <w:bCs/>
        </w:rPr>
        <w:t>Création et renforcement des capacités et coopération technique et scientifique</w:t>
      </w:r>
      <w:bookmarkEnd w:id="14"/>
    </w:p>
    <w:p w14:paraId="44CD6783" w14:textId="77777777" w:rsidR="00C96FC5" w:rsidRPr="000924F6" w:rsidRDefault="004B5CE9" w:rsidP="00C96FC5">
      <w:pPr>
        <w:keepNext/>
        <w:spacing w:after="120"/>
        <w:ind w:left="567" w:firstLine="567"/>
        <w:rPr>
          <w:i/>
          <w:iCs/>
          <w:lang w:val="fr-FR"/>
        </w:rPr>
      </w:pPr>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application</w:t>
      </w:r>
    </w:p>
    <w:p w14:paraId="44CD6784" w14:textId="77777777" w:rsidR="00C96FC5" w:rsidRPr="000924F6" w:rsidRDefault="004B5CE9" w:rsidP="00C96FC5">
      <w:pPr>
        <w:spacing w:after="120"/>
        <w:ind w:left="567" w:firstLine="567"/>
        <w:rPr>
          <w:lang w:val="fr-FR"/>
        </w:rPr>
      </w:pPr>
      <w:r w:rsidRPr="000924F6">
        <w:rPr>
          <w:rFonts w:eastAsia="Times New Roman"/>
          <w:i/>
          <w:iCs/>
          <w:lang w:val="fr-FR"/>
        </w:rPr>
        <w:t>Recommande</w:t>
      </w:r>
      <w:r w:rsidRPr="000924F6">
        <w:rPr>
          <w:rFonts w:eastAsia="Times New Roman"/>
          <w:lang w:val="fr-FR"/>
        </w:rPr>
        <w:t xml:space="preserve"> que, à sa dix-septième réunion, la Conférence des Parties adopte des éléments de décision</w:t>
      </w:r>
      <w:r w:rsidRPr="000924F6">
        <w:rPr>
          <w:vertAlign w:val="superscript"/>
          <w:lang w:val="fr-FR"/>
        </w:rPr>
        <w:footnoteReference w:id="28"/>
      </w:r>
      <w:r w:rsidRPr="000924F6">
        <w:rPr>
          <w:rFonts w:eastAsia="Times New Roman"/>
          <w:lang w:val="fr-FR"/>
        </w:rPr>
        <w:t xml:space="preserve"> sur le modèle suivant :</w:t>
      </w:r>
    </w:p>
    <w:p w14:paraId="44CD6785"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La Conférence des Parties</w:t>
      </w:r>
      <w:r w:rsidRPr="000924F6">
        <w:rPr>
          <w:rFonts w:eastAsia="Times New Roman"/>
          <w:lang w:val="fr-FR"/>
        </w:rPr>
        <w:t>,</w:t>
      </w:r>
    </w:p>
    <w:p w14:paraId="44CD6786"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Rappelant</w:t>
      </w:r>
      <w:r w:rsidRPr="000924F6">
        <w:rPr>
          <w:rFonts w:eastAsia="Times New Roman"/>
          <w:lang w:val="fr-FR"/>
        </w:rPr>
        <w:t xml:space="preserve"> ses décisions </w:t>
      </w:r>
      <w:hyperlink r:id="rId53" w:history="1">
        <w:r w:rsidRPr="000924F6">
          <w:rPr>
            <w:rFonts w:eastAsia="Times New Roman"/>
            <w:color w:val="0563C1"/>
            <w:u w:val="single"/>
            <w:lang w:val="fr-FR"/>
          </w:rPr>
          <w:t>15/8</w:t>
        </w:r>
      </w:hyperlink>
      <w:r w:rsidRPr="000924F6">
        <w:rPr>
          <w:rFonts w:eastAsia="Times New Roman"/>
          <w:lang w:val="fr-FR"/>
        </w:rPr>
        <w:t xml:space="preserve"> du 19 décembre 2022 et </w:t>
      </w:r>
      <w:hyperlink r:id="rId54" w:history="1">
        <w:r w:rsidRPr="000924F6">
          <w:rPr>
            <w:rFonts w:eastAsia="Times New Roman"/>
            <w:color w:val="0563C1"/>
            <w:u w:val="single"/>
            <w:lang w:val="fr-FR"/>
          </w:rPr>
          <w:t>16/3</w:t>
        </w:r>
      </w:hyperlink>
      <w:r w:rsidRPr="000924F6">
        <w:rPr>
          <w:rFonts w:eastAsia="Times New Roman"/>
          <w:lang w:val="fr-FR"/>
        </w:rPr>
        <w:t xml:space="preserve"> du 1</w:t>
      </w:r>
      <w:r w:rsidRPr="000924F6">
        <w:rPr>
          <w:rFonts w:eastAsia="Times New Roman"/>
          <w:vertAlign w:val="superscript"/>
          <w:lang w:val="fr-FR"/>
        </w:rPr>
        <w:t>er</w:t>
      </w:r>
      <w:r w:rsidRPr="000924F6">
        <w:rPr>
          <w:rFonts w:eastAsia="Times New Roman"/>
          <w:lang w:val="fr-FR"/>
        </w:rPr>
        <w:t xml:space="preserve"> novembre 2024, </w:t>
      </w:r>
    </w:p>
    <w:p w14:paraId="44CD6787" w14:textId="77777777" w:rsidR="00C96FC5" w:rsidRPr="000924F6" w:rsidRDefault="004B5CE9" w:rsidP="00C96FC5">
      <w:pPr>
        <w:tabs>
          <w:tab w:val="left" w:pos="2835"/>
          <w:tab w:val="left" w:pos="3402"/>
        </w:tabs>
        <w:spacing w:after="120"/>
        <w:ind w:left="1134" w:firstLine="567"/>
        <w:rPr>
          <w:rFonts w:eastAsia="DengXian Light"/>
          <w:lang w:val="fr-FR"/>
        </w:rPr>
      </w:pPr>
      <w:r w:rsidRPr="000924F6">
        <w:rPr>
          <w:rFonts w:eastAsia="Times New Roman"/>
          <w:i/>
          <w:iCs/>
          <w:lang w:val="fr-FR"/>
        </w:rPr>
        <w:t>Notant avec satisfaction</w:t>
      </w:r>
      <w:r w:rsidRPr="000924F6">
        <w:rPr>
          <w:rFonts w:eastAsia="Times New Roman"/>
          <w:lang w:val="fr-FR"/>
        </w:rPr>
        <w:t xml:space="preserve"> les travaux entrepris par le Groupe consultatif informel sur la coopération technique et scientifique durant la période intersessions,</w:t>
      </w:r>
    </w:p>
    <w:p w14:paraId="44CD6788"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Cs/>
          <w:lang w:val="fr-FR"/>
        </w:rPr>
        <w:t>1.</w:t>
      </w:r>
      <w:r w:rsidRPr="000924F6">
        <w:rPr>
          <w:rFonts w:eastAsia="Times New Roman"/>
          <w:i/>
          <w:iCs/>
          <w:lang w:val="fr-FR"/>
        </w:rPr>
        <w:tab/>
        <w:t xml:space="preserve">Prend note </w:t>
      </w:r>
      <w:r w:rsidRPr="000924F6">
        <w:rPr>
          <w:rFonts w:eastAsia="Times New Roman"/>
          <w:lang w:val="fr-FR"/>
        </w:rPr>
        <w:t>du rapport de la cinquième réunion</w:t>
      </w:r>
      <w:r w:rsidRPr="000924F6">
        <w:rPr>
          <w:rFonts w:eastAsia="DengXian Light"/>
          <w:vertAlign w:val="superscript"/>
          <w:lang w:val="fr-FR"/>
        </w:rPr>
        <w:footnoteReference w:id="29"/>
      </w:r>
      <w:r w:rsidRPr="000924F6">
        <w:rPr>
          <w:rFonts w:eastAsia="Times New Roman"/>
          <w:lang w:val="fr-FR"/>
        </w:rPr>
        <w:t xml:space="preserve"> du Groupe consultatif informel sur la coopération technique et scientifique, en notant les obstacles rencontrés par le Groupe pour recenser des solutions propres à combler les lacunes en matière de capacités technologiques, techniques et institutionnelles, en particulier dans les pays en développement confrontés à d</w:t>
      </w:r>
      <w:r w:rsidR="008B0E00" w:rsidRPr="000924F6">
        <w:rPr>
          <w:rFonts w:eastAsia="Times New Roman"/>
          <w:lang w:val="fr-FR"/>
        </w:rPr>
        <w:t>’</w:t>
      </w:r>
      <w:r w:rsidRPr="000924F6">
        <w:rPr>
          <w:rFonts w:eastAsia="Times New Roman"/>
          <w:lang w:val="fr-FR"/>
        </w:rPr>
        <w:t>importantes contraintes en termes de capacités en raison de données limitées disponibles pour l</w:t>
      </w:r>
      <w:r w:rsidR="008B0E00" w:rsidRPr="000924F6">
        <w:rPr>
          <w:rFonts w:eastAsia="Times New Roman"/>
          <w:lang w:val="fr-FR"/>
        </w:rPr>
        <w:t>’</w:t>
      </w:r>
      <w:r w:rsidRPr="000924F6">
        <w:rPr>
          <w:rFonts w:eastAsia="Times New Roman"/>
          <w:lang w:val="fr-FR"/>
        </w:rPr>
        <w:t>analyse des lacunes ;</w:t>
      </w:r>
    </w:p>
    <w:p w14:paraId="44CD6789" w14:textId="77777777" w:rsidR="00C96FC5" w:rsidRPr="000924F6" w:rsidRDefault="004B5CE9" w:rsidP="00C96FC5">
      <w:pPr>
        <w:tabs>
          <w:tab w:val="left" w:pos="2835"/>
          <w:tab w:val="left" w:pos="3402"/>
        </w:tabs>
        <w:spacing w:after="120"/>
        <w:ind w:left="1134" w:firstLine="567"/>
        <w:rPr>
          <w:rFonts w:eastAsia="DengXian Light"/>
          <w:iCs/>
          <w:lang w:val="fr-FR"/>
        </w:rPr>
      </w:pPr>
      <w:r w:rsidRPr="000924F6">
        <w:rPr>
          <w:rFonts w:eastAsia="Times New Roman"/>
          <w:iCs/>
          <w:lang w:val="fr-FR"/>
        </w:rPr>
        <w:t>2</w:t>
      </w:r>
      <w:r w:rsidRPr="000924F6">
        <w:rPr>
          <w:rFonts w:eastAsia="Times New Roman"/>
          <w:i/>
          <w:iCs/>
          <w:lang w:val="fr-FR"/>
        </w:rPr>
        <w:t>.</w:t>
      </w:r>
      <w:r w:rsidRPr="000924F6">
        <w:rPr>
          <w:rFonts w:eastAsia="Times New Roman"/>
          <w:i/>
          <w:iCs/>
          <w:lang w:val="fr-FR"/>
        </w:rPr>
        <w:tab/>
        <w:t>Réitère</w:t>
      </w:r>
      <w:r w:rsidRPr="000924F6">
        <w:rPr>
          <w:rFonts w:eastAsia="Times New Roman"/>
          <w:lang w:val="fr-FR"/>
        </w:rPr>
        <w:t xml:space="preserve"> sa demande au Groupe informel de recenser, en collaboration avec le secrétariat de la Convention sur la diversité biologique</w:t>
      </w:r>
      <w:r w:rsidRPr="000924F6">
        <w:rPr>
          <w:color w:val="000000"/>
          <w:vertAlign w:val="superscript"/>
          <w:lang w:val="fr-FR"/>
        </w:rPr>
        <w:footnoteReference w:id="30"/>
      </w:r>
      <w:r w:rsidRPr="000924F6">
        <w:rPr>
          <w:rFonts w:eastAsia="Times New Roman"/>
          <w:color w:val="000000"/>
          <w:lang w:val="fr-FR"/>
        </w:rPr>
        <w:t xml:space="preserve"> </w:t>
      </w:r>
      <w:r w:rsidRPr="000924F6">
        <w:rPr>
          <w:rFonts w:eastAsia="Times New Roman"/>
          <w:lang w:val="fr-FR"/>
        </w:rPr>
        <w:t>et les centres régionaux et infrarégionaux d</w:t>
      </w:r>
      <w:r w:rsidR="008B0E00" w:rsidRPr="000924F6">
        <w:rPr>
          <w:rFonts w:eastAsia="Times New Roman"/>
          <w:lang w:val="fr-FR"/>
        </w:rPr>
        <w:t>’</w:t>
      </w:r>
      <w:r w:rsidRPr="000924F6">
        <w:rPr>
          <w:rFonts w:eastAsia="Times New Roman"/>
          <w:lang w:val="fr-FR"/>
        </w:rPr>
        <w:t>appui à la coopération technique et scientifique, les moyens de s</w:t>
      </w:r>
      <w:r w:rsidR="008B0E00" w:rsidRPr="000924F6">
        <w:rPr>
          <w:rFonts w:eastAsia="Times New Roman"/>
          <w:lang w:val="fr-FR"/>
        </w:rPr>
        <w:t>’</w:t>
      </w:r>
      <w:r w:rsidRPr="000924F6">
        <w:rPr>
          <w:rFonts w:eastAsia="Times New Roman"/>
          <w:lang w:val="fr-FR"/>
        </w:rPr>
        <w:t>attaquer plus en profondeur aux lacunes en matière de capacités techniques, technologiques et institutionnelles recensées par les Parties à partir d</w:t>
      </w:r>
      <w:r w:rsidR="008B0E00" w:rsidRPr="000924F6">
        <w:rPr>
          <w:rFonts w:eastAsia="Times New Roman"/>
          <w:lang w:val="fr-FR"/>
        </w:rPr>
        <w:t>’</w:t>
      </w:r>
      <w:r w:rsidRPr="000924F6">
        <w:rPr>
          <w:rFonts w:eastAsia="Times New Roman"/>
          <w:lang w:val="fr-FR"/>
        </w:rPr>
        <w:t>une analyse de l</w:t>
      </w:r>
      <w:r w:rsidR="008B0E00" w:rsidRPr="000924F6">
        <w:rPr>
          <w:rFonts w:eastAsia="Times New Roman"/>
          <w:lang w:val="fr-FR"/>
        </w:rPr>
        <w:t>’</w:t>
      </w:r>
      <w:r w:rsidRPr="000924F6">
        <w:rPr>
          <w:rFonts w:eastAsia="Times New Roman"/>
          <w:lang w:val="fr-FR"/>
        </w:rPr>
        <w:t>information contenue dans : a) les stratégies et plans d</w:t>
      </w:r>
      <w:r w:rsidR="008B0E00" w:rsidRPr="000924F6">
        <w:rPr>
          <w:rFonts w:eastAsia="Times New Roman"/>
          <w:lang w:val="fr-FR"/>
        </w:rPr>
        <w:t>’</w:t>
      </w:r>
      <w:r w:rsidRPr="000924F6">
        <w:rPr>
          <w:rFonts w:eastAsia="Times New Roman"/>
          <w:lang w:val="fr-FR"/>
        </w:rPr>
        <w:t>action nationaux pour la biodiversité ; b) les septièmes rapports nationaux au titre de la Convention ; c) les cinquièmes rapports nationaux au titre du Protocole de Cartagena sur la prévention des risques biotechnologiques</w:t>
      </w:r>
      <w:r w:rsidRPr="000924F6">
        <w:rPr>
          <w:rFonts w:eastAsia="DengXian Light"/>
          <w:iCs/>
          <w:vertAlign w:val="superscript"/>
          <w:lang w:val="fr-FR"/>
        </w:rPr>
        <w:footnoteReference w:id="31"/>
      </w:r>
      <w:r w:rsidRPr="000924F6">
        <w:rPr>
          <w:rFonts w:eastAsia="Times New Roman"/>
          <w:lang w:val="fr-FR"/>
        </w:rPr>
        <w:t> ; d) les premiers rapports nationaux au titre du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color w:val="000000"/>
          <w:vertAlign w:val="superscript"/>
          <w:lang w:val="fr-FR"/>
        </w:rPr>
        <w:footnoteReference w:id="32"/>
      </w:r>
      <w:r w:rsidRPr="000924F6">
        <w:rPr>
          <w:rFonts w:eastAsia="Times New Roman"/>
          <w:lang w:val="fr-FR"/>
        </w:rPr>
        <w:t xml:space="preserve"> ; e) le rapport mondial sur les progrès accomplis dans la mise en œuvre du Cadre mondial de la biodiversité de Kunming-Montréal</w:t>
      </w:r>
      <w:r w:rsidRPr="000924F6">
        <w:rPr>
          <w:color w:val="000000"/>
          <w:vertAlign w:val="superscript"/>
          <w:lang w:val="fr-FR"/>
        </w:rPr>
        <w:footnoteReference w:id="33"/>
      </w:r>
      <w:r w:rsidRPr="000924F6">
        <w:rPr>
          <w:rFonts w:eastAsia="Times New Roman"/>
          <w:lang w:val="fr-FR"/>
        </w:rPr>
        <w:t xml:space="preserve"> ; </w:t>
      </w:r>
      <w:r w:rsidRPr="000924F6">
        <w:rPr>
          <w:rFonts w:eastAsia="Times New Roman"/>
          <w:color w:val="000000"/>
          <w:lang w:val="fr-FR"/>
        </w:rPr>
        <w:t>f) les résultats pertinents de l</w:t>
      </w:r>
      <w:r w:rsidR="008B0E00" w:rsidRPr="000924F6">
        <w:rPr>
          <w:rFonts w:eastAsia="Times New Roman"/>
          <w:color w:val="000000"/>
          <w:lang w:val="fr-FR"/>
        </w:rPr>
        <w:t>’</w:t>
      </w:r>
      <w:r w:rsidRPr="000924F6">
        <w:rPr>
          <w:rFonts w:eastAsia="Times New Roman"/>
          <w:color w:val="000000"/>
          <w:lang w:val="fr-FR"/>
        </w:rPr>
        <w:t>examen de mi-parcours du Plan d</w:t>
      </w:r>
      <w:r w:rsidR="008B0E00" w:rsidRPr="000924F6">
        <w:rPr>
          <w:rFonts w:eastAsia="Times New Roman"/>
          <w:color w:val="000000"/>
          <w:lang w:val="fr-FR"/>
        </w:rPr>
        <w:t>’</w:t>
      </w:r>
      <w:r w:rsidRPr="000924F6">
        <w:rPr>
          <w:rFonts w:eastAsia="Times New Roman"/>
          <w:color w:val="000000"/>
          <w:lang w:val="fr-FR"/>
        </w:rPr>
        <w:t>action sur l</w:t>
      </w:r>
      <w:r w:rsidR="008B0E00" w:rsidRPr="000924F6">
        <w:rPr>
          <w:rFonts w:eastAsia="Times New Roman"/>
          <w:color w:val="000000"/>
          <w:lang w:val="fr-FR"/>
        </w:rPr>
        <w:t>’</w:t>
      </w:r>
      <w:r w:rsidRPr="000924F6">
        <w:rPr>
          <w:rFonts w:eastAsia="Times New Roman"/>
          <w:color w:val="000000"/>
          <w:lang w:val="fr-FR"/>
        </w:rPr>
        <w:t xml:space="preserve">égalité des sexes </w:t>
      </w:r>
      <w:r w:rsidRPr="000924F6">
        <w:rPr>
          <w:rFonts w:eastAsia="Times New Roman"/>
          <w:lang w:val="fr-FR"/>
        </w:rPr>
        <w:t>(2023-2030)</w:t>
      </w:r>
      <w:r w:rsidRPr="000924F6">
        <w:rPr>
          <w:vertAlign w:val="superscript"/>
          <w:lang w:val="fr-FR"/>
        </w:rPr>
        <w:footnoteReference w:id="34"/>
      </w:r>
      <w:r w:rsidRPr="000924F6">
        <w:rPr>
          <w:rFonts w:eastAsia="Times New Roman"/>
          <w:vertAlign w:val="superscript"/>
          <w:lang w:val="fr-FR"/>
        </w:rPr>
        <w:t>,</w:t>
      </w:r>
      <w:r w:rsidRPr="000924F6">
        <w:rPr>
          <w:vertAlign w:val="superscript"/>
          <w:lang w:val="fr-FR"/>
        </w:rPr>
        <w:footnoteReference w:id="35"/>
      </w:r>
      <w:r w:rsidRPr="000924F6">
        <w:rPr>
          <w:rFonts w:eastAsia="Times New Roman"/>
          <w:lang w:val="fr-FR"/>
        </w:rPr>
        <w:t xml:space="preserve"> ; </w:t>
      </w:r>
      <w:r w:rsidRPr="000924F6">
        <w:rPr>
          <w:rFonts w:eastAsia="Times New Roman"/>
          <w:color w:val="000000"/>
          <w:lang w:val="fr-FR"/>
        </w:rPr>
        <w:t>et g) les évaluations des capacités réalisées par les centres d</w:t>
      </w:r>
      <w:r w:rsidR="008B0E00" w:rsidRPr="000924F6">
        <w:rPr>
          <w:rFonts w:eastAsia="Times New Roman"/>
          <w:color w:val="000000"/>
          <w:lang w:val="fr-FR"/>
        </w:rPr>
        <w:t>’</w:t>
      </w:r>
      <w:r w:rsidRPr="000924F6">
        <w:rPr>
          <w:rFonts w:eastAsia="Times New Roman"/>
          <w:color w:val="000000"/>
          <w:lang w:val="fr-FR"/>
        </w:rPr>
        <w:t>appui et les organisations compétentes, pour examen par l</w:t>
      </w:r>
      <w:r w:rsidR="008B0E00" w:rsidRPr="000924F6">
        <w:rPr>
          <w:rFonts w:eastAsia="Times New Roman"/>
          <w:color w:val="000000"/>
          <w:lang w:val="fr-FR"/>
        </w:rPr>
        <w:t>’</w:t>
      </w:r>
      <w:r w:rsidRPr="000924F6">
        <w:rPr>
          <w:rFonts w:eastAsia="Times New Roman"/>
          <w:color w:val="000000"/>
          <w:lang w:val="fr-FR"/>
        </w:rPr>
        <w:t>Organe subsidiaire chargé de l</w:t>
      </w:r>
      <w:r w:rsidR="008B0E00" w:rsidRPr="000924F6">
        <w:rPr>
          <w:rFonts w:eastAsia="Times New Roman"/>
          <w:color w:val="000000"/>
          <w:lang w:val="fr-FR"/>
        </w:rPr>
        <w:t>’</w:t>
      </w:r>
      <w:r w:rsidRPr="000924F6">
        <w:rPr>
          <w:rFonts w:eastAsia="Times New Roman"/>
          <w:color w:val="000000"/>
          <w:lang w:val="fr-FR"/>
        </w:rPr>
        <w:t xml:space="preserve">application à sa huitième réunion et la Conférence des Parties à sa dix-huitième réunion. </w:t>
      </w:r>
      <w:r w:rsidRPr="000924F6">
        <w:rPr>
          <w:rFonts w:eastAsia="Times New Roman"/>
          <w:lang w:val="fr-FR"/>
        </w:rPr>
        <w:t xml:space="preserve"> </w:t>
      </w:r>
    </w:p>
    <w:p w14:paraId="44CD678A"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3</w:t>
      </w:r>
      <w:r w:rsidRPr="000924F6">
        <w:rPr>
          <w:rFonts w:eastAsia="Times New Roman"/>
          <w:i/>
          <w:iCs/>
          <w:lang w:val="fr-FR"/>
        </w:rPr>
        <w:t>.</w:t>
      </w:r>
      <w:r w:rsidRPr="000924F6">
        <w:rPr>
          <w:rFonts w:eastAsia="Times New Roman"/>
          <w:i/>
          <w:iCs/>
          <w:lang w:val="fr-FR"/>
        </w:rPr>
        <w:tab/>
        <w:t xml:space="preserve">Encourage </w:t>
      </w:r>
      <w:r w:rsidRPr="000924F6">
        <w:rPr>
          <w:rFonts w:eastAsia="Times New Roman"/>
          <w:lang w:val="fr-FR"/>
        </w:rPr>
        <w:t>les Parties, les gouvernements infranationaux et locaux, les peuples autochtones et communautés locales, les organisations de femmes et de jeunes et les autres organisations concernées, dont les institutions de recherche et les établissements d</w:t>
      </w:r>
      <w:r w:rsidR="008B0E00" w:rsidRPr="000924F6">
        <w:rPr>
          <w:rFonts w:eastAsia="Times New Roman"/>
          <w:lang w:val="fr-FR"/>
        </w:rPr>
        <w:t>’</w:t>
      </w:r>
      <w:r w:rsidRPr="000924F6">
        <w:rPr>
          <w:rFonts w:eastAsia="Times New Roman"/>
          <w:lang w:val="fr-FR"/>
        </w:rPr>
        <w:t>enseignement, à collaborer avec les centres d</w:t>
      </w:r>
      <w:r w:rsidR="008B0E00" w:rsidRPr="000924F6">
        <w:rPr>
          <w:rFonts w:eastAsia="Times New Roman"/>
          <w:lang w:val="fr-FR"/>
        </w:rPr>
        <w:t>’</w:t>
      </w:r>
      <w:r w:rsidRPr="000924F6">
        <w:rPr>
          <w:rFonts w:eastAsia="Times New Roman"/>
          <w:lang w:val="fr-FR"/>
        </w:rPr>
        <w:t>appui à la coopération technique et scientifique et les partenaires à l</w:t>
      </w:r>
      <w:r w:rsidR="008B0E00" w:rsidRPr="000924F6">
        <w:rPr>
          <w:rFonts w:eastAsia="Times New Roman"/>
          <w:lang w:val="fr-FR"/>
        </w:rPr>
        <w:t>’</w:t>
      </w:r>
      <w:r w:rsidRPr="000924F6">
        <w:rPr>
          <w:rFonts w:eastAsia="Times New Roman"/>
          <w:lang w:val="fr-FR"/>
        </w:rPr>
        <w:t>évaluation et l</w:t>
      </w:r>
      <w:r w:rsidR="008B0E00" w:rsidRPr="000924F6">
        <w:rPr>
          <w:rFonts w:eastAsia="Times New Roman"/>
          <w:lang w:val="fr-FR"/>
        </w:rPr>
        <w:t>’</w:t>
      </w:r>
      <w:r w:rsidRPr="000924F6">
        <w:rPr>
          <w:rFonts w:eastAsia="Times New Roman"/>
          <w:lang w:val="fr-FR"/>
        </w:rPr>
        <w:t>analyse des besoins et des lacunes en matière de capacités aux niveaux nationaux et infrarégionaux et de valider les résultats de l</w:t>
      </w:r>
      <w:r w:rsidR="008B0E00" w:rsidRPr="000924F6">
        <w:rPr>
          <w:rFonts w:eastAsia="Times New Roman"/>
          <w:lang w:val="fr-FR"/>
        </w:rPr>
        <w:t>’</w:t>
      </w:r>
      <w:r w:rsidRPr="000924F6">
        <w:rPr>
          <w:rFonts w:eastAsia="Times New Roman"/>
          <w:lang w:val="fr-FR"/>
        </w:rPr>
        <w:t>évaluation ;</w:t>
      </w:r>
    </w:p>
    <w:p w14:paraId="44CD678B"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4</w:t>
      </w:r>
      <w:r w:rsidRPr="000924F6">
        <w:rPr>
          <w:rFonts w:eastAsia="Times New Roman"/>
          <w:i/>
          <w:iCs/>
          <w:lang w:val="fr-FR"/>
        </w:rPr>
        <w:t>.</w:t>
      </w:r>
      <w:r w:rsidRPr="000924F6">
        <w:rPr>
          <w:rFonts w:eastAsia="Times New Roman"/>
          <w:i/>
          <w:iCs/>
          <w:lang w:val="fr-FR"/>
        </w:rPr>
        <w:tab/>
        <w:t>Encourage</w:t>
      </w:r>
      <w:r w:rsidRPr="000924F6">
        <w:rPr>
          <w:rFonts w:eastAsia="Times New Roman"/>
          <w:lang w:val="fr-FR"/>
        </w:rPr>
        <w:t xml:space="preserve"> aussi les Parties, les gouvernements infranationaux et locaux, les peuples autochtones et communautés locales, les organisations de femmes et de jeunes et les autres organisations concernées, à fournir dans le cadre des évaluations réalisées par les </w:t>
      </w:r>
      <w:r w:rsidRPr="000924F6">
        <w:rPr>
          <w:rFonts w:eastAsia="Times New Roman"/>
          <w:lang w:val="fr-FR"/>
        </w:rPr>
        <w:lastRenderedPageBreak/>
        <w:t>centres d</w:t>
      </w:r>
      <w:r w:rsidR="008B0E00" w:rsidRPr="000924F6">
        <w:rPr>
          <w:rFonts w:eastAsia="Times New Roman"/>
          <w:lang w:val="fr-FR"/>
        </w:rPr>
        <w:t>’</w:t>
      </w:r>
      <w:r w:rsidRPr="000924F6">
        <w:rPr>
          <w:rFonts w:eastAsia="Times New Roman"/>
          <w:lang w:val="fr-FR"/>
        </w:rPr>
        <w:t>appui à la coopération technique et scientifique et les partenaires, des informations détaillées concernant leurs besoins et lacunes en matière de capacités technologiques, techniques et institutionnelles en lien avec la mise en œuvre des stratégies et plans d</w:t>
      </w:r>
      <w:r w:rsidR="008B0E00" w:rsidRPr="000924F6">
        <w:rPr>
          <w:rFonts w:eastAsia="Times New Roman"/>
          <w:lang w:val="fr-FR"/>
        </w:rPr>
        <w:t>’</w:t>
      </w:r>
      <w:r w:rsidRPr="000924F6">
        <w:rPr>
          <w:rFonts w:eastAsia="Times New Roman"/>
          <w:lang w:val="fr-FR"/>
        </w:rPr>
        <w:t>action nationaux pour la biodiversité et du Cadre ;</w:t>
      </w:r>
    </w:p>
    <w:p w14:paraId="44CD678C"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5</w:t>
      </w:r>
      <w:r w:rsidRPr="000924F6">
        <w:rPr>
          <w:rFonts w:eastAsia="Times New Roman"/>
          <w:i/>
          <w:iCs/>
          <w:lang w:val="fr-FR"/>
        </w:rPr>
        <w:t>.</w:t>
      </w:r>
      <w:r w:rsidRPr="000924F6">
        <w:rPr>
          <w:rFonts w:eastAsia="Times New Roman"/>
          <w:i/>
          <w:iCs/>
          <w:lang w:val="fr-FR"/>
        </w:rPr>
        <w:tab/>
        <w:t xml:space="preserve">Demande </w:t>
      </w:r>
      <w:r w:rsidRPr="000924F6">
        <w:rPr>
          <w:rFonts w:eastAsia="Times New Roman"/>
          <w:lang w:val="fr-FR"/>
        </w:rPr>
        <w:t>au Groupe consultatif informel, sous réserve des ressources disponibles, d</w:t>
      </w:r>
      <w:r w:rsidR="008B0E00" w:rsidRPr="000924F6">
        <w:rPr>
          <w:rFonts w:eastAsia="Times New Roman"/>
          <w:lang w:val="fr-FR"/>
        </w:rPr>
        <w:t>’</w:t>
      </w:r>
      <w:r w:rsidRPr="000924F6">
        <w:rPr>
          <w:rFonts w:eastAsia="Times New Roman"/>
          <w:lang w:val="fr-FR"/>
        </w:rPr>
        <w:t>élaborer, en collaboration avec le secrétariat et l</w:t>
      </w:r>
      <w:r w:rsidR="008B0E00" w:rsidRPr="000924F6">
        <w:rPr>
          <w:rFonts w:eastAsia="Times New Roman"/>
          <w:lang w:val="fr-FR"/>
        </w:rPr>
        <w:t>’</w:t>
      </w:r>
      <w:r w:rsidRPr="000924F6">
        <w:rPr>
          <w:rFonts w:eastAsia="Times New Roman"/>
          <w:lang w:val="fr-FR"/>
        </w:rPr>
        <w:t xml:space="preserve">entité de coordination mondiale hébergée par celui-ci, conformément à la décision </w:t>
      </w:r>
      <w:hyperlink r:id="rId55" w:history="1">
        <w:r w:rsidRPr="000924F6">
          <w:rPr>
            <w:rFonts w:eastAsia="Times New Roman"/>
            <w:color w:val="0563C1"/>
            <w:u w:val="single"/>
            <w:lang w:val="fr-FR"/>
          </w:rPr>
          <w:t>16/3</w:t>
        </w:r>
      </w:hyperlink>
      <w:r w:rsidRPr="000924F6">
        <w:rPr>
          <w:rFonts w:eastAsia="Times New Roman"/>
          <w:lang w:val="fr-FR"/>
        </w:rPr>
        <w:t>, un cadre et une méthode d</w:t>
      </w:r>
      <w:r w:rsidR="008B0E00" w:rsidRPr="000924F6">
        <w:rPr>
          <w:rFonts w:eastAsia="Times New Roman"/>
          <w:lang w:val="fr-FR"/>
        </w:rPr>
        <w:t>’</w:t>
      </w:r>
      <w:r w:rsidRPr="000924F6">
        <w:rPr>
          <w:rFonts w:eastAsia="Times New Roman"/>
          <w:lang w:val="fr-FR"/>
        </w:rPr>
        <w:t>évaluation, comprenant une typologie des besoins et lacunes en matière de capacités, afin que les centres d</w:t>
      </w:r>
      <w:r w:rsidR="008B0E00" w:rsidRPr="000924F6">
        <w:rPr>
          <w:rFonts w:eastAsia="Times New Roman"/>
          <w:lang w:val="fr-FR"/>
        </w:rPr>
        <w:t>’</w:t>
      </w:r>
      <w:r w:rsidRPr="000924F6">
        <w:rPr>
          <w:rFonts w:eastAsia="Times New Roman"/>
          <w:lang w:val="fr-FR"/>
        </w:rPr>
        <w:t>appui à la coopération technique et scientifique puissent réaliser les évaluations des besoins en matière de capacités à venir de manière structurée et harmonisée ;</w:t>
      </w:r>
    </w:p>
    <w:p w14:paraId="44CD678D"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6</w:t>
      </w:r>
      <w:r w:rsidRPr="000924F6">
        <w:rPr>
          <w:rFonts w:eastAsia="Times New Roman"/>
          <w:i/>
          <w:iCs/>
          <w:lang w:val="fr-FR"/>
        </w:rPr>
        <w:t>.</w:t>
      </w:r>
      <w:r w:rsidRPr="000924F6">
        <w:rPr>
          <w:rFonts w:eastAsia="Times New Roman"/>
          <w:i/>
          <w:iCs/>
          <w:lang w:val="fr-FR"/>
        </w:rPr>
        <w:tab/>
        <w:t xml:space="preserve">Adopte </w:t>
      </w:r>
      <w:r w:rsidRPr="000924F6">
        <w:rPr>
          <w:rFonts w:eastAsia="Times New Roman"/>
          <w:lang w:val="fr-FR"/>
        </w:rPr>
        <w:t>le mandat des évaluations indépendantes de la pertinence et de l</w:t>
      </w:r>
      <w:r w:rsidR="008B0E00" w:rsidRPr="000924F6">
        <w:rPr>
          <w:rFonts w:eastAsia="Times New Roman"/>
          <w:lang w:val="fr-FR"/>
        </w:rPr>
        <w:t>’</w:t>
      </w:r>
      <w:r w:rsidRPr="000924F6">
        <w:rPr>
          <w:rFonts w:eastAsia="Times New Roman"/>
          <w:lang w:val="fr-FR"/>
        </w:rPr>
        <w:t>efficacité du cadre stratégique à long terme pour la création et le renforcement des capacités et du mécanisme de coopération technique et scientifique, joint en annexe à la présente décision ;</w:t>
      </w:r>
    </w:p>
    <w:p w14:paraId="44CD678E"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7</w:t>
      </w:r>
      <w:r w:rsidRPr="000924F6">
        <w:rPr>
          <w:rFonts w:eastAsia="Times New Roman"/>
          <w:i/>
          <w:iCs/>
          <w:lang w:val="fr-FR"/>
        </w:rPr>
        <w:t>.</w:t>
      </w:r>
      <w:r w:rsidRPr="000924F6">
        <w:rPr>
          <w:rFonts w:eastAsia="Times New Roman"/>
          <w:i/>
          <w:iCs/>
          <w:lang w:val="fr-FR"/>
        </w:rPr>
        <w:tab/>
        <w:t>Demande</w:t>
      </w:r>
      <w:r w:rsidRPr="000924F6">
        <w:rPr>
          <w:rFonts w:eastAsia="Times New Roman"/>
          <w:lang w:val="fr-FR"/>
        </w:rPr>
        <w:t xml:space="preserve"> à la Secrétaire exécutive, sous réserve de la disponibilité de ressources : </w:t>
      </w:r>
    </w:p>
    <w:p w14:paraId="44CD678F"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D</w:t>
      </w:r>
      <w:r w:rsidR="008B0E00" w:rsidRPr="000924F6">
        <w:rPr>
          <w:rFonts w:eastAsia="Times New Roman"/>
          <w:lang w:val="fr-FR"/>
        </w:rPr>
        <w:t>’</w:t>
      </w:r>
      <w:r w:rsidRPr="000924F6">
        <w:rPr>
          <w:rFonts w:eastAsia="Times New Roman"/>
          <w:lang w:val="fr-FR"/>
        </w:rPr>
        <w:t>appuyer le Groupe consultatif informel dans la réalisation d</w:t>
      </w:r>
      <w:r w:rsidR="008B0E00" w:rsidRPr="000924F6">
        <w:rPr>
          <w:rFonts w:eastAsia="Times New Roman"/>
          <w:lang w:val="fr-FR"/>
        </w:rPr>
        <w:t>’</w:t>
      </w:r>
      <w:r w:rsidRPr="000924F6">
        <w:rPr>
          <w:rFonts w:eastAsia="Times New Roman"/>
          <w:lang w:val="fr-FR"/>
        </w:rPr>
        <w:t>une analyse des besoins et lacunes en matière de capacités recensées par les Parties, afin de faciliter ses travaux pour étudier plus en profondeur d</w:t>
      </w:r>
      <w:r w:rsidR="008B0E00" w:rsidRPr="000924F6">
        <w:rPr>
          <w:rFonts w:eastAsia="Times New Roman"/>
          <w:lang w:val="fr-FR"/>
        </w:rPr>
        <w:t>’</w:t>
      </w:r>
      <w:r w:rsidRPr="000924F6">
        <w:rPr>
          <w:rFonts w:eastAsia="Times New Roman"/>
          <w:lang w:val="fr-FR"/>
        </w:rPr>
        <w:t>autres moyens de combler les lacunes techniques, technologiques et institutionnelles en matière de capacités dont il est question au paragraphe 2 ci-dessus, pour examen par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à sa huitième réunion et par la Conférence des Parties à sa dix-huitième réunion ;</w:t>
      </w:r>
    </w:p>
    <w:p w14:paraId="44CD6790"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D</w:t>
      </w:r>
      <w:r w:rsidR="008B0E00" w:rsidRPr="000924F6">
        <w:rPr>
          <w:rFonts w:eastAsia="Times New Roman"/>
          <w:lang w:val="fr-FR"/>
        </w:rPr>
        <w:t>’</w:t>
      </w:r>
      <w:r w:rsidRPr="000924F6">
        <w:rPr>
          <w:rFonts w:eastAsia="Times New Roman"/>
          <w:lang w:val="fr-FR"/>
        </w:rPr>
        <w:t>appuyer le Groupe consultatif informel, en collaboration avec les organisations compétentes, dans l</w:t>
      </w:r>
      <w:r w:rsidR="008B0E00" w:rsidRPr="000924F6">
        <w:rPr>
          <w:rFonts w:eastAsia="Times New Roman"/>
          <w:lang w:val="fr-FR"/>
        </w:rPr>
        <w:t>’</w:t>
      </w:r>
      <w:r w:rsidRPr="000924F6">
        <w:rPr>
          <w:rFonts w:eastAsia="Times New Roman"/>
          <w:lang w:val="fr-FR"/>
        </w:rPr>
        <w:t>élaboration du cadre et de la méthode d</w:t>
      </w:r>
      <w:r w:rsidR="008B0E00" w:rsidRPr="000924F6">
        <w:rPr>
          <w:rFonts w:eastAsia="Times New Roman"/>
          <w:lang w:val="fr-FR"/>
        </w:rPr>
        <w:t>’</w:t>
      </w:r>
      <w:r w:rsidRPr="000924F6">
        <w:rPr>
          <w:rFonts w:eastAsia="Times New Roman"/>
          <w:lang w:val="fr-FR"/>
        </w:rPr>
        <w:t>évaluation dont il est question au paragraphe 5 ci-dessus ;</w:t>
      </w:r>
    </w:p>
    <w:p w14:paraId="44CD6791"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De faire réaliser les évaluations indépendantes mentionnées au paragraphe 6 ci-dessus sur la base du mandat figurant en annexe à la présente décision, pour examen par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à une réunion avant la dix-neuvième réunion de la Conférence des Parties et par la Conférence des Parties à sa dix-neuvième réunion ;</w:t>
      </w:r>
    </w:p>
    <w:p w14:paraId="44CD6792"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D</w:t>
      </w:r>
      <w:r w:rsidR="008B0E00" w:rsidRPr="000924F6">
        <w:rPr>
          <w:rFonts w:eastAsia="Times New Roman"/>
          <w:lang w:val="fr-FR"/>
        </w:rPr>
        <w:t>’</w:t>
      </w:r>
      <w:r w:rsidRPr="000924F6">
        <w:rPr>
          <w:rFonts w:eastAsia="Times New Roman"/>
          <w:lang w:val="fr-FR"/>
        </w:rPr>
        <w:t>appuyer davantage, en collaboration avec l</w:t>
      </w:r>
      <w:r w:rsidR="008B0E00" w:rsidRPr="000924F6">
        <w:rPr>
          <w:rFonts w:eastAsia="Times New Roman"/>
          <w:lang w:val="fr-FR"/>
        </w:rPr>
        <w:t>’</w:t>
      </w:r>
      <w:r w:rsidRPr="000924F6">
        <w:rPr>
          <w:rFonts w:eastAsia="Times New Roman"/>
          <w:lang w:val="fr-FR"/>
        </w:rPr>
        <w:t xml:space="preserve">entité de coordination mondiale et conformément à la décision </w:t>
      </w:r>
      <w:hyperlink r:id="rId56" w:history="1">
        <w:r w:rsidRPr="000924F6">
          <w:rPr>
            <w:rFonts w:eastAsia="Times New Roman"/>
            <w:color w:val="0563C1"/>
            <w:u w:val="single"/>
            <w:lang w:val="fr-FR"/>
          </w:rPr>
          <w:t>16/3</w:t>
        </w:r>
      </w:hyperlink>
      <w:r w:rsidRPr="000924F6">
        <w:rPr>
          <w:rFonts w:eastAsia="Times New Roman"/>
          <w:lang w:val="fr-FR"/>
        </w:rPr>
        <w:t>, les centres d</w:t>
      </w:r>
      <w:r w:rsidR="008B0E00" w:rsidRPr="000924F6">
        <w:rPr>
          <w:rFonts w:eastAsia="Times New Roman"/>
          <w:lang w:val="fr-FR"/>
        </w:rPr>
        <w:t>’</w:t>
      </w:r>
      <w:r w:rsidRPr="000924F6">
        <w:rPr>
          <w:rFonts w:eastAsia="Times New Roman"/>
          <w:lang w:val="fr-FR"/>
        </w:rPr>
        <w:t>appui à la coopération technique et scientifique afin de recenser des sources de financement prévisibles et de faciliter leur accès, notamment en ayant recours aux partenaires compétents, afin qu</w:t>
      </w:r>
      <w:r w:rsidR="008B0E00" w:rsidRPr="000924F6">
        <w:rPr>
          <w:rFonts w:eastAsia="Times New Roman"/>
          <w:lang w:val="fr-FR"/>
        </w:rPr>
        <w:t>’</w:t>
      </w:r>
      <w:r w:rsidRPr="000924F6">
        <w:rPr>
          <w:rFonts w:eastAsia="Times New Roman"/>
          <w:lang w:val="fr-FR"/>
        </w:rPr>
        <w:t>ils puissent apporter aux Parties un appui à la création et au renforcement des capacités qui soit efficace, adapté au contexte et déterminé par la demande.</w:t>
      </w:r>
    </w:p>
    <w:p w14:paraId="44CD6793" w14:textId="77777777" w:rsidR="00C96FC5" w:rsidRPr="000924F6" w:rsidRDefault="004B5CE9" w:rsidP="00C96FC5">
      <w:pPr>
        <w:tabs>
          <w:tab w:val="clear" w:pos="567"/>
          <w:tab w:val="clear" w:pos="1134"/>
          <w:tab w:val="clear" w:pos="1701"/>
          <w:tab w:val="clear" w:pos="2268"/>
          <w:tab w:val="left" w:pos="6469"/>
        </w:tabs>
        <w:rPr>
          <w:lang w:val="fr-FR"/>
        </w:rPr>
      </w:pPr>
      <w:r w:rsidRPr="000924F6">
        <w:rPr>
          <w:lang w:val="fr-FR"/>
        </w:rPr>
        <w:tab/>
        <w:t>.</w:t>
      </w:r>
    </w:p>
    <w:p w14:paraId="44CD6794" w14:textId="77777777" w:rsidR="00C96FC5" w:rsidRPr="000924F6" w:rsidRDefault="00C96FC5" w:rsidP="00C96FC5">
      <w:pPr>
        <w:tabs>
          <w:tab w:val="clear" w:pos="1134"/>
        </w:tabs>
        <w:spacing w:before="120" w:after="120"/>
        <w:ind w:left="1134" w:hanging="567"/>
        <w:rPr>
          <w:lang w:val="fr-FR"/>
        </w:rPr>
        <w:sectPr w:rsidR="00C96FC5" w:rsidRPr="000924F6" w:rsidSect="00C96FC5">
          <w:headerReference w:type="even" r:id="rId57"/>
          <w:headerReference w:type="default" r:id="rId58"/>
          <w:footerReference w:type="even" r:id="rId59"/>
          <w:footerReference w:type="default" r:id="rId60"/>
          <w:pgSz w:w="12240" w:h="15840"/>
          <w:pgMar w:top="1134" w:right="1440" w:bottom="1134" w:left="1440" w:header="709" w:footer="709" w:gutter="0"/>
          <w:cols w:space="708"/>
          <w:titlePg/>
          <w:docGrid w:linePitch="360"/>
        </w:sectPr>
      </w:pPr>
    </w:p>
    <w:p w14:paraId="44CD6795" w14:textId="77777777" w:rsidR="00C96FC5" w:rsidRPr="000924F6" w:rsidRDefault="004B5CE9" w:rsidP="00C96FC5">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bidi="ar-SY"/>
        </w:rPr>
      </w:pPr>
      <w:r w:rsidRPr="000924F6">
        <w:rPr>
          <w:rFonts w:eastAsia="Times New Roman" w:cs="Times New Roman Bold"/>
          <w:b/>
          <w:bCs/>
          <w:sz w:val="24"/>
          <w:szCs w:val="24"/>
          <w:lang w:val="fr-FR" w:bidi="ar-SY"/>
        </w:rPr>
        <w:lastRenderedPageBreak/>
        <w:t xml:space="preserve">Annexe </w:t>
      </w:r>
    </w:p>
    <w:p w14:paraId="44CD6796" w14:textId="77777777" w:rsidR="00C96FC5" w:rsidRPr="000924F6" w:rsidRDefault="004B5CE9" w:rsidP="00C96FC5">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bidi="ar-SY"/>
        </w:rPr>
      </w:pPr>
      <w:r w:rsidRPr="000924F6">
        <w:rPr>
          <w:rFonts w:eastAsia="Times New Roman" w:cs="Times New Roman Bold"/>
          <w:b/>
          <w:bCs/>
          <w:sz w:val="24"/>
          <w:szCs w:val="24"/>
          <w:lang w:val="fr-FR" w:bidi="ar-SY"/>
        </w:rPr>
        <w:t>Mandat relatif aux évaluations indépendantes de la pertinence et de l</w:t>
      </w:r>
      <w:r w:rsidR="008B0E00" w:rsidRPr="000924F6">
        <w:rPr>
          <w:rFonts w:eastAsia="Times New Roman" w:cs="Times New Roman Bold"/>
          <w:b/>
          <w:bCs/>
          <w:sz w:val="24"/>
          <w:szCs w:val="24"/>
          <w:lang w:val="fr-FR" w:bidi="ar-SY"/>
        </w:rPr>
        <w:t>’</w:t>
      </w:r>
      <w:r w:rsidRPr="000924F6">
        <w:rPr>
          <w:rFonts w:eastAsia="Times New Roman" w:cs="Times New Roman Bold"/>
          <w:b/>
          <w:bCs/>
          <w:sz w:val="24"/>
          <w:szCs w:val="24"/>
          <w:lang w:val="fr-FR" w:bidi="ar-SY"/>
        </w:rPr>
        <w:t>efficacité du cadre stratégique à long terme pour la création et le renforcement des capacités et du mécanisme de coopération technique et scientifique</w:t>
      </w:r>
    </w:p>
    <w:p w14:paraId="44CD6797" w14:textId="77777777" w:rsidR="00C96FC5" w:rsidRPr="000924F6" w:rsidRDefault="004B5CE9" w:rsidP="00C96FC5">
      <w:pPr>
        <w:tabs>
          <w:tab w:val="clear" w:pos="567"/>
          <w:tab w:val="left" w:pos="2835"/>
          <w:tab w:val="left" w:pos="3402"/>
          <w:tab w:val="left" w:pos="3969"/>
        </w:tabs>
        <w:spacing w:before="120" w:after="120"/>
        <w:ind w:left="1134"/>
        <w:rPr>
          <w:lang w:val="fr-FR"/>
        </w:rPr>
      </w:pPr>
      <w:r w:rsidRPr="000924F6">
        <w:rPr>
          <w:rFonts w:eastAsia="Times New Roman"/>
          <w:lang w:val="fr-FR"/>
        </w:rPr>
        <w:t>1.</w:t>
      </w:r>
      <w:r w:rsidRPr="000924F6">
        <w:rPr>
          <w:rFonts w:eastAsia="Times New Roman"/>
          <w:lang w:val="fr-FR"/>
        </w:rPr>
        <w:tab/>
        <w:t>Le présent mandat est divisé en deux parties (le cadre stratégique à long terme pour la création et le renforcement des capacités d</w:t>
      </w:r>
      <w:r w:rsidR="008B0E00" w:rsidRPr="000924F6">
        <w:rPr>
          <w:rFonts w:eastAsia="Times New Roman"/>
          <w:lang w:val="fr-FR"/>
        </w:rPr>
        <w:t>’</w:t>
      </w:r>
      <w:r w:rsidRPr="000924F6">
        <w:rPr>
          <w:rFonts w:eastAsia="Times New Roman"/>
          <w:lang w:val="fr-FR"/>
        </w:rPr>
        <w:t>une part et le mécanisme de coopération technique et scientifique de l</w:t>
      </w:r>
      <w:r w:rsidR="008B0E00" w:rsidRPr="000924F6">
        <w:rPr>
          <w:rFonts w:eastAsia="Times New Roman"/>
          <w:lang w:val="fr-FR"/>
        </w:rPr>
        <w:t>’</w:t>
      </w:r>
      <w:r w:rsidRPr="000924F6">
        <w:rPr>
          <w:rFonts w:eastAsia="Times New Roman"/>
          <w:lang w:val="fr-FR"/>
        </w:rPr>
        <w:t>autre) afin de permettre la réalisation de deux évaluations séparées, mais interreliées. Chaque partie est elle-même divisée en deux sections (objectifs et portée de l</w:t>
      </w:r>
      <w:r w:rsidR="008B0E00" w:rsidRPr="000924F6">
        <w:rPr>
          <w:rFonts w:eastAsia="Times New Roman"/>
          <w:lang w:val="fr-FR"/>
        </w:rPr>
        <w:t>’</w:t>
      </w:r>
      <w:r w:rsidRPr="000924F6">
        <w:rPr>
          <w:rFonts w:eastAsia="Times New Roman"/>
          <w:lang w:val="fr-FR"/>
        </w:rPr>
        <w:t>évaluation d</w:t>
      </w:r>
      <w:r w:rsidR="008B0E00" w:rsidRPr="000924F6">
        <w:rPr>
          <w:rFonts w:eastAsia="Times New Roman"/>
          <w:lang w:val="fr-FR"/>
        </w:rPr>
        <w:t>’</w:t>
      </w:r>
      <w:r w:rsidRPr="000924F6">
        <w:rPr>
          <w:rFonts w:eastAsia="Times New Roman"/>
          <w:lang w:val="fr-FR"/>
        </w:rPr>
        <w:t xml:space="preserve">une part et </w:t>
      </w:r>
      <w:bookmarkStart w:id="15" w:name="_Hlk216533088"/>
      <w:r w:rsidRPr="000924F6">
        <w:rPr>
          <w:rFonts w:eastAsia="Times New Roman"/>
          <w:lang w:val="fr-FR"/>
        </w:rPr>
        <w:t>méthodologie et sources d</w:t>
      </w:r>
      <w:r w:rsidR="008B0E00" w:rsidRPr="000924F6">
        <w:rPr>
          <w:rFonts w:eastAsia="Times New Roman"/>
          <w:lang w:val="fr-FR"/>
        </w:rPr>
        <w:t>’</w:t>
      </w:r>
      <w:r w:rsidRPr="000924F6">
        <w:rPr>
          <w:rFonts w:eastAsia="Times New Roman"/>
          <w:lang w:val="fr-FR"/>
        </w:rPr>
        <w:t>informations</w:t>
      </w:r>
      <w:bookmarkEnd w:id="15"/>
      <w:r w:rsidRPr="000924F6">
        <w:rPr>
          <w:rFonts w:eastAsia="Times New Roman"/>
          <w:lang w:val="fr-FR"/>
        </w:rPr>
        <w:t xml:space="preserve"> de l</w:t>
      </w:r>
      <w:r w:rsidR="008B0E00" w:rsidRPr="000924F6">
        <w:rPr>
          <w:rFonts w:eastAsia="Times New Roman"/>
          <w:lang w:val="fr-FR"/>
        </w:rPr>
        <w:t>’</w:t>
      </w:r>
      <w:r w:rsidRPr="000924F6">
        <w:rPr>
          <w:rFonts w:eastAsia="Times New Roman"/>
          <w:lang w:val="fr-FR"/>
        </w:rPr>
        <w:t>autre) afin d</w:t>
      </w:r>
      <w:r w:rsidR="008B0E00" w:rsidRPr="000924F6">
        <w:rPr>
          <w:rFonts w:eastAsia="Times New Roman"/>
          <w:lang w:val="fr-FR"/>
        </w:rPr>
        <w:t>’</w:t>
      </w:r>
      <w:r w:rsidRPr="000924F6">
        <w:rPr>
          <w:rFonts w:eastAsia="Times New Roman"/>
          <w:lang w:val="fr-FR"/>
        </w:rPr>
        <w:t>orienter l</w:t>
      </w:r>
      <w:r w:rsidR="008B0E00" w:rsidRPr="000924F6">
        <w:rPr>
          <w:rFonts w:eastAsia="Times New Roman"/>
          <w:lang w:val="fr-FR"/>
        </w:rPr>
        <w:t>’</w:t>
      </w:r>
      <w:r w:rsidRPr="000924F6">
        <w:rPr>
          <w:rFonts w:eastAsia="Times New Roman"/>
          <w:lang w:val="fr-FR"/>
        </w:rPr>
        <w:t>évaluation.</w:t>
      </w:r>
    </w:p>
    <w:p w14:paraId="44CD6798" w14:textId="77777777" w:rsidR="00C96FC5" w:rsidRPr="000924F6" w:rsidRDefault="004B5CE9" w:rsidP="00C96FC5">
      <w:pPr>
        <w:keepNext/>
        <w:keepLines/>
        <w:tabs>
          <w:tab w:val="clear" w:pos="567"/>
          <w:tab w:val="clear" w:pos="1701"/>
          <w:tab w:val="left" w:pos="2835"/>
          <w:tab w:val="left" w:pos="3402"/>
        </w:tabs>
        <w:ind w:left="1134" w:hanging="567"/>
        <w:jc w:val="left"/>
        <w:rPr>
          <w:b/>
          <w:sz w:val="24"/>
          <w:lang w:val="fr-FR"/>
        </w:rPr>
      </w:pPr>
      <w:r w:rsidRPr="000924F6">
        <w:rPr>
          <w:rFonts w:eastAsia="Times New Roman"/>
          <w:b/>
          <w:bCs/>
          <w:sz w:val="24"/>
          <w:szCs w:val="24"/>
          <w:lang w:val="fr-FR"/>
        </w:rPr>
        <w:t>I.</w:t>
      </w:r>
      <w:r w:rsidRPr="000924F6">
        <w:rPr>
          <w:rFonts w:eastAsia="Times New Roman"/>
          <w:b/>
          <w:bCs/>
          <w:sz w:val="24"/>
          <w:szCs w:val="24"/>
          <w:lang w:val="fr-FR"/>
        </w:rPr>
        <w:tab/>
        <w:t>Évaluation de la pertinence et de l</w:t>
      </w:r>
      <w:r w:rsidR="008B0E00" w:rsidRPr="000924F6">
        <w:rPr>
          <w:rFonts w:eastAsia="Times New Roman"/>
          <w:b/>
          <w:bCs/>
          <w:sz w:val="24"/>
          <w:szCs w:val="24"/>
          <w:lang w:val="fr-FR"/>
        </w:rPr>
        <w:t>’</w:t>
      </w:r>
      <w:r w:rsidRPr="000924F6">
        <w:rPr>
          <w:rFonts w:eastAsia="Times New Roman"/>
          <w:b/>
          <w:bCs/>
          <w:sz w:val="24"/>
          <w:szCs w:val="24"/>
          <w:lang w:val="fr-FR"/>
        </w:rPr>
        <w:t>efficacité du cadre stratégique à long terme pour la création et le renforcement des capacités</w:t>
      </w:r>
    </w:p>
    <w:p w14:paraId="44CD6799" w14:textId="77777777" w:rsidR="00C96FC5" w:rsidRPr="000924F6" w:rsidRDefault="004B5CE9" w:rsidP="00C96FC5">
      <w:pPr>
        <w:keepNext/>
        <w:keepLines/>
        <w:tabs>
          <w:tab w:val="clear" w:pos="567"/>
          <w:tab w:val="left" w:pos="2835"/>
          <w:tab w:val="left" w:pos="3402"/>
        </w:tabs>
        <w:spacing w:before="120" w:after="120"/>
        <w:ind w:left="1134" w:hanging="567"/>
        <w:jc w:val="left"/>
        <w:rPr>
          <w:b/>
          <w:snapToGrid w:val="0"/>
          <w:lang w:val="fr-FR"/>
        </w:rPr>
      </w:pPr>
      <w:r w:rsidRPr="000924F6">
        <w:rPr>
          <w:rFonts w:eastAsia="Times New Roman"/>
          <w:b/>
          <w:bCs/>
          <w:lang w:val="fr-FR"/>
        </w:rPr>
        <w:t>A.</w:t>
      </w:r>
      <w:r w:rsidRPr="000924F6">
        <w:rPr>
          <w:rFonts w:eastAsia="Times New Roman"/>
          <w:b/>
          <w:bCs/>
          <w:lang w:val="fr-FR"/>
        </w:rPr>
        <w:tab/>
        <w:t>Objectifs et portée de l</w:t>
      </w:r>
      <w:r w:rsidR="008B0E00" w:rsidRPr="000924F6">
        <w:rPr>
          <w:rFonts w:eastAsia="Times New Roman"/>
          <w:b/>
          <w:bCs/>
          <w:lang w:val="fr-FR"/>
        </w:rPr>
        <w:t>’</w:t>
      </w:r>
      <w:r w:rsidRPr="000924F6">
        <w:rPr>
          <w:rFonts w:eastAsia="Times New Roman"/>
          <w:b/>
          <w:bCs/>
          <w:lang w:val="fr-FR"/>
        </w:rPr>
        <w:t>évaluation</w:t>
      </w:r>
    </w:p>
    <w:p w14:paraId="44CD679A" w14:textId="77777777" w:rsidR="00C96FC5" w:rsidRPr="000924F6" w:rsidRDefault="004B5CE9" w:rsidP="00C96FC5">
      <w:pPr>
        <w:tabs>
          <w:tab w:val="clear" w:pos="567"/>
          <w:tab w:val="left" w:pos="2835"/>
          <w:tab w:val="left" w:pos="3402"/>
          <w:tab w:val="left" w:pos="3969"/>
        </w:tabs>
        <w:spacing w:before="120" w:after="120"/>
        <w:ind w:left="1134"/>
        <w:rPr>
          <w:lang w:val="fr-FR"/>
        </w:rPr>
      </w:pPr>
      <w:r w:rsidRPr="000924F6">
        <w:rPr>
          <w:rFonts w:eastAsia="Times New Roman"/>
          <w:lang w:val="fr-FR"/>
        </w:rPr>
        <w:t>2.</w:t>
      </w:r>
      <w:r w:rsidRPr="000924F6">
        <w:rPr>
          <w:rFonts w:eastAsia="Times New Roman"/>
          <w:lang w:val="fr-FR"/>
        </w:rPr>
        <w:tab/>
        <w:t>Conformément au paragraphe 7 de la décision </w:t>
      </w:r>
      <w:hyperlink r:id="rId61" w:history="1">
        <w:r w:rsidRPr="000924F6">
          <w:rPr>
            <w:rFonts w:eastAsia="Times New Roman"/>
            <w:color w:val="0563C1"/>
            <w:u w:val="single"/>
            <w:lang w:val="fr-FR"/>
          </w:rPr>
          <w:t>16/3</w:t>
        </w:r>
      </w:hyperlink>
      <w:r w:rsidRPr="000924F6">
        <w:rPr>
          <w:rFonts w:eastAsia="Times New Roman"/>
          <w:lang w:val="fr-FR"/>
        </w:rPr>
        <w:t xml:space="preserve"> du 1</w:t>
      </w:r>
      <w:r w:rsidRPr="000924F6">
        <w:rPr>
          <w:rFonts w:eastAsia="Times New Roman"/>
          <w:vertAlign w:val="superscript"/>
          <w:lang w:val="fr-FR"/>
        </w:rPr>
        <w:t>er</w:t>
      </w:r>
      <w:r w:rsidRPr="000924F6">
        <w:rPr>
          <w:rFonts w:eastAsia="Times New Roman"/>
          <w:lang w:val="fr-FR"/>
        </w:rPr>
        <w:t xml:space="preserve"> novembre 2024, et tenant compte des éléments pertinents de la section C du Cadre mondial de la biodiversité de Kunming-Montréal,</w:t>
      </w:r>
      <w:r w:rsidRPr="000924F6">
        <w:rPr>
          <w:vertAlign w:val="superscript"/>
          <w:lang w:val="fr-FR"/>
        </w:rPr>
        <w:footnoteReference w:id="36"/>
      </w:r>
      <w:r w:rsidRPr="000924F6">
        <w:rPr>
          <w:rFonts w:eastAsia="Times New Roman"/>
          <w:lang w:val="fr-FR"/>
        </w:rPr>
        <w:t xml:space="preserve"> l</w:t>
      </w:r>
      <w:r w:rsidR="008B0E00" w:rsidRPr="000924F6">
        <w:rPr>
          <w:rFonts w:eastAsia="Times New Roman"/>
          <w:lang w:val="fr-FR"/>
        </w:rPr>
        <w:t>’</w:t>
      </w:r>
      <w:r w:rsidRPr="000924F6">
        <w:rPr>
          <w:rFonts w:eastAsia="Times New Roman"/>
          <w:lang w:val="fr-FR"/>
        </w:rPr>
        <w:t>objectif de l</w:t>
      </w:r>
      <w:r w:rsidR="008B0E00" w:rsidRPr="000924F6">
        <w:rPr>
          <w:rFonts w:eastAsia="Times New Roman"/>
          <w:lang w:val="fr-FR"/>
        </w:rPr>
        <w:t>’</w:t>
      </w:r>
      <w:r w:rsidRPr="000924F6">
        <w:rPr>
          <w:rFonts w:eastAsia="Times New Roman"/>
          <w:lang w:val="fr-FR"/>
        </w:rPr>
        <w:t>évaluation indépendante du cadre stratégique à long terme est d</w:t>
      </w:r>
      <w:r w:rsidR="008B0E00" w:rsidRPr="000924F6">
        <w:rPr>
          <w:rFonts w:eastAsia="Times New Roman"/>
          <w:lang w:val="fr-FR"/>
        </w:rPr>
        <w:t>’</w:t>
      </w:r>
      <w:r w:rsidRPr="000924F6">
        <w:rPr>
          <w:rFonts w:eastAsia="Times New Roman"/>
          <w:lang w:val="fr-FR"/>
        </w:rPr>
        <w:t>évaluer sa pertinence et son efficacité pour orienter les activités de création et de renforcement des capacités des acteurs étatiques et non étatiques à l</w:t>
      </w:r>
      <w:r w:rsidR="008B0E00" w:rsidRPr="000924F6">
        <w:rPr>
          <w:rFonts w:eastAsia="Times New Roman"/>
          <w:lang w:val="fr-FR"/>
        </w:rPr>
        <w:t>’</w:t>
      </w:r>
      <w:r w:rsidRPr="000924F6">
        <w:rPr>
          <w:rFonts w:eastAsia="Times New Roman"/>
          <w:lang w:val="fr-FR"/>
        </w:rPr>
        <w:t>appui du Cadre, ainsi que de formuler des recommandations pour une éventuelle révision de celui-ci après 2030.</w:t>
      </w:r>
    </w:p>
    <w:p w14:paraId="44CD679B" w14:textId="77777777" w:rsidR="00C96FC5" w:rsidRPr="000924F6" w:rsidRDefault="004B5CE9" w:rsidP="00C96FC5">
      <w:pPr>
        <w:tabs>
          <w:tab w:val="clear" w:pos="567"/>
          <w:tab w:val="left" w:pos="2835"/>
          <w:tab w:val="left" w:pos="3402"/>
          <w:tab w:val="left" w:pos="3969"/>
        </w:tabs>
        <w:spacing w:before="120" w:after="120"/>
        <w:ind w:left="1134"/>
        <w:rPr>
          <w:lang w:val="fr-FR"/>
        </w:rPr>
      </w:pPr>
      <w:r w:rsidRPr="000924F6">
        <w:rPr>
          <w:rFonts w:eastAsia="Times New Roman"/>
          <w:lang w:val="fr-FR"/>
        </w:rPr>
        <w:t>3.</w:t>
      </w:r>
      <w:r w:rsidRPr="000924F6">
        <w:rPr>
          <w:rFonts w:eastAsia="Times New Roman"/>
          <w:lang w:val="fr-FR"/>
        </w:rPr>
        <w:tab/>
        <w:t>L</w:t>
      </w:r>
      <w:r w:rsidR="008B0E00" w:rsidRPr="000924F6">
        <w:rPr>
          <w:rFonts w:eastAsia="Times New Roman"/>
          <w:lang w:val="fr-FR"/>
        </w:rPr>
        <w:t>’</w:t>
      </w:r>
      <w:r w:rsidRPr="000924F6">
        <w:rPr>
          <w:rFonts w:eastAsia="Times New Roman"/>
          <w:lang w:val="fr-FR"/>
        </w:rPr>
        <w:t>évaluation consistera en un examen de la manière dont les Parties, les peuples autochtones et communautés locales, les organisations de femmes et de jeunes, et les autres organisations concernées ont utilisé le cadre stratégique à long terme, ainsi que de la mesure dans laquelle celui-ci a appuyé l</w:t>
      </w:r>
      <w:r w:rsidR="008B0E00" w:rsidRPr="000924F6">
        <w:rPr>
          <w:rFonts w:eastAsia="Times New Roman"/>
          <w:lang w:val="fr-FR"/>
        </w:rPr>
        <w:t>’</w:t>
      </w:r>
      <w:r w:rsidRPr="000924F6">
        <w:rPr>
          <w:rFonts w:eastAsia="Times New Roman"/>
          <w:lang w:val="fr-FR"/>
        </w:rPr>
        <w:t>institutionnalisation de la création et du renforcement des capacités dans le cadre de la mise en œuvre des stratégies et plans d</w:t>
      </w:r>
      <w:r w:rsidR="008B0E00" w:rsidRPr="000924F6">
        <w:rPr>
          <w:rFonts w:eastAsia="Times New Roman"/>
          <w:lang w:val="fr-FR"/>
        </w:rPr>
        <w:t>’</w:t>
      </w:r>
      <w:r w:rsidRPr="000924F6">
        <w:rPr>
          <w:rFonts w:eastAsia="Times New Roman"/>
          <w:lang w:val="fr-FR"/>
        </w:rPr>
        <w:t>action nationaux pour la biodiversité et a favorisé des activités de création et de renforcement des capacités plus efficaces, impactantes et durables.</w:t>
      </w:r>
    </w:p>
    <w:p w14:paraId="44CD679C" w14:textId="77777777" w:rsidR="00C96FC5" w:rsidRPr="000924F6" w:rsidRDefault="004B5CE9" w:rsidP="00C96FC5">
      <w:pPr>
        <w:keepNext/>
        <w:keepLines/>
        <w:tabs>
          <w:tab w:val="clear" w:pos="567"/>
          <w:tab w:val="left" w:pos="2835"/>
          <w:tab w:val="left" w:pos="3402"/>
        </w:tabs>
        <w:spacing w:before="120" w:after="120"/>
        <w:ind w:left="1134" w:hanging="567"/>
        <w:jc w:val="left"/>
        <w:rPr>
          <w:b/>
          <w:snapToGrid w:val="0"/>
          <w:lang w:val="fr-FR"/>
        </w:rPr>
      </w:pPr>
      <w:r w:rsidRPr="000924F6">
        <w:rPr>
          <w:rFonts w:eastAsia="Times New Roman"/>
          <w:b/>
          <w:bCs/>
          <w:lang w:val="fr-FR"/>
        </w:rPr>
        <w:t>B.</w:t>
      </w:r>
      <w:r w:rsidRPr="000924F6">
        <w:rPr>
          <w:rFonts w:eastAsia="Times New Roman"/>
          <w:b/>
          <w:bCs/>
          <w:lang w:val="fr-FR"/>
        </w:rPr>
        <w:tab/>
        <w:t>Méthodologie et sources d</w:t>
      </w:r>
      <w:r w:rsidR="008B0E00" w:rsidRPr="000924F6">
        <w:rPr>
          <w:rFonts w:eastAsia="Times New Roman"/>
          <w:b/>
          <w:bCs/>
          <w:lang w:val="fr-FR"/>
        </w:rPr>
        <w:t>’</w:t>
      </w:r>
      <w:r w:rsidRPr="000924F6">
        <w:rPr>
          <w:rFonts w:eastAsia="Times New Roman"/>
          <w:b/>
          <w:bCs/>
          <w:lang w:val="fr-FR"/>
        </w:rPr>
        <w:t>informations</w:t>
      </w:r>
    </w:p>
    <w:p w14:paraId="44CD679D" w14:textId="77777777" w:rsidR="00C96FC5" w:rsidRPr="000924F6" w:rsidRDefault="004B5CE9" w:rsidP="00C96FC5">
      <w:pPr>
        <w:tabs>
          <w:tab w:val="clear" w:pos="567"/>
          <w:tab w:val="left" w:pos="2835"/>
          <w:tab w:val="left" w:pos="3402"/>
          <w:tab w:val="left" w:pos="3969"/>
        </w:tabs>
        <w:spacing w:before="120" w:after="120"/>
        <w:ind w:left="1134"/>
        <w:rPr>
          <w:lang w:val="fr-FR"/>
        </w:rPr>
      </w:pPr>
      <w:r w:rsidRPr="000924F6">
        <w:rPr>
          <w:rFonts w:eastAsia="Times New Roman"/>
          <w:lang w:val="fr-FR"/>
        </w:rPr>
        <w:t>4.</w:t>
      </w:r>
      <w:r w:rsidRPr="000924F6">
        <w:rPr>
          <w:rFonts w:eastAsia="Times New Roman"/>
          <w:lang w:val="fr-FR"/>
        </w:rPr>
        <w:tab/>
        <w:t>Sous réserve de la disponibilité de ressources, le secrétariat de la Convention sur la diversité biologique</w:t>
      </w:r>
      <w:r w:rsidRPr="000924F6">
        <w:rPr>
          <w:color w:val="000000"/>
          <w:vertAlign w:val="superscript"/>
        </w:rPr>
        <w:footnoteReference w:id="37"/>
      </w:r>
      <w:r w:rsidRPr="000924F6">
        <w:rPr>
          <w:rFonts w:eastAsia="Times New Roman"/>
          <w:lang w:val="fr-FR"/>
        </w:rPr>
        <w:t xml:space="preserve"> fera réaliser une évaluation en 2029, de concert avec le deuxième examen mondial du Cadre. L</w:t>
      </w:r>
      <w:r w:rsidR="008B0E00" w:rsidRPr="000924F6">
        <w:rPr>
          <w:rFonts w:eastAsia="Times New Roman"/>
          <w:lang w:val="fr-FR"/>
        </w:rPr>
        <w:t>’</w:t>
      </w:r>
      <w:r w:rsidRPr="000924F6">
        <w:rPr>
          <w:rFonts w:eastAsia="Times New Roman"/>
          <w:lang w:val="fr-FR"/>
        </w:rPr>
        <w:t>une ou l</w:t>
      </w:r>
      <w:r w:rsidR="008B0E00" w:rsidRPr="000924F6">
        <w:rPr>
          <w:rFonts w:eastAsia="Times New Roman"/>
          <w:lang w:val="fr-FR"/>
        </w:rPr>
        <w:t>’</w:t>
      </w:r>
      <w:r w:rsidRPr="000924F6">
        <w:rPr>
          <w:rFonts w:eastAsia="Times New Roman"/>
          <w:lang w:val="fr-FR"/>
        </w:rPr>
        <w:t>ensemble des trois méthodes suivantes de collecte de données seront utilisées : a) un examen des documents pertinents, y compris les stratégies et plans d</w:t>
      </w:r>
      <w:r w:rsidR="008B0E00" w:rsidRPr="000924F6">
        <w:rPr>
          <w:rFonts w:eastAsia="Times New Roman"/>
          <w:lang w:val="fr-FR"/>
        </w:rPr>
        <w:t>’</w:t>
      </w:r>
      <w:r w:rsidRPr="000924F6">
        <w:rPr>
          <w:rFonts w:eastAsia="Times New Roman"/>
          <w:lang w:val="fr-FR"/>
        </w:rPr>
        <w:t>action nationaux pour la biodiversité, les rapports nationaux, des études de cas et des rapports de projets existants ; b) une enquête en ligne ; et c) des entretiens avec les représentants des Parties, des peuples autochtones et communautés locales, des organisations de femmes et de jeunes et des autres organisations concernées participant à la création et au renforcement des capacités, tant comme fournisseurs que bénéficiaires des capacités. Les informations ainsi recueillies mondialement seront analysées et ventilées par région et sous-région. Le rapport de l</w:t>
      </w:r>
      <w:r w:rsidR="008B0E00" w:rsidRPr="000924F6">
        <w:rPr>
          <w:rFonts w:eastAsia="Times New Roman"/>
          <w:lang w:val="fr-FR"/>
        </w:rPr>
        <w:t>’</w:t>
      </w:r>
      <w:r w:rsidRPr="000924F6">
        <w:rPr>
          <w:rFonts w:eastAsia="Times New Roman"/>
          <w:lang w:val="fr-FR"/>
        </w:rPr>
        <w:t>évaluation détaillera la conception et la méthode d</w:t>
      </w:r>
      <w:r w:rsidR="008B0E00" w:rsidRPr="000924F6">
        <w:rPr>
          <w:rFonts w:eastAsia="Times New Roman"/>
          <w:lang w:val="fr-FR"/>
        </w:rPr>
        <w:t>’</w:t>
      </w:r>
      <w:r w:rsidRPr="000924F6">
        <w:rPr>
          <w:rFonts w:eastAsia="Times New Roman"/>
          <w:lang w:val="fr-FR"/>
        </w:rPr>
        <w:t>analyse choisie.</w:t>
      </w:r>
    </w:p>
    <w:p w14:paraId="44CD679E" w14:textId="77777777" w:rsidR="00C96FC5" w:rsidRPr="000924F6" w:rsidRDefault="004B5CE9" w:rsidP="00C96FC5">
      <w:pPr>
        <w:tabs>
          <w:tab w:val="clear" w:pos="567"/>
          <w:tab w:val="left" w:pos="2835"/>
          <w:tab w:val="left" w:pos="3402"/>
          <w:tab w:val="left" w:pos="3969"/>
        </w:tabs>
        <w:spacing w:before="120" w:after="120"/>
        <w:ind w:left="1134"/>
        <w:rPr>
          <w:kern w:val="22"/>
          <w:lang w:val="fr-FR"/>
        </w:rPr>
      </w:pPr>
      <w:r w:rsidRPr="000924F6">
        <w:rPr>
          <w:rFonts w:eastAsia="Times New Roman"/>
          <w:kern w:val="22"/>
          <w:lang w:val="fr-FR"/>
        </w:rPr>
        <w:t>5.</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ensemble non exhaustif d</w:t>
      </w:r>
      <w:r w:rsidR="008B0E00" w:rsidRPr="000924F6">
        <w:rPr>
          <w:rFonts w:eastAsia="Times New Roman"/>
          <w:kern w:val="22"/>
          <w:lang w:val="fr-FR"/>
        </w:rPr>
        <w:t>’</w:t>
      </w:r>
      <w:r w:rsidRPr="000924F6">
        <w:rPr>
          <w:rFonts w:eastAsia="Times New Roman"/>
          <w:kern w:val="22"/>
          <w:lang w:val="fr-FR"/>
        </w:rPr>
        <w:t>éléments suivant vise à orienter l</w:t>
      </w:r>
      <w:r w:rsidR="008B0E00" w:rsidRPr="000924F6">
        <w:rPr>
          <w:rFonts w:eastAsia="Times New Roman"/>
          <w:kern w:val="22"/>
          <w:lang w:val="fr-FR"/>
        </w:rPr>
        <w:t>’</w:t>
      </w:r>
      <w:r w:rsidRPr="000924F6">
        <w:rPr>
          <w:rFonts w:eastAsia="Times New Roman"/>
          <w:kern w:val="22"/>
          <w:lang w:val="fr-FR"/>
        </w:rPr>
        <w:t>élaboration de l</w:t>
      </w:r>
      <w:r w:rsidR="008B0E00" w:rsidRPr="000924F6">
        <w:rPr>
          <w:rFonts w:eastAsia="Times New Roman"/>
          <w:kern w:val="22"/>
          <w:lang w:val="fr-FR"/>
        </w:rPr>
        <w:t>’</w:t>
      </w:r>
      <w:r w:rsidRPr="000924F6">
        <w:rPr>
          <w:rFonts w:eastAsia="Times New Roman"/>
          <w:kern w:val="22"/>
          <w:lang w:val="fr-FR"/>
        </w:rPr>
        <w:t xml:space="preserve">évaluation : </w:t>
      </w:r>
    </w:p>
    <w:p w14:paraId="44CD679F"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Mesure dans laquelle les Parties, les peuples autochtones et communautés locales, les organisations de femmes et de jeunes et les autres organisations concernées comprennent le rôle du cadre stratégique à long terme en vue de guider les activités de création et de renforcement des capacités ;</w:t>
      </w:r>
    </w:p>
    <w:p w14:paraId="44CD67A0"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lastRenderedPageBreak/>
        <w:t>b)</w:t>
      </w:r>
      <w:r w:rsidRPr="000924F6">
        <w:rPr>
          <w:rFonts w:eastAsia="Times New Roman"/>
          <w:lang w:val="fr-FR"/>
        </w:rPr>
        <w:tab/>
        <w:t>Mesure dans laquelle les orientations fournies dans le cadre stratégique à long terme ont été utilisées par les Parties, les peuples autochtones et communautés locales, les organisations de femmes et de jeunes et les autres organisations concernées dans le cadre de leurs activités de création et de renforcement des capacités ;</w:t>
      </w:r>
    </w:p>
    <w:p w14:paraId="44CD67A1"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Recensement des stratégies, approches et mécanismes de mise en œuvre du cadre stratégique à long terme ;</w:t>
      </w:r>
    </w:p>
    <w:p w14:paraId="44CD67A2"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Principaux obstacles et difficultés de mise en œuvre des orientations fournies dans le cadre stratégique à long terme ;</w:t>
      </w:r>
    </w:p>
    <w:p w14:paraId="44CD67A3"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Mesure dans laquelle les orientations fournies dans le cadre stratégique à long terme ont encouragé et aidé les Parties, les peuples autochtones et communautés locales, les organisations de femmes et de jeunes et les autres organisations concernées à institutionaliser la création et le renforcement des capacités en tant qu</w:t>
      </w:r>
      <w:r w:rsidR="008B0E00" w:rsidRPr="000924F6">
        <w:rPr>
          <w:rFonts w:eastAsia="Times New Roman"/>
          <w:lang w:val="fr-FR"/>
        </w:rPr>
        <w:t>’</w:t>
      </w:r>
      <w:r w:rsidRPr="000924F6">
        <w:rPr>
          <w:rFonts w:eastAsia="Times New Roman"/>
          <w:lang w:val="fr-FR"/>
        </w:rPr>
        <w:t>élément de la mise en œuvre des stratégies et plans d</w:t>
      </w:r>
      <w:r w:rsidR="008B0E00" w:rsidRPr="000924F6">
        <w:rPr>
          <w:rFonts w:eastAsia="Times New Roman"/>
          <w:lang w:val="fr-FR"/>
        </w:rPr>
        <w:t>’</w:t>
      </w:r>
      <w:r w:rsidRPr="000924F6">
        <w:rPr>
          <w:rFonts w:eastAsia="Times New Roman"/>
          <w:lang w:val="fr-FR"/>
        </w:rPr>
        <w:t>action nationaux pour la biodiversité ;</w:t>
      </w:r>
    </w:p>
    <w:p w14:paraId="44CD67A4"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f)</w:t>
      </w:r>
      <w:r w:rsidRPr="000924F6">
        <w:rPr>
          <w:rFonts w:eastAsia="Times New Roman"/>
          <w:lang w:val="fr-FR"/>
        </w:rPr>
        <w:tab/>
        <w:t>Mesure dans laquelle les orientations fournies dans le cadre stratégique à long terme se sont traduites par une volonté de changement et d</w:t>
      </w:r>
      <w:r w:rsidR="008B0E00" w:rsidRPr="000924F6">
        <w:rPr>
          <w:rFonts w:eastAsia="Times New Roman"/>
          <w:lang w:val="fr-FR"/>
        </w:rPr>
        <w:t>’</w:t>
      </w:r>
      <w:r w:rsidRPr="000924F6">
        <w:rPr>
          <w:rFonts w:eastAsia="Times New Roman"/>
          <w:lang w:val="fr-FR"/>
        </w:rPr>
        <w:t>amélioration, y compris la réalisation de la cible 20 du Cadre mondial de la biodiversité de Kunming-Montréal, et les résultats indicatifs en matière de capacités à moyen terme définis dans le cadre stratégique ;</w:t>
      </w:r>
    </w:p>
    <w:p w14:paraId="44CD67A5"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g)</w:t>
      </w:r>
      <w:r w:rsidRPr="000924F6">
        <w:rPr>
          <w:rFonts w:eastAsia="Times New Roman"/>
          <w:lang w:val="fr-FR"/>
        </w:rPr>
        <w:tab/>
        <w:t>Mesure dans laquelle les orientations fournies dans le cadre stratégique à long terme se sont traduites par un renforcement de la cohérence, de l</w:t>
      </w:r>
      <w:r w:rsidR="008B0E00" w:rsidRPr="000924F6">
        <w:rPr>
          <w:rFonts w:eastAsia="Times New Roman"/>
          <w:lang w:val="fr-FR"/>
        </w:rPr>
        <w:t>’</w:t>
      </w:r>
      <w:r w:rsidRPr="000924F6">
        <w:rPr>
          <w:rFonts w:eastAsia="Times New Roman"/>
          <w:lang w:val="fr-FR"/>
        </w:rPr>
        <w:t>efficacité et de la durabilité des activités de création et de renforcement des capacités des Parties, des peuples autochtones et communautés locales, des organisations de femmes et de jeunes et des autres organisations concernées ;</w:t>
      </w:r>
    </w:p>
    <w:p w14:paraId="44CD67A6"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h)</w:t>
      </w:r>
      <w:r w:rsidRPr="000924F6">
        <w:rPr>
          <w:rFonts w:eastAsia="Times New Roman"/>
          <w:lang w:val="fr-FR"/>
        </w:rPr>
        <w:tab/>
        <w:t>Mesure dans laquelle les organisations et parties prenantes concernées ont utilisé les orientations fournies dans le cadre stratégique à long terme, en particulier pour l</w:t>
      </w:r>
      <w:r w:rsidR="008B0E00" w:rsidRPr="000924F6">
        <w:rPr>
          <w:rFonts w:eastAsia="Times New Roman"/>
          <w:lang w:val="fr-FR"/>
        </w:rPr>
        <w:t>’</w:t>
      </w:r>
      <w:r w:rsidRPr="000924F6">
        <w:rPr>
          <w:rFonts w:eastAsia="Times New Roman"/>
          <w:lang w:val="fr-FR"/>
        </w:rPr>
        <w:t>élaboration d</w:t>
      </w:r>
      <w:r w:rsidR="008B0E00" w:rsidRPr="000924F6">
        <w:rPr>
          <w:rFonts w:eastAsia="Times New Roman"/>
          <w:lang w:val="fr-FR"/>
        </w:rPr>
        <w:t>’</w:t>
      </w:r>
      <w:r w:rsidRPr="000924F6">
        <w:rPr>
          <w:rFonts w:eastAsia="Times New Roman"/>
          <w:lang w:val="fr-FR"/>
        </w:rPr>
        <w:t>approches à long terme et programmatiques ;</w:t>
      </w:r>
    </w:p>
    <w:p w14:paraId="44CD67A7"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i)</w:t>
      </w:r>
      <w:r w:rsidRPr="000924F6">
        <w:rPr>
          <w:rFonts w:eastAsia="Times New Roman"/>
          <w:lang w:val="fr-FR"/>
        </w:rPr>
        <w:tab/>
        <w:t>Pertinence et caractère approprié des orientations fournies dans le cadre stratégique à long terme pour répondre aux besoins et aux priorités des Parties, des peuples autochtones et communautés locales, des organisations de femmes et de jeunes et des autres organisations concernées en matière de création et de renforcement des capacités ;</w:t>
      </w:r>
    </w:p>
    <w:p w14:paraId="44CD67A8"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j)</w:t>
      </w:r>
      <w:r w:rsidRPr="000924F6">
        <w:rPr>
          <w:rFonts w:eastAsia="Times New Roman"/>
          <w:lang w:val="fr-FR"/>
        </w:rPr>
        <w:tab/>
        <w:t xml:space="preserve">Éléments et caractéristiques du cadre stratégique à long terme que les Parties, les peuples autochtones et communautés locales, les organisations de femmes et de jeunes et les autres organisations compétentes ont trouvé les plus pertinents et utiles pour orienter leurs activités de création et de renforcement des capacités ; </w:t>
      </w:r>
    </w:p>
    <w:p w14:paraId="44CD67A9"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k)</w:t>
      </w:r>
      <w:r w:rsidRPr="000924F6">
        <w:rPr>
          <w:rFonts w:eastAsia="Times New Roman"/>
          <w:lang w:val="fr-FR"/>
        </w:rPr>
        <w:tab/>
        <w:t>Manière dont la pertinence de n</w:t>
      </w:r>
      <w:r w:rsidR="008B0E00" w:rsidRPr="000924F6">
        <w:rPr>
          <w:rFonts w:eastAsia="Times New Roman"/>
          <w:lang w:val="fr-FR"/>
        </w:rPr>
        <w:t>’</w:t>
      </w:r>
      <w:r w:rsidRPr="000924F6">
        <w:rPr>
          <w:rFonts w:eastAsia="Times New Roman"/>
          <w:lang w:val="fr-FR"/>
        </w:rPr>
        <w:t>importe lequel de ces éléments et caractéristiques du cadre stratégique à long terme pourrait avoir évolué depuis que le Cadre mondial de la biodiversité de Kunming-Montréal a été adopté ;</w:t>
      </w:r>
    </w:p>
    <w:p w14:paraId="44CD67AA"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l)</w:t>
      </w:r>
      <w:r w:rsidRPr="000924F6">
        <w:rPr>
          <w:rFonts w:eastAsia="Times New Roman"/>
          <w:lang w:val="fr-FR"/>
        </w:rPr>
        <w:tab/>
        <w:t>Leçons à tirer de l</w:t>
      </w:r>
      <w:r w:rsidR="008B0E00" w:rsidRPr="000924F6">
        <w:rPr>
          <w:rFonts w:eastAsia="Times New Roman"/>
          <w:lang w:val="fr-FR"/>
        </w:rPr>
        <w:t>’</w:t>
      </w:r>
      <w:r w:rsidRPr="000924F6">
        <w:rPr>
          <w:rFonts w:eastAsia="Times New Roman"/>
          <w:lang w:val="fr-FR"/>
        </w:rPr>
        <w:t>expérience de l</w:t>
      </w:r>
      <w:r w:rsidR="008B0E00" w:rsidRPr="000924F6">
        <w:rPr>
          <w:rFonts w:eastAsia="Times New Roman"/>
          <w:lang w:val="fr-FR"/>
        </w:rPr>
        <w:t>’</w:t>
      </w:r>
      <w:r w:rsidRPr="000924F6">
        <w:rPr>
          <w:rFonts w:eastAsia="Times New Roman"/>
          <w:lang w:val="fr-FR"/>
        </w:rPr>
        <w:t xml:space="preserve">utilisation du cadre stratégique à long terme pour orienter la création et le renforcement des capacités en matière de biodiversité ; </w:t>
      </w:r>
    </w:p>
    <w:p w14:paraId="44CD67AB"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m)</w:t>
      </w:r>
      <w:r w:rsidRPr="000924F6">
        <w:rPr>
          <w:rFonts w:eastAsia="Times New Roman"/>
          <w:lang w:val="fr-FR"/>
        </w:rPr>
        <w:tab/>
        <w:t xml:space="preserve">Ce qui a bien fonctionné, y compris les bonnes pratiques et les enseignements tirés, ce qui a mal fonctionné, et quels obstacles lacunes subsistent ; </w:t>
      </w:r>
    </w:p>
    <w:p w14:paraId="44CD67AC"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n)</w:t>
      </w:r>
      <w:r w:rsidRPr="000924F6">
        <w:rPr>
          <w:rFonts w:eastAsia="Times New Roman"/>
          <w:lang w:val="fr-FR"/>
        </w:rPr>
        <w:tab/>
        <w:t>Besoin ou non d</w:t>
      </w:r>
      <w:r w:rsidR="008B0E00" w:rsidRPr="000924F6">
        <w:rPr>
          <w:rFonts w:eastAsia="Times New Roman"/>
          <w:lang w:val="fr-FR"/>
        </w:rPr>
        <w:t>’</w:t>
      </w:r>
      <w:r w:rsidRPr="000924F6">
        <w:rPr>
          <w:rFonts w:eastAsia="Times New Roman"/>
          <w:lang w:val="fr-FR"/>
        </w:rPr>
        <w:t>appui supplémentaire (par exemple des documents d</w:t>
      </w:r>
      <w:r w:rsidR="008B0E00" w:rsidRPr="000924F6">
        <w:rPr>
          <w:rFonts w:eastAsia="Times New Roman"/>
          <w:lang w:val="fr-FR"/>
        </w:rPr>
        <w:t>’</w:t>
      </w:r>
      <w:r w:rsidRPr="000924F6">
        <w:rPr>
          <w:rFonts w:eastAsia="Times New Roman"/>
          <w:lang w:val="fr-FR"/>
        </w:rPr>
        <w:t>orientation, des boîtes à outils ou des formations) qui favoriserait l</w:t>
      </w:r>
      <w:r w:rsidR="008B0E00" w:rsidRPr="000924F6">
        <w:rPr>
          <w:rFonts w:eastAsia="Times New Roman"/>
          <w:lang w:val="fr-FR"/>
        </w:rPr>
        <w:t>’</w:t>
      </w:r>
      <w:r w:rsidRPr="000924F6">
        <w:rPr>
          <w:rFonts w:eastAsia="Times New Roman"/>
          <w:lang w:val="fr-FR"/>
        </w:rPr>
        <w:t>adoption et l</w:t>
      </w:r>
      <w:r w:rsidR="008B0E00" w:rsidRPr="000924F6">
        <w:rPr>
          <w:rFonts w:eastAsia="Times New Roman"/>
          <w:lang w:val="fr-FR"/>
        </w:rPr>
        <w:t>’</w:t>
      </w:r>
      <w:r w:rsidRPr="000924F6">
        <w:rPr>
          <w:rFonts w:eastAsia="Times New Roman"/>
          <w:lang w:val="fr-FR"/>
        </w:rPr>
        <w:t>exploitabilité du cadre stratégique à long terme ;</w:t>
      </w:r>
    </w:p>
    <w:p w14:paraId="44CD67AD"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o)</w:t>
      </w:r>
      <w:r w:rsidRPr="000924F6">
        <w:rPr>
          <w:rFonts w:eastAsia="Times New Roman"/>
          <w:lang w:val="fr-FR"/>
        </w:rPr>
        <w:tab/>
        <w:t>Recommandations relatives aux méthodes de création et de renforcement des capacités après 2030 (par exemple la poursuite du cadre stratégique à long terme, sa modification ou son remplacement par un autre cadre ou une autre méthode de création et de renforcement des capacités).</w:t>
      </w:r>
    </w:p>
    <w:p w14:paraId="44CD67AE" w14:textId="77777777" w:rsidR="00C96FC5" w:rsidRPr="000924F6" w:rsidRDefault="004B5CE9" w:rsidP="00C96FC5">
      <w:pPr>
        <w:tabs>
          <w:tab w:val="clear" w:pos="567"/>
          <w:tab w:val="left" w:pos="2835"/>
          <w:tab w:val="left" w:pos="3402"/>
          <w:tab w:val="left" w:pos="3969"/>
        </w:tabs>
        <w:spacing w:before="120" w:after="120"/>
        <w:ind w:left="1134"/>
        <w:rPr>
          <w:kern w:val="22"/>
          <w:lang w:val="fr-FR"/>
        </w:rPr>
      </w:pPr>
      <w:bookmarkStart w:id="16" w:name="_Hlk209798504"/>
      <w:r w:rsidRPr="000924F6">
        <w:rPr>
          <w:rFonts w:eastAsia="Times New Roman"/>
          <w:kern w:val="22"/>
          <w:lang w:val="fr-FR"/>
        </w:rPr>
        <w:lastRenderedPageBreak/>
        <w:t>6.</w:t>
      </w:r>
      <w:r w:rsidRPr="000924F6">
        <w:rPr>
          <w:rFonts w:eastAsia="Times New Roman"/>
          <w:kern w:val="22"/>
          <w:lang w:val="fr-FR"/>
        </w:rPr>
        <w:tab/>
        <w:t>En plus des éléments indiqués ci-dessus, et sous réserve de la disponibilité de données, l</w:t>
      </w:r>
      <w:r w:rsidR="008B0E00" w:rsidRPr="000924F6">
        <w:rPr>
          <w:rFonts w:eastAsia="Times New Roman"/>
          <w:kern w:val="22"/>
          <w:lang w:val="fr-FR"/>
        </w:rPr>
        <w:t>’</w:t>
      </w:r>
      <w:r w:rsidRPr="000924F6">
        <w:rPr>
          <w:rFonts w:eastAsia="Times New Roman"/>
          <w:kern w:val="22"/>
          <w:lang w:val="fr-FR"/>
        </w:rPr>
        <w:t>évaluation pourrait, outre les indicateurs pertinents au titre du cadre de suivi du Cadre mondial de la biodiversité de Kunming-Montréal, s</w:t>
      </w:r>
      <w:r w:rsidR="008B0E00" w:rsidRPr="000924F6">
        <w:rPr>
          <w:rFonts w:eastAsia="Times New Roman"/>
          <w:kern w:val="22"/>
          <w:lang w:val="fr-FR"/>
        </w:rPr>
        <w:t>’</w:t>
      </w:r>
      <w:r w:rsidRPr="000924F6">
        <w:rPr>
          <w:rFonts w:eastAsia="Times New Roman"/>
          <w:kern w:val="22"/>
          <w:lang w:val="fr-FR"/>
        </w:rPr>
        <w:t>inspirer des indicateurs suivants, dont l</w:t>
      </w:r>
      <w:r w:rsidR="008B0E00" w:rsidRPr="000924F6">
        <w:rPr>
          <w:rFonts w:eastAsia="Times New Roman"/>
          <w:kern w:val="22"/>
          <w:lang w:val="fr-FR"/>
        </w:rPr>
        <w:t>’</w:t>
      </w:r>
      <w:r w:rsidRPr="000924F6">
        <w:rPr>
          <w:rFonts w:eastAsia="Times New Roman"/>
          <w:kern w:val="22"/>
          <w:lang w:val="fr-FR"/>
        </w:rPr>
        <w:t>élaboration s</w:t>
      </w:r>
      <w:r w:rsidR="008B0E00" w:rsidRPr="000924F6">
        <w:rPr>
          <w:rFonts w:eastAsia="Times New Roman"/>
          <w:kern w:val="22"/>
          <w:lang w:val="fr-FR"/>
        </w:rPr>
        <w:t>’</w:t>
      </w:r>
      <w:r w:rsidRPr="000924F6">
        <w:rPr>
          <w:rFonts w:eastAsia="Times New Roman"/>
          <w:kern w:val="22"/>
          <w:lang w:val="fr-FR"/>
        </w:rPr>
        <w:t>est fondée sur ceux proposés par le Groupe consultatif informel sur la coopération technique et scientifique à sa troisième réunion, en 2024</w:t>
      </w:r>
      <w:r w:rsidRPr="000924F6">
        <w:rPr>
          <w:kern w:val="22"/>
          <w:vertAlign w:val="superscript"/>
          <w:lang w:val="fr-FR"/>
        </w:rPr>
        <w:footnoteReference w:id="38"/>
      </w:r>
      <w:r w:rsidRPr="000924F6">
        <w:rPr>
          <w:rFonts w:eastAsia="Times New Roman"/>
          <w:kern w:val="22"/>
          <w:lang w:val="fr-FR"/>
        </w:rPr>
        <w:t xml:space="preserve"> : </w:t>
      </w:r>
    </w:p>
    <w:bookmarkEnd w:id="16"/>
    <w:p w14:paraId="44CD67AF"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a)</w:t>
      </w:r>
      <w:r w:rsidRPr="000924F6">
        <w:rPr>
          <w:rFonts w:eastAsia="Times New Roman"/>
          <w:lang w:val="fr-FR"/>
        </w:rPr>
        <w:tab/>
        <w:t>Nombre d</w:t>
      </w:r>
      <w:r w:rsidR="008B0E00" w:rsidRPr="000924F6">
        <w:rPr>
          <w:rFonts w:eastAsia="Times New Roman"/>
          <w:lang w:val="fr-FR"/>
        </w:rPr>
        <w:t>’</w:t>
      </w:r>
      <w:r w:rsidRPr="000924F6">
        <w:rPr>
          <w:rFonts w:eastAsia="Times New Roman"/>
          <w:lang w:val="fr-FR"/>
        </w:rPr>
        <w:t>organisations nationales mettant en œuvre des éléments du cadre stratégique à long terme ;</w:t>
      </w:r>
    </w:p>
    <w:p w14:paraId="44CD67B0"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b)</w:t>
      </w:r>
      <w:r w:rsidRPr="000924F6">
        <w:rPr>
          <w:rFonts w:eastAsia="Times New Roman"/>
          <w:lang w:val="fr-FR"/>
        </w:rPr>
        <w:tab/>
        <w:t>Nombre de pays ayant élaboré des plans nationaux de création des capacités ;</w:t>
      </w:r>
    </w:p>
    <w:p w14:paraId="44CD67B1"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c)</w:t>
      </w:r>
      <w:r w:rsidRPr="000924F6">
        <w:rPr>
          <w:rFonts w:eastAsia="Times New Roman"/>
          <w:lang w:val="fr-FR"/>
        </w:rPr>
        <w:tab/>
        <w:t>Nombre de plans d</w:t>
      </w:r>
      <w:r w:rsidR="008B0E00" w:rsidRPr="000924F6">
        <w:rPr>
          <w:rFonts w:eastAsia="Times New Roman"/>
          <w:lang w:val="fr-FR"/>
        </w:rPr>
        <w:t>’</w:t>
      </w:r>
      <w:r w:rsidRPr="000924F6">
        <w:rPr>
          <w:rFonts w:eastAsia="Times New Roman"/>
          <w:lang w:val="fr-FR"/>
        </w:rPr>
        <w:t>action thématiques de création des capacités en vue d</w:t>
      </w:r>
      <w:r w:rsidR="008B0E00" w:rsidRPr="000924F6">
        <w:rPr>
          <w:rFonts w:eastAsia="Times New Roman"/>
          <w:lang w:val="fr-FR"/>
        </w:rPr>
        <w:t>’</w:t>
      </w:r>
      <w:r w:rsidRPr="000924F6">
        <w:rPr>
          <w:rFonts w:eastAsia="Times New Roman"/>
          <w:lang w:val="fr-FR"/>
        </w:rPr>
        <w:t>appuyer la mise en œuvre du Cadre ;</w:t>
      </w:r>
    </w:p>
    <w:p w14:paraId="44CD67B2"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d)</w:t>
      </w:r>
      <w:r w:rsidRPr="000924F6">
        <w:rPr>
          <w:rFonts w:eastAsia="Times New Roman"/>
          <w:lang w:val="fr-FR"/>
        </w:rPr>
        <w:tab/>
        <w:t>Nombre d</w:t>
      </w:r>
      <w:r w:rsidR="008B0E00" w:rsidRPr="000924F6">
        <w:rPr>
          <w:rFonts w:eastAsia="Times New Roman"/>
          <w:lang w:val="fr-FR"/>
        </w:rPr>
        <w:t>’</w:t>
      </w:r>
      <w:r w:rsidRPr="000924F6">
        <w:rPr>
          <w:rFonts w:eastAsia="Times New Roman"/>
          <w:lang w:val="fr-FR"/>
        </w:rPr>
        <w:t>initiatives à long terme de création et de renforcement des capacités créées en vue d</w:t>
      </w:r>
      <w:r w:rsidR="008B0E00" w:rsidRPr="000924F6">
        <w:rPr>
          <w:rFonts w:eastAsia="Times New Roman"/>
          <w:lang w:val="fr-FR"/>
        </w:rPr>
        <w:t>’</w:t>
      </w:r>
      <w:r w:rsidRPr="000924F6">
        <w:rPr>
          <w:rFonts w:eastAsia="Times New Roman"/>
          <w:lang w:val="fr-FR"/>
        </w:rPr>
        <w:t>appuyer la mise en œuvre du Cadre ;</w:t>
      </w:r>
    </w:p>
    <w:p w14:paraId="44CD67B3"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e)</w:t>
      </w:r>
      <w:r w:rsidRPr="000924F6">
        <w:rPr>
          <w:rFonts w:eastAsia="Times New Roman"/>
          <w:lang w:val="fr-FR"/>
        </w:rPr>
        <w:tab/>
        <w:t>Quantité de ressources financières mobilisées et dédiées à la création et au renforcement des capacités, en lien avec la mise en œuvre du Cadre, par source de financement.</w:t>
      </w:r>
    </w:p>
    <w:p w14:paraId="44CD67B4" w14:textId="77777777" w:rsidR="00C96FC5" w:rsidRPr="000924F6" w:rsidRDefault="004B5CE9" w:rsidP="00C96FC5">
      <w:pPr>
        <w:tabs>
          <w:tab w:val="clear" w:pos="567"/>
          <w:tab w:val="left" w:pos="2835"/>
          <w:tab w:val="left" w:pos="3402"/>
          <w:tab w:val="left" w:pos="3969"/>
        </w:tabs>
        <w:spacing w:before="120" w:after="120"/>
        <w:ind w:left="1134"/>
        <w:rPr>
          <w:kern w:val="22"/>
          <w:lang w:val="fr-FR"/>
        </w:rPr>
      </w:pPr>
      <w:r w:rsidRPr="000924F6">
        <w:rPr>
          <w:rFonts w:eastAsia="Times New Roman"/>
          <w:kern w:val="22"/>
          <w:lang w:val="fr-FR"/>
        </w:rPr>
        <w:t>7.</w:t>
      </w:r>
      <w:r w:rsidRPr="000924F6">
        <w:rPr>
          <w:rFonts w:eastAsia="Times New Roman"/>
          <w:kern w:val="22"/>
          <w:lang w:val="fr-FR"/>
        </w:rPr>
        <w:tab/>
        <w:t>Les informations pour l</w:t>
      </w:r>
      <w:r w:rsidR="008B0E00" w:rsidRPr="000924F6">
        <w:rPr>
          <w:rFonts w:eastAsia="Times New Roman"/>
          <w:kern w:val="22"/>
          <w:lang w:val="fr-FR"/>
        </w:rPr>
        <w:t>’</w:t>
      </w:r>
      <w:r w:rsidRPr="000924F6">
        <w:rPr>
          <w:rFonts w:eastAsia="Times New Roman"/>
          <w:kern w:val="22"/>
          <w:lang w:val="fr-FR"/>
        </w:rPr>
        <w:t>examen seront tirées de diverses sources, y compris :</w:t>
      </w:r>
    </w:p>
    <w:p w14:paraId="44CD67B5"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Les rapports nationaux ;</w:t>
      </w:r>
    </w:p>
    <w:p w14:paraId="44CD67B6"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Les stratégies et plans d</w:t>
      </w:r>
      <w:r w:rsidR="008B0E00" w:rsidRPr="000924F6">
        <w:rPr>
          <w:rFonts w:eastAsia="Times New Roman"/>
          <w:lang w:val="fr-FR"/>
        </w:rPr>
        <w:t>’</w:t>
      </w:r>
      <w:r w:rsidRPr="000924F6">
        <w:rPr>
          <w:rFonts w:eastAsia="Times New Roman"/>
          <w:lang w:val="fr-FR"/>
        </w:rPr>
        <w:t>action nationaux pour la biodiversité ;</w:t>
      </w:r>
    </w:p>
    <w:p w14:paraId="44CD67B7"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Les informations publiées au moyen de l</w:t>
      </w:r>
      <w:r w:rsidR="008B0E00" w:rsidRPr="000924F6">
        <w:rPr>
          <w:rFonts w:eastAsia="Times New Roman"/>
          <w:lang w:val="fr-FR"/>
        </w:rPr>
        <w:t>’</w:t>
      </w:r>
      <w:r w:rsidRPr="000924F6">
        <w:rPr>
          <w:rFonts w:eastAsia="Times New Roman"/>
          <w:lang w:val="fr-FR"/>
        </w:rPr>
        <w:t>outil d</w:t>
      </w:r>
      <w:r w:rsidR="008B0E00" w:rsidRPr="000924F6">
        <w:rPr>
          <w:rFonts w:eastAsia="Times New Roman"/>
          <w:lang w:val="fr-FR"/>
        </w:rPr>
        <w:t>’</w:t>
      </w:r>
      <w:r w:rsidRPr="000924F6">
        <w:rPr>
          <w:rFonts w:eastAsia="Times New Roman"/>
          <w:lang w:val="fr-FR"/>
        </w:rPr>
        <w:t xml:space="preserve">établissement de rapport en ligne ; </w:t>
      </w:r>
    </w:p>
    <w:p w14:paraId="44CD67B8"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Les rapports sur l</w:t>
      </w:r>
      <w:r w:rsidR="008B0E00" w:rsidRPr="000924F6">
        <w:rPr>
          <w:rFonts w:eastAsia="Times New Roman"/>
          <w:lang w:val="fr-FR"/>
        </w:rPr>
        <w:t>’</w:t>
      </w:r>
      <w:r w:rsidRPr="000924F6">
        <w:rPr>
          <w:rFonts w:eastAsia="Times New Roman"/>
          <w:lang w:val="fr-FR"/>
        </w:rPr>
        <w:t>examen des progrès collectifs accomplis en vue de la mise en œuvre du Cadre préparé par le secrétariat ;</w:t>
      </w:r>
    </w:p>
    <w:p w14:paraId="44CD67B9"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Les rapports et documents transmis par le Fonds pour l</w:t>
      </w:r>
      <w:r w:rsidR="008B0E00" w:rsidRPr="000924F6">
        <w:rPr>
          <w:rFonts w:eastAsia="Times New Roman"/>
          <w:lang w:val="fr-FR"/>
        </w:rPr>
        <w:t>’</w:t>
      </w:r>
      <w:r w:rsidRPr="000924F6">
        <w:rPr>
          <w:rFonts w:eastAsia="Times New Roman"/>
          <w:lang w:val="fr-FR"/>
        </w:rPr>
        <w:t>environnement mondial et ses organes d</w:t>
      </w:r>
      <w:r w:rsidR="008B0E00" w:rsidRPr="000924F6">
        <w:rPr>
          <w:rFonts w:eastAsia="Times New Roman"/>
          <w:lang w:val="fr-FR"/>
        </w:rPr>
        <w:t>’</w:t>
      </w:r>
      <w:r w:rsidRPr="000924F6">
        <w:rPr>
          <w:rFonts w:eastAsia="Times New Roman"/>
          <w:lang w:val="fr-FR"/>
        </w:rPr>
        <w:t>exécution, d</w:t>
      </w:r>
      <w:r w:rsidR="008B0E00" w:rsidRPr="000924F6">
        <w:rPr>
          <w:rFonts w:eastAsia="Times New Roman"/>
          <w:lang w:val="fr-FR"/>
        </w:rPr>
        <w:t>’</w:t>
      </w:r>
      <w:r w:rsidRPr="000924F6">
        <w:rPr>
          <w:rFonts w:eastAsia="Times New Roman"/>
          <w:lang w:val="fr-FR"/>
        </w:rPr>
        <w:t>autres mécanismes de financement pertinents, y compris le Fonds de Kunming pour la biodiversité, ainsi que les organisations, les initiatives et les partenariats concernés impliqués dans la création et le renforcement des capacités ou les appuyant ;</w:t>
      </w:r>
    </w:p>
    <w:p w14:paraId="44CD67BA"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f)</w:t>
      </w:r>
      <w:r w:rsidRPr="000924F6">
        <w:rPr>
          <w:rFonts w:eastAsia="Times New Roman"/>
          <w:lang w:val="fr-FR"/>
        </w:rPr>
        <w:tab/>
        <w:t>Les rapports des centres régionaux et infrarégionaux d</w:t>
      </w:r>
      <w:r w:rsidR="008B0E00" w:rsidRPr="000924F6">
        <w:rPr>
          <w:rFonts w:eastAsia="Times New Roman"/>
          <w:lang w:val="fr-FR"/>
        </w:rPr>
        <w:t>’</w:t>
      </w:r>
      <w:r w:rsidRPr="000924F6">
        <w:rPr>
          <w:rFonts w:eastAsia="Times New Roman"/>
          <w:lang w:val="fr-FR"/>
        </w:rPr>
        <w:t>appui à la coopération technique et scientifique ;</w:t>
      </w:r>
    </w:p>
    <w:p w14:paraId="44CD67BB"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g)</w:t>
      </w:r>
      <w:r w:rsidRPr="000924F6">
        <w:rPr>
          <w:rFonts w:eastAsia="Times New Roman"/>
          <w:lang w:val="fr-FR"/>
        </w:rPr>
        <w:tab/>
        <w:t>Les rapports élaborés par les peuples autochtones et communautés locales, les organisations de femmes et de jeunes et les autres organisations compétentes, et qui les concernent directement ;</w:t>
      </w:r>
    </w:p>
    <w:p w14:paraId="44CD67BC"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h)</w:t>
      </w:r>
      <w:r w:rsidRPr="000924F6">
        <w:rPr>
          <w:rFonts w:eastAsia="Times New Roman"/>
          <w:lang w:val="fr-FR"/>
        </w:rPr>
        <w:tab/>
        <w:t>Le rapport de l</w:t>
      </w:r>
      <w:r w:rsidR="008B0E00" w:rsidRPr="000924F6">
        <w:rPr>
          <w:rFonts w:eastAsia="Times New Roman"/>
          <w:lang w:val="fr-FR"/>
        </w:rPr>
        <w:t>’</w:t>
      </w:r>
      <w:r w:rsidRPr="000924F6">
        <w:rPr>
          <w:rFonts w:eastAsia="Times New Roman"/>
          <w:lang w:val="fr-FR"/>
        </w:rPr>
        <w:t>examen du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(2023-2030)</w:t>
      </w:r>
      <w:r w:rsidRPr="000924F6">
        <w:rPr>
          <w:rFonts w:eastAsia="Times New Roman"/>
          <w:vertAlign w:val="superscript"/>
          <w:lang w:val="fr-FR"/>
        </w:rPr>
        <w:t xml:space="preserve"> </w:t>
      </w:r>
      <w:r w:rsidRPr="000924F6">
        <w:rPr>
          <w:vertAlign w:val="superscript"/>
          <w:lang w:val="fr-FR"/>
        </w:rPr>
        <w:footnoteReference w:id="39"/>
      </w:r>
      <w:r w:rsidRPr="000924F6">
        <w:rPr>
          <w:rFonts w:eastAsia="Times New Roman"/>
          <w:lang w:val="fr-FR"/>
        </w:rPr>
        <w:t> ;</w:t>
      </w:r>
    </w:p>
    <w:p w14:paraId="44CD67BD"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i)</w:t>
      </w:r>
      <w:r w:rsidRPr="000924F6">
        <w:rPr>
          <w:rFonts w:eastAsia="Times New Roman"/>
          <w:lang w:val="fr-FR"/>
        </w:rPr>
        <w:tab/>
        <w:t>Les informations recueillies au moyen d</w:t>
      </w:r>
      <w:r w:rsidR="008B0E00" w:rsidRPr="000924F6">
        <w:rPr>
          <w:rFonts w:eastAsia="Times New Roman"/>
          <w:lang w:val="fr-FR"/>
        </w:rPr>
        <w:t>’</w:t>
      </w:r>
      <w:r w:rsidRPr="000924F6">
        <w:rPr>
          <w:rFonts w:eastAsia="Times New Roman"/>
          <w:lang w:val="fr-FR"/>
        </w:rPr>
        <w:t>une enquête en ligne et d</w:t>
      </w:r>
      <w:r w:rsidR="008B0E00" w:rsidRPr="000924F6">
        <w:rPr>
          <w:rFonts w:eastAsia="Times New Roman"/>
          <w:lang w:val="fr-FR"/>
        </w:rPr>
        <w:t>’</w:t>
      </w:r>
      <w:r w:rsidRPr="000924F6">
        <w:rPr>
          <w:rFonts w:eastAsia="Times New Roman"/>
          <w:lang w:val="fr-FR"/>
        </w:rPr>
        <w:t>entretiens ciblés avec un ensemble régionalement équilibré de Parties, de peuples autochtones et communautés locales, d</w:t>
      </w:r>
      <w:r w:rsidR="008B0E00" w:rsidRPr="000924F6">
        <w:rPr>
          <w:rFonts w:eastAsia="Times New Roman"/>
          <w:lang w:val="fr-FR"/>
        </w:rPr>
        <w:t>’</w:t>
      </w:r>
      <w:r w:rsidRPr="000924F6">
        <w:rPr>
          <w:rFonts w:eastAsia="Times New Roman"/>
          <w:lang w:val="fr-FR"/>
        </w:rPr>
        <w:t>organisations de femmes et de jeunes, d</w:t>
      </w:r>
      <w:r w:rsidR="008B0E00" w:rsidRPr="000924F6">
        <w:rPr>
          <w:rFonts w:eastAsia="Times New Roman"/>
          <w:lang w:val="fr-FR"/>
        </w:rPr>
        <w:t>’</w:t>
      </w:r>
      <w:r w:rsidRPr="000924F6">
        <w:rPr>
          <w:rFonts w:eastAsia="Times New Roman"/>
          <w:lang w:val="fr-FR"/>
        </w:rPr>
        <w:t>organismes de financement et d</w:t>
      </w:r>
      <w:r w:rsidR="008B0E00" w:rsidRPr="000924F6">
        <w:rPr>
          <w:rFonts w:eastAsia="Times New Roman"/>
          <w:lang w:val="fr-FR"/>
        </w:rPr>
        <w:t>’</w:t>
      </w:r>
      <w:r w:rsidRPr="000924F6">
        <w:rPr>
          <w:rFonts w:eastAsia="Times New Roman"/>
          <w:lang w:val="fr-FR"/>
        </w:rPr>
        <w:t>autres acteurs, afin d</w:t>
      </w:r>
      <w:r w:rsidR="008B0E00" w:rsidRPr="000924F6">
        <w:rPr>
          <w:rFonts w:eastAsia="Times New Roman"/>
          <w:lang w:val="fr-FR"/>
        </w:rPr>
        <w:t>’</w:t>
      </w:r>
      <w:r w:rsidRPr="000924F6">
        <w:rPr>
          <w:rFonts w:eastAsia="Times New Roman"/>
          <w:lang w:val="fr-FR"/>
        </w:rPr>
        <w:t>assurer le recensement des difficultés contextuelles.</w:t>
      </w:r>
    </w:p>
    <w:p w14:paraId="44CD67BE" w14:textId="77777777" w:rsidR="00C96FC5" w:rsidRPr="000924F6" w:rsidRDefault="004B5CE9" w:rsidP="00C96FC5">
      <w:pPr>
        <w:keepNext/>
        <w:keepLines/>
        <w:tabs>
          <w:tab w:val="clear" w:pos="567"/>
          <w:tab w:val="left" w:pos="2835"/>
          <w:tab w:val="left" w:pos="3402"/>
        </w:tabs>
        <w:ind w:left="1134" w:hanging="567"/>
        <w:rPr>
          <w:b/>
          <w:sz w:val="24"/>
          <w:lang w:val="fr-FR"/>
        </w:rPr>
      </w:pPr>
      <w:r w:rsidRPr="000924F6">
        <w:rPr>
          <w:rFonts w:eastAsia="Times New Roman"/>
          <w:b/>
          <w:bCs/>
          <w:sz w:val="24"/>
          <w:szCs w:val="24"/>
          <w:lang w:val="fr-FR"/>
        </w:rPr>
        <w:t>II.</w:t>
      </w:r>
      <w:r w:rsidRPr="000924F6">
        <w:rPr>
          <w:rFonts w:eastAsia="Times New Roman"/>
          <w:b/>
          <w:bCs/>
          <w:sz w:val="24"/>
          <w:szCs w:val="24"/>
          <w:lang w:val="fr-FR"/>
        </w:rPr>
        <w:tab/>
        <w:t>Évaluation du mécanisme de coopération technique et scientifique</w:t>
      </w:r>
    </w:p>
    <w:p w14:paraId="44CD67BF" w14:textId="77777777" w:rsidR="00C96FC5" w:rsidRPr="000924F6" w:rsidRDefault="004B5CE9" w:rsidP="00C96FC5">
      <w:pPr>
        <w:keepNext/>
        <w:keepLines/>
        <w:tabs>
          <w:tab w:val="clear" w:pos="567"/>
          <w:tab w:val="left" w:pos="2835"/>
          <w:tab w:val="left" w:pos="3402"/>
        </w:tabs>
        <w:spacing w:before="120" w:after="120"/>
        <w:ind w:left="1134" w:hanging="567"/>
        <w:jc w:val="left"/>
        <w:rPr>
          <w:b/>
          <w:snapToGrid w:val="0"/>
          <w:lang w:val="fr-FR"/>
        </w:rPr>
      </w:pPr>
      <w:r w:rsidRPr="000924F6">
        <w:rPr>
          <w:rFonts w:eastAsia="Times New Roman"/>
          <w:b/>
          <w:bCs/>
          <w:lang w:val="fr-FR"/>
        </w:rPr>
        <w:t>A.</w:t>
      </w:r>
      <w:r w:rsidRPr="000924F6">
        <w:rPr>
          <w:rFonts w:eastAsia="Times New Roman"/>
          <w:b/>
          <w:bCs/>
          <w:lang w:val="fr-FR"/>
        </w:rPr>
        <w:tab/>
        <w:t>Objectifs et portée de l</w:t>
      </w:r>
      <w:r w:rsidR="008B0E00" w:rsidRPr="000924F6">
        <w:rPr>
          <w:rFonts w:eastAsia="Times New Roman"/>
          <w:b/>
          <w:bCs/>
          <w:lang w:val="fr-FR"/>
        </w:rPr>
        <w:t>’</w:t>
      </w:r>
      <w:r w:rsidRPr="000924F6">
        <w:rPr>
          <w:rFonts w:eastAsia="Times New Roman"/>
          <w:b/>
          <w:bCs/>
          <w:lang w:val="fr-FR"/>
        </w:rPr>
        <w:t>évaluation</w:t>
      </w:r>
    </w:p>
    <w:p w14:paraId="44CD67C0" w14:textId="77777777" w:rsidR="00C96FC5" w:rsidRPr="000924F6" w:rsidRDefault="004B5CE9" w:rsidP="00C96FC5">
      <w:pPr>
        <w:tabs>
          <w:tab w:val="clear" w:pos="567"/>
          <w:tab w:val="left" w:pos="2835"/>
          <w:tab w:val="left" w:pos="3402"/>
          <w:tab w:val="left" w:pos="3969"/>
        </w:tabs>
        <w:spacing w:before="120" w:after="120"/>
        <w:ind w:left="1134"/>
        <w:rPr>
          <w:lang w:val="fr-FR"/>
        </w:rPr>
      </w:pPr>
      <w:r w:rsidRPr="000924F6">
        <w:rPr>
          <w:rFonts w:eastAsia="Times New Roman"/>
          <w:lang w:val="fr-FR"/>
        </w:rPr>
        <w:t>8.</w:t>
      </w:r>
      <w:r w:rsidRPr="000924F6">
        <w:rPr>
          <w:rFonts w:eastAsia="Times New Roman"/>
          <w:lang w:val="fr-FR"/>
        </w:rPr>
        <w:tab/>
        <w:t>Conformément au paragraphe 7 de la décision </w:t>
      </w:r>
      <w:hyperlink r:id="rId62" w:history="1">
        <w:r w:rsidRPr="000924F6">
          <w:rPr>
            <w:rFonts w:eastAsia="Times New Roman"/>
            <w:color w:val="0563C1"/>
            <w:u w:val="single"/>
            <w:lang w:val="fr-FR"/>
          </w:rPr>
          <w:t>16/3</w:t>
        </w:r>
      </w:hyperlink>
      <w:r w:rsidRPr="000924F6">
        <w:rPr>
          <w:rFonts w:eastAsia="Times New Roman"/>
          <w:lang w:val="fr-FR"/>
        </w:rPr>
        <w:t>, et tenant compte des éléments pertinents de la section C du Cadre, l</w:t>
      </w:r>
      <w:r w:rsidR="008B0E00" w:rsidRPr="000924F6">
        <w:rPr>
          <w:rFonts w:eastAsia="Times New Roman"/>
          <w:lang w:val="fr-FR"/>
        </w:rPr>
        <w:t>’</w:t>
      </w:r>
      <w:r w:rsidRPr="000924F6">
        <w:rPr>
          <w:rFonts w:eastAsia="Times New Roman"/>
          <w:lang w:val="fr-FR"/>
        </w:rPr>
        <w:t>objectif de l</w:t>
      </w:r>
      <w:r w:rsidR="008B0E00" w:rsidRPr="000924F6">
        <w:rPr>
          <w:rFonts w:eastAsia="Times New Roman"/>
          <w:lang w:val="fr-FR"/>
        </w:rPr>
        <w:t>’</w:t>
      </w:r>
      <w:r w:rsidRPr="000924F6">
        <w:rPr>
          <w:rFonts w:eastAsia="Times New Roman"/>
          <w:lang w:val="fr-FR"/>
        </w:rPr>
        <w:t xml:space="preserve">évaluation indépendante du mécanisme de </w:t>
      </w:r>
      <w:r w:rsidRPr="000924F6">
        <w:rPr>
          <w:rFonts w:eastAsia="Times New Roman"/>
          <w:lang w:val="fr-FR"/>
        </w:rPr>
        <w:lastRenderedPageBreak/>
        <w:t>coopération technique et scientifique est d</w:t>
      </w:r>
      <w:r w:rsidR="008B0E00" w:rsidRPr="000924F6">
        <w:rPr>
          <w:rFonts w:eastAsia="Times New Roman"/>
          <w:lang w:val="fr-FR"/>
        </w:rPr>
        <w:t>’</w:t>
      </w:r>
      <w:r w:rsidRPr="000924F6">
        <w:rPr>
          <w:rFonts w:eastAsia="Times New Roman"/>
          <w:lang w:val="fr-FR"/>
        </w:rPr>
        <w:t>évaluer sa pertinence et son efficacité pour appuyer la mise en œuvre du Cadre. L</w:t>
      </w:r>
      <w:r w:rsidR="008B0E00" w:rsidRPr="000924F6">
        <w:rPr>
          <w:rFonts w:eastAsia="Times New Roman"/>
          <w:lang w:val="fr-FR"/>
        </w:rPr>
        <w:t>’</w:t>
      </w:r>
      <w:r w:rsidRPr="000924F6">
        <w:rPr>
          <w:rFonts w:eastAsia="Times New Roman"/>
          <w:lang w:val="fr-FR"/>
        </w:rPr>
        <w:t xml:space="preserve">évaluation vise en particulier à : </w:t>
      </w:r>
    </w:p>
    <w:p w14:paraId="44CD67C1"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Examiner l</w:t>
      </w:r>
      <w:r w:rsidR="008B0E00" w:rsidRPr="000924F6">
        <w:rPr>
          <w:rFonts w:eastAsia="Times New Roman"/>
          <w:lang w:val="fr-FR"/>
        </w:rPr>
        <w:t>’</w:t>
      </w:r>
      <w:r w:rsidRPr="000924F6">
        <w:rPr>
          <w:rFonts w:eastAsia="Times New Roman"/>
          <w:lang w:val="fr-FR"/>
        </w:rPr>
        <w:t>efficacité du mécanisme de coopération technique et scientifique en tant que moyen d</w:t>
      </w:r>
      <w:r w:rsidR="008B0E00" w:rsidRPr="000924F6">
        <w:rPr>
          <w:rFonts w:eastAsia="Times New Roman"/>
          <w:lang w:val="fr-FR"/>
        </w:rPr>
        <w:t>’</w:t>
      </w:r>
      <w:r w:rsidRPr="000924F6">
        <w:rPr>
          <w:rFonts w:eastAsia="Times New Roman"/>
          <w:lang w:val="fr-FR"/>
        </w:rPr>
        <w:t>appuyer la mise en œuvre de la Convention et de ses Protocoles, ainsi que le Cadre ;</w:t>
      </w:r>
    </w:p>
    <w:p w14:paraId="44CD67C2"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Faire le bilan des principales réussites des centres d</w:t>
      </w:r>
      <w:r w:rsidR="008B0E00" w:rsidRPr="000924F6">
        <w:rPr>
          <w:rFonts w:eastAsia="Times New Roman"/>
          <w:lang w:val="fr-FR"/>
        </w:rPr>
        <w:t>’</w:t>
      </w:r>
      <w:r w:rsidRPr="000924F6">
        <w:rPr>
          <w:rFonts w:eastAsia="Times New Roman"/>
          <w:lang w:val="fr-FR"/>
        </w:rPr>
        <w:t>appui à la coopération technique et scientifique et de l</w:t>
      </w:r>
      <w:r w:rsidR="008B0E00" w:rsidRPr="000924F6">
        <w:rPr>
          <w:rFonts w:eastAsia="Times New Roman"/>
          <w:lang w:val="fr-FR"/>
        </w:rPr>
        <w:t>’</w:t>
      </w:r>
      <w:r w:rsidRPr="000924F6">
        <w:rPr>
          <w:rFonts w:eastAsia="Times New Roman"/>
          <w:lang w:val="fr-FR"/>
        </w:rPr>
        <w:t>entité de coordination mondiale, ainsi que des difficultés rencontrées ;</w:t>
      </w:r>
    </w:p>
    <w:p w14:paraId="44CD67C3"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Recenser les bonnes pratiques et les leçons tirées et de formuler des recommandations sur la manière d</w:t>
      </w:r>
      <w:r w:rsidR="008B0E00" w:rsidRPr="000924F6">
        <w:rPr>
          <w:rFonts w:eastAsia="Times New Roman"/>
          <w:lang w:val="fr-FR"/>
        </w:rPr>
        <w:t>’</w:t>
      </w:r>
      <w:r w:rsidRPr="000924F6">
        <w:rPr>
          <w:rFonts w:eastAsia="Times New Roman"/>
          <w:lang w:val="fr-FR"/>
        </w:rPr>
        <w:t>améliorer le mécanisme de coopération à l</w:t>
      </w:r>
      <w:r w:rsidR="008B0E00" w:rsidRPr="000924F6">
        <w:rPr>
          <w:rFonts w:eastAsia="Times New Roman"/>
          <w:lang w:val="fr-FR"/>
        </w:rPr>
        <w:t>’</w:t>
      </w:r>
      <w:r w:rsidRPr="000924F6">
        <w:rPr>
          <w:rFonts w:eastAsia="Times New Roman"/>
          <w:lang w:val="fr-FR"/>
        </w:rPr>
        <w:t>appui des stratégies et plans d</w:t>
      </w:r>
      <w:r w:rsidR="008B0E00" w:rsidRPr="000924F6">
        <w:rPr>
          <w:rFonts w:eastAsia="Times New Roman"/>
          <w:lang w:val="fr-FR"/>
        </w:rPr>
        <w:t>’</w:t>
      </w:r>
      <w:r w:rsidRPr="000924F6">
        <w:rPr>
          <w:rFonts w:eastAsia="Times New Roman"/>
          <w:lang w:val="fr-FR"/>
        </w:rPr>
        <w:t>action nationaux pour la biodiversité, en vue de la mise en œuvre du Cadre au-delà de 2030.</w:t>
      </w:r>
    </w:p>
    <w:p w14:paraId="44CD67C4" w14:textId="77777777" w:rsidR="00C96FC5" w:rsidRPr="000924F6" w:rsidRDefault="004B5CE9" w:rsidP="00C96FC5">
      <w:pPr>
        <w:keepNext/>
        <w:keepLines/>
        <w:tabs>
          <w:tab w:val="clear" w:pos="567"/>
          <w:tab w:val="left" w:pos="2835"/>
          <w:tab w:val="left" w:pos="3402"/>
        </w:tabs>
        <w:spacing w:before="120" w:after="120"/>
        <w:ind w:left="1134" w:hanging="567"/>
        <w:jc w:val="left"/>
        <w:rPr>
          <w:b/>
          <w:snapToGrid w:val="0"/>
          <w:lang w:val="fr-FR"/>
        </w:rPr>
      </w:pPr>
      <w:r w:rsidRPr="000924F6">
        <w:rPr>
          <w:rFonts w:eastAsia="Times New Roman"/>
          <w:b/>
          <w:bCs/>
          <w:lang w:val="fr-FR"/>
        </w:rPr>
        <w:t>B.</w:t>
      </w:r>
      <w:r w:rsidRPr="000924F6">
        <w:rPr>
          <w:rFonts w:eastAsia="Times New Roman"/>
          <w:b/>
          <w:bCs/>
          <w:lang w:val="fr-FR"/>
        </w:rPr>
        <w:tab/>
        <w:t>Méthodologie et sources d</w:t>
      </w:r>
      <w:r w:rsidR="008B0E00" w:rsidRPr="000924F6">
        <w:rPr>
          <w:rFonts w:eastAsia="Times New Roman"/>
          <w:b/>
          <w:bCs/>
          <w:lang w:val="fr-FR"/>
        </w:rPr>
        <w:t>’</w:t>
      </w:r>
      <w:r w:rsidRPr="000924F6">
        <w:rPr>
          <w:rFonts w:eastAsia="Times New Roman"/>
          <w:b/>
          <w:bCs/>
          <w:lang w:val="fr-FR"/>
        </w:rPr>
        <w:t>informations</w:t>
      </w:r>
    </w:p>
    <w:p w14:paraId="44CD67C5" w14:textId="77777777" w:rsidR="00C96FC5" w:rsidRPr="000924F6" w:rsidRDefault="004B5CE9" w:rsidP="00C96FC5">
      <w:pPr>
        <w:tabs>
          <w:tab w:val="clear" w:pos="567"/>
          <w:tab w:val="left" w:pos="2835"/>
          <w:tab w:val="left" w:pos="3402"/>
          <w:tab w:val="left" w:pos="3969"/>
        </w:tabs>
        <w:spacing w:before="120" w:after="120"/>
        <w:ind w:left="1134"/>
        <w:rPr>
          <w:lang w:val="fr-FR"/>
        </w:rPr>
      </w:pPr>
      <w:r w:rsidRPr="000924F6">
        <w:rPr>
          <w:rFonts w:eastAsia="Times New Roman"/>
          <w:lang w:val="fr-FR"/>
        </w:rPr>
        <w:t>9.</w:t>
      </w:r>
      <w:r w:rsidRPr="000924F6">
        <w:rPr>
          <w:rFonts w:eastAsia="Times New Roman"/>
          <w:lang w:val="fr-FR"/>
        </w:rPr>
        <w:tab/>
        <w:t>Sous réserve de la disponibilité de ressources, le secrétariat fera réaliser une évaluation indépendante en 2029, de concert avec le deuxième examen mondial du Cadre, portant sur le mécanisme de coopération technique et scientifique. L</w:t>
      </w:r>
      <w:r w:rsidR="008B0E00" w:rsidRPr="000924F6">
        <w:rPr>
          <w:rFonts w:eastAsia="Times New Roman"/>
          <w:lang w:val="fr-FR"/>
        </w:rPr>
        <w:t>’</w:t>
      </w:r>
      <w:r w:rsidRPr="000924F6">
        <w:rPr>
          <w:rFonts w:eastAsia="Times New Roman"/>
          <w:lang w:val="fr-FR"/>
        </w:rPr>
        <w:t>une ou l</w:t>
      </w:r>
      <w:r w:rsidR="008B0E00" w:rsidRPr="000924F6">
        <w:rPr>
          <w:rFonts w:eastAsia="Times New Roman"/>
          <w:lang w:val="fr-FR"/>
        </w:rPr>
        <w:t>’</w:t>
      </w:r>
      <w:r w:rsidRPr="000924F6">
        <w:rPr>
          <w:rFonts w:eastAsia="Times New Roman"/>
          <w:lang w:val="fr-FR"/>
        </w:rPr>
        <w:t>ensemble des trois méthodes de collecte de données suivantes seront utilisées : a) un examen des documents pertinents, y compris les plans de travail biennaux et les rapports d</w:t>
      </w:r>
      <w:r w:rsidR="008B0E00" w:rsidRPr="000924F6">
        <w:rPr>
          <w:rFonts w:eastAsia="Times New Roman"/>
          <w:lang w:val="fr-FR"/>
        </w:rPr>
        <w:t>’</w:t>
      </w:r>
      <w:r w:rsidRPr="000924F6">
        <w:rPr>
          <w:rFonts w:eastAsia="Times New Roman"/>
          <w:lang w:val="fr-FR"/>
        </w:rPr>
        <w:t>activité des centres d</w:t>
      </w:r>
      <w:r w:rsidR="008B0E00" w:rsidRPr="000924F6">
        <w:rPr>
          <w:rFonts w:eastAsia="Times New Roman"/>
          <w:lang w:val="fr-FR"/>
        </w:rPr>
        <w:t>’</w:t>
      </w:r>
      <w:r w:rsidRPr="000924F6">
        <w:rPr>
          <w:rFonts w:eastAsia="Times New Roman"/>
          <w:lang w:val="fr-FR"/>
        </w:rPr>
        <w:t>appui à la coopération technique et scientifique ainsi que de l</w:t>
      </w:r>
      <w:r w:rsidR="008B0E00" w:rsidRPr="000924F6">
        <w:rPr>
          <w:rFonts w:eastAsia="Times New Roman"/>
          <w:lang w:val="fr-FR"/>
        </w:rPr>
        <w:t>’</w:t>
      </w:r>
      <w:r w:rsidRPr="000924F6">
        <w:rPr>
          <w:rFonts w:eastAsia="Times New Roman"/>
          <w:lang w:val="fr-FR"/>
        </w:rPr>
        <w:t>entité de coordination mondiale, les stratégies et plans d</w:t>
      </w:r>
      <w:r w:rsidR="008B0E00" w:rsidRPr="000924F6">
        <w:rPr>
          <w:rFonts w:eastAsia="Times New Roman"/>
          <w:lang w:val="fr-FR"/>
        </w:rPr>
        <w:t>’</w:t>
      </w:r>
      <w:r w:rsidRPr="000924F6">
        <w:rPr>
          <w:rFonts w:eastAsia="Times New Roman"/>
          <w:lang w:val="fr-FR"/>
        </w:rPr>
        <w:t>action nationaux pour la biodiversité, les rapports nationaux, des études de cas actuels et des rapports de projets existants, b) une enquête en ligne, et c) des entretiens avec les représentants des Parties, les peuples autochtones et communautés locales, les organisations de femmes et de jeunes et les autres organisations concernées, le personnel des centres d</w:t>
      </w:r>
      <w:r w:rsidR="008B0E00" w:rsidRPr="000924F6">
        <w:rPr>
          <w:rFonts w:eastAsia="Times New Roman"/>
          <w:lang w:val="fr-FR"/>
        </w:rPr>
        <w:t>’</w:t>
      </w:r>
      <w:r w:rsidRPr="000924F6">
        <w:rPr>
          <w:rFonts w:eastAsia="Times New Roman"/>
          <w:lang w:val="fr-FR"/>
        </w:rPr>
        <w:t>appui et de l</w:t>
      </w:r>
      <w:r w:rsidR="008B0E00" w:rsidRPr="000924F6">
        <w:rPr>
          <w:rFonts w:eastAsia="Times New Roman"/>
          <w:lang w:val="fr-FR"/>
        </w:rPr>
        <w:t>’</w:t>
      </w:r>
      <w:r w:rsidRPr="000924F6">
        <w:rPr>
          <w:rFonts w:eastAsia="Times New Roman"/>
          <w:lang w:val="fr-FR"/>
        </w:rPr>
        <w:t>entité de coordination mondiale, ainsi que les partenaires clés. L</w:t>
      </w:r>
      <w:r w:rsidR="008B0E00" w:rsidRPr="000924F6">
        <w:rPr>
          <w:rFonts w:eastAsia="Times New Roman"/>
          <w:lang w:val="fr-FR"/>
        </w:rPr>
        <w:t>’</w:t>
      </w:r>
      <w:r w:rsidRPr="000924F6">
        <w:rPr>
          <w:rFonts w:eastAsia="Times New Roman"/>
          <w:lang w:val="fr-FR"/>
        </w:rPr>
        <w:t>information mondiale ainsi recueillie sera analysée et ventilée par région et sous-région. Le rapport de l</w:t>
      </w:r>
      <w:r w:rsidR="008B0E00" w:rsidRPr="000924F6">
        <w:rPr>
          <w:rFonts w:eastAsia="Times New Roman"/>
          <w:lang w:val="fr-FR"/>
        </w:rPr>
        <w:t>’</w:t>
      </w:r>
      <w:r w:rsidRPr="000924F6">
        <w:rPr>
          <w:rFonts w:eastAsia="Times New Roman"/>
          <w:lang w:val="fr-FR"/>
        </w:rPr>
        <w:t>évaluation détaillera la conception et les méthodes d</w:t>
      </w:r>
      <w:r w:rsidR="008B0E00" w:rsidRPr="000924F6">
        <w:rPr>
          <w:rFonts w:eastAsia="Times New Roman"/>
          <w:lang w:val="fr-FR"/>
        </w:rPr>
        <w:t>’</w:t>
      </w:r>
      <w:r w:rsidRPr="000924F6">
        <w:rPr>
          <w:rFonts w:eastAsia="Times New Roman"/>
          <w:lang w:val="fr-FR"/>
        </w:rPr>
        <w:t>analyse choisies.</w:t>
      </w:r>
    </w:p>
    <w:p w14:paraId="44CD67C6" w14:textId="77777777" w:rsidR="00C96FC5" w:rsidRPr="000924F6" w:rsidRDefault="004B5CE9" w:rsidP="00C96FC5">
      <w:pPr>
        <w:tabs>
          <w:tab w:val="clear" w:pos="567"/>
          <w:tab w:val="left" w:pos="2835"/>
          <w:tab w:val="left" w:pos="3402"/>
          <w:tab w:val="left" w:pos="3969"/>
        </w:tabs>
        <w:spacing w:before="120" w:after="120"/>
        <w:ind w:left="1134"/>
        <w:rPr>
          <w:kern w:val="22"/>
          <w:lang w:val="fr-FR"/>
        </w:rPr>
      </w:pPr>
      <w:r w:rsidRPr="000924F6">
        <w:rPr>
          <w:rFonts w:eastAsia="Times New Roman"/>
          <w:kern w:val="22"/>
          <w:lang w:val="fr-FR"/>
        </w:rPr>
        <w:t>10.</w:t>
      </w:r>
      <w:r w:rsidRPr="000924F6">
        <w:rPr>
          <w:rFonts w:eastAsia="Times New Roman"/>
          <w:kern w:val="22"/>
          <w:lang w:val="fr-FR"/>
        </w:rPr>
        <w:tab/>
        <w:t>L</w:t>
      </w:r>
      <w:r w:rsidR="008B0E00" w:rsidRPr="000924F6">
        <w:rPr>
          <w:rFonts w:eastAsia="Times New Roman"/>
          <w:kern w:val="22"/>
          <w:lang w:val="fr-FR"/>
        </w:rPr>
        <w:t>’</w:t>
      </w:r>
      <w:r w:rsidRPr="000924F6">
        <w:rPr>
          <w:rFonts w:eastAsia="Times New Roman"/>
          <w:kern w:val="22"/>
          <w:lang w:val="fr-FR"/>
        </w:rPr>
        <w:t>ensemble non exhaustif d</w:t>
      </w:r>
      <w:r w:rsidR="008B0E00" w:rsidRPr="000924F6">
        <w:rPr>
          <w:rFonts w:eastAsia="Times New Roman"/>
          <w:kern w:val="22"/>
          <w:lang w:val="fr-FR"/>
        </w:rPr>
        <w:t>’</w:t>
      </w:r>
      <w:r w:rsidRPr="000924F6">
        <w:rPr>
          <w:rFonts w:eastAsia="Times New Roman"/>
          <w:kern w:val="22"/>
          <w:lang w:val="fr-FR"/>
        </w:rPr>
        <w:t>éléments qui suit a pour objet d</w:t>
      </w:r>
      <w:r w:rsidR="008B0E00" w:rsidRPr="000924F6">
        <w:rPr>
          <w:rFonts w:eastAsia="Times New Roman"/>
          <w:kern w:val="22"/>
          <w:lang w:val="fr-FR"/>
        </w:rPr>
        <w:t>’</w:t>
      </w:r>
      <w:r w:rsidRPr="000924F6">
        <w:rPr>
          <w:rFonts w:eastAsia="Times New Roman"/>
          <w:kern w:val="22"/>
          <w:lang w:val="fr-FR"/>
        </w:rPr>
        <w:t>orienter l</w:t>
      </w:r>
      <w:r w:rsidR="008B0E00" w:rsidRPr="000924F6">
        <w:rPr>
          <w:rFonts w:eastAsia="Times New Roman"/>
          <w:kern w:val="22"/>
          <w:lang w:val="fr-FR"/>
        </w:rPr>
        <w:t>’</w:t>
      </w:r>
      <w:r w:rsidRPr="000924F6">
        <w:rPr>
          <w:rFonts w:eastAsia="Times New Roman"/>
          <w:kern w:val="22"/>
          <w:lang w:val="fr-FR"/>
        </w:rPr>
        <w:t>élaboration de l</w:t>
      </w:r>
      <w:r w:rsidR="008B0E00" w:rsidRPr="000924F6">
        <w:rPr>
          <w:rFonts w:eastAsia="Times New Roman"/>
          <w:kern w:val="22"/>
          <w:lang w:val="fr-FR"/>
        </w:rPr>
        <w:t>’</w:t>
      </w:r>
      <w:r w:rsidRPr="000924F6">
        <w:rPr>
          <w:rFonts w:eastAsia="Times New Roman"/>
          <w:kern w:val="22"/>
          <w:lang w:val="fr-FR"/>
        </w:rPr>
        <w:t xml:space="preserve">évaluation : </w:t>
      </w:r>
    </w:p>
    <w:p w14:paraId="44CD67C7"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Mesure dans laquelle le mécanisme a favorisé la coopération technique et scientifique entre les Parties, les peuples autochtones et communautés locales, les organisations de femmes et de jeunes, et d</w:t>
      </w:r>
      <w:r w:rsidR="008B0E00" w:rsidRPr="000924F6">
        <w:rPr>
          <w:rFonts w:eastAsia="Times New Roman"/>
          <w:lang w:val="fr-FR"/>
        </w:rPr>
        <w:t>’</w:t>
      </w:r>
      <w:r w:rsidRPr="000924F6">
        <w:rPr>
          <w:rFonts w:eastAsia="Times New Roman"/>
          <w:lang w:val="fr-FR"/>
        </w:rPr>
        <w:t>autres organisations concernées, en appui au Cadre et à la mise en œuvre des stratégies et plans d</w:t>
      </w:r>
      <w:r w:rsidR="008B0E00" w:rsidRPr="000924F6">
        <w:rPr>
          <w:rFonts w:eastAsia="Times New Roman"/>
          <w:lang w:val="fr-FR"/>
        </w:rPr>
        <w:t>’</w:t>
      </w:r>
      <w:r w:rsidRPr="000924F6">
        <w:rPr>
          <w:rFonts w:eastAsia="Times New Roman"/>
          <w:lang w:val="fr-FR"/>
        </w:rPr>
        <w:t>action nationaux pour la biodiversité ;</w:t>
      </w:r>
    </w:p>
    <w:p w14:paraId="44CD67C8"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Mesure dans laquelle le mécanisme a amélioré les capacités techniques et institutionnelles en lien avec la science, la technologie et l</w:t>
      </w:r>
      <w:r w:rsidR="008B0E00" w:rsidRPr="000924F6">
        <w:rPr>
          <w:rFonts w:eastAsia="Times New Roman"/>
          <w:lang w:val="fr-FR"/>
        </w:rPr>
        <w:t>’</w:t>
      </w:r>
      <w:r w:rsidRPr="000924F6">
        <w:rPr>
          <w:rFonts w:eastAsia="Times New Roman"/>
          <w:lang w:val="fr-FR"/>
        </w:rPr>
        <w:t>innovation ;</w:t>
      </w:r>
    </w:p>
    <w:p w14:paraId="44CD67C9"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Recensement des stratégies efficaces mises en œuvre pour promouvoir et faciliter la coopération technique et scientifique et le développement, le transfert et l</w:t>
      </w:r>
      <w:r w:rsidR="008B0E00" w:rsidRPr="000924F6">
        <w:rPr>
          <w:rFonts w:eastAsia="Times New Roman"/>
          <w:lang w:val="fr-FR"/>
        </w:rPr>
        <w:t>’</w:t>
      </w:r>
      <w:r w:rsidRPr="000924F6">
        <w:rPr>
          <w:rFonts w:eastAsia="Times New Roman"/>
          <w:lang w:val="fr-FR"/>
        </w:rPr>
        <w:t>utilisation de technologies, à des conditions facultatives et convenues d</w:t>
      </w:r>
      <w:r w:rsidR="008B0E00" w:rsidRPr="000924F6">
        <w:rPr>
          <w:rFonts w:eastAsia="Times New Roman"/>
          <w:lang w:val="fr-FR"/>
        </w:rPr>
        <w:t>’</w:t>
      </w:r>
      <w:r w:rsidRPr="000924F6">
        <w:rPr>
          <w:rFonts w:eastAsia="Times New Roman"/>
          <w:lang w:val="fr-FR"/>
        </w:rPr>
        <w:t>un commun accord ;</w:t>
      </w:r>
    </w:p>
    <w:p w14:paraId="44CD67CA"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Mesure dans laquelle les activités et projets au titre du mécanisme de coopération technique et scientifique ont été orientés selon les principes définis à la section B de l</w:t>
      </w:r>
      <w:r w:rsidR="008B0E00" w:rsidRPr="000924F6">
        <w:rPr>
          <w:rFonts w:eastAsia="Times New Roman"/>
          <w:lang w:val="fr-FR"/>
        </w:rPr>
        <w:t>’</w:t>
      </w:r>
      <w:r w:rsidRPr="000924F6">
        <w:rPr>
          <w:rFonts w:eastAsia="Times New Roman"/>
          <w:lang w:val="fr-FR"/>
        </w:rPr>
        <w:t>annexe II à la décision </w:t>
      </w:r>
      <w:hyperlink r:id="rId63" w:history="1">
        <w:r w:rsidRPr="000924F6">
          <w:rPr>
            <w:rFonts w:eastAsia="Times New Roman"/>
            <w:color w:val="0563C1"/>
            <w:u w:val="single"/>
            <w:lang w:val="fr-FR"/>
          </w:rPr>
          <w:t>15/8</w:t>
        </w:r>
      </w:hyperlink>
      <w:r w:rsidRPr="000924F6">
        <w:rPr>
          <w:rFonts w:eastAsia="Times New Roman"/>
          <w:lang w:val="fr-FR"/>
        </w:rPr>
        <w:t xml:space="preserve"> du 19 décembre 2022 ;</w:t>
      </w:r>
    </w:p>
    <w:p w14:paraId="44CD67CB"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Mesure dans laquelle les centres d</w:t>
      </w:r>
      <w:r w:rsidR="008B0E00" w:rsidRPr="000924F6">
        <w:rPr>
          <w:rFonts w:eastAsia="Times New Roman"/>
          <w:lang w:val="fr-FR"/>
        </w:rPr>
        <w:t>’</w:t>
      </w:r>
      <w:r w:rsidRPr="000924F6">
        <w:rPr>
          <w:rFonts w:eastAsia="Times New Roman"/>
          <w:lang w:val="fr-FR"/>
        </w:rPr>
        <w:t>appui à la coopération technique et scientifique ont été capables de remplir leurs fonctions, conformément au paragraphe 26 de la décision </w:t>
      </w:r>
      <w:hyperlink r:id="rId64" w:history="1">
        <w:r w:rsidRPr="000924F6">
          <w:rPr>
            <w:rFonts w:eastAsia="Times New Roman"/>
            <w:color w:val="0563C1"/>
            <w:u w:val="single"/>
            <w:lang w:val="fr-FR"/>
          </w:rPr>
          <w:t>15/8</w:t>
        </w:r>
      </w:hyperlink>
      <w:r w:rsidRPr="000924F6">
        <w:rPr>
          <w:rFonts w:eastAsia="Times New Roman"/>
          <w:lang w:val="fr-FR"/>
        </w:rPr>
        <w:t> ;</w:t>
      </w:r>
    </w:p>
    <w:p w14:paraId="44CD67CC"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f)</w:t>
      </w:r>
      <w:r w:rsidRPr="000924F6">
        <w:rPr>
          <w:rFonts w:eastAsia="Times New Roman"/>
          <w:lang w:val="fr-FR"/>
        </w:rPr>
        <w:tab/>
        <w:t>Manière dont les ressources ont permis aux centres d</w:t>
      </w:r>
      <w:r w:rsidR="008B0E00" w:rsidRPr="000924F6">
        <w:rPr>
          <w:rFonts w:eastAsia="Times New Roman"/>
          <w:lang w:val="fr-FR"/>
        </w:rPr>
        <w:t>’</w:t>
      </w:r>
      <w:r w:rsidRPr="000924F6">
        <w:rPr>
          <w:rFonts w:eastAsia="Times New Roman"/>
          <w:lang w:val="fr-FR"/>
        </w:rPr>
        <w:t>appui à la coopération technique et scientifique de remplir leurs fonctions ;</w:t>
      </w:r>
    </w:p>
    <w:p w14:paraId="44CD67CD"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lastRenderedPageBreak/>
        <w:t>g)</w:t>
      </w:r>
      <w:r w:rsidRPr="000924F6">
        <w:rPr>
          <w:rFonts w:eastAsia="Times New Roman"/>
          <w:lang w:val="fr-FR"/>
        </w:rPr>
        <w:tab/>
        <w:t>Ce qui a bien fonctionné, y compris les bonnes pratiques et les enseignements tirés, et ce qui n</w:t>
      </w:r>
      <w:r w:rsidR="008B0E00" w:rsidRPr="000924F6">
        <w:rPr>
          <w:rFonts w:eastAsia="Times New Roman"/>
          <w:lang w:val="fr-FR"/>
        </w:rPr>
        <w:t>’</w:t>
      </w:r>
      <w:r w:rsidRPr="000924F6">
        <w:rPr>
          <w:rFonts w:eastAsia="Times New Roman"/>
          <w:lang w:val="fr-FR"/>
        </w:rPr>
        <w:t>a pas fonctionné en matière d</w:t>
      </w:r>
      <w:r w:rsidR="008B0E00" w:rsidRPr="000924F6">
        <w:rPr>
          <w:rFonts w:eastAsia="Times New Roman"/>
          <w:lang w:val="fr-FR"/>
        </w:rPr>
        <w:t>’</w:t>
      </w:r>
      <w:r w:rsidRPr="000924F6">
        <w:rPr>
          <w:rFonts w:eastAsia="Times New Roman"/>
          <w:lang w:val="fr-FR"/>
        </w:rPr>
        <w:t>opérationnalisation des centres d</w:t>
      </w:r>
      <w:r w:rsidR="008B0E00" w:rsidRPr="000924F6">
        <w:rPr>
          <w:rFonts w:eastAsia="Times New Roman"/>
          <w:lang w:val="fr-FR"/>
        </w:rPr>
        <w:t>’</w:t>
      </w:r>
      <w:r w:rsidRPr="000924F6">
        <w:rPr>
          <w:rFonts w:eastAsia="Times New Roman"/>
          <w:lang w:val="fr-FR"/>
        </w:rPr>
        <w:t>appui à la coopération technique et scientifique et de l</w:t>
      </w:r>
      <w:r w:rsidR="008B0E00" w:rsidRPr="000924F6">
        <w:rPr>
          <w:rFonts w:eastAsia="Times New Roman"/>
          <w:lang w:val="fr-FR"/>
        </w:rPr>
        <w:t>’</w:t>
      </w:r>
      <w:r w:rsidRPr="000924F6">
        <w:rPr>
          <w:rFonts w:eastAsia="Times New Roman"/>
          <w:lang w:val="fr-FR"/>
        </w:rPr>
        <w:t xml:space="preserve">entité de coordination mondiale ; </w:t>
      </w:r>
    </w:p>
    <w:p w14:paraId="44CD67CE"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h)</w:t>
      </w:r>
      <w:r w:rsidRPr="000924F6">
        <w:rPr>
          <w:rFonts w:eastAsia="Times New Roman"/>
          <w:lang w:val="fr-FR"/>
        </w:rPr>
        <w:tab/>
        <w:t>Principales difficultés rencontrées en matière d</w:t>
      </w:r>
      <w:r w:rsidR="008B0E00" w:rsidRPr="000924F6">
        <w:rPr>
          <w:rFonts w:eastAsia="Times New Roman"/>
          <w:lang w:val="fr-FR"/>
        </w:rPr>
        <w:t>’</w:t>
      </w:r>
      <w:r w:rsidRPr="000924F6">
        <w:rPr>
          <w:rFonts w:eastAsia="Times New Roman"/>
          <w:lang w:val="fr-FR"/>
        </w:rPr>
        <w:t>opérationnalisation des centres d</w:t>
      </w:r>
      <w:r w:rsidR="008B0E00" w:rsidRPr="000924F6">
        <w:rPr>
          <w:rFonts w:eastAsia="Times New Roman"/>
          <w:lang w:val="fr-FR"/>
        </w:rPr>
        <w:t>’</w:t>
      </w:r>
      <w:r w:rsidRPr="000924F6">
        <w:rPr>
          <w:rFonts w:eastAsia="Times New Roman"/>
          <w:lang w:val="fr-FR"/>
        </w:rPr>
        <w:t>appui à la coopération technique et scientifique et de l</w:t>
      </w:r>
      <w:r w:rsidR="008B0E00" w:rsidRPr="000924F6">
        <w:rPr>
          <w:rFonts w:eastAsia="Times New Roman"/>
          <w:lang w:val="fr-FR"/>
        </w:rPr>
        <w:t>’</w:t>
      </w:r>
      <w:r w:rsidRPr="000924F6">
        <w:rPr>
          <w:rFonts w:eastAsia="Times New Roman"/>
          <w:lang w:val="fr-FR"/>
        </w:rPr>
        <w:t>entité de coordination mondiale ;</w:t>
      </w:r>
    </w:p>
    <w:p w14:paraId="44CD67CF"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i)</w:t>
      </w:r>
      <w:r w:rsidRPr="000924F6">
        <w:rPr>
          <w:rFonts w:eastAsia="Times New Roman"/>
          <w:lang w:val="fr-FR"/>
        </w:rPr>
        <w:tab/>
        <w:t>Contraintes institutionnelles, financières ou opérationnelles rencontrées par les centres d</w:t>
      </w:r>
      <w:r w:rsidR="008B0E00" w:rsidRPr="000924F6">
        <w:rPr>
          <w:rFonts w:eastAsia="Times New Roman"/>
          <w:lang w:val="fr-FR"/>
        </w:rPr>
        <w:t>’</w:t>
      </w:r>
      <w:r w:rsidRPr="000924F6">
        <w:rPr>
          <w:rFonts w:eastAsia="Times New Roman"/>
          <w:lang w:val="fr-FR"/>
        </w:rPr>
        <w:t xml:space="preserve">appui à la coopération technique et scientifique ; </w:t>
      </w:r>
    </w:p>
    <w:p w14:paraId="44CD67D0"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j)</w:t>
      </w:r>
      <w:r w:rsidRPr="000924F6">
        <w:rPr>
          <w:rFonts w:eastAsia="Times New Roman"/>
          <w:lang w:val="fr-FR"/>
        </w:rPr>
        <w:tab/>
        <w:t>Mesure dans laquelle les centres d</w:t>
      </w:r>
      <w:r w:rsidR="008B0E00" w:rsidRPr="000924F6">
        <w:rPr>
          <w:rFonts w:eastAsia="Times New Roman"/>
          <w:lang w:val="fr-FR"/>
        </w:rPr>
        <w:t>’</w:t>
      </w:r>
      <w:r w:rsidRPr="000924F6">
        <w:rPr>
          <w:rFonts w:eastAsia="Times New Roman"/>
          <w:lang w:val="fr-FR"/>
        </w:rPr>
        <w:t>appui à la coopération technique et scientifique ont été capables de se coordonner efficacement, à la fois entre eux et avec d</w:t>
      </w:r>
      <w:r w:rsidR="008B0E00" w:rsidRPr="000924F6">
        <w:rPr>
          <w:rFonts w:eastAsia="Times New Roman"/>
          <w:lang w:val="fr-FR"/>
        </w:rPr>
        <w:t>’</w:t>
      </w:r>
      <w:r w:rsidRPr="000924F6">
        <w:rPr>
          <w:rFonts w:eastAsia="Times New Roman"/>
          <w:lang w:val="fr-FR"/>
        </w:rPr>
        <w:t>autres initiatives, plateformes, centres ou réseaux pertinents, y compris ceux qui concernent les peuples autochtones et communautés locales, et les représentants des femmes et des jeunes dans leur région ou sous-région respective ;</w:t>
      </w:r>
    </w:p>
    <w:p w14:paraId="44CD67D1"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k)</w:t>
      </w:r>
      <w:r w:rsidRPr="000924F6">
        <w:rPr>
          <w:rFonts w:eastAsia="Times New Roman"/>
          <w:lang w:val="fr-FR"/>
        </w:rPr>
        <w:tab/>
        <w:t>Niveau de satisfaction des Parties, des peuples autochtones et communautés locales, des organisations de femmes et de jeunes et des autres organisations concernées en ce qui concerne le soutien obtenu de la part des centres d</w:t>
      </w:r>
      <w:r w:rsidR="008B0E00" w:rsidRPr="000924F6">
        <w:rPr>
          <w:rFonts w:eastAsia="Times New Roman"/>
          <w:lang w:val="fr-FR"/>
        </w:rPr>
        <w:t>’</w:t>
      </w:r>
      <w:r w:rsidRPr="000924F6">
        <w:rPr>
          <w:rFonts w:eastAsia="Times New Roman"/>
          <w:lang w:val="fr-FR"/>
        </w:rPr>
        <w:t xml:space="preserve">appui à la coopération technique et scientifique ; </w:t>
      </w:r>
    </w:p>
    <w:p w14:paraId="44CD67D2"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l)</w:t>
      </w:r>
      <w:r w:rsidRPr="000924F6">
        <w:rPr>
          <w:rFonts w:eastAsia="Times New Roman"/>
          <w:lang w:val="fr-FR"/>
        </w:rPr>
        <w:tab/>
        <w:t>Niveau de satisfaction des centres d</w:t>
      </w:r>
      <w:r w:rsidR="008B0E00" w:rsidRPr="000924F6">
        <w:rPr>
          <w:rFonts w:eastAsia="Times New Roman"/>
          <w:lang w:val="fr-FR"/>
        </w:rPr>
        <w:t>’</w:t>
      </w:r>
      <w:r w:rsidRPr="000924F6">
        <w:rPr>
          <w:rFonts w:eastAsia="Times New Roman"/>
          <w:lang w:val="fr-FR"/>
        </w:rPr>
        <w:t>appui à la coopération technique et scientifique en ce qui concerne la coordination et les services fournis par l</w:t>
      </w:r>
      <w:r w:rsidR="008B0E00" w:rsidRPr="000924F6">
        <w:rPr>
          <w:rFonts w:eastAsia="Times New Roman"/>
          <w:lang w:val="fr-FR"/>
        </w:rPr>
        <w:t>’</w:t>
      </w:r>
      <w:r w:rsidRPr="000924F6">
        <w:rPr>
          <w:rFonts w:eastAsia="Times New Roman"/>
          <w:lang w:val="fr-FR"/>
        </w:rPr>
        <w:t xml:space="preserve">entité de coordination mondiale ; </w:t>
      </w:r>
    </w:p>
    <w:p w14:paraId="44CD67D3"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m)</w:t>
      </w:r>
      <w:r w:rsidRPr="000924F6">
        <w:rPr>
          <w:rFonts w:eastAsia="Times New Roman"/>
          <w:lang w:val="fr-FR"/>
        </w:rPr>
        <w:tab/>
        <w:t>Recommandations clés sur la manière d</w:t>
      </w:r>
      <w:r w:rsidR="008B0E00" w:rsidRPr="000924F6">
        <w:rPr>
          <w:rFonts w:eastAsia="Times New Roman"/>
          <w:lang w:val="fr-FR"/>
        </w:rPr>
        <w:t>’</w:t>
      </w:r>
      <w:r w:rsidRPr="000924F6">
        <w:rPr>
          <w:rFonts w:eastAsia="Times New Roman"/>
          <w:lang w:val="fr-FR"/>
        </w:rPr>
        <w:t>améliorer le mécanisme de coopération technique et scientifique au-delà de 2030.</w:t>
      </w:r>
    </w:p>
    <w:p w14:paraId="44CD67D4" w14:textId="77777777" w:rsidR="00C96FC5" w:rsidRPr="000924F6" w:rsidRDefault="004B5CE9" w:rsidP="00C96FC5">
      <w:pPr>
        <w:tabs>
          <w:tab w:val="clear" w:pos="567"/>
          <w:tab w:val="left" w:pos="2835"/>
          <w:tab w:val="left" w:pos="3402"/>
          <w:tab w:val="left" w:pos="3969"/>
        </w:tabs>
        <w:spacing w:before="120" w:after="120"/>
        <w:ind w:left="1134"/>
        <w:rPr>
          <w:lang w:val="fr-FR"/>
        </w:rPr>
      </w:pPr>
      <w:r w:rsidRPr="000924F6">
        <w:rPr>
          <w:rFonts w:eastAsia="Times New Roman"/>
          <w:lang w:val="fr-FR"/>
        </w:rPr>
        <w:t>11.</w:t>
      </w:r>
      <w:r w:rsidRPr="000924F6">
        <w:rPr>
          <w:rFonts w:eastAsia="Times New Roman"/>
          <w:lang w:val="fr-FR"/>
        </w:rPr>
        <w:tab/>
        <w:t>En plus des éléments indiqués ci-dessus, l</w:t>
      </w:r>
      <w:r w:rsidR="008B0E00" w:rsidRPr="000924F6">
        <w:rPr>
          <w:rFonts w:eastAsia="Times New Roman"/>
          <w:lang w:val="fr-FR"/>
        </w:rPr>
        <w:t>’</w:t>
      </w:r>
      <w:r w:rsidRPr="000924F6">
        <w:rPr>
          <w:rFonts w:eastAsia="Times New Roman"/>
          <w:lang w:val="fr-FR"/>
        </w:rPr>
        <w:t>évaluation sera réalisée, selon qu</w:t>
      </w:r>
      <w:r w:rsidR="008B0E00" w:rsidRPr="000924F6">
        <w:rPr>
          <w:rFonts w:eastAsia="Times New Roman"/>
          <w:lang w:val="fr-FR"/>
        </w:rPr>
        <w:t>’</w:t>
      </w:r>
      <w:r w:rsidRPr="000924F6">
        <w:rPr>
          <w:rFonts w:eastAsia="Times New Roman"/>
          <w:lang w:val="fr-FR"/>
        </w:rPr>
        <w:t>il convient, en se servant des critères d</w:t>
      </w:r>
      <w:r w:rsidR="008B0E00" w:rsidRPr="000924F6">
        <w:rPr>
          <w:rFonts w:eastAsia="Times New Roman"/>
          <w:lang w:val="fr-FR"/>
        </w:rPr>
        <w:t>’</w:t>
      </w:r>
      <w:r w:rsidRPr="000924F6">
        <w:rPr>
          <w:rFonts w:eastAsia="Times New Roman"/>
          <w:lang w:val="fr-FR"/>
        </w:rPr>
        <w:t>évaluation de la performance des centres d</w:t>
      </w:r>
      <w:r w:rsidR="008B0E00" w:rsidRPr="000924F6">
        <w:rPr>
          <w:rFonts w:eastAsia="Times New Roman"/>
          <w:lang w:val="fr-FR"/>
        </w:rPr>
        <w:t>’</w:t>
      </w:r>
      <w:r w:rsidRPr="000924F6">
        <w:rPr>
          <w:rFonts w:eastAsia="Times New Roman"/>
          <w:lang w:val="fr-FR"/>
        </w:rPr>
        <w:t>appui à la coopération technique et scientifique et de l</w:t>
      </w:r>
      <w:r w:rsidR="008B0E00" w:rsidRPr="000924F6">
        <w:rPr>
          <w:rFonts w:eastAsia="Times New Roman"/>
          <w:lang w:val="fr-FR"/>
        </w:rPr>
        <w:t>’</w:t>
      </w:r>
      <w:r w:rsidRPr="000924F6">
        <w:rPr>
          <w:rFonts w:eastAsia="Times New Roman"/>
          <w:lang w:val="fr-FR"/>
        </w:rPr>
        <w:t>entité de coordination mondiale. Sous réserve de la disponibilité de données, l</w:t>
      </w:r>
      <w:r w:rsidR="008B0E00" w:rsidRPr="000924F6">
        <w:rPr>
          <w:rFonts w:eastAsia="Times New Roman"/>
          <w:lang w:val="fr-FR"/>
        </w:rPr>
        <w:t>’</w:t>
      </w:r>
      <w:r w:rsidRPr="000924F6">
        <w:rPr>
          <w:rFonts w:eastAsia="Times New Roman"/>
          <w:lang w:val="fr-FR"/>
        </w:rPr>
        <w:t>évaluation pourrait, outre les indicateurs pertinents au titre du cadre de suivi du Cadre mondial de la biodiversité de Kunming-Montréal, s</w:t>
      </w:r>
      <w:r w:rsidR="008B0E00" w:rsidRPr="000924F6">
        <w:rPr>
          <w:rFonts w:eastAsia="Times New Roman"/>
          <w:lang w:val="fr-FR"/>
        </w:rPr>
        <w:t>’</w:t>
      </w:r>
      <w:r w:rsidRPr="000924F6">
        <w:rPr>
          <w:rFonts w:eastAsia="Times New Roman"/>
          <w:lang w:val="fr-FR"/>
        </w:rPr>
        <w:t>inspirer des indicateurs suivants, qui sont fondés sur ceux proposés par le Groupe consultatif informel sur la coopération technique et scientifique à sa troisième réunion</w:t>
      </w:r>
      <w:r w:rsidRPr="000924F6">
        <w:rPr>
          <w:kern w:val="22"/>
          <w:vertAlign w:val="superscript"/>
          <w:lang w:val="fr-FR"/>
        </w:rPr>
        <w:footnoteReference w:id="40"/>
      </w:r>
      <w:r w:rsidRPr="000924F6">
        <w:rPr>
          <w:rFonts w:eastAsia="Times New Roman"/>
          <w:lang w:val="fr-FR"/>
        </w:rPr>
        <w:t> :</w:t>
      </w:r>
    </w:p>
    <w:p w14:paraId="44CD67D5"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Nombre de pays recevant un soutien des centres d</w:t>
      </w:r>
      <w:r w:rsidR="008B0E00" w:rsidRPr="000924F6">
        <w:rPr>
          <w:rFonts w:eastAsia="Times New Roman"/>
          <w:lang w:val="fr-FR"/>
        </w:rPr>
        <w:t>’</w:t>
      </w:r>
      <w:r w:rsidRPr="000924F6">
        <w:rPr>
          <w:rFonts w:eastAsia="Times New Roman"/>
          <w:lang w:val="fr-FR"/>
        </w:rPr>
        <w:t>appui à la coopération technique et scientifique ;</w:t>
      </w:r>
    </w:p>
    <w:p w14:paraId="44CD67D6"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Nombre d</w:t>
      </w:r>
      <w:r w:rsidR="008B0E00" w:rsidRPr="000924F6">
        <w:rPr>
          <w:rFonts w:eastAsia="Times New Roman"/>
          <w:lang w:val="fr-FR"/>
        </w:rPr>
        <w:t>’</w:t>
      </w:r>
      <w:r w:rsidRPr="000924F6">
        <w:rPr>
          <w:rFonts w:eastAsia="Times New Roman"/>
          <w:lang w:val="fr-FR"/>
        </w:rPr>
        <w:t>outils et de ressources techniques échangés entre les centres d</w:t>
      </w:r>
      <w:r w:rsidR="008B0E00" w:rsidRPr="000924F6">
        <w:rPr>
          <w:rFonts w:eastAsia="Times New Roman"/>
          <w:lang w:val="fr-FR"/>
        </w:rPr>
        <w:t>’</w:t>
      </w:r>
      <w:r w:rsidRPr="000924F6">
        <w:rPr>
          <w:rFonts w:eastAsia="Times New Roman"/>
          <w:lang w:val="fr-FR"/>
        </w:rPr>
        <w:t>appui à la coopération technique et scientifique ;</w:t>
      </w:r>
    </w:p>
    <w:p w14:paraId="44CD67D7"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Part des ressources financières mobilisées par rapport aux budgets évalués pour la mise en œuvre des plans de travail biennaux des centres d</w:t>
      </w:r>
      <w:r w:rsidR="008B0E00" w:rsidRPr="000924F6">
        <w:rPr>
          <w:rFonts w:eastAsia="Times New Roman"/>
          <w:lang w:val="fr-FR"/>
        </w:rPr>
        <w:t>’</w:t>
      </w:r>
      <w:r w:rsidRPr="000924F6">
        <w:rPr>
          <w:rFonts w:eastAsia="Times New Roman"/>
          <w:lang w:val="fr-FR"/>
        </w:rPr>
        <w:t>appui à la coopération technique et scientifique ;</w:t>
      </w:r>
    </w:p>
    <w:p w14:paraId="44CD67D8"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Nombre d</w:t>
      </w:r>
      <w:r w:rsidR="008B0E00" w:rsidRPr="000924F6">
        <w:rPr>
          <w:rFonts w:eastAsia="Times New Roman"/>
          <w:lang w:val="fr-FR"/>
        </w:rPr>
        <w:t>’</w:t>
      </w:r>
      <w:r w:rsidRPr="000924F6">
        <w:rPr>
          <w:rFonts w:eastAsia="Times New Roman"/>
          <w:lang w:val="fr-FR"/>
        </w:rPr>
        <w:t>occasions de coopération technique et scientifique proposées et saisies par les Parties, les peuples autochtones et communautés locales, les organisations de femmes et de jeunes et les autres organisations concernées ;</w:t>
      </w:r>
    </w:p>
    <w:p w14:paraId="44CD67D9"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Nombre d</w:t>
      </w:r>
      <w:r w:rsidR="008B0E00" w:rsidRPr="000924F6">
        <w:rPr>
          <w:rFonts w:eastAsia="Times New Roman"/>
          <w:lang w:val="fr-FR"/>
        </w:rPr>
        <w:t>’</w:t>
      </w:r>
      <w:r w:rsidRPr="000924F6">
        <w:rPr>
          <w:rFonts w:eastAsia="Times New Roman"/>
          <w:lang w:val="fr-FR"/>
        </w:rPr>
        <w:t>activités de mise en lien réussies ;</w:t>
      </w:r>
    </w:p>
    <w:p w14:paraId="44CD67DA"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f)</w:t>
      </w:r>
      <w:r w:rsidRPr="000924F6">
        <w:rPr>
          <w:rFonts w:eastAsia="Times New Roman"/>
          <w:lang w:val="fr-FR"/>
        </w:rPr>
        <w:tab/>
        <w:t>Nombre d</w:t>
      </w:r>
      <w:r w:rsidR="008B0E00" w:rsidRPr="000924F6">
        <w:rPr>
          <w:rFonts w:eastAsia="Times New Roman"/>
          <w:lang w:val="fr-FR"/>
        </w:rPr>
        <w:t>’</w:t>
      </w:r>
      <w:r w:rsidRPr="000924F6">
        <w:rPr>
          <w:rFonts w:eastAsia="Times New Roman"/>
          <w:lang w:val="fr-FR"/>
        </w:rPr>
        <w:t>applications technologiques adoptées dans les pays ;</w:t>
      </w:r>
    </w:p>
    <w:p w14:paraId="44CD67DB"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g)</w:t>
      </w:r>
      <w:r w:rsidRPr="000924F6">
        <w:rPr>
          <w:rFonts w:eastAsia="Times New Roman"/>
          <w:lang w:val="fr-FR"/>
        </w:rPr>
        <w:tab/>
        <w:t>Nombre de programmes d</w:t>
      </w:r>
      <w:r w:rsidR="008B0E00" w:rsidRPr="000924F6">
        <w:rPr>
          <w:rFonts w:eastAsia="Times New Roman"/>
          <w:lang w:val="fr-FR"/>
        </w:rPr>
        <w:t>’</w:t>
      </w:r>
      <w:r w:rsidRPr="000924F6">
        <w:rPr>
          <w:rFonts w:eastAsia="Times New Roman"/>
          <w:lang w:val="fr-FR"/>
        </w:rPr>
        <w:t>échange d</w:t>
      </w:r>
      <w:r w:rsidR="008B0E00" w:rsidRPr="000924F6">
        <w:rPr>
          <w:rFonts w:eastAsia="Times New Roman"/>
          <w:lang w:val="fr-FR"/>
        </w:rPr>
        <w:t>’</w:t>
      </w:r>
      <w:r w:rsidRPr="000924F6">
        <w:rPr>
          <w:rFonts w:eastAsia="Times New Roman"/>
          <w:lang w:val="fr-FR"/>
        </w:rPr>
        <w:t>experts mis en œuvre ;</w:t>
      </w:r>
    </w:p>
    <w:p w14:paraId="44CD67DC"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h)</w:t>
      </w:r>
      <w:r w:rsidRPr="000924F6">
        <w:rPr>
          <w:rFonts w:eastAsia="Times New Roman"/>
          <w:lang w:val="fr-FR"/>
        </w:rPr>
        <w:tab/>
        <w:t>Nombre de programmes communs de recherche mis en œuvre ;</w:t>
      </w:r>
    </w:p>
    <w:p w14:paraId="44CD67DD"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i)</w:t>
      </w:r>
      <w:r w:rsidRPr="000924F6">
        <w:rPr>
          <w:rFonts w:eastAsia="Times New Roman"/>
          <w:lang w:val="fr-FR"/>
        </w:rPr>
        <w:tab/>
        <w:t xml:space="preserve">Nombre de projets communs de développement technologique mis en œuvre. </w:t>
      </w:r>
    </w:p>
    <w:p w14:paraId="44CD67DE" w14:textId="77777777" w:rsidR="00C96FC5" w:rsidRPr="000924F6" w:rsidRDefault="004B5CE9" w:rsidP="00C96FC5">
      <w:pPr>
        <w:tabs>
          <w:tab w:val="clear" w:pos="567"/>
          <w:tab w:val="left" w:pos="2835"/>
          <w:tab w:val="left" w:pos="3402"/>
          <w:tab w:val="left" w:pos="3969"/>
        </w:tabs>
        <w:spacing w:before="120" w:after="120"/>
        <w:ind w:left="1134"/>
        <w:rPr>
          <w:kern w:val="22"/>
          <w:lang w:val="fr-FR"/>
        </w:rPr>
      </w:pPr>
      <w:r w:rsidRPr="000924F6">
        <w:rPr>
          <w:rFonts w:eastAsia="Times New Roman"/>
          <w:kern w:val="22"/>
          <w:lang w:val="fr-FR"/>
        </w:rPr>
        <w:lastRenderedPageBreak/>
        <w:t>12.</w:t>
      </w:r>
      <w:r w:rsidRPr="000924F6">
        <w:rPr>
          <w:rFonts w:eastAsia="Times New Roman"/>
          <w:kern w:val="22"/>
          <w:lang w:val="fr-FR"/>
        </w:rPr>
        <w:tab/>
        <w:t>Les informations pour l</w:t>
      </w:r>
      <w:r w:rsidR="008B0E00" w:rsidRPr="000924F6">
        <w:rPr>
          <w:rFonts w:eastAsia="Times New Roman"/>
          <w:kern w:val="22"/>
          <w:lang w:val="fr-FR"/>
        </w:rPr>
        <w:t>’</w:t>
      </w:r>
      <w:r w:rsidRPr="000924F6">
        <w:rPr>
          <w:rFonts w:eastAsia="Times New Roman"/>
          <w:kern w:val="22"/>
          <w:lang w:val="fr-FR"/>
        </w:rPr>
        <w:t>examen seront tirées de diverses sources, y compris :</w:t>
      </w:r>
    </w:p>
    <w:p w14:paraId="44CD67DF"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Les plans de travail élaborés pour les centres d</w:t>
      </w:r>
      <w:r w:rsidR="008B0E00" w:rsidRPr="000924F6">
        <w:rPr>
          <w:rFonts w:eastAsia="Times New Roman"/>
          <w:lang w:val="fr-FR"/>
        </w:rPr>
        <w:t>’</w:t>
      </w:r>
      <w:r w:rsidRPr="000924F6">
        <w:rPr>
          <w:rFonts w:eastAsia="Times New Roman"/>
          <w:lang w:val="fr-FR"/>
        </w:rPr>
        <w:t>appui à la coopération technique et scientifique et l</w:t>
      </w:r>
      <w:r w:rsidR="008B0E00" w:rsidRPr="000924F6">
        <w:rPr>
          <w:rFonts w:eastAsia="Times New Roman"/>
          <w:lang w:val="fr-FR"/>
        </w:rPr>
        <w:t>’</w:t>
      </w:r>
      <w:r w:rsidRPr="000924F6">
        <w:rPr>
          <w:rFonts w:eastAsia="Times New Roman"/>
          <w:lang w:val="fr-FR"/>
        </w:rPr>
        <w:t>entité de coordination mondiale ;</w:t>
      </w:r>
    </w:p>
    <w:p w14:paraId="44CD67E0"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Les rapports d</w:t>
      </w:r>
      <w:r w:rsidR="008B0E00" w:rsidRPr="000924F6">
        <w:rPr>
          <w:rFonts w:eastAsia="Times New Roman"/>
          <w:lang w:val="fr-FR"/>
        </w:rPr>
        <w:t>’</w:t>
      </w:r>
      <w:r w:rsidRPr="000924F6">
        <w:rPr>
          <w:rFonts w:eastAsia="Times New Roman"/>
          <w:lang w:val="fr-FR"/>
        </w:rPr>
        <w:t>activité biennaux ;</w:t>
      </w:r>
    </w:p>
    <w:p w14:paraId="44CD67E1"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Les rapports sur les progrès accomplis élaborés par le secrétariat pour examen par la Conférence des Parties ;</w:t>
      </w:r>
    </w:p>
    <w:p w14:paraId="44CD67E2"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Les rapports sur l</w:t>
      </w:r>
      <w:r w:rsidR="008B0E00" w:rsidRPr="000924F6">
        <w:rPr>
          <w:rFonts w:eastAsia="Times New Roman"/>
          <w:lang w:val="fr-FR"/>
        </w:rPr>
        <w:t>’</w:t>
      </w:r>
      <w:r w:rsidRPr="000924F6">
        <w:rPr>
          <w:rFonts w:eastAsia="Times New Roman"/>
          <w:lang w:val="fr-FR"/>
        </w:rPr>
        <w:t xml:space="preserve">examen mondial des progrès collectifs accomplis en vue de la mise en œuvre du Cadre préparé par le secrétariat ; </w:t>
      </w:r>
    </w:p>
    <w:p w14:paraId="44CD67E3"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Les informations recueillies au moyen d</w:t>
      </w:r>
      <w:r w:rsidR="008B0E00" w:rsidRPr="000924F6">
        <w:rPr>
          <w:rFonts w:eastAsia="Times New Roman"/>
          <w:lang w:val="fr-FR"/>
        </w:rPr>
        <w:t>’</w:t>
      </w:r>
      <w:r w:rsidRPr="000924F6">
        <w:rPr>
          <w:rFonts w:eastAsia="Times New Roman"/>
          <w:lang w:val="fr-FR"/>
        </w:rPr>
        <w:t>une enquête en ligne et d</w:t>
      </w:r>
      <w:r w:rsidR="008B0E00" w:rsidRPr="000924F6">
        <w:rPr>
          <w:rFonts w:eastAsia="Times New Roman"/>
          <w:lang w:val="fr-FR"/>
        </w:rPr>
        <w:t>’</w:t>
      </w:r>
      <w:r w:rsidRPr="000924F6">
        <w:rPr>
          <w:rFonts w:eastAsia="Times New Roman"/>
          <w:lang w:val="fr-FR"/>
        </w:rPr>
        <w:t>entretiens ciblés.</w:t>
      </w:r>
    </w:p>
    <w:p w14:paraId="44CD67E4" w14:textId="77777777" w:rsidR="00CA7EF7" w:rsidRPr="000924F6" w:rsidRDefault="00CA7EF7" w:rsidP="00EC6C91">
      <w:pPr>
        <w:pStyle w:val="CBDDesicionText"/>
        <w:rPr>
          <w:lang w:val="fr-FR"/>
        </w:rPr>
      </w:pPr>
    </w:p>
    <w:p w14:paraId="44CD67E5" w14:textId="77777777" w:rsidR="00CA7EF7" w:rsidRPr="000924F6" w:rsidRDefault="00CA7EF7" w:rsidP="00EC6C91">
      <w:pPr>
        <w:pStyle w:val="Para1"/>
        <w:jc w:val="center"/>
        <w:rPr>
          <w:lang w:val="fr-FR"/>
        </w:rPr>
        <w:sectPr w:rsidR="00CA7EF7" w:rsidRPr="000924F6" w:rsidSect="00F92076">
          <w:headerReference w:type="even" r:id="rId65"/>
          <w:headerReference w:type="default" r:id="rId66"/>
          <w:footerReference w:type="even" r:id="rId67"/>
          <w:footerReference w:type="default" r:id="rId68"/>
          <w:pgSz w:w="12240" w:h="15840" w:code="1"/>
          <w:pgMar w:top="567" w:right="1440" w:bottom="1134" w:left="1440" w:header="709" w:footer="709" w:gutter="0"/>
          <w:cols w:space="708"/>
          <w:docGrid w:linePitch="360"/>
        </w:sectPr>
      </w:pPr>
    </w:p>
    <w:p w14:paraId="44CD67E6" w14:textId="77777777" w:rsidR="00CA7EF7" w:rsidRPr="000924F6" w:rsidRDefault="004B5CE9" w:rsidP="005111D8">
      <w:pPr>
        <w:pStyle w:val="Heading2"/>
        <w:rPr>
          <w:caps/>
        </w:rPr>
      </w:pPr>
      <w:bookmarkStart w:id="17" w:name="_Toc235522848"/>
      <w:bookmarkStart w:id="18" w:name="_Toc235523014"/>
      <w:bookmarkStart w:id="19" w:name="_Toc236320080"/>
      <w:r w:rsidRPr="000924F6">
        <w:rPr>
          <w:rFonts w:eastAsia="Times New Roman"/>
          <w:bCs/>
        </w:rPr>
        <w:lastRenderedPageBreak/>
        <w:t>6/6.</w:t>
      </w:r>
      <w:r w:rsidRPr="000924F6">
        <w:rPr>
          <w:rFonts w:eastAsia="Times New Roman"/>
          <w:bCs/>
        </w:rPr>
        <w:tab/>
      </w:r>
      <w:bookmarkEnd w:id="17"/>
      <w:bookmarkEnd w:id="18"/>
      <w:r w:rsidRPr="000924F6">
        <w:rPr>
          <w:rFonts w:eastAsia="Times New Roman"/>
          <w:bCs/>
        </w:rPr>
        <w:t>Coopération avec d</w:t>
      </w:r>
      <w:r w:rsidR="008B0E00" w:rsidRPr="000924F6">
        <w:rPr>
          <w:rFonts w:eastAsia="Times New Roman"/>
          <w:bCs/>
        </w:rPr>
        <w:t>’</w:t>
      </w:r>
      <w:r w:rsidRPr="000924F6">
        <w:rPr>
          <w:rFonts w:eastAsia="Times New Roman"/>
          <w:bCs/>
        </w:rPr>
        <w:t>autres conventions et organisations internationales</w:t>
      </w:r>
      <w:bookmarkEnd w:id="19"/>
    </w:p>
    <w:p w14:paraId="44CD67E7" w14:textId="77777777" w:rsidR="00C96FC5" w:rsidRPr="000924F6" w:rsidRDefault="004B5CE9" w:rsidP="00C96FC5">
      <w:pPr>
        <w:tabs>
          <w:tab w:val="left" w:pos="2835"/>
          <w:tab w:val="left" w:pos="3402"/>
        </w:tabs>
        <w:spacing w:after="120"/>
        <w:ind w:left="567" w:firstLine="567"/>
        <w:rPr>
          <w:i/>
          <w:iCs/>
          <w:lang w:val="fr-FR" w:eastAsia="en-CA"/>
        </w:rPr>
      </w:pPr>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application</w:t>
      </w:r>
    </w:p>
    <w:p w14:paraId="44CD67E8" w14:textId="77777777" w:rsidR="00C96FC5" w:rsidRPr="000924F6" w:rsidRDefault="004B5CE9" w:rsidP="00C96FC5">
      <w:pPr>
        <w:tabs>
          <w:tab w:val="left" w:pos="2835"/>
          <w:tab w:val="left" w:pos="3402"/>
        </w:tabs>
        <w:spacing w:after="120"/>
        <w:ind w:left="567" w:firstLine="567"/>
        <w:rPr>
          <w:lang w:val="fr-FR" w:eastAsia="en-CA"/>
        </w:rPr>
      </w:pPr>
      <w:r w:rsidRPr="000924F6">
        <w:rPr>
          <w:rFonts w:eastAsia="Times New Roman"/>
          <w:i/>
          <w:iCs/>
          <w:lang w:val="fr-FR"/>
        </w:rPr>
        <w:t xml:space="preserve">Recommande </w:t>
      </w:r>
      <w:r w:rsidRPr="000924F6">
        <w:rPr>
          <w:rFonts w:eastAsia="Times New Roman"/>
          <w:lang w:val="fr-FR"/>
        </w:rPr>
        <w:t>que, à sa dix-septième réunion, la Conférence des Parties adopte une décision sur le modèle suivant :</w:t>
      </w:r>
    </w:p>
    <w:p w14:paraId="44CD67E9"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i/>
          <w:iCs/>
          <w:lang w:val="fr-FR" w:eastAsia="en-CA"/>
        </w:rPr>
        <w:t>La Conférence des Parties</w:t>
      </w:r>
      <w:r w:rsidRPr="000924F6">
        <w:rPr>
          <w:rFonts w:eastAsia="Times New Roman"/>
          <w:lang w:val="fr-FR" w:eastAsia="en-CA"/>
        </w:rPr>
        <w:t>,</w:t>
      </w:r>
    </w:p>
    <w:p w14:paraId="44CD67EA"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i/>
          <w:iCs/>
          <w:lang w:val="fr-FR" w:eastAsia="en-CA"/>
        </w:rPr>
        <w:t xml:space="preserve">Rappelant </w:t>
      </w:r>
      <w:r w:rsidRPr="000924F6">
        <w:rPr>
          <w:rFonts w:eastAsia="Times New Roman"/>
          <w:lang w:val="fr-FR" w:eastAsia="en-CA"/>
        </w:rPr>
        <w:t>ses décisions </w:t>
      </w:r>
      <w:hyperlink r:id="rId69" w:history="1">
        <w:r w:rsidRPr="000924F6">
          <w:rPr>
            <w:rFonts w:eastAsia="Times New Roman"/>
            <w:color w:val="0000FF"/>
            <w:u w:val="single"/>
            <w:lang w:val="fr-FR" w:eastAsia="en-CA"/>
          </w:rPr>
          <w:t>XIII/24</w:t>
        </w:r>
      </w:hyperlink>
      <w:r w:rsidRPr="000924F6">
        <w:rPr>
          <w:rFonts w:eastAsia="Times New Roman"/>
          <w:lang w:val="fr-FR" w:eastAsia="en-CA"/>
        </w:rPr>
        <w:t xml:space="preserve"> du 17 décembre 2016, </w:t>
      </w:r>
      <w:hyperlink r:id="rId70" w:history="1">
        <w:r w:rsidRPr="000924F6">
          <w:rPr>
            <w:rFonts w:eastAsia="Times New Roman"/>
            <w:color w:val="0000FF"/>
            <w:u w:val="single"/>
            <w:lang w:val="fr-FR" w:eastAsia="en-CA"/>
          </w:rPr>
          <w:t>14/30</w:t>
        </w:r>
      </w:hyperlink>
      <w:r w:rsidRPr="000924F6">
        <w:rPr>
          <w:rFonts w:eastAsia="Times New Roman"/>
          <w:lang w:val="fr-FR" w:eastAsia="en-CA"/>
        </w:rPr>
        <w:t xml:space="preserve"> du 29 novembre 2018, </w:t>
      </w:r>
      <w:hyperlink r:id="rId71" w:history="1">
        <w:r w:rsidRPr="000924F6">
          <w:rPr>
            <w:rFonts w:eastAsia="Times New Roman"/>
            <w:color w:val="0000FF"/>
            <w:u w:val="single"/>
            <w:lang w:val="fr-FR" w:eastAsia="en-CA"/>
          </w:rPr>
          <w:t>15/4</w:t>
        </w:r>
      </w:hyperlink>
      <w:r w:rsidRPr="000924F6">
        <w:rPr>
          <w:rFonts w:eastAsia="Times New Roman"/>
          <w:lang w:val="fr-FR" w:eastAsia="en-CA"/>
        </w:rPr>
        <w:t xml:space="preserve"> et </w:t>
      </w:r>
      <w:hyperlink r:id="rId72" w:history="1">
        <w:r w:rsidRPr="000924F6">
          <w:rPr>
            <w:rFonts w:eastAsia="Times New Roman"/>
            <w:color w:val="0000FF"/>
            <w:u w:val="single"/>
            <w:lang w:val="fr-FR" w:eastAsia="en-CA"/>
          </w:rPr>
          <w:t>15/13</w:t>
        </w:r>
      </w:hyperlink>
      <w:r w:rsidRPr="000924F6">
        <w:rPr>
          <w:rFonts w:eastAsia="Times New Roman"/>
          <w:lang w:val="fr-FR" w:eastAsia="en-CA"/>
        </w:rPr>
        <w:t xml:space="preserve"> du 19 décembre 2022 et </w:t>
      </w:r>
      <w:hyperlink r:id="rId73" w:history="1">
        <w:r w:rsidRPr="000924F6">
          <w:rPr>
            <w:rFonts w:eastAsia="Times New Roman"/>
            <w:color w:val="0000FF"/>
            <w:u w:val="single"/>
            <w:lang w:val="fr-FR" w:eastAsia="en-CA"/>
          </w:rPr>
          <w:t>16/35</w:t>
        </w:r>
      </w:hyperlink>
      <w:r w:rsidRPr="000924F6">
        <w:rPr>
          <w:rFonts w:eastAsia="Times New Roman"/>
          <w:lang w:val="fr-FR" w:eastAsia="en-CA"/>
        </w:rPr>
        <w:t xml:space="preserve"> du 27 février 2025, </w:t>
      </w:r>
    </w:p>
    <w:p w14:paraId="44CD67EB"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i/>
          <w:iCs/>
          <w:lang w:val="fr-FR" w:eastAsia="en-CA"/>
        </w:rPr>
        <w:t xml:space="preserve">Prenant acte </w:t>
      </w:r>
      <w:r w:rsidRPr="000924F6">
        <w:rPr>
          <w:rFonts w:eastAsia="Times New Roman"/>
          <w:lang w:val="fr-FR" w:eastAsia="en-CA"/>
        </w:rPr>
        <w:t>de la résolution</w:t>
      </w:r>
      <w:r w:rsidRPr="000924F6">
        <w:rPr>
          <w:rFonts w:eastAsia="Times New Roman"/>
          <w:i/>
          <w:iCs/>
          <w:lang w:val="fr-FR" w:eastAsia="en-CA"/>
        </w:rPr>
        <w:t xml:space="preserve"> </w:t>
      </w:r>
      <w:hyperlink r:id="rId74" w:history="1">
        <w:r w:rsidRPr="000924F6">
          <w:rPr>
            <w:rFonts w:eastAsia="Times New Roman"/>
            <w:color w:val="0000FF"/>
            <w:u w:val="single"/>
            <w:lang w:val="fr-FR" w:eastAsia="en-CA"/>
          </w:rPr>
          <w:t>80/140</w:t>
        </w:r>
      </w:hyperlink>
      <w:r w:rsidRPr="000924F6">
        <w:rPr>
          <w:rFonts w:eastAsia="Times New Roman"/>
          <w:i/>
          <w:iCs/>
          <w:lang w:val="fr-FR" w:eastAsia="en-CA"/>
        </w:rPr>
        <w:t xml:space="preserve"> </w:t>
      </w:r>
      <w:r w:rsidRPr="000924F6">
        <w:rPr>
          <w:rFonts w:eastAsia="Times New Roman"/>
          <w:lang w:val="fr-FR" w:eastAsia="en-CA"/>
        </w:rPr>
        <w:t>de l</w:t>
      </w:r>
      <w:r w:rsidR="008B0E00" w:rsidRPr="000924F6">
        <w:rPr>
          <w:rFonts w:eastAsia="Times New Roman"/>
          <w:lang w:val="fr-FR" w:eastAsia="en-CA"/>
        </w:rPr>
        <w:t>’</w:t>
      </w:r>
      <w:r w:rsidRPr="000924F6">
        <w:rPr>
          <w:rFonts w:eastAsia="Times New Roman"/>
          <w:lang w:val="fr-FR" w:eastAsia="en-CA"/>
        </w:rPr>
        <w:t>Assemblée générale du 15 décembre 2025 et des résolutions antérieures relatives à la Convention sur la diversité biologique</w:t>
      </w:r>
      <w:r w:rsidRPr="000924F6">
        <w:rPr>
          <w:vertAlign w:val="superscript"/>
          <w:lang w:val="fr-FR" w:eastAsia="en-CA"/>
        </w:rPr>
        <w:footnoteReference w:id="41"/>
      </w:r>
      <w:r w:rsidRPr="000924F6">
        <w:rPr>
          <w:rFonts w:eastAsia="Times New Roman"/>
          <w:lang w:val="fr-FR" w:eastAsia="en-CA"/>
        </w:rPr>
        <w:t>,</w:t>
      </w:r>
    </w:p>
    <w:p w14:paraId="44CD67EC" w14:textId="77777777" w:rsidR="00C96FC5" w:rsidRPr="000924F6" w:rsidRDefault="004B5CE9" w:rsidP="00C96FC5">
      <w:pPr>
        <w:tabs>
          <w:tab w:val="clear" w:pos="567"/>
          <w:tab w:val="left" w:pos="2835"/>
          <w:tab w:val="left" w:pos="3402"/>
        </w:tabs>
        <w:spacing w:after="120"/>
        <w:ind w:left="1134"/>
        <w:rPr>
          <w:i/>
          <w:iCs/>
          <w:lang w:val="fr-FR" w:eastAsia="en-CA"/>
        </w:rPr>
      </w:pPr>
      <w:r w:rsidRPr="000924F6">
        <w:rPr>
          <w:rFonts w:eastAsia="Times New Roman"/>
          <w:i/>
          <w:iCs/>
          <w:lang w:val="fr-FR" w:eastAsia="en-CA"/>
        </w:rPr>
        <w:tab/>
        <w:t xml:space="preserve">Consciente </w:t>
      </w:r>
      <w:r w:rsidRPr="000924F6">
        <w:rPr>
          <w:rFonts w:eastAsia="Times New Roman"/>
          <w:lang w:val="fr-FR" w:eastAsia="en-CA"/>
        </w:rPr>
        <w:t>qu</w:t>
      </w:r>
      <w:r w:rsidR="008B0E00" w:rsidRPr="000924F6">
        <w:rPr>
          <w:rFonts w:eastAsia="Times New Roman"/>
          <w:lang w:val="fr-FR" w:eastAsia="en-CA"/>
        </w:rPr>
        <w:t>’</w:t>
      </w:r>
      <w:r w:rsidRPr="000924F6">
        <w:rPr>
          <w:rFonts w:eastAsia="Times New Roman"/>
          <w:lang w:val="fr-FR" w:eastAsia="en-CA"/>
        </w:rPr>
        <w:t>il faut promouvoir le renforcement de la coopération, des synergies et de la complémentarité entre les secrétariats des accords multilatéraux sur l</w:t>
      </w:r>
      <w:r w:rsidR="008B0E00" w:rsidRPr="000924F6">
        <w:rPr>
          <w:rFonts w:eastAsia="Times New Roman"/>
          <w:lang w:val="fr-FR" w:eastAsia="en-CA"/>
        </w:rPr>
        <w:t>’</w:t>
      </w:r>
      <w:r w:rsidRPr="000924F6">
        <w:rPr>
          <w:rFonts w:eastAsia="Times New Roman"/>
          <w:lang w:val="fr-FR" w:eastAsia="en-CA"/>
        </w:rPr>
        <w:t>environnement et les organisations compétentes, à l</w:t>
      </w:r>
      <w:r w:rsidR="008B0E00" w:rsidRPr="000924F6">
        <w:rPr>
          <w:rFonts w:eastAsia="Times New Roman"/>
          <w:lang w:val="fr-FR" w:eastAsia="en-CA"/>
        </w:rPr>
        <w:t>’</w:t>
      </w:r>
      <w:r w:rsidRPr="000924F6">
        <w:rPr>
          <w:rFonts w:eastAsia="Times New Roman"/>
          <w:lang w:val="fr-FR" w:eastAsia="en-CA"/>
        </w:rPr>
        <w:t>initiative des Parties, grâce à des moyens d</w:t>
      </w:r>
      <w:r w:rsidR="008B0E00" w:rsidRPr="000924F6">
        <w:rPr>
          <w:rFonts w:eastAsia="Times New Roman"/>
          <w:lang w:val="fr-FR" w:eastAsia="en-CA"/>
        </w:rPr>
        <w:t>’</w:t>
      </w:r>
      <w:r w:rsidRPr="000924F6">
        <w:rPr>
          <w:rFonts w:eastAsia="Times New Roman"/>
          <w:lang w:val="fr-FR" w:eastAsia="en-CA"/>
        </w:rPr>
        <w:t>exécution adéquats, dont des ressources financières, le renforcement des capacités et le transfert de technologies, et selon des modalités convenues de manière conjointe et délibérée, tout en évitant les doubles emplois et les charges administratives supplémentaires, au moyen notamment de réductions mesurables des coûts associés à l</w:t>
      </w:r>
      <w:r w:rsidR="008B0E00" w:rsidRPr="000924F6">
        <w:rPr>
          <w:rFonts w:eastAsia="Times New Roman"/>
          <w:lang w:val="fr-FR" w:eastAsia="en-CA"/>
        </w:rPr>
        <w:t>’</w:t>
      </w:r>
      <w:r w:rsidRPr="000924F6">
        <w:rPr>
          <w:rFonts w:eastAsia="Times New Roman"/>
          <w:lang w:val="fr-FR" w:eastAsia="en-CA"/>
        </w:rPr>
        <w:t>établissement de rapports et aux transactions pour les pays, en particulier les pays en développement, y compris les pays les moins avancés et les petits États insulaires en développement parmi eux ;</w:t>
      </w:r>
    </w:p>
    <w:p w14:paraId="44CD67ED"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1.</w:t>
      </w:r>
      <w:r w:rsidRPr="000924F6">
        <w:rPr>
          <w:rFonts w:eastAsia="Times New Roman"/>
          <w:i/>
          <w:iCs/>
          <w:lang w:val="fr-FR" w:eastAsia="en-CA"/>
        </w:rPr>
        <w:tab/>
        <w:t xml:space="preserve">Se félicite </w:t>
      </w:r>
      <w:r w:rsidRPr="000924F6">
        <w:rPr>
          <w:rFonts w:eastAsia="Times New Roman"/>
          <w:lang w:val="fr-FR" w:eastAsia="en-CA"/>
        </w:rPr>
        <w:t>des travaux menés par le Groupe de la gestion de l</w:t>
      </w:r>
      <w:r w:rsidR="008B0E00" w:rsidRPr="000924F6">
        <w:rPr>
          <w:rFonts w:eastAsia="Times New Roman"/>
          <w:lang w:val="fr-FR" w:eastAsia="en-CA"/>
        </w:rPr>
        <w:t>’</w:t>
      </w:r>
      <w:r w:rsidRPr="000924F6">
        <w:rPr>
          <w:rFonts w:eastAsia="Times New Roman"/>
          <w:lang w:val="fr-FR" w:eastAsia="en-CA"/>
        </w:rPr>
        <w:t>environnement des Nations Unies afin de renforcer l</w:t>
      </w:r>
      <w:r w:rsidR="008B0E00" w:rsidRPr="000924F6">
        <w:rPr>
          <w:rFonts w:eastAsia="Times New Roman"/>
          <w:lang w:val="fr-FR" w:eastAsia="en-CA"/>
        </w:rPr>
        <w:t>’</w:t>
      </w:r>
      <w:r w:rsidRPr="000924F6">
        <w:rPr>
          <w:rFonts w:eastAsia="Times New Roman"/>
          <w:lang w:val="fr-FR" w:eastAsia="en-CA"/>
        </w:rPr>
        <w:t>approche commune pour intégrer la biodiversité et les solutions fondées sur la nature favorables au développement durable dans la planification et la mise en œuvre des politiques et des programmes des Nations Unies</w:t>
      </w:r>
      <w:r w:rsidRPr="000924F6">
        <w:rPr>
          <w:vertAlign w:val="superscript"/>
          <w:lang w:val="fr-FR" w:eastAsia="en-CA"/>
        </w:rPr>
        <w:footnoteReference w:id="42"/>
      </w:r>
      <w:r w:rsidRPr="000924F6">
        <w:rPr>
          <w:rFonts w:eastAsia="Times New Roman"/>
          <w:lang w:val="fr-FR" w:eastAsia="en-CA"/>
        </w:rPr>
        <w:t xml:space="preserve"> et son Groupe chargé des questions relatives à la biodiversité ; </w:t>
      </w:r>
    </w:p>
    <w:p w14:paraId="44CD67EE" w14:textId="77777777" w:rsidR="00C96FC5" w:rsidRPr="000924F6" w:rsidRDefault="004B5CE9" w:rsidP="00C96FC5">
      <w:pPr>
        <w:tabs>
          <w:tab w:val="clear" w:pos="567"/>
          <w:tab w:val="left" w:pos="2835"/>
          <w:tab w:val="left" w:pos="3402"/>
        </w:tabs>
        <w:spacing w:after="120"/>
        <w:ind w:left="1134" w:firstLine="567"/>
        <w:rPr>
          <w:i/>
          <w:iCs/>
          <w:lang w:val="fr-FR" w:eastAsia="en-CA"/>
        </w:rPr>
      </w:pPr>
      <w:r w:rsidRPr="000924F6">
        <w:rPr>
          <w:rFonts w:eastAsia="Times New Roman"/>
          <w:iCs/>
          <w:lang w:val="fr-FR"/>
        </w:rPr>
        <w:t>2.</w:t>
      </w:r>
      <w:r w:rsidRPr="000924F6">
        <w:rPr>
          <w:rFonts w:eastAsia="Times New Roman"/>
          <w:i/>
          <w:iCs/>
          <w:lang w:val="fr-FR"/>
        </w:rPr>
        <w:tab/>
        <w:t xml:space="preserve">Se félicite également </w:t>
      </w:r>
      <w:r w:rsidRPr="000924F6">
        <w:rPr>
          <w:rFonts w:eastAsia="Times New Roman"/>
          <w:lang w:val="fr-FR"/>
        </w:rPr>
        <w:t>des travaux continus du Programme des Nations Unies pour l</w:t>
      </w:r>
      <w:r w:rsidR="008B0E00" w:rsidRPr="000924F6">
        <w:rPr>
          <w:rFonts w:eastAsia="Times New Roman"/>
          <w:lang w:val="fr-FR"/>
        </w:rPr>
        <w:t>’</w:t>
      </w:r>
      <w:r w:rsidRPr="000924F6">
        <w:rPr>
          <w:rFonts w:eastAsia="Times New Roman"/>
          <w:lang w:val="fr-FR"/>
        </w:rPr>
        <w:t>environnement visant à faciliter la coopération entre les secrétariats des conventions relatives à la biodiversité et d</w:t>
      </w:r>
      <w:r w:rsidR="008B0E00" w:rsidRPr="000924F6">
        <w:rPr>
          <w:rFonts w:eastAsia="Times New Roman"/>
          <w:lang w:val="fr-FR"/>
        </w:rPr>
        <w:t>’</w:t>
      </w:r>
      <w:r w:rsidRPr="000924F6">
        <w:rPr>
          <w:rFonts w:eastAsia="Times New Roman"/>
          <w:lang w:val="fr-FR"/>
        </w:rPr>
        <w:t>autres accords multilatéraux pertinents sur l</w:t>
      </w:r>
      <w:r w:rsidR="008B0E00" w:rsidRPr="000924F6">
        <w:rPr>
          <w:rFonts w:eastAsia="Times New Roman"/>
          <w:lang w:val="fr-FR"/>
        </w:rPr>
        <w:t>’</w:t>
      </w:r>
      <w:r w:rsidRPr="000924F6">
        <w:rPr>
          <w:rFonts w:eastAsia="Times New Roman"/>
          <w:lang w:val="fr-FR"/>
        </w:rPr>
        <w:t>environnement, notamment par l</w:t>
      </w:r>
      <w:r w:rsidR="008B0E00" w:rsidRPr="000924F6">
        <w:rPr>
          <w:rFonts w:eastAsia="Times New Roman"/>
          <w:lang w:val="fr-FR"/>
        </w:rPr>
        <w:t>’</w:t>
      </w:r>
      <w:r w:rsidRPr="000924F6">
        <w:rPr>
          <w:rFonts w:eastAsia="Times New Roman"/>
          <w:lang w:val="fr-FR"/>
        </w:rPr>
        <w:t>intermédiaire du processus de Berne, aux fins de l</w:t>
      </w:r>
      <w:r w:rsidR="008B0E00" w:rsidRPr="000924F6">
        <w:rPr>
          <w:rFonts w:eastAsia="Times New Roman"/>
          <w:lang w:val="fr-FR"/>
        </w:rPr>
        <w:t>’</w:t>
      </w:r>
      <w:r w:rsidRPr="000924F6">
        <w:rPr>
          <w:rFonts w:eastAsia="Times New Roman"/>
          <w:lang w:val="fr-FR"/>
        </w:rPr>
        <w:t>application efficace et efficiente du Cadre mondial de la biodiversité de Kunming-Montréal</w:t>
      </w:r>
      <w:r w:rsidRPr="000924F6">
        <w:rPr>
          <w:vertAlign w:val="superscript"/>
        </w:rPr>
        <w:footnoteReference w:id="43"/>
      </w:r>
      <w:r w:rsidRPr="000924F6">
        <w:rPr>
          <w:rFonts w:eastAsia="Times New Roman"/>
          <w:lang w:val="fr-FR"/>
        </w:rPr>
        <w:t> ;</w:t>
      </w:r>
    </w:p>
    <w:p w14:paraId="44CD67EF"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iCs/>
          <w:lang w:val="fr-FR" w:eastAsia="en-CA"/>
        </w:rPr>
        <w:t>3.</w:t>
      </w:r>
      <w:r w:rsidRPr="000924F6">
        <w:rPr>
          <w:rFonts w:eastAsia="Times New Roman"/>
          <w:i/>
          <w:iCs/>
          <w:lang w:val="fr-FR" w:eastAsia="en-CA"/>
        </w:rPr>
        <w:tab/>
        <w:t xml:space="preserve">Se félicite en outre </w:t>
      </w:r>
      <w:r w:rsidRPr="000924F6">
        <w:rPr>
          <w:rFonts w:eastAsia="Times New Roman"/>
          <w:lang w:val="fr-FR" w:eastAsia="en-CA"/>
        </w:rPr>
        <w:t>des résultats de la septième session de l</w:t>
      </w:r>
      <w:r w:rsidR="008B0E00" w:rsidRPr="000924F6">
        <w:rPr>
          <w:rFonts w:eastAsia="Times New Roman"/>
          <w:lang w:val="fr-FR" w:eastAsia="en-CA"/>
        </w:rPr>
        <w:t>’</w:t>
      </w:r>
      <w:r w:rsidRPr="000924F6">
        <w:rPr>
          <w:rFonts w:eastAsia="Times New Roman"/>
          <w:lang w:val="fr-FR" w:eastAsia="en-CA"/>
        </w:rPr>
        <w:t>Assemblée des Nations Unies pour l</w:t>
      </w:r>
      <w:r w:rsidR="008B0E00" w:rsidRPr="000924F6">
        <w:rPr>
          <w:rFonts w:eastAsia="Times New Roman"/>
          <w:lang w:val="fr-FR" w:eastAsia="en-CA"/>
        </w:rPr>
        <w:t>’</w:t>
      </w:r>
      <w:r w:rsidRPr="000924F6">
        <w:rPr>
          <w:rFonts w:eastAsia="Times New Roman"/>
          <w:lang w:val="fr-FR" w:eastAsia="en-CA"/>
        </w:rPr>
        <w:t>environnement du Programme des Nations Unies pour l</w:t>
      </w:r>
      <w:r w:rsidR="008B0E00" w:rsidRPr="000924F6">
        <w:rPr>
          <w:rFonts w:eastAsia="Times New Roman"/>
          <w:lang w:val="fr-FR" w:eastAsia="en-CA"/>
        </w:rPr>
        <w:t>’</w:t>
      </w:r>
      <w:r w:rsidRPr="000924F6">
        <w:rPr>
          <w:rFonts w:eastAsia="Times New Roman"/>
          <w:lang w:val="fr-FR" w:eastAsia="en-CA"/>
        </w:rPr>
        <w:t>environnement sur la promotion des synergies, de la coopération ou de la collaboration pour la mise en œuvre à l</w:t>
      </w:r>
      <w:r w:rsidR="008B0E00" w:rsidRPr="000924F6">
        <w:rPr>
          <w:rFonts w:eastAsia="Times New Roman"/>
          <w:lang w:val="fr-FR" w:eastAsia="en-CA"/>
        </w:rPr>
        <w:t>’</w:t>
      </w:r>
      <w:r w:rsidRPr="000924F6">
        <w:rPr>
          <w:rFonts w:eastAsia="Times New Roman"/>
          <w:lang w:val="fr-FR" w:eastAsia="en-CA"/>
        </w:rPr>
        <w:t>échelle nationale des accords multilatéraux sur l</w:t>
      </w:r>
      <w:r w:rsidR="008B0E00" w:rsidRPr="000924F6">
        <w:rPr>
          <w:rFonts w:eastAsia="Times New Roman"/>
          <w:lang w:val="fr-FR" w:eastAsia="en-CA"/>
        </w:rPr>
        <w:t>’</w:t>
      </w:r>
      <w:r w:rsidRPr="000924F6">
        <w:rPr>
          <w:rFonts w:eastAsia="Times New Roman"/>
          <w:lang w:val="fr-FR" w:eastAsia="en-CA"/>
        </w:rPr>
        <w:t>environnement et d</w:t>
      </w:r>
      <w:r w:rsidR="008B0E00" w:rsidRPr="000924F6">
        <w:rPr>
          <w:rFonts w:eastAsia="Times New Roman"/>
          <w:lang w:val="fr-FR" w:eastAsia="en-CA"/>
        </w:rPr>
        <w:t>’</w:t>
      </w:r>
      <w:r w:rsidRPr="000924F6">
        <w:rPr>
          <w:rFonts w:eastAsia="Times New Roman"/>
          <w:lang w:val="fr-FR" w:eastAsia="en-CA"/>
        </w:rPr>
        <w:t>autres instruments pertinents relatifs à l</w:t>
      </w:r>
      <w:r w:rsidR="008B0E00" w:rsidRPr="000924F6">
        <w:rPr>
          <w:rFonts w:eastAsia="Times New Roman"/>
          <w:lang w:val="fr-FR" w:eastAsia="en-CA"/>
        </w:rPr>
        <w:t>’</w:t>
      </w:r>
      <w:r w:rsidRPr="000924F6">
        <w:rPr>
          <w:rFonts w:eastAsia="Times New Roman"/>
          <w:lang w:val="fr-FR" w:eastAsia="en-CA"/>
        </w:rPr>
        <w:t>environnement</w:t>
      </w:r>
      <w:r w:rsidRPr="000924F6">
        <w:rPr>
          <w:vertAlign w:val="superscript"/>
          <w:lang w:eastAsia="en-CA"/>
        </w:rPr>
        <w:footnoteReference w:id="44"/>
      </w:r>
      <w:r w:rsidRPr="000924F6">
        <w:rPr>
          <w:rFonts w:eastAsia="Times New Roman"/>
          <w:lang w:val="fr-FR" w:eastAsia="en-CA"/>
        </w:rPr>
        <w:t> ;</w:t>
      </w:r>
    </w:p>
    <w:p w14:paraId="44CD67F0"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 xml:space="preserve">4. </w:t>
      </w:r>
      <w:r w:rsidRPr="000924F6">
        <w:rPr>
          <w:rFonts w:eastAsia="Times New Roman"/>
          <w:lang w:val="fr-FR" w:eastAsia="en-CA"/>
        </w:rPr>
        <w:tab/>
        <w:t>[</w:t>
      </w:r>
      <w:r w:rsidRPr="000924F6">
        <w:rPr>
          <w:rFonts w:eastAsia="Times New Roman"/>
          <w:i/>
          <w:iCs/>
          <w:lang w:val="fr-FR" w:eastAsia="en-CA"/>
        </w:rPr>
        <w:t>Se félicite</w:t>
      </w:r>
      <w:r w:rsidRPr="000924F6">
        <w:rPr>
          <w:rFonts w:eastAsia="Times New Roman"/>
          <w:lang w:val="fr-FR" w:eastAsia="en-CA"/>
        </w:rPr>
        <w:t>][</w:t>
      </w:r>
      <w:r w:rsidRPr="000924F6">
        <w:rPr>
          <w:rFonts w:eastAsia="Times New Roman"/>
          <w:i/>
          <w:iCs/>
          <w:lang w:val="fr-FR" w:eastAsia="en-CA"/>
        </w:rPr>
        <w:t>Prend note</w:t>
      </w:r>
      <w:r w:rsidRPr="000924F6">
        <w:rPr>
          <w:rFonts w:eastAsia="Times New Roman"/>
          <w:lang w:val="fr-FR" w:eastAsia="en-CA"/>
        </w:rPr>
        <w:t>] de l</w:t>
      </w:r>
      <w:r w:rsidR="008B0E00" w:rsidRPr="000924F6">
        <w:rPr>
          <w:rFonts w:eastAsia="Times New Roman"/>
          <w:lang w:val="fr-FR" w:eastAsia="en-CA"/>
        </w:rPr>
        <w:t>’</w:t>
      </w:r>
      <w:r w:rsidRPr="000924F6">
        <w:rPr>
          <w:rFonts w:eastAsia="Times New Roman"/>
          <w:lang w:val="fr-FR" w:eastAsia="en-CA"/>
        </w:rPr>
        <w:t>entrée en vigueur de l</w:t>
      </w:r>
      <w:r w:rsidR="008B0E00" w:rsidRPr="000924F6">
        <w:rPr>
          <w:rFonts w:eastAsia="Times New Roman"/>
          <w:lang w:val="fr-FR" w:eastAsia="en-CA"/>
        </w:rPr>
        <w:t>’</w:t>
      </w:r>
      <w:r w:rsidRPr="000924F6">
        <w:rPr>
          <w:rFonts w:eastAsia="Times New Roman"/>
          <w:lang w:val="fr-FR" w:eastAsia="en-CA"/>
        </w:rPr>
        <w:t>Accord se rapportant à la Convention des Nations Unies sur le droit de la mer et portant sur la conservation et l</w:t>
      </w:r>
      <w:r w:rsidR="008B0E00" w:rsidRPr="000924F6">
        <w:rPr>
          <w:rFonts w:eastAsia="Times New Roman"/>
          <w:lang w:val="fr-FR" w:eastAsia="en-CA"/>
        </w:rPr>
        <w:t>’</w:t>
      </w:r>
      <w:r w:rsidRPr="000924F6">
        <w:rPr>
          <w:rFonts w:eastAsia="Times New Roman"/>
          <w:lang w:val="fr-FR" w:eastAsia="en-CA"/>
        </w:rPr>
        <w:t>utilisation durable de la diversité biologique marine des zones ne relevant pas de la juridiction nationale</w:t>
      </w:r>
      <w:r w:rsidRPr="000924F6">
        <w:rPr>
          <w:vertAlign w:val="superscript"/>
          <w:lang w:eastAsia="en-CA"/>
        </w:rPr>
        <w:footnoteReference w:id="45"/>
      </w:r>
      <w:r w:rsidRPr="000924F6">
        <w:rPr>
          <w:rFonts w:eastAsia="Times New Roman"/>
          <w:lang w:val="fr-FR" w:eastAsia="en-CA"/>
        </w:rPr>
        <w:t>[, reconnaît l</w:t>
      </w:r>
      <w:r w:rsidR="008B0E00" w:rsidRPr="000924F6">
        <w:rPr>
          <w:rFonts w:eastAsia="Times New Roman"/>
          <w:lang w:val="fr-FR" w:eastAsia="en-CA"/>
        </w:rPr>
        <w:t>’</w:t>
      </w:r>
      <w:r w:rsidRPr="000924F6">
        <w:rPr>
          <w:rFonts w:eastAsia="Times New Roman"/>
          <w:lang w:val="fr-FR" w:eastAsia="en-CA"/>
        </w:rPr>
        <w:t>importance de garantir la cohérence, la complémentarité et l</w:t>
      </w:r>
      <w:r w:rsidR="008B0E00" w:rsidRPr="000924F6">
        <w:rPr>
          <w:rFonts w:eastAsia="Times New Roman"/>
          <w:lang w:val="fr-FR" w:eastAsia="en-CA"/>
        </w:rPr>
        <w:t>’</w:t>
      </w:r>
      <w:r w:rsidRPr="000924F6">
        <w:rPr>
          <w:rFonts w:eastAsia="Times New Roman"/>
          <w:lang w:val="fr-FR" w:eastAsia="en-CA"/>
        </w:rPr>
        <w:t>appui mutuel entre l</w:t>
      </w:r>
      <w:r w:rsidR="008B0E00" w:rsidRPr="000924F6">
        <w:rPr>
          <w:rFonts w:eastAsia="Times New Roman"/>
          <w:lang w:val="fr-FR" w:eastAsia="en-CA"/>
        </w:rPr>
        <w:t>’</w:t>
      </w:r>
      <w:r w:rsidRPr="000924F6">
        <w:rPr>
          <w:rFonts w:eastAsia="Times New Roman"/>
          <w:lang w:val="fr-FR" w:eastAsia="en-CA"/>
        </w:rPr>
        <w:t>application de l</w:t>
      </w:r>
      <w:r w:rsidR="008B0E00" w:rsidRPr="000924F6">
        <w:rPr>
          <w:rFonts w:eastAsia="Times New Roman"/>
          <w:lang w:val="fr-FR" w:eastAsia="en-CA"/>
        </w:rPr>
        <w:t>’</w:t>
      </w:r>
      <w:r w:rsidRPr="000924F6">
        <w:rPr>
          <w:rFonts w:eastAsia="Times New Roman"/>
          <w:lang w:val="fr-FR" w:eastAsia="en-CA"/>
        </w:rPr>
        <w:t>Accord et celle de la Convention sur la diversité biologique,][et se dit prête à renforcer la coopération et l</w:t>
      </w:r>
      <w:r w:rsidR="008B0E00" w:rsidRPr="000924F6">
        <w:rPr>
          <w:rFonts w:eastAsia="Times New Roman"/>
          <w:lang w:val="fr-FR" w:eastAsia="en-CA"/>
        </w:rPr>
        <w:t>’</w:t>
      </w:r>
      <w:r w:rsidRPr="000924F6">
        <w:rPr>
          <w:rFonts w:eastAsia="Times New Roman"/>
          <w:lang w:val="fr-FR" w:eastAsia="en-CA"/>
        </w:rPr>
        <w:t>appui mutuel entre le secrétariat de la Convention et le secrétariat provisoire de l</w:t>
      </w:r>
      <w:r w:rsidR="008B0E00" w:rsidRPr="000924F6">
        <w:rPr>
          <w:rFonts w:eastAsia="Times New Roman"/>
          <w:lang w:val="fr-FR" w:eastAsia="en-CA"/>
        </w:rPr>
        <w:t>’</w:t>
      </w:r>
      <w:r w:rsidRPr="000924F6">
        <w:rPr>
          <w:rFonts w:eastAsia="Times New Roman"/>
          <w:lang w:val="fr-FR" w:eastAsia="en-CA"/>
        </w:rPr>
        <w:t xml:space="preserve">Accord] ; </w:t>
      </w:r>
    </w:p>
    <w:p w14:paraId="44CD67F1"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eastAsia="en-CA"/>
        </w:rPr>
        <w:lastRenderedPageBreak/>
        <w:tab/>
        <w:t>[5.</w:t>
      </w:r>
      <w:r w:rsidRPr="000924F6">
        <w:rPr>
          <w:rFonts w:eastAsia="Times New Roman"/>
          <w:lang w:val="fr-FR" w:eastAsia="en-CA"/>
        </w:rPr>
        <w:tab/>
      </w:r>
      <w:r w:rsidRPr="000924F6">
        <w:rPr>
          <w:rFonts w:eastAsia="Times New Roman"/>
          <w:i/>
          <w:iCs/>
          <w:lang w:val="fr-FR" w:eastAsia="en-CA"/>
        </w:rPr>
        <w:t>Se félicite</w:t>
      </w:r>
      <w:r w:rsidRPr="000924F6">
        <w:rPr>
          <w:rFonts w:eastAsia="Times New Roman"/>
          <w:lang w:val="fr-FR" w:eastAsia="en-CA"/>
        </w:rPr>
        <w:t xml:space="preserve"> de l</w:t>
      </w:r>
      <w:r w:rsidR="008B0E00" w:rsidRPr="000924F6">
        <w:rPr>
          <w:rFonts w:eastAsia="Times New Roman"/>
          <w:lang w:val="fr-FR" w:eastAsia="en-CA"/>
        </w:rPr>
        <w:t>’</w:t>
      </w:r>
      <w:r w:rsidRPr="000924F6">
        <w:rPr>
          <w:rFonts w:eastAsia="Times New Roman"/>
          <w:lang w:val="fr-FR" w:eastAsia="en-CA"/>
        </w:rPr>
        <w:t>étude analytique globale sur la mise en œuvre d</w:t>
      </w:r>
      <w:r w:rsidR="008B0E00" w:rsidRPr="000924F6">
        <w:rPr>
          <w:rFonts w:eastAsia="Times New Roman"/>
          <w:lang w:val="fr-FR" w:eastAsia="en-CA"/>
        </w:rPr>
        <w:t>’</w:t>
      </w:r>
      <w:r w:rsidRPr="000924F6">
        <w:rPr>
          <w:rFonts w:eastAsia="Times New Roman"/>
          <w:lang w:val="fr-FR" w:eastAsia="en-CA"/>
        </w:rPr>
        <w:t>une approche fondée sur les droits de l</w:t>
      </w:r>
      <w:r w:rsidR="008B0E00" w:rsidRPr="000924F6">
        <w:rPr>
          <w:rFonts w:eastAsia="Times New Roman"/>
          <w:lang w:val="fr-FR" w:eastAsia="en-CA"/>
        </w:rPr>
        <w:t>’</w:t>
      </w:r>
      <w:r w:rsidRPr="000924F6">
        <w:rPr>
          <w:rFonts w:eastAsia="Times New Roman"/>
          <w:lang w:val="fr-FR" w:eastAsia="en-CA"/>
        </w:rPr>
        <w:t>homme permettant de parvenir aux objectifs et cibles du Cadre</w:t>
      </w:r>
      <w:r w:rsidRPr="000924F6">
        <w:rPr>
          <w:vertAlign w:val="superscript"/>
          <w:lang w:val="fr-FR" w:eastAsia="en-CA"/>
        </w:rPr>
        <w:footnoteReference w:id="46"/>
      </w:r>
      <w:r w:rsidRPr="000924F6">
        <w:rPr>
          <w:rFonts w:eastAsia="Times New Roman"/>
          <w:lang w:val="fr-FR" w:eastAsia="en-CA"/>
        </w:rPr>
        <w:t>, élaborée par le Haut-Commissaire des Nations Unies aux droits de l</w:t>
      </w:r>
      <w:r w:rsidR="008B0E00" w:rsidRPr="000924F6">
        <w:rPr>
          <w:rFonts w:eastAsia="Times New Roman"/>
          <w:lang w:val="fr-FR" w:eastAsia="en-CA"/>
        </w:rPr>
        <w:t>’</w:t>
      </w:r>
      <w:r w:rsidRPr="000924F6">
        <w:rPr>
          <w:rFonts w:eastAsia="Times New Roman"/>
          <w:lang w:val="fr-FR" w:eastAsia="en-CA"/>
        </w:rPr>
        <w:t>homme en vue de la soixante et unième session du Conseil des droits de l</w:t>
      </w:r>
      <w:r w:rsidR="008B0E00" w:rsidRPr="000924F6">
        <w:rPr>
          <w:rFonts w:eastAsia="Times New Roman"/>
          <w:lang w:val="fr-FR" w:eastAsia="en-CA"/>
        </w:rPr>
        <w:t>’</w:t>
      </w:r>
      <w:r w:rsidRPr="000924F6">
        <w:rPr>
          <w:rFonts w:eastAsia="Times New Roman"/>
          <w:lang w:val="fr-FR" w:eastAsia="en-CA"/>
        </w:rPr>
        <w:t>homme, conformément à la résolution 57/28 du Conseil des droits de l</w:t>
      </w:r>
      <w:r w:rsidR="008B0E00" w:rsidRPr="000924F6">
        <w:rPr>
          <w:rFonts w:eastAsia="Times New Roman"/>
          <w:lang w:val="fr-FR" w:eastAsia="en-CA"/>
        </w:rPr>
        <w:t>’</w:t>
      </w:r>
      <w:r w:rsidRPr="000924F6">
        <w:rPr>
          <w:rFonts w:eastAsia="Times New Roman"/>
          <w:lang w:val="fr-FR" w:eastAsia="en-CA"/>
        </w:rPr>
        <w:t>homme du 11 octobre 2024, et encourage les Parties et les autres gouvernements à s</w:t>
      </w:r>
      <w:r w:rsidR="008B0E00" w:rsidRPr="000924F6">
        <w:rPr>
          <w:rFonts w:eastAsia="Times New Roman"/>
          <w:lang w:val="fr-FR" w:eastAsia="en-CA"/>
        </w:rPr>
        <w:t>’</w:t>
      </w:r>
      <w:r w:rsidRPr="000924F6">
        <w:rPr>
          <w:rFonts w:eastAsia="Times New Roman"/>
          <w:lang w:val="fr-FR" w:eastAsia="en-CA"/>
        </w:rPr>
        <w:t>appuyer sur l</w:t>
      </w:r>
      <w:r w:rsidR="008B0E00" w:rsidRPr="000924F6">
        <w:rPr>
          <w:rFonts w:eastAsia="Times New Roman"/>
          <w:lang w:val="fr-FR" w:eastAsia="en-CA"/>
        </w:rPr>
        <w:t>’</w:t>
      </w:r>
      <w:r w:rsidRPr="000924F6">
        <w:rPr>
          <w:rFonts w:eastAsia="Times New Roman"/>
          <w:lang w:val="fr-FR" w:eastAsia="en-CA"/>
        </w:rPr>
        <w:t>étude et à tenir compte de ses principaux messages, aussi bien dans la mise en œuvre du Cadre au niveau national qu</w:t>
      </w:r>
      <w:r w:rsidR="008B0E00" w:rsidRPr="000924F6">
        <w:rPr>
          <w:rFonts w:eastAsia="Times New Roman"/>
          <w:lang w:val="fr-FR" w:eastAsia="en-CA"/>
        </w:rPr>
        <w:t>’</w:t>
      </w:r>
      <w:r w:rsidRPr="000924F6">
        <w:rPr>
          <w:rFonts w:eastAsia="Times New Roman"/>
          <w:lang w:val="fr-FR" w:eastAsia="en-CA"/>
        </w:rPr>
        <w:t>au titre de toutes les mesures de coopération à cette fin ;]</w:t>
      </w:r>
    </w:p>
    <w:p w14:paraId="44CD67F2" w14:textId="77777777" w:rsidR="00C96FC5" w:rsidRPr="000924F6" w:rsidRDefault="004B5CE9" w:rsidP="00C96FC5">
      <w:pPr>
        <w:tabs>
          <w:tab w:val="clear" w:pos="567"/>
          <w:tab w:val="left" w:pos="2835"/>
          <w:tab w:val="left" w:pos="3402"/>
        </w:tabs>
        <w:spacing w:after="120"/>
        <w:ind w:left="1134" w:firstLine="567"/>
        <w:rPr>
          <w:i/>
          <w:iCs/>
          <w:lang w:val="fr-FR" w:eastAsia="en-CA"/>
        </w:rPr>
      </w:pPr>
      <w:r w:rsidRPr="000924F6">
        <w:rPr>
          <w:rFonts w:eastAsia="Times New Roman"/>
          <w:lang w:val="fr-FR" w:eastAsia="en-CA"/>
        </w:rPr>
        <w:t>6</w:t>
      </w:r>
      <w:r w:rsidRPr="000924F6">
        <w:rPr>
          <w:rFonts w:eastAsia="Times New Roman"/>
          <w:i/>
          <w:iCs/>
          <w:lang w:val="fr-FR" w:eastAsia="en-CA"/>
        </w:rPr>
        <w:t>.</w:t>
      </w:r>
      <w:r w:rsidRPr="000924F6">
        <w:rPr>
          <w:rFonts w:eastAsia="Times New Roman"/>
          <w:i/>
          <w:iCs/>
          <w:lang w:val="fr-FR" w:eastAsia="en-CA"/>
        </w:rPr>
        <w:tab/>
      </w:r>
      <w:r w:rsidRPr="000924F6">
        <w:rPr>
          <w:rFonts w:eastAsia="Times New Roman"/>
          <w:lang w:val="fr-FR" w:eastAsia="en-CA"/>
        </w:rPr>
        <w:t>[</w:t>
      </w:r>
      <w:r w:rsidRPr="000924F6">
        <w:rPr>
          <w:rFonts w:eastAsia="Times New Roman"/>
          <w:i/>
          <w:iCs/>
          <w:lang w:val="fr-FR" w:eastAsia="en-CA"/>
        </w:rPr>
        <w:t>Se félicite également</w:t>
      </w:r>
      <w:r w:rsidRPr="000924F6">
        <w:rPr>
          <w:rFonts w:eastAsia="Times New Roman"/>
          <w:lang w:val="fr-FR" w:eastAsia="en-CA"/>
        </w:rPr>
        <w:t>][</w:t>
      </w:r>
      <w:r w:rsidRPr="000924F6">
        <w:rPr>
          <w:rFonts w:eastAsia="Times New Roman"/>
          <w:i/>
          <w:iCs/>
          <w:lang w:val="fr-FR" w:eastAsia="en-CA"/>
        </w:rPr>
        <w:t>Prend note</w:t>
      </w:r>
      <w:r w:rsidRPr="000924F6">
        <w:rPr>
          <w:rFonts w:eastAsia="Times New Roman"/>
          <w:lang w:val="fr-FR" w:eastAsia="en-CA"/>
        </w:rPr>
        <w:t>]</w:t>
      </w:r>
      <w:r w:rsidRPr="000924F6">
        <w:rPr>
          <w:rFonts w:eastAsia="Times New Roman"/>
          <w:i/>
          <w:iCs/>
          <w:lang w:val="fr-FR" w:eastAsia="en-CA"/>
        </w:rPr>
        <w:t xml:space="preserve"> </w:t>
      </w:r>
      <w:r w:rsidRPr="000924F6">
        <w:rPr>
          <w:rFonts w:eastAsia="Times New Roman"/>
          <w:lang w:val="fr-FR" w:eastAsia="en-CA"/>
        </w:rPr>
        <w:t>des efforts actuellement déployés et des mesures prises par les Parties, les organes directeurs et les secrétariats des autres Conventions de Rio, des conventions concernant la diversité biologique, des conventions relatives aux substances chimiques et aux déchets et des autres accords multilatéraux pertinents sur l</w:t>
      </w:r>
      <w:r w:rsidR="008B0E00" w:rsidRPr="000924F6">
        <w:rPr>
          <w:rFonts w:eastAsia="Times New Roman"/>
          <w:lang w:val="fr-FR" w:eastAsia="en-CA"/>
        </w:rPr>
        <w:t>’</w:t>
      </w:r>
      <w:r w:rsidRPr="000924F6">
        <w:rPr>
          <w:rFonts w:eastAsia="Times New Roman"/>
          <w:lang w:val="fr-FR" w:eastAsia="en-CA"/>
        </w:rPr>
        <w:t>environnement, les entités des Nations Unies, ainsi que par d</w:t>
      </w:r>
      <w:r w:rsidR="008B0E00" w:rsidRPr="000924F6">
        <w:rPr>
          <w:rFonts w:eastAsia="Times New Roman"/>
          <w:lang w:val="fr-FR" w:eastAsia="en-CA"/>
        </w:rPr>
        <w:t>’</w:t>
      </w:r>
      <w:r w:rsidRPr="000924F6">
        <w:rPr>
          <w:rFonts w:eastAsia="Times New Roman"/>
          <w:lang w:val="fr-FR" w:eastAsia="en-CA"/>
        </w:rPr>
        <w:t>autres organisations et parties prenantes compétentes, dont les institutions financières et les initiatives concernant les secteurs thématiques, pour renforcer la coopération dans le contexte du Cadre mondial de la biodiversité de Kunming-Montréal et d</w:t>
      </w:r>
      <w:r w:rsidR="008B0E00" w:rsidRPr="000924F6">
        <w:rPr>
          <w:rFonts w:eastAsia="Times New Roman"/>
          <w:lang w:val="fr-FR" w:eastAsia="en-CA"/>
        </w:rPr>
        <w:t>’</w:t>
      </w:r>
      <w:r w:rsidRPr="000924F6">
        <w:rPr>
          <w:rFonts w:eastAsia="Times New Roman"/>
          <w:lang w:val="fr-FR" w:eastAsia="en-CA"/>
        </w:rPr>
        <w:t>autres cadres pertinents ;</w:t>
      </w:r>
    </w:p>
    <w:p w14:paraId="44CD67F3"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7.</w:t>
      </w:r>
      <w:r w:rsidRPr="000924F6">
        <w:rPr>
          <w:rFonts w:eastAsia="Times New Roman"/>
          <w:lang w:val="fr-FR" w:eastAsia="en-CA"/>
        </w:rPr>
        <w:tab/>
        <w:t>[</w:t>
      </w:r>
      <w:r w:rsidRPr="000924F6">
        <w:rPr>
          <w:rFonts w:eastAsia="Times New Roman"/>
          <w:i/>
          <w:iCs/>
          <w:lang w:val="fr-FR" w:eastAsia="en-CA"/>
        </w:rPr>
        <w:t>Se félicite en outre</w:t>
      </w:r>
      <w:r w:rsidRPr="000924F6">
        <w:rPr>
          <w:rFonts w:eastAsia="Times New Roman"/>
          <w:lang w:val="fr-FR" w:eastAsia="en-CA"/>
        </w:rPr>
        <w:t>][</w:t>
      </w:r>
      <w:r w:rsidRPr="000924F6">
        <w:rPr>
          <w:rFonts w:eastAsia="Times New Roman"/>
          <w:i/>
          <w:iCs/>
          <w:lang w:val="fr-FR" w:eastAsia="en-CA"/>
        </w:rPr>
        <w:t>Prend note</w:t>
      </w:r>
      <w:r w:rsidRPr="000924F6">
        <w:rPr>
          <w:rFonts w:eastAsia="Times New Roman"/>
          <w:lang w:val="fr-FR" w:eastAsia="en-CA"/>
        </w:rPr>
        <w:t>]</w:t>
      </w:r>
      <w:r w:rsidRPr="000924F6">
        <w:rPr>
          <w:rFonts w:eastAsia="Times New Roman"/>
          <w:i/>
          <w:iCs/>
          <w:lang w:val="fr-FR" w:eastAsia="en-CA"/>
        </w:rPr>
        <w:t xml:space="preserve"> </w:t>
      </w:r>
      <w:r w:rsidRPr="000924F6">
        <w:rPr>
          <w:rFonts w:eastAsia="Times New Roman"/>
          <w:lang w:val="fr-FR" w:eastAsia="en-CA"/>
        </w:rPr>
        <w:t>des efforts de collaboration déployés par le Groupe mixte de liaison des Conventions de Rio et le Groupe de liaison sur les conventions concernant la diversité biologique, et invite les secrétariats des conventions à définir les pratiques exemplaires permettant d</w:t>
      </w:r>
      <w:r w:rsidR="008B0E00" w:rsidRPr="000924F6">
        <w:rPr>
          <w:rFonts w:eastAsia="Times New Roman"/>
          <w:lang w:val="fr-FR" w:eastAsia="en-CA"/>
        </w:rPr>
        <w:t>’</w:t>
      </w:r>
      <w:r w:rsidRPr="000924F6">
        <w:rPr>
          <w:rFonts w:eastAsia="Times New Roman"/>
          <w:lang w:val="fr-FR" w:eastAsia="en-CA"/>
        </w:rPr>
        <w:t>accroître l</w:t>
      </w:r>
      <w:r w:rsidR="008B0E00" w:rsidRPr="000924F6">
        <w:rPr>
          <w:rFonts w:eastAsia="Times New Roman"/>
          <w:lang w:val="fr-FR" w:eastAsia="en-CA"/>
        </w:rPr>
        <w:t>’</w:t>
      </w:r>
      <w:r w:rsidRPr="000924F6">
        <w:rPr>
          <w:rFonts w:eastAsia="Times New Roman"/>
          <w:lang w:val="fr-FR" w:eastAsia="en-CA"/>
        </w:rPr>
        <w:t xml:space="preserve">efficacité des réunions et à communiquer aux secrétariats compétents leurs conclusions afin que celles-ci soient examinées par leurs organes directeurs respectifs ; </w:t>
      </w:r>
    </w:p>
    <w:p w14:paraId="44CD67F4"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eastAsia="en-CA"/>
        </w:rPr>
        <w:t>8. [</w:t>
      </w:r>
      <w:r w:rsidRPr="000924F6">
        <w:rPr>
          <w:rFonts w:eastAsia="Times New Roman"/>
          <w:i/>
          <w:iCs/>
          <w:lang w:val="fr-FR" w:eastAsia="en-CA"/>
        </w:rPr>
        <w:t>Prend note</w:t>
      </w:r>
      <w:r w:rsidRPr="000924F6">
        <w:rPr>
          <w:rFonts w:eastAsia="Times New Roman"/>
          <w:lang w:val="fr-FR" w:eastAsia="en-CA"/>
        </w:rPr>
        <w:t>][</w:t>
      </w:r>
      <w:r w:rsidRPr="000924F6">
        <w:rPr>
          <w:rFonts w:eastAsia="Times New Roman"/>
          <w:i/>
          <w:iCs/>
          <w:lang w:val="fr-FR" w:eastAsia="en-CA"/>
        </w:rPr>
        <w:t>Se félicite</w:t>
      </w:r>
      <w:r w:rsidRPr="000924F6">
        <w:rPr>
          <w:rFonts w:eastAsia="Times New Roman"/>
          <w:lang w:val="fr-FR" w:eastAsia="en-CA"/>
        </w:rPr>
        <w:t>] de l</w:t>
      </w:r>
      <w:r w:rsidR="008B0E00" w:rsidRPr="000924F6">
        <w:rPr>
          <w:rFonts w:eastAsia="Times New Roman"/>
          <w:lang w:val="fr-FR" w:eastAsia="en-CA"/>
        </w:rPr>
        <w:t>’</w:t>
      </w:r>
      <w:r w:rsidRPr="000924F6">
        <w:rPr>
          <w:rFonts w:eastAsia="Times New Roman"/>
          <w:lang w:val="fr-FR" w:eastAsia="en-CA"/>
        </w:rPr>
        <w:t>établissement du Groupe intergouvernemental d</w:t>
      </w:r>
      <w:r w:rsidR="008B0E00" w:rsidRPr="000924F6">
        <w:rPr>
          <w:rFonts w:eastAsia="Times New Roman"/>
          <w:lang w:val="fr-FR" w:eastAsia="en-CA"/>
        </w:rPr>
        <w:t>’</w:t>
      </w:r>
      <w:r w:rsidRPr="000924F6">
        <w:rPr>
          <w:rFonts w:eastAsia="Times New Roman"/>
          <w:lang w:val="fr-FR" w:eastAsia="en-CA"/>
        </w:rPr>
        <w:t>expert(e)s sur l</w:t>
      </w:r>
      <w:r w:rsidR="008B0E00" w:rsidRPr="000924F6">
        <w:rPr>
          <w:rFonts w:eastAsia="Times New Roman"/>
          <w:lang w:val="fr-FR" w:eastAsia="en-CA"/>
        </w:rPr>
        <w:t>’</w:t>
      </w:r>
      <w:r w:rsidRPr="000924F6">
        <w:rPr>
          <w:rFonts w:eastAsia="Times New Roman"/>
          <w:lang w:val="fr-FR" w:eastAsia="en-CA"/>
        </w:rPr>
        <w:t>interface science-politiques relative aux produits chimiques, aux déchets et à la pollution, et invite à une collaboration entre le Groupe et la Plateforme intergouvernementale scientifique et politique sur la biodiversité et les services écosystémiques, de concert avec le Groupe d</w:t>
      </w:r>
      <w:r w:rsidR="008B0E00" w:rsidRPr="000924F6">
        <w:rPr>
          <w:rFonts w:eastAsia="Times New Roman"/>
          <w:lang w:val="fr-FR" w:eastAsia="en-CA"/>
        </w:rPr>
        <w:t>’</w:t>
      </w:r>
      <w:r w:rsidRPr="000924F6">
        <w:rPr>
          <w:rFonts w:eastAsia="Times New Roman"/>
          <w:lang w:val="fr-FR" w:eastAsia="en-CA"/>
        </w:rPr>
        <w:t>experts intergouvernemental sur l</w:t>
      </w:r>
      <w:r w:rsidR="008B0E00" w:rsidRPr="000924F6">
        <w:rPr>
          <w:rFonts w:eastAsia="Times New Roman"/>
          <w:lang w:val="fr-FR" w:eastAsia="en-CA"/>
        </w:rPr>
        <w:t>’</w:t>
      </w:r>
      <w:r w:rsidRPr="000924F6">
        <w:rPr>
          <w:rFonts w:eastAsia="Times New Roman"/>
          <w:lang w:val="fr-FR" w:eastAsia="en-CA"/>
        </w:rPr>
        <w:t>évolution du climat et l</w:t>
      </w:r>
      <w:r w:rsidR="008B0E00" w:rsidRPr="000924F6">
        <w:rPr>
          <w:rFonts w:eastAsia="Times New Roman"/>
          <w:lang w:val="fr-FR" w:eastAsia="en-CA"/>
        </w:rPr>
        <w:t>’</w:t>
      </w:r>
      <w:r w:rsidRPr="000924F6">
        <w:rPr>
          <w:rFonts w:eastAsia="Times New Roman"/>
          <w:lang w:val="fr-FR" w:eastAsia="en-CA"/>
        </w:rPr>
        <w:t>Interface science-politique de la Convention des Nations Unies sur la lutte contre la désertification dans les pays gravement touchés par la sécheresse et/ou la désertification, en particulier en Afrique</w:t>
      </w:r>
      <w:r w:rsidRPr="000924F6">
        <w:rPr>
          <w:vertAlign w:val="superscript"/>
          <w:lang w:val="fr-FR" w:eastAsia="en-CA"/>
        </w:rPr>
        <w:footnoteReference w:id="47"/>
      </w:r>
      <w:r w:rsidRPr="000924F6">
        <w:rPr>
          <w:rFonts w:eastAsia="Times New Roman"/>
          <w:lang w:val="fr-FR" w:eastAsia="en-CA"/>
        </w:rPr>
        <w:t> ;</w:t>
      </w:r>
    </w:p>
    <w:p w14:paraId="44CD67F5" w14:textId="77777777" w:rsidR="00C96FC5" w:rsidRPr="000924F6" w:rsidRDefault="004B5CE9" w:rsidP="00C96FC5">
      <w:pPr>
        <w:tabs>
          <w:tab w:val="clear" w:pos="567"/>
          <w:tab w:val="left" w:pos="2835"/>
          <w:tab w:val="left" w:pos="3402"/>
        </w:tabs>
        <w:spacing w:after="120"/>
        <w:ind w:left="1134" w:firstLine="567"/>
        <w:rPr>
          <w:i/>
          <w:lang w:val="fr-FR"/>
        </w:rPr>
      </w:pPr>
      <w:r w:rsidRPr="000924F6">
        <w:rPr>
          <w:rFonts w:eastAsia="Times New Roman"/>
          <w:lang w:val="fr-FR" w:eastAsia="en-CA"/>
        </w:rPr>
        <w:t>9.</w:t>
      </w:r>
      <w:r w:rsidRPr="000924F6">
        <w:rPr>
          <w:rFonts w:eastAsia="Times New Roman"/>
          <w:lang w:val="fr-FR" w:eastAsia="en-CA"/>
        </w:rPr>
        <w:tab/>
      </w:r>
      <w:r w:rsidRPr="000924F6">
        <w:rPr>
          <w:rFonts w:eastAsia="Times New Roman"/>
          <w:i/>
          <w:iCs/>
          <w:lang w:val="fr-FR" w:eastAsia="en-CA"/>
        </w:rPr>
        <w:t xml:space="preserve">Se félicite également </w:t>
      </w:r>
      <w:r w:rsidRPr="000924F6">
        <w:rPr>
          <w:rFonts w:eastAsia="Times New Roman"/>
          <w:lang w:val="fr-FR" w:eastAsia="en-CA"/>
        </w:rPr>
        <w:t>des résolutions et décisions adoptées par les organes directeurs d</w:t>
      </w:r>
      <w:r w:rsidR="008B0E00" w:rsidRPr="000924F6">
        <w:rPr>
          <w:rFonts w:eastAsia="Times New Roman"/>
          <w:lang w:val="fr-FR" w:eastAsia="en-CA"/>
        </w:rPr>
        <w:t>’</w:t>
      </w:r>
      <w:r w:rsidRPr="000924F6">
        <w:rPr>
          <w:rFonts w:eastAsia="Times New Roman"/>
          <w:lang w:val="fr-FR" w:eastAsia="en-CA"/>
        </w:rPr>
        <w:t>autres conventions, organisations et programmes à l</w:t>
      </w:r>
      <w:r w:rsidR="008B0E00" w:rsidRPr="000924F6">
        <w:rPr>
          <w:rFonts w:eastAsia="Times New Roman"/>
          <w:lang w:val="fr-FR" w:eastAsia="en-CA"/>
        </w:rPr>
        <w:t>’</w:t>
      </w:r>
      <w:r w:rsidRPr="000924F6">
        <w:rPr>
          <w:rFonts w:eastAsia="Times New Roman"/>
          <w:lang w:val="fr-FR" w:eastAsia="en-CA"/>
        </w:rPr>
        <w:t xml:space="preserve">appui de la mise en œuvre et du suivi cohérents du Cadre, qui passent notamment par la prise en compte de la biodiversité dans différents secteurs ; </w:t>
      </w:r>
    </w:p>
    <w:p w14:paraId="44CD67F6"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iCs/>
          <w:lang w:val="fr-FR"/>
        </w:rPr>
        <w:t>10.</w:t>
      </w:r>
      <w:r w:rsidRPr="000924F6">
        <w:rPr>
          <w:rFonts w:eastAsia="Times New Roman"/>
          <w:i/>
          <w:iCs/>
          <w:lang w:val="fr-FR"/>
        </w:rPr>
        <w:tab/>
        <w:t xml:space="preserve">Invite </w:t>
      </w:r>
      <w:r w:rsidRPr="000924F6">
        <w:rPr>
          <w:rFonts w:eastAsia="Times New Roman"/>
          <w:lang w:val="fr-FR"/>
        </w:rPr>
        <w:t>les organes directeurs des conventions, organisations et programmes pertinents à continuer d</w:t>
      </w:r>
      <w:r w:rsidR="008B0E00" w:rsidRPr="000924F6">
        <w:rPr>
          <w:rFonts w:eastAsia="Times New Roman"/>
          <w:lang w:val="fr-FR"/>
        </w:rPr>
        <w:t>’</w:t>
      </w:r>
      <w:r w:rsidRPr="000924F6">
        <w:rPr>
          <w:rFonts w:eastAsia="Times New Roman"/>
          <w:lang w:val="fr-FR"/>
        </w:rPr>
        <w:t>adopter des décisions et des dispositions se renforçant mutuellement afin de renforcer la coopération et la cohérence dans l</w:t>
      </w:r>
      <w:r w:rsidR="008B0E00" w:rsidRPr="000924F6">
        <w:rPr>
          <w:rFonts w:eastAsia="Times New Roman"/>
          <w:lang w:val="fr-FR"/>
        </w:rPr>
        <w:t>’</w:t>
      </w:r>
      <w:r w:rsidRPr="000924F6">
        <w:rPr>
          <w:rFonts w:eastAsia="Times New Roman"/>
          <w:lang w:val="fr-FR"/>
        </w:rPr>
        <w:t>élaboration de la stratégie internationale et dans la mise en œuvre des Conventions de Rio, des conventions concernant la diversité biologique et des autres accords multilatéraux pertinents sur l</w:t>
      </w:r>
      <w:r w:rsidR="008B0E00" w:rsidRPr="000924F6">
        <w:rPr>
          <w:rFonts w:eastAsia="Times New Roman"/>
          <w:lang w:val="fr-FR"/>
        </w:rPr>
        <w:t>’</w:t>
      </w:r>
      <w:r w:rsidRPr="000924F6">
        <w:rPr>
          <w:rFonts w:eastAsia="Times New Roman"/>
          <w:lang w:val="fr-FR"/>
        </w:rPr>
        <w:t>environnement, et à accélérer et à faciliter la prise de mesures et l</w:t>
      </w:r>
      <w:r w:rsidR="008B0E00" w:rsidRPr="000924F6">
        <w:rPr>
          <w:rFonts w:eastAsia="Times New Roman"/>
          <w:lang w:val="fr-FR"/>
        </w:rPr>
        <w:t>’</w:t>
      </w:r>
      <w:r w:rsidRPr="000924F6">
        <w:rPr>
          <w:rFonts w:eastAsia="Times New Roman"/>
          <w:lang w:val="fr-FR"/>
        </w:rPr>
        <w:t>obtention de résultats tangibles dans la mise en œuvre du Cadre et le suivi des progrès réalisés à cet égard à tous les niveaux, dans le cadre de leurs mandats respectifs ;</w:t>
      </w:r>
    </w:p>
    <w:p w14:paraId="44CD67F7" w14:textId="77777777" w:rsidR="00C96FC5" w:rsidRPr="000924F6" w:rsidRDefault="004B5CE9" w:rsidP="00C96FC5">
      <w:pPr>
        <w:tabs>
          <w:tab w:val="clear" w:pos="567"/>
          <w:tab w:val="left" w:pos="2835"/>
          <w:tab w:val="left" w:pos="3402"/>
        </w:tabs>
        <w:spacing w:after="120"/>
        <w:ind w:left="1134" w:firstLine="567"/>
        <w:rPr>
          <w:i/>
          <w:lang w:val="fr-FR"/>
        </w:rPr>
      </w:pPr>
      <w:r w:rsidRPr="000924F6">
        <w:rPr>
          <w:rFonts w:eastAsia="Times New Roman"/>
          <w:lang w:val="fr-FR"/>
        </w:rPr>
        <w:t>11.</w:t>
      </w:r>
      <w:r w:rsidRPr="000924F6">
        <w:rPr>
          <w:rFonts w:eastAsia="Times New Roman"/>
          <w:lang w:val="fr-FR"/>
        </w:rPr>
        <w:tab/>
        <w:t>[Paragraphe concernant la suite donnée au paragraphe 6 de la recommandation </w:t>
      </w:r>
      <w:hyperlink r:id="rId75" w:history="1">
        <w:r w:rsidRPr="000924F6">
          <w:rPr>
            <w:rFonts w:eastAsia="Times New Roman"/>
            <w:color w:val="0000FF"/>
            <w:u w:val="single"/>
            <w:lang w:val="fr-FR"/>
          </w:rPr>
          <w:t>27/3</w:t>
        </w:r>
      </w:hyperlink>
      <w:r w:rsidRPr="000924F6">
        <w:rPr>
          <w:rFonts w:eastAsia="Times New Roman"/>
          <w:lang w:val="fr-FR"/>
        </w:rPr>
        <w:t xml:space="preserve"> de l</w:t>
      </w:r>
      <w:r w:rsidR="008B0E00" w:rsidRPr="000924F6">
        <w:rPr>
          <w:rFonts w:eastAsia="Times New Roman"/>
          <w:lang w:val="fr-FR"/>
        </w:rPr>
        <w:t>’</w:t>
      </w:r>
      <w:r w:rsidRPr="000924F6">
        <w:rPr>
          <w:rFonts w:eastAsia="Times New Roman"/>
          <w:lang w:val="fr-FR"/>
        </w:rPr>
        <w:t>Organe subsidiaire chargé de fournir des avis scientifiques, techniques et technologiques] ;</w:t>
      </w:r>
    </w:p>
    <w:p w14:paraId="44CD67F8"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iCs/>
          <w:lang w:val="fr-FR"/>
        </w:rPr>
        <w:t>12</w:t>
      </w:r>
      <w:r w:rsidRPr="000924F6">
        <w:rPr>
          <w:rFonts w:eastAsia="Times New Roman"/>
          <w:i/>
          <w:iCs/>
          <w:lang w:val="fr-FR"/>
        </w:rPr>
        <w:t>.</w:t>
      </w:r>
      <w:r w:rsidRPr="000924F6">
        <w:rPr>
          <w:rFonts w:eastAsia="Times New Roman"/>
          <w:i/>
          <w:iCs/>
          <w:lang w:val="fr-FR"/>
        </w:rPr>
        <w:tab/>
        <w:t xml:space="preserve">Invite </w:t>
      </w:r>
      <w:r w:rsidRPr="000924F6">
        <w:rPr>
          <w:rFonts w:eastAsia="Times New Roman"/>
          <w:lang w:val="fr-FR"/>
        </w:rPr>
        <w:t>les Parties et les autres gouvernements à continuer de renforcer la coopération et la coordination à l</w:t>
      </w:r>
      <w:r w:rsidR="008B0E00" w:rsidRPr="000924F6">
        <w:rPr>
          <w:rFonts w:eastAsia="Times New Roman"/>
          <w:lang w:val="fr-FR"/>
        </w:rPr>
        <w:t>’</w:t>
      </w:r>
      <w:r w:rsidRPr="000924F6">
        <w:rPr>
          <w:rFonts w:eastAsia="Times New Roman"/>
          <w:lang w:val="fr-FR"/>
        </w:rPr>
        <w:t xml:space="preserve">échelle nationale entre les points focaux nationaux de la </w:t>
      </w:r>
      <w:r w:rsidRPr="000924F6">
        <w:rPr>
          <w:rFonts w:eastAsia="Times New Roman"/>
          <w:lang w:val="fr-FR"/>
        </w:rPr>
        <w:lastRenderedPageBreak/>
        <w:t>Convention sur la diversité biologique et ses protocoles, les points focaux nationaux des autres conventions et processus pertinents pour la mise en œuvre du Cadre et les parties prenantes concernées, dans le cadre de l</w:t>
      </w:r>
      <w:r w:rsidR="008B0E00" w:rsidRPr="000924F6">
        <w:rPr>
          <w:rFonts w:eastAsia="Times New Roman"/>
          <w:lang w:val="fr-FR"/>
        </w:rPr>
        <w:t>’</w:t>
      </w:r>
      <w:r w:rsidRPr="000924F6">
        <w:rPr>
          <w:rFonts w:eastAsia="Times New Roman"/>
          <w:lang w:val="fr-FR"/>
        </w:rPr>
        <w:t>élaboration et de l</w:t>
      </w:r>
      <w:r w:rsidR="008B0E00" w:rsidRPr="000924F6">
        <w:rPr>
          <w:rFonts w:eastAsia="Times New Roman"/>
          <w:lang w:val="fr-FR"/>
        </w:rPr>
        <w:t>’</w:t>
      </w:r>
      <w:r w:rsidRPr="000924F6">
        <w:rPr>
          <w:rFonts w:eastAsia="Times New Roman"/>
          <w:lang w:val="fr-FR"/>
        </w:rPr>
        <w:t>exécution de leurs stratégies et plans d</w:t>
      </w:r>
      <w:r w:rsidR="008B0E00" w:rsidRPr="000924F6">
        <w:rPr>
          <w:rFonts w:eastAsia="Times New Roman"/>
          <w:lang w:val="fr-FR"/>
        </w:rPr>
        <w:t>’</w:t>
      </w:r>
      <w:r w:rsidRPr="000924F6">
        <w:rPr>
          <w:rFonts w:eastAsia="Times New Roman"/>
          <w:lang w:val="fr-FR"/>
        </w:rPr>
        <w:t>action nationaux en matière de diversité biologique et de l</w:t>
      </w:r>
      <w:r w:rsidR="008B0E00" w:rsidRPr="000924F6">
        <w:rPr>
          <w:rFonts w:eastAsia="Times New Roman"/>
          <w:lang w:val="fr-FR"/>
        </w:rPr>
        <w:t>’</w:t>
      </w:r>
      <w:r w:rsidRPr="000924F6">
        <w:rPr>
          <w:rFonts w:eastAsia="Times New Roman"/>
          <w:lang w:val="fr-FR"/>
        </w:rPr>
        <w:t>établissement de leurs rapports nationaux, en tenant compte des priorités et des circonstances nationales ;</w:t>
      </w:r>
    </w:p>
    <w:p w14:paraId="44CD67F9"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[13.</w:t>
      </w:r>
      <w:r w:rsidRPr="000924F6">
        <w:rPr>
          <w:rFonts w:eastAsia="Times New Roman"/>
          <w:lang w:val="fr-FR" w:eastAsia="en-CA"/>
        </w:rPr>
        <w:tab/>
      </w:r>
      <w:r w:rsidRPr="000924F6">
        <w:rPr>
          <w:rFonts w:eastAsia="Times New Roman"/>
          <w:i/>
          <w:iCs/>
          <w:lang w:val="fr-FR" w:eastAsia="en-CA"/>
        </w:rPr>
        <w:t>Invite également</w:t>
      </w:r>
      <w:r w:rsidRPr="000924F6">
        <w:rPr>
          <w:rFonts w:eastAsia="Times New Roman"/>
          <w:lang w:val="fr-FR" w:eastAsia="en-CA"/>
        </w:rPr>
        <w:t xml:space="preserve"> les Parties à envisager des possibilités de promouvoir et d</w:t>
      </w:r>
      <w:r w:rsidR="008B0E00" w:rsidRPr="000924F6">
        <w:rPr>
          <w:rFonts w:eastAsia="Times New Roman"/>
          <w:lang w:val="fr-FR" w:eastAsia="en-CA"/>
        </w:rPr>
        <w:t>’</w:t>
      </w:r>
      <w:r w:rsidRPr="000924F6">
        <w:rPr>
          <w:rFonts w:eastAsia="Times New Roman"/>
          <w:lang w:val="fr-FR" w:eastAsia="en-CA"/>
        </w:rPr>
        <w:t>améliorer les synergies entre la Convention et les accords multilatéraux dans des secteurs autres que celui de l</w:t>
      </w:r>
      <w:r w:rsidR="008B0E00" w:rsidRPr="000924F6">
        <w:rPr>
          <w:rFonts w:eastAsia="Times New Roman"/>
          <w:lang w:val="fr-FR" w:eastAsia="en-CA"/>
        </w:rPr>
        <w:t>’</w:t>
      </w:r>
      <w:r w:rsidRPr="000924F6">
        <w:rPr>
          <w:rFonts w:eastAsia="Times New Roman"/>
          <w:lang w:val="fr-FR" w:eastAsia="en-CA"/>
        </w:rPr>
        <w:t>environnement, [s</w:t>
      </w:r>
      <w:r w:rsidR="008B0E00" w:rsidRPr="000924F6">
        <w:rPr>
          <w:rFonts w:eastAsia="Times New Roman"/>
          <w:lang w:val="fr-FR" w:eastAsia="en-CA"/>
        </w:rPr>
        <w:t>’</w:t>
      </w:r>
      <w:r w:rsidRPr="000924F6">
        <w:rPr>
          <w:rFonts w:eastAsia="Times New Roman"/>
          <w:lang w:val="fr-FR" w:eastAsia="en-CA"/>
        </w:rPr>
        <w:t>il y a lieu,] [conformément au principe des responsabilités communes mais différenciées, et en reconnaissant que des mesures prises pour conserver, protéger, restaurer ou utiliser durablement la biodiversité, y compris les mesures unilatérales, ne devraient pas être un moyen d</w:t>
      </w:r>
      <w:r w:rsidR="008B0E00" w:rsidRPr="000924F6">
        <w:rPr>
          <w:rFonts w:eastAsia="Times New Roman"/>
          <w:lang w:val="fr-FR" w:eastAsia="en-CA"/>
        </w:rPr>
        <w:t>’</w:t>
      </w:r>
      <w:r w:rsidRPr="000924F6">
        <w:rPr>
          <w:rFonts w:eastAsia="Times New Roman"/>
          <w:lang w:val="fr-FR" w:eastAsia="en-CA"/>
        </w:rPr>
        <w:t>imposer des discriminations arbitraires ou injustifiables sur le plan du commerce international, ou des entraves déguisées à ce commerce] ;]</w:t>
      </w:r>
    </w:p>
    <w:p w14:paraId="44CD67FA" w14:textId="77777777" w:rsidR="00C96FC5" w:rsidRPr="000924F6" w:rsidRDefault="004B5CE9" w:rsidP="00C96FC5">
      <w:pPr>
        <w:tabs>
          <w:tab w:val="clear" w:pos="567"/>
          <w:tab w:val="left" w:pos="2835"/>
          <w:tab w:val="left" w:pos="3402"/>
        </w:tabs>
        <w:spacing w:after="120"/>
        <w:ind w:left="1134" w:firstLine="567"/>
        <w:rPr>
          <w:iCs/>
          <w:lang w:val="fr-FR" w:eastAsia="en-CA"/>
        </w:rPr>
      </w:pPr>
      <w:r w:rsidRPr="000924F6">
        <w:rPr>
          <w:rFonts w:eastAsia="Times New Roman"/>
          <w:iCs/>
          <w:lang w:val="fr-FR" w:eastAsia="en-CA"/>
        </w:rPr>
        <w:t>14.</w:t>
      </w:r>
      <w:r w:rsidRPr="000924F6">
        <w:rPr>
          <w:rFonts w:eastAsia="Times New Roman"/>
          <w:iCs/>
          <w:lang w:val="fr-FR" w:eastAsia="en-CA"/>
        </w:rPr>
        <w:tab/>
      </w:r>
      <w:r w:rsidRPr="000924F6">
        <w:rPr>
          <w:rFonts w:eastAsia="Times New Roman"/>
          <w:i/>
          <w:iCs/>
          <w:lang w:val="fr-FR" w:eastAsia="en-CA"/>
        </w:rPr>
        <w:t xml:space="preserve">Encourage </w:t>
      </w:r>
      <w:r w:rsidRPr="000924F6">
        <w:rPr>
          <w:rFonts w:eastAsia="Times New Roman"/>
          <w:lang w:val="fr-FR" w:eastAsia="en-CA"/>
        </w:rPr>
        <w:t>les secrétariats des autres Conventions de Rio, des conventions relatives à la diversité biologique et des accords multilatéraux pertinents sur l</w:t>
      </w:r>
      <w:r w:rsidR="008B0E00" w:rsidRPr="000924F6">
        <w:rPr>
          <w:rFonts w:eastAsia="Times New Roman"/>
          <w:lang w:val="fr-FR" w:eastAsia="en-CA"/>
        </w:rPr>
        <w:t>’</w:t>
      </w:r>
      <w:r w:rsidRPr="000924F6">
        <w:rPr>
          <w:rFonts w:eastAsia="Times New Roman"/>
          <w:lang w:val="fr-FR" w:eastAsia="en-CA"/>
        </w:rPr>
        <w:t>environnement, ainsi que les autres organisations concernées, à continuer de renforcer la collaboration, la coopération et la cohérence dans la mise en œuvre du Cadre et le suivi des progrès réalisés à cet égard, s</w:t>
      </w:r>
      <w:r w:rsidR="008B0E00" w:rsidRPr="000924F6">
        <w:rPr>
          <w:rFonts w:eastAsia="Times New Roman"/>
          <w:lang w:val="fr-FR" w:eastAsia="en-CA"/>
        </w:rPr>
        <w:t>’</w:t>
      </w:r>
      <w:r w:rsidRPr="000924F6">
        <w:rPr>
          <w:rFonts w:eastAsia="Times New Roman"/>
          <w:lang w:val="fr-FR" w:eastAsia="en-CA"/>
        </w:rPr>
        <w:t>il y a lieu et dans le cadre de leurs mandats respectifs ;</w:t>
      </w:r>
    </w:p>
    <w:p w14:paraId="44CD67FB"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[15.</w:t>
      </w:r>
      <w:r w:rsidRPr="000924F6">
        <w:rPr>
          <w:rFonts w:eastAsia="Times New Roman"/>
          <w:lang w:val="fr-FR" w:eastAsia="en-CA"/>
        </w:rPr>
        <w:tab/>
      </w:r>
      <w:r w:rsidRPr="000924F6">
        <w:rPr>
          <w:rFonts w:eastAsia="Times New Roman"/>
          <w:i/>
          <w:iCs/>
          <w:lang w:val="fr-FR" w:eastAsia="en-CA"/>
        </w:rPr>
        <w:t>Invite</w:t>
      </w:r>
      <w:r w:rsidRPr="000924F6">
        <w:rPr>
          <w:rFonts w:eastAsia="Times New Roman"/>
          <w:lang w:val="fr-FR" w:eastAsia="en-CA"/>
        </w:rPr>
        <w:t xml:space="preserve"> le Programme des Nations Unies pour l</w:t>
      </w:r>
      <w:r w:rsidR="008B0E00" w:rsidRPr="000924F6">
        <w:rPr>
          <w:rFonts w:eastAsia="Times New Roman"/>
          <w:lang w:val="fr-FR" w:eastAsia="en-CA"/>
        </w:rPr>
        <w:t>’</w:t>
      </w:r>
      <w:r w:rsidRPr="000924F6">
        <w:rPr>
          <w:rFonts w:eastAsia="Times New Roman"/>
          <w:lang w:val="fr-FR" w:eastAsia="en-CA"/>
        </w:rPr>
        <w:t>environnement à s</w:t>
      </w:r>
      <w:r w:rsidR="008B0E00" w:rsidRPr="000924F6">
        <w:rPr>
          <w:rFonts w:eastAsia="Times New Roman"/>
          <w:lang w:val="fr-FR" w:eastAsia="en-CA"/>
        </w:rPr>
        <w:t>’</w:t>
      </w:r>
      <w:r w:rsidRPr="000924F6">
        <w:rPr>
          <w:rFonts w:eastAsia="Times New Roman"/>
          <w:lang w:val="fr-FR" w:eastAsia="en-CA"/>
        </w:rPr>
        <w:t>appuyer sur le processus de Berne et à continuer de renforcer la coopération entre les secrétariats des conventions relatives à la biodiversité et ceux d</w:t>
      </w:r>
      <w:r w:rsidR="008B0E00" w:rsidRPr="000924F6">
        <w:rPr>
          <w:rFonts w:eastAsia="Times New Roman"/>
          <w:lang w:val="fr-FR" w:eastAsia="en-CA"/>
        </w:rPr>
        <w:t>’</w:t>
      </w:r>
      <w:r w:rsidRPr="000924F6">
        <w:rPr>
          <w:rFonts w:eastAsia="Times New Roman"/>
          <w:lang w:val="fr-FR" w:eastAsia="en-CA"/>
        </w:rPr>
        <w:t>autres accords multilatéraux pertinents sur l</w:t>
      </w:r>
      <w:r w:rsidR="008B0E00" w:rsidRPr="000924F6">
        <w:rPr>
          <w:rFonts w:eastAsia="Times New Roman"/>
          <w:lang w:val="fr-FR" w:eastAsia="en-CA"/>
        </w:rPr>
        <w:t>’</w:t>
      </w:r>
      <w:r w:rsidRPr="000924F6">
        <w:rPr>
          <w:rFonts w:eastAsia="Times New Roman"/>
          <w:lang w:val="fr-FR" w:eastAsia="en-CA"/>
        </w:rPr>
        <w:t>environnement pour contribuer à l</w:t>
      </w:r>
      <w:r w:rsidR="008B0E00" w:rsidRPr="000924F6">
        <w:rPr>
          <w:rFonts w:eastAsia="Times New Roman"/>
          <w:lang w:val="fr-FR" w:eastAsia="en-CA"/>
        </w:rPr>
        <w:t>’</w:t>
      </w:r>
      <w:r w:rsidRPr="000924F6">
        <w:rPr>
          <w:rFonts w:eastAsia="Times New Roman"/>
          <w:lang w:val="fr-FR" w:eastAsia="en-CA"/>
        </w:rPr>
        <w:t>application efficace et efficiente du Cadre, notamment en tenant compte des conclusions de l</w:t>
      </w:r>
      <w:r w:rsidR="008B0E00" w:rsidRPr="000924F6">
        <w:rPr>
          <w:rFonts w:eastAsia="Times New Roman"/>
          <w:lang w:val="fr-FR" w:eastAsia="en-CA"/>
        </w:rPr>
        <w:t>’</w:t>
      </w:r>
      <w:r w:rsidRPr="000924F6">
        <w:rPr>
          <w:rFonts w:eastAsia="Times New Roman"/>
          <w:lang w:val="fr-FR" w:eastAsia="en-CA"/>
        </w:rPr>
        <w:t>examen mondial des progrès collectifs accomplis dans la mise en œuvre du Cadre, et prie la Secrétaire exécutive de poursuivre sa participation au processus de Berne ;]</w:t>
      </w:r>
    </w:p>
    <w:p w14:paraId="44CD67FC" w14:textId="77777777" w:rsidR="00C96FC5" w:rsidRPr="000924F6" w:rsidRDefault="004B5CE9" w:rsidP="00C96FC5">
      <w:pPr>
        <w:tabs>
          <w:tab w:val="clear" w:pos="567"/>
          <w:tab w:val="left" w:pos="2835"/>
          <w:tab w:val="left" w:pos="3402"/>
        </w:tabs>
        <w:spacing w:after="120"/>
        <w:ind w:left="1134" w:firstLine="567"/>
        <w:rPr>
          <w:iCs/>
          <w:lang w:val="fr-FR" w:eastAsia="en-CA"/>
        </w:rPr>
      </w:pPr>
      <w:r w:rsidRPr="000924F6">
        <w:rPr>
          <w:rFonts w:eastAsia="Times New Roman"/>
          <w:iCs/>
          <w:lang w:val="fr-FR" w:eastAsia="en-CA"/>
        </w:rPr>
        <w:t>16.</w:t>
      </w:r>
      <w:r w:rsidRPr="000924F6">
        <w:rPr>
          <w:rFonts w:eastAsia="Times New Roman"/>
          <w:iCs/>
          <w:lang w:val="fr-FR" w:eastAsia="en-CA"/>
        </w:rPr>
        <w:tab/>
      </w:r>
      <w:r w:rsidRPr="000924F6">
        <w:rPr>
          <w:rFonts w:eastAsia="Times New Roman"/>
          <w:i/>
          <w:iCs/>
          <w:lang w:val="fr-FR" w:eastAsia="en-CA"/>
        </w:rPr>
        <w:t xml:space="preserve">Prie </w:t>
      </w:r>
      <w:r w:rsidRPr="000924F6">
        <w:rPr>
          <w:rFonts w:eastAsia="Times New Roman"/>
          <w:lang w:val="fr-FR" w:eastAsia="en-CA"/>
        </w:rPr>
        <w:t>la Secrétaire exécutive, sous réserve de la disponibilité des ressources :</w:t>
      </w:r>
    </w:p>
    <w:p w14:paraId="44CD67FD"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a)</w:t>
      </w:r>
      <w:r w:rsidRPr="000924F6">
        <w:rPr>
          <w:rFonts w:eastAsia="Times New Roman"/>
          <w:lang w:val="fr-FR" w:eastAsia="en-CA"/>
        </w:rPr>
        <w:tab/>
        <w:t>De poursuivre la collaboration et la coopération avec les secrétariats des autres Conventions de Rio, des conventions concernant la diversité biologique et des autres accords multilatéraux pertinents relatifs à l</w:t>
      </w:r>
      <w:r w:rsidR="008B0E00" w:rsidRPr="000924F6">
        <w:rPr>
          <w:rFonts w:eastAsia="Times New Roman"/>
          <w:lang w:val="fr-FR" w:eastAsia="en-CA"/>
        </w:rPr>
        <w:t>’</w:t>
      </w:r>
      <w:r w:rsidRPr="000924F6">
        <w:rPr>
          <w:rFonts w:eastAsia="Times New Roman"/>
          <w:lang w:val="fr-FR" w:eastAsia="en-CA"/>
        </w:rPr>
        <w:t>environnement, des entités des Nations Unies, ainsi qu</w:t>
      </w:r>
      <w:r w:rsidR="008B0E00" w:rsidRPr="000924F6">
        <w:rPr>
          <w:rFonts w:eastAsia="Times New Roman"/>
          <w:lang w:val="fr-FR" w:eastAsia="en-CA"/>
        </w:rPr>
        <w:t>’</w:t>
      </w:r>
      <w:r w:rsidRPr="000924F6">
        <w:rPr>
          <w:rFonts w:eastAsia="Times New Roman"/>
          <w:lang w:val="fr-FR" w:eastAsia="en-CA"/>
        </w:rPr>
        <w:t>avec d</w:t>
      </w:r>
      <w:r w:rsidR="008B0E00" w:rsidRPr="000924F6">
        <w:rPr>
          <w:rFonts w:eastAsia="Times New Roman"/>
          <w:lang w:val="fr-FR" w:eastAsia="en-CA"/>
        </w:rPr>
        <w:t>’</w:t>
      </w:r>
      <w:r w:rsidRPr="000924F6">
        <w:rPr>
          <w:rFonts w:eastAsia="Times New Roman"/>
          <w:lang w:val="fr-FR" w:eastAsia="en-CA"/>
        </w:rPr>
        <w:t xml:space="preserve">autres organisations concernées, afin de soutenir la complémentarité des efforts pour la mise en œuvre [de la Convention et] du Cadre, </w:t>
      </w:r>
      <w:r w:rsidRPr="000924F6">
        <w:rPr>
          <w:rFonts w:eastAsia="Times New Roman"/>
          <w:color w:val="000000"/>
          <w:lang w:val="fr-FR" w:eastAsia="en-CA"/>
        </w:rPr>
        <w:t>sans préjudice de leurs objectifs et mandats respectifs ;</w:t>
      </w:r>
    </w:p>
    <w:p w14:paraId="44CD67FE"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b)</w:t>
      </w:r>
      <w:r w:rsidRPr="000924F6">
        <w:rPr>
          <w:rFonts w:eastAsia="Times New Roman"/>
          <w:lang w:val="fr-FR" w:eastAsia="en-CA"/>
        </w:rPr>
        <w:tab/>
        <w:t>De solliciter l</w:t>
      </w:r>
      <w:r w:rsidR="008B0E00" w:rsidRPr="000924F6">
        <w:rPr>
          <w:rFonts w:eastAsia="Times New Roman"/>
          <w:lang w:val="fr-FR" w:eastAsia="en-CA"/>
        </w:rPr>
        <w:t>’</w:t>
      </w:r>
      <w:r w:rsidRPr="000924F6">
        <w:rPr>
          <w:rFonts w:eastAsia="Times New Roman"/>
          <w:lang w:val="fr-FR" w:eastAsia="en-CA"/>
        </w:rPr>
        <w:t>avis des Parties, des autres gouvernements, des secrétariats des autres Conventions de Rio, des conventions concernant la diversité biologique, d</w:t>
      </w:r>
      <w:r w:rsidR="008B0E00" w:rsidRPr="000924F6">
        <w:rPr>
          <w:rFonts w:eastAsia="Times New Roman"/>
          <w:lang w:val="fr-FR" w:eastAsia="en-CA"/>
        </w:rPr>
        <w:t>’</w:t>
      </w:r>
      <w:r w:rsidRPr="000924F6">
        <w:rPr>
          <w:rFonts w:eastAsia="Times New Roman"/>
          <w:lang w:val="fr-FR" w:eastAsia="en-CA"/>
        </w:rPr>
        <w:t>autres accords multilatéraux sur l</w:t>
      </w:r>
      <w:r w:rsidR="008B0E00" w:rsidRPr="000924F6">
        <w:rPr>
          <w:rFonts w:eastAsia="Times New Roman"/>
          <w:lang w:val="fr-FR" w:eastAsia="en-CA"/>
        </w:rPr>
        <w:t>’</w:t>
      </w:r>
      <w:r w:rsidRPr="000924F6">
        <w:rPr>
          <w:rFonts w:eastAsia="Times New Roman"/>
          <w:lang w:val="fr-FR" w:eastAsia="en-CA"/>
        </w:rPr>
        <w:t>environnement, d</w:t>
      </w:r>
      <w:r w:rsidR="008B0E00" w:rsidRPr="000924F6">
        <w:rPr>
          <w:rFonts w:eastAsia="Times New Roman"/>
          <w:lang w:val="fr-FR" w:eastAsia="en-CA"/>
        </w:rPr>
        <w:t>’</w:t>
      </w:r>
      <w:r w:rsidRPr="000924F6">
        <w:rPr>
          <w:rFonts w:eastAsia="Times New Roman"/>
          <w:lang w:val="fr-FR" w:eastAsia="en-CA"/>
        </w:rPr>
        <w:t>organisations compétentes, des peuples autochtones et communautés locales, des femmes et des jeunes, et d</w:t>
      </w:r>
      <w:r w:rsidR="008B0E00" w:rsidRPr="000924F6">
        <w:rPr>
          <w:rFonts w:eastAsia="Times New Roman"/>
          <w:lang w:val="fr-FR" w:eastAsia="en-CA"/>
        </w:rPr>
        <w:t>’</w:t>
      </w:r>
      <w:r w:rsidRPr="000924F6">
        <w:rPr>
          <w:rFonts w:eastAsia="Times New Roman"/>
          <w:lang w:val="fr-FR" w:eastAsia="en-CA"/>
        </w:rPr>
        <w:t>autres parties prenantes sur la manière d</w:t>
      </w:r>
      <w:r w:rsidR="008B0E00" w:rsidRPr="000924F6">
        <w:rPr>
          <w:rFonts w:eastAsia="Times New Roman"/>
          <w:lang w:val="fr-FR" w:eastAsia="en-CA"/>
        </w:rPr>
        <w:t>’</w:t>
      </w:r>
      <w:r w:rsidRPr="000924F6">
        <w:rPr>
          <w:rFonts w:eastAsia="Times New Roman"/>
          <w:lang w:val="fr-FR" w:eastAsia="en-CA"/>
        </w:rPr>
        <w:t>évaluer et de suivre plus systématiquement les bonnes pratiques, les améliorations et les résultats de la coopération entre la Convention sur la diversité biologique et d</w:t>
      </w:r>
      <w:r w:rsidR="008B0E00" w:rsidRPr="000924F6">
        <w:rPr>
          <w:rFonts w:eastAsia="Times New Roman"/>
          <w:lang w:val="fr-FR" w:eastAsia="en-CA"/>
        </w:rPr>
        <w:t>’</w:t>
      </w:r>
      <w:r w:rsidRPr="000924F6">
        <w:rPr>
          <w:rFonts w:eastAsia="Times New Roman"/>
          <w:lang w:val="fr-FR" w:eastAsia="en-CA"/>
        </w:rPr>
        <w:t>autres conventions et organisations ;</w:t>
      </w:r>
    </w:p>
    <w:p w14:paraId="44CD67FF"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c)</w:t>
      </w:r>
      <w:r w:rsidRPr="000924F6">
        <w:rPr>
          <w:rFonts w:eastAsia="Times New Roman"/>
          <w:lang w:val="fr-FR" w:eastAsia="en-CA"/>
        </w:rPr>
        <w:tab/>
        <w:t>D</w:t>
      </w:r>
      <w:r w:rsidR="008B0E00" w:rsidRPr="000924F6">
        <w:rPr>
          <w:rFonts w:eastAsia="Times New Roman"/>
          <w:lang w:val="fr-FR" w:eastAsia="en-CA"/>
        </w:rPr>
        <w:t>’</w:t>
      </w:r>
      <w:r w:rsidRPr="000924F6">
        <w:rPr>
          <w:rFonts w:eastAsia="Times New Roman"/>
          <w:lang w:val="fr-FR" w:eastAsia="en-CA"/>
        </w:rPr>
        <w:t>entreprendre, en collaboration avec les autres membres du Groupe mixte de liaison des Conventions de Rio, une analyse des chevauchements dans les cadres concernant la planification, le suivi, l</w:t>
      </w:r>
      <w:r w:rsidR="008B0E00" w:rsidRPr="000924F6">
        <w:rPr>
          <w:rFonts w:eastAsia="Times New Roman"/>
          <w:lang w:val="fr-FR" w:eastAsia="en-CA"/>
        </w:rPr>
        <w:t>’</w:t>
      </w:r>
      <w:r w:rsidRPr="000924F6">
        <w:rPr>
          <w:rFonts w:eastAsia="Times New Roman"/>
          <w:lang w:val="fr-FR" w:eastAsia="en-CA"/>
        </w:rPr>
        <w:t>établissement de rapports et l</w:t>
      </w:r>
      <w:r w:rsidR="008B0E00" w:rsidRPr="000924F6">
        <w:rPr>
          <w:rFonts w:eastAsia="Times New Roman"/>
          <w:lang w:val="fr-FR" w:eastAsia="en-CA"/>
        </w:rPr>
        <w:t>’</w:t>
      </w:r>
      <w:r w:rsidRPr="000924F6">
        <w:rPr>
          <w:rFonts w:eastAsia="Times New Roman"/>
          <w:lang w:val="fr-FR" w:eastAsia="en-CA"/>
        </w:rPr>
        <w:t>examen relatifs aux trois conventions, et de proposer des solutions pour améliorer leur coordination et leur simplification, s</w:t>
      </w:r>
      <w:r w:rsidR="008B0E00" w:rsidRPr="000924F6">
        <w:rPr>
          <w:rFonts w:eastAsia="Times New Roman"/>
          <w:lang w:val="fr-FR" w:eastAsia="en-CA"/>
        </w:rPr>
        <w:t>’</w:t>
      </w:r>
      <w:r w:rsidRPr="000924F6">
        <w:rPr>
          <w:rFonts w:eastAsia="Times New Roman"/>
          <w:lang w:val="fr-FR" w:eastAsia="en-CA"/>
        </w:rPr>
        <w:t>il y a lieu et dans le cadre de leurs mandats respectifs ;</w:t>
      </w:r>
    </w:p>
    <w:p w14:paraId="44CD6800"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[d)</w:t>
      </w:r>
      <w:r w:rsidRPr="000924F6">
        <w:rPr>
          <w:rFonts w:eastAsia="Times New Roman"/>
          <w:lang w:val="fr-FR" w:eastAsia="en-CA"/>
        </w:rPr>
        <w:tab/>
        <w:t>D</w:t>
      </w:r>
      <w:r w:rsidR="008B0E00" w:rsidRPr="000924F6">
        <w:rPr>
          <w:rFonts w:eastAsia="Times New Roman"/>
          <w:lang w:val="fr-FR" w:eastAsia="en-CA"/>
        </w:rPr>
        <w:t>’</w:t>
      </w:r>
      <w:r w:rsidRPr="000924F6">
        <w:rPr>
          <w:rFonts w:eastAsia="Times New Roman"/>
          <w:lang w:val="fr-FR" w:eastAsia="en-CA"/>
        </w:rPr>
        <w:t>accroître, conformément aux objectifs du programme de travail sur la communication, l</w:t>
      </w:r>
      <w:r w:rsidR="008B0E00" w:rsidRPr="000924F6">
        <w:rPr>
          <w:rFonts w:eastAsia="Times New Roman"/>
          <w:lang w:val="fr-FR" w:eastAsia="en-CA"/>
        </w:rPr>
        <w:t>’</w:t>
      </w:r>
      <w:r w:rsidRPr="000924F6">
        <w:rPr>
          <w:rFonts w:eastAsia="Times New Roman"/>
          <w:lang w:val="fr-FR" w:eastAsia="en-CA"/>
        </w:rPr>
        <w:t>éducation et la sensibilisation du public, la sensibilisation à l</w:t>
      </w:r>
      <w:r w:rsidR="008B0E00" w:rsidRPr="000924F6">
        <w:rPr>
          <w:rFonts w:eastAsia="Times New Roman"/>
          <w:lang w:val="fr-FR" w:eastAsia="en-CA"/>
        </w:rPr>
        <w:t>’</w:t>
      </w:r>
      <w:r w:rsidRPr="000924F6">
        <w:rPr>
          <w:rFonts w:eastAsia="Times New Roman"/>
          <w:lang w:val="fr-FR" w:eastAsia="en-CA"/>
        </w:rPr>
        <w:t xml:space="preserve">interdépendance des problèmes liés à la perte de biodiversité, aux changements climatiques, à la dégradation des terres et à la pollution, y compris en abordant </w:t>
      </w:r>
      <w:r w:rsidRPr="000924F6">
        <w:rPr>
          <w:rFonts w:eastAsia="Times New Roman"/>
          <w:lang w:val="fr-FR" w:eastAsia="en-CA"/>
        </w:rPr>
        <w:lastRenderedPageBreak/>
        <w:t>l</w:t>
      </w:r>
      <w:r w:rsidR="008B0E00" w:rsidRPr="000924F6">
        <w:rPr>
          <w:rFonts w:eastAsia="Times New Roman"/>
          <w:lang w:val="fr-FR" w:eastAsia="en-CA"/>
        </w:rPr>
        <w:t>’</w:t>
      </w:r>
      <w:r w:rsidRPr="000924F6">
        <w:rPr>
          <w:rFonts w:eastAsia="Times New Roman"/>
          <w:lang w:val="fr-FR" w:eastAsia="en-CA"/>
        </w:rPr>
        <w:t>interdépendance des facteurs directs et indirects de la perte de biodiversité et les effets bénéfiques d</w:t>
      </w:r>
      <w:r w:rsidR="008B0E00" w:rsidRPr="000924F6">
        <w:rPr>
          <w:rFonts w:eastAsia="Times New Roman"/>
          <w:lang w:val="fr-FR" w:eastAsia="en-CA"/>
        </w:rPr>
        <w:t>’</w:t>
      </w:r>
      <w:r w:rsidRPr="000924F6">
        <w:rPr>
          <w:rFonts w:eastAsia="Times New Roman"/>
          <w:lang w:val="fr-FR" w:eastAsia="en-CA"/>
        </w:rPr>
        <w:t>une intervention coordonnée pour faire face à ces problèmes ;</w:t>
      </w:r>
    </w:p>
    <w:p w14:paraId="44CD6801"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e)</w:t>
      </w:r>
      <w:r w:rsidRPr="000924F6">
        <w:rPr>
          <w:rFonts w:eastAsia="Times New Roman"/>
          <w:lang w:val="fr-FR" w:eastAsia="en-CA"/>
        </w:rPr>
        <w:tab/>
        <w:t>De poursuivre la collaboration avec le Haut-Commissariat des Nations Unies aux droits de l</w:t>
      </w:r>
      <w:r w:rsidR="008B0E00" w:rsidRPr="000924F6">
        <w:rPr>
          <w:rFonts w:eastAsia="Times New Roman"/>
          <w:lang w:val="fr-FR" w:eastAsia="en-CA"/>
        </w:rPr>
        <w:t>’</w:t>
      </w:r>
      <w:r w:rsidRPr="000924F6">
        <w:rPr>
          <w:rFonts w:eastAsia="Times New Roman"/>
          <w:lang w:val="fr-FR" w:eastAsia="en-CA"/>
        </w:rPr>
        <w:t>homme et de mettre à disposition les outils et les orientations concernant une approche fondée sur les droits de l</w:t>
      </w:r>
      <w:r w:rsidR="008B0E00" w:rsidRPr="000924F6">
        <w:rPr>
          <w:rFonts w:eastAsia="Times New Roman"/>
          <w:lang w:val="fr-FR" w:eastAsia="en-CA"/>
        </w:rPr>
        <w:t>’</w:t>
      </w:r>
      <w:r w:rsidRPr="000924F6">
        <w:rPr>
          <w:rFonts w:eastAsia="Times New Roman"/>
          <w:lang w:val="fr-FR" w:eastAsia="en-CA"/>
        </w:rPr>
        <w:t>homme pour la mise en œuvre du Cadre, qui ont été élaborés par le Haut-Commissariat</w:t>
      </w:r>
      <w:r w:rsidRPr="000924F6">
        <w:rPr>
          <w:vertAlign w:val="superscript"/>
          <w:lang w:val="fr-FR" w:eastAsia="en-CA"/>
        </w:rPr>
        <w:footnoteReference w:id="48"/>
      </w:r>
      <w:r w:rsidRPr="000924F6">
        <w:rPr>
          <w:rFonts w:eastAsia="Times New Roman"/>
          <w:lang w:val="fr-FR" w:eastAsia="en-CA"/>
        </w:rPr>
        <w:t xml:space="preserve"> en réponse à la demande figurant au paragraphe 20 de la décision </w:t>
      </w:r>
      <w:hyperlink r:id="rId76" w:history="1">
        <w:r w:rsidRPr="000924F6">
          <w:rPr>
            <w:rFonts w:eastAsia="Times New Roman"/>
            <w:color w:val="0000FF"/>
            <w:u w:val="single"/>
            <w:lang w:val="fr-FR" w:eastAsia="en-CA"/>
          </w:rPr>
          <w:t>16/35</w:t>
        </w:r>
      </w:hyperlink>
      <w:r w:rsidRPr="000924F6">
        <w:rPr>
          <w:rFonts w:eastAsia="Times New Roman"/>
          <w:lang w:val="fr-FR" w:eastAsia="en-CA"/>
        </w:rPr>
        <w:t xml:space="preserve"> ; </w:t>
      </w:r>
    </w:p>
    <w:p w14:paraId="44CD6802"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f)</w:t>
      </w:r>
      <w:r w:rsidRPr="000924F6">
        <w:rPr>
          <w:rFonts w:eastAsia="Times New Roman"/>
          <w:lang w:val="fr-FR" w:eastAsia="en-CA"/>
        </w:rPr>
        <w:tab/>
        <w:t>De collaborer et d</w:t>
      </w:r>
      <w:r w:rsidR="008B0E00" w:rsidRPr="000924F6">
        <w:rPr>
          <w:rFonts w:eastAsia="Times New Roman"/>
          <w:lang w:val="fr-FR" w:eastAsia="en-CA"/>
        </w:rPr>
        <w:t>’</w:t>
      </w:r>
      <w:r w:rsidRPr="000924F6">
        <w:rPr>
          <w:rFonts w:eastAsia="Times New Roman"/>
          <w:lang w:val="fr-FR" w:eastAsia="en-CA"/>
        </w:rPr>
        <w:t>échanger des informations utiles avec le secrétariat, y compris sous sa forme provisoire, de l</w:t>
      </w:r>
      <w:r w:rsidR="008B0E00" w:rsidRPr="000924F6">
        <w:rPr>
          <w:rFonts w:eastAsia="Times New Roman"/>
          <w:lang w:val="fr-FR" w:eastAsia="en-CA"/>
        </w:rPr>
        <w:t>’</w:t>
      </w:r>
      <w:r w:rsidRPr="000924F6">
        <w:rPr>
          <w:rFonts w:eastAsia="Times New Roman"/>
          <w:lang w:val="fr-FR" w:eastAsia="en-CA"/>
        </w:rPr>
        <w:t>Accord se rapportant à la Convention des Nations Unies sur le droit de la mer et portant sur la conservation et l</w:t>
      </w:r>
      <w:r w:rsidR="008B0E00" w:rsidRPr="000924F6">
        <w:rPr>
          <w:rFonts w:eastAsia="Times New Roman"/>
          <w:lang w:val="fr-FR" w:eastAsia="en-CA"/>
        </w:rPr>
        <w:t>’</w:t>
      </w:r>
      <w:r w:rsidRPr="000924F6">
        <w:rPr>
          <w:rFonts w:eastAsia="Times New Roman"/>
          <w:lang w:val="fr-FR" w:eastAsia="en-CA"/>
        </w:rPr>
        <w:t>utilisation durable de la diversité biologique marine des zones ne relevant pas de la juridiction nationale, en tenant compte des importantes synergies susceptibles d</w:t>
      </w:r>
      <w:r w:rsidR="008B0E00" w:rsidRPr="000924F6">
        <w:rPr>
          <w:rFonts w:eastAsia="Times New Roman"/>
          <w:lang w:val="fr-FR" w:eastAsia="en-CA"/>
        </w:rPr>
        <w:t>’</w:t>
      </w:r>
      <w:r w:rsidRPr="000924F6">
        <w:rPr>
          <w:rFonts w:eastAsia="Times New Roman"/>
          <w:lang w:val="fr-FR" w:eastAsia="en-CA"/>
        </w:rPr>
        <w:t>exister entre la Convention et l</w:t>
      </w:r>
      <w:r w:rsidR="008B0E00" w:rsidRPr="000924F6">
        <w:rPr>
          <w:rFonts w:eastAsia="Times New Roman"/>
          <w:lang w:val="fr-FR" w:eastAsia="en-CA"/>
        </w:rPr>
        <w:t>’</w:t>
      </w:r>
      <w:r w:rsidRPr="000924F6">
        <w:rPr>
          <w:rFonts w:eastAsia="Times New Roman"/>
          <w:lang w:val="fr-FR" w:eastAsia="en-CA"/>
        </w:rPr>
        <w:t>Accord ;</w:t>
      </w:r>
    </w:p>
    <w:p w14:paraId="44CD6803"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g)</w:t>
      </w:r>
      <w:r w:rsidRPr="000924F6">
        <w:rPr>
          <w:rFonts w:eastAsia="Times New Roman"/>
          <w:lang w:val="fr-FR" w:eastAsia="en-CA"/>
        </w:rPr>
        <w:tab/>
        <w:t>De rendre compte à l</w:t>
      </w:r>
      <w:r w:rsidR="008B0E00" w:rsidRPr="000924F6">
        <w:rPr>
          <w:rFonts w:eastAsia="Times New Roman"/>
          <w:lang w:val="fr-FR" w:eastAsia="en-CA"/>
        </w:rPr>
        <w:t>’</w:t>
      </w:r>
      <w:r w:rsidRPr="000924F6">
        <w:rPr>
          <w:rFonts w:eastAsia="Times New Roman"/>
          <w:lang w:val="fr-FR" w:eastAsia="en-CA"/>
        </w:rPr>
        <w:t>Organe subsidiaire chargé de l</w:t>
      </w:r>
      <w:r w:rsidR="008B0E00" w:rsidRPr="000924F6">
        <w:rPr>
          <w:rFonts w:eastAsia="Times New Roman"/>
          <w:lang w:val="fr-FR" w:eastAsia="en-CA"/>
        </w:rPr>
        <w:t>’</w:t>
      </w:r>
      <w:r w:rsidRPr="000924F6">
        <w:rPr>
          <w:rFonts w:eastAsia="Times New Roman"/>
          <w:lang w:val="fr-FR" w:eastAsia="en-CA"/>
        </w:rPr>
        <w:t>application et à l</w:t>
      </w:r>
      <w:r w:rsidR="008B0E00" w:rsidRPr="000924F6">
        <w:rPr>
          <w:rFonts w:eastAsia="Times New Roman"/>
          <w:lang w:val="fr-FR" w:eastAsia="en-CA"/>
        </w:rPr>
        <w:t>’</w:t>
      </w:r>
      <w:r w:rsidRPr="000924F6">
        <w:rPr>
          <w:rFonts w:eastAsia="Times New Roman"/>
          <w:lang w:val="fr-FR" w:eastAsia="en-CA"/>
        </w:rPr>
        <w:t>Organe subsidiaire chargé du suivi de l</w:t>
      </w:r>
      <w:r w:rsidR="008B0E00" w:rsidRPr="000924F6">
        <w:rPr>
          <w:rFonts w:eastAsia="Times New Roman"/>
          <w:lang w:val="fr-FR" w:eastAsia="en-CA"/>
        </w:rPr>
        <w:t>’</w:t>
      </w:r>
      <w:r w:rsidRPr="000924F6">
        <w:rPr>
          <w:rFonts w:eastAsia="Times New Roman"/>
          <w:lang w:val="fr-FR" w:eastAsia="en-CA"/>
        </w:rPr>
        <w:t xml:space="preserve">article 8 j) et des autres dispositions de la Convention sur la diversité biologique relatives aux peuples autochtones et communautés locales, aux réunions qui se tiendront avant la dix-huitième réunion de la Conférence des Parties, des progrès accomplis dans la mise en œuvre des activités énumérées dans le présent paragraphe et des autres travaux engagés en vue de donner suite à la décision </w:t>
      </w:r>
      <w:hyperlink r:id="rId77" w:history="1">
        <w:r w:rsidRPr="000924F6">
          <w:rPr>
            <w:rFonts w:eastAsia="Times New Roman"/>
            <w:color w:val="0000FF"/>
            <w:u w:val="single"/>
            <w:lang w:val="fr-FR" w:eastAsia="en-CA"/>
          </w:rPr>
          <w:t>16/35</w:t>
        </w:r>
      </w:hyperlink>
      <w:r w:rsidRPr="000924F6">
        <w:rPr>
          <w:rFonts w:eastAsia="Times New Roman"/>
          <w:lang w:val="fr-FR" w:eastAsia="en-CA"/>
        </w:rPr>
        <w:t> ;</w:t>
      </w:r>
    </w:p>
    <w:p w14:paraId="44CD6804" w14:textId="77777777" w:rsidR="00C96FC5" w:rsidRPr="000924F6" w:rsidRDefault="004B5CE9" w:rsidP="00C96FC5">
      <w:pPr>
        <w:tabs>
          <w:tab w:val="clear" w:pos="567"/>
          <w:tab w:val="left" w:pos="2835"/>
          <w:tab w:val="left" w:pos="3402"/>
        </w:tabs>
        <w:spacing w:after="120"/>
        <w:ind w:left="1134" w:firstLine="567"/>
        <w:rPr>
          <w:lang w:val="fr-FR" w:eastAsia="en-CA"/>
        </w:rPr>
      </w:pPr>
      <w:r w:rsidRPr="000924F6">
        <w:rPr>
          <w:rFonts w:eastAsia="Times New Roman"/>
          <w:lang w:val="fr-FR" w:eastAsia="en-CA"/>
        </w:rPr>
        <w:t>h)</w:t>
      </w:r>
      <w:r w:rsidRPr="000924F6">
        <w:rPr>
          <w:rFonts w:eastAsia="Times New Roman"/>
          <w:lang w:val="fr-FR" w:eastAsia="en-CA"/>
        </w:rPr>
        <w:tab/>
        <w:t>D</w:t>
      </w:r>
      <w:r w:rsidR="008B0E00" w:rsidRPr="000924F6">
        <w:rPr>
          <w:rFonts w:eastAsia="Times New Roman"/>
          <w:lang w:val="fr-FR" w:eastAsia="en-CA"/>
        </w:rPr>
        <w:t>’</w:t>
      </w:r>
      <w:r w:rsidRPr="000924F6">
        <w:rPr>
          <w:rFonts w:eastAsia="Times New Roman"/>
          <w:lang w:val="fr-FR" w:eastAsia="en-CA"/>
        </w:rPr>
        <w:t>étudier, en collaboration avec le Fonds pour l</w:t>
      </w:r>
      <w:r w:rsidR="008B0E00" w:rsidRPr="000924F6">
        <w:rPr>
          <w:rFonts w:eastAsia="Times New Roman"/>
          <w:lang w:val="fr-FR" w:eastAsia="en-CA"/>
        </w:rPr>
        <w:t>’</w:t>
      </w:r>
      <w:r w:rsidRPr="000924F6">
        <w:rPr>
          <w:rFonts w:eastAsia="Times New Roman"/>
          <w:lang w:val="fr-FR" w:eastAsia="en-CA"/>
        </w:rPr>
        <w:t>environnement mondial et d</w:t>
      </w:r>
      <w:r w:rsidR="008B0E00" w:rsidRPr="000924F6">
        <w:rPr>
          <w:rFonts w:eastAsia="Times New Roman"/>
          <w:lang w:val="fr-FR" w:eastAsia="en-CA"/>
        </w:rPr>
        <w:t>’</w:t>
      </w:r>
      <w:r w:rsidRPr="000924F6">
        <w:rPr>
          <w:rFonts w:eastAsia="Times New Roman"/>
          <w:lang w:val="fr-FR" w:eastAsia="en-CA"/>
        </w:rPr>
        <w:t>autres initiatives et mécanismes financiers pertinents tels que l</w:t>
      </w:r>
      <w:r w:rsidR="008B0E00" w:rsidRPr="000924F6">
        <w:rPr>
          <w:rFonts w:eastAsia="Times New Roman"/>
          <w:lang w:val="fr-FR" w:eastAsia="en-CA"/>
        </w:rPr>
        <w:t>’</w:t>
      </w:r>
      <w:r w:rsidRPr="000924F6">
        <w:rPr>
          <w:rFonts w:eastAsia="Times New Roman"/>
          <w:lang w:val="fr-FR" w:eastAsia="en-CA"/>
        </w:rPr>
        <w:t>Initiative pour le financement de la diversité biologique, des possibilités de programmation intégrée et de financement synergique permettant aux Parties de présenter des projets communs dans le domaine de la lutte contre la perte de biodiversité, les changements climatiques, la dégradation des terres et la pollution ;</w:t>
      </w:r>
    </w:p>
    <w:p w14:paraId="44CD6805" w14:textId="77777777" w:rsidR="00CA7EF7" w:rsidRPr="000924F6" w:rsidRDefault="004B5CE9" w:rsidP="00C96FC5">
      <w:pPr>
        <w:pStyle w:val="CBDDesicionText"/>
        <w:tabs>
          <w:tab w:val="clear" w:pos="567"/>
        </w:tabs>
        <w:rPr>
          <w:lang w:val="fr-FR" w:eastAsia="en-CA"/>
        </w:rPr>
      </w:pPr>
      <w:r w:rsidRPr="000924F6">
        <w:rPr>
          <w:rFonts w:eastAsia="Times New Roman"/>
          <w:lang w:val="fr-FR" w:eastAsia="en-CA"/>
        </w:rPr>
        <w:t>i)</w:t>
      </w:r>
      <w:r w:rsidRPr="000924F6">
        <w:rPr>
          <w:rFonts w:eastAsia="Times New Roman"/>
          <w:lang w:val="fr-FR" w:eastAsia="en-CA"/>
        </w:rPr>
        <w:tab/>
        <w:t>De poursuivre la collaboration avec les autres membres du Groupe mixte de liaison des Conventions de Rio sur les activités conjointes de renforcement des capacités, notamment en ce qui concerne les connaissances traditionnelles des peuples autochtones et communautés locales, afin de promouvoir la coopération et les synergies entre les trois conventions dans le cadre de leurs mandats respectifs.]</w:t>
      </w:r>
    </w:p>
    <w:p w14:paraId="44CD6806" w14:textId="77777777" w:rsidR="00CA7EF7" w:rsidRPr="000924F6" w:rsidRDefault="00CA7EF7" w:rsidP="00EC6C91">
      <w:pPr>
        <w:pStyle w:val="Para10"/>
        <w:jc w:val="center"/>
        <w:rPr>
          <w:lang w:val="fr-FR"/>
        </w:rPr>
        <w:sectPr w:rsidR="00CA7EF7" w:rsidRPr="000924F6" w:rsidSect="00F92076">
          <w:pgSz w:w="12240" w:h="15840" w:code="1"/>
          <w:pgMar w:top="567" w:right="1440" w:bottom="1134" w:left="1440" w:header="709" w:footer="709" w:gutter="0"/>
          <w:cols w:space="708"/>
          <w:docGrid w:linePitch="360"/>
        </w:sectPr>
      </w:pPr>
    </w:p>
    <w:p w14:paraId="44CD6807" w14:textId="77777777" w:rsidR="00CA7EF7" w:rsidRPr="000924F6" w:rsidRDefault="004B5CE9" w:rsidP="005111D8">
      <w:pPr>
        <w:pStyle w:val="Heading2"/>
        <w:rPr>
          <w:caps/>
        </w:rPr>
      </w:pPr>
      <w:bookmarkStart w:id="20" w:name="_Toc235522849"/>
      <w:bookmarkStart w:id="21" w:name="_Toc235523015"/>
      <w:bookmarkStart w:id="22" w:name="_Toc236320081"/>
      <w:r w:rsidRPr="000924F6">
        <w:rPr>
          <w:rFonts w:eastAsia="Times New Roman"/>
          <w:bCs/>
        </w:rPr>
        <w:lastRenderedPageBreak/>
        <w:t>6/7.</w:t>
      </w:r>
      <w:r w:rsidRPr="000924F6">
        <w:rPr>
          <w:rFonts w:eastAsia="Times New Roman"/>
          <w:bCs/>
        </w:rPr>
        <w:tab/>
      </w:r>
      <w:bookmarkEnd w:id="20"/>
      <w:bookmarkEnd w:id="21"/>
      <w:r w:rsidRPr="000924F6">
        <w:rPr>
          <w:rFonts w:eastAsia="Times New Roman"/>
          <w:bCs/>
        </w:rPr>
        <w:t>Instruments internationaux spécialisés en matière d</w:t>
      </w:r>
      <w:r w:rsidR="008B0E00" w:rsidRPr="000924F6">
        <w:rPr>
          <w:rFonts w:eastAsia="Times New Roman"/>
          <w:bCs/>
        </w:rPr>
        <w:t>’</w:t>
      </w:r>
      <w:r w:rsidRPr="000924F6">
        <w:rPr>
          <w:rFonts w:eastAsia="Times New Roman"/>
          <w:bCs/>
        </w:rPr>
        <w:t>accès et de partage des avantages au titre du paragraphe 4 de l</w:t>
      </w:r>
      <w:r w:rsidR="008B0E00" w:rsidRPr="000924F6">
        <w:rPr>
          <w:rFonts w:eastAsia="Times New Roman"/>
          <w:bCs/>
        </w:rPr>
        <w:t>’</w:t>
      </w:r>
      <w:r w:rsidRPr="000924F6">
        <w:rPr>
          <w:rFonts w:eastAsia="Times New Roman"/>
          <w:bCs/>
        </w:rPr>
        <w:t>article 4 du Protocole de Nagoya</w:t>
      </w:r>
      <w:bookmarkEnd w:id="22"/>
    </w:p>
    <w:p w14:paraId="44CD6808" w14:textId="77777777" w:rsidR="00C96FC5" w:rsidRPr="000924F6" w:rsidRDefault="004B5CE9" w:rsidP="00C96FC5">
      <w:pPr>
        <w:tabs>
          <w:tab w:val="left" w:pos="2835"/>
          <w:tab w:val="left" w:pos="3402"/>
          <w:tab w:val="left" w:pos="3969"/>
        </w:tabs>
        <w:spacing w:before="120" w:after="120"/>
        <w:ind w:left="567" w:firstLine="567"/>
        <w:rPr>
          <w:i/>
          <w:iCs/>
          <w:lang w:val="fr-FR"/>
        </w:rPr>
      </w:pPr>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 xml:space="preserve">application </w:t>
      </w:r>
    </w:p>
    <w:p w14:paraId="44CD6809" w14:textId="77777777" w:rsidR="00C96FC5" w:rsidRPr="000924F6" w:rsidRDefault="004B5CE9" w:rsidP="00C96FC5">
      <w:pPr>
        <w:tabs>
          <w:tab w:val="left" w:pos="2835"/>
          <w:tab w:val="left" w:pos="3402"/>
          <w:tab w:val="left" w:pos="3969"/>
        </w:tabs>
        <w:spacing w:before="120" w:after="120"/>
        <w:ind w:left="567" w:firstLine="567"/>
        <w:rPr>
          <w:i/>
          <w:iCs/>
          <w:lang w:val="fr-FR"/>
        </w:rPr>
      </w:pPr>
      <w:r w:rsidRPr="000924F6">
        <w:rPr>
          <w:rFonts w:eastAsia="Times New Roman"/>
          <w:i/>
          <w:iCs/>
          <w:lang w:val="fr-FR"/>
        </w:rPr>
        <w:t xml:space="preserve">Recommande </w:t>
      </w:r>
      <w:r w:rsidRPr="000924F6">
        <w:rPr>
          <w:rFonts w:eastAsia="Times New Roman"/>
          <w:lang w:val="fr-FR"/>
        </w:rPr>
        <w:t>que, lors de sa sixième réunion, la Conférence des Parties siégeant en tant que réunion des Parties au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vertAlign w:val="superscript"/>
          <w:lang w:val="fr-FR"/>
        </w:rPr>
        <w:footnoteReference w:id="49"/>
      </w:r>
      <w:r w:rsidRPr="000924F6">
        <w:rPr>
          <w:rFonts w:eastAsia="Times New Roman"/>
          <w:lang w:val="fr-FR"/>
        </w:rPr>
        <w:t xml:space="preserve"> adopte une décision sur le modèle suivant :</w:t>
      </w:r>
    </w:p>
    <w:p w14:paraId="44CD680A" w14:textId="77777777" w:rsidR="00C96FC5" w:rsidRPr="000924F6" w:rsidRDefault="004B5CE9" w:rsidP="00C96FC5">
      <w:pPr>
        <w:tabs>
          <w:tab w:val="clear" w:pos="567"/>
          <w:tab w:val="left" w:pos="2835"/>
          <w:tab w:val="left" w:pos="3402"/>
        </w:tabs>
        <w:spacing w:after="120"/>
        <w:ind w:left="1134" w:firstLine="567"/>
        <w:rPr>
          <w:i/>
          <w:iCs/>
          <w:lang w:val="fr-FR"/>
        </w:rPr>
      </w:pPr>
      <w:r w:rsidRPr="000924F6">
        <w:rPr>
          <w:rFonts w:eastAsia="Times New Roman"/>
          <w:i/>
          <w:iCs/>
          <w:lang w:val="fr-FR"/>
        </w:rPr>
        <w:t>La Conférence des Parties siégeant en tant que réunion des Parties au Protocole de Nagoya</w:t>
      </w:r>
      <w:r w:rsidRPr="000924F6">
        <w:rPr>
          <w:rFonts w:eastAsia="Times New Roman"/>
          <w:lang w:val="fr-FR"/>
        </w:rPr>
        <w:t>,</w:t>
      </w:r>
    </w:p>
    <w:p w14:paraId="44CD680B"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w:t>
      </w:r>
      <w:r w:rsidRPr="000924F6">
        <w:rPr>
          <w:rFonts w:eastAsia="Times New Roman"/>
          <w:i/>
          <w:iCs/>
          <w:lang w:val="fr-FR"/>
        </w:rPr>
        <w:t xml:space="preserve">Rappelant </w:t>
      </w:r>
      <w:r w:rsidRPr="000924F6">
        <w:rPr>
          <w:rFonts w:eastAsia="Times New Roman"/>
          <w:lang w:val="fr-FR"/>
        </w:rPr>
        <w:t>le paragraphe 4 de l</w:t>
      </w:r>
      <w:r w:rsidR="008B0E00" w:rsidRPr="000924F6">
        <w:rPr>
          <w:rFonts w:eastAsia="Times New Roman"/>
          <w:lang w:val="fr-FR"/>
        </w:rPr>
        <w:t>’</w:t>
      </w:r>
      <w:r w:rsidRPr="000924F6">
        <w:rPr>
          <w:rFonts w:eastAsia="Times New Roman"/>
          <w:lang w:val="fr-FR"/>
        </w:rPr>
        <w:t>article 4 du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vertAlign w:val="superscript"/>
          <w:lang w:val="fr-FR"/>
        </w:rPr>
        <w:footnoteReference w:id="50"/>
      </w:r>
      <w:r w:rsidRPr="000924F6">
        <w:rPr>
          <w:rFonts w:eastAsia="Times New Roman"/>
          <w:lang w:val="fr-FR"/>
        </w:rPr>
        <w:t>,</w:t>
      </w:r>
    </w:p>
    <w:p w14:paraId="44CD680C"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i/>
          <w:iCs/>
          <w:lang w:val="fr-FR"/>
        </w:rPr>
        <w:t>Reconnaissant</w:t>
      </w:r>
      <w:r w:rsidRPr="000924F6">
        <w:rPr>
          <w:rFonts w:eastAsia="Times New Roman"/>
          <w:lang w:val="fr-FR"/>
        </w:rPr>
        <w:t xml:space="preserve"> la nécessité de renforcer la clarté juridique, l</w:t>
      </w:r>
      <w:r w:rsidR="008B0E00" w:rsidRPr="000924F6">
        <w:rPr>
          <w:rFonts w:eastAsia="Times New Roman"/>
          <w:lang w:val="fr-FR"/>
        </w:rPr>
        <w:t>’</w:t>
      </w:r>
      <w:r w:rsidRPr="000924F6">
        <w:rPr>
          <w:rFonts w:eastAsia="Times New Roman"/>
          <w:lang w:val="fr-FR"/>
        </w:rPr>
        <w:t>équité et la cohérence dans la mise en œuvre du paragraphe 4 de l</w:t>
      </w:r>
      <w:r w:rsidR="008B0E00" w:rsidRPr="000924F6">
        <w:rPr>
          <w:rFonts w:eastAsia="Times New Roman"/>
          <w:lang w:val="fr-FR"/>
        </w:rPr>
        <w:t>’</w:t>
      </w:r>
      <w:r w:rsidRPr="000924F6">
        <w:rPr>
          <w:rFonts w:eastAsia="Times New Roman"/>
          <w:lang w:val="fr-FR"/>
        </w:rPr>
        <w:t>article 4 du Protocole de Nagoya et d</w:t>
      </w:r>
      <w:r w:rsidR="008B0E00" w:rsidRPr="000924F6">
        <w:rPr>
          <w:rFonts w:eastAsia="Times New Roman"/>
          <w:lang w:val="fr-FR"/>
        </w:rPr>
        <w:t>’</w:t>
      </w:r>
      <w:r w:rsidRPr="000924F6">
        <w:rPr>
          <w:rFonts w:eastAsia="Times New Roman"/>
          <w:lang w:val="fr-FR"/>
        </w:rPr>
        <w:t>éviter les doubles emplois et la fragmentation entre les systèmes d</w:t>
      </w:r>
      <w:r w:rsidR="008B0E00" w:rsidRPr="000924F6">
        <w:rPr>
          <w:rFonts w:eastAsia="Times New Roman"/>
          <w:lang w:val="fr-FR"/>
        </w:rPr>
        <w:t>’</w:t>
      </w:r>
      <w:r w:rsidRPr="000924F6">
        <w:rPr>
          <w:rFonts w:eastAsia="Times New Roman"/>
          <w:lang w:val="fr-FR"/>
        </w:rPr>
        <w:t>accès et de partage des avantages,</w:t>
      </w:r>
    </w:p>
    <w:p w14:paraId="44CD680D"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i/>
          <w:iCs/>
          <w:lang w:val="fr-FR"/>
        </w:rPr>
        <w:t xml:space="preserve">Affirmant </w:t>
      </w:r>
      <w:r w:rsidRPr="000924F6">
        <w:rPr>
          <w:rFonts w:eastAsia="Times New Roman"/>
          <w:lang w:val="fr-FR"/>
        </w:rPr>
        <w:t>l</w:t>
      </w:r>
      <w:r w:rsidR="008B0E00" w:rsidRPr="000924F6">
        <w:rPr>
          <w:rFonts w:eastAsia="Times New Roman"/>
          <w:lang w:val="fr-FR"/>
        </w:rPr>
        <w:t>’</w:t>
      </w:r>
      <w:r w:rsidRPr="000924F6">
        <w:rPr>
          <w:rFonts w:eastAsia="Times New Roman"/>
          <w:lang w:val="fr-FR"/>
        </w:rPr>
        <w:t>importance d</w:t>
      </w:r>
      <w:r w:rsidR="008B0E00" w:rsidRPr="000924F6">
        <w:rPr>
          <w:rFonts w:eastAsia="Times New Roman"/>
          <w:lang w:val="fr-FR"/>
        </w:rPr>
        <w:t>’</w:t>
      </w:r>
      <w:r w:rsidRPr="000924F6">
        <w:rPr>
          <w:rFonts w:eastAsia="Times New Roman"/>
          <w:lang w:val="fr-FR"/>
        </w:rPr>
        <w:t>assurer un appui mutuel entre les instruments internationaux, conformément au paragraphe 3 de l</w:t>
      </w:r>
      <w:r w:rsidR="008B0E00" w:rsidRPr="000924F6">
        <w:rPr>
          <w:rFonts w:eastAsia="Times New Roman"/>
          <w:lang w:val="fr-FR"/>
        </w:rPr>
        <w:t>’</w:t>
      </w:r>
      <w:r w:rsidRPr="000924F6">
        <w:rPr>
          <w:rFonts w:eastAsia="Times New Roman"/>
          <w:lang w:val="fr-FR"/>
        </w:rPr>
        <w:t>article 4 du Protocole de Nagoya, et de respecter les droits souverains des Parties,</w:t>
      </w:r>
    </w:p>
    <w:p w14:paraId="44CD680E"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i/>
          <w:iCs/>
          <w:lang w:val="fr-FR"/>
        </w:rPr>
        <w:t xml:space="preserve">Rappelant </w:t>
      </w: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article 10 du Protocole de Nagoya,]  </w:t>
      </w:r>
    </w:p>
    <w:p w14:paraId="44CD680F"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[1.</w:t>
      </w:r>
      <w:r w:rsidRPr="000924F6">
        <w:rPr>
          <w:rFonts w:eastAsia="Times New Roman"/>
          <w:i/>
          <w:iCs/>
          <w:lang w:val="fr-FR"/>
        </w:rPr>
        <w:tab/>
        <w:t>Prend note</w:t>
      </w:r>
      <w:r w:rsidRPr="000924F6">
        <w:rPr>
          <w:rFonts w:eastAsia="Times New Roman"/>
          <w:lang w:val="fr-FR"/>
        </w:rPr>
        <w:t xml:space="preserve"> de la synthèse des observations reçues conformément à la décision </w:t>
      </w:r>
      <w:hyperlink r:id="rId78" w:history="1">
        <w:r w:rsidRPr="000924F6">
          <w:rPr>
            <w:rFonts w:eastAsia="Times New Roman"/>
            <w:color w:val="467886"/>
            <w:u w:val="single"/>
            <w:lang w:val="fr-FR"/>
          </w:rPr>
          <w:t>NP-5/8</w:t>
        </w:r>
      </w:hyperlink>
      <w:r w:rsidRPr="000924F6">
        <w:rPr>
          <w:rFonts w:eastAsia="Times New Roman"/>
          <w:lang w:val="fr-FR"/>
        </w:rPr>
        <w:t xml:space="preserve"> du 25 octobre 2024, telle qu</w:t>
      </w:r>
      <w:r w:rsidR="008B0E00" w:rsidRPr="000924F6">
        <w:rPr>
          <w:rFonts w:eastAsia="Times New Roman"/>
          <w:lang w:val="fr-FR"/>
        </w:rPr>
        <w:t>’</w:t>
      </w:r>
      <w:r w:rsidRPr="000924F6">
        <w:rPr>
          <w:rFonts w:eastAsia="Times New Roman"/>
          <w:lang w:val="fr-FR"/>
        </w:rPr>
        <w:t>elle figure dans le document </w:t>
      </w:r>
      <w:hyperlink r:id="rId79" w:history="1">
        <w:r w:rsidRPr="000924F6">
          <w:rPr>
            <w:rFonts w:eastAsia="Times New Roman"/>
            <w:color w:val="467886"/>
            <w:u w:val="single"/>
            <w:lang w:val="fr-FR"/>
          </w:rPr>
          <w:t>CBD/SBI/6/8</w:t>
        </w:r>
      </w:hyperlink>
      <w:r w:rsidRPr="000924F6">
        <w:rPr>
          <w:rFonts w:eastAsia="Times New Roman"/>
          <w:lang w:val="fr-FR"/>
        </w:rPr>
        <w:t>, qui sert de base à l</w:t>
      </w:r>
      <w:r w:rsidR="008B0E00" w:rsidRPr="000924F6">
        <w:rPr>
          <w:rFonts w:eastAsia="Times New Roman"/>
          <w:lang w:val="fr-FR"/>
        </w:rPr>
        <w:t>’</w:t>
      </w:r>
      <w:r w:rsidRPr="000924F6">
        <w:rPr>
          <w:rFonts w:eastAsia="Times New Roman"/>
          <w:lang w:val="fr-FR"/>
        </w:rPr>
        <w:t>examen approfondi du processus de reconnaissance des instruments internationaux spécialisés en matière d</w:t>
      </w:r>
      <w:r w:rsidR="008B0E00" w:rsidRPr="000924F6">
        <w:rPr>
          <w:rFonts w:eastAsia="Times New Roman"/>
          <w:lang w:val="fr-FR"/>
        </w:rPr>
        <w:t>’</w:t>
      </w:r>
      <w:r w:rsidRPr="000924F6">
        <w:rPr>
          <w:rFonts w:eastAsia="Times New Roman"/>
          <w:lang w:val="fr-FR"/>
        </w:rPr>
        <w:t>accès et de partage des avantages au titre du paragraphe 4 de l</w:t>
      </w:r>
      <w:r w:rsidR="008B0E00" w:rsidRPr="000924F6">
        <w:rPr>
          <w:rFonts w:eastAsia="Times New Roman"/>
          <w:lang w:val="fr-FR"/>
        </w:rPr>
        <w:t>’</w:t>
      </w:r>
      <w:r w:rsidRPr="000924F6">
        <w:rPr>
          <w:rFonts w:eastAsia="Times New Roman"/>
          <w:lang w:val="fr-FR"/>
        </w:rPr>
        <w:t>article 4 du Protocole de Nagoya sur l</w:t>
      </w:r>
      <w:r w:rsidR="008B0E00" w:rsidRPr="000924F6">
        <w:rPr>
          <w:rFonts w:eastAsia="Times New Roman"/>
          <w:lang w:val="fr-FR"/>
        </w:rPr>
        <w:t>’</w:t>
      </w:r>
      <w:r w:rsidRPr="000924F6">
        <w:rPr>
          <w:rFonts w:eastAsia="Times New Roman"/>
          <w:lang w:val="fr-FR"/>
        </w:rPr>
        <w:t>accès et le partage des avantages découlant de leur utilisation ;</w:t>
      </w:r>
    </w:p>
    <w:p w14:paraId="44CD6810"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2.</w:t>
      </w:r>
      <w:r w:rsidRPr="000924F6">
        <w:rPr>
          <w:rFonts w:eastAsia="Times New Roman"/>
          <w:i/>
          <w:iCs/>
          <w:lang w:val="fr-FR"/>
        </w:rPr>
        <w:tab/>
        <w:t xml:space="preserve">Prend note également </w:t>
      </w:r>
      <w:r w:rsidRPr="000924F6">
        <w:rPr>
          <w:rFonts w:eastAsia="Times New Roman"/>
          <w:lang w:val="fr-FR"/>
        </w:rPr>
        <w:t>des options proposées dans la section I de l</w:t>
      </w:r>
      <w:r w:rsidR="008B0E00" w:rsidRPr="000924F6">
        <w:rPr>
          <w:rFonts w:eastAsia="Times New Roman"/>
          <w:lang w:val="fr-FR"/>
        </w:rPr>
        <w:t>’</w:t>
      </w:r>
      <w:r w:rsidRPr="000924F6">
        <w:rPr>
          <w:rFonts w:eastAsia="Times New Roman"/>
          <w:lang w:val="fr-FR"/>
        </w:rPr>
        <w:t>annexe I à la présente décision comme des voies possibles pour aborder le processus de reconnaissance d</w:t>
      </w:r>
      <w:r w:rsidR="008B0E00" w:rsidRPr="000924F6">
        <w:rPr>
          <w:rFonts w:eastAsia="Times New Roman"/>
          <w:lang w:val="fr-FR"/>
        </w:rPr>
        <w:t>’</w:t>
      </w:r>
      <w:r w:rsidRPr="000924F6">
        <w:rPr>
          <w:rFonts w:eastAsia="Times New Roman"/>
          <w:lang w:val="fr-FR"/>
        </w:rPr>
        <w:t>un instrument international spécialisé en matière d</w:t>
      </w:r>
      <w:r w:rsidR="008B0E00" w:rsidRPr="000924F6">
        <w:rPr>
          <w:rFonts w:eastAsia="Times New Roman"/>
          <w:lang w:val="fr-FR"/>
        </w:rPr>
        <w:t>’</w:t>
      </w:r>
      <w:r w:rsidRPr="000924F6">
        <w:rPr>
          <w:rFonts w:eastAsia="Times New Roman"/>
          <w:lang w:val="fr-FR"/>
        </w:rPr>
        <w:t>accès et de partage des avantages, conformément au paragraphe 4 de l</w:t>
      </w:r>
      <w:r w:rsidR="008B0E00" w:rsidRPr="000924F6">
        <w:rPr>
          <w:rFonts w:eastAsia="Times New Roman"/>
          <w:lang w:val="fr-FR"/>
        </w:rPr>
        <w:t>’</w:t>
      </w:r>
      <w:r w:rsidRPr="000924F6">
        <w:rPr>
          <w:rFonts w:eastAsia="Times New Roman"/>
          <w:lang w:val="fr-FR"/>
        </w:rPr>
        <w:t>article 4 du Protocole de Nagoya ;]</w:t>
      </w:r>
    </w:p>
    <w:p w14:paraId="44CD6811"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3.</w:t>
      </w:r>
      <w:r w:rsidRPr="000924F6">
        <w:rPr>
          <w:rFonts w:eastAsia="Times New Roman"/>
          <w:lang w:val="fr-FR"/>
        </w:rPr>
        <w:tab/>
      </w:r>
      <w:r w:rsidRPr="000924F6">
        <w:rPr>
          <w:rFonts w:eastAsia="Times New Roman"/>
          <w:i/>
          <w:iCs/>
          <w:lang w:val="fr-FR"/>
        </w:rPr>
        <w:t xml:space="preserve">Invite </w:t>
      </w:r>
      <w:r w:rsidRPr="000924F6">
        <w:rPr>
          <w:rFonts w:eastAsia="Times New Roman"/>
          <w:lang w:val="fr-FR"/>
        </w:rPr>
        <w:t>les Parties, les autres gouvernements, les peuples autochtones et les communautés locales, les parties prenantes concernées ainsi que les organisations et processus internationaux à communiquer leurs vues sur les options et les critères indicatifs, y compris les propositions supplémentaires, concernant les instruments internationaux spécialisés en matière d</w:t>
      </w:r>
      <w:r w:rsidR="008B0E00" w:rsidRPr="000924F6">
        <w:rPr>
          <w:rFonts w:eastAsia="Times New Roman"/>
          <w:lang w:val="fr-FR"/>
        </w:rPr>
        <w:t>’</w:t>
      </w:r>
      <w:r w:rsidRPr="000924F6">
        <w:rPr>
          <w:rFonts w:eastAsia="Times New Roman"/>
          <w:lang w:val="fr-FR"/>
        </w:rPr>
        <w:t>accès et de partage des avantages, qui figurent dans les sections I et II de l</w:t>
      </w:r>
      <w:r w:rsidR="008B0E00" w:rsidRPr="000924F6">
        <w:rPr>
          <w:rFonts w:eastAsia="Times New Roman"/>
          <w:lang w:val="fr-FR"/>
        </w:rPr>
        <w:t>’</w:t>
      </w:r>
      <w:r w:rsidRPr="000924F6">
        <w:rPr>
          <w:rFonts w:eastAsia="Times New Roman"/>
          <w:lang w:val="fr-FR"/>
        </w:rPr>
        <w:t xml:space="preserve">annexe I à la présente décision, respectivement ; </w:t>
      </w:r>
    </w:p>
    <w:p w14:paraId="44CD6812"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Décide </w:t>
      </w:r>
      <w:r w:rsidRPr="000924F6">
        <w:rPr>
          <w:rFonts w:eastAsia="Times New Roman"/>
          <w:lang w:val="fr-FR"/>
        </w:rPr>
        <w:t>de créer un groupe informel</w:t>
      </w:r>
      <w:r w:rsidRPr="000924F6">
        <w:rPr>
          <w:vertAlign w:val="superscript"/>
          <w:lang w:val="fr-FR"/>
        </w:rPr>
        <w:footnoteReference w:id="51"/>
      </w:r>
      <w:r w:rsidRPr="000924F6">
        <w:rPr>
          <w:rFonts w:eastAsia="Times New Roman"/>
          <w:lang w:val="fr-FR"/>
        </w:rPr>
        <w:t xml:space="preserve"> chargé de faire avancer les travaux [relatifs au paragraphe 4 de l</w:t>
      </w:r>
      <w:r w:rsidR="008B0E00" w:rsidRPr="000924F6">
        <w:rPr>
          <w:rFonts w:eastAsia="Times New Roman"/>
          <w:lang w:val="fr-FR"/>
        </w:rPr>
        <w:t>’</w:t>
      </w:r>
      <w:r w:rsidRPr="000924F6">
        <w:rPr>
          <w:rFonts w:eastAsia="Times New Roman"/>
          <w:lang w:val="fr-FR"/>
        </w:rPr>
        <w:t>article 4] dans le cadre d</w:t>
      </w:r>
      <w:r w:rsidR="008B0E00" w:rsidRPr="000924F6">
        <w:rPr>
          <w:rFonts w:eastAsia="Times New Roman"/>
          <w:lang w:val="fr-FR"/>
        </w:rPr>
        <w:t>’</w:t>
      </w:r>
      <w:r w:rsidRPr="000924F6">
        <w:rPr>
          <w:rFonts w:eastAsia="Times New Roman"/>
          <w:lang w:val="fr-FR"/>
        </w:rPr>
        <w:t>un processus [en ligne et] pleinement inclusif ouvert à toutes les Parties, aux peuples autochtones et communautés locales, aux organisations internationales et aux parties prenantes concernées, afin d</w:t>
      </w:r>
      <w:r w:rsidR="008B0E00" w:rsidRPr="000924F6">
        <w:rPr>
          <w:rFonts w:eastAsia="Times New Roman"/>
          <w:lang w:val="fr-FR"/>
        </w:rPr>
        <w:t>’</w:t>
      </w:r>
      <w:r w:rsidRPr="000924F6">
        <w:rPr>
          <w:rFonts w:eastAsia="Times New Roman"/>
          <w:lang w:val="fr-FR"/>
        </w:rPr>
        <w:t>informer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à sa huitième réunion [et de clore le point de l</w:t>
      </w:r>
      <w:r w:rsidR="008B0E00" w:rsidRPr="000924F6">
        <w:rPr>
          <w:rFonts w:eastAsia="Times New Roman"/>
          <w:lang w:val="fr-FR"/>
        </w:rPr>
        <w:t>’</w:t>
      </w:r>
      <w:r w:rsidRPr="000924F6">
        <w:rPr>
          <w:rFonts w:eastAsia="Times New Roman"/>
          <w:lang w:val="fr-FR"/>
        </w:rPr>
        <w:t>ordre du jour consacré aux instruments internationaux spécialisés en matière d</w:t>
      </w:r>
      <w:r w:rsidR="008B0E00" w:rsidRPr="000924F6">
        <w:rPr>
          <w:rFonts w:eastAsia="Times New Roman"/>
          <w:lang w:val="fr-FR"/>
        </w:rPr>
        <w:t>’</w:t>
      </w:r>
      <w:r w:rsidRPr="000924F6">
        <w:rPr>
          <w:rFonts w:eastAsia="Times New Roman"/>
          <w:lang w:val="fr-FR"/>
        </w:rPr>
        <w:t>accès et de partage des avantages au titre de l</w:t>
      </w:r>
      <w:r w:rsidR="008B0E00" w:rsidRPr="000924F6">
        <w:rPr>
          <w:rFonts w:eastAsia="Times New Roman"/>
          <w:lang w:val="fr-FR"/>
        </w:rPr>
        <w:t>’</w:t>
      </w:r>
      <w:r w:rsidRPr="000924F6">
        <w:rPr>
          <w:rFonts w:eastAsia="Times New Roman"/>
          <w:lang w:val="fr-FR"/>
        </w:rPr>
        <w:t xml:space="preserve">article 4, paragraphe 4 du Protocole de Nagoya à la septième réunion </w:t>
      </w:r>
      <w:r w:rsidRPr="000924F6">
        <w:rPr>
          <w:rFonts w:eastAsia="Times New Roman"/>
          <w:lang w:val="fr-FR"/>
        </w:rPr>
        <w:lastRenderedPageBreak/>
        <w:t xml:space="preserve">de la Conférence des Parties siégeant en tant que réunion des Parties au Protocole de Nagoya] ;  </w:t>
      </w:r>
    </w:p>
    <w:p w14:paraId="44CD6813"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5.</w:t>
      </w:r>
      <w:r w:rsidRPr="000924F6">
        <w:rPr>
          <w:rFonts w:eastAsia="Times New Roman"/>
          <w:lang w:val="fr-FR"/>
        </w:rPr>
        <w:tab/>
      </w:r>
      <w:r w:rsidRPr="000924F6">
        <w:rPr>
          <w:rFonts w:eastAsia="Times New Roman"/>
          <w:i/>
          <w:iCs/>
          <w:lang w:val="fr-FR"/>
        </w:rPr>
        <w:t xml:space="preserve">Prie </w:t>
      </w:r>
      <w:r w:rsidRPr="000924F6">
        <w:rPr>
          <w:rFonts w:eastAsia="Times New Roman"/>
          <w:lang w:val="fr-FR"/>
        </w:rPr>
        <w:t>la Secrétaire exécutive, sous réserve de la disponibilité des ressources :</w:t>
      </w:r>
    </w:p>
    <w:p w14:paraId="44CD6814"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D</w:t>
      </w:r>
      <w:r w:rsidR="008B0E00" w:rsidRPr="000924F6">
        <w:rPr>
          <w:rFonts w:eastAsia="Times New Roman"/>
          <w:lang w:val="fr-FR"/>
        </w:rPr>
        <w:t>’</w:t>
      </w:r>
      <w:r w:rsidRPr="000924F6">
        <w:rPr>
          <w:rFonts w:eastAsia="Times New Roman"/>
          <w:lang w:val="fr-FR"/>
        </w:rPr>
        <w:t>établir une synthèse des vues mentionnées au paragraphe 3 ci-dessus, pour examen par le groupe informel ;</w:t>
      </w:r>
    </w:p>
    <w:p w14:paraId="44CD6815"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D</w:t>
      </w:r>
      <w:r w:rsidR="008B0E00" w:rsidRPr="000924F6">
        <w:rPr>
          <w:rFonts w:eastAsia="Times New Roman"/>
          <w:lang w:val="fr-FR"/>
        </w:rPr>
        <w:t>’</w:t>
      </w:r>
      <w:r w:rsidRPr="000924F6">
        <w:rPr>
          <w:rFonts w:eastAsia="Times New Roman"/>
          <w:lang w:val="fr-FR"/>
        </w:rPr>
        <w:t>aider les coprésidents du groupe informel à organiser et à tenir les réunions [en ligne] du groupe et à établir leur rapport ;</w:t>
      </w:r>
    </w:p>
    <w:p w14:paraId="44CD6816"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[6.</w:t>
      </w:r>
      <w:r w:rsidRPr="000924F6">
        <w:rPr>
          <w:rFonts w:eastAsia="Times New Roman"/>
          <w:lang w:val="fr-FR"/>
        </w:rPr>
        <w:tab/>
      </w:r>
      <w:r w:rsidRPr="000924F6">
        <w:rPr>
          <w:rFonts w:eastAsia="Times New Roman"/>
          <w:i/>
          <w:iCs/>
          <w:lang w:val="fr-FR"/>
        </w:rPr>
        <w:t>Recommande</w:t>
      </w:r>
      <w:r w:rsidRPr="000924F6">
        <w:rPr>
          <w:rFonts w:eastAsia="Times New Roman"/>
          <w:lang w:val="fr-FR"/>
        </w:rPr>
        <w:t xml:space="preserve"> l</w:t>
      </w:r>
      <w:r w:rsidR="008B0E00" w:rsidRPr="000924F6">
        <w:rPr>
          <w:rFonts w:eastAsia="Times New Roman"/>
          <w:lang w:val="fr-FR"/>
        </w:rPr>
        <w:t>’</w:t>
      </w:r>
      <w:r w:rsidRPr="000924F6">
        <w:rPr>
          <w:rFonts w:eastAsia="Times New Roman"/>
          <w:lang w:val="fr-FR"/>
        </w:rPr>
        <w:t>inclusion de la « coopération avec d</w:t>
      </w:r>
      <w:r w:rsidR="008B0E00" w:rsidRPr="000924F6">
        <w:rPr>
          <w:rFonts w:eastAsia="Times New Roman"/>
          <w:lang w:val="fr-FR"/>
        </w:rPr>
        <w:t>’</w:t>
      </w:r>
      <w:r w:rsidRPr="000924F6">
        <w:rPr>
          <w:rFonts w:eastAsia="Times New Roman"/>
          <w:lang w:val="fr-FR"/>
        </w:rPr>
        <w:t>autres organisations internationales et les organes directeurs et secrétariats des instruments internationaux » comme point permanent à l</w:t>
      </w:r>
      <w:r w:rsidR="008B0E00" w:rsidRPr="000924F6">
        <w:rPr>
          <w:rFonts w:eastAsia="Times New Roman"/>
          <w:lang w:val="fr-FR"/>
        </w:rPr>
        <w:t>’</w:t>
      </w:r>
      <w:r w:rsidRPr="000924F6">
        <w:rPr>
          <w:rFonts w:eastAsia="Times New Roman"/>
          <w:lang w:val="fr-FR"/>
        </w:rPr>
        <w:t>ordre du jour des futures réunions de la Conférence des Parties siégeant en tant que réunion des Parties au Protocole de Nagoya, afin de suivre les développements pertinents au regard du paragraphe 4 de l</w:t>
      </w:r>
      <w:r w:rsidR="008B0E00" w:rsidRPr="000924F6">
        <w:rPr>
          <w:rFonts w:eastAsia="Times New Roman"/>
          <w:lang w:val="fr-FR"/>
        </w:rPr>
        <w:t>’</w:t>
      </w:r>
      <w:r w:rsidRPr="000924F6">
        <w:rPr>
          <w:rFonts w:eastAsia="Times New Roman"/>
          <w:lang w:val="fr-FR"/>
        </w:rPr>
        <w:t xml:space="preserve">article 4 du Protocole et de promouvoir le soutien mutuel.] </w:t>
      </w:r>
    </w:p>
    <w:p w14:paraId="44CD6817" w14:textId="77777777" w:rsidR="00C96FC5" w:rsidRPr="000924F6" w:rsidRDefault="004B5CE9" w:rsidP="00C96FC5">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0924F6">
        <w:rPr>
          <w:rFonts w:eastAsia="Times New Roman" w:cs="Times New Roman Bold"/>
          <w:b/>
          <w:bCs/>
          <w:sz w:val="24"/>
          <w:szCs w:val="24"/>
          <w:lang w:val="fr-FR"/>
        </w:rPr>
        <w:t>Annexe I</w:t>
      </w:r>
    </w:p>
    <w:p w14:paraId="44CD6818" w14:textId="77777777" w:rsidR="00C96FC5" w:rsidRPr="000924F6" w:rsidRDefault="004B5CE9" w:rsidP="00C96FC5">
      <w:pPr>
        <w:tabs>
          <w:tab w:val="left" w:pos="2835"/>
          <w:tab w:val="left" w:pos="3402"/>
        </w:tabs>
        <w:spacing w:after="120"/>
        <w:ind w:left="1134"/>
        <w:rPr>
          <w:b/>
          <w:bCs/>
          <w:sz w:val="24"/>
          <w:szCs w:val="24"/>
          <w:lang w:val="fr-FR"/>
        </w:rPr>
      </w:pPr>
      <w:r w:rsidRPr="000924F6">
        <w:rPr>
          <w:rFonts w:eastAsia="Times New Roman"/>
          <w:b/>
          <w:bCs/>
          <w:sz w:val="24"/>
          <w:szCs w:val="24"/>
          <w:lang w:val="fr-FR"/>
        </w:rPr>
        <w:t>[Options proposées pour déterminer le statut ou reconnaitre des instruments internationaux spécialisés en matière d</w:t>
      </w:r>
      <w:r w:rsidR="008B0E00" w:rsidRPr="000924F6">
        <w:rPr>
          <w:rFonts w:eastAsia="Times New Roman"/>
          <w:b/>
          <w:bCs/>
          <w:sz w:val="24"/>
          <w:szCs w:val="24"/>
          <w:lang w:val="fr-FR"/>
        </w:rPr>
        <w:t>’</w:t>
      </w:r>
      <w:r w:rsidRPr="000924F6">
        <w:rPr>
          <w:rFonts w:eastAsia="Times New Roman"/>
          <w:b/>
          <w:bCs/>
          <w:sz w:val="24"/>
          <w:szCs w:val="24"/>
          <w:lang w:val="fr-FR"/>
        </w:rPr>
        <w:t>accès et de partage des avantages</w:t>
      </w:r>
    </w:p>
    <w:p w14:paraId="44CD6819" w14:textId="77777777" w:rsidR="00C96FC5" w:rsidRPr="000924F6" w:rsidRDefault="004B5CE9" w:rsidP="00C96FC5">
      <w:pPr>
        <w:keepNext/>
        <w:keepLines/>
        <w:numPr>
          <w:ilvl w:val="0"/>
          <w:numId w:val="28"/>
        </w:numPr>
        <w:tabs>
          <w:tab w:val="clear" w:pos="567"/>
          <w:tab w:val="left" w:pos="2835"/>
          <w:tab w:val="left" w:pos="3402"/>
          <w:tab w:val="left" w:pos="3969"/>
        </w:tabs>
        <w:spacing w:before="120" w:after="120"/>
        <w:ind w:left="1134" w:right="1705" w:hanging="567"/>
        <w:jc w:val="left"/>
        <w:rPr>
          <w:b/>
          <w:bCs/>
          <w:sz w:val="24"/>
          <w:szCs w:val="24"/>
          <w:lang w:val="fr-FR"/>
        </w:rPr>
      </w:pPr>
      <w:r w:rsidRPr="000924F6">
        <w:rPr>
          <w:rFonts w:eastAsia="Times New Roman"/>
          <w:b/>
          <w:bCs/>
          <w:sz w:val="24"/>
          <w:szCs w:val="24"/>
          <w:lang w:val="fr-FR"/>
        </w:rPr>
        <w:t>Options pour la reconnaissance des instruments spécialisés internationaux en matière d</w:t>
      </w:r>
      <w:r w:rsidR="008B0E00" w:rsidRPr="000924F6">
        <w:rPr>
          <w:rFonts w:eastAsia="Times New Roman"/>
          <w:b/>
          <w:bCs/>
          <w:sz w:val="24"/>
          <w:szCs w:val="24"/>
          <w:lang w:val="fr-FR"/>
        </w:rPr>
        <w:t>’</w:t>
      </w:r>
      <w:r w:rsidRPr="000924F6">
        <w:rPr>
          <w:rFonts w:eastAsia="Times New Roman"/>
          <w:b/>
          <w:bCs/>
          <w:sz w:val="24"/>
          <w:szCs w:val="24"/>
          <w:lang w:val="fr-FR"/>
        </w:rPr>
        <w:t xml:space="preserve">accès et de partage des avantages </w:t>
      </w:r>
    </w:p>
    <w:p w14:paraId="44CD681A" w14:textId="77777777" w:rsidR="00C96FC5" w:rsidRPr="000924F6" w:rsidRDefault="004B5CE9" w:rsidP="00C96FC5">
      <w:pPr>
        <w:keepNext/>
        <w:keepLines/>
        <w:tabs>
          <w:tab w:val="clear" w:pos="567"/>
          <w:tab w:val="left" w:pos="2835"/>
          <w:tab w:val="left" w:pos="3402"/>
        </w:tabs>
        <w:spacing w:before="120" w:after="120"/>
        <w:ind w:left="1134"/>
        <w:jc w:val="left"/>
        <w:rPr>
          <w:b/>
          <w:lang w:val="fr-FR"/>
        </w:rPr>
      </w:pPr>
      <w:r w:rsidRPr="000924F6">
        <w:rPr>
          <w:rFonts w:eastAsia="Times New Roman"/>
          <w:b/>
          <w:bCs/>
          <w:lang w:val="fr-FR"/>
        </w:rPr>
        <w:t xml:space="preserve">Option A </w:t>
      </w:r>
      <w:r w:rsidRPr="000924F6">
        <w:rPr>
          <w:rFonts w:eastAsia="Times New Roman"/>
          <w:b/>
          <w:bCs/>
          <w:lang w:val="fr-FR"/>
        </w:rPr>
        <w:br/>
        <w:t>Reconnaissance par la Conférence des Parties siégeant en tant que réunion des Parties au Protocole de Nagoya sur l</w:t>
      </w:r>
      <w:r w:rsidR="008B0E00" w:rsidRPr="000924F6">
        <w:rPr>
          <w:rFonts w:eastAsia="Times New Roman"/>
          <w:b/>
          <w:bCs/>
          <w:lang w:val="fr-FR"/>
        </w:rPr>
        <w:t>’</w:t>
      </w:r>
      <w:r w:rsidRPr="000924F6">
        <w:rPr>
          <w:rFonts w:eastAsia="Times New Roman"/>
          <w:b/>
          <w:bCs/>
          <w:lang w:val="fr-FR"/>
        </w:rPr>
        <w:t>accès aux ressources génétiques et le partage juste et équitable des avantages découlant de leur utilisation</w:t>
      </w:r>
    </w:p>
    <w:p w14:paraId="44CD681B"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1.</w:t>
      </w:r>
      <w:r w:rsidRPr="000924F6">
        <w:rPr>
          <w:rFonts w:eastAsia="Times New Roman"/>
          <w:lang w:val="fr-FR"/>
        </w:rPr>
        <w:tab/>
        <w:t>L</w:t>
      </w:r>
      <w:r w:rsidR="008B0E00" w:rsidRPr="000924F6">
        <w:rPr>
          <w:rFonts w:eastAsia="Times New Roman"/>
          <w:lang w:val="fr-FR"/>
        </w:rPr>
        <w:t>’</w:t>
      </w:r>
      <w:r w:rsidRPr="000924F6">
        <w:rPr>
          <w:rFonts w:eastAsia="Times New Roman"/>
          <w:lang w:val="fr-FR"/>
        </w:rPr>
        <w:t>objectif de l</w:t>
      </w:r>
      <w:r w:rsidR="008B0E00" w:rsidRPr="000924F6">
        <w:rPr>
          <w:rFonts w:eastAsia="Times New Roman"/>
          <w:lang w:val="fr-FR"/>
        </w:rPr>
        <w:t>’</w:t>
      </w:r>
      <w:r w:rsidRPr="000924F6">
        <w:rPr>
          <w:rFonts w:eastAsia="Times New Roman"/>
          <w:lang w:val="fr-FR"/>
        </w:rPr>
        <w:t>option A est d</w:t>
      </w:r>
      <w:r w:rsidR="008B0E00" w:rsidRPr="000924F6">
        <w:rPr>
          <w:rFonts w:eastAsia="Times New Roman"/>
          <w:lang w:val="fr-FR"/>
        </w:rPr>
        <w:t>’</w:t>
      </w:r>
      <w:r w:rsidRPr="000924F6">
        <w:rPr>
          <w:rFonts w:eastAsia="Times New Roman"/>
          <w:lang w:val="fr-FR"/>
        </w:rPr>
        <w:t>établir un mécanisme officiel dirigé par les Parties de reconnaissance des instruments internationaux spécialisés en matière d</w:t>
      </w:r>
      <w:r w:rsidR="008B0E00" w:rsidRPr="000924F6">
        <w:rPr>
          <w:rFonts w:eastAsia="Times New Roman"/>
          <w:lang w:val="fr-FR"/>
        </w:rPr>
        <w:t>’</w:t>
      </w:r>
      <w:r w:rsidRPr="000924F6">
        <w:rPr>
          <w:rFonts w:eastAsia="Times New Roman"/>
          <w:lang w:val="fr-FR"/>
        </w:rPr>
        <w:t>accès et de partage des avantages par l</w:t>
      </w:r>
      <w:r w:rsidR="008B0E00" w:rsidRPr="000924F6">
        <w:rPr>
          <w:rFonts w:eastAsia="Times New Roman"/>
          <w:lang w:val="fr-FR"/>
        </w:rPr>
        <w:t>’</w:t>
      </w:r>
      <w:r w:rsidRPr="000924F6">
        <w:rPr>
          <w:rFonts w:eastAsia="Times New Roman"/>
          <w:lang w:val="fr-FR"/>
        </w:rPr>
        <w:t>intermédiaire de la Conférence des Parties siégeant en tant que réunion des Parties au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vertAlign w:val="superscript"/>
          <w:lang w:val="fr-FR"/>
        </w:rPr>
        <w:footnoteReference w:id="52"/>
      </w:r>
      <w:r w:rsidRPr="000924F6">
        <w:rPr>
          <w:rFonts w:eastAsia="Times New Roman"/>
          <w:lang w:val="fr-FR"/>
        </w:rPr>
        <w:t xml:space="preserve"> à partir des critères indicatifs énoncés dans la section II. Cette option peut inclure les éléments suivants :</w:t>
      </w:r>
    </w:p>
    <w:p w14:paraId="44CD681C"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Critères indicatifs convenus par la Conférence des Parties siégeant en tant que réunion des Parties au Protocole de Nagoya (voir section II) ;</w:t>
      </w:r>
    </w:p>
    <w:p w14:paraId="44CD681D"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Communication des dossiers par les Parties ;</w:t>
      </w:r>
    </w:p>
    <w:p w14:paraId="44CD681E"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Consultations inclusives avec les parties prenantes ;</w:t>
      </w:r>
    </w:p>
    <w:p w14:paraId="44CD681F"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Reconnaissance limitée dans le temps et soumise à un examen périodique ;</w:t>
      </w:r>
    </w:p>
    <w:p w14:paraId="44CD6820"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Mécanisme de règlement des différends ;</w:t>
      </w:r>
    </w:p>
    <w:p w14:paraId="44CD6821"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f)</w:t>
      </w:r>
      <w:r w:rsidRPr="000924F6">
        <w:rPr>
          <w:rFonts w:eastAsia="Times New Roman"/>
          <w:lang w:val="fr-FR"/>
        </w:rPr>
        <w:tab/>
        <w:t>Registre au sein du Centre d</w:t>
      </w:r>
      <w:r w:rsidR="008B0E00" w:rsidRPr="000924F6">
        <w:rPr>
          <w:rFonts w:eastAsia="Times New Roman"/>
          <w:lang w:val="fr-FR"/>
        </w:rPr>
        <w:t>’</w:t>
      </w:r>
      <w:r w:rsidRPr="000924F6">
        <w:rPr>
          <w:rFonts w:eastAsia="Times New Roman"/>
          <w:lang w:val="fr-FR"/>
        </w:rPr>
        <w:t>échange pour l</w:t>
      </w:r>
      <w:r w:rsidR="008B0E00" w:rsidRPr="000924F6">
        <w:rPr>
          <w:rFonts w:eastAsia="Times New Roman"/>
          <w:lang w:val="fr-FR"/>
        </w:rPr>
        <w:t>’</w:t>
      </w:r>
      <w:r w:rsidRPr="000924F6">
        <w:rPr>
          <w:rFonts w:eastAsia="Times New Roman"/>
          <w:lang w:val="fr-FR"/>
        </w:rPr>
        <w:t>accès et le partage des avantages.</w:t>
      </w:r>
    </w:p>
    <w:p w14:paraId="44CD6822" w14:textId="77777777" w:rsidR="00C96FC5" w:rsidRPr="000924F6" w:rsidRDefault="004B5CE9" w:rsidP="00C96FC5">
      <w:pPr>
        <w:keepNext/>
        <w:keepLines/>
        <w:tabs>
          <w:tab w:val="clear" w:pos="567"/>
          <w:tab w:val="left" w:pos="2835"/>
          <w:tab w:val="left" w:pos="3402"/>
        </w:tabs>
        <w:spacing w:before="120" w:after="120"/>
        <w:ind w:left="1134"/>
        <w:jc w:val="left"/>
        <w:rPr>
          <w:b/>
          <w:lang w:val="fr-FR"/>
        </w:rPr>
      </w:pPr>
      <w:r w:rsidRPr="000924F6">
        <w:rPr>
          <w:rFonts w:eastAsia="Times New Roman"/>
          <w:b/>
          <w:bCs/>
          <w:lang w:val="fr-FR"/>
        </w:rPr>
        <w:t xml:space="preserve">Option B </w:t>
      </w:r>
      <w:r w:rsidRPr="000924F6">
        <w:rPr>
          <w:rFonts w:eastAsia="Times New Roman"/>
          <w:b/>
          <w:bCs/>
          <w:lang w:val="fr-FR"/>
        </w:rPr>
        <w:br/>
        <w:t>Approche fondée sur une coordination initiale sans reconnaissance officielle</w:t>
      </w:r>
    </w:p>
    <w:p w14:paraId="44CD6823"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2.</w:t>
      </w:r>
      <w:r w:rsidRPr="000924F6">
        <w:rPr>
          <w:rFonts w:eastAsia="Times New Roman"/>
          <w:lang w:val="fr-FR"/>
        </w:rPr>
        <w:tab/>
        <w:t>L</w:t>
      </w:r>
      <w:r w:rsidR="008B0E00" w:rsidRPr="000924F6">
        <w:rPr>
          <w:rFonts w:eastAsia="Times New Roman"/>
          <w:lang w:val="fr-FR"/>
        </w:rPr>
        <w:t>’</w:t>
      </w:r>
      <w:r w:rsidRPr="000924F6">
        <w:rPr>
          <w:rFonts w:eastAsia="Times New Roman"/>
          <w:lang w:val="fr-FR"/>
        </w:rPr>
        <w:t>option B a pour objectif de promouvoir une coordination structurée et un appui mutuel sans reconnaissance formelle. Elle se caractérise par les éléments suivants :</w:t>
      </w:r>
    </w:p>
    <w:p w14:paraId="44CD6824"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Coopération structurée avec d</w:t>
      </w:r>
      <w:r w:rsidR="008B0E00" w:rsidRPr="000924F6">
        <w:rPr>
          <w:rFonts w:eastAsia="Times New Roman"/>
          <w:lang w:val="fr-FR"/>
        </w:rPr>
        <w:t>’</w:t>
      </w:r>
      <w:r w:rsidRPr="000924F6">
        <w:rPr>
          <w:rFonts w:eastAsia="Times New Roman"/>
          <w:lang w:val="fr-FR"/>
        </w:rPr>
        <w:t>autres organisations internationales ;</w:t>
      </w:r>
    </w:p>
    <w:p w14:paraId="44CD6825"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Échange d</w:t>
      </w:r>
      <w:r w:rsidR="008B0E00" w:rsidRPr="000924F6">
        <w:rPr>
          <w:rFonts w:eastAsia="Times New Roman"/>
          <w:lang w:val="fr-FR"/>
        </w:rPr>
        <w:t>’</w:t>
      </w:r>
      <w:r w:rsidRPr="000924F6">
        <w:rPr>
          <w:rFonts w:eastAsia="Times New Roman"/>
          <w:lang w:val="fr-FR"/>
        </w:rPr>
        <w:t>informations et transparence ;</w:t>
      </w:r>
    </w:p>
    <w:p w14:paraId="44CD6826"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lastRenderedPageBreak/>
        <w:t>c)</w:t>
      </w:r>
      <w:r w:rsidRPr="000924F6">
        <w:rPr>
          <w:rFonts w:eastAsia="Times New Roman"/>
          <w:lang w:val="fr-FR"/>
        </w:rPr>
        <w:tab/>
        <w:t>Établissement de rapports nationaux sur les pratiques liées aux instruments internationaux spécialisés en matière d</w:t>
      </w:r>
      <w:r w:rsidR="008B0E00" w:rsidRPr="000924F6">
        <w:rPr>
          <w:rFonts w:eastAsia="Times New Roman"/>
          <w:lang w:val="fr-FR"/>
        </w:rPr>
        <w:t>’</w:t>
      </w:r>
      <w:r w:rsidRPr="000924F6">
        <w:rPr>
          <w:rFonts w:eastAsia="Times New Roman"/>
          <w:lang w:val="fr-FR"/>
        </w:rPr>
        <w:t xml:space="preserve">accès et de partage des avantages ; </w:t>
      </w:r>
    </w:p>
    <w:p w14:paraId="44CD6827"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Évaluations fondées sur le Protocole de Nagoya ;</w:t>
      </w:r>
    </w:p>
    <w:p w14:paraId="44CD6828"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Processus de révision ;</w:t>
      </w:r>
    </w:p>
    <w:p w14:paraId="44CD6829" w14:textId="77777777" w:rsidR="00C96FC5" w:rsidRPr="000924F6" w:rsidRDefault="004B5CE9" w:rsidP="00C96FC5">
      <w:pPr>
        <w:tabs>
          <w:tab w:val="clear" w:pos="567"/>
          <w:tab w:val="left" w:pos="2835"/>
          <w:tab w:val="left" w:pos="3402"/>
        </w:tabs>
        <w:spacing w:after="120"/>
        <w:ind w:left="1134" w:firstLine="567"/>
        <w:rPr>
          <w:b/>
          <w:bCs/>
          <w:lang w:val="fr-FR"/>
        </w:rPr>
      </w:pPr>
      <w:r w:rsidRPr="000924F6">
        <w:rPr>
          <w:rFonts w:eastAsia="Times New Roman"/>
          <w:lang w:val="fr-FR"/>
        </w:rPr>
        <w:t>f)</w:t>
      </w:r>
      <w:r w:rsidRPr="000924F6">
        <w:rPr>
          <w:rFonts w:eastAsia="Times New Roman"/>
          <w:lang w:val="fr-FR"/>
        </w:rPr>
        <w:tab/>
        <w:t>Aucune étape officielle de reconnaissance ou d</w:t>
      </w:r>
      <w:r w:rsidR="008B0E00" w:rsidRPr="000924F6">
        <w:rPr>
          <w:rFonts w:eastAsia="Times New Roman"/>
          <w:lang w:val="fr-FR"/>
        </w:rPr>
        <w:t>’</w:t>
      </w:r>
      <w:r w:rsidRPr="000924F6">
        <w:rPr>
          <w:rFonts w:eastAsia="Times New Roman"/>
          <w:lang w:val="fr-FR"/>
        </w:rPr>
        <w:t>accréditation.</w:t>
      </w:r>
    </w:p>
    <w:p w14:paraId="44CD682A" w14:textId="77777777" w:rsidR="00C96FC5" w:rsidRPr="000924F6" w:rsidRDefault="004B5CE9" w:rsidP="00C96FC5">
      <w:pPr>
        <w:keepNext/>
        <w:keepLines/>
        <w:tabs>
          <w:tab w:val="clear" w:pos="567"/>
          <w:tab w:val="left" w:pos="2835"/>
          <w:tab w:val="left" w:pos="3402"/>
        </w:tabs>
        <w:spacing w:before="120" w:after="120"/>
        <w:ind w:left="1134"/>
        <w:jc w:val="left"/>
        <w:rPr>
          <w:b/>
          <w:lang w:val="fr-FR"/>
        </w:rPr>
      </w:pPr>
      <w:r w:rsidRPr="000924F6">
        <w:rPr>
          <w:rFonts w:eastAsia="Times New Roman"/>
          <w:b/>
          <w:bCs/>
          <w:lang w:val="fr-FR"/>
        </w:rPr>
        <w:t xml:space="preserve">Option C </w:t>
      </w:r>
      <w:r w:rsidRPr="000924F6">
        <w:rPr>
          <w:rFonts w:eastAsia="Times New Roman"/>
          <w:b/>
          <w:bCs/>
          <w:lang w:val="fr-FR"/>
        </w:rPr>
        <w:br/>
        <w:t>Modèle hybride « déférence et registre</w:t>
      </w:r>
      <w:r w:rsidRPr="000924F6">
        <w:rPr>
          <w:b/>
          <w:bCs/>
          <w:vertAlign w:val="superscript"/>
          <w:lang w:val="fr-FR"/>
        </w:rPr>
        <w:footnoteReference w:id="53"/>
      </w:r>
      <w:r w:rsidRPr="000924F6">
        <w:rPr>
          <w:rFonts w:eastAsia="Times New Roman"/>
          <w:b/>
          <w:bCs/>
          <w:lang w:val="fr-FR"/>
        </w:rPr>
        <w:t> »</w:t>
      </w:r>
    </w:p>
    <w:p w14:paraId="44CD682B"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3.</w:t>
      </w:r>
      <w:r w:rsidRPr="000924F6">
        <w:rPr>
          <w:rFonts w:eastAsia="Times New Roman"/>
          <w:lang w:val="fr-FR"/>
        </w:rPr>
        <w:tab/>
        <w:t>L</w:t>
      </w:r>
      <w:r w:rsidR="008B0E00" w:rsidRPr="000924F6">
        <w:rPr>
          <w:rFonts w:eastAsia="Times New Roman"/>
          <w:lang w:val="fr-FR"/>
        </w:rPr>
        <w:t>’</w:t>
      </w:r>
      <w:r w:rsidRPr="000924F6">
        <w:rPr>
          <w:rFonts w:eastAsia="Times New Roman"/>
          <w:lang w:val="fr-FR"/>
        </w:rPr>
        <w:t>option C a pour objectif de combiner les déclarations volontaires des organes directeurs et des secrétariats des instruments internationaux spécialisés en matière d</w:t>
      </w:r>
      <w:r w:rsidR="008B0E00" w:rsidRPr="000924F6">
        <w:rPr>
          <w:rFonts w:eastAsia="Times New Roman"/>
          <w:lang w:val="fr-FR"/>
        </w:rPr>
        <w:t>’</w:t>
      </w:r>
      <w:r w:rsidRPr="000924F6">
        <w:rPr>
          <w:rFonts w:eastAsia="Times New Roman"/>
          <w:lang w:val="fr-FR"/>
        </w:rPr>
        <w:t>accès et de partage des avantages, qui seraient enregistrées par la Conférence des Parties siégeant en tant que réunion des Parties au Protocole de Nagoya, avec un examen minimal. Cette option se définit par les éléments suivants :</w:t>
      </w:r>
    </w:p>
    <w:p w14:paraId="44CD682C"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Déclarations primaires par les organes directeurs ou les secrétariats des instruments internationaux spécialisés en matière d</w:t>
      </w:r>
      <w:r w:rsidR="008B0E00" w:rsidRPr="000924F6">
        <w:rPr>
          <w:rFonts w:eastAsia="Times New Roman"/>
          <w:lang w:val="fr-FR"/>
        </w:rPr>
        <w:t>’</w:t>
      </w:r>
      <w:r w:rsidRPr="000924F6">
        <w:rPr>
          <w:rFonts w:eastAsia="Times New Roman"/>
          <w:lang w:val="fr-FR"/>
        </w:rPr>
        <w:t>accès et de partage des avantages</w:t>
      </w:r>
      <w:r w:rsidRPr="000924F6">
        <w:rPr>
          <w:rFonts w:eastAsia="Times New Roman"/>
          <w:sz w:val="24"/>
          <w:szCs w:val="24"/>
          <w:lang w:val="fr-FR"/>
        </w:rPr>
        <w:t> </w:t>
      </w:r>
      <w:r w:rsidRPr="000924F6">
        <w:rPr>
          <w:rFonts w:eastAsia="Times New Roman"/>
          <w:lang w:val="fr-FR"/>
        </w:rPr>
        <w:t>;</w:t>
      </w:r>
    </w:p>
    <w:p w14:paraId="44CD682D"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Enregistrement ou prise en note des déclarations volontaires par la Conférence des Parties siégeant en tant que réunion des Parties au Protocole de Nagoya ;</w:t>
      </w:r>
    </w:p>
    <w:p w14:paraId="44CD682E"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Utilisation de critères volontaires par les organes directeurs ou le secrétariat des instruments internationaux spécialisés en matière d</w:t>
      </w:r>
      <w:r w:rsidR="008B0E00" w:rsidRPr="000924F6">
        <w:rPr>
          <w:rFonts w:eastAsia="Times New Roman"/>
          <w:lang w:val="fr-FR"/>
        </w:rPr>
        <w:t>’</w:t>
      </w:r>
      <w:r w:rsidRPr="000924F6">
        <w:rPr>
          <w:rFonts w:eastAsia="Times New Roman"/>
          <w:lang w:val="fr-FR"/>
        </w:rPr>
        <w:t>accès et de partage des avantages pour déterminer le statut de ces instruments au regard du paragraphe 4 de l</w:t>
      </w:r>
      <w:r w:rsidR="008B0E00" w:rsidRPr="000924F6">
        <w:rPr>
          <w:rFonts w:eastAsia="Times New Roman"/>
          <w:lang w:val="fr-FR"/>
        </w:rPr>
        <w:t>’</w:t>
      </w:r>
      <w:r w:rsidRPr="000924F6">
        <w:rPr>
          <w:rFonts w:eastAsia="Times New Roman"/>
          <w:lang w:val="fr-FR"/>
        </w:rPr>
        <w:t>article 4 du Protocole ;</w:t>
      </w:r>
    </w:p>
    <w:p w14:paraId="44CD682F"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Listes intersessions glissantes ;</w:t>
      </w:r>
    </w:p>
    <w:p w14:paraId="44CD6830"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Création d</w:t>
      </w:r>
      <w:r w:rsidR="008B0E00" w:rsidRPr="000924F6">
        <w:rPr>
          <w:rFonts w:eastAsia="Times New Roman"/>
          <w:lang w:val="fr-FR"/>
        </w:rPr>
        <w:t>’</w:t>
      </w:r>
      <w:r w:rsidRPr="000924F6">
        <w:rPr>
          <w:rFonts w:eastAsia="Times New Roman"/>
          <w:lang w:val="fr-FR"/>
        </w:rPr>
        <w:t>un registre dans le Centre d</w:t>
      </w:r>
      <w:r w:rsidR="008B0E00" w:rsidRPr="000924F6">
        <w:rPr>
          <w:rFonts w:eastAsia="Times New Roman"/>
          <w:lang w:val="fr-FR"/>
        </w:rPr>
        <w:t>’</w:t>
      </w:r>
      <w:r w:rsidRPr="000924F6">
        <w:rPr>
          <w:rFonts w:eastAsia="Times New Roman"/>
          <w:lang w:val="fr-FR"/>
        </w:rPr>
        <w:t>échange pour l</w:t>
      </w:r>
      <w:r w:rsidR="008B0E00" w:rsidRPr="000924F6">
        <w:rPr>
          <w:rFonts w:eastAsia="Times New Roman"/>
          <w:lang w:val="fr-FR"/>
        </w:rPr>
        <w:t>’</w:t>
      </w:r>
      <w:r w:rsidRPr="000924F6">
        <w:rPr>
          <w:rFonts w:eastAsia="Times New Roman"/>
          <w:lang w:val="fr-FR"/>
        </w:rPr>
        <w:t>accès et le partage des avantages ;</w:t>
      </w:r>
    </w:p>
    <w:p w14:paraId="44CD6831"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f)</w:t>
      </w:r>
      <w:r w:rsidRPr="000924F6">
        <w:rPr>
          <w:rFonts w:eastAsia="Times New Roman"/>
          <w:lang w:val="fr-FR"/>
        </w:rPr>
        <w:tab/>
        <w:t>Service d</w:t>
      </w:r>
      <w:r w:rsidR="008B0E00" w:rsidRPr="000924F6">
        <w:rPr>
          <w:rFonts w:eastAsia="Times New Roman"/>
          <w:lang w:val="fr-FR"/>
        </w:rPr>
        <w:t>’</w:t>
      </w:r>
      <w:r w:rsidRPr="000924F6">
        <w:rPr>
          <w:rFonts w:eastAsia="Times New Roman"/>
          <w:lang w:val="fr-FR"/>
        </w:rPr>
        <w:t>assistance inter-système pour les Parties et les parties prenantes.</w:t>
      </w:r>
    </w:p>
    <w:p w14:paraId="44CD6832" w14:textId="77777777" w:rsidR="00C96FC5" w:rsidRPr="000924F6" w:rsidRDefault="004B5CE9" w:rsidP="00C96FC5">
      <w:pPr>
        <w:keepNext/>
        <w:keepLines/>
        <w:tabs>
          <w:tab w:val="clear" w:pos="567"/>
          <w:tab w:val="left" w:pos="2835"/>
          <w:tab w:val="left" w:pos="3402"/>
          <w:tab w:val="left" w:pos="3969"/>
        </w:tabs>
        <w:spacing w:before="120" w:after="120"/>
        <w:ind w:left="1134" w:hanging="567"/>
        <w:jc w:val="left"/>
        <w:rPr>
          <w:b/>
          <w:sz w:val="24"/>
          <w:lang w:val="fr-FR"/>
        </w:rPr>
      </w:pPr>
      <w:r w:rsidRPr="000924F6">
        <w:rPr>
          <w:rFonts w:eastAsia="Times New Roman"/>
          <w:b/>
          <w:bCs/>
          <w:sz w:val="24"/>
          <w:szCs w:val="24"/>
          <w:lang w:val="fr-FR"/>
        </w:rPr>
        <w:t>II.</w:t>
      </w:r>
      <w:r w:rsidRPr="000924F6">
        <w:rPr>
          <w:rFonts w:eastAsia="Times New Roman"/>
          <w:b/>
          <w:bCs/>
          <w:sz w:val="24"/>
          <w:szCs w:val="24"/>
          <w:lang w:val="fr-FR"/>
        </w:rPr>
        <w:tab/>
        <w:t>Critères indicatifs proposés pour la détermination du statut des instruments internationaux spécialisés en matière d</w:t>
      </w:r>
      <w:r w:rsidR="008B0E00" w:rsidRPr="000924F6">
        <w:rPr>
          <w:rFonts w:eastAsia="Times New Roman"/>
          <w:b/>
          <w:bCs/>
          <w:sz w:val="24"/>
          <w:szCs w:val="24"/>
          <w:lang w:val="fr-FR"/>
        </w:rPr>
        <w:t>’</w:t>
      </w:r>
      <w:r w:rsidRPr="000924F6">
        <w:rPr>
          <w:rFonts w:eastAsia="Times New Roman"/>
          <w:b/>
          <w:bCs/>
          <w:sz w:val="24"/>
          <w:szCs w:val="24"/>
          <w:lang w:val="fr-FR"/>
        </w:rPr>
        <w:t>accès et de partage des avantages ou leur reconnaissance (applicables aux options I.A et I.C)</w:t>
      </w:r>
    </w:p>
    <w:p w14:paraId="44CD6833"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4.</w:t>
      </w:r>
      <w:r w:rsidRPr="000924F6">
        <w:rPr>
          <w:rFonts w:eastAsia="Times New Roman"/>
          <w:lang w:val="fr-FR"/>
        </w:rPr>
        <w:tab/>
        <w:t>Les critères indicatifs de reconnaissance comprennent :</w:t>
      </w:r>
    </w:p>
    <w:p w14:paraId="44CD6834"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Une base juridique fournie par adoption ou approbation intergouvernementale ;</w:t>
      </w:r>
    </w:p>
    <w:p w14:paraId="44CD6835"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Une spécialisation en matière de portée et d</w:t>
      </w:r>
      <w:r w:rsidR="008B0E00" w:rsidRPr="000924F6">
        <w:rPr>
          <w:rFonts w:eastAsia="Times New Roman"/>
          <w:lang w:val="fr-FR"/>
        </w:rPr>
        <w:t>’</w:t>
      </w:r>
      <w:r w:rsidRPr="000924F6">
        <w:rPr>
          <w:rFonts w:eastAsia="Times New Roman"/>
          <w:lang w:val="fr-FR"/>
        </w:rPr>
        <w:t>objectif ;</w:t>
      </w:r>
    </w:p>
    <w:p w14:paraId="44CD6836"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L</w:t>
      </w:r>
      <w:r w:rsidR="008B0E00" w:rsidRPr="000924F6">
        <w:rPr>
          <w:rFonts w:eastAsia="Times New Roman"/>
          <w:lang w:val="fr-FR"/>
        </w:rPr>
        <w:t>’</w:t>
      </w:r>
      <w:r w:rsidRPr="000924F6">
        <w:rPr>
          <w:rFonts w:eastAsia="Times New Roman"/>
          <w:lang w:val="fr-FR"/>
        </w:rPr>
        <w:t>alignement sur les objectifs de la Convention sur la diversité biologique</w:t>
      </w:r>
      <w:r w:rsidRPr="000924F6">
        <w:rPr>
          <w:vertAlign w:val="superscript"/>
          <w:lang w:val="fr-FR"/>
        </w:rPr>
        <w:footnoteReference w:id="54"/>
      </w:r>
      <w:r w:rsidRPr="000924F6">
        <w:rPr>
          <w:rFonts w:eastAsia="Times New Roman"/>
          <w:lang w:val="fr-FR"/>
        </w:rPr>
        <w:t xml:space="preserve"> et le Protocole de Nagoya ; </w:t>
      </w:r>
    </w:p>
    <w:p w14:paraId="44CD6837"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d)</w:t>
      </w:r>
      <w:r w:rsidRPr="000924F6">
        <w:rPr>
          <w:rFonts w:eastAsia="Times New Roman"/>
          <w:lang w:val="fr-FR"/>
        </w:rPr>
        <w:tab/>
        <w:t>Des mécanismes de partage des avantages justes et équitables ;</w:t>
      </w:r>
    </w:p>
    <w:p w14:paraId="44CD6838"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e)</w:t>
      </w:r>
      <w:r w:rsidRPr="000924F6">
        <w:rPr>
          <w:rFonts w:eastAsia="Times New Roman"/>
          <w:lang w:val="fr-FR"/>
        </w:rPr>
        <w:tab/>
        <w:t xml:space="preserve">La participation effective des peuples autochtones et des communautés locales ; </w:t>
      </w:r>
    </w:p>
    <w:p w14:paraId="44CD6839"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f)</w:t>
      </w:r>
      <w:r w:rsidRPr="000924F6">
        <w:rPr>
          <w:rFonts w:eastAsia="Times New Roman"/>
          <w:lang w:val="fr-FR"/>
        </w:rPr>
        <w:tab/>
        <w:t xml:space="preserve">Des dispositions relatives à la transparence, au suivi et à la responsabilité ; </w:t>
      </w:r>
    </w:p>
    <w:p w14:paraId="44CD683A" w14:textId="77777777" w:rsidR="00C96FC5" w:rsidRPr="000924F6" w:rsidRDefault="004B5CE9" w:rsidP="00C96FC5">
      <w:pPr>
        <w:tabs>
          <w:tab w:val="clear" w:pos="567"/>
          <w:tab w:val="left" w:pos="2835"/>
          <w:tab w:val="left" w:pos="3402"/>
        </w:tabs>
        <w:spacing w:after="120"/>
        <w:ind w:left="1134" w:firstLine="567"/>
        <w:rPr>
          <w:lang w:val="fr-FR"/>
        </w:rPr>
      </w:pPr>
      <w:r w:rsidRPr="000924F6">
        <w:rPr>
          <w:rFonts w:eastAsia="Times New Roman"/>
          <w:lang w:val="fr-FR"/>
        </w:rPr>
        <w:t>g)</w:t>
      </w:r>
      <w:r w:rsidRPr="000924F6">
        <w:rPr>
          <w:rFonts w:eastAsia="Times New Roman"/>
          <w:lang w:val="fr-FR"/>
        </w:rPr>
        <w:tab/>
        <w:t>La promotion du soutien mutuel et la prévention des doubles emplois.]</w:t>
      </w:r>
    </w:p>
    <w:p w14:paraId="44CD683B" w14:textId="77777777" w:rsidR="00C96FC5" w:rsidRPr="000924F6" w:rsidRDefault="004B5CE9" w:rsidP="00C96FC5">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0924F6">
        <w:rPr>
          <w:rFonts w:eastAsia="Times New Roman" w:cs="Times New Roman Bold"/>
          <w:b/>
          <w:bCs/>
          <w:sz w:val="24"/>
          <w:szCs w:val="24"/>
          <w:lang w:val="fr-FR"/>
        </w:rPr>
        <w:lastRenderedPageBreak/>
        <w:t>Annexe II</w:t>
      </w:r>
    </w:p>
    <w:p w14:paraId="44CD683C" w14:textId="77777777" w:rsidR="00C96FC5" w:rsidRPr="000924F6" w:rsidRDefault="004B5CE9" w:rsidP="00C96FC5">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rPr>
      </w:pPr>
      <w:r w:rsidRPr="000924F6">
        <w:rPr>
          <w:rFonts w:eastAsia="Times New Roman" w:cs="Times New Roman Bold"/>
          <w:b/>
          <w:bCs/>
          <w:sz w:val="24"/>
          <w:szCs w:val="24"/>
          <w:lang w:val="fr-FR"/>
        </w:rPr>
        <w:t>Mandat du groupe informel chargé de faire avancer les travaux relatifs au paragraphe 4 de l</w:t>
      </w:r>
      <w:r w:rsidR="008B0E00" w:rsidRPr="000924F6">
        <w:rPr>
          <w:rFonts w:eastAsia="Times New Roman" w:cs="Times New Roman Bold"/>
          <w:b/>
          <w:bCs/>
          <w:sz w:val="24"/>
          <w:szCs w:val="24"/>
          <w:lang w:val="fr-FR"/>
        </w:rPr>
        <w:t>’</w:t>
      </w:r>
      <w:r w:rsidRPr="000924F6">
        <w:rPr>
          <w:rFonts w:eastAsia="Times New Roman" w:cs="Times New Roman Bold"/>
          <w:b/>
          <w:bCs/>
          <w:sz w:val="24"/>
          <w:szCs w:val="24"/>
          <w:lang w:val="fr-FR"/>
        </w:rPr>
        <w:t>article 4 du Protocole de Nagoya</w:t>
      </w:r>
    </w:p>
    <w:p w14:paraId="44CD683D"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1.</w:t>
      </w:r>
      <w:r w:rsidRPr="000924F6">
        <w:rPr>
          <w:rFonts w:eastAsia="Times New Roman"/>
          <w:lang w:val="fr-FR"/>
        </w:rPr>
        <w:tab/>
        <w:t>Le groupe informel chargé de faire avancer les travaux relatifs au paragraphe 4 de l</w:t>
      </w:r>
      <w:r w:rsidR="008B0E00" w:rsidRPr="000924F6">
        <w:rPr>
          <w:rFonts w:eastAsia="Times New Roman"/>
          <w:lang w:val="fr-FR"/>
        </w:rPr>
        <w:t>’</w:t>
      </w:r>
      <w:r w:rsidRPr="000924F6">
        <w:rPr>
          <w:rFonts w:eastAsia="Times New Roman"/>
          <w:lang w:val="fr-FR"/>
        </w:rPr>
        <w:t>article 4 du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vertAlign w:val="superscript"/>
          <w:lang w:val="fr-FR"/>
        </w:rPr>
        <w:footnoteReference w:id="55"/>
      </w:r>
      <w:r w:rsidRPr="000924F6">
        <w:rPr>
          <w:rFonts w:eastAsia="Times New Roman"/>
          <w:lang w:val="fr-FR"/>
        </w:rPr>
        <w:t xml:space="preserve"> examinera :</w:t>
      </w:r>
    </w:p>
    <w:p w14:paraId="44CD683E"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La synthèse des vues mentionnées au paragraphe 5 a) de la présente décision, en vue d</w:t>
      </w:r>
      <w:r w:rsidR="008B0E00" w:rsidRPr="000924F6">
        <w:rPr>
          <w:rFonts w:eastAsia="Times New Roman"/>
          <w:lang w:val="fr-FR"/>
        </w:rPr>
        <w:t>’</w:t>
      </w:r>
      <w:r w:rsidRPr="000924F6">
        <w:rPr>
          <w:rFonts w:eastAsia="Times New Roman"/>
          <w:lang w:val="fr-FR"/>
        </w:rPr>
        <w:t xml:space="preserve">établir les points de divergence et de convergence ; </w:t>
      </w:r>
    </w:p>
    <w:p w14:paraId="44CD683F"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 xml:space="preserve">Les informations décrites dans les premiers rapports nationaux sur la mise en œuvre du Protocole de Nagoya, et la deuxième évaluation et le deuxième examen du Protocole. </w:t>
      </w:r>
    </w:p>
    <w:p w14:paraId="44CD6840"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2.</w:t>
      </w:r>
      <w:r w:rsidRPr="000924F6">
        <w:rPr>
          <w:rFonts w:eastAsia="Times New Roman"/>
          <w:lang w:val="fr-FR"/>
        </w:rPr>
        <w:tab/>
        <w:t>Le groupe informel se réunira jusqu</w:t>
      </w:r>
      <w:r w:rsidR="008B0E00" w:rsidRPr="000924F6">
        <w:rPr>
          <w:rFonts w:eastAsia="Times New Roman"/>
          <w:lang w:val="fr-FR"/>
        </w:rPr>
        <w:t>’</w:t>
      </w:r>
      <w:r w:rsidRPr="000924F6">
        <w:rPr>
          <w:rFonts w:eastAsia="Times New Roman"/>
          <w:lang w:val="fr-FR"/>
        </w:rPr>
        <w:t>à trois fois pendant la période intersessions, [en ligne et] en tenant compte des différents fuseaux horaires. Chaque réunion devrait durer environ trois heures. La langue de travail sera l</w:t>
      </w:r>
      <w:r w:rsidR="008B0E00" w:rsidRPr="000924F6">
        <w:rPr>
          <w:rFonts w:eastAsia="Times New Roman"/>
          <w:lang w:val="fr-FR"/>
        </w:rPr>
        <w:t>’</w:t>
      </w:r>
      <w:r w:rsidRPr="000924F6">
        <w:rPr>
          <w:rFonts w:eastAsia="Times New Roman"/>
          <w:lang w:val="fr-FR"/>
        </w:rPr>
        <w:t xml:space="preserve">anglais. </w:t>
      </w:r>
    </w:p>
    <w:p w14:paraId="44CD6841"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3.</w:t>
      </w:r>
      <w:r w:rsidRPr="000924F6">
        <w:rPr>
          <w:rFonts w:eastAsia="Times New Roman"/>
          <w:lang w:val="fr-FR"/>
        </w:rPr>
        <w:tab/>
        <w:t>Le groupe informel sera dirigé par deux coprésidents. L</w:t>
      </w:r>
      <w:r w:rsidR="008B0E00" w:rsidRPr="000924F6">
        <w:rPr>
          <w:rFonts w:eastAsia="Times New Roman"/>
          <w:lang w:val="fr-FR"/>
        </w:rPr>
        <w:t>’</w:t>
      </w:r>
      <w:r w:rsidRPr="000924F6">
        <w:rPr>
          <w:rFonts w:eastAsia="Times New Roman"/>
          <w:lang w:val="fr-FR"/>
        </w:rPr>
        <w:t>un des coprésidents sera originaire d</w:t>
      </w:r>
      <w:r w:rsidR="008B0E00" w:rsidRPr="000924F6">
        <w:rPr>
          <w:rFonts w:eastAsia="Times New Roman"/>
          <w:lang w:val="fr-FR"/>
        </w:rPr>
        <w:t>’</w:t>
      </w:r>
      <w:r w:rsidRPr="000924F6">
        <w:rPr>
          <w:rFonts w:eastAsia="Times New Roman"/>
          <w:lang w:val="fr-FR"/>
        </w:rPr>
        <w:t>un pays développé et l</w:t>
      </w:r>
      <w:r w:rsidR="008B0E00" w:rsidRPr="000924F6">
        <w:rPr>
          <w:rFonts w:eastAsia="Times New Roman"/>
          <w:lang w:val="fr-FR"/>
        </w:rPr>
        <w:t>’</w:t>
      </w:r>
      <w:r w:rsidRPr="000924F6">
        <w:rPr>
          <w:rFonts w:eastAsia="Times New Roman"/>
          <w:lang w:val="fr-FR"/>
        </w:rPr>
        <w:t>autre d</w:t>
      </w:r>
      <w:r w:rsidR="008B0E00" w:rsidRPr="000924F6">
        <w:rPr>
          <w:rFonts w:eastAsia="Times New Roman"/>
          <w:lang w:val="fr-FR"/>
        </w:rPr>
        <w:t>’</w:t>
      </w:r>
      <w:r w:rsidRPr="000924F6">
        <w:rPr>
          <w:rFonts w:eastAsia="Times New Roman"/>
          <w:lang w:val="fr-FR"/>
        </w:rPr>
        <w:t>un pays en développement. Les coprésidents sont XXX et XXX</w:t>
      </w:r>
      <w:r w:rsidRPr="000924F6">
        <w:rPr>
          <w:vertAlign w:val="superscript"/>
          <w:lang w:val="fr-FR"/>
        </w:rPr>
        <w:footnoteReference w:id="56"/>
      </w:r>
      <w:r w:rsidRPr="000924F6">
        <w:rPr>
          <w:rFonts w:eastAsia="Times New Roman"/>
          <w:lang w:val="fr-FR"/>
        </w:rPr>
        <w:t xml:space="preserve">. </w:t>
      </w:r>
    </w:p>
    <w:p w14:paraId="44CD6842" w14:textId="77777777" w:rsidR="00C96FC5" w:rsidRPr="000924F6" w:rsidRDefault="004B5CE9" w:rsidP="00C96FC5">
      <w:pPr>
        <w:tabs>
          <w:tab w:val="clear" w:pos="567"/>
          <w:tab w:val="left" w:pos="2835"/>
          <w:tab w:val="left" w:pos="3402"/>
        </w:tabs>
        <w:spacing w:after="120"/>
        <w:ind w:left="1134"/>
        <w:rPr>
          <w:lang w:val="fr-FR"/>
        </w:rPr>
      </w:pPr>
      <w:r w:rsidRPr="000924F6">
        <w:rPr>
          <w:rFonts w:eastAsia="Times New Roman"/>
          <w:lang w:val="fr-FR"/>
        </w:rPr>
        <w:t>4.</w:t>
      </w:r>
      <w:r w:rsidRPr="000924F6">
        <w:rPr>
          <w:rFonts w:eastAsia="Times New Roman"/>
          <w:lang w:val="fr-FR"/>
        </w:rPr>
        <w:tab/>
        <w:t xml:space="preserve">Les coprésidents établiront un rapport portant, entre autres, sur ce qui suit : </w:t>
      </w:r>
    </w:p>
    <w:p w14:paraId="44CD6843"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Les conséquences juridiques et institutionnelles des options pour la mise en œuvre du paragraphe 4 de l</w:t>
      </w:r>
      <w:r w:rsidR="008B0E00" w:rsidRPr="000924F6">
        <w:rPr>
          <w:rFonts w:eastAsia="Times New Roman"/>
          <w:lang w:val="fr-FR"/>
        </w:rPr>
        <w:t>’</w:t>
      </w:r>
      <w:r w:rsidRPr="000924F6">
        <w:rPr>
          <w:rFonts w:eastAsia="Times New Roman"/>
          <w:lang w:val="fr-FR"/>
        </w:rPr>
        <w:t>article 4 du Protocole ;</w:t>
      </w:r>
    </w:p>
    <w:p w14:paraId="44CD6844"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Le projet de critères indicatifs pour les instruments internationaux spécialisés en matière d</w:t>
      </w:r>
      <w:r w:rsidR="008B0E00" w:rsidRPr="000924F6">
        <w:rPr>
          <w:rFonts w:eastAsia="Times New Roman"/>
          <w:lang w:val="fr-FR"/>
        </w:rPr>
        <w:t>’</w:t>
      </w:r>
      <w:r w:rsidRPr="000924F6">
        <w:rPr>
          <w:rFonts w:eastAsia="Times New Roman"/>
          <w:lang w:val="fr-FR"/>
        </w:rPr>
        <w:t>accès et de partage des avantages.</w:t>
      </w:r>
    </w:p>
    <w:p w14:paraId="44CD6845" w14:textId="77777777" w:rsidR="00CA7EF7" w:rsidRPr="000924F6" w:rsidRDefault="004B5CE9" w:rsidP="00C96FC5">
      <w:pPr>
        <w:pStyle w:val="CBDNormalNoNumber"/>
        <w:tabs>
          <w:tab w:val="clear" w:pos="567"/>
        </w:tabs>
        <w:ind w:left="1134"/>
        <w:rPr>
          <w:lang w:val="fr-FR"/>
        </w:rPr>
      </w:pPr>
      <w:r w:rsidRPr="000924F6">
        <w:rPr>
          <w:rFonts w:eastAsia="Times New Roman"/>
          <w:lang w:val="fr-FR"/>
        </w:rPr>
        <w:t>5.</w:t>
      </w:r>
      <w:r w:rsidRPr="000924F6">
        <w:rPr>
          <w:rFonts w:eastAsia="Times New Roman"/>
          <w:lang w:val="fr-FR"/>
        </w:rPr>
        <w:tab/>
        <w:t>D</w:t>
      </w:r>
      <w:r w:rsidR="008B0E00" w:rsidRPr="000924F6">
        <w:rPr>
          <w:rFonts w:eastAsia="Times New Roman"/>
          <w:lang w:val="fr-FR"/>
        </w:rPr>
        <w:t>’</w:t>
      </w:r>
      <w:r w:rsidRPr="000924F6">
        <w:rPr>
          <w:rFonts w:eastAsia="Times New Roman"/>
          <w:lang w:val="fr-FR"/>
        </w:rPr>
        <w:t>autres gouvernements, observateurs et experts des Parties et d</w:t>
      </w:r>
      <w:r w:rsidR="008B0E00" w:rsidRPr="000924F6">
        <w:rPr>
          <w:rFonts w:eastAsia="Times New Roman"/>
          <w:lang w:val="fr-FR"/>
        </w:rPr>
        <w:t>’</w:t>
      </w:r>
      <w:r w:rsidRPr="000924F6">
        <w:rPr>
          <w:rFonts w:eastAsia="Times New Roman"/>
          <w:lang w:val="fr-FR"/>
        </w:rPr>
        <w:t>organisations concernées peuvent être invités à participer aux réunions du groupe informel, ou à certaines parties de celles-ci, à l</w:t>
      </w:r>
      <w:r w:rsidR="008B0E00" w:rsidRPr="000924F6">
        <w:rPr>
          <w:rFonts w:eastAsia="Times New Roman"/>
          <w:lang w:val="fr-FR"/>
        </w:rPr>
        <w:t>’</w:t>
      </w:r>
      <w:r w:rsidRPr="000924F6">
        <w:rPr>
          <w:rFonts w:eastAsia="Times New Roman"/>
          <w:lang w:val="fr-FR"/>
        </w:rPr>
        <w:t>initiative des coprésidents.</w:t>
      </w:r>
    </w:p>
    <w:p w14:paraId="44CD6846" w14:textId="77777777" w:rsidR="00CA7EF7" w:rsidRPr="000924F6" w:rsidRDefault="00CA7EF7" w:rsidP="00EC6C91">
      <w:pPr>
        <w:pStyle w:val="CBDSubTitle"/>
        <w:rPr>
          <w:lang w:val="fr-FR"/>
        </w:rPr>
        <w:sectPr w:rsidR="00CA7EF7" w:rsidRPr="000924F6" w:rsidSect="002E64D1">
          <w:pgSz w:w="12240" w:h="15840" w:code="1"/>
          <w:pgMar w:top="567" w:right="1440" w:bottom="1134" w:left="1440" w:header="709" w:footer="709" w:gutter="0"/>
          <w:cols w:space="708"/>
          <w:docGrid w:linePitch="360"/>
        </w:sectPr>
      </w:pPr>
    </w:p>
    <w:p w14:paraId="44CD6847" w14:textId="77777777" w:rsidR="00CA7EF7" w:rsidRPr="000924F6" w:rsidRDefault="004B5CE9" w:rsidP="005111D8">
      <w:pPr>
        <w:pStyle w:val="Heading2"/>
        <w:rPr>
          <w:caps/>
        </w:rPr>
      </w:pPr>
      <w:bookmarkStart w:id="23" w:name="_Toc235522850"/>
      <w:bookmarkStart w:id="24" w:name="_Toc235523016"/>
      <w:bookmarkStart w:id="25" w:name="_Toc236320082"/>
      <w:r w:rsidRPr="000924F6">
        <w:rPr>
          <w:rFonts w:eastAsia="Times New Roman"/>
          <w:bCs/>
        </w:rPr>
        <w:lastRenderedPageBreak/>
        <w:t>6/8.</w:t>
      </w:r>
      <w:r w:rsidRPr="000924F6">
        <w:rPr>
          <w:rFonts w:eastAsia="Times New Roman"/>
          <w:bCs/>
        </w:rPr>
        <w:tab/>
      </w:r>
      <w:bookmarkEnd w:id="23"/>
      <w:bookmarkEnd w:id="24"/>
      <w:r w:rsidRPr="000924F6">
        <w:rPr>
          <w:rFonts w:eastAsia="Times New Roman"/>
          <w:bCs/>
        </w:rPr>
        <w:t>Moyens pour améliorer davantage l</w:t>
      </w:r>
      <w:r w:rsidR="008B0E00" w:rsidRPr="000924F6">
        <w:rPr>
          <w:rFonts w:eastAsia="Times New Roman"/>
          <w:bCs/>
        </w:rPr>
        <w:t>’</w:t>
      </w:r>
      <w:r w:rsidRPr="000924F6">
        <w:rPr>
          <w:rFonts w:eastAsia="Times New Roman"/>
          <w:bCs/>
        </w:rPr>
        <w:t>efficacité des réunions tenues au titre de la Convention et de ses Protocoles</w:t>
      </w:r>
      <w:bookmarkEnd w:id="25"/>
      <w:r w:rsidRPr="000924F6">
        <w:rPr>
          <w:rFonts w:eastAsia="Times New Roman"/>
          <w:bCs/>
        </w:rPr>
        <w:t xml:space="preserve"> </w:t>
      </w:r>
    </w:p>
    <w:p w14:paraId="44CD6848" w14:textId="77777777" w:rsidR="00CA7EF7" w:rsidRPr="000924F6" w:rsidRDefault="004B5CE9">
      <w:pPr>
        <w:pStyle w:val="AISpacer"/>
        <w:rPr>
          <w:lang w:val="fr-FR"/>
        </w:rPr>
      </w:pPr>
      <w:r w:rsidRPr="000924F6">
        <w:rPr>
          <w:rFonts w:eastAsia="Times New Roman"/>
          <w:szCs w:val="2"/>
          <w:lang w:val="fr-FR"/>
        </w:rPr>
        <w:t>I.</w:t>
      </w:r>
      <w:r w:rsidRPr="000924F6">
        <w:rPr>
          <w:rFonts w:eastAsia="Times New Roman"/>
          <w:szCs w:val="2"/>
          <w:lang w:val="fr-FR"/>
        </w:rPr>
        <w:tab/>
      </w:r>
    </w:p>
    <w:p w14:paraId="44CD6849" w14:textId="77777777" w:rsidR="00C96FC5" w:rsidRPr="000924F6" w:rsidRDefault="004B5CE9" w:rsidP="00C96FC5">
      <w:pPr>
        <w:tabs>
          <w:tab w:val="left" w:pos="2835"/>
          <w:tab w:val="left" w:pos="3402"/>
        </w:tabs>
        <w:spacing w:after="120"/>
        <w:ind w:left="567" w:firstLine="567"/>
        <w:rPr>
          <w:lang w:val="fr-FR"/>
        </w:rPr>
      </w:pPr>
      <w:bookmarkStart w:id="26" w:name="_Hlk214832063"/>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application</w:t>
      </w:r>
    </w:p>
    <w:p w14:paraId="44CD684A" w14:textId="77777777" w:rsidR="00C96FC5" w:rsidRPr="000924F6" w:rsidRDefault="004B5CE9" w:rsidP="00C96FC5">
      <w:pPr>
        <w:tabs>
          <w:tab w:val="clear" w:pos="567"/>
          <w:tab w:val="clear" w:pos="1134"/>
          <w:tab w:val="clear" w:pos="1701"/>
          <w:tab w:val="clear" w:pos="2268"/>
        </w:tabs>
        <w:jc w:val="left"/>
        <w:rPr>
          <w:sz w:val="2"/>
          <w:lang w:val="fr-FR"/>
        </w:rPr>
      </w:pPr>
      <w:r w:rsidRPr="000924F6">
        <w:rPr>
          <w:rFonts w:eastAsia="Times New Roman"/>
          <w:sz w:val="2"/>
          <w:szCs w:val="2"/>
          <w:lang w:val="fr-FR"/>
        </w:rPr>
        <w:t>I.</w:t>
      </w:r>
      <w:r w:rsidRPr="000924F6">
        <w:rPr>
          <w:rFonts w:eastAsia="Times New Roman"/>
          <w:sz w:val="2"/>
          <w:szCs w:val="2"/>
          <w:lang w:val="fr-FR"/>
        </w:rPr>
        <w:tab/>
      </w:r>
    </w:p>
    <w:p w14:paraId="44CD684B" w14:textId="77777777" w:rsidR="00C96FC5" w:rsidRPr="000924F6" w:rsidRDefault="004B5CE9" w:rsidP="005111D8">
      <w:pPr>
        <w:ind w:left="567"/>
        <w:rPr>
          <w:b/>
          <w:lang w:val="fr-FR"/>
        </w:rPr>
      </w:pPr>
      <w:bookmarkStart w:id="27" w:name="_Hlk216090901"/>
      <w:r w:rsidRPr="000924F6">
        <w:rPr>
          <w:rFonts w:eastAsia="Times New Roman"/>
          <w:b/>
          <w:bCs/>
          <w:lang w:val="fr-FR"/>
        </w:rPr>
        <w:t>I</w:t>
      </w:r>
      <w:r w:rsidRPr="000924F6">
        <w:rPr>
          <w:rFonts w:eastAsia="Times New Roman"/>
          <w:b/>
          <w:bCs/>
          <w:lang w:val="fr-FR"/>
        </w:rPr>
        <w:br/>
        <w:t>Recommandation à l</w:t>
      </w:r>
      <w:r w:rsidR="008B0E00" w:rsidRPr="000924F6">
        <w:rPr>
          <w:rFonts w:eastAsia="Times New Roman"/>
          <w:b/>
          <w:bCs/>
          <w:lang w:val="fr-FR"/>
        </w:rPr>
        <w:t>’</w:t>
      </w:r>
      <w:r w:rsidRPr="000924F6">
        <w:rPr>
          <w:rFonts w:eastAsia="Times New Roman"/>
          <w:b/>
          <w:bCs/>
          <w:lang w:val="fr-FR"/>
        </w:rPr>
        <w:t>intention de la Secrétaire exécutive</w:t>
      </w:r>
      <w:bookmarkEnd w:id="27"/>
    </w:p>
    <w:p w14:paraId="44CD684C" w14:textId="77777777" w:rsidR="00C96FC5" w:rsidRPr="000924F6" w:rsidRDefault="004B5CE9" w:rsidP="00C96FC5">
      <w:pPr>
        <w:tabs>
          <w:tab w:val="left" w:pos="2835"/>
          <w:tab w:val="left" w:pos="3402"/>
        </w:tabs>
        <w:spacing w:after="120"/>
        <w:ind w:left="567" w:firstLine="567"/>
        <w:rPr>
          <w:lang w:val="fr-FR"/>
        </w:rPr>
      </w:pPr>
      <w:r w:rsidRPr="000924F6">
        <w:rPr>
          <w:rFonts w:eastAsia="Times New Roman"/>
          <w:lang w:val="fr-FR"/>
        </w:rPr>
        <w:t>1.</w:t>
      </w:r>
      <w:r w:rsidRPr="000924F6">
        <w:rPr>
          <w:rFonts w:eastAsia="Times New Roman"/>
          <w:lang w:val="fr-FR"/>
        </w:rPr>
        <w:tab/>
      </w:r>
      <w:r w:rsidRPr="000924F6">
        <w:rPr>
          <w:rFonts w:eastAsia="Times New Roman"/>
          <w:i/>
          <w:iCs/>
          <w:lang w:val="fr-FR"/>
        </w:rPr>
        <w:t xml:space="preserve">Prie </w:t>
      </w:r>
      <w:r w:rsidRPr="000924F6">
        <w:rPr>
          <w:rFonts w:eastAsia="Times New Roman"/>
          <w:lang w:val="fr-FR"/>
        </w:rPr>
        <w:t>la Secrétaire exécutive :</w:t>
      </w:r>
    </w:p>
    <w:p w14:paraId="44CD684D" w14:textId="77777777" w:rsidR="00C96FC5" w:rsidRPr="000924F6" w:rsidRDefault="004B5CE9" w:rsidP="00C96FC5">
      <w:pPr>
        <w:tabs>
          <w:tab w:val="left" w:pos="2835"/>
          <w:tab w:val="left" w:pos="3402"/>
        </w:tabs>
        <w:spacing w:after="120"/>
        <w:ind w:left="567" w:firstLine="567"/>
        <w:rPr>
          <w:lang w:val="fr-FR"/>
        </w:rPr>
      </w:pPr>
      <w:r w:rsidRPr="000924F6">
        <w:rPr>
          <w:rFonts w:eastAsia="Times New Roman"/>
          <w:lang w:val="fr-FR"/>
        </w:rPr>
        <w:t>a)</w:t>
      </w:r>
      <w:r w:rsidRPr="000924F6">
        <w:rPr>
          <w:rFonts w:eastAsia="Times New Roman"/>
          <w:lang w:val="fr-FR"/>
        </w:rPr>
        <w:tab/>
        <w:t>De consulter les Parties au sujet des modalités d</w:t>
      </w:r>
      <w:r w:rsidR="008B0E00" w:rsidRPr="000924F6">
        <w:rPr>
          <w:rFonts w:eastAsia="Times New Roman"/>
          <w:lang w:val="fr-FR"/>
        </w:rPr>
        <w:t>’</w:t>
      </w:r>
      <w:r w:rsidRPr="000924F6">
        <w:rPr>
          <w:rFonts w:eastAsia="Times New Roman"/>
          <w:lang w:val="fr-FR"/>
        </w:rPr>
        <w:t>un éventuel processus piloté par les Parties afin d</w:t>
      </w:r>
      <w:r w:rsidR="008B0E00" w:rsidRPr="000924F6">
        <w:rPr>
          <w:rFonts w:eastAsia="Times New Roman"/>
          <w:lang w:val="fr-FR"/>
        </w:rPr>
        <w:t>’</w:t>
      </w:r>
      <w:r w:rsidRPr="000924F6">
        <w:rPr>
          <w:rFonts w:eastAsia="Times New Roman"/>
          <w:lang w:val="fr-FR"/>
        </w:rPr>
        <w:t>améliorer davantage l</w:t>
      </w:r>
      <w:r w:rsidR="008B0E00" w:rsidRPr="000924F6">
        <w:rPr>
          <w:rFonts w:eastAsia="Times New Roman"/>
          <w:lang w:val="fr-FR"/>
        </w:rPr>
        <w:t>’</w:t>
      </w:r>
      <w:r w:rsidRPr="000924F6">
        <w:rPr>
          <w:rFonts w:eastAsia="Times New Roman"/>
          <w:lang w:val="fr-FR"/>
        </w:rPr>
        <w:t>efficacité des processus et réunions au titre de la Convention sur la diversité biologique</w:t>
      </w:r>
      <w:r w:rsidRPr="000924F6">
        <w:rPr>
          <w:vertAlign w:val="superscript"/>
          <w:lang w:val="fr-FR"/>
        </w:rPr>
        <w:footnoteReference w:id="57"/>
      </w:r>
      <w:r w:rsidRPr="000924F6">
        <w:rPr>
          <w:rFonts w:eastAsia="Times New Roman"/>
          <w:lang w:val="fr-FR"/>
        </w:rPr>
        <w:t xml:space="preserve"> et de ses protocoles ;</w:t>
      </w:r>
    </w:p>
    <w:p w14:paraId="44CD684E" w14:textId="77777777" w:rsidR="00C96FC5" w:rsidRPr="000924F6" w:rsidRDefault="004B5CE9" w:rsidP="00C96FC5">
      <w:pPr>
        <w:tabs>
          <w:tab w:val="left" w:pos="2835"/>
          <w:tab w:val="left" w:pos="3402"/>
        </w:tabs>
        <w:spacing w:after="120"/>
        <w:ind w:left="567" w:firstLine="567"/>
        <w:rPr>
          <w:b/>
          <w:lang w:val="fr-FR"/>
        </w:rPr>
      </w:pPr>
      <w:r w:rsidRPr="000924F6">
        <w:rPr>
          <w:rFonts w:eastAsia="Times New Roman"/>
          <w:lang w:val="fr-FR"/>
        </w:rPr>
        <w:t>b)</w:t>
      </w:r>
      <w:r w:rsidRPr="000924F6">
        <w:rPr>
          <w:rFonts w:eastAsia="Times New Roman"/>
          <w:lang w:val="fr-FR"/>
        </w:rPr>
        <w:tab/>
        <w:t>De présenter un projet de lignes directrices relatives au fonctionnement des séances plénières, des groupes de contact et des amis de la présidence, afin que ces réunions se déroulent de manière conséquente ;</w:t>
      </w:r>
    </w:p>
    <w:p w14:paraId="44CD684F" w14:textId="77777777" w:rsidR="00C96FC5" w:rsidRPr="000924F6" w:rsidRDefault="004B5CE9" w:rsidP="00C96FC5">
      <w:pPr>
        <w:keepNext/>
        <w:ind w:left="567"/>
        <w:rPr>
          <w:b/>
          <w:bCs/>
          <w:lang w:val="fr-FR"/>
        </w:rPr>
      </w:pPr>
      <w:r w:rsidRPr="000924F6">
        <w:rPr>
          <w:rFonts w:eastAsia="Times New Roman"/>
          <w:b/>
          <w:bCs/>
          <w:lang w:val="fr-FR"/>
        </w:rPr>
        <w:t>II</w:t>
      </w:r>
      <w:r w:rsidRPr="000924F6">
        <w:rPr>
          <w:rFonts w:eastAsia="Times New Roman"/>
          <w:b/>
          <w:bCs/>
          <w:lang w:val="fr-FR"/>
        </w:rPr>
        <w:br/>
        <w:t>Recommandation à l</w:t>
      </w:r>
      <w:r w:rsidR="008B0E00" w:rsidRPr="000924F6">
        <w:rPr>
          <w:rFonts w:eastAsia="Times New Roman"/>
          <w:b/>
          <w:bCs/>
          <w:lang w:val="fr-FR"/>
        </w:rPr>
        <w:t>’</w:t>
      </w:r>
      <w:r w:rsidRPr="000924F6">
        <w:rPr>
          <w:rFonts w:eastAsia="Times New Roman"/>
          <w:b/>
          <w:bCs/>
          <w:lang w:val="fr-FR"/>
        </w:rPr>
        <w:t>intention de la Conférence des Parties à la Convention sur la diversité biologique</w:t>
      </w:r>
    </w:p>
    <w:p w14:paraId="44CD6850" w14:textId="77777777" w:rsidR="00C96FC5" w:rsidRPr="000924F6" w:rsidRDefault="004B5CE9" w:rsidP="00C96FC5">
      <w:pPr>
        <w:keepNext/>
        <w:tabs>
          <w:tab w:val="left" w:pos="2835"/>
          <w:tab w:val="left" w:pos="3402"/>
        </w:tabs>
        <w:spacing w:before="120" w:after="120"/>
        <w:ind w:left="567" w:firstLine="567"/>
        <w:rPr>
          <w:lang w:val="fr-FR"/>
        </w:rPr>
      </w:pPr>
      <w:r w:rsidRPr="000924F6">
        <w:rPr>
          <w:rFonts w:eastAsia="Times New Roman"/>
          <w:lang w:val="fr-FR"/>
        </w:rPr>
        <w:t>2.</w:t>
      </w:r>
      <w:r w:rsidRPr="000924F6">
        <w:rPr>
          <w:rFonts w:eastAsia="Times New Roman"/>
          <w:lang w:val="fr-FR"/>
        </w:rPr>
        <w:tab/>
      </w:r>
      <w:r w:rsidRPr="000924F6">
        <w:rPr>
          <w:rFonts w:eastAsia="Times New Roman"/>
          <w:i/>
          <w:iCs/>
          <w:lang w:val="fr-FR"/>
        </w:rPr>
        <w:t>Recommande</w:t>
      </w:r>
      <w:r w:rsidRPr="000924F6">
        <w:rPr>
          <w:rFonts w:eastAsia="Times New Roman"/>
          <w:lang w:val="fr-FR"/>
        </w:rPr>
        <w:t xml:space="preserve"> que la Conférence des Parties à la Convention adopte, à sa dix-septième réunion, une décision sur le modèle suivant :</w:t>
      </w:r>
    </w:p>
    <w:p w14:paraId="44CD6851" w14:textId="77777777" w:rsidR="00C96FC5" w:rsidRPr="000924F6" w:rsidRDefault="004B5CE9" w:rsidP="00C96FC5">
      <w:pPr>
        <w:keepNext/>
        <w:tabs>
          <w:tab w:val="left" w:pos="2835"/>
          <w:tab w:val="left" w:pos="3402"/>
        </w:tabs>
        <w:spacing w:after="120"/>
        <w:ind w:left="1134" w:firstLine="567"/>
        <w:rPr>
          <w:lang w:val="fr-FR"/>
        </w:rPr>
      </w:pPr>
      <w:r w:rsidRPr="000924F6">
        <w:rPr>
          <w:rFonts w:eastAsia="Times New Roman"/>
          <w:i/>
          <w:iCs/>
          <w:lang w:val="fr-FR"/>
        </w:rPr>
        <w:t>La Conférence des Parties</w:t>
      </w:r>
      <w:r w:rsidRPr="000924F6">
        <w:rPr>
          <w:rFonts w:eastAsia="Times New Roman"/>
          <w:lang w:val="fr-FR"/>
        </w:rPr>
        <w:t>,</w:t>
      </w:r>
    </w:p>
    <w:p w14:paraId="44CD6852" w14:textId="77777777" w:rsidR="00C96FC5" w:rsidRPr="000924F6" w:rsidRDefault="004B5CE9" w:rsidP="00C96FC5">
      <w:pPr>
        <w:tabs>
          <w:tab w:val="left" w:pos="2835"/>
          <w:tab w:val="left" w:pos="3402"/>
        </w:tabs>
        <w:spacing w:after="120"/>
        <w:ind w:left="1134" w:firstLine="567"/>
        <w:rPr>
          <w:i/>
          <w:iCs/>
          <w:lang w:val="fr-FR"/>
        </w:rPr>
      </w:pPr>
      <w:r w:rsidRPr="000924F6">
        <w:rPr>
          <w:rFonts w:eastAsia="Times New Roman"/>
          <w:lang w:val="fr-FR"/>
        </w:rPr>
        <w:t xml:space="preserve">Rappelant sa décision </w:t>
      </w:r>
      <w:hyperlink r:id="rId80" w:history="1">
        <w:r w:rsidRPr="000924F6">
          <w:rPr>
            <w:rFonts w:eastAsia="Times New Roman"/>
            <w:color w:val="0000FF"/>
            <w:u w:val="single"/>
            <w:lang w:val="fr-FR"/>
          </w:rPr>
          <w:t>16/25</w:t>
        </w:r>
      </w:hyperlink>
      <w:r w:rsidRPr="000924F6">
        <w:rPr>
          <w:rFonts w:eastAsia="Times New Roman"/>
          <w:lang w:val="fr-FR"/>
        </w:rPr>
        <w:t xml:space="preserve">, la décision </w:t>
      </w:r>
      <w:hyperlink r:id="rId81" w:history="1">
        <w:r w:rsidRPr="000924F6">
          <w:rPr>
            <w:rFonts w:eastAsia="Times New Roman"/>
            <w:color w:val="0000FF"/>
            <w:u w:val="single"/>
            <w:lang w:val="fr-FR"/>
          </w:rPr>
          <w:t>CP-11/5</w:t>
        </w:r>
      </w:hyperlink>
      <w:r w:rsidRPr="000924F6">
        <w:rPr>
          <w:rFonts w:eastAsia="Times New Roman"/>
          <w:lang w:val="fr-FR"/>
        </w:rPr>
        <w:t xml:space="preserve"> de la Conférence des Parties siégeant en tant que réunion des Parties au Protocole de Cartagena sur la prévention des risques biotechnologiques</w:t>
      </w:r>
      <w:r w:rsidRPr="000924F6">
        <w:rPr>
          <w:vertAlign w:val="superscript"/>
          <w:lang w:val="fr-FR"/>
        </w:rPr>
        <w:footnoteReference w:id="58"/>
      </w:r>
      <w:r w:rsidRPr="000924F6">
        <w:rPr>
          <w:rFonts w:eastAsia="Times New Roman"/>
          <w:lang w:val="fr-FR"/>
        </w:rPr>
        <w:t xml:space="preserve">  et la décision </w:t>
      </w:r>
      <w:hyperlink r:id="rId82" w:history="1">
        <w:r w:rsidRPr="000924F6">
          <w:rPr>
            <w:rFonts w:eastAsia="Times New Roman"/>
            <w:color w:val="0000FF"/>
            <w:u w:val="single"/>
            <w:lang w:val="fr-FR"/>
          </w:rPr>
          <w:t>NP-5/10</w:t>
        </w:r>
      </w:hyperlink>
      <w:r w:rsidRPr="000924F6">
        <w:rPr>
          <w:rFonts w:eastAsia="Times New Roman"/>
          <w:lang w:val="fr-FR"/>
        </w:rPr>
        <w:t xml:space="preserve"> de la Conférence des Parties siégeant en tant que réunion des Parties au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vertAlign w:val="superscript"/>
          <w:lang w:val="fr-FR"/>
        </w:rPr>
        <w:footnoteReference w:id="59"/>
      </w:r>
      <w:r w:rsidRPr="000924F6">
        <w:rPr>
          <w:rFonts w:eastAsia="Times New Roman"/>
          <w:lang w:val="fr-FR"/>
        </w:rPr>
        <w:t xml:space="preserve"> du 1</w:t>
      </w:r>
      <w:r w:rsidRPr="000924F6">
        <w:rPr>
          <w:rFonts w:eastAsia="Times New Roman"/>
          <w:vertAlign w:val="superscript"/>
          <w:lang w:val="fr-FR"/>
        </w:rPr>
        <w:t>er</w:t>
      </w:r>
      <w:r w:rsidRPr="000924F6">
        <w:rPr>
          <w:rFonts w:eastAsia="Times New Roman"/>
          <w:lang w:val="fr-FR"/>
        </w:rPr>
        <w:t xml:space="preserve"> novembre 2024</w:t>
      </w:r>
    </w:p>
    <w:p w14:paraId="44CD6853"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 xml:space="preserve">Reconnaissant </w:t>
      </w:r>
      <w:r w:rsidRPr="000924F6">
        <w:rPr>
          <w:rFonts w:eastAsia="Times New Roman"/>
          <w:lang w:val="fr-FR"/>
        </w:rPr>
        <w:t>la nécessité d</w:t>
      </w:r>
      <w:r w:rsidR="008B0E00" w:rsidRPr="000924F6">
        <w:rPr>
          <w:rFonts w:eastAsia="Times New Roman"/>
          <w:lang w:val="fr-FR"/>
        </w:rPr>
        <w:t>’</w:t>
      </w:r>
      <w:r w:rsidRPr="000924F6">
        <w:rPr>
          <w:rFonts w:eastAsia="Times New Roman"/>
          <w:lang w:val="fr-FR"/>
        </w:rPr>
        <w:t>améliorer davantage l</w:t>
      </w:r>
      <w:r w:rsidR="008B0E00" w:rsidRPr="000924F6">
        <w:rPr>
          <w:rFonts w:eastAsia="Times New Roman"/>
          <w:lang w:val="fr-FR"/>
        </w:rPr>
        <w:t>’</w:t>
      </w:r>
      <w:r w:rsidRPr="000924F6">
        <w:rPr>
          <w:rFonts w:eastAsia="Times New Roman"/>
          <w:lang w:val="fr-FR"/>
        </w:rPr>
        <w:t>efficacité des réunions tenues au titre de la Convention sur la diversité biologique et de ses Protocoles et de garantir l</w:t>
      </w:r>
      <w:r w:rsidR="008B0E00" w:rsidRPr="000924F6">
        <w:rPr>
          <w:rFonts w:eastAsia="Times New Roman"/>
          <w:lang w:val="fr-FR"/>
        </w:rPr>
        <w:t>’</w:t>
      </w:r>
      <w:r w:rsidRPr="000924F6">
        <w:rPr>
          <w:rFonts w:eastAsia="Times New Roman"/>
          <w:lang w:val="fr-FR"/>
        </w:rPr>
        <w:t>inclusivité, la transparence et l</w:t>
      </w:r>
      <w:r w:rsidR="008B0E00" w:rsidRPr="000924F6">
        <w:rPr>
          <w:rFonts w:eastAsia="Times New Roman"/>
          <w:lang w:val="fr-FR"/>
        </w:rPr>
        <w:t>’</w:t>
      </w:r>
      <w:r w:rsidRPr="000924F6">
        <w:rPr>
          <w:rFonts w:eastAsia="Times New Roman"/>
          <w:lang w:val="fr-FR"/>
        </w:rPr>
        <w:t xml:space="preserve">équité, en tenant compte des besoins des pays en développement Parties, </w:t>
      </w:r>
    </w:p>
    <w:p w14:paraId="44CD6854"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Réitérant</w:t>
      </w:r>
      <w:r w:rsidRPr="000924F6">
        <w:rPr>
          <w:rFonts w:eastAsia="Times New Roman"/>
          <w:lang w:val="fr-FR"/>
        </w:rPr>
        <w:t xml:space="preserve"> le rôle primordial de la technologie dans l</w:t>
      </w:r>
      <w:r w:rsidR="008B0E00" w:rsidRPr="000924F6">
        <w:rPr>
          <w:rFonts w:eastAsia="Times New Roman"/>
          <w:lang w:val="fr-FR"/>
        </w:rPr>
        <w:t>’</w:t>
      </w:r>
      <w:r w:rsidRPr="000924F6">
        <w:rPr>
          <w:rFonts w:eastAsia="Times New Roman"/>
          <w:lang w:val="fr-FR"/>
        </w:rPr>
        <w:t>amélioration de l</w:t>
      </w:r>
      <w:r w:rsidR="008B0E00" w:rsidRPr="000924F6">
        <w:rPr>
          <w:rFonts w:eastAsia="Times New Roman"/>
          <w:lang w:val="fr-FR"/>
        </w:rPr>
        <w:t>’</w:t>
      </w:r>
      <w:r w:rsidRPr="000924F6">
        <w:rPr>
          <w:rFonts w:eastAsia="Times New Roman"/>
          <w:lang w:val="fr-FR"/>
        </w:rPr>
        <w:t>efficacité et de l</w:t>
      </w:r>
      <w:r w:rsidR="008B0E00" w:rsidRPr="000924F6">
        <w:rPr>
          <w:rFonts w:eastAsia="Times New Roman"/>
          <w:lang w:val="fr-FR"/>
        </w:rPr>
        <w:t>’</w:t>
      </w:r>
      <w:r w:rsidRPr="000924F6">
        <w:rPr>
          <w:rFonts w:eastAsia="Times New Roman"/>
          <w:lang w:val="fr-FR"/>
        </w:rPr>
        <w:t>efficience des réunions, sans préjudice de la prise de décisions par consensus,</w:t>
      </w:r>
    </w:p>
    <w:p w14:paraId="44CD6855"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 xml:space="preserve">[Réaffirmant </w:t>
      </w:r>
      <w:r w:rsidRPr="000924F6">
        <w:rPr>
          <w:rFonts w:eastAsia="Times New Roman"/>
          <w:lang w:val="fr-FR"/>
        </w:rPr>
        <w:t>l</w:t>
      </w:r>
      <w:r w:rsidR="008B0E00" w:rsidRPr="000924F6">
        <w:rPr>
          <w:rFonts w:eastAsia="Times New Roman"/>
          <w:lang w:val="fr-FR"/>
        </w:rPr>
        <w:t>’</w:t>
      </w:r>
      <w:r w:rsidRPr="000924F6">
        <w:rPr>
          <w:rFonts w:eastAsia="Times New Roman"/>
          <w:lang w:val="fr-FR"/>
        </w:rPr>
        <w:t>importance de garantir des financements permettant la participation et la contribution effective aux réunions [de plus d</w:t>
      </w:r>
      <w:r w:rsidR="008B0E00" w:rsidRPr="000924F6">
        <w:rPr>
          <w:rFonts w:eastAsia="Times New Roman"/>
          <w:lang w:val="fr-FR"/>
        </w:rPr>
        <w:t>’</w:t>
      </w:r>
      <w:r w:rsidRPr="000924F6">
        <w:rPr>
          <w:rFonts w:eastAsia="Times New Roman"/>
          <w:lang w:val="fr-FR"/>
        </w:rPr>
        <w:t>un délégué][d</w:t>
      </w:r>
      <w:r w:rsidR="008B0E00" w:rsidRPr="000924F6">
        <w:rPr>
          <w:rFonts w:eastAsia="Times New Roman"/>
          <w:lang w:val="fr-FR"/>
        </w:rPr>
        <w:t>’</w:t>
      </w:r>
      <w:r w:rsidRPr="000924F6">
        <w:rPr>
          <w:rFonts w:eastAsia="Times New Roman"/>
          <w:lang w:val="fr-FR"/>
        </w:rPr>
        <w:t xml:space="preserve">au moins deux délégués] pour chaque pays en développement Partie,] </w:t>
      </w:r>
    </w:p>
    <w:p w14:paraId="44CD6856"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color w:val="000000"/>
          <w:lang w:val="fr-FR"/>
        </w:rPr>
        <w:t>1.</w:t>
      </w:r>
      <w:r w:rsidRPr="000924F6">
        <w:rPr>
          <w:rFonts w:eastAsia="Times New Roman"/>
          <w:color w:val="000000"/>
          <w:lang w:val="fr-FR"/>
        </w:rPr>
        <w:tab/>
      </w:r>
      <w:r w:rsidRPr="000924F6">
        <w:rPr>
          <w:rFonts w:eastAsia="Times New Roman"/>
          <w:i/>
          <w:iCs/>
          <w:lang w:val="fr-FR"/>
        </w:rPr>
        <w:t xml:space="preserve">Se réjouit </w:t>
      </w:r>
      <w:r w:rsidRPr="000924F6">
        <w:rPr>
          <w:rFonts w:eastAsia="Times New Roman"/>
          <w:lang w:val="fr-FR"/>
        </w:rPr>
        <w:t>des progrès accomplis dans la mise en œuvre des mesures visant à améliorer l</w:t>
      </w:r>
      <w:r w:rsidR="008B0E00" w:rsidRPr="000924F6">
        <w:rPr>
          <w:rFonts w:eastAsia="Times New Roman"/>
          <w:lang w:val="fr-FR"/>
        </w:rPr>
        <w:t>’</w:t>
      </w:r>
      <w:r w:rsidRPr="000924F6">
        <w:rPr>
          <w:rFonts w:eastAsia="Times New Roman"/>
          <w:lang w:val="fr-FR"/>
        </w:rPr>
        <w:t>efficacité des processus relevant de la Convention sur la diversité biologique et de ses protocoles, tels qu</w:t>
      </w:r>
      <w:r w:rsidR="008B0E00" w:rsidRPr="000924F6">
        <w:rPr>
          <w:rFonts w:eastAsia="Times New Roman"/>
          <w:lang w:val="fr-FR"/>
        </w:rPr>
        <w:t>’</w:t>
      </w:r>
      <w:r w:rsidRPr="000924F6">
        <w:rPr>
          <w:rFonts w:eastAsia="Times New Roman"/>
          <w:lang w:val="fr-FR"/>
        </w:rPr>
        <w:t>ils sont décrits dans le document </w:t>
      </w:r>
      <w:hyperlink r:id="rId83" w:history="1">
        <w:r w:rsidRPr="000924F6">
          <w:rPr>
            <w:rFonts w:eastAsia="Times New Roman"/>
            <w:color w:val="0000FF"/>
            <w:u w:val="single"/>
            <w:lang w:val="fr-FR"/>
          </w:rPr>
          <w:t>CBD/SBI/6/9</w:t>
        </w:r>
      </w:hyperlink>
      <w:r w:rsidRPr="000924F6">
        <w:rPr>
          <w:rFonts w:eastAsia="Times New Roman"/>
          <w:lang w:val="fr-FR"/>
        </w:rPr>
        <w:t>, prend note du résumé des communications pour améliorer l</w:t>
      </w:r>
      <w:r w:rsidR="008B0E00" w:rsidRPr="000924F6">
        <w:rPr>
          <w:rFonts w:eastAsia="Times New Roman"/>
          <w:lang w:val="fr-FR"/>
        </w:rPr>
        <w:t>’</w:t>
      </w:r>
      <w:r w:rsidRPr="000924F6">
        <w:rPr>
          <w:rFonts w:eastAsia="Times New Roman"/>
          <w:lang w:val="fr-FR"/>
        </w:rPr>
        <w:t>efficacité des réunions figurant dans le même document, et note qu</w:t>
      </w:r>
      <w:r w:rsidR="008B0E00" w:rsidRPr="000924F6">
        <w:rPr>
          <w:rFonts w:eastAsia="Times New Roman"/>
          <w:lang w:val="fr-FR"/>
        </w:rPr>
        <w:t>’</w:t>
      </w:r>
      <w:r w:rsidRPr="000924F6">
        <w:rPr>
          <w:rFonts w:eastAsia="Times New Roman"/>
          <w:lang w:val="fr-FR"/>
        </w:rPr>
        <w:t>il convient d</w:t>
      </w:r>
      <w:r w:rsidR="008B0E00" w:rsidRPr="000924F6">
        <w:rPr>
          <w:rFonts w:eastAsia="Times New Roman"/>
          <w:lang w:val="fr-FR"/>
        </w:rPr>
        <w:t>’</w:t>
      </w:r>
      <w:r w:rsidRPr="000924F6">
        <w:rPr>
          <w:rFonts w:eastAsia="Times New Roman"/>
          <w:lang w:val="fr-FR"/>
        </w:rPr>
        <w:t>encourager davantage de Parties à contribuer à cette amélioration ;</w:t>
      </w:r>
    </w:p>
    <w:p w14:paraId="44CD6857"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color w:val="000000"/>
          <w:lang w:val="fr-FR"/>
        </w:rPr>
        <w:t>2.</w:t>
      </w:r>
      <w:r w:rsidRPr="000924F6">
        <w:rPr>
          <w:rFonts w:eastAsia="Times New Roman"/>
          <w:color w:val="000000"/>
          <w:lang w:val="fr-FR"/>
        </w:rPr>
        <w:tab/>
      </w:r>
      <w:r w:rsidRPr="000924F6">
        <w:rPr>
          <w:rFonts w:eastAsia="Times New Roman"/>
          <w:i/>
          <w:iCs/>
          <w:lang w:val="fr-FR"/>
        </w:rPr>
        <w:t xml:space="preserve">Prend note avec satisfaction </w:t>
      </w:r>
      <w:r w:rsidRPr="000924F6">
        <w:rPr>
          <w:rFonts w:eastAsia="Times New Roman"/>
          <w:lang w:val="fr-FR"/>
        </w:rPr>
        <w:t>du projet pilote sur la soumission anticipée des déclarations mis en œuvre pour la vingt-septième réunion de l</w:t>
      </w:r>
      <w:r w:rsidR="008B0E00" w:rsidRPr="000924F6">
        <w:rPr>
          <w:rFonts w:eastAsia="Times New Roman"/>
          <w:lang w:val="fr-FR"/>
        </w:rPr>
        <w:t>’</w:t>
      </w:r>
      <w:r w:rsidRPr="000924F6">
        <w:rPr>
          <w:rFonts w:eastAsia="Times New Roman"/>
          <w:lang w:val="fr-FR"/>
        </w:rPr>
        <w:t>Organe subsidiaire chargé de fournir des avis scientifiques, techniques et technologiques et de l</w:t>
      </w:r>
      <w:r w:rsidR="008B0E00" w:rsidRPr="000924F6">
        <w:rPr>
          <w:rFonts w:eastAsia="Times New Roman"/>
          <w:lang w:val="fr-FR"/>
        </w:rPr>
        <w:t>’</w:t>
      </w:r>
      <w:r w:rsidRPr="000924F6">
        <w:rPr>
          <w:rFonts w:eastAsia="Times New Roman"/>
          <w:lang w:val="fr-FR"/>
        </w:rPr>
        <w:t xml:space="preserve">application des modalités relatives aux soumissions à titre expérimental à des réunions ultérieures des </w:t>
      </w:r>
      <w:r w:rsidRPr="000924F6">
        <w:rPr>
          <w:rFonts w:eastAsia="Times New Roman"/>
          <w:lang w:val="fr-FR"/>
        </w:rPr>
        <w:lastRenderedPageBreak/>
        <w:t>organes subsidiaires, ainsi que des difficultés, avantages et expériences connus associés à l</w:t>
      </w:r>
      <w:r w:rsidR="008B0E00" w:rsidRPr="000924F6">
        <w:rPr>
          <w:rFonts w:eastAsia="Times New Roman"/>
          <w:lang w:val="fr-FR"/>
        </w:rPr>
        <w:t>’</w:t>
      </w:r>
      <w:r w:rsidRPr="000924F6">
        <w:rPr>
          <w:rFonts w:eastAsia="Times New Roman"/>
          <w:lang w:val="fr-FR"/>
        </w:rPr>
        <w:t>utilisation  du projet pilote en vue d</w:t>
      </w:r>
      <w:r w:rsidR="008B0E00" w:rsidRPr="000924F6">
        <w:rPr>
          <w:rFonts w:eastAsia="Times New Roman"/>
          <w:lang w:val="fr-FR"/>
        </w:rPr>
        <w:t>’</w:t>
      </w:r>
      <w:r w:rsidRPr="000924F6">
        <w:rPr>
          <w:rFonts w:eastAsia="Times New Roman"/>
          <w:lang w:val="fr-FR"/>
        </w:rPr>
        <w:t>améliorer l</w:t>
      </w:r>
      <w:r w:rsidR="008B0E00" w:rsidRPr="000924F6">
        <w:rPr>
          <w:rFonts w:eastAsia="Times New Roman"/>
          <w:lang w:val="fr-FR"/>
        </w:rPr>
        <w:t>’</w:t>
      </w:r>
      <w:r w:rsidRPr="000924F6">
        <w:rPr>
          <w:rFonts w:eastAsia="Times New Roman"/>
          <w:lang w:val="fr-FR"/>
        </w:rPr>
        <w:t>efficacité des réunions ;</w:t>
      </w:r>
    </w:p>
    <w:p w14:paraId="44CD6858" w14:textId="77777777" w:rsidR="00C96FC5" w:rsidRPr="000924F6" w:rsidRDefault="004B5CE9" w:rsidP="00C96FC5">
      <w:pPr>
        <w:tabs>
          <w:tab w:val="left" w:pos="2835"/>
          <w:tab w:val="left" w:pos="3402"/>
        </w:tabs>
        <w:spacing w:before="121" w:after="120"/>
        <w:ind w:left="1134" w:right="357" w:firstLine="567"/>
        <w:rPr>
          <w:i/>
          <w:iCs/>
          <w:lang w:val="fr-FR"/>
        </w:rPr>
      </w:pPr>
      <w:r w:rsidRPr="000924F6">
        <w:rPr>
          <w:rFonts w:eastAsia="Times New Roman"/>
          <w:lang w:val="fr-FR"/>
        </w:rPr>
        <w:t>3</w:t>
      </w:r>
      <w:r w:rsidRPr="000924F6">
        <w:rPr>
          <w:rFonts w:eastAsia="Times New Roman"/>
          <w:i/>
          <w:iCs/>
          <w:lang w:val="fr-FR"/>
        </w:rPr>
        <w:t>.</w:t>
      </w:r>
      <w:r w:rsidRPr="000924F6">
        <w:rPr>
          <w:rFonts w:eastAsia="Times New Roman"/>
          <w:lang w:val="fr-FR"/>
        </w:rPr>
        <w:tab/>
      </w:r>
      <w:r w:rsidRPr="000924F6">
        <w:rPr>
          <w:rFonts w:eastAsia="Times New Roman"/>
          <w:i/>
          <w:iCs/>
          <w:lang w:val="fr-FR"/>
        </w:rPr>
        <w:t xml:space="preserve">Prend note </w:t>
      </w:r>
      <w:r w:rsidRPr="000924F6">
        <w:rPr>
          <w:rFonts w:eastAsia="Times New Roman"/>
          <w:lang w:val="fr-FR"/>
        </w:rPr>
        <w:t>de la résolution 79/318 de l</w:t>
      </w:r>
      <w:r w:rsidR="008B0E00" w:rsidRPr="000924F6">
        <w:rPr>
          <w:rFonts w:eastAsia="Times New Roman"/>
          <w:lang w:val="fr-FR"/>
        </w:rPr>
        <w:t>’</w:t>
      </w:r>
      <w:r w:rsidRPr="000924F6">
        <w:rPr>
          <w:rFonts w:eastAsia="Times New Roman"/>
          <w:lang w:val="fr-FR"/>
        </w:rPr>
        <w:t>Assemblée générale du 18 juillet 2025 et des mesures prises par le Secrétaire général pour renforcer les Nations Unies et leur permettre de s</w:t>
      </w:r>
      <w:r w:rsidR="008B0E00" w:rsidRPr="000924F6">
        <w:rPr>
          <w:rFonts w:eastAsia="Times New Roman"/>
          <w:lang w:val="fr-FR"/>
        </w:rPr>
        <w:t>’</w:t>
      </w:r>
      <w:r w:rsidRPr="000924F6">
        <w:rPr>
          <w:rFonts w:eastAsia="Times New Roman"/>
          <w:lang w:val="fr-FR"/>
        </w:rPr>
        <w:t>adapter à un monde en mutation et de relever les défis actuels et futurs ;</w:t>
      </w:r>
    </w:p>
    <w:p w14:paraId="44CD6859" w14:textId="77777777" w:rsidR="00C96FC5" w:rsidRPr="000924F6" w:rsidRDefault="004B5CE9" w:rsidP="00C96FC5">
      <w:pPr>
        <w:tabs>
          <w:tab w:val="left" w:pos="2835"/>
          <w:tab w:val="left" w:pos="3402"/>
        </w:tabs>
        <w:spacing w:before="121" w:after="120"/>
        <w:ind w:left="1134" w:right="357" w:firstLine="567"/>
        <w:rPr>
          <w:i/>
          <w:iCs/>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Encourage </w:t>
      </w:r>
      <w:r w:rsidRPr="000924F6">
        <w:rPr>
          <w:rFonts w:eastAsia="Times New Roman"/>
          <w:lang w:val="fr-FR"/>
        </w:rPr>
        <w:t>les</w:t>
      </w:r>
      <w:r w:rsidRPr="000924F6">
        <w:rPr>
          <w:rFonts w:eastAsia="Times New Roman"/>
          <w:i/>
          <w:iCs/>
          <w:lang w:val="fr-FR"/>
        </w:rPr>
        <w:t xml:space="preserve"> </w:t>
      </w:r>
      <w:r w:rsidRPr="000924F6">
        <w:rPr>
          <w:rFonts w:eastAsia="Times New Roman"/>
          <w:lang w:val="fr-FR"/>
        </w:rPr>
        <w:t>Parties, les autres gouvernements, les peuples autochtones et communautés locales, ainsi que les femmes, les jeunes et les autres organisations pertinentes à continuer de participer activement au processus de soumission anticipée des déclarations à chaque fois que celui-ci est utilisé pour les réunions des organes subsidiaires ou directeurs, [et à examiner les moyens de faire en sorte que les déclarations soient][sous réserve que les déclarations en ligne soient] traduites et disponibles dans les six langues officielles des Nations Unies, sous réserve de la disponibilité des ressources ;]</w:t>
      </w:r>
    </w:p>
    <w:p w14:paraId="44CD685A"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[5.</w:t>
      </w:r>
      <w:r w:rsidRPr="000924F6">
        <w:rPr>
          <w:rFonts w:eastAsia="Times New Roman"/>
          <w:lang w:val="fr-FR"/>
        </w:rPr>
        <w:tab/>
      </w:r>
      <w:r w:rsidRPr="000924F6">
        <w:rPr>
          <w:rFonts w:eastAsia="Times New Roman"/>
          <w:i/>
          <w:iCs/>
          <w:lang w:val="fr-FR"/>
        </w:rPr>
        <w:t>Prie</w:t>
      </w:r>
      <w:r w:rsidRPr="000924F6">
        <w:rPr>
          <w:rFonts w:eastAsia="Times New Roman"/>
          <w:lang w:val="fr-FR"/>
        </w:rPr>
        <w:t xml:space="preserve"> le Bureau de la Conférence des Parties et le Bureau de l</w:t>
      </w:r>
      <w:r w:rsidR="008B0E00" w:rsidRPr="000924F6">
        <w:rPr>
          <w:rFonts w:eastAsia="Times New Roman"/>
          <w:lang w:val="fr-FR"/>
        </w:rPr>
        <w:t>’</w:t>
      </w:r>
      <w:r w:rsidRPr="000924F6">
        <w:rPr>
          <w:rFonts w:eastAsia="Times New Roman"/>
          <w:lang w:val="fr-FR"/>
        </w:rPr>
        <w:t>Organe subsidiaire chargé de fournir des avis scientifiques, techniques et technologiques, de :</w:t>
      </w:r>
    </w:p>
    <w:p w14:paraId="44CD685B"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a)</w:t>
      </w:r>
      <w:r w:rsidRPr="000924F6">
        <w:rPr>
          <w:rFonts w:eastAsia="Times New Roman"/>
          <w:lang w:val="fr-FR"/>
        </w:rPr>
        <w:tab/>
        <w:t>Continuer à améliorer les modalités de soumission anticipée des déclarations ;</w:t>
      </w:r>
    </w:p>
    <w:p w14:paraId="44CD685C"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b)</w:t>
      </w:r>
      <w:r w:rsidRPr="000924F6">
        <w:rPr>
          <w:rFonts w:eastAsia="Times New Roman"/>
          <w:lang w:val="fr-FR"/>
        </w:rPr>
        <w:tab/>
        <w:t>Appliquer ces modalités, à titre volontaire, à tous les points à l</w:t>
      </w:r>
      <w:r w:rsidR="008B0E00" w:rsidRPr="000924F6">
        <w:rPr>
          <w:rFonts w:eastAsia="Times New Roman"/>
          <w:lang w:val="fr-FR"/>
        </w:rPr>
        <w:t>’</w:t>
      </w:r>
      <w:r w:rsidRPr="000924F6">
        <w:rPr>
          <w:rFonts w:eastAsia="Times New Roman"/>
          <w:lang w:val="fr-FR"/>
        </w:rPr>
        <w:t>ordre du jour des futures réunions des organes subsidiaires et directeurs de la Convention et de ses protocoles ;]</w:t>
      </w:r>
    </w:p>
    <w:p w14:paraId="44CD685D"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6.</w:t>
      </w:r>
      <w:r w:rsidRPr="000924F6">
        <w:rPr>
          <w:rFonts w:eastAsia="Times New Roman"/>
          <w:lang w:val="fr-FR"/>
        </w:rPr>
        <w:tab/>
      </w:r>
      <w:r w:rsidRPr="000924F6">
        <w:rPr>
          <w:rFonts w:eastAsia="Times New Roman"/>
          <w:i/>
          <w:iCs/>
          <w:lang w:val="fr-FR"/>
        </w:rPr>
        <w:t xml:space="preserve">Encourage </w:t>
      </w:r>
      <w:r w:rsidRPr="000924F6">
        <w:rPr>
          <w:rFonts w:eastAsia="Times New Roman"/>
          <w:lang w:val="fr-FR"/>
        </w:rPr>
        <w:t>les Parties à collaborer en vue de rationaliser les ordres du jour des réunions et des décisions ;</w:t>
      </w:r>
    </w:p>
    <w:p w14:paraId="44CD685E" w14:textId="77777777" w:rsidR="00C96FC5" w:rsidRPr="000924F6" w:rsidRDefault="004B5CE9" w:rsidP="00C96FC5">
      <w:pPr>
        <w:keepNext/>
        <w:tabs>
          <w:tab w:val="left" w:pos="2835"/>
          <w:tab w:val="left" w:pos="3402"/>
        </w:tabs>
        <w:spacing w:before="121" w:after="120"/>
        <w:ind w:left="1134" w:right="357" w:firstLine="567"/>
        <w:rPr>
          <w:lang w:val="fr-FR"/>
        </w:rPr>
      </w:pPr>
      <w:r w:rsidRPr="000924F6">
        <w:rPr>
          <w:rFonts w:eastAsia="Times New Roman"/>
          <w:color w:val="000000"/>
          <w:lang w:val="fr-FR"/>
        </w:rPr>
        <w:t>7.</w:t>
      </w:r>
      <w:r w:rsidRPr="000924F6">
        <w:rPr>
          <w:rFonts w:eastAsia="Times New Roman"/>
          <w:color w:val="000000"/>
          <w:lang w:val="fr-FR"/>
        </w:rPr>
        <w:tab/>
      </w:r>
      <w:r w:rsidRPr="000924F6">
        <w:rPr>
          <w:rFonts w:eastAsia="Times New Roman"/>
          <w:i/>
          <w:iCs/>
          <w:lang w:val="fr-FR"/>
        </w:rPr>
        <w:t>Prie</w:t>
      </w:r>
      <w:r w:rsidRPr="000924F6">
        <w:rPr>
          <w:rFonts w:eastAsia="Times New Roman"/>
          <w:lang w:val="fr-FR"/>
        </w:rPr>
        <w:t xml:space="preserve"> la Secrétaire exécutive, sous réserve de la disponibilité des ressources et selon qu</w:t>
      </w:r>
      <w:r w:rsidR="008B0E00" w:rsidRPr="000924F6">
        <w:rPr>
          <w:rFonts w:eastAsia="Times New Roman"/>
          <w:lang w:val="fr-FR"/>
        </w:rPr>
        <w:t>’</w:t>
      </w:r>
      <w:r w:rsidRPr="000924F6">
        <w:rPr>
          <w:rFonts w:eastAsia="Times New Roman"/>
          <w:lang w:val="fr-FR"/>
        </w:rPr>
        <w:t>il convient, en consultation avec les Bureaux :</w:t>
      </w:r>
    </w:p>
    <w:p w14:paraId="44CD685F"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a)</w:t>
      </w:r>
      <w:r w:rsidRPr="000924F6">
        <w:rPr>
          <w:rFonts w:eastAsia="Times New Roman"/>
          <w:lang w:val="fr-FR"/>
        </w:rPr>
        <w:tab/>
        <w:t>D</w:t>
      </w:r>
      <w:r w:rsidR="008B0E00" w:rsidRPr="000924F6">
        <w:rPr>
          <w:rFonts w:eastAsia="Times New Roman"/>
          <w:lang w:val="fr-FR"/>
        </w:rPr>
        <w:t>’</w:t>
      </w:r>
      <w:r w:rsidRPr="000924F6">
        <w:rPr>
          <w:rFonts w:eastAsia="Times New Roman"/>
          <w:lang w:val="fr-FR"/>
        </w:rPr>
        <w:t>organiser, dans la mesure du possible, des séances d</w:t>
      </w:r>
      <w:r w:rsidR="008B0E00" w:rsidRPr="000924F6">
        <w:rPr>
          <w:rFonts w:eastAsia="Times New Roman"/>
          <w:lang w:val="fr-FR"/>
        </w:rPr>
        <w:t>’</w:t>
      </w:r>
      <w:r w:rsidRPr="000924F6">
        <w:rPr>
          <w:rFonts w:eastAsia="Times New Roman"/>
          <w:lang w:val="fr-FR"/>
        </w:rPr>
        <w:t>information en ligne à l</w:t>
      </w:r>
      <w:r w:rsidR="008B0E00" w:rsidRPr="000924F6">
        <w:rPr>
          <w:rFonts w:eastAsia="Times New Roman"/>
          <w:lang w:val="fr-FR"/>
        </w:rPr>
        <w:t>’</w:t>
      </w:r>
      <w:r w:rsidRPr="000924F6">
        <w:rPr>
          <w:rFonts w:eastAsia="Times New Roman"/>
          <w:lang w:val="fr-FR"/>
        </w:rPr>
        <w:t>intention des Parties, des peuples autochtones et communautés locales, des organisations de femmes et de jeunes et des autres parties prenantes sur les points de l</w:t>
      </w:r>
      <w:r w:rsidR="008B0E00" w:rsidRPr="000924F6">
        <w:rPr>
          <w:rFonts w:eastAsia="Times New Roman"/>
          <w:lang w:val="fr-FR"/>
        </w:rPr>
        <w:t>’</w:t>
      </w:r>
      <w:r w:rsidRPr="000924F6">
        <w:rPr>
          <w:rFonts w:eastAsia="Times New Roman"/>
          <w:lang w:val="fr-FR"/>
        </w:rPr>
        <w:t>ordre du jour avant les réunions intergouvernementales organisées au titre de la Convention et de ses protocoles, en fournissant le contexte, un résumé des principaux points de l</w:t>
      </w:r>
      <w:r w:rsidR="008B0E00" w:rsidRPr="000924F6">
        <w:rPr>
          <w:rFonts w:eastAsia="Times New Roman"/>
          <w:lang w:val="fr-FR"/>
        </w:rPr>
        <w:t>’</w:t>
      </w:r>
      <w:r w:rsidRPr="000924F6">
        <w:rPr>
          <w:rFonts w:eastAsia="Times New Roman"/>
          <w:lang w:val="fr-FR"/>
        </w:rPr>
        <w:t>ordre du jour et un résumé des discussions et des résultats passés ;</w:t>
      </w:r>
    </w:p>
    <w:p w14:paraId="44CD6860"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[b)</w:t>
      </w:r>
      <w:r w:rsidRPr="000924F6">
        <w:rPr>
          <w:rFonts w:eastAsia="Times New Roman"/>
          <w:lang w:val="fr-FR"/>
        </w:rPr>
        <w:tab/>
        <w:t>D</w:t>
      </w:r>
      <w:r w:rsidR="008B0E00" w:rsidRPr="000924F6">
        <w:rPr>
          <w:rFonts w:eastAsia="Times New Roman"/>
          <w:lang w:val="fr-FR"/>
        </w:rPr>
        <w:t>’</w:t>
      </w:r>
      <w:r w:rsidRPr="000924F6">
        <w:rPr>
          <w:rFonts w:eastAsia="Times New Roman"/>
          <w:lang w:val="fr-FR"/>
        </w:rPr>
        <w:t>élaborer et de rendre disponibles des documents d</w:t>
      </w:r>
      <w:r w:rsidR="008B0E00" w:rsidRPr="000924F6">
        <w:rPr>
          <w:rFonts w:eastAsia="Times New Roman"/>
          <w:lang w:val="fr-FR"/>
        </w:rPr>
        <w:t>’</w:t>
      </w:r>
      <w:r w:rsidRPr="000924F6">
        <w:rPr>
          <w:rFonts w:eastAsia="Times New Roman"/>
          <w:lang w:val="fr-FR"/>
        </w:rPr>
        <w:t>information sur les procédures applicables aux réunions des organes subsidiaires et directeurs de la Convention et de ses Protocoles ;]</w:t>
      </w:r>
    </w:p>
    <w:p w14:paraId="44CD6861"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[c)</w:t>
      </w:r>
      <w:r w:rsidRPr="000924F6">
        <w:rPr>
          <w:rFonts w:eastAsia="Times New Roman"/>
          <w:lang w:val="fr-FR"/>
        </w:rPr>
        <w:tab/>
        <w:t>De préparer une analyse de l</w:t>
      </w:r>
      <w:r w:rsidR="008B0E00" w:rsidRPr="000924F6">
        <w:rPr>
          <w:rFonts w:eastAsia="Times New Roman"/>
          <w:lang w:val="fr-FR"/>
        </w:rPr>
        <w:t>’</w:t>
      </w:r>
      <w:r w:rsidRPr="000924F6">
        <w:rPr>
          <w:rFonts w:eastAsia="Times New Roman"/>
          <w:lang w:val="fr-FR"/>
        </w:rPr>
        <w:t>utilisation possible d</w:t>
      </w:r>
      <w:r w:rsidR="008B0E00" w:rsidRPr="000924F6">
        <w:rPr>
          <w:rFonts w:eastAsia="Times New Roman"/>
          <w:lang w:val="fr-FR"/>
        </w:rPr>
        <w:t>’</w:t>
      </w:r>
      <w:r w:rsidRPr="000924F6">
        <w:rPr>
          <w:rFonts w:eastAsia="Times New Roman"/>
          <w:lang w:val="fr-FR"/>
        </w:rPr>
        <w:t>outils technologiques en vue d</w:t>
      </w:r>
      <w:r w:rsidR="008B0E00" w:rsidRPr="000924F6">
        <w:rPr>
          <w:rFonts w:eastAsia="Times New Roman"/>
          <w:lang w:val="fr-FR"/>
        </w:rPr>
        <w:t>’</w:t>
      </w:r>
      <w:r w:rsidRPr="000924F6">
        <w:rPr>
          <w:rFonts w:eastAsia="Times New Roman"/>
          <w:lang w:val="fr-FR"/>
        </w:rPr>
        <w:t>accélérer les processus décisionnels ;]</w:t>
      </w:r>
    </w:p>
    <w:p w14:paraId="44CD6862"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d)</w:t>
      </w:r>
      <w:r w:rsidRPr="000924F6">
        <w:rPr>
          <w:rFonts w:eastAsia="Times New Roman"/>
          <w:lang w:val="fr-FR"/>
        </w:rPr>
        <w:tab/>
        <w:t>D</w:t>
      </w:r>
      <w:r w:rsidR="008B0E00" w:rsidRPr="000924F6">
        <w:rPr>
          <w:rFonts w:eastAsia="Times New Roman"/>
          <w:lang w:val="fr-FR"/>
        </w:rPr>
        <w:t>’</w:t>
      </w:r>
      <w:r w:rsidRPr="000924F6">
        <w:rPr>
          <w:rFonts w:eastAsia="Times New Roman"/>
          <w:lang w:val="fr-FR"/>
        </w:rPr>
        <w:t>achever la mise au point de l</w:t>
      </w:r>
      <w:r w:rsidR="008B0E00" w:rsidRPr="000924F6">
        <w:rPr>
          <w:rFonts w:eastAsia="Times New Roman"/>
          <w:lang w:val="fr-FR"/>
        </w:rPr>
        <w:t>’</w:t>
      </w:r>
      <w:r w:rsidRPr="000924F6">
        <w:rPr>
          <w:rFonts w:eastAsia="Times New Roman"/>
          <w:lang w:val="fr-FR"/>
        </w:rPr>
        <w:t>outil de suivi des décisions et le rendre pleinement opérationnel afin de suivre clairement l</w:t>
      </w:r>
      <w:r w:rsidR="008B0E00" w:rsidRPr="000924F6">
        <w:rPr>
          <w:rFonts w:eastAsia="Times New Roman"/>
          <w:lang w:val="fr-FR"/>
        </w:rPr>
        <w:t>’</w:t>
      </w:r>
      <w:r w:rsidRPr="000924F6">
        <w:rPr>
          <w:rFonts w:eastAsia="Times New Roman"/>
          <w:lang w:val="fr-FR"/>
        </w:rPr>
        <w:t>état d</w:t>
      </w:r>
      <w:r w:rsidR="008B0E00" w:rsidRPr="000924F6">
        <w:rPr>
          <w:rFonts w:eastAsia="Times New Roman"/>
          <w:lang w:val="fr-FR"/>
        </w:rPr>
        <w:t>’</w:t>
      </w:r>
      <w:r w:rsidRPr="000924F6">
        <w:rPr>
          <w:rFonts w:eastAsia="Times New Roman"/>
          <w:lang w:val="fr-FR"/>
        </w:rPr>
        <w:t>avancement de la mise en œuvre des décisions de la Conférence des Parties ;</w:t>
      </w:r>
    </w:p>
    <w:p w14:paraId="44CD6863" w14:textId="77777777" w:rsidR="00C96FC5" w:rsidRPr="000924F6" w:rsidRDefault="004B5CE9" w:rsidP="00C96FC5">
      <w:pPr>
        <w:tabs>
          <w:tab w:val="left" w:pos="2835"/>
          <w:tab w:val="left" w:pos="3402"/>
        </w:tabs>
        <w:spacing w:after="120"/>
        <w:ind w:left="1134" w:right="342" w:firstLine="567"/>
        <w:rPr>
          <w:lang w:val="fr-FR"/>
        </w:rPr>
      </w:pPr>
      <w:r w:rsidRPr="000924F6">
        <w:rPr>
          <w:rFonts w:eastAsia="Times New Roman"/>
          <w:color w:val="000000"/>
          <w:lang w:val="fr-FR"/>
        </w:rPr>
        <w:t>8.</w:t>
      </w:r>
      <w:r w:rsidRPr="000924F6">
        <w:rPr>
          <w:rFonts w:eastAsia="Times New Roman"/>
          <w:color w:val="000000"/>
          <w:lang w:val="fr-FR"/>
        </w:rPr>
        <w:tab/>
      </w:r>
      <w:r w:rsidRPr="000924F6">
        <w:rPr>
          <w:rFonts w:eastAsia="Times New Roman"/>
          <w:i/>
          <w:iCs/>
          <w:lang w:val="fr-FR"/>
        </w:rPr>
        <w:t>Prie aussi</w:t>
      </w:r>
      <w:r w:rsidRPr="000924F6">
        <w:rPr>
          <w:rFonts w:eastAsia="Times New Roman"/>
          <w:lang w:val="fr-FR"/>
        </w:rPr>
        <w:t xml:space="preserve"> la Secrétaire exécutive, en consultation avec les Bureaux, selon qu</w:t>
      </w:r>
      <w:r w:rsidR="008B0E00" w:rsidRPr="000924F6">
        <w:rPr>
          <w:rFonts w:eastAsia="Times New Roman"/>
          <w:lang w:val="fr-FR"/>
        </w:rPr>
        <w:t>’</w:t>
      </w:r>
      <w:r w:rsidRPr="000924F6">
        <w:rPr>
          <w:rFonts w:eastAsia="Times New Roman"/>
          <w:lang w:val="fr-FR"/>
        </w:rPr>
        <w:t>il convient :</w:t>
      </w:r>
    </w:p>
    <w:p w14:paraId="44CD6864" w14:textId="77777777" w:rsidR="00C96FC5" w:rsidRPr="000924F6" w:rsidRDefault="004B5CE9" w:rsidP="00C96FC5">
      <w:pPr>
        <w:tabs>
          <w:tab w:val="left" w:pos="2835"/>
          <w:tab w:val="left" w:pos="3402"/>
        </w:tabs>
        <w:spacing w:after="120"/>
        <w:ind w:left="1134" w:right="342" w:firstLine="567"/>
        <w:rPr>
          <w:lang w:val="fr-FR"/>
        </w:rPr>
      </w:pPr>
      <w:r w:rsidRPr="000924F6">
        <w:rPr>
          <w:rFonts w:eastAsia="Times New Roman"/>
          <w:color w:val="000000"/>
          <w:lang w:val="fr-FR"/>
        </w:rPr>
        <w:t>a)</w:t>
      </w:r>
      <w:r w:rsidRPr="000924F6">
        <w:rPr>
          <w:rFonts w:eastAsia="Times New Roman"/>
          <w:color w:val="000000"/>
          <w:lang w:val="fr-FR"/>
        </w:rPr>
        <w:tab/>
        <w:t>De rationaliser les ordres du jour des réunions, notamment en réduisant éventuellement le nombre de points inscrits à l</w:t>
      </w:r>
      <w:r w:rsidR="008B0E00" w:rsidRPr="000924F6">
        <w:rPr>
          <w:rFonts w:eastAsia="Times New Roman"/>
          <w:color w:val="000000"/>
          <w:lang w:val="fr-FR"/>
        </w:rPr>
        <w:t>’</w:t>
      </w:r>
      <w:r w:rsidRPr="000924F6">
        <w:rPr>
          <w:rFonts w:eastAsia="Times New Roman"/>
          <w:color w:val="000000"/>
          <w:lang w:val="fr-FR"/>
        </w:rPr>
        <w:t xml:space="preserve">ordre du jour, afin de se concentrer sur les questions devant être examinées par les Parties ; </w:t>
      </w:r>
    </w:p>
    <w:p w14:paraId="44CD6865" w14:textId="77777777" w:rsidR="00C96FC5" w:rsidRPr="000924F6" w:rsidRDefault="004B5CE9" w:rsidP="00C96FC5">
      <w:pPr>
        <w:tabs>
          <w:tab w:val="left" w:pos="2835"/>
          <w:tab w:val="left" w:pos="3402"/>
        </w:tabs>
        <w:spacing w:before="121" w:after="120"/>
        <w:ind w:left="1134" w:right="357" w:firstLine="567"/>
        <w:rPr>
          <w:rFonts w:eastAsia="Times New Roman"/>
          <w:lang w:val="fr-FR"/>
        </w:rPr>
      </w:pPr>
      <w:r w:rsidRPr="000924F6">
        <w:rPr>
          <w:rFonts w:eastAsia="Times New Roman"/>
          <w:lang w:val="fr-FR"/>
        </w:rPr>
        <w:t>b)</w:t>
      </w:r>
      <w:r w:rsidRPr="000924F6">
        <w:rPr>
          <w:rFonts w:eastAsia="Times New Roman"/>
          <w:lang w:val="fr-FR"/>
        </w:rPr>
        <w:tab/>
        <w:t>De continuer à rechercher et à utiliser, le cas échéant, des moyens pertinents pour améliorer l</w:t>
      </w:r>
      <w:r w:rsidR="008B0E00" w:rsidRPr="000924F6">
        <w:rPr>
          <w:rFonts w:eastAsia="Times New Roman"/>
          <w:lang w:val="fr-FR"/>
        </w:rPr>
        <w:t>’</w:t>
      </w:r>
      <w:r w:rsidRPr="000924F6">
        <w:rPr>
          <w:rFonts w:eastAsia="Times New Roman"/>
          <w:lang w:val="fr-FR"/>
        </w:rPr>
        <w:t xml:space="preserve">efficacité des processus menés au titre de la Convention et de ses </w:t>
      </w:r>
      <w:r w:rsidRPr="000924F6">
        <w:rPr>
          <w:rFonts w:eastAsia="Times New Roman"/>
          <w:lang w:val="fr-FR"/>
        </w:rPr>
        <w:lastRenderedPageBreak/>
        <w:t>protocoles, en tenant compte des pratiques pertinentes des autres accords multilatéraux sur l</w:t>
      </w:r>
      <w:r w:rsidR="008B0E00" w:rsidRPr="000924F6">
        <w:rPr>
          <w:rFonts w:eastAsia="Times New Roman"/>
          <w:lang w:val="fr-FR"/>
        </w:rPr>
        <w:t>’</w:t>
      </w:r>
      <w:r w:rsidRPr="000924F6">
        <w:rPr>
          <w:rFonts w:eastAsia="Times New Roman"/>
          <w:lang w:val="fr-FR"/>
        </w:rPr>
        <w:t>environnement et des processus des Nations Unies, comme résumé dans l</w:t>
      </w:r>
      <w:r w:rsidR="008B0E00" w:rsidRPr="000924F6">
        <w:rPr>
          <w:rFonts w:eastAsia="Times New Roman"/>
          <w:lang w:val="fr-FR"/>
        </w:rPr>
        <w:t>’</w:t>
      </w:r>
      <w:r w:rsidRPr="000924F6">
        <w:rPr>
          <w:rFonts w:eastAsia="Times New Roman"/>
          <w:lang w:val="fr-FR"/>
        </w:rPr>
        <w:t>annexe I au document </w:t>
      </w:r>
      <w:hyperlink r:id="rId84" w:history="1">
        <w:r w:rsidRPr="000924F6">
          <w:rPr>
            <w:rFonts w:eastAsia="Times New Roman"/>
            <w:color w:val="0000FF"/>
            <w:u w:val="single"/>
            <w:lang w:val="fr-FR"/>
          </w:rPr>
          <w:t>CBD/SBI/6/9</w:t>
        </w:r>
      </w:hyperlink>
      <w:r w:rsidRPr="000924F6">
        <w:rPr>
          <w:rFonts w:eastAsia="Times New Roman"/>
          <w:lang w:val="fr-FR"/>
        </w:rPr>
        <w:t>, ainsi que des réponses apportées aux notifications du secrétariat de la Convention et décisions de la Conférence des Parties ;</w:t>
      </w:r>
    </w:p>
    <w:p w14:paraId="44CD6866"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c)</w:t>
      </w:r>
      <w:r w:rsidRPr="000924F6">
        <w:rPr>
          <w:rFonts w:eastAsia="Times New Roman"/>
          <w:lang w:val="fr-FR"/>
        </w:rPr>
        <w:tab/>
        <w:t>D</w:t>
      </w:r>
      <w:r w:rsidR="008B0E00" w:rsidRPr="000924F6">
        <w:rPr>
          <w:rFonts w:eastAsia="Times New Roman"/>
          <w:lang w:val="fr-FR"/>
        </w:rPr>
        <w:t>’</w:t>
      </w:r>
      <w:r w:rsidRPr="000924F6">
        <w:rPr>
          <w:rFonts w:eastAsia="Times New Roman"/>
          <w:lang w:val="fr-FR"/>
        </w:rPr>
        <w:t>inviter les Parties, les peuples autochtones et communautés locales, les organisations de  femmes et de jeunes et les autres parties prenantes, à communiquer des propositions visant à améliorer davantage l</w:t>
      </w:r>
      <w:r w:rsidR="008B0E00" w:rsidRPr="000924F6">
        <w:rPr>
          <w:rFonts w:eastAsia="Times New Roman"/>
          <w:lang w:val="fr-FR"/>
        </w:rPr>
        <w:t>’</w:t>
      </w:r>
      <w:r w:rsidRPr="000924F6">
        <w:rPr>
          <w:rFonts w:eastAsia="Times New Roman"/>
          <w:lang w:val="fr-FR"/>
        </w:rPr>
        <w:t>efficacité des réunions organisées au titre de la Convention et de ses protocoles, en particulier en ce qui concerne la participation des observateurs, et à mettre à l</w:t>
      </w:r>
      <w:r w:rsidR="008B0E00" w:rsidRPr="000924F6">
        <w:rPr>
          <w:rFonts w:eastAsia="Times New Roman"/>
          <w:lang w:val="fr-FR"/>
        </w:rPr>
        <w:t>’</w:t>
      </w:r>
      <w:r w:rsidRPr="000924F6">
        <w:rPr>
          <w:rFonts w:eastAsia="Times New Roman"/>
          <w:lang w:val="fr-FR"/>
        </w:rPr>
        <w:t>essai les propositions et les enseignements tirés pendant la période intersessions précédant la dix-huitième réunion de la Conférence des Parties ;</w:t>
      </w:r>
    </w:p>
    <w:p w14:paraId="44CD6867"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[d)</w:t>
      </w:r>
      <w:r w:rsidRPr="000924F6">
        <w:rPr>
          <w:rFonts w:eastAsia="Times New Roman"/>
          <w:lang w:val="fr-FR"/>
        </w:rPr>
        <w:tab/>
        <w:t>De continuer à organiser des séances de formation sur la gestion des négociations multilatérales à l</w:t>
      </w:r>
      <w:r w:rsidR="008B0E00" w:rsidRPr="000924F6">
        <w:rPr>
          <w:rFonts w:eastAsia="Times New Roman"/>
          <w:lang w:val="fr-FR"/>
        </w:rPr>
        <w:t>’</w:t>
      </w:r>
      <w:r w:rsidRPr="000924F6">
        <w:rPr>
          <w:rFonts w:eastAsia="Times New Roman"/>
          <w:lang w:val="fr-FR"/>
        </w:rPr>
        <w:t>intention des représentants susceptibles d</w:t>
      </w:r>
      <w:r w:rsidR="008B0E00" w:rsidRPr="000924F6">
        <w:rPr>
          <w:rFonts w:eastAsia="Times New Roman"/>
          <w:lang w:val="fr-FR"/>
        </w:rPr>
        <w:t>’</w:t>
      </w:r>
      <w:r w:rsidRPr="000924F6">
        <w:rPr>
          <w:rFonts w:eastAsia="Times New Roman"/>
          <w:lang w:val="fr-FR"/>
        </w:rPr>
        <w:t>agir en qualité de présidents d</w:t>
      </w:r>
      <w:r w:rsidR="008B0E00" w:rsidRPr="000924F6">
        <w:rPr>
          <w:rFonts w:eastAsia="Times New Roman"/>
          <w:lang w:val="fr-FR"/>
        </w:rPr>
        <w:t>’</w:t>
      </w:r>
      <w:r w:rsidRPr="000924F6">
        <w:rPr>
          <w:rFonts w:eastAsia="Times New Roman"/>
          <w:lang w:val="fr-FR"/>
        </w:rPr>
        <w:t>organes subsidiaires ainsi que de groupes de travail et de groupes de contact ou de responsables de groupes d</w:t>
      </w:r>
      <w:r w:rsidR="008B0E00" w:rsidRPr="000924F6">
        <w:rPr>
          <w:rFonts w:eastAsia="Times New Roman"/>
          <w:lang w:val="fr-FR"/>
        </w:rPr>
        <w:t>’</w:t>
      </w:r>
      <w:r w:rsidRPr="000924F6">
        <w:rPr>
          <w:rFonts w:eastAsia="Times New Roman"/>
          <w:lang w:val="fr-FR"/>
        </w:rPr>
        <w:t>amis de la présidence ;]</w:t>
      </w:r>
    </w:p>
    <w:p w14:paraId="44CD6868"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9.</w:t>
      </w:r>
      <w:r w:rsidRPr="000924F6">
        <w:rPr>
          <w:rFonts w:eastAsia="Times New Roman"/>
          <w:lang w:val="fr-FR"/>
        </w:rPr>
        <w:tab/>
      </w:r>
      <w:r w:rsidRPr="000924F6">
        <w:rPr>
          <w:rFonts w:eastAsia="Times New Roman"/>
          <w:i/>
          <w:iCs/>
          <w:lang w:val="fr-FR"/>
        </w:rPr>
        <w:t>Prie également</w:t>
      </w:r>
      <w:r w:rsidRPr="000924F6">
        <w:rPr>
          <w:rFonts w:eastAsia="Times New Roman"/>
          <w:lang w:val="fr-FR"/>
        </w:rPr>
        <w:t xml:space="preserve"> la Secrétaire exécutive de :  </w:t>
      </w:r>
    </w:p>
    <w:p w14:paraId="44CD6869" w14:textId="77777777" w:rsidR="00C96FC5" w:rsidRPr="000924F6" w:rsidRDefault="004B5CE9" w:rsidP="00C96FC5">
      <w:pPr>
        <w:tabs>
          <w:tab w:val="left" w:pos="2835"/>
          <w:tab w:val="left" w:pos="3402"/>
        </w:tabs>
        <w:spacing w:before="121" w:after="120"/>
        <w:ind w:left="1134" w:right="357" w:firstLine="567"/>
        <w:rPr>
          <w:lang w:val="fr-FR"/>
        </w:rPr>
      </w:pPr>
      <w:r w:rsidRPr="000924F6">
        <w:rPr>
          <w:rFonts w:eastAsia="Times New Roman"/>
          <w:lang w:val="fr-FR"/>
        </w:rPr>
        <w:t>a)</w:t>
      </w:r>
      <w:r w:rsidRPr="000924F6">
        <w:rPr>
          <w:rFonts w:eastAsia="Times New Roman"/>
          <w:lang w:val="fr-FR"/>
        </w:rPr>
        <w:tab/>
        <w:t xml:space="preserve">Mettre en œuvre, dans son ensemble, le paragraphe 13 a) de la décision </w:t>
      </w:r>
      <w:hyperlink r:id="rId85" w:history="1">
        <w:r w:rsidRPr="000924F6">
          <w:rPr>
            <w:rFonts w:eastAsia="Times New Roman"/>
            <w:color w:val="0000FF"/>
            <w:u w:val="single"/>
            <w:lang w:val="fr-FR"/>
          </w:rPr>
          <w:t>16/25</w:t>
        </w:r>
      </w:hyperlink>
      <w:r w:rsidRPr="000924F6">
        <w:rPr>
          <w:rFonts w:eastAsia="Times New Roman"/>
          <w:lang w:val="fr-FR"/>
        </w:rPr>
        <w:t>, et de limiter le nombre et la longueur des documents de travail, tout en veillant à ce que toutes les informations nécessaires à l</w:t>
      </w:r>
      <w:r w:rsidR="008B0E00" w:rsidRPr="000924F6">
        <w:rPr>
          <w:rFonts w:eastAsia="Times New Roman"/>
          <w:lang w:val="fr-FR"/>
        </w:rPr>
        <w:t>’</w:t>
      </w:r>
      <w:r w:rsidRPr="000924F6">
        <w:rPr>
          <w:rFonts w:eastAsia="Times New Roman"/>
          <w:lang w:val="fr-FR"/>
        </w:rPr>
        <w:t>élaboration des politiques y figurent et soient disponibles dans les six langues officielles de l</w:t>
      </w:r>
      <w:r w:rsidR="008B0E00" w:rsidRPr="000924F6">
        <w:rPr>
          <w:rFonts w:eastAsia="Times New Roman"/>
          <w:lang w:val="fr-FR"/>
        </w:rPr>
        <w:t>’</w:t>
      </w:r>
      <w:r w:rsidRPr="000924F6">
        <w:rPr>
          <w:rFonts w:eastAsia="Times New Roman"/>
          <w:lang w:val="fr-FR"/>
        </w:rPr>
        <w:t>ONU ;</w:t>
      </w:r>
    </w:p>
    <w:p w14:paraId="44CD686A" w14:textId="77777777" w:rsidR="00C96FC5" w:rsidRPr="000924F6" w:rsidRDefault="004B5CE9" w:rsidP="00C96FC5">
      <w:pPr>
        <w:tabs>
          <w:tab w:val="left" w:pos="2835"/>
          <w:tab w:val="left" w:pos="3402"/>
        </w:tabs>
        <w:spacing w:before="121" w:after="120"/>
        <w:ind w:left="1134" w:right="357" w:firstLine="567"/>
        <w:rPr>
          <w:rFonts w:eastAsia="Times New Roman"/>
          <w:lang w:val="fr-FR"/>
        </w:rPr>
      </w:pPr>
      <w:r w:rsidRPr="000924F6">
        <w:rPr>
          <w:rFonts w:eastAsia="Times New Roman"/>
          <w:lang w:val="fr-FR"/>
        </w:rPr>
        <w:t>b)</w:t>
      </w:r>
      <w:r w:rsidRPr="000924F6">
        <w:rPr>
          <w:rFonts w:eastAsia="Times New Roman"/>
          <w:lang w:val="fr-FR"/>
        </w:rPr>
        <w:tab/>
        <w:t>Rendre compte à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des conclusions des travaux demandés aux paragraphes 7 à 9 de la présente décision et de lui soumettre un projet d</w:t>
      </w:r>
      <w:r w:rsidR="008B0E00" w:rsidRPr="000924F6">
        <w:rPr>
          <w:rFonts w:eastAsia="Times New Roman"/>
          <w:lang w:val="fr-FR"/>
        </w:rPr>
        <w:t>’</w:t>
      </w:r>
      <w:r w:rsidRPr="000924F6">
        <w:rPr>
          <w:rFonts w:eastAsia="Times New Roman"/>
          <w:lang w:val="fr-FR"/>
        </w:rPr>
        <w:t>analyse des options proposées à [sa huitième réunion] [une réunion tenue avant la dix-huitième réunion de la Conférence des Parties ];</w:t>
      </w:r>
    </w:p>
    <w:p w14:paraId="44CD686B" w14:textId="77777777" w:rsidR="00C96FC5" w:rsidRPr="000924F6" w:rsidRDefault="004B5CE9" w:rsidP="00C96FC5">
      <w:pPr>
        <w:tabs>
          <w:tab w:val="left" w:pos="2835"/>
          <w:tab w:val="left" w:pos="3402"/>
        </w:tabs>
        <w:spacing w:before="121" w:after="120"/>
        <w:ind w:left="1134" w:right="357" w:firstLine="567"/>
        <w:rPr>
          <w:rFonts w:eastAsia="Times New Roman"/>
          <w:lang w:val="fr-FR"/>
        </w:rPr>
      </w:pPr>
      <w:r w:rsidRPr="000924F6">
        <w:rPr>
          <w:rFonts w:eastAsia="Times New Roman"/>
          <w:lang w:val="fr-FR"/>
        </w:rPr>
        <w:t>[10.</w:t>
      </w:r>
      <w:r w:rsidRPr="000924F6">
        <w:rPr>
          <w:rFonts w:eastAsia="Times New Roman"/>
          <w:lang w:val="fr-FR"/>
        </w:rPr>
        <w:tab/>
        <w:t>[</w:t>
      </w:r>
      <w:r w:rsidRPr="000924F6">
        <w:rPr>
          <w:rFonts w:eastAsia="Times New Roman"/>
          <w:i/>
          <w:iCs/>
          <w:lang w:val="fr-FR"/>
        </w:rPr>
        <w:t>Décide</w:t>
      </w:r>
      <w:r w:rsidRPr="000924F6">
        <w:rPr>
          <w:rFonts w:eastAsia="Times New Roman"/>
          <w:lang w:val="fr-FR"/>
        </w:rPr>
        <w:t xml:space="preserve"> de créer un processus dirigé par les Parties afin d</w:t>
      </w:r>
      <w:r w:rsidR="008B0E00" w:rsidRPr="000924F6">
        <w:rPr>
          <w:rFonts w:eastAsia="Times New Roman"/>
          <w:lang w:val="fr-FR"/>
        </w:rPr>
        <w:t>’</w:t>
      </w:r>
      <w:r w:rsidRPr="000924F6">
        <w:rPr>
          <w:rFonts w:eastAsia="Times New Roman"/>
          <w:lang w:val="fr-FR"/>
        </w:rPr>
        <w:t>accroître l</w:t>
      </w:r>
      <w:r w:rsidR="008B0E00" w:rsidRPr="000924F6">
        <w:rPr>
          <w:rFonts w:eastAsia="Times New Roman"/>
          <w:lang w:val="fr-FR"/>
        </w:rPr>
        <w:t>’</w:t>
      </w:r>
      <w:r w:rsidRPr="000924F6">
        <w:rPr>
          <w:rFonts w:eastAsia="Times New Roman"/>
          <w:lang w:val="fr-FR"/>
        </w:rPr>
        <w:t>efficacité des processus et des réunions menés au titre de la Convention et de ses protocoles ;]</w:t>
      </w:r>
    </w:p>
    <w:p w14:paraId="44CD686C" w14:textId="77777777" w:rsidR="00C96FC5" w:rsidRPr="000924F6" w:rsidRDefault="004B5CE9" w:rsidP="00C96FC5">
      <w:pPr>
        <w:tabs>
          <w:tab w:val="left" w:pos="2835"/>
          <w:tab w:val="left" w:pos="3402"/>
        </w:tabs>
        <w:spacing w:before="121" w:after="120"/>
        <w:ind w:left="1134" w:right="357" w:firstLine="567"/>
        <w:rPr>
          <w:rFonts w:eastAsia="Times New Roman"/>
          <w:lang w:val="fr-FR"/>
        </w:rPr>
      </w:pPr>
      <w:r w:rsidRPr="000924F6">
        <w:rPr>
          <w:rFonts w:eastAsia="Times New Roman"/>
          <w:lang w:val="fr-FR"/>
        </w:rPr>
        <w:t>[10.alt</w:t>
      </w:r>
      <w:r w:rsidRPr="000924F6">
        <w:rPr>
          <w:rFonts w:eastAsia="Times New Roman"/>
          <w:lang w:val="fr-FR"/>
        </w:rPr>
        <w:tab/>
        <w:t>Prie le Bureau de la Conférence des Parties d</w:t>
      </w:r>
      <w:r w:rsidR="008B0E00" w:rsidRPr="000924F6">
        <w:rPr>
          <w:rFonts w:eastAsia="Times New Roman"/>
          <w:lang w:val="fr-FR"/>
        </w:rPr>
        <w:t>’</w:t>
      </w:r>
      <w:r w:rsidRPr="000924F6">
        <w:rPr>
          <w:rFonts w:eastAsia="Times New Roman"/>
          <w:lang w:val="fr-FR"/>
        </w:rPr>
        <w:t>étudier des mesures permettant d</w:t>
      </w:r>
      <w:r w:rsidR="008B0E00" w:rsidRPr="000924F6">
        <w:rPr>
          <w:rFonts w:eastAsia="Times New Roman"/>
          <w:lang w:val="fr-FR"/>
        </w:rPr>
        <w:t>’</w:t>
      </w:r>
      <w:r w:rsidRPr="000924F6">
        <w:rPr>
          <w:rFonts w:eastAsia="Times New Roman"/>
          <w:lang w:val="fr-FR"/>
        </w:rPr>
        <w:t>améliorer davantage les processus au titre de la Convention et de ses protocoles, avec le soutien de spécialistes extérieurs, s</w:t>
      </w:r>
      <w:r w:rsidR="008B0E00" w:rsidRPr="000924F6">
        <w:rPr>
          <w:rFonts w:eastAsia="Times New Roman"/>
          <w:lang w:val="fr-FR"/>
        </w:rPr>
        <w:t>’</w:t>
      </w:r>
      <w:r w:rsidRPr="000924F6">
        <w:rPr>
          <w:rFonts w:eastAsia="Times New Roman"/>
          <w:lang w:val="fr-FR"/>
        </w:rPr>
        <w:t>il y a lieu ;]</w:t>
      </w:r>
    </w:p>
    <w:p w14:paraId="44CD686D" w14:textId="77777777" w:rsidR="00C96FC5" w:rsidRPr="000924F6" w:rsidRDefault="004B5CE9" w:rsidP="00C96FC5">
      <w:pPr>
        <w:tabs>
          <w:tab w:val="clear" w:pos="1134"/>
          <w:tab w:val="left" w:pos="2835"/>
          <w:tab w:val="left" w:pos="3402"/>
        </w:tabs>
        <w:spacing w:after="120"/>
        <w:ind w:left="567"/>
        <w:rPr>
          <w:lang w:val="fr-FR"/>
        </w:rPr>
      </w:pPr>
      <w:r w:rsidRPr="000924F6">
        <w:rPr>
          <w:rFonts w:eastAsia="Times New Roman"/>
          <w:b/>
          <w:bCs/>
          <w:lang w:val="fr-FR"/>
        </w:rPr>
        <w:t>III</w:t>
      </w:r>
      <w:r w:rsidRPr="000924F6">
        <w:rPr>
          <w:rFonts w:eastAsia="Times New Roman"/>
          <w:b/>
          <w:bCs/>
          <w:lang w:val="fr-FR"/>
        </w:rPr>
        <w:br/>
        <w:t>Recommandation à l</w:t>
      </w:r>
      <w:r w:rsidR="008B0E00" w:rsidRPr="000924F6">
        <w:rPr>
          <w:rFonts w:eastAsia="Times New Roman"/>
          <w:b/>
          <w:bCs/>
          <w:lang w:val="fr-FR"/>
        </w:rPr>
        <w:t>’</w:t>
      </w:r>
      <w:r w:rsidRPr="000924F6">
        <w:rPr>
          <w:rFonts w:eastAsia="Times New Roman"/>
          <w:b/>
          <w:bCs/>
          <w:lang w:val="fr-FR"/>
        </w:rPr>
        <w:t>intention de la Conférence des Parties siégeant en tant que réunion des Parties au Protocole de Cartagena sur la prévention des risques biotechnologiques</w:t>
      </w:r>
    </w:p>
    <w:p w14:paraId="44CD686E" w14:textId="77777777" w:rsidR="00C96FC5" w:rsidRPr="000924F6" w:rsidRDefault="004B5CE9" w:rsidP="00C96FC5">
      <w:pPr>
        <w:tabs>
          <w:tab w:val="clear" w:pos="1134"/>
          <w:tab w:val="left" w:pos="2835"/>
          <w:tab w:val="left" w:pos="3402"/>
        </w:tabs>
        <w:spacing w:after="120"/>
        <w:ind w:left="567" w:firstLine="567"/>
        <w:rPr>
          <w:lang w:val="fr-FR"/>
        </w:rPr>
      </w:pPr>
      <w:r w:rsidRPr="000924F6">
        <w:rPr>
          <w:rFonts w:eastAsia="Times New Roman"/>
          <w:lang w:val="fr-FR"/>
        </w:rPr>
        <w:t>3.</w:t>
      </w:r>
      <w:r w:rsidRPr="000924F6">
        <w:rPr>
          <w:rFonts w:eastAsia="Times New Roman"/>
          <w:lang w:val="fr-FR"/>
        </w:rPr>
        <w:tab/>
      </w:r>
      <w:r w:rsidRPr="000924F6">
        <w:rPr>
          <w:rFonts w:eastAsia="Times New Roman"/>
          <w:i/>
          <w:iCs/>
          <w:lang w:val="fr-FR"/>
        </w:rPr>
        <w:t>Recommande</w:t>
      </w:r>
      <w:r w:rsidRPr="000924F6">
        <w:rPr>
          <w:rFonts w:eastAsia="Times New Roman"/>
          <w:lang w:val="fr-FR"/>
        </w:rPr>
        <w:t xml:space="preserve"> que la Conférence des Parties siégeant en tant que réunion des Parties au Protocole de Cartagena sur la prévention des risques biotechnologiques adopte, à sa douzième réunion, une décision sur le modèle suivant :</w:t>
      </w:r>
    </w:p>
    <w:p w14:paraId="44CD686F"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La Conférence des Parties siégeant en tant que réunion des Parties au Protocole de Cartagena</w:t>
      </w:r>
      <w:r w:rsidRPr="000924F6">
        <w:rPr>
          <w:rFonts w:eastAsia="Times New Roman"/>
          <w:lang w:val="fr-FR"/>
        </w:rPr>
        <w:t>,</w:t>
      </w:r>
    </w:p>
    <w:p w14:paraId="44CD6870"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Reconnaissant</w:t>
      </w:r>
      <w:r w:rsidRPr="000924F6">
        <w:rPr>
          <w:rFonts w:eastAsia="Times New Roman"/>
          <w:lang w:val="fr-FR"/>
        </w:rPr>
        <w:t xml:space="preserve"> la nécessité de garantir [l</w:t>
      </w:r>
      <w:r w:rsidR="008B0E00" w:rsidRPr="000924F6">
        <w:rPr>
          <w:rFonts w:eastAsia="Times New Roman"/>
          <w:lang w:val="fr-FR"/>
        </w:rPr>
        <w:t>’</w:t>
      </w:r>
      <w:r w:rsidRPr="000924F6">
        <w:rPr>
          <w:rFonts w:eastAsia="Times New Roman"/>
          <w:lang w:val="fr-FR"/>
        </w:rPr>
        <w:t>inclusivité, la transparence et l</w:t>
      </w:r>
      <w:r w:rsidR="008B0E00" w:rsidRPr="000924F6">
        <w:rPr>
          <w:rFonts w:eastAsia="Times New Roman"/>
          <w:lang w:val="fr-FR"/>
        </w:rPr>
        <w:t>’</w:t>
      </w:r>
      <w:r w:rsidRPr="000924F6">
        <w:rPr>
          <w:rFonts w:eastAsia="Times New Roman"/>
          <w:lang w:val="fr-FR"/>
        </w:rPr>
        <w:t>équité] [l</w:t>
      </w:r>
      <w:r w:rsidR="008B0E00" w:rsidRPr="000924F6">
        <w:rPr>
          <w:rFonts w:eastAsia="Times New Roman"/>
          <w:lang w:val="fr-FR"/>
        </w:rPr>
        <w:t>’</w:t>
      </w:r>
      <w:r w:rsidRPr="000924F6">
        <w:rPr>
          <w:rFonts w:eastAsia="Times New Roman"/>
          <w:lang w:val="fr-FR"/>
        </w:rPr>
        <w:t>intégrité] du Protocole de Cartagena sur la prévention des risques biotechnologiques, tout en recherchant des gains d</w:t>
      </w:r>
      <w:r w:rsidR="008B0E00" w:rsidRPr="000924F6">
        <w:rPr>
          <w:rFonts w:eastAsia="Times New Roman"/>
          <w:lang w:val="fr-FR"/>
        </w:rPr>
        <w:t>’</w:t>
      </w:r>
      <w:r w:rsidRPr="000924F6">
        <w:rPr>
          <w:rFonts w:eastAsia="Times New Roman"/>
          <w:lang w:val="fr-FR"/>
        </w:rPr>
        <w:t>efficacité et l</w:t>
      </w:r>
      <w:r w:rsidR="008B0E00" w:rsidRPr="000924F6">
        <w:rPr>
          <w:rFonts w:eastAsia="Times New Roman"/>
          <w:lang w:val="fr-FR"/>
        </w:rPr>
        <w:t>’</w:t>
      </w:r>
      <w:r w:rsidRPr="000924F6">
        <w:rPr>
          <w:rFonts w:eastAsia="Times New Roman"/>
          <w:lang w:val="fr-FR"/>
        </w:rPr>
        <w:t>intégration, le cas échéant, des processus de la Convention sur la diversité biologique et du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p>
    <w:p w14:paraId="44CD6871"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Réaffirmant</w:t>
      </w:r>
      <w:r w:rsidRPr="000924F6">
        <w:rPr>
          <w:rFonts w:eastAsia="Times New Roman"/>
          <w:lang w:val="fr-FR"/>
        </w:rPr>
        <w:t xml:space="preserve"> le rôle primordial de la technologie dans l</w:t>
      </w:r>
      <w:r w:rsidR="008B0E00" w:rsidRPr="000924F6">
        <w:rPr>
          <w:rFonts w:eastAsia="Times New Roman"/>
          <w:lang w:val="fr-FR"/>
        </w:rPr>
        <w:t>’</w:t>
      </w:r>
      <w:r w:rsidRPr="000924F6">
        <w:rPr>
          <w:rFonts w:eastAsia="Times New Roman"/>
          <w:lang w:val="fr-FR"/>
        </w:rPr>
        <w:t>amélioration de l</w:t>
      </w:r>
      <w:r w:rsidR="008B0E00" w:rsidRPr="000924F6">
        <w:rPr>
          <w:rFonts w:eastAsia="Times New Roman"/>
          <w:lang w:val="fr-FR"/>
        </w:rPr>
        <w:t>’</w:t>
      </w:r>
      <w:r w:rsidRPr="000924F6">
        <w:rPr>
          <w:rFonts w:eastAsia="Times New Roman"/>
          <w:lang w:val="fr-FR"/>
        </w:rPr>
        <w:t>efficacité et de l</w:t>
      </w:r>
      <w:r w:rsidR="008B0E00" w:rsidRPr="000924F6">
        <w:rPr>
          <w:rFonts w:eastAsia="Times New Roman"/>
          <w:lang w:val="fr-FR"/>
        </w:rPr>
        <w:t>’</w:t>
      </w:r>
      <w:r w:rsidRPr="000924F6">
        <w:rPr>
          <w:rFonts w:eastAsia="Times New Roman"/>
          <w:lang w:val="fr-FR"/>
        </w:rPr>
        <w:t>efficience des réunions, sans préjudice de la prise de décisions par consensus,</w:t>
      </w:r>
    </w:p>
    <w:p w14:paraId="44CD6872"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1.</w:t>
      </w:r>
      <w:r w:rsidRPr="000924F6">
        <w:rPr>
          <w:rFonts w:eastAsia="Times New Roman"/>
          <w:color w:val="000000"/>
          <w:lang w:val="fr-FR"/>
        </w:rPr>
        <w:tab/>
      </w:r>
      <w:r w:rsidRPr="000924F6">
        <w:rPr>
          <w:rFonts w:eastAsia="Times New Roman"/>
          <w:i/>
          <w:iCs/>
          <w:color w:val="000000"/>
          <w:lang w:val="fr-FR"/>
        </w:rPr>
        <w:t xml:space="preserve">Prend </w:t>
      </w:r>
      <w:r w:rsidRPr="000924F6">
        <w:rPr>
          <w:rFonts w:eastAsia="Times New Roman"/>
          <w:i/>
          <w:iCs/>
          <w:lang w:val="fr-FR"/>
        </w:rPr>
        <w:t>note</w:t>
      </w:r>
      <w:r w:rsidRPr="000924F6">
        <w:rPr>
          <w:rFonts w:eastAsia="Times New Roman"/>
          <w:lang w:val="fr-FR"/>
        </w:rPr>
        <w:t xml:space="preserve"> de la décision 17/-- de la Conférence des Parties à la Convention sur la diversité biologique ;</w:t>
      </w:r>
    </w:p>
    <w:p w14:paraId="44CD6873"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lastRenderedPageBreak/>
        <w:t>2.</w:t>
      </w:r>
      <w:r w:rsidRPr="000924F6">
        <w:rPr>
          <w:rFonts w:eastAsia="Times New Roman"/>
          <w:color w:val="000000"/>
          <w:lang w:val="fr-FR"/>
        </w:rPr>
        <w:tab/>
      </w:r>
      <w:r w:rsidRPr="000924F6">
        <w:rPr>
          <w:rFonts w:eastAsia="Times New Roman"/>
          <w:i/>
          <w:iCs/>
          <w:lang w:val="fr-FR"/>
        </w:rPr>
        <w:t>Se félicite</w:t>
      </w:r>
      <w:r w:rsidRPr="000924F6">
        <w:rPr>
          <w:rFonts w:eastAsia="Times New Roman"/>
          <w:lang w:val="fr-FR"/>
        </w:rPr>
        <w:t xml:space="preserve"> des progrès accomplis dans l</w:t>
      </w:r>
      <w:r w:rsidR="008B0E00" w:rsidRPr="000924F6">
        <w:rPr>
          <w:rFonts w:eastAsia="Times New Roman"/>
          <w:lang w:val="fr-FR"/>
        </w:rPr>
        <w:t>’</w:t>
      </w:r>
      <w:r w:rsidRPr="000924F6">
        <w:rPr>
          <w:rFonts w:eastAsia="Times New Roman"/>
          <w:lang w:val="fr-FR"/>
        </w:rPr>
        <w:t>élaboration de l</w:t>
      </w:r>
      <w:r w:rsidR="008B0E00" w:rsidRPr="000924F6">
        <w:rPr>
          <w:rFonts w:eastAsia="Times New Roman"/>
          <w:lang w:val="fr-FR"/>
        </w:rPr>
        <w:t>’</w:t>
      </w:r>
      <w:r w:rsidRPr="000924F6">
        <w:rPr>
          <w:rFonts w:eastAsia="Times New Roman"/>
          <w:lang w:val="fr-FR"/>
        </w:rPr>
        <w:t>outil de suivi des décisions en application de la décision </w:t>
      </w:r>
      <w:hyperlink r:id="rId86" w:history="1">
        <w:r w:rsidRPr="000924F6">
          <w:rPr>
            <w:rFonts w:eastAsia="Times New Roman"/>
            <w:color w:val="0000FF"/>
            <w:u w:val="single"/>
            <w:lang w:val="fr-FR"/>
          </w:rPr>
          <w:t>XII/28</w:t>
        </w:r>
      </w:hyperlink>
      <w:r w:rsidRPr="000924F6">
        <w:rPr>
          <w:rFonts w:eastAsia="Times New Roman"/>
          <w:lang w:val="fr-FR"/>
        </w:rPr>
        <w:t xml:space="preserve"> du 17 octobre 2014 de la Conférence des Parties à la Convention, comme indiqué dans le document </w:t>
      </w:r>
      <w:hyperlink r:id="rId87" w:history="1">
        <w:r w:rsidRPr="000924F6">
          <w:rPr>
            <w:rFonts w:eastAsia="Times New Roman"/>
            <w:color w:val="0000FF"/>
            <w:u w:val="single"/>
            <w:lang w:val="fr-FR"/>
          </w:rPr>
          <w:t>CBD/SBI/6/INF/11</w:t>
        </w:r>
      </w:hyperlink>
      <w:r w:rsidRPr="000924F6">
        <w:rPr>
          <w:rFonts w:eastAsia="Times New Roman"/>
          <w:lang w:val="fr-FR"/>
        </w:rPr>
        <w:t> ;</w:t>
      </w:r>
    </w:p>
    <w:p w14:paraId="44CD6874"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3.</w:t>
      </w:r>
      <w:r w:rsidRPr="000924F6">
        <w:rPr>
          <w:rFonts w:eastAsia="Times New Roman"/>
          <w:color w:val="000000"/>
          <w:lang w:val="fr-FR"/>
        </w:rPr>
        <w:tab/>
      </w:r>
      <w:r w:rsidRPr="000924F6">
        <w:rPr>
          <w:rFonts w:eastAsia="Times New Roman"/>
          <w:i/>
          <w:iCs/>
          <w:lang w:val="fr-FR"/>
        </w:rPr>
        <w:t xml:space="preserve">Décide </w:t>
      </w:r>
      <w:r w:rsidRPr="000924F6">
        <w:rPr>
          <w:rFonts w:eastAsia="Times New Roman"/>
          <w:lang w:val="fr-FR"/>
        </w:rPr>
        <w:t>que les décisions de la Conférence des Parties siégeant en tant que réunion des Parties au Protocole de Cartagena sur la prévention des risques biotechnologiques devraient être incluses dans l</w:t>
      </w:r>
      <w:r w:rsidR="008B0E00" w:rsidRPr="000924F6">
        <w:rPr>
          <w:rFonts w:eastAsia="Times New Roman"/>
          <w:lang w:val="fr-FR"/>
        </w:rPr>
        <w:t>’</w:t>
      </w:r>
      <w:r w:rsidRPr="000924F6">
        <w:rPr>
          <w:rFonts w:eastAsia="Times New Roman"/>
          <w:lang w:val="fr-FR"/>
        </w:rPr>
        <w:t>outil de suivi des décisions ;</w:t>
      </w:r>
    </w:p>
    <w:p w14:paraId="44CD6875"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4.</w:t>
      </w:r>
      <w:r w:rsidRPr="000924F6">
        <w:rPr>
          <w:rFonts w:eastAsia="Times New Roman"/>
          <w:color w:val="000000"/>
          <w:lang w:val="fr-FR"/>
        </w:rPr>
        <w:tab/>
      </w:r>
      <w:r w:rsidRPr="000924F6">
        <w:rPr>
          <w:rFonts w:eastAsia="Times New Roman"/>
          <w:i/>
          <w:iCs/>
          <w:lang w:val="fr-FR"/>
        </w:rPr>
        <w:t>Prie</w:t>
      </w:r>
      <w:r w:rsidRPr="000924F6">
        <w:rPr>
          <w:rFonts w:eastAsia="Times New Roman"/>
          <w:lang w:val="fr-FR"/>
        </w:rPr>
        <w:t xml:space="preserve"> la Secrétaire exécutive de prendre les mesures nécessaires à cet égard, en commençant par les décisions de ses dixième et onzième réunions ; </w:t>
      </w:r>
    </w:p>
    <w:p w14:paraId="44CD6876"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5.</w:t>
      </w:r>
      <w:r w:rsidRPr="000924F6">
        <w:rPr>
          <w:rFonts w:eastAsia="Times New Roman"/>
          <w:color w:val="000000"/>
          <w:lang w:val="fr-FR"/>
        </w:rPr>
        <w:tab/>
      </w:r>
      <w:r w:rsidRPr="000924F6">
        <w:rPr>
          <w:rFonts w:eastAsia="Times New Roman"/>
          <w:i/>
          <w:iCs/>
          <w:lang w:val="fr-FR"/>
        </w:rPr>
        <w:t>Rappelle</w:t>
      </w:r>
      <w:r w:rsidRPr="000924F6">
        <w:rPr>
          <w:rFonts w:eastAsia="Times New Roman"/>
          <w:lang w:val="fr-FR"/>
        </w:rPr>
        <w:t xml:space="preserve"> sa décision </w:t>
      </w:r>
      <w:hyperlink r:id="rId88" w:history="1">
        <w:r w:rsidRPr="000924F6">
          <w:rPr>
            <w:rFonts w:eastAsia="Times New Roman"/>
            <w:color w:val="0000FF"/>
            <w:u w:val="single"/>
            <w:lang w:val="fr-FR"/>
          </w:rPr>
          <w:t>BS-VII/9</w:t>
        </w:r>
      </w:hyperlink>
      <w:r w:rsidRPr="000924F6">
        <w:rPr>
          <w:rFonts w:eastAsia="Times New Roman"/>
          <w:lang w:val="fr-FR"/>
        </w:rPr>
        <w:t xml:space="preserve"> du 3 octobre 2014, par laquelle elle a décidé de tenir ses réunions ordinaires en même temps que les réunions de la Conférence des Parties à la Convention, durant la même période de deux semaines que celle au cours de laquelle se tiennent les réunions de la Conférence des Parties à la Convention ;</w:t>
      </w:r>
    </w:p>
    <w:p w14:paraId="44CD6877"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[6.</w:t>
      </w:r>
      <w:r w:rsidRPr="000924F6">
        <w:rPr>
          <w:rFonts w:eastAsia="Times New Roman"/>
          <w:color w:val="000000"/>
          <w:lang w:val="fr-FR"/>
        </w:rPr>
        <w:tab/>
      </w:r>
      <w:r w:rsidRPr="000924F6">
        <w:rPr>
          <w:rFonts w:eastAsia="Times New Roman"/>
          <w:i/>
          <w:iCs/>
          <w:lang w:val="fr-FR"/>
        </w:rPr>
        <w:t>Demande de nouveau</w:t>
      </w:r>
      <w:r w:rsidRPr="000924F6">
        <w:rPr>
          <w:rFonts w:eastAsia="Times New Roman"/>
          <w:lang w:val="fr-FR"/>
        </w:rPr>
        <w:t xml:space="preserve"> aux [pays développés] Parties[, et aux autres Parties en mesure de le faire,] [d</w:t>
      </w:r>
      <w:r w:rsidR="008B0E00" w:rsidRPr="000924F6">
        <w:rPr>
          <w:rFonts w:eastAsia="Times New Roman"/>
          <w:lang w:val="fr-FR"/>
        </w:rPr>
        <w:t>’</w:t>
      </w:r>
      <w:r w:rsidRPr="000924F6">
        <w:rPr>
          <w:rFonts w:eastAsia="Times New Roman"/>
          <w:lang w:val="fr-FR"/>
        </w:rPr>
        <w:t>accroître leurs contributions] [de participer] au fonds spécial de contributions volontaires pertinent, afin de garantir la participation pleine et effective des représentants des pays en développement Parties, en particulier des pays les moins avancés et des petits États insulaires en développement parmi eux, et des Parties à économie en transition, aux réunions concomitantes, et d</w:t>
      </w:r>
      <w:r w:rsidR="008B0E00" w:rsidRPr="000924F6">
        <w:rPr>
          <w:rFonts w:eastAsia="Times New Roman"/>
          <w:lang w:val="fr-FR"/>
        </w:rPr>
        <w:t>’</w:t>
      </w:r>
      <w:r w:rsidRPr="000924F6">
        <w:rPr>
          <w:rFonts w:eastAsia="Times New Roman"/>
          <w:lang w:val="fr-FR"/>
        </w:rPr>
        <w:t>accroître leur contribution au Fonds spécial de contributions volontaires destiné à faciliter la participation des peuples autochtones et communautés locales ;]</w:t>
      </w:r>
    </w:p>
    <w:p w14:paraId="44CD6878"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7.</w:t>
      </w:r>
      <w:r w:rsidRPr="000924F6">
        <w:rPr>
          <w:rFonts w:eastAsia="Times New Roman"/>
          <w:color w:val="000000"/>
          <w:lang w:val="fr-FR"/>
        </w:rPr>
        <w:tab/>
      </w:r>
      <w:r w:rsidRPr="000924F6">
        <w:rPr>
          <w:rFonts w:eastAsia="Times New Roman"/>
          <w:i/>
          <w:iCs/>
          <w:lang w:val="fr-FR"/>
        </w:rPr>
        <w:t>Note</w:t>
      </w:r>
      <w:r w:rsidRPr="000924F6">
        <w:rPr>
          <w:rFonts w:eastAsia="Times New Roman"/>
          <w:lang w:val="fr-FR"/>
        </w:rPr>
        <w:t xml:space="preserve"> que les présidents des groupes qui examinent les questions relevant du Protocole de Cartagena doivent être choisis parmi les Parties au Protocole ;</w:t>
      </w:r>
    </w:p>
    <w:p w14:paraId="44CD6879" w14:textId="77777777" w:rsidR="00C96FC5" w:rsidRPr="000924F6" w:rsidRDefault="004B5CE9" w:rsidP="00C96FC5">
      <w:pPr>
        <w:keepNext/>
        <w:keepLines/>
        <w:tabs>
          <w:tab w:val="left" w:pos="2835"/>
          <w:tab w:val="left" w:pos="3402"/>
          <w:tab w:val="left" w:pos="3969"/>
        </w:tabs>
        <w:spacing w:before="120" w:after="120"/>
        <w:ind w:left="567"/>
        <w:jc w:val="left"/>
        <w:rPr>
          <w:b/>
          <w:bCs/>
          <w:lang w:val="fr-CA"/>
        </w:rPr>
      </w:pPr>
      <w:r w:rsidRPr="000924F6">
        <w:rPr>
          <w:rFonts w:eastAsia="Times New Roman"/>
          <w:b/>
          <w:bCs/>
          <w:lang w:val="fr-FR"/>
        </w:rPr>
        <w:t>IV</w:t>
      </w:r>
      <w:r w:rsidRPr="000924F6">
        <w:rPr>
          <w:rFonts w:eastAsia="Times New Roman"/>
          <w:b/>
          <w:bCs/>
          <w:lang w:val="fr-FR"/>
        </w:rPr>
        <w:br/>
        <w:t>Recommandation à l</w:t>
      </w:r>
      <w:r w:rsidR="008B0E00" w:rsidRPr="000924F6">
        <w:rPr>
          <w:rFonts w:eastAsia="Times New Roman"/>
          <w:b/>
          <w:bCs/>
          <w:lang w:val="fr-FR"/>
        </w:rPr>
        <w:t>’</w:t>
      </w:r>
      <w:r w:rsidRPr="000924F6">
        <w:rPr>
          <w:rFonts w:eastAsia="Times New Roman"/>
          <w:b/>
          <w:bCs/>
          <w:lang w:val="fr-FR"/>
        </w:rPr>
        <w:t>intention de la Conférence des Parties siégeant en tant que réunion des Parties au Protocole de Nagoya sur l</w:t>
      </w:r>
      <w:r w:rsidR="008B0E00" w:rsidRPr="000924F6">
        <w:rPr>
          <w:rFonts w:eastAsia="Times New Roman"/>
          <w:b/>
          <w:bCs/>
          <w:lang w:val="fr-FR"/>
        </w:rPr>
        <w:t>’</w:t>
      </w:r>
      <w:r w:rsidRPr="000924F6">
        <w:rPr>
          <w:rFonts w:eastAsia="Times New Roman"/>
          <w:b/>
          <w:bCs/>
          <w:lang w:val="fr-FR"/>
        </w:rPr>
        <w:t>accès aux ressources génétiques et le partage juste et équitable des avantages découlant de leur utilisation</w:t>
      </w:r>
    </w:p>
    <w:p w14:paraId="44CD687A" w14:textId="77777777" w:rsidR="00C96FC5" w:rsidRPr="000924F6" w:rsidRDefault="004B5CE9" w:rsidP="00C96FC5">
      <w:pPr>
        <w:tabs>
          <w:tab w:val="left" w:pos="2835"/>
          <w:tab w:val="left" w:pos="3402"/>
        </w:tabs>
        <w:spacing w:after="120"/>
        <w:ind w:left="567" w:firstLine="567"/>
        <w:rPr>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Recommande</w:t>
      </w:r>
      <w:r w:rsidRPr="000924F6">
        <w:rPr>
          <w:rFonts w:eastAsia="Times New Roman"/>
          <w:lang w:val="fr-FR"/>
        </w:rPr>
        <w:t xml:space="preserve"> que la Conférence des Parties siégeant en tant que réunion des Parties au Protocole de Nagoya adopte, à sa sixième réunion, une décision libellée comme suit :</w:t>
      </w:r>
    </w:p>
    <w:p w14:paraId="44CD687B" w14:textId="77777777" w:rsidR="00C96FC5" w:rsidRPr="000924F6" w:rsidRDefault="004B5CE9" w:rsidP="00C96FC5">
      <w:pPr>
        <w:keepNext/>
        <w:tabs>
          <w:tab w:val="left" w:pos="2835"/>
          <w:tab w:val="left" w:pos="3402"/>
        </w:tabs>
        <w:spacing w:after="120"/>
        <w:ind w:left="1134" w:firstLine="567"/>
        <w:rPr>
          <w:lang w:val="fr-FR"/>
        </w:rPr>
      </w:pPr>
      <w:r w:rsidRPr="000924F6">
        <w:rPr>
          <w:rFonts w:eastAsia="Times New Roman"/>
          <w:i/>
          <w:iCs/>
          <w:lang w:val="fr-FR"/>
        </w:rPr>
        <w:t>La Conférence des Parties siégeant en tant que réunion des Parties au Protocole de Nagoya</w:t>
      </w:r>
      <w:r w:rsidRPr="000924F6">
        <w:rPr>
          <w:rFonts w:eastAsia="Times New Roman"/>
          <w:lang w:val="fr-FR"/>
        </w:rPr>
        <w:t>,</w:t>
      </w:r>
      <w:r w:rsidRPr="000924F6">
        <w:rPr>
          <w:rFonts w:eastAsia="Times New Roman"/>
          <w:i/>
          <w:iCs/>
          <w:lang w:val="fr-FR"/>
        </w:rPr>
        <w:t xml:space="preserve"> </w:t>
      </w:r>
    </w:p>
    <w:p w14:paraId="44CD687C"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Reconnaissant</w:t>
      </w:r>
      <w:r w:rsidRPr="000924F6">
        <w:rPr>
          <w:rFonts w:eastAsia="Times New Roman"/>
          <w:lang w:val="fr-FR"/>
        </w:rPr>
        <w:t xml:space="preserve"> la nécessité de garantir [l</w:t>
      </w:r>
      <w:r w:rsidR="008B0E00" w:rsidRPr="000924F6">
        <w:rPr>
          <w:rFonts w:eastAsia="Times New Roman"/>
          <w:lang w:val="fr-FR"/>
        </w:rPr>
        <w:t>’</w:t>
      </w:r>
      <w:r w:rsidRPr="000924F6">
        <w:rPr>
          <w:rFonts w:eastAsia="Times New Roman"/>
          <w:lang w:val="fr-FR"/>
        </w:rPr>
        <w:t>inclusivité, la transparence et l</w:t>
      </w:r>
      <w:r w:rsidR="008B0E00" w:rsidRPr="000924F6">
        <w:rPr>
          <w:rFonts w:eastAsia="Times New Roman"/>
          <w:lang w:val="fr-FR"/>
        </w:rPr>
        <w:t>’</w:t>
      </w:r>
      <w:r w:rsidRPr="000924F6">
        <w:rPr>
          <w:rFonts w:eastAsia="Times New Roman"/>
          <w:lang w:val="fr-FR"/>
        </w:rPr>
        <w:t>équité] [l</w:t>
      </w:r>
      <w:r w:rsidR="008B0E00" w:rsidRPr="000924F6">
        <w:rPr>
          <w:rFonts w:eastAsia="Times New Roman"/>
          <w:lang w:val="fr-FR"/>
        </w:rPr>
        <w:t>’</w:t>
      </w:r>
      <w:r w:rsidRPr="000924F6">
        <w:rPr>
          <w:rFonts w:eastAsia="Times New Roman"/>
          <w:lang w:val="fr-FR"/>
        </w:rPr>
        <w:t xml:space="preserve">intégrité] du Protocole de </w:t>
      </w:r>
      <w:bookmarkStart w:id="28" w:name="_Hlk214277284"/>
      <w:r w:rsidRPr="000924F6">
        <w:rPr>
          <w:rFonts w:eastAsia="Times New Roman"/>
          <w:lang w:val="fr-FR"/>
        </w:rPr>
        <w:t>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bookmarkEnd w:id="28"/>
      <w:r w:rsidRPr="000924F6">
        <w:rPr>
          <w:rFonts w:eastAsia="Times New Roman"/>
          <w:lang w:val="fr-FR"/>
        </w:rPr>
        <w:t>, tout en recherchant des gains d</w:t>
      </w:r>
      <w:r w:rsidR="008B0E00" w:rsidRPr="000924F6">
        <w:rPr>
          <w:rFonts w:eastAsia="Times New Roman"/>
          <w:lang w:val="fr-FR"/>
        </w:rPr>
        <w:t>’</w:t>
      </w:r>
      <w:r w:rsidRPr="000924F6">
        <w:rPr>
          <w:rFonts w:eastAsia="Times New Roman"/>
          <w:lang w:val="fr-FR"/>
        </w:rPr>
        <w:t>efficacité et l</w:t>
      </w:r>
      <w:r w:rsidR="008B0E00" w:rsidRPr="000924F6">
        <w:rPr>
          <w:rFonts w:eastAsia="Times New Roman"/>
          <w:lang w:val="fr-FR"/>
        </w:rPr>
        <w:t>’</w:t>
      </w:r>
      <w:r w:rsidRPr="000924F6">
        <w:rPr>
          <w:rFonts w:eastAsia="Times New Roman"/>
          <w:lang w:val="fr-FR"/>
        </w:rPr>
        <w:t>intégration, le cas échéant, des processus de la Convention sur la diversité biologique et du Protocole de Cartagena sur la prévention des risques biotechnologiques,</w:t>
      </w:r>
    </w:p>
    <w:p w14:paraId="44CD687D"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i/>
          <w:iCs/>
          <w:lang w:val="fr-FR"/>
        </w:rPr>
        <w:t>Réaffirmant</w:t>
      </w:r>
      <w:r w:rsidRPr="000924F6">
        <w:rPr>
          <w:rFonts w:eastAsia="Times New Roman"/>
          <w:lang w:val="fr-FR"/>
        </w:rPr>
        <w:t xml:space="preserve"> le rôle primordial de la technologie dans l</w:t>
      </w:r>
      <w:r w:rsidR="008B0E00" w:rsidRPr="000924F6">
        <w:rPr>
          <w:rFonts w:eastAsia="Times New Roman"/>
          <w:lang w:val="fr-FR"/>
        </w:rPr>
        <w:t>’</w:t>
      </w:r>
      <w:r w:rsidRPr="000924F6">
        <w:rPr>
          <w:rFonts w:eastAsia="Times New Roman"/>
          <w:lang w:val="fr-FR"/>
        </w:rPr>
        <w:t>amélioration de l</w:t>
      </w:r>
      <w:r w:rsidR="008B0E00" w:rsidRPr="000924F6">
        <w:rPr>
          <w:rFonts w:eastAsia="Times New Roman"/>
          <w:lang w:val="fr-FR"/>
        </w:rPr>
        <w:t>’</w:t>
      </w:r>
      <w:r w:rsidRPr="000924F6">
        <w:rPr>
          <w:rFonts w:eastAsia="Times New Roman"/>
          <w:lang w:val="fr-FR"/>
        </w:rPr>
        <w:t>efficacité et de l</w:t>
      </w:r>
      <w:r w:rsidR="008B0E00" w:rsidRPr="000924F6">
        <w:rPr>
          <w:rFonts w:eastAsia="Times New Roman"/>
          <w:lang w:val="fr-FR"/>
        </w:rPr>
        <w:t>’</w:t>
      </w:r>
      <w:r w:rsidRPr="000924F6">
        <w:rPr>
          <w:rFonts w:eastAsia="Times New Roman"/>
          <w:lang w:val="fr-FR"/>
        </w:rPr>
        <w:t>efficience des réunions, sans préjudice de la prise de décisions par consensus,</w:t>
      </w:r>
    </w:p>
    <w:p w14:paraId="44CD687E" w14:textId="77777777" w:rsidR="00C96FC5" w:rsidRPr="000924F6" w:rsidRDefault="004B5CE9" w:rsidP="00C96FC5">
      <w:pPr>
        <w:tabs>
          <w:tab w:val="left" w:pos="2835"/>
          <w:tab w:val="left" w:pos="3402"/>
        </w:tabs>
        <w:spacing w:after="120"/>
        <w:ind w:left="1134" w:firstLine="567"/>
        <w:rPr>
          <w:i/>
          <w:iCs/>
          <w:lang w:val="fr-FR"/>
        </w:rPr>
      </w:pPr>
      <w:r w:rsidRPr="000924F6">
        <w:rPr>
          <w:rFonts w:eastAsia="Times New Roman"/>
          <w:color w:val="000000"/>
          <w:lang w:val="fr-FR"/>
        </w:rPr>
        <w:t>1.</w:t>
      </w:r>
      <w:r w:rsidRPr="000924F6">
        <w:rPr>
          <w:rFonts w:eastAsia="Times New Roman"/>
          <w:color w:val="000000"/>
          <w:lang w:val="fr-FR"/>
        </w:rPr>
        <w:tab/>
      </w:r>
      <w:r w:rsidRPr="000924F6">
        <w:rPr>
          <w:rFonts w:eastAsia="Times New Roman"/>
          <w:i/>
          <w:iCs/>
          <w:color w:val="000000"/>
          <w:lang w:val="fr-FR"/>
        </w:rPr>
        <w:t xml:space="preserve">Prend </w:t>
      </w:r>
      <w:r w:rsidRPr="000924F6">
        <w:rPr>
          <w:rFonts w:eastAsia="Times New Roman"/>
          <w:i/>
          <w:iCs/>
          <w:lang w:val="fr-FR"/>
        </w:rPr>
        <w:t>note</w:t>
      </w:r>
      <w:r w:rsidRPr="000924F6">
        <w:rPr>
          <w:rFonts w:eastAsia="Times New Roman"/>
          <w:lang w:val="fr-FR"/>
        </w:rPr>
        <w:t xml:space="preserve"> de la décision 17/-- de la Conférence des Parties à la Convention sur la diversité biologique ;</w:t>
      </w:r>
    </w:p>
    <w:p w14:paraId="44CD687F"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2.</w:t>
      </w:r>
      <w:r w:rsidRPr="000924F6">
        <w:rPr>
          <w:rFonts w:eastAsia="Times New Roman"/>
          <w:color w:val="000000"/>
          <w:lang w:val="fr-FR"/>
        </w:rPr>
        <w:tab/>
      </w:r>
      <w:r w:rsidRPr="000924F6">
        <w:rPr>
          <w:rFonts w:eastAsia="Times New Roman"/>
          <w:i/>
          <w:iCs/>
          <w:lang w:val="fr-FR"/>
        </w:rPr>
        <w:t xml:space="preserve">Se félicite </w:t>
      </w:r>
      <w:r w:rsidRPr="000924F6">
        <w:rPr>
          <w:rFonts w:eastAsia="Times New Roman"/>
          <w:lang w:val="fr-FR"/>
        </w:rPr>
        <w:t>des progrès accomplis dans l</w:t>
      </w:r>
      <w:r w:rsidR="008B0E00" w:rsidRPr="000924F6">
        <w:rPr>
          <w:rFonts w:eastAsia="Times New Roman"/>
          <w:lang w:val="fr-FR"/>
        </w:rPr>
        <w:t>’</w:t>
      </w:r>
      <w:r w:rsidRPr="000924F6">
        <w:rPr>
          <w:rFonts w:eastAsia="Times New Roman"/>
          <w:lang w:val="fr-FR"/>
        </w:rPr>
        <w:t>élaboration de l</w:t>
      </w:r>
      <w:r w:rsidR="008B0E00" w:rsidRPr="000924F6">
        <w:rPr>
          <w:rFonts w:eastAsia="Times New Roman"/>
          <w:lang w:val="fr-FR"/>
        </w:rPr>
        <w:t>’</w:t>
      </w:r>
      <w:r w:rsidRPr="000924F6">
        <w:rPr>
          <w:rFonts w:eastAsia="Times New Roman"/>
          <w:lang w:val="fr-FR"/>
        </w:rPr>
        <w:t>outil de suivi des décisions, en application de la décision </w:t>
      </w:r>
      <w:hyperlink r:id="rId89" w:history="1">
        <w:r w:rsidRPr="000924F6">
          <w:rPr>
            <w:rFonts w:eastAsia="Times New Roman"/>
            <w:color w:val="0000FF"/>
            <w:u w:val="single"/>
            <w:lang w:val="fr-FR"/>
          </w:rPr>
          <w:t>XII/28</w:t>
        </w:r>
      </w:hyperlink>
      <w:r w:rsidRPr="000924F6">
        <w:rPr>
          <w:rFonts w:eastAsia="Times New Roman"/>
          <w:color w:val="0000FF"/>
          <w:u w:val="single"/>
          <w:lang w:val="fr-FR"/>
        </w:rPr>
        <w:t xml:space="preserve"> </w:t>
      </w:r>
      <w:r w:rsidRPr="000924F6">
        <w:rPr>
          <w:rFonts w:eastAsia="Times New Roman"/>
          <w:lang w:val="fr-FR"/>
        </w:rPr>
        <w:t>du 17 octobre 2014 de la Conférence des Parties à la Convention comme indiqué dans le document </w:t>
      </w:r>
      <w:hyperlink r:id="rId90" w:history="1">
        <w:r w:rsidRPr="000924F6">
          <w:rPr>
            <w:rFonts w:eastAsia="Times New Roman"/>
            <w:color w:val="0000FF"/>
            <w:u w:val="single"/>
            <w:lang w:val="fr-FR"/>
          </w:rPr>
          <w:t>CBD/SBI/6/INF/11</w:t>
        </w:r>
      </w:hyperlink>
      <w:r w:rsidRPr="000924F6">
        <w:rPr>
          <w:rFonts w:eastAsia="Times New Roman"/>
          <w:lang w:val="fr-FR"/>
        </w:rPr>
        <w:t> ;</w:t>
      </w:r>
    </w:p>
    <w:p w14:paraId="44CD6880"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3.</w:t>
      </w:r>
      <w:r w:rsidRPr="000924F6">
        <w:rPr>
          <w:rFonts w:eastAsia="Times New Roman"/>
          <w:color w:val="000000"/>
          <w:lang w:val="fr-FR"/>
        </w:rPr>
        <w:tab/>
      </w:r>
      <w:r w:rsidRPr="000924F6">
        <w:rPr>
          <w:rFonts w:eastAsia="Times New Roman"/>
          <w:i/>
          <w:iCs/>
          <w:lang w:val="fr-FR"/>
        </w:rPr>
        <w:t xml:space="preserve">Décide </w:t>
      </w:r>
      <w:r w:rsidRPr="000924F6">
        <w:rPr>
          <w:rFonts w:eastAsia="Times New Roman"/>
          <w:lang w:val="fr-FR"/>
        </w:rPr>
        <w:t>que les décisions de la Conférence des Parties siégeant en tant que réunion des Parties au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 devraient être incluses dans l</w:t>
      </w:r>
      <w:r w:rsidR="008B0E00" w:rsidRPr="000924F6">
        <w:rPr>
          <w:rFonts w:eastAsia="Times New Roman"/>
          <w:lang w:val="fr-FR"/>
        </w:rPr>
        <w:t>’</w:t>
      </w:r>
      <w:r w:rsidRPr="000924F6">
        <w:rPr>
          <w:rFonts w:eastAsia="Times New Roman"/>
          <w:lang w:val="fr-FR"/>
        </w:rPr>
        <w:t>outil de suivi des décisions ;</w:t>
      </w:r>
    </w:p>
    <w:p w14:paraId="44CD6881" w14:textId="77777777" w:rsidR="00C96FC5" w:rsidRPr="000924F6" w:rsidRDefault="004B5CE9" w:rsidP="00C96FC5">
      <w:pPr>
        <w:tabs>
          <w:tab w:val="left" w:pos="2835"/>
          <w:tab w:val="left" w:pos="3402"/>
        </w:tabs>
        <w:spacing w:after="120"/>
        <w:ind w:left="1134" w:firstLine="567"/>
        <w:rPr>
          <w:i/>
          <w:iCs/>
          <w:lang w:val="fr-FR"/>
        </w:rPr>
      </w:pPr>
      <w:r w:rsidRPr="000924F6">
        <w:rPr>
          <w:rFonts w:eastAsia="Times New Roman"/>
          <w:color w:val="000000"/>
          <w:lang w:val="fr-FR"/>
        </w:rPr>
        <w:lastRenderedPageBreak/>
        <w:t>4.</w:t>
      </w:r>
      <w:r w:rsidRPr="000924F6">
        <w:rPr>
          <w:rFonts w:eastAsia="Times New Roman"/>
          <w:color w:val="000000"/>
          <w:lang w:val="fr-FR"/>
        </w:rPr>
        <w:tab/>
      </w:r>
      <w:r w:rsidRPr="000924F6">
        <w:rPr>
          <w:rFonts w:eastAsia="Times New Roman"/>
          <w:i/>
          <w:iCs/>
          <w:lang w:val="fr-FR"/>
        </w:rPr>
        <w:t>Prie</w:t>
      </w:r>
      <w:r w:rsidRPr="000924F6">
        <w:rPr>
          <w:rFonts w:eastAsia="Times New Roman"/>
          <w:lang w:val="fr-FR"/>
        </w:rPr>
        <w:t xml:space="preserve"> la Secrétaire exécutive de prendre les mesures nécessaires à cet égard, en commençant par les décisions de ses quatrième et cinquième réunions ;</w:t>
      </w:r>
    </w:p>
    <w:p w14:paraId="44CD6882"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color w:val="000000"/>
          <w:lang w:val="fr-FR"/>
        </w:rPr>
        <w:t>5.</w:t>
      </w:r>
      <w:r w:rsidRPr="000924F6">
        <w:rPr>
          <w:rFonts w:eastAsia="Times New Roman"/>
          <w:color w:val="000000"/>
          <w:lang w:val="fr-FR"/>
        </w:rPr>
        <w:tab/>
      </w:r>
      <w:r w:rsidRPr="000924F6">
        <w:rPr>
          <w:rFonts w:eastAsia="Times New Roman"/>
          <w:i/>
          <w:iCs/>
          <w:lang w:val="fr-FR"/>
        </w:rPr>
        <w:t xml:space="preserve">Rappelle </w:t>
      </w:r>
      <w:r w:rsidRPr="000924F6">
        <w:rPr>
          <w:rFonts w:eastAsia="Times New Roman"/>
          <w:lang w:val="fr-FR"/>
        </w:rPr>
        <w:t>sa décision </w:t>
      </w:r>
      <w:hyperlink r:id="rId91" w:history="1">
        <w:r w:rsidRPr="000924F6">
          <w:rPr>
            <w:rFonts w:eastAsia="Times New Roman"/>
            <w:color w:val="0000FF"/>
            <w:u w:val="single"/>
            <w:lang w:val="fr-FR"/>
          </w:rPr>
          <w:t>NP-1/12</w:t>
        </w:r>
      </w:hyperlink>
      <w:r w:rsidRPr="000924F6">
        <w:rPr>
          <w:rFonts w:eastAsia="Times New Roman"/>
          <w:lang w:val="fr-FR"/>
        </w:rPr>
        <w:t xml:space="preserve"> du 14 octobre 2014, par laquelle elle a décidé de tenir ses réunions ordinaires en même temps que les réunions de la Conférence des Parties à la Convention et les réunions de la Conférence des Parties siégeant en tant que réunion des Parties au Protocole de Cartagena sur la prévention des risques biotechnologiques, au cours d</w:t>
      </w:r>
      <w:r w:rsidR="008B0E00" w:rsidRPr="000924F6">
        <w:rPr>
          <w:rFonts w:eastAsia="Times New Roman"/>
          <w:lang w:val="fr-FR"/>
        </w:rPr>
        <w:t>’</w:t>
      </w:r>
      <w:r w:rsidRPr="000924F6">
        <w:rPr>
          <w:rFonts w:eastAsia="Times New Roman"/>
          <w:lang w:val="fr-FR"/>
        </w:rPr>
        <w:t>une période de deux semaines ;</w:t>
      </w:r>
    </w:p>
    <w:p w14:paraId="44CD6883" w14:textId="77777777" w:rsidR="00C96FC5" w:rsidRPr="000924F6" w:rsidRDefault="004B5CE9" w:rsidP="00C96FC5">
      <w:pPr>
        <w:tabs>
          <w:tab w:val="left" w:pos="2835"/>
          <w:tab w:val="left" w:pos="3402"/>
        </w:tabs>
        <w:spacing w:after="120"/>
        <w:ind w:left="1134" w:firstLine="567"/>
        <w:rPr>
          <w:i/>
          <w:iCs/>
          <w:lang w:val="fr-FR"/>
        </w:rPr>
      </w:pPr>
      <w:r w:rsidRPr="000924F6">
        <w:rPr>
          <w:rFonts w:eastAsia="Times New Roman"/>
          <w:lang w:val="fr-FR"/>
        </w:rPr>
        <w:t>[6.</w:t>
      </w:r>
      <w:r w:rsidRPr="000924F6">
        <w:rPr>
          <w:rFonts w:eastAsia="Times New Roman"/>
          <w:lang w:val="fr-FR"/>
        </w:rPr>
        <w:tab/>
      </w:r>
      <w:r w:rsidRPr="000924F6">
        <w:rPr>
          <w:rFonts w:eastAsia="Times New Roman"/>
          <w:i/>
          <w:iCs/>
          <w:lang w:val="fr-FR"/>
        </w:rPr>
        <w:t>Demande de nouveau</w:t>
      </w:r>
      <w:r w:rsidRPr="000924F6">
        <w:rPr>
          <w:rFonts w:eastAsia="Times New Roman"/>
          <w:lang w:val="fr-FR"/>
        </w:rPr>
        <w:t xml:space="preserve"> aux pays [développés] Parties [,et aux autres Parties en mesure de le faire,] [d</w:t>
      </w:r>
      <w:r w:rsidR="008B0E00" w:rsidRPr="000924F6">
        <w:rPr>
          <w:rFonts w:eastAsia="Times New Roman"/>
          <w:lang w:val="fr-FR"/>
        </w:rPr>
        <w:t>’</w:t>
      </w:r>
      <w:r w:rsidRPr="000924F6">
        <w:rPr>
          <w:rFonts w:eastAsia="Times New Roman"/>
          <w:lang w:val="fr-FR"/>
        </w:rPr>
        <w:t>accroître leurs contributions] [de participer] au fonds spécial de contributions volontaires pertinent, afin de garantir la participation pleine et effective aux réunions conjointes des représentants des pays en développement Parties, en particulier des pays les moins avancés et des petits États insulaires en développement parmi eux, et des Parties à économie en transition, et d</w:t>
      </w:r>
      <w:r w:rsidR="008B0E00" w:rsidRPr="000924F6">
        <w:rPr>
          <w:rFonts w:eastAsia="Times New Roman"/>
          <w:lang w:val="fr-FR"/>
        </w:rPr>
        <w:t>’</w:t>
      </w:r>
      <w:r w:rsidRPr="000924F6">
        <w:rPr>
          <w:rFonts w:eastAsia="Times New Roman"/>
          <w:lang w:val="fr-FR"/>
        </w:rPr>
        <w:t>accroître leur contribution au Fonds spécial de contributions volontaires destiné à faciliter la participation des peuples autochtones et communautés locales ;]</w:t>
      </w:r>
    </w:p>
    <w:p w14:paraId="44CD6884" w14:textId="77777777" w:rsidR="00CA7EF7" w:rsidRPr="000924F6" w:rsidRDefault="004B5CE9" w:rsidP="00C96FC5">
      <w:pPr>
        <w:tabs>
          <w:tab w:val="clear" w:pos="567"/>
          <w:tab w:val="clear" w:pos="1134"/>
          <w:tab w:val="clear" w:pos="1701"/>
          <w:tab w:val="clear" w:pos="2268"/>
        </w:tabs>
        <w:ind w:left="1134" w:firstLine="567"/>
        <w:rPr>
          <w:rFonts w:ascii="Arial" w:eastAsia="Arial" w:hAnsi="Arial" w:cs="Arial"/>
          <w:sz w:val="20"/>
          <w:szCs w:val="20"/>
          <w:lang w:val="fr-FR" w:eastAsia="es-PE"/>
        </w:rPr>
      </w:pPr>
      <w:r w:rsidRPr="000924F6">
        <w:rPr>
          <w:rFonts w:eastAsia="Times New Roman"/>
          <w:color w:val="000000"/>
          <w:lang w:val="fr-FR"/>
        </w:rPr>
        <w:t>7.</w:t>
      </w:r>
      <w:r w:rsidRPr="000924F6">
        <w:rPr>
          <w:rFonts w:eastAsia="Times New Roman"/>
          <w:color w:val="000000"/>
          <w:lang w:val="fr-FR"/>
        </w:rPr>
        <w:tab/>
      </w:r>
      <w:r w:rsidRPr="000924F6">
        <w:rPr>
          <w:rFonts w:eastAsia="Times New Roman"/>
          <w:i/>
          <w:iCs/>
          <w:lang w:val="fr-FR"/>
        </w:rPr>
        <w:t xml:space="preserve">Note </w:t>
      </w:r>
      <w:r w:rsidRPr="000924F6">
        <w:rPr>
          <w:rFonts w:eastAsia="Times New Roman"/>
          <w:lang w:val="fr-FR"/>
        </w:rPr>
        <w:t>que les présidents des groupes qui examinent les questions relevant du Protocole de Nagoya doivent être choisis parmi les Parties au Protocole.</w:t>
      </w:r>
    </w:p>
    <w:bookmarkEnd w:id="26"/>
    <w:p w14:paraId="44CD6885" w14:textId="77777777" w:rsidR="00CA7EF7" w:rsidRPr="000924F6" w:rsidRDefault="00CA7EF7" w:rsidP="00EC6C91">
      <w:pPr>
        <w:pStyle w:val="CBDSubTitle"/>
        <w:rPr>
          <w:lang w:val="fr-FR"/>
        </w:rPr>
        <w:sectPr w:rsidR="00CA7EF7" w:rsidRPr="000924F6" w:rsidSect="002E64D1">
          <w:pgSz w:w="12240" w:h="15840" w:code="1"/>
          <w:pgMar w:top="567" w:right="1440" w:bottom="1134" w:left="1440" w:header="709" w:footer="709" w:gutter="0"/>
          <w:cols w:space="708"/>
          <w:docGrid w:linePitch="360"/>
        </w:sectPr>
      </w:pPr>
    </w:p>
    <w:p w14:paraId="44CD6886" w14:textId="77777777" w:rsidR="00CA7EF7" w:rsidRPr="000924F6" w:rsidRDefault="004B5CE9" w:rsidP="005111D8">
      <w:pPr>
        <w:pStyle w:val="Heading2"/>
        <w:rPr>
          <w:caps/>
        </w:rPr>
      </w:pPr>
      <w:bookmarkStart w:id="29" w:name="_Toc235522851"/>
      <w:bookmarkStart w:id="30" w:name="_Toc235523017"/>
      <w:bookmarkStart w:id="31" w:name="_Toc236320083"/>
      <w:r w:rsidRPr="000924F6">
        <w:rPr>
          <w:rFonts w:eastAsia="Times New Roman"/>
          <w:bCs/>
        </w:rPr>
        <w:lastRenderedPageBreak/>
        <w:t>6/9.</w:t>
      </w:r>
      <w:r w:rsidRPr="000924F6">
        <w:rPr>
          <w:rFonts w:eastAsia="Times New Roman"/>
          <w:bCs/>
        </w:rPr>
        <w:tab/>
        <w:t>Examen fonctionnel du Secrétariat</w:t>
      </w:r>
      <w:bookmarkEnd w:id="29"/>
      <w:bookmarkEnd w:id="30"/>
      <w:bookmarkEnd w:id="31"/>
    </w:p>
    <w:p w14:paraId="44CD6887" w14:textId="77777777" w:rsidR="00C96FC5" w:rsidRPr="000924F6" w:rsidRDefault="004B5CE9" w:rsidP="00C96FC5">
      <w:pPr>
        <w:tabs>
          <w:tab w:val="left" w:pos="2835"/>
          <w:tab w:val="left" w:pos="3402"/>
        </w:tabs>
        <w:spacing w:after="120"/>
        <w:ind w:left="567" w:firstLine="567"/>
        <w:rPr>
          <w:i/>
          <w:iCs/>
          <w:lang w:val="fr-FR"/>
        </w:rPr>
      </w:pPr>
      <w:r w:rsidRPr="000924F6">
        <w:rPr>
          <w:rFonts w:eastAsia="Times New Roman"/>
          <w:i/>
          <w:iCs/>
          <w:lang w:val="fr-FR"/>
        </w:rPr>
        <w:t>L</w:t>
      </w:r>
      <w:r w:rsidR="008B0E00" w:rsidRPr="000924F6">
        <w:rPr>
          <w:rFonts w:eastAsia="Times New Roman"/>
          <w:i/>
          <w:iCs/>
          <w:lang w:val="fr-FR"/>
        </w:rPr>
        <w:t>’</w:t>
      </w:r>
      <w:r w:rsidRPr="000924F6">
        <w:rPr>
          <w:rFonts w:eastAsia="Times New Roman"/>
          <w:i/>
          <w:iCs/>
          <w:lang w:val="fr-FR"/>
        </w:rPr>
        <w:t>Organe subsidiaire chargé de l</w:t>
      </w:r>
      <w:r w:rsidR="008B0E00" w:rsidRPr="000924F6">
        <w:rPr>
          <w:rFonts w:eastAsia="Times New Roman"/>
          <w:i/>
          <w:iCs/>
          <w:lang w:val="fr-FR"/>
        </w:rPr>
        <w:t>’</w:t>
      </w:r>
      <w:r w:rsidRPr="000924F6">
        <w:rPr>
          <w:rFonts w:eastAsia="Times New Roman"/>
          <w:i/>
          <w:iCs/>
          <w:lang w:val="fr-FR"/>
        </w:rPr>
        <w:t>application</w:t>
      </w:r>
    </w:p>
    <w:p w14:paraId="44CD6888" w14:textId="77777777" w:rsidR="00C96FC5" w:rsidRPr="000924F6" w:rsidRDefault="004B5CE9" w:rsidP="00C96FC5">
      <w:pPr>
        <w:tabs>
          <w:tab w:val="clear" w:pos="1134"/>
          <w:tab w:val="left" w:pos="2835"/>
          <w:tab w:val="left" w:pos="3402"/>
        </w:tabs>
        <w:spacing w:after="120"/>
        <w:ind w:left="567" w:firstLine="567"/>
        <w:rPr>
          <w:snapToGrid w:val="0"/>
          <w:lang w:val="fr-FR"/>
        </w:rPr>
      </w:pPr>
      <w:r w:rsidRPr="000924F6">
        <w:rPr>
          <w:rFonts w:eastAsia="Times New Roman"/>
          <w:lang w:val="fr-FR"/>
        </w:rPr>
        <w:t>1.</w:t>
      </w:r>
      <w:r w:rsidRPr="000924F6">
        <w:rPr>
          <w:rFonts w:eastAsia="Times New Roman"/>
          <w:lang w:val="fr-FR"/>
        </w:rPr>
        <w:tab/>
      </w:r>
      <w:r w:rsidRPr="000924F6">
        <w:rPr>
          <w:rFonts w:eastAsia="Times New Roman"/>
          <w:i/>
          <w:iCs/>
          <w:lang w:val="fr-FR"/>
        </w:rPr>
        <w:t>Prend note</w:t>
      </w:r>
      <w:r w:rsidRPr="000924F6">
        <w:rPr>
          <w:rFonts w:eastAsia="Times New Roman"/>
          <w:lang w:val="fr-FR"/>
        </w:rPr>
        <w:t xml:space="preserve"> du résumé analytique du rapport sur l</w:t>
      </w:r>
      <w:r w:rsidR="008B0E00" w:rsidRPr="000924F6">
        <w:rPr>
          <w:rFonts w:eastAsia="Times New Roman"/>
          <w:lang w:val="fr-FR"/>
        </w:rPr>
        <w:t>’</w:t>
      </w:r>
      <w:r w:rsidRPr="000924F6">
        <w:rPr>
          <w:rFonts w:eastAsia="Times New Roman"/>
          <w:lang w:val="fr-FR"/>
        </w:rPr>
        <w:t>examen fonctionnel externe approfondi du secrétariat de la Convention sur la diversité biologique</w:t>
      </w:r>
      <w:r w:rsidRPr="000924F6">
        <w:rPr>
          <w:snapToGrid w:val="0"/>
          <w:vertAlign w:val="superscript"/>
          <w:lang w:val="fr-FR"/>
        </w:rPr>
        <w:footnoteReference w:id="60"/>
      </w:r>
      <w:r w:rsidRPr="000924F6">
        <w:rPr>
          <w:rFonts w:eastAsia="Times New Roman"/>
          <w:lang w:val="fr-FR"/>
        </w:rPr>
        <w:t>, établi par une équipe de consultants externes et figurant à l</w:t>
      </w:r>
      <w:r w:rsidR="008B0E00" w:rsidRPr="000924F6">
        <w:rPr>
          <w:rFonts w:eastAsia="Times New Roman"/>
          <w:lang w:val="fr-FR"/>
        </w:rPr>
        <w:t>’</w:t>
      </w:r>
      <w:r w:rsidRPr="000924F6">
        <w:rPr>
          <w:rFonts w:eastAsia="Times New Roman"/>
          <w:lang w:val="fr-FR"/>
        </w:rPr>
        <w:t xml:space="preserve">annexe I du document </w:t>
      </w:r>
      <w:hyperlink r:id="rId92" w:history="1">
        <w:r w:rsidRPr="000924F6">
          <w:rPr>
            <w:rFonts w:eastAsia="Times New Roman"/>
            <w:color w:val="467886"/>
            <w:u w:val="single"/>
            <w:lang w:val="fr-FR"/>
          </w:rPr>
          <w:t>CBD/SBI/6/10</w:t>
        </w:r>
      </w:hyperlink>
      <w:r w:rsidRPr="000924F6">
        <w:rPr>
          <w:rFonts w:eastAsia="Times New Roman"/>
          <w:lang w:val="fr-FR"/>
        </w:rPr>
        <w:t xml:space="preserve">, y compris les recommandations concernant les mesures à court, moyen et long terme que devrait prendre le secrétariat ; </w:t>
      </w:r>
    </w:p>
    <w:p w14:paraId="44CD6889" w14:textId="77777777" w:rsidR="00C96FC5" w:rsidRPr="000924F6" w:rsidRDefault="004B5CE9" w:rsidP="00C96FC5">
      <w:pPr>
        <w:tabs>
          <w:tab w:val="clear" w:pos="1134"/>
          <w:tab w:val="left" w:pos="2835"/>
          <w:tab w:val="left" w:pos="3402"/>
        </w:tabs>
        <w:spacing w:after="120"/>
        <w:ind w:left="567" w:firstLine="567"/>
        <w:rPr>
          <w:snapToGrid w:val="0"/>
          <w:lang w:val="fr-FR"/>
        </w:rPr>
      </w:pPr>
      <w:r w:rsidRPr="000924F6">
        <w:rPr>
          <w:rFonts w:eastAsia="Times New Roman"/>
          <w:iCs/>
          <w:lang w:val="fr-FR"/>
        </w:rPr>
        <w:t>2.</w:t>
      </w:r>
      <w:r w:rsidRPr="000924F6">
        <w:rPr>
          <w:rFonts w:eastAsia="Times New Roman"/>
          <w:iCs/>
          <w:lang w:val="fr-FR"/>
        </w:rPr>
        <w:tab/>
      </w:r>
      <w:r w:rsidRPr="000924F6">
        <w:rPr>
          <w:rFonts w:eastAsia="Times New Roman"/>
          <w:i/>
          <w:iCs/>
          <w:lang w:val="fr-FR"/>
        </w:rPr>
        <w:t xml:space="preserve">Note </w:t>
      </w:r>
      <w:r w:rsidRPr="000924F6">
        <w:rPr>
          <w:rFonts w:eastAsia="Times New Roman"/>
          <w:lang w:val="fr-FR"/>
        </w:rPr>
        <w:t xml:space="preserve">les consultations en cours au sein du secrétariat et avec le Bureau de la Conférence des Parties au sujet de ces recommandations ; </w:t>
      </w:r>
    </w:p>
    <w:p w14:paraId="44CD688A" w14:textId="77777777" w:rsidR="00C96FC5" w:rsidRPr="000924F6" w:rsidRDefault="004B5CE9" w:rsidP="00C96FC5">
      <w:pPr>
        <w:tabs>
          <w:tab w:val="clear" w:pos="1134"/>
          <w:tab w:val="left" w:pos="2835"/>
          <w:tab w:val="left" w:pos="3402"/>
        </w:tabs>
        <w:spacing w:after="120"/>
        <w:ind w:left="567" w:firstLine="567"/>
        <w:rPr>
          <w:snapToGrid w:val="0"/>
          <w:lang w:val="fr-FR"/>
        </w:rPr>
      </w:pPr>
      <w:bookmarkStart w:id="32" w:name="_Hlk216714546"/>
      <w:r w:rsidRPr="000924F6">
        <w:rPr>
          <w:rFonts w:eastAsia="Times New Roman"/>
          <w:lang w:val="fr-FR"/>
        </w:rPr>
        <w:t>3.</w:t>
      </w:r>
      <w:r w:rsidRPr="000924F6">
        <w:rPr>
          <w:rFonts w:eastAsia="Times New Roman"/>
          <w:lang w:val="fr-FR"/>
        </w:rPr>
        <w:tab/>
      </w:r>
      <w:r w:rsidRPr="000924F6">
        <w:rPr>
          <w:rFonts w:eastAsia="Times New Roman"/>
          <w:i/>
          <w:iCs/>
          <w:lang w:val="fr-FR"/>
        </w:rPr>
        <w:t xml:space="preserve">Note avec satisfaction </w:t>
      </w:r>
      <w:r w:rsidRPr="000924F6">
        <w:rPr>
          <w:rFonts w:eastAsia="Times New Roman"/>
          <w:lang w:val="fr-FR"/>
        </w:rPr>
        <w:t>les mesures de suivi prises par la Secrétaire exécutive, conformes aux fonctions essentielles du secrétariat, notamment l</w:t>
      </w:r>
      <w:r w:rsidR="008B0E00" w:rsidRPr="000924F6">
        <w:rPr>
          <w:rFonts w:eastAsia="Times New Roman"/>
          <w:lang w:val="fr-FR"/>
        </w:rPr>
        <w:t>’</w:t>
      </w:r>
      <w:r w:rsidRPr="000924F6">
        <w:rPr>
          <w:rFonts w:eastAsia="Times New Roman"/>
          <w:lang w:val="fr-FR"/>
        </w:rPr>
        <w:t>organisation des réunions tenues au titre de la Convention et de ses Protocoles, ainsi qu</w:t>
      </w:r>
      <w:r w:rsidR="008B0E00" w:rsidRPr="000924F6">
        <w:rPr>
          <w:rFonts w:eastAsia="Times New Roman"/>
          <w:lang w:val="fr-FR"/>
        </w:rPr>
        <w:t>’</w:t>
      </w:r>
      <w:r w:rsidRPr="000924F6">
        <w:rPr>
          <w:rFonts w:eastAsia="Times New Roman"/>
          <w:lang w:val="fr-FR"/>
        </w:rPr>
        <w:t>aux priorités stratégiques définies par la Conférence des Parties, en particulier le Cadre mondial de la biodiversité de Kunming-Montréal</w:t>
      </w:r>
      <w:r w:rsidRPr="000924F6">
        <w:rPr>
          <w:snapToGrid w:val="0"/>
          <w:vertAlign w:val="superscript"/>
          <w:lang w:val="fr-FR"/>
        </w:rPr>
        <w:footnoteReference w:id="61"/>
      </w:r>
      <w:r w:rsidRPr="000924F6">
        <w:rPr>
          <w:rFonts w:eastAsia="Times New Roman"/>
          <w:lang w:val="fr-FR"/>
        </w:rPr>
        <w:t xml:space="preserve">, à savoir : </w:t>
      </w:r>
    </w:p>
    <w:p w14:paraId="44CD688B" w14:textId="77777777" w:rsidR="00C96FC5" w:rsidRPr="000924F6" w:rsidRDefault="004B5CE9" w:rsidP="00C96FC5">
      <w:pPr>
        <w:tabs>
          <w:tab w:val="clear" w:pos="1134"/>
          <w:tab w:val="left" w:pos="2835"/>
          <w:tab w:val="left" w:pos="3402"/>
        </w:tabs>
        <w:spacing w:after="120"/>
        <w:ind w:left="567" w:firstLine="567"/>
        <w:rPr>
          <w:snapToGrid w:val="0"/>
          <w:lang w:val="fr-FR"/>
        </w:rPr>
      </w:pPr>
      <w:r w:rsidRPr="000924F6">
        <w:rPr>
          <w:rFonts w:eastAsia="Times New Roman"/>
          <w:lang w:val="fr-FR"/>
        </w:rPr>
        <w:t>a)</w:t>
      </w:r>
      <w:r w:rsidRPr="000924F6">
        <w:rPr>
          <w:rFonts w:eastAsia="Times New Roman"/>
          <w:lang w:val="fr-FR"/>
        </w:rPr>
        <w:tab/>
        <w:t>Le lancement de la mise en œuvre de mesures sans incidence budgétaire qui améliorent l</w:t>
      </w:r>
      <w:r w:rsidR="008B0E00" w:rsidRPr="000924F6">
        <w:rPr>
          <w:rFonts w:eastAsia="Times New Roman"/>
          <w:lang w:val="fr-FR"/>
        </w:rPr>
        <w:t>’</w:t>
      </w:r>
      <w:r w:rsidRPr="000924F6">
        <w:rPr>
          <w:rFonts w:eastAsia="Times New Roman"/>
          <w:lang w:val="fr-FR"/>
        </w:rPr>
        <w:t xml:space="preserve">efficacité opérationnelle, notamment une structure organisationnelle actualisée ; </w:t>
      </w:r>
    </w:p>
    <w:p w14:paraId="44CD688C" w14:textId="77777777" w:rsidR="00C96FC5" w:rsidRPr="000924F6" w:rsidRDefault="004B5CE9" w:rsidP="00C96FC5">
      <w:pPr>
        <w:tabs>
          <w:tab w:val="clear" w:pos="1134"/>
          <w:tab w:val="left" w:pos="2835"/>
          <w:tab w:val="left" w:pos="3402"/>
        </w:tabs>
        <w:spacing w:after="120"/>
        <w:ind w:left="567" w:firstLine="567"/>
        <w:rPr>
          <w:snapToGrid w:val="0"/>
          <w:lang w:val="fr-FR"/>
        </w:rPr>
      </w:pPr>
      <w:r w:rsidRPr="000924F6">
        <w:rPr>
          <w:rFonts w:eastAsia="Times New Roman"/>
          <w:lang w:val="fr-FR"/>
        </w:rPr>
        <w:t>b)</w:t>
      </w:r>
      <w:r w:rsidRPr="000924F6">
        <w:rPr>
          <w:rFonts w:eastAsia="Times New Roman"/>
          <w:lang w:val="fr-FR"/>
        </w:rPr>
        <w:tab/>
        <w:t>La mise à jour ou l</w:t>
      </w:r>
      <w:r w:rsidR="008B0E00" w:rsidRPr="000924F6">
        <w:rPr>
          <w:rFonts w:eastAsia="Times New Roman"/>
          <w:lang w:val="fr-FR"/>
        </w:rPr>
        <w:t>’</w:t>
      </w:r>
      <w:r w:rsidRPr="000924F6">
        <w:rPr>
          <w:rFonts w:eastAsia="Times New Roman"/>
          <w:lang w:val="fr-FR"/>
        </w:rPr>
        <w:t xml:space="preserve">élaboration des descriptions de poste, y compris la classification, des postes existants et supplémentaires, respectivement, nécessaires pour assurer un alignement structurel et stratégique avec les fonctions essentielles et les priorités stratégiques du secrétariat ; </w:t>
      </w:r>
    </w:p>
    <w:p w14:paraId="44CD688D" w14:textId="77777777" w:rsidR="00C96FC5" w:rsidRPr="000924F6" w:rsidRDefault="004B5CE9" w:rsidP="00C96FC5">
      <w:pPr>
        <w:tabs>
          <w:tab w:val="clear" w:pos="1134"/>
          <w:tab w:val="left" w:pos="2835"/>
          <w:tab w:val="left" w:pos="3402"/>
        </w:tabs>
        <w:spacing w:after="120"/>
        <w:ind w:left="567" w:firstLine="567"/>
        <w:rPr>
          <w:lang w:val="fr-FR"/>
        </w:rPr>
      </w:pPr>
      <w:r w:rsidRPr="000924F6">
        <w:rPr>
          <w:rFonts w:eastAsia="Times New Roman"/>
          <w:lang w:val="fr-FR"/>
        </w:rPr>
        <w:t>c)</w:t>
      </w:r>
      <w:r w:rsidRPr="000924F6">
        <w:rPr>
          <w:rFonts w:eastAsia="Times New Roman"/>
          <w:lang w:val="fr-FR"/>
        </w:rPr>
        <w:tab/>
        <w:t>La réalisation, sur la base des fonctions et des descriptions de poste révisées, d</w:t>
      </w:r>
      <w:r w:rsidR="008B0E00" w:rsidRPr="000924F6">
        <w:rPr>
          <w:rFonts w:eastAsia="Times New Roman"/>
          <w:lang w:val="fr-FR"/>
        </w:rPr>
        <w:t>’</w:t>
      </w:r>
      <w:r w:rsidRPr="000924F6">
        <w:rPr>
          <w:rFonts w:eastAsia="Times New Roman"/>
          <w:lang w:val="fr-FR"/>
        </w:rPr>
        <w:t>une analyse des incidences sur le personnel et les coûts de l</w:t>
      </w:r>
      <w:r w:rsidR="008B0E00" w:rsidRPr="000924F6">
        <w:rPr>
          <w:rFonts w:eastAsia="Times New Roman"/>
          <w:lang w:val="fr-FR"/>
        </w:rPr>
        <w:t>’</w:t>
      </w:r>
      <w:r w:rsidRPr="000924F6">
        <w:rPr>
          <w:rFonts w:eastAsia="Times New Roman"/>
          <w:lang w:val="fr-FR"/>
        </w:rPr>
        <w:t xml:space="preserve">alignement structurel et stratégique à long terme ; </w:t>
      </w:r>
    </w:p>
    <w:p w14:paraId="44CD688E" w14:textId="77777777" w:rsidR="00C96FC5" w:rsidRPr="000924F6" w:rsidRDefault="004B5CE9" w:rsidP="00C96FC5">
      <w:pPr>
        <w:keepNext/>
        <w:tabs>
          <w:tab w:val="clear" w:pos="1134"/>
          <w:tab w:val="left" w:pos="2835"/>
          <w:tab w:val="left" w:pos="3402"/>
        </w:tabs>
        <w:spacing w:after="120"/>
        <w:ind w:left="567" w:firstLine="567"/>
        <w:rPr>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Demande </w:t>
      </w:r>
      <w:r w:rsidRPr="000924F6">
        <w:rPr>
          <w:rFonts w:eastAsia="Times New Roman"/>
          <w:lang w:val="fr-FR"/>
        </w:rPr>
        <w:t>à la Secrétaire exécutive :</w:t>
      </w:r>
    </w:p>
    <w:p w14:paraId="44CD688F" w14:textId="77777777" w:rsidR="00C96FC5" w:rsidRPr="000924F6" w:rsidRDefault="004B5CE9" w:rsidP="00C96FC5">
      <w:pPr>
        <w:tabs>
          <w:tab w:val="clear" w:pos="1134"/>
          <w:tab w:val="left" w:pos="2835"/>
          <w:tab w:val="left" w:pos="3402"/>
        </w:tabs>
        <w:spacing w:after="120"/>
        <w:ind w:left="567" w:firstLine="567"/>
        <w:rPr>
          <w:lang w:val="fr-FR"/>
        </w:rPr>
      </w:pPr>
      <w:r w:rsidRPr="000924F6">
        <w:rPr>
          <w:rFonts w:eastAsia="Times New Roman"/>
          <w:lang w:val="fr-FR"/>
        </w:rPr>
        <w:t>a)</w:t>
      </w:r>
      <w:r w:rsidRPr="000924F6">
        <w:rPr>
          <w:rFonts w:eastAsia="Times New Roman"/>
          <w:lang w:val="fr-FR"/>
        </w:rPr>
        <w:tab/>
        <w:t>De communiquer le résumé analytique du rapport sur l</w:t>
      </w:r>
      <w:r w:rsidR="008B0E00" w:rsidRPr="000924F6">
        <w:rPr>
          <w:rFonts w:eastAsia="Times New Roman"/>
          <w:lang w:val="fr-FR"/>
        </w:rPr>
        <w:t>’</w:t>
      </w:r>
      <w:r w:rsidRPr="000924F6">
        <w:rPr>
          <w:rFonts w:eastAsia="Times New Roman"/>
          <w:lang w:val="fr-FR"/>
        </w:rPr>
        <w:t>examen fonctionnel externe approfondi du secrétariat à la Conférence des Parties à sa dix-septième réunion et de soumettre, pour examen lors de cette même réunion, un rapport d</w:t>
      </w:r>
      <w:r w:rsidR="008B0E00" w:rsidRPr="000924F6">
        <w:rPr>
          <w:rFonts w:eastAsia="Times New Roman"/>
          <w:lang w:val="fr-FR"/>
        </w:rPr>
        <w:t>’</w:t>
      </w:r>
      <w:r w:rsidRPr="000924F6">
        <w:rPr>
          <w:rFonts w:eastAsia="Times New Roman"/>
          <w:lang w:val="fr-FR"/>
        </w:rPr>
        <w:t>avancement sur les activités indiquées au paragraphe 3 ci-dessus ainsi que sur toute activité supplémentaire liée à la mise en œuvre de l</w:t>
      </w:r>
      <w:r w:rsidR="008B0E00" w:rsidRPr="000924F6">
        <w:rPr>
          <w:rFonts w:eastAsia="Times New Roman"/>
          <w:lang w:val="fr-FR"/>
        </w:rPr>
        <w:t>’</w:t>
      </w:r>
      <w:r w:rsidRPr="000924F6">
        <w:rPr>
          <w:rFonts w:eastAsia="Times New Roman"/>
          <w:lang w:val="fr-FR"/>
        </w:rPr>
        <w:t>examen fonctionnel, accompagné de propositions et d</w:t>
      </w:r>
      <w:r w:rsidR="008B0E00" w:rsidRPr="000924F6">
        <w:rPr>
          <w:rFonts w:eastAsia="Times New Roman"/>
          <w:lang w:val="fr-FR"/>
        </w:rPr>
        <w:t>’</w:t>
      </w:r>
      <w:r w:rsidRPr="000924F6">
        <w:rPr>
          <w:rFonts w:eastAsia="Times New Roman"/>
          <w:lang w:val="fr-FR"/>
        </w:rPr>
        <w:t>une justification concernant les ajustements à apporter à la classification des postes existants et à la classification de postes supplémentaires, ainsi que les modifications ayant des incidences budgétaires ;</w:t>
      </w:r>
    </w:p>
    <w:p w14:paraId="44CD6890" w14:textId="77777777" w:rsidR="00C96FC5" w:rsidRPr="000924F6" w:rsidRDefault="004B5CE9" w:rsidP="00C96FC5">
      <w:pPr>
        <w:tabs>
          <w:tab w:val="clear" w:pos="1134"/>
          <w:tab w:val="left" w:pos="2835"/>
          <w:tab w:val="left" w:pos="3402"/>
        </w:tabs>
        <w:spacing w:after="120"/>
        <w:ind w:left="567" w:firstLine="567"/>
        <w:rPr>
          <w:lang w:val="fr-FR"/>
        </w:rPr>
      </w:pPr>
      <w:r w:rsidRPr="000924F6">
        <w:rPr>
          <w:rFonts w:eastAsia="Times New Roman"/>
          <w:lang w:val="fr-FR"/>
        </w:rPr>
        <w:t>b)</w:t>
      </w:r>
      <w:r w:rsidRPr="000924F6">
        <w:rPr>
          <w:rFonts w:eastAsia="Times New Roman"/>
          <w:lang w:val="fr-FR"/>
        </w:rPr>
        <w:tab/>
        <w:t>D</w:t>
      </w:r>
      <w:r w:rsidR="008B0E00" w:rsidRPr="000924F6">
        <w:rPr>
          <w:rFonts w:eastAsia="Times New Roman"/>
          <w:lang w:val="fr-FR"/>
        </w:rPr>
        <w:t>’</w:t>
      </w:r>
      <w:r w:rsidRPr="000924F6">
        <w:rPr>
          <w:rFonts w:eastAsia="Times New Roman"/>
          <w:lang w:val="fr-FR"/>
        </w:rPr>
        <w:t>organiser des séances d</w:t>
      </w:r>
      <w:r w:rsidR="008B0E00" w:rsidRPr="000924F6">
        <w:rPr>
          <w:rFonts w:eastAsia="Times New Roman"/>
          <w:lang w:val="fr-FR"/>
        </w:rPr>
        <w:t>’</w:t>
      </w:r>
      <w:r w:rsidRPr="000924F6">
        <w:rPr>
          <w:rFonts w:eastAsia="Times New Roman"/>
          <w:lang w:val="fr-FR"/>
        </w:rPr>
        <w:t>information avant la septième réunion de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et la dix-septième réunion de la Conférence des Parties, afin d</w:t>
      </w:r>
      <w:r w:rsidR="008B0E00" w:rsidRPr="000924F6">
        <w:rPr>
          <w:rFonts w:eastAsia="Times New Roman"/>
          <w:lang w:val="fr-FR"/>
        </w:rPr>
        <w:t>’</w:t>
      </w:r>
      <w:r w:rsidRPr="000924F6">
        <w:rPr>
          <w:rFonts w:eastAsia="Times New Roman"/>
          <w:lang w:val="fr-FR"/>
        </w:rPr>
        <w:t>informer les Parties des mesures énumérées au paragraphe 3 ci-dessus, y compris des incidences budgétaires des mesures proposées dans le cadre de l</w:t>
      </w:r>
      <w:r w:rsidR="008B0E00" w:rsidRPr="000924F6">
        <w:rPr>
          <w:rFonts w:eastAsia="Times New Roman"/>
          <w:lang w:val="fr-FR"/>
        </w:rPr>
        <w:t>’</w:t>
      </w:r>
      <w:r w:rsidRPr="000924F6">
        <w:rPr>
          <w:rFonts w:eastAsia="Times New Roman"/>
          <w:lang w:val="fr-FR"/>
        </w:rPr>
        <w:t>examen fonctionnel.</w:t>
      </w:r>
    </w:p>
    <w:bookmarkEnd w:id="32"/>
    <w:p w14:paraId="44CD6891" w14:textId="77777777" w:rsidR="00C96FC5" w:rsidRPr="000924F6" w:rsidRDefault="004B5CE9" w:rsidP="00C96FC5">
      <w:pPr>
        <w:tabs>
          <w:tab w:val="clear" w:pos="1134"/>
          <w:tab w:val="left" w:pos="2835"/>
          <w:tab w:val="left" w:pos="3402"/>
        </w:tabs>
        <w:spacing w:after="120"/>
        <w:ind w:left="567" w:firstLine="567"/>
        <w:rPr>
          <w:lang w:val="fr-FR"/>
        </w:rPr>
      </w:pPr>
      <w:r w:rsidRPr="000924F6">
        <w:rPr>
          <w:rFonts w:eastAsia="Times New Roman"/>
          <w:lang w:val="fr-FR"/>
        </w:rPr>
        <w:t>5.</w:t>
      </w:r>
      <w:r w:rsidRPr="000924F6">
        <w:rPr>
          <w:rFonts w:eastAsia="Times New Roman"/>
          <w:i/>
          <w:iCs/>
          <w:lang w:val="fr-FR"/>
        </w:rPr>
        <w:tab/>
        <w:t xml:space="preserve">Recommande </w:t>
      </w:r>
      <w:r w:rsidRPr="000924F6">
        <w:rPr>
          <w:rFonts w:eastAsia="Times New Roman"/>
          <w:lang w:val="fr-FR"/>
        </w:rPr>
        <w:t>à la Conférence des Parties d</w:t>
      </w:r>
      <w:r w:rsidR="008B0E00" w:rsidRPr="000924F6">
        <w:rPr>
          <w:rFonts w:eastAsia="Times New Roman"/>
          <w:lang w:val="fr-FR"/>
        </w:rPr>
        <w:t>’</w:t>
      </w:r>
      <w:r w:rsidRPr="000924F6">
        <w:rPr>
          <w:rFonts w:eastAsia="Times New Roman"/>
          <w:lang w:val="fr-FR"/>
        </w:rPr>
        <w:t>adopter, à sa dix-septième réunion, une décision sur le modèle suivant :</w:t>
      </w:r>
    </w:p>
    <w:p w14:paraId="44CD6892" w14:textId="77777777" w:rsidR="00C96FC5" w:rsidRPr="000924F6" w:rsidRDefault="004B5CE9" w:rsidP="00C96FC5">
      <w:pPr>
        <w:keepNext/>
        <w:tabs>
          <w:tab w:val="left" w:pos="2835"/>
          <w:tab w:val="left" w:pos="3402"/>
        </w:tabs>
        <w:spacing w:after="120"/>
        <w:ind w:left="1134" w:firstLine="567"/>
        <w:rPr>
          <w:snapToGrid w:val="0"/>
          <w:lang w:val="fr-FR"/>
        </w:rPr>
      </w:pPr>
      <w:r w:rsidRPr="000924F6">
        <w:rPr>
          <w:rFonts w:eastAsia="Times New Roman"/>
          <w:i/>
          <w:iCs/>
          <w:lang w:val="fr-FR"/>
        </w:rPr>
        <w:t>La Conférence des Parties</w:t>
      </w:r>
    </w:p>
    <w:p w14:paraId="44CD6893" w14:textId="77777777" w:rsidR="00C96FC5" w:rsidRPr="000924F6" w:rsidRDefault="004B5CE9" w:rsidP="00C96FC5">
      <w:pPr>
        <w:tabs>
          <w:tab w:val="left" w:pos="2835"/>
          <w:tab w:val="left" w:pos="3402"/>
        </w:tabs>
        <w:spacing w:after="120"/>
        <w:ind w:left="1134" w:firstLine="567"/>
        <w:rPr>
          <w:rFonts w:eastAsia="Malgun Gothic"/>
          <w:iCs/>
          <w:color w:val="000000"/>
          <w:kern w:val="18"/>
          <w:lang w:val="fr-FR" w:eastAsia="x-none"/>
        </w:rPr>
      </w:pPr>
      <w:r w:rsidRPr="000924F6">
        <w:rPr>
          <w:rFonts w:eastAsia="Times New Roman"/>
          <w:lang w:val="fr-FR"/>
        </w:rPr>
        <w:t>1.</w:t>
      </w:r>
      <w:r w:rsidRPr="000924F6">
        <w:rPr>
          <w:rFonts w:eastAsia="Times New Roman"/>
          <w:lang w:val="fr-FR"/>
        </w:rPr>
        <w:tab/>
      </w:r>
      <w:r w:rsidRPr="000924F6">
        <w:rPr>
          <w:rFonts w:eastAsia="Times New Roman"/>
          <w:i/>
          <w:iCs/>
          <w:lang w:val="fr-FR"/>
        </w:rPr>
        <w:t xml:space="preserve">Prend note </w:t>
      </w:r>
      <w:r w:rsidRPr="000924F6">
        <w:rPr>
          <w:rFonts w:eastAsia="Times New Roman"/>
          <w:lang w:val="fr-FR"/>
        </w:rPr>
        <w:t>du résumé analytique du rapport sur l</w:t>
      </w:r>
      <w:r w:rsidR="008B0E00" w:rsidRPr="000924F6">
        <w:rPr>
          <w:rFonts w:eastAsia="Times New Roman"/>
          <w:lang w:val="fr-FR"/>
        </w:rPr>
        <w:t>’</w:t>
      </w:r>
      <w:r w:rsidRPr="000924F6">
        <w:rPr>
          <w:rFonts w:eastAsia="Times New Roman"/>
          <w:lang w:val="fr-FR"/>
        </w:rPr>
        <w:t>examen fonctionnel externe approfondi du secrétariat de la Convention sur la diversité biologique</w:t>
      </w:r>
      <w:r w:rsidRPr="000924F6">
        <w:rPr>
          <w:snapToGrid w:val="0"/>
          <w:vertAlign w:val="superscript"/>
          <w:lang w:val="fr-FR"/>
        </w:rPr>
        <w:footnoteReference w:id="62"/>
      </w:r>
      <w:r w:rsidRPr="000924F6">
        <w:rPr>
          <w:rFonts w:eastAsia="Times New Roman"/>
          <w:lang w:val="fr-FR"/>
        </w:rPr>
        <w:t>, tel qu</w:t>
      </w:r>
      <w:r w:rsidR="008B0E00" w:rsidRPr="000924F6">
        <w:rPr>
          <w:rFonts w:eastAsia="Times New Roman"/>
          <w:lang w:val="fr-FR"/>
        </w:rPr>
        <w:t>’</w:t>
      </w:r>
      <w:r w:rsidRPr="000924F6">
        <w:rPr>
          <w:rFonts w:eastAsia="Times New Roman"/>
          <w:lang w:val="fr-FR"/>
        </w:rPr>
        <w:t>il figure à l</w:t>
      </w:r>
      <w:r w:rsidR="008B0E00" w:rsidRPr="000924F6">
        <w:rPr>
          <w:rFonts w:eastAsia="Times New Roman"/>
          <w:lang w:val="fr-FR"/>
        </w:rPr>
        <w:t>’</w:t>
      </w:r>
      <w:r w:rsidRPr="000924F6">
        <w:rPr>
          <w:rFonts w:eastAsia="Times New Roman"/>
          <w:lang w:val="fr-FR"/>
        </w:rPr>
        <w:t xml:space="preserve">annexe I du document </w:t>
      </w:r>
      <w:hyperlink r:id="rId93" w:history="1">
        <w:r w:rsidRPr="000924F6">
          <w:rPr>
            <w:rFonts w:eastAsia="Times New Roman"/>
            <w:color w:val="467886"/>
            <w:u w:val="single"/>
            <w:lang w:val="fr-FR"/>
          </w:rPr>
          <w:t>CBD/SBI/6/10</w:t>
        </w:r>
      </w:hyperlink>
      <w:r w:rsidRPr="000924F6">
        <w:rPr>
          <w:rFonts w:eastAsia="Times New Roman"/>
          <w:lang w:val="fr-FR"/>
        </w:rPr>
        <w:t>, et prend note des actions supplémentaires demandées par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dans la recommandation 6/9 du 19 février 2026 ;</w:t>
      </w:r>
    </w:p>
    <w:p w14:paraId="44CD6894" w14:textId="77777777" w:rsidR="00C96FC5" w:rsidRPr="000924F6" w:rsidRDefault="004B5CE9" w:rsidP="00C96FC5">
      <w:pPr>
        <w:tabs>
          <w:tab w:val="left" w:pos="2835"/>
          <w:tab w:val="left" w:pos="3402"/>
        </w:tabs>
        <w:spacing w:after="120"/>
        <w:ind w:left="1134" w:firstLine="567"/>
        <w:rPr>
          <w:snapToGrid w:val="0"/>
          <w:kern w:val="22"/>
          <w:lang w:val="fr-FR"/>
        </w:rPr>
      </w:pPr>
      <w:r w:rsidRPr="000924F6">
        <w:rPr>
          <w:rFonts w:eastAsia="Times New Roman"/>
          <w:iCs/>
          <w:lang w:val="fr-FR"/>
        </w:rPr>
        <w:lastRenderedPageBreak/>
        <w:t>2.</w:t>
      </w:r>
      <w:r w:rsidRPr="000924F6">
        <w:rPr>
          <w:rFonts w:eastAsia="Times New Roman"/>
          <w:iCs/>
          <w:lang w:val="fr-FR"/>
        </w:rPr>
        <w:tab/>
      </w:r>
      <w:r w:rsidRPr="000924F6">
        <w:rPr>
          <w:rFonts w:eastAsia="Times New Roman"/>
          <w:i/>
          <w:iCs/>
          <w:lang w:val="fr-FR"/>
        </w:rPr>
        <w:t xml:space="preserve">Note </w:t>
      </w:r>
      <w:r w:rsidRPr="000924F6">
        <w:rPr>
          <w:rFonts w:eastAsia="Times New Roman"/>
          <w:lang w:val="fr-FR"/>
        </w:rPr>
        <w:t>les résultats de l</w:t>
      </w:r>
      <w:r w:rsidR="008B0E00" w:rsidRPr="000924F6">
        <w:rPr>
          <w:rFonts w:eastAsia="Times New Roman"/>
          <w:lang w:val="fr-FR"/>
        </w:rPr>
        <w:t>’</w:t>
      </w:r>
      <w:r w:rsidRPr="000924F6">
        <w:rPr>
          <w:rFonts w:eastAsia="Times New Roman"/>
          <w:lang w:val="fr-FR"/>
        </w:rPr>
        <w:t>examen fonctionnel [et se félicite de la nouvelle structure du secrétariat], qui devrait permettre de renforcer les synergies et l</w:t>
      </w:r>
      <w:r w:rsidR="008B0E00" w:rsidRPr="000924F6">
        <w:rPr>
          <w:rFonts w:eastAsia="Times New Roman"/>
          <w:lang w:val="fr-FR"/>
        </w:rPr>
        <w:t>’</w:t>
      </w:r>
      <w:r w:rsidRPr="000924F6">
        <w:rPr>
          <w:rFonts w:eastAsia="Times New Roman"/>
          <w:lang w:val="fr-FR"/>
        </w:rPr>
        <w:t>efficacité au sein du secrétariat ;</w:t>
      </w:r>
    </w:p>
    <w:p w14:paraId="44CD6895"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3.</w:t>
      </w:r>
      <w:r w:rsidRPr="000924F6">
        <w:rPr>
          <w:rFonts w:eastAsia="Times New Roman"/>
          <w:lang w:val="fr-FR"/>
        </w:rPr>
        <w:tab/>
      </w:r>
      <w:r w:rsidRPr="000924F6">
        <w:rPr>
          <w:rFonts w:eastAsia="Times New Roman"/>
          <w:i/>
          <w:iCs/>
          <w:lang w:val="fr-FR"/>
        </w:rPr>
        <w:t>Note</w:t>
      </w:r>
      <w:r w:rsidRPr="000924F6">
        <w:rPr>
          <w:rFonts w:eastAsia="Times New Roman"/>
          <w:lang w:val="fr-FR"/>
        </w:rPr>
        <w:t xml:space="preserve"> </w:t>
      </w:r>
      <w:r w:rsidRPr="000924F6">
        <w:rPr>
          <w:rFonts w:eastAsia="Times New Roman"/>
          <w:i/>
          <w:iCs/>
          <w:lang w:val="fr-FR"/>
        </w:rPr>
        <w:t>avec satisfaction</w:t>
      </w:r>
      <w:r w:rsidRPr="000924F6">
        <w:rPr>
          <w:rFonts w:eastAsia="Times New Roman"/>
          <w:lang w:val="fr-FR"/>
        </w:rPr>
        <w:t xml:space="preserve"> les mesures de suivi prises par la Secrétaire exécutive</w:t>
      </w:r>
      <w:r w:rsidRPr="000924F6">
        <w:rPr>
          <w:vertAlign w:val="superscript"/>
          <w:lang w:val="fr-FR"/>
        </w:rPr>
        <w:footnoteReference w:id="63"/>
      </w:r>
      <w:r w:rsidRPr="000924F6">
        <w:rPr>
          <w:rFonts w:eastAsia="Times New Roman"/>
          <w:lang w:val="fr-FR"/>
        </w:rPr>
        <w:t>, à savoir :</w:t>
      </w:r>
    </w:p>
    <w:p w14:paraId="44CD6896"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Le lancement de la mise en œuvre des mesures à court et moyen terme proposées dans l</w:t>
      </w:r>
      <w:r w:rsidR="008B0E00" w:rsidRPr="000924F6">
        <w:rPr>
          <w:rFonts w:eastAsia="Times New Roman"/>
          <w:lang w:val="fr-FR"/>
        </w:rPr>
        <w:t>’</w:t>
      </w:r>
      <w:r w:rsidRPr="000924F6">
        <w:rPr>
          <w:rFonts w:eastAsia="Times New Roman"/>
          <w:lang w:val="fr-FR"/>
        </w:rPr>
        <w:t>examen fonctionnel, y compris une structure organisationnelle actualisée ;]</w:t>
      </w:r>
    </w:p>
    <w:p w14:paraId="44CD6897" w14:textId="77777777" w:rsidR="00C96FC5" w:rsidRPr="000924F6" w:rsidRDefault="004B5CE9" w:rsidP="00C96FC5">
      <w:pPr>
        <w:tabs>
          <w:tab w:val="left" w:pos="2835"/>
          <w:tab w:val="left" w:pos="3402"/>
        </w:tabs>
        <w:spacing w:after="120"/>
        <w:ind w:left="1134" w:firstLine="567"/>
        <w:rPr>
          <w:snapToGrid w:val="0"/>
          <w:lang w:val="fr-FR"/>
        </w:rPr>
      </w:pPr>
      <w:r w:rsidRPr="000924F6">
        <w:rPr>
          <w:rFonts w:eastAsia="Times New Roman"/>
          <w:lang w:val="fr-FR"/>
        </w:rPr>
        <w:t>[b)</w:t>
      </w:r>
      <w:r w:rsidRPr="000924F6">
        <w:rPr>
          <w:rFonts w:eastAsia="Times New Roman"/>
          <w:lang w:val="fr-FR"/>
        </w:rPr>
        <w:tab/>
        <w:t>Les descriptions de poste mises à jour ou élaborées, y compris la classification, des postes existants et supplémentaires, respectivement, nécessaires pour assurer un alignement structurel et stratégique sur les fonctions essentielles et les priorités stratégiques du secrétariat ;]</w:t>
      </w:r>
    </w:p>
    <w:p w14:paraId="44CD6898"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[c)</w:t>
      </w:r>
      <w:r w:rsidRPr="000924F6">
        <w:rPr>
          <w:rFonts w:eastAsia="Times New Roman"/>
          <w:lang w:val="fr-FR"/>
        </w:rPr>
        <w:tab/>
        <w:t>L</w:t>
      </w:r>
      <w:r w:rsidR="008B0E00" w:rsidRPr="000924F6">
        <w:rPr>
          <w:rFonts w:eastAsia="Times New Roman"/>
          <w:lang w:val="fr-FR"/>
        </w:rPr>
        <w:t>’</w:t>
      </w:r>
      <w:r w:rsidRPr="000924F6">
        <w:rPr>
          <w:rFonts w:eastAsia="Times New Roman"/>
          <w:lang w:val="fr-FR"/>
        </w:rPr>
        <w:t>analyse des incidences sur le personnel et les coûts liés à l</w:t>
      </w:r>
      <w:r w:rsidR="008B0E00" w:rsidRPr="000924F6">
        <w:rPr>
          <w:rFonts w:eastAsia="Times New Roman"/>
          <w:lang w:val="fr-FR"/>
        </w:rPr>
        <w:t>’</w:t>
      </w:r>
      <w:r w:rsidRPr="000924F6">
        <w:rPr>
          <w:rFonts w:eastAsia="Times New Roman"/>
          <w:lang w:val="fr-FR"/>
        </w:rPr>
        <w:t>alignement structurel et stratégique à long terme.]</w:t>
      </w:r>
    </w:p>
    <w:p w14:paraId="44CD6899" w14:textId="77777777" w:rsidR="00C96FC5" w:rsidRPr="000924F6" w:rsidRDefault="004B5CE9" w:rsidP="00C96FC5">
      <w:pPr>
        <w:tabs>
          <w:tab w:val="left" w:pos="2835"/>
          <w:tab w:val="left" w:pos="3402"/>
        </w:tabs>
        <w:spacing w:after="120"/>
        <w:ind w:left="1134" w:firstLine="567"/>
        <w:rPr>
          <w:lang w:val="fr-FR"/>
        </w:rPr>
      </w:pPr>
      <w:r w:rsidRPr="000924F6">
        <w:rPr>
          <w:rFonts w:eastAsia="Times New Roman"/>
          <w:lang w:val="fr-FR"/>
        </w:rPr>
        <w:t>4.</w:t>
      </w:r>
      <w:r w:rsidRPr="000924F6">
        <w:rPr>
          <w:rFonts w:eastAsia="Times New Roman"/>
          <w:lang w:val="fr-FR"/>
        </w:rPr>
        <w:tab/>
      </w:r>
      <w:r w:rsidRPr="000924F6">
        <w:rPr>
          <w:rFonts w:eastAsia="Times New Roman"/>
          <w:i/>
          <w:iCs/>
          <w:lang w:val="fr-FR"/>
        </w:rPr>
        <w:t xml:space="preserve">Demande </w:t>
      </w:r>
      <w:r w:rsidRPr="000924F6">
        <w:rPr>
          <w:rFonts w:eastAsia="Times New Roman"/>
          <w:lang w:val="fr-FR"/>
        </w:rPr>
        <w:t>à la Secrétaire exécutive, dans la limite des ressources disponibles, de :</w:t>
      </w:r>
    </w:p>
    <w:p w14:paraId="44CD689A" w14:textId="77777777" w:rsidR="00C96FC5" w:rsidRPr="000924F6" w:rsidRDefault="004B5CE9" w:rsidP="00C96FC5">
      <w:pPr>
        <w:tabs>
          <w:tab w:val="clear" w:pos="1134"/>
          <w:tab w:val="left" w:pos="2835"/>
          <w:tab w:val="left" w:pos="3402"/>
        </w:tabs>
        <w:spacing w:after="120"/>
        <w:ind w:left="1134" w:firstLine="567"/>
        <w:rPr>
          <w:lang w:val="fr-FR"/>
        </w:rPr>
      </w:pPr>
      <w:r w:rsidRPr="000924F6">
        <w:rPr>
          <w:rFonts w:eastAsia="Times New Roman"/>
          <w:lang w:val="fr-FR"/>
        </w:rPr>
        <w:t>a)</w:t>
      </w:r>
      <w:r w:rsidRPr="000924F6">
        <w:rPr>
          <w:rFonts w:eastAsia="Times New Roman"/>
          <w:lang w:val="fr-FR"/>
        </w:rPr>
        <w:tab/>
        <w:t>Continuer à mettre en œuvre les actions en cours et restantes qui : i) sont conformes aux fonctions essentielles du secrétariat, notamment l</w:t>
      </w:r>
      <w:r w:rsidR="008B0E00" w:rsidRPr="000924F6">
        <w:rPr>
          <w:rFonts w:eastAsia="Times New Roman"/>
          <w:lang w:val="fr-FR"/>
        </w:rPr>
        <w:t>’</w:t>
      </w:r>
      <w:r w:rsidRPr="000924F6">
        <w:rPr>
          <w:rFonts w:eastAsia="Times New Roman"/>
          <w:lang w:val="fr-FR"/>
        </w:rPr>
        <w:t>organisation des réunions tenues au titre de la Convention et de ses Protocoles, ainsi qu</w:t>
      </w:r>
      <w:r w:rsidR="008B0E00" w:rsidRPr="000924F6">
        <w:rPr>
          <w:rFonts w:eastAsia="Times New Roman"/>
          <w:lang w:val="fr-FR"/>
        </w:rPr>
        <w:t>’</w:t>
      </w:r>
      <w:r w:rsidRPr="000924F6">
        <w:rPr>
          <w:rFonts w:eastAsia="Times New Roman"/>
          <w:lang w:val="fr-FR"/>
        </w:rPr>
        <w:t>aux priorités stratégiques définies par la Conférence des Parties ; ii) renforcent l</w:t>
      </w:r>
      <w:r w:rsidR="008B0E00" w:rsidRPr="000924F6">
        <w:rPr>
          <w:rFonts w:eastAsia="Times New Roman"/>
          <w:lang w:val="fr-FR"/>
        </w:rPr>
        <w:t>’</w:t>
      </w:r>
      <w:r w:rsidRPr="000924F6">
        <w:rPr>
          <w:rFonts w:eastAsia="Times New Roman"/>
          <w:lang w:val="fr-FR"/>
        </w:rPr>
        <w:t>efficacité opérationnelle ; et iii) s</w:t>
      </w:r>
      <w:r w:rsidR="008B0E00" w:rsidRPr="000924F6">
        <w:rPr>
          <w:rFonts w:eastAsia="Times New Roman"/>
          <w:lang w:val="fr-FR"/>
        </w:rPr>
        <w:t>’</w:t>
      </w:r>
      <w:r w:rsidRPr="000924F6">
        <w:rPr>
          <w:rFonts w:eastAsia="Times New Roman"/>
          <w:lang w:val="fr-FR"/>
        </w:rPr>
        <w:t>alignent sur le Cadre mondial de la biodiversité de Kunming-Montréal</w:t>
      </w:r>
      <w:r w:rsidRPr="000924F6">
        <w:rPr>
          <w:vertAlign w:val="superscript"/>
          <w:lang w:val="fr-FR"/>
        </w:rPr>
        <w:footnoteReference w:id="64"/>
      </w:r>
      <w:r w:rsidRPr="000924F6">
        <w:rPr>
          <w:rFonts w:eastAsia="Times New Roman"/>
          <w:lang w:val="fr-FR"/>
        </w:rPr>
        <w:t>, comme recommandé dans l</w:t>
      </w:r>
      <w:r w:rsidR="008B0E00" w:rsidRPr="000924F6">
        <w:rPr>
          <w:rFonts w:eastAsia="Times New Roman"/>
          <w:lang w:val="fr-FR"/>
        </w:rPr>
        <w:t>’</w:t>
      </w:r>
      <w:r w:rsidRPr="000924F6">
        <w:rPr>
          <w:rFonts w:eastAsia="Times New Roman"/>
          <w:lang w:val="fr-FR"/>
        </w:rPr>
        <w:t>examen fonctionnel, compte tenu des besoins en personnel du secrétariat prévus dans les budgets de base de la Convention et de ses Protocoles pour l</w:t>
      </w:r>
      <w:r w:rsidR="008B0E00" w:rsidRPr="000924F6">
        <w:rPr>
          <w:rFonts w:eastAsia="Times New Roman"/>
          <w:lang w:val="fr-FR"/>
        </w:rPr>
        <w:t>’</w:t>
      </w:r>
      <w:r w:rsidRPr="000924F6">
        <w:rPr>
          <w:rFonts w:eastAsia="Times New Roman"/>
          <w:lang w:val="fr-FR"/>
        </w:rPr>
        <w:t>exercice biennal 2027–2028 ;</w:t>
      </w:r>
    </w:p>
    <w:p w14:paraId="44CD689B" w14:textId="77777777" w:rsidR="00C96FC5" w:rsidRPr="000924F6" w:rsidRDefault="004B5CE9" w:rsidP="00C96FC5">
      <w:pPr>
        <w:tabs>
          <w:tab w:val="clear" w:pos="1134"/>
          <w:tab w:val="left" w:pos="2835"/>
          <w:tab w:val="left" w:pos="3402"/>
        </w:tabs>
        <w:spacing w:after="120"/>
        <w:ind w:left="1134" w:firstLine="567"/>
        <w:rPr>
          <w:lang w:val="fr-FR"/>
        </w:rPr>
      </w:pPr>
      <w:r w:rsidRPr="000924F6">
        <w:rPr>
          <w:rFonts w:eastAsia="Times New Roman"/>
          <w:lang w:val="fr-FR"/>
        </w:rPr>
        <w:t>b)</w:t>
      </w:r>
      <w:r w:rsidRPr="000924F6">
        <w:rPr>
          <w:rFonts w:eastAsia="Times New Roman"/>
          <w:lang w:val="fr-FR"/>
        </w:rPr>
        <w:tab/>
        <w:t>Veiller à la mise en œuvre des recommandations issues de l</w:t>
      </w:r>
      <w:r w:rsidR="008B0E00" w:rsidRPr="000924F6">
        <w:rPr>
          <w:rFonts w:eastAsia="Times New Roman"/>
          <w:lang w:val="fr-FR"/>
        </w:rPr>
        <w:t>’</w:t>
      </w:r>
      <w:r w:rsidRPr="000924F6">
        <w:rPr>
          <w:rFonts w:eastAsia="Times New Roman"/>
          <w:lang w:val="fr-FR"/>
        </w:rPr>
        <w:t>examen fonctionnel conformes aux fonctions essentielles du secrétariat, telles qu</w:t>
      </w:r>
      <w:r w:rsidR="008B0E00" w:rsidRPr="000924F6">
        <w:rPr>
          <w:rFonts w:eastAsia="Times New Roman"/>
          <w:lang w:val="fr-FR"/>
        </w:rPr>
        <w:t>’</w:t>
      </w:r>
      <w:r w:rsidRPr="000924F6">
        <w:rPr>
          <w:rFonts w:eastAsia="Times New Roman"/>
          <w:lang w:val="fr-FR"/>
        </w:rPr>
        <w:t>établies à l</w:t>
      </w:r>
      <w:r w:rsidR="008B0E00" w:rsidRPr="000924F6">
        <w:rPr>
          <w:rFonts w:eastAsia="Times New Roman"/>
          <w:lang w:val="fr-FR"/>
        </w:rPr>
        <w:t>’</w:t>
      </w:r>
      <w:r w:rsidRPr="000924F6">
        <w:rPr>
          <w:rFonts w:eastAsia="Times New Roman"/>
          <w:lang w:val="fr-FR"/>
        </w:rPr>
        <w:t>article 24 de la Convention, à l</w:t>
      </w:r>
      <w:r w:rsidR="008B0E00" w:rsidRPr="000924F6">
        <w:rPr>
          <w:rFonts w:eastAsia="Times New Roman"/>
          <w:lang w:val="fr-FR"/>
        </w:rPr>
        <w:t>’</w:t>
      </w:r>
      <w:r w:rsidRPr="000924F6">
        <w:rPr>
          <w:rFonts w:eastAsia="Times New Roman"/>
          <w:lang w:val="fr-FR"/>
        </w:rPr>
        <w:t>article 31 du Protocole de Cartagena sur la prévention des risques biotechnologiques</w:t>
      </w:r>
      <w:r w:rsidRPr="000924F6">
        <w:rPr>
          <w:vertAlign w:val="superscript"/>
          <w:lang w:val="fr-FR"/>
        </w:rPr>
        <w:footnoteReference w:id="65"/>
      </w:r>
      <w:r w:rsidRPr="000924F6">
        <w:rPr>
          <w:rFonts w:eastAsia="Times New Roman"/>
          <w:lang w:val="fr-FR"/>
        </w:rPr>
        <w:t xml:space="preserve"> et à l</w:t>
      </w:r>
      <w:r w:rsidR="008B0E00" w:rsidRPr="000924F6">
        <w:rPr>
          <w:rFonts w:eastAsia="Times New Roman"/>
          <w:lang w:val="fr-FR"/>
        </w:rPr>
        <w:t>’</w:t>
      </w:r>
      <w:r w:rsidRPr="000924F6">
        <w:rPr>
          <w:rFonts w:eastAsia="Times New Roman"/>
          <w:lang w:val="fr-FR"/>
        </w:rPr>
        <w:t>article 28 du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vertAlign w:val="superscript"/>
          <w:lang w:val="fr-FR"/>
        </w:rPr>
        <w:footnoteReference w:id="66"/>
      </w:r>
      <w:r w:rsidRPr="000924F6">
        <w:rPr>
          <w:rFonts w:eastAsia="Times New Roman"/>
          <w:lang w:val="fr-FR"/>
        </w:rPr>
        <w:t xml:space="preserve"> ;</w:t>
      </w:r>
    </w:p>
    <w:p w14:paraId="44CD689C" w14:textId="77777777" w:rsidR="00C96FC5" w:rsidRPr="000924F6" w:rsidRDefault="004B5CE9" w:rsidP="00C96FC5">
      <w:pPr>
        <w:tabs>
          <w:tab w:val="clear" w:pos="1134"/>
          <w:tab w:val="left" w:pos="2835"/>
          <w:tab w:val="left" w:pos="3402"/>
        </w:tabs>
        <w:spacing w:after="120"/>
        <w:ind w:left="1134" w:firstLine="567"/>
        <w:rPr>
          <w:snapToGrid w:val="0"/>
          <w:lang w:val="fr-FR"/>
        </w:rPr>
      </w:pPr>
      <w:r w:rsidRPr="000924F6">
        <w:rPr>
          <w:rFonts w:eastAsia="Times New Roman"/>
          <w:lang w:val="fr-FR"/>
        </w:rPr>
        <w:t>5.</w:t>
      </w:r>
      <w:r w:rsidRPr="000924F6">
        <w:rPr>
          <w:rFonts w:eastAsia="Times New Roman"/>
          <w:lang w:val="fr-FR"/>
        </w:rPr>
        <w:tab/>
      </w:r>
      <w:r w:rsidRPr="000924F6">
        <w:rPr>
          <w:rFonts w:eastAsia="Times New Roman"/>
          <w:i/>
          <w:iCs/>
          <w:lang w:val="fr-FR"/>
        </w:rPr>
        <w:t>Demande également</w:t>
      </w:r>
      <w:r w:rsidRPr="000924F6">
        <w:rPr>
          <w:rFonts w:eastAsia="Times New Roman"/>
          <w:lang w:val="fr-FR"/>
        </w:rPr>
        <w:t xml:space="preserve"> à la Secrétaire exécutive de tenir les Parties informées par l</w:t>
      </w:r>
      <w:r w:rsidR="008B0E00" w:rsidRPr="000924F6">
        <w:rPr>
          <w:rFonts w:eastAsia="Times New Roman"/>
          <w:lang w:val="fr-FR"/>
        </w:rPr>
        <w:t>’</w:t>
      </w:r>
      <w:r w:rsidRPr="000924F6">
        <w:rPr>
          <w:rFonts w:eastAsia="Times New Roman"/>
          <w:lang w:val="fr-FR"/>
        </w:rPr>
        <w:t>entremise du Bureau de la Conférence des Parties et de manière transparente, des progrès accomplis dans la mise en œuvre des mesures en cours et restantes recommandées dans l</w:t>
      </w:r>
      <w:r w:rsidR="008B0E00" w:rsidRPr="000924F6">
        <w:rPr>
          <w:rFonts w:eastAsia="Times New Roman"/>
          <w:lang w:val="fr-FR"/>
        </w:rPr>
        <w:t>’</w:t>
      </w:r>
      <w:r w:rsidRPr="000924F6">
        <w:rPr>
          <w:rFonts w:eastAsia="Times New Roman"/>
          <w:lang w:val="fr-FR"/>
        </w:rPr>
        <w:t>examen fonctionnel ;</w:t>
      </w:r>
    </w:p>
    <w:p w14:paraId="44CD689D" w14:textId="77777777" w:rsidR="00CA7EF7" w:rsidRPr="000924F6" w:rsidRDefault="004B5CE9" w:rsidP="00C96FC5">
      <w:pPr>
        <w:pStyle w:val="CBDDesicionText"/>
        <w:tabs>
          <w:tab w:val="clear" w:pos="1134"/>
        </w:tabs>
        <w:rPr>
          <w:snapToGrid w:val="0"/>
          <w:lang w:val="fr-FR"/>
        </w:rPr>
      </w:pPr>
      <w:r w:rsidRPr="000924F6">
        <w:rPr>
          <w:rFonts w:eastAsia="Times New Roman"/>
          <w:lang w:val="fr-FR"/>
        </w:rPr>
        <w:t>6.</w:t>
      </w:r>
      <w:r w:rsidRPr="000924F6">
        <w:rPr>
          <w:rFonts w:eastAsia="Times New Roman"/>
          <w:lang w:val="fr-FR"/>
        </w:rPr>
        <w:tab/>
      </w:r>
      <w:r w:rsidRPr="000924F6">
        <w:rPr>
          <w:rFonts w:eastAsia="Times New Roman"/>
          <w:i/>
          <w:iCs/>
          <w:lang w:val="fr-FR"/>
        </w:rPr>
        <w:t xml:space="preserve">Recommande également </w:t>
      </w:r>
      <w:r w:rsidRPr="000924F6">
        <w:rPr>
          <w:rFonts w:eastAsia="Times New Roman"/>
          <w:lang w:val="fr-FR"/>
        </w:rPr>
        <w:t>que la Conférence des Parties siégeant en tant que réunion des Parties au Protocole de Cartagena, à sa douzième réunion, et la Conférence des Parties siégeant en tant que réunion des Parties au Protocole de Nagoya, à sa sixième réunion, prennent note du résumé analytique du rapport sur l</w:t>
      </w:r>
      <w:r w:rsidR="008B0E00" w:rsidRPr="000924F6">
        <w:rPr>
          <w:rFonts w:eastAsia="Times New Roman"/>
          <w:lang w:val="fr-FR"/>
        </w:rPr>
        <w:t>’</w:t>
      </w:r>
      <w:r w:rsidRPr="000924F6">
        <w:rPr>
          <w:rFonts w:eastAsia="Times New Roman"/>
          <w:lang w:val="fr-FR"/>
        </w:rPr>
        <w:t>examen fonctionnel externe approfondi du secrétariat ainsi que des actions supplémentaires demandées par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dans la présente recommandation.</w:t>
      </w:r>
    </w:p>
    <w:p w14:paraId="44CD689E" w14:textId="77777777" w:rsidR="005E0261" w:rsidRPr="000924F6" w:rsidRDefault="004B5CE9" w:rsidP="005111D8">
      <w:pPr>
        <w:pStyle w:val="Heading1"/>
      </w:pPr>
      <w:bookmarkStart w:id="33" w:name="_Toc235522746"/>
      <w:bookmarkStart w:id="34" w:name="_Toc235522852"/>
      <w:bookmarkStart w:id="35" w:name="_Toc235523018"/>
      <w:bookmarkStart w:id="36" w:name="_Toc236320084"/>
      <w:r w:rsidRPr="000924F6">
        <w:rPr>
          <w:rFonts w:eastAsia="Times New Roman"/>
          <w:bCs/>
          <w:szCs w:val="28"/>
        </w:rPr>
        <w:lastRenderedPageBreak/>
        <w:t>II.</w:t>
      </w:r>
      <w:r w:rsidRPr="000924F6">
        <w:rPr>
          <w:rFonts w:eastAsia="Times New Roman"/>
          <w:bCs/>
          <w:szCs w:val="28"/>
        </w:rPr>
        <w:tab/>
      </w:r>
      <w:bookmarkEnd w:id="33"/>
      <w:bookmarkEnd w:id="34"/>
      <w:bookmarkEnd w:id="35"/>
      <w:r w:rsidRPr="000924F6">
        <w:rPr>
          <w:rFonts w:eastAsia="Times New Roman"/>
          <w:bCs/>
          <w:szCs w:val="28"/>
        </w:rPr>
        <w:t>Compte rendu des débats</w:t>
      </w:r>
      <w:bookmarkEnd w:id="36"/>
    </w:p>
    <w:p w14:paraId="44CD689F" w14:textId="77777777" w:rsidR="00786500" w:rsidRPr="000924F6" w:rsidRDefault="004B5CE9" w:rsidP="005111D8">
      <w:pPr>
        <w:ind w:left="709"/>
        <w:rPr>
          <w:b/>
          <w:sz w:val="28"/>
          <w:szCs w:val="28"/>
          <w:lang w:val="fr-FR"/>
        </w:rPr>
      </w:pPr>
      <w:r w:rsidRPr="000924F6">
        <w:rPr>
          <w:rFonts w:eastAsia="Times New Roman"/>
          <w:b/>
          <w:bCs/>
          <w:sz w:val="28"/>
          <w:szCs w:val="28"/>
          <w:lang w:val="fr-FR"/>
        </w:rPr>
        <w:t>Introduction</w:t>
      </w:r>
    </w:p>
    <w:p w14:paraId="44CD68A0" w14:textId="77777777" w:rsidR="00786500" w:rsidRPr="000924F6" w:rsidRDefault="004B5CE9" w:rsidP="00786500">
      <w:pPr>
        <w:pStyle w:val="CBDNormalNumber"/>
        <w:rPr>
          <w:lang w:val="fr-FR"/>
        </w:rPr>
      </w:pPr>
      <w:r w:rsidRPr="000924F6">
        <w:rPr>
          <w:rFonts w:eastAsia="Times New Roman"/>
          <w:lang w:val="fr-FR"/>
        </w:rPr>
        <w:t>La sixième réunion de l</w:t>
      </w:r>
      <w:r w:rsidR="008B0E00" w:rsidRPr="000924F6">
        <w:rPr>
          <w:rFonts w:eastAsia="Times New Roman"/>
          <w:lang w:val="fr-FR"/>
        </w:rPr>
        <w:t>’</w:t>
      </w:r>
      <w:r w:rsidRPr="000924F6">
        <w:rPr>
          <w:rFonts w:eastAsia="Times New Roman"/>
          <w:lang w:val="fr-FR"/>
        </w:rPr>
        <w:t>Organe subsidiaire chargé de l</w:t>
      </w:r>
      <w:r w:rsidR="008B0E00" w:rsidRPr="000924F6">
        <w:rPr>
          <w:rFonts w:eastAsia="Times New Roman"/>
          <w:lang w:val="fr-FR"/>
        </w:rPr>
        <w:t>’</w:t>
      </w:r>
      <w:r w:rsidRPr="000924F6">
        <w:rPr>
          <w:rFonts w:eastAsia="Times New Roman"/>
          <w:lang w:val="fr-FR"/>
        </w:rPr>
        <w:t>application s</w:t>
      </w:r>
      <w:r w:rsidR="008B0E00" w:rsidRPr="000924F6">
        <w:rPr>
          <w:rFonts w:eastAsia="Times New Roman"/>
          <w:lang w:val="fr-FR"/>
        </w:rPr>
        <w:t>’</w:t>
      </w:r>
      <w:r w:rsidRPr="000924F6">
        <w:rPr>
          <w:rFonts w:eastAsia="Times New Roman"/>
          <w:lang w:val="fr-FR"/>
        </w:rPr>
        <w:t>est tenue à Rome, du 16 au 19 février 2026. Ont participé à la réunion 118</w:t>
      </w:r>
      <w:r w:rsidR="00D97A47" w:rsidRPr="000924F6">
        <w:rPr>
          <w:rFonts w:eastAsia="Times New Roman"/>
          <w:lang w:val="fr-FR"/>
        </w:rPr>
        <w:t> </w:t>
      </w:r>
      <w:r w:rsidRPr="000924F6">
        <w:rPr>
          <w:rFonts w:eastAsia="Times New Roman"/>
          <w:lang w:val="fr-FR"/>
        </w:rPr>
        <w:t>Parties à la Convention sur la diversité biologique ainsi que 91</w:t>
      </w:r>
      <w:r w:rsidR="00D97A47" w:rsidRPr="000924F6">
        <w:rPr>
          <w:rFonts w:eastAsia="Times New Roman"/>
          <w:lang w:val="fr-FR"/>
        </w:rPr>
        <w:t> </w:t>
      </w:r>
      <w:r w:rsidRPr="000924F6">
        <w:rPr>
          <w:rFonts w:eastAsia="Times New Roman"/>
          <w:lang w:val="fr-FR"/>
        </w:rPr>
        <w:t>Parties et 27</w:t>
      </w:r>
      <w:r w:rsidR="00D97A47" w:rsidRPr="000924F6">
        <w:rPr>
          <w:rFonts w:eastAsia="Times New Roman"/>
          <w:lang w:val="fr-FR"/>
        </w:rPr>
        <w:t> </w:t>
      </w:r>
      <w:r w:rsidRPr="000924F6">
        <w:rPr>
          <w:rFonts w:eastAsia="Times New Roman"/>
          <w:lang w:val="fr-FR"/>
        </w:rPr>
        <w:t>non-Parties au Protocole de Nagoya sur l</w:t>
      </w:r>
      <w:r w:rsidR="008B0E00" w:rsidRPr="000924F6">
        <w:rPr>
          <w:rFonts w:eastAsia="Times New Roman"/>
          <w:lang w:val="fr-FR"/>
        </w:rPr>
        <w:t>’</w:t>
      </w:r>
      <w:r w:rsidRPr="000924F6">
        <w:rPr>
          <w:rFonts w:eastAsia="Times New Roman"/>
          <w:lang w:val="fr-FR"/>
        </w:rPr>
        <w:t>accès aux ressources génétiques et le partage juste et équitable des avantages découlant de leur utilisation</w:t>
      </w:r>
      <w:r w:rsidRPr="000924F6">
        <w:rPr>
          <w:rStyle w:val="FootnoteReference"/>
        </w:rPr>
        <w:footnoteReference w:id="67"/>
      </w:r>
      <w:r w:rsidRPr="000924F6">
        <w:rPr>
          <w:rFonts w:eastAsia="Times New Roman"/>
          <w:lang w:val="fr-FR"/>
        </w:rPr>
        <w:t>.</w:t>
      </w:r>
    </w:p>
    <w:p w14:paraId="44CD68A1" w14:textId="77777777" w:rsidR="00786500" w:rsidRPr="000924F6" w:rsidRDefault="004B5CE9" w:rsidP="005111D8">
      <w:pPr>
        <w:pStyle w:val="Heading2"/>
        <w:tabs>
          <w:tab w:val="clear" w:pos="567"/>
          <w:tab w:val="left" w:pos="0"/>
        </w:tabs>
        <w:ind w:left="0"/>
        <w:rPr>
          <w:sz w:val="24"/>
          <w:szCs w:val="24"/>
        </w:rPr>
      </w:pPr>
      <w:bookmarkStart w:id="37" w:name="_Toc236320085"/>
      <w:r w:rsidRPr="000924F6">
        <w:rPr>
          <w:rFonts w:eastAsia="Times New Roman"/>
          <w:bCs/>
          <w:sz w:val="24"/>
          <w:szCs w:val="24"/>
        </w:rPr>
        <w:t xml:space="preserve">Point 1 </w:t>
      </w:r>
      <w:r w:rsidRPr="000924F6">
        <w:rPr>
          <w:rFonts w:eastAsia="Times New Roman"/>
          <w:bCs/>
          <w:sz w:val="24"/>
          <w:szCs w:val="24"/>
        </w:rPr>
        <w:br/>
        <w:t>Ouverture de la réunion</w:t>
      </w:r>
      <w:bookmarkEnd w:id="37"/>
    </w:p>
    <w:p w14:paraId="44CD68A2" w14:textId="77777777" w:rsidR="00786500" w:rsidRPr="000924F6" w:rsidRDefault="004B5CE9" w:rsidP="00786500">
      <w:pPr>
        <w:pStyle w:val="CBDNormalNumber"/>
        <w:rPr>
          <w:lang w:val="fr-FR"/>
        </w:rPr>
      </w:pPr>
      <w:r w:rsidRPr="000924F6">
        <w:rPr>
          <w:rFonts w:eastAsia="Times New Roman"/>
          <w:lang w:val="fr-FR"/>
        </w:rPr>
        <w:t xml:space="preserve">La réunion a été déclarée ouverte à 10 h 15 le 16 février 2026 par la </w:t>
      </w:r>
      <w:r w:rsidR="00841F67" w:rsidRPr="000924F6">
        <w:rPr>
          <w:rFonts w:eastAsia="Times New Roman"/>
          <w:lang w:val="fr-FR"/>
        </w:rPr>
        <w:t>Présidente</w:t>
      </w:r>
      <w:r w:rsidRPr="000924F6">
        <w:rPr>
          <w:rFonts w:eastAsia="Times New Roman"/>
          <w:lang w:val="fr-FR"/>
        </w:rPr>
        <w:t xml:space="preserve">, Clarissa Nina (Brésil). </w:t>
      </w:r>
    </w:p>
    <w:p w14:paraId="44CD68A3" w14:textId="77777777" w:rsidR="00786500" w:rsidRPr="000924F6" w:rsidRDefault="004B5CE9" w:rsidP="00786500">
      <w:pPr>
        <w:pStyle w:val="CBDNormalNumber"/>
        <w:rPr>
          <w:lang w:val="fr-FR"/>
        </w:rPr>
      </w:pPr>
      <w:r w:rsidRPr="000924F6">
        <w:rPr>
          <w:rFonts w:eastAsia="Times New Roman"/>
          <w:lang w:val="fr-FR"/>
        </w:rPr>
        <w:t xml:space="preserve">Après avoir souhaité la bienvenue aux participants à Rome, la </w:t>
      </w:r>
      <w:r w:rsidR="00841F67" w:rsidRPr="000924F6">
        <w:rPr>
          <w:rFonts w:eastAsia="Times New Roman"/>
          <w:lang w:val="fr-FR"/>
        </w:rPr>
        <w:t>Présidente</w:t>
      </w:r>
      <w:r w:rsidRPr="000924F6">
        <w:rPr>
          <w:rFonts w:eastAsia="Times New Roman"/>
          <w:lang w:val="fr-FR"/>
        </w:rPr>
        <w:t xml:space="preserve"> a rappelé qu</w:t>
      </w:r>
      <w:r w:rsidR="008B0E00" w:rsidRPr="000924F6">
        <w:rPr>
          <w:rFonts w:eastAsia="Times New Roman"/>
          <w:lang w:val="fr-FR"/>
        </w:rPr>
        <w:t>’</w:t>
      </w:r>
      <w:r w:rsidRPr="000924F6">
        <w:rPr>
          <w:rFonts w:eastAsia="Times New Roman"/>
          <w:lang w:val="fr-FR"/>
        </w:rPr>
        <w:t>il ne restait plus que quelques années avant 2030, échéance convenue pour la réalisation des 23 cibles du Cadre mondial de la biodiversité de Kunming-Montréal. L</w:t>
      </w:r>
      <w:r w:rsidR="008B0E00" w:rsidRPr="000924F6">
        <w:rPr>
          <w:rFonts w:eastAsia="Times New Roman"/>
          <w:lang w:val="fr-FR"/>
        </w:rPr>
        <w:t>’</w:t>
      </w:r>
      <w:r w:rsidRPr="000924F6">
        <w:rPr>
          <w:rFonts w:eastAsia="Times New Roman"/>
          <w:lang w:val="fr-FR"/>
        </w:rPr>
        <w:t>Organe subsidiaire avait pour mission d</w:t>
      </w:r>
      <w:r w:rsidR="008B0E00" w:rsidRPr="000924F6">
        <w:rPr>
          <w:rFonts w:eastAsia="Times New Roman"/>
          <w:lang w:val="fr-FR"/>
        </w:rPr>
        <w:t>’</w:t>
      </w:r>
      <w:r w:rsidRPr="000924F6">
        <w:rPr>
          <w:rFonts w:eastAsia="Times New Roman"/>
          <w:lang w:val="fr-FR"/>
        </w:rPr>
        <w:t>impulser des actions nationales à la hauteur des ambitions de la Convention. La présente réunion s</w:t>
      </w:r>
      <w:r w:rsidR="008B0E00" w:rsidRPr="000924F6">
        <w:rPr>
          <w:rFonts w:eastAsia="Times New Roman"/>
          <w:lang w:val="fr-FR"/>
        </w:rPr>
        <w:t>’</w:t>
      </w:r>
      <w:r w:rsidRPr="000924F6">
        <w:rPr>
          <w:rFonts w:eastAsia="Times New Roman"/>
          <w:lang w:val="fr-FR"/>
        </w:rPr>
        <w:t>inscrivait dans un cycle intense de travaux intergouvernementaux entrepris en prévision de la dix-septième réunion de la Conférence des Parties, qui se tiendra prochainement à Yerevan. Le temps était un facteur clé. En conséquence, afin d</w:t>
      </w:r>
      <w:r w:rsidR="008B0E00" w:rsidRPr="000924F6">
        <w:rPr>
          <w:rFonts w:eastAsia="Times New Roman"/>
          <w:lang w:val="fr-FR"/>
        </w:rPr>
        <w:t>’</w:t>
      </w:r>
      <w:r w:rsidRPr="000924F6">
        <w:rPr>
          <w:rFonts w:eastAsia="Times New Roman"/>
          <w:lang w:val="fr-FR"/>
        </w:rPr>
        <w:t>améliorer l</w:t>
      </w:r>
      <w:r w:rsidR="008B0E00" w:rsidRPr="000924F6">
        <w:rPr>
          <w:rFonts w:eastAsia="Times New Roman"/>
          <w:lang w:val="fr-FR"/>
        </w:rPr>
        <w:t>’</w:t>
      </w:r>
      <w:r w:rsidRPr="000924F6">
        <w:rPr>
          <w:rFonts w:eastAsia="Times New Roman"/>
          <w:lang w:val="fr-FR"/>
        </w:rPr>
        <w:t>efficacité de la réunion, il avait été décidé d</w:t>
      </w:r>
      <w:r w:rsidR="008B0E00" w:rsidRPr="000924F6">
        <w:rPr>
          <w:rFonts w:eastAsia="Times New Roman"/>
          <w:lang w:val="fr-FR"/>
        </w:rPr>
        <w:t>’</w:t>
      </w:r>
      <w:r w:rsidRPr="000924F6">
        <w:rPr>
          <w:rFonts w:eastAsia="Times New Roman"/>
          <w:lang w:val="fr-FR"/>
        </w:rPr>
        <w:t>appliquer la modalité pilote de communication anticipée des déclarations, qui avait été introduite à la vingt-septième réunion de l</w:t>
      </w:r>
      <w:r w:rsidR="008B0E00" w:rsidRPr="000924F6">
        <w:rPr>
          <w:rFonts w:eastAsia="Times New Roman"/>
          <w:lang w:val="fr-FR"/>
        </w:rPr>
        <w:t>’</w:t>
      </w:r>
      <w:r w:rsidRPr="000924F6">
        <w:rPr>
          <w:rFonts w:eastAsia="Times New Roman"/>
          <w:lang w:val="fr-FR"/>
        </w:rPr>
        <w:t>Organe subsidiaire chargé de fournir des avis scientifiques, techniques et technologiques, pour tous les points importants inscrits à l</w:t>
      </w:r>
      <w:r w:rsidR="008B0E00" w:rsidRPr="000924F6">
        <w:rPr>
          <w:rFonts w:eastAsia="Times New Roman"/>
          <w:lang w:val="fr-FR"/>
        </w:rPr>
        <w:t>’</w:t>
      </w:r>
      <w:r w:rsidRPr="000924F6">
        <w:rPr>
          <w:rFonts w:eastAsia="Times New Roman"/>
          <w:lang w:val="fr-FR"/>
        </w:rPr>
        <w:t>ordre du jour de la présente réunion. Par ailleurs, outre la publication en temps opportun des documents de travail et d</w:t>
      </w:r>
      <w:r w:rsidR="008B0E00" w:rsidRPr="000924F6">
        <w:rPr>
          <w:rFonts w:eastAsia="Times New Roman"/>
          <w:lang w:val="fr-FR"/>
        </w:rPr>
        <w:t>’</w:t>
      </w:r>
      <w:r w:rsidRPr="000924F6">
        <w:rPr>
          <w:rFonts w:eastAsia="Times New Roman"/>
          <w:lang w:val="fr-FR"/>
        </w:rPr>
        <w:t>information avant les sessions, le secrétariat avait raccourci la longueur des documents et commencé à inclure le coût des recommandations. Les représentants ont été exhortés à mettre à profit chaque minute de la réunion et à faire preuve de détermination et de sagesse pour surmonter leurs divergences et trouver un terrain d</w:t>
      </w:r>
      <w:r w:rsidR="008B0E00" w:rsidRPr="000924F6">
        <w:rPr>
          <w:rFonts w:eastAsia="Times New Roman"/>
          <w:lang w:val="fr-FR"/>
        </w:rPr>
        <w:t>’</w:t>
      </w:r>
      <w:r w:rsidRPr="000924F6">
        <w:rPr>
          <w:rFonts w:eastAsia="Times New Roman"/>
          <w:lang w:val="fr-FR"/>
        </w:rPr>
        <w:t>entente, dans l</w:t>
      </w:r>
      <w:r w:rsidR="008B0E00" w:rsidRPr="000924F6">
        <w:rPr>
          <w:rFonts w:eastAsia="Times New Roman"/>
          <w:lang w:val="fr-FR"/>
        </w:rPr>
        <w:t>’</w:t>
      </w:r>
      <w:r w:rsidRPr="000924F6">
        <w:rPr>
          <w:rFonts w:eastAsia="Times New Roman"/>
          <w:lang w:val="fr-FR"/>
        </w:rPr>
        <w:t xml:space="preserve">intérêt commun. </w:t>
      </w:r>
    </w:p>
    <w:p w14:paraId="44CD68A4" w14:textId="77777777" w:rsidR="00786500" w:rsidRPr="000924F6" w:rsidRDefault="004B5CE9" w:rsidP="00786500">
      <w:pPr>
        <w:pStyle w:val="CBDNormalNumber"/>
        <w:rPr>
          <w:b/>
          <w:iCs/>
          <w:szCs w:val="24"/>
          <w:lang w:val="fr-FR"/>
        </w:rPr>
      </w:pPr>
      <w:r w:rsidRPr="000924F6">
        <w:rPr>
          <w:rFonts w:eastAsia="Times New Roman"/>
          <w:lang w:val="fr-FR"/>
        </w:rPr>
        <w:t>Des déclarations liminaires</w:t>
      </w:r>
      <w:r w:rsidRPr="000924F6">
        <w:rPr>
          <w:rStyle w:val="FootnoteReference"/>
        </w:rPr>
        <w:footnoteReference w:id="68"/>
      </w:r>
      <w:r w:rsidRPr="000924F6">
        <w:rPr>
          <w:rFonts w:eastAsia="Times New Roman"/>
          <w:lang w:val="fr-FR"/>
        </w:rPr>
        <w:t xml:space="preserve"> ont été faites par Jaime Gnecco, </w:t>
      </w:r>
      <w:r w:rsidRPr="000924F6">
        <w:rPr>
          <w:rFonts w:eastAsia="Times New Roman"/>
          <w:shd w:val="clear" w:color="auto" w:fill="FFFFFF"/>
          <w:lang w:val="fr-FR"/>
        </w:rPr>
        <w:t>ministre</w:t>
      </w:r>
      <w:r w:rsidRPr="000924F6">
        <w:rPr>
          <w:rFonts w:eastAsia="Times New Roman"/>
          <w:lang w:val="fr-FR"/>
        </w:rPr>
        <w:t xml:space="preserve"> plénipotentiaire </w:t>
      </w:r>
      <w:r w:rsidRPr="000924F6">
        <w:rPr>
          <w:rFonts w:eastAsia="Times New Roman"/>
          <w:shd w:val="clear" w:color="auto" w:fill="FFFFFF"/>
          <w:lang w:val="fr-FR"/>
        </w:rPr>
        <w:t>et représentant permanent adjoint de la Colombie auprès de l</w:t>
      </w:r>
      <w:r w:rsidR="008B0E00" w:rsidRPr="000924F6">
        <w:rPr>
          <w:rFonts w:eastAsia="Times New Roman"/>
          <w:shd w:val="clear" w:color="auto" w:fill="FFFFFF"/>
          <w:lang w:val="fr-FR"/>
        </w:rPr>
        <w:t>’</w:t>
      </w:r>
      <w:r w:rsidRPr="000924F6">
        <w:rPr>
          <w:rFonts w:eastAsia="Times New Roman"/>
          <w:shd w:val="clear" w:color="auto" w:fill="FFFFFF"/>
          <w:lang w:val="fr-FR"/>
        </w:rPr>
        <w:t>Organisation des Nations Unies pour l</w:t>
      </w:r>
      <w:r w:rsidR="008B0E00" w:rsidRPr="000924F6">
        <w:rPr>
          <w:rFonts w:eastAsia="Times New Roman"/>
          <w:shd w:val="clear" w:color="auto" w:fill="FFFFFF"/>
          <w:lang w:val="fr-FR"/>
        </w:rPr>
        <w:t>’</w:t>
      </w:r>
      <w:r w:rsidRPr="000924F6">
        <w:rPr>
          <w:rFonts w:eastAsia="Times New Roman"/>
          <w:shd w:val="clear" w:color="auto" w:fill="FFFFFF"/>
          <w:lang w:val="fr-FR"/>
        </w:rPr>
        <w:t>alimentation et l</w:t>
      </w:r>
      <w:r w:rsidR="008B0E00" w:rsidRPr="000924F6">
        <w:rPr>
          <w:rFonts w:eastAsia="Times New Roman"/>
          <w:shd w:val="clear" w:color="auto" w:fill="FFFFFF"/>
          <w:lang w:val="fr-FR"/>
        </w:rPr>
        <w:t>’</w:t>
      </w:r>
      <w:r w:rsidRPr="000924F6">
        <w:rPr>
          <w:rFonts w:eastAsia="Times New Roman"/>
          <w:shd w:val="clear" w:color="auto" w:fill="FFFFFF"/>
          <w:lang w:val="fr-FR"/>
        </w:rPr>
        <w:t xml:space="preserve">agriculture (FAO), </w:t>
      </w:r>
      <w:r w:rsidRPr="000924F6">
        <w:rPr>
          <w:rFonts w:eastAsia="Times New Roman"/>
          <w:lang w:val="fr-FR"/>
        </w:rPr>
        <w:t>au nom de la Présidente de la seizième réunion de la Conférence des Parties, Irene Vélez Torres, et par Astrid</w:t>
      </w:r>
      <w:r w:rsidR="00D97A47" w:rsidRPr="000924F6">
        <w:rPr>
          <w:rFonts w:eastAsia="Times New Roman"/>
          <w:lang w:val="fr-FR"/>
        </w:rPr>
        <w:t> </w:t>
      </w:r>
      <w:r w:rsidRPr="000924F6">
        <w:rPr>
          <w:rFonts w:eastAsia="Times New Roman"/>
          <w:lang w:val="fr-FR"/>
        </w:rPr>
        <w:t>Schomaker, Secrétaire exécutive de la Convention.</w:t>
      </w:r>
    </w:p>
    <w:p w14:paraId="44CD68A5" w14:textId="77777777" w:rsidR="00786500" w:rsidRPr="000924F6" w:rsidRDefault="004B5CE9" w:rsidP="00786500">
      <w:pPr>
        <w:pStyle w:val="CBDNormalNumber"/>
        <w:rPr>
          <w:b/>
          <w:iCs/>
          <w:szCs w:val="24"/>
          <w:lang w:val="fr-FR"/>
        </w:rPr>
      </w:pPr>
      <w:r w:rsidRPr="000924F6">
        <w:rPr>
          <w:rFonts w:eastAsia="Times New Roman"/>
          <w:lang w:val="fr-FR"/>
        </w:rPr>
        <w:t xml:space="preserve">Dans son allocution, le </w:t>
      </w:r>
      <w:r w:rsidRPr="000924F6">
        <w:rPr>
          <w:rFonts w:eastAsia="Times New Roman"/>
          <w:shd w:val="clear" w:color="auto" w:fill="FFFFFF"/>
          <w:lang w:val="fr-FR"/>
        </w:rPr>
        <w:t>représentant permanent adjoint de la Colombie</w:t>
      </w:r>
      <w:r w:rsidRPr="000924F6">
        <w:rPr>
          <w:rFonts w:eastAsia="Times New Roman"/>
          <w:lang w:val="fr-FR"/>
        </w:rPr>
        <w:t xml:space="preserve"> a déclaré que, pour son pays, la seizième réunion de la Conférence des Parties avait marqué un tournant décisif dans la sensibilisation nationale à la crise de la biodiversité. Il a noté avec satisfaction que la plupart des Parties avaient soumis des objectifs nationaux actualisés pour leurs stratégies et plans d</w:t>
      </w:r>
      <w:r w:rsidR="008B0E00" w:rsidRPr="000924F6">
        <w:rPr>
          <w:rFonts w:eastAsia="Times New Roman"/>
          <w:lang w:val="fr-FR"/>
        </w:rPr>
        <w:t>’</w:t>
      </w:r>
      <w:r w:rsidRPr="000924F6">
        <w:rPr>
          <w:rFonts w:eastAsia="Times New Roman"/>
          <w:lang w:val="fr-FR"/>
        </w:rPr>
        <w:t>action nationaux pour la biodiversité. Il a toutefois exhorté les Parties à soumettre également leurs septièmes rapports nationaux avant la date limite du 28 février 2026, de manière à fournir les informations nécessaires à l</w:t>
      </w:r>
      <w:r w:rsidR="008B0E00" w:rsidRPr="000924F6">
        <w:rPr>
          <w:rFonts w:eastAsia="Times New Roman"/>
          <w:lang w:val="fr-FR"/>
        </w:rPr>
        <w:t>’</w:t>
      </w:r>
      <w:r w:rsidRPr="000924F6">
        <w:rPr>
          <w:rFonts w:eastAsia="Times New Roman"/>
          <w:lang w:val="fr-FR"/>
        </w:rPr>
        <w:t>élaboration du rapport mondial sur les progrès collectifs réalisés dans la mise en œuvre du Cadre. Malgré un déclin accéléré de la biodiversité et des preuves scientifiques évidentes de la nécessité d</w:t>
      </w:r>
      <w:r w:rsidR="008B0E00" w:rsidRPr="000924F6">
        <w:rPr>
          <w:rFonts w:eastAsia="Times New Roman"/>
          <w:lang w:val="fr-FR"/>
        </w:rPr>
        <w:t>’</w:t>
      </w:r>
      <w:r w:rsidRPr="000924F6">
        <w:rPr>
          <w:rFonts w:eastAsia="Times New Roman"/>
          <w:lang w:val="fr-FR"/>
        </w:rPr>
        <w:t>investir pour assurer un avenir durable à tous, le monde a continué à privilégier les dépenses militaires. Après l</w:t>
      </w:r>
      <w:r w:rsidR="008B0E00" w:rsidRPr="000924F6">
        <w:rPr>
          <w:rFonts w:eastAsia="Times New Roman"/>
          <w:lang w:val="fr-FR"/>
        </w:rPr>
        <w:t>’</w:t>
      </w:r>
      <w:r w:rsidRPr="000924F6">
        <w:rPr>
          <w:rFonts w:eastAsia="Times New Roman"/>
          <w:lang w:val="fr-FR"/>
        </w:rPr>
        <w:t>établissement en 2025 d</w:t>
      </w:r>
      <w:r w:rsidR="008B0E00" w:rsidRPr="000924F6">
        <w:rPr>
          <w:rFonts w:eastAsia="Times New Roman"/>
          <w:lang w:val="fr-FR"/>
        </w:rPr>
        <w:t>’</w:t>
      </w:r>
      <w:r w:rsidRPr="000924F6">
        <w:rPr>
          <w:rFonts w:eastAsia="Times New Roman"/>
          <w:lang w:val="fr-FR"/>
        </w:rPr>
        <w:t>une feuille de route pour les travaux relatifs à la mobilisation des ressources jusqu</w:t>
      </w:r>
      <w:r w:rsidR="008B0E00" w:rsidRPr="000924F6">
        <w:rPr>
          <w:rFonts w:eastAsia="Times New Roman"/>
          <w:lang w:val="fr-FR"/>
        </w:rPr>
        <w:t>’</w:t>
      </w:r>
      <w:r w:rsidRPr="000924F6">
        <w:rPr>
          <w:rFonts w:eastAsia="Times New Roman"/>
          <w:lang w:val="fr-FR"/>
        </w:rPr>
        <w:t xml:space="preserve">en 2030, les Parties ont été encouragées à prendre des mesures audacieuses afin que la Conférence des Parties puisse, à sa </w:t>
      </w:r>
      <w:r w:rsidRPr="000924F6">
        <w:rPr>
          <w:rFonts w:eastAsia="Times New Roman"/>
          <w:lang w:val="fr-FR"/>
        </w:rPr>
        <w:lastRenderedPageBreak/>
        <w:t>dix-septième réunion, réaliser des progrès significatifs dans la mise en œuvre de la cible 19 du Cadre. À cet égard, il a souligné que des mécanismes fiables de renforcement des capacités, fondés sur la confiance et l</w:t>
      </w:r>
      <w:r w:rsidR="008B0E00" w:rsidRPr="000924F6">
        <w:rPr>
          <w:rFonts w:eastAsia="Times New Roman"/>
          <w:lang w:val="fr-FR"/>
        </w:rPr>
        <w:t>’</w:t>
      </w:r>
      <w:r w:rsidRPr="000924F6">
        <w:rPr>
          <w:rFonts w:eastAsia="Times New Roman"/>
          <w:lang w:val="fr-FR"/>
        </w:rPr>
        <w:t>apprentissage mutuel, étaient nécessaires pour assurer le succès de la conservation de la biodiversité au niveau international. Il a également informé les participants que la Colombie, qui prône un renforcement des synergies entre les programmes en matière de biodiversité et de climat, allait organiser les 28 et 29 avril 2026 la première conférence sur la transition vers l</w:t>
      </w:r>
      <w:r w:rsidR="008B0E00" w:rsidRPr="000924F6">
        <w:rPr>
          <w:rFonts w:eastAsia="Times New Roman"/>
          <w:lang w:val="fr-FR"/>
        </w:rPr>
        <w:t>’</w:t>
      </w:r>
      <w:r w:rsidRPr="000924F6">
        <w:rPr>
          <w:rFonts w:eastAsia="Times New Roman"/>
          <w:lang w:val="fr-FR"/>
        </w:rPr>
        <w:t>abandon des combustibles fossiles, en collaboration avec le Royaume des Pays-Bas. La conférence présentera différentes pistes pour un avenir décarboné, notamment le recours à des solutions fondées sur la nature et la bioéconomie. En conclusion, il a exhorté les représentants à négocier de bonne foi et à mettre à profit le peu de temps disponible pour parvenir à des solutions, afin de répondre aux attentes du monde entier et faire de Yerevan un véritable succès.</w:t>
      </w:r>
    </w:p>
    <w:p w14:paraId="44CD68A6" w14:textId="77777777" w:rsidR="00786500" w:rsidRPr="000924F6" w:rsidRDefault="004B5CE9" w:rsidP="00786500">
      <w:pPr>
        <w:pStyle w:val="CBDNormalNumber"/>
        <w:rPr>
          <w:lang w:val="fr-FR"/>
        </w:rPr>
      </w:pPr>
      <w:r w:rsidRPr="000924F6">
        <w:rPr>
          <w:rFonts w:eastAsia="Times New Roman"/>
          <w:lang w:val="fr-FR"/>
        </w:rPr>
        <w:t xml:space="preserve">La Secrétaire exécutive a remercié la </w:t>
      </w:r>
      <w:r w:rsidRPr="000924F6">
        <w:rPr>
          <w:rFonts w:eastAsia="Times New Roman"/>
          <w:shd w:val="clear" w:color="auto" w:fill="FFFFFF"/>
          <w:lang w:val="fr-FR"/>
        </w:rPr>
        <w:t>FAO</w:t>
      </w:r>
      <w:r w:rsidRPr="000924F6">
        <w:rPr>
          <w:rFonts w:eastAsia="Times New Roman"/>
          <w:lang w:val="fr-FR"/>
        </w:rPr>
        <w:t xml:space="preserve"> d</w:t>
      </w:r>
      <w:r w:rsidR="008B0E00" w:rsidRPr="000924F6">
        <w:rPr>
          <w:rFonts w:eastAsia="Times New Roman"/>
          <w:lang w:val="fr-FR"/>
        </w:rPr>
        <w:t>’</w:t>
      </w:r>
      <w:r w:rsidRPr="000924F6">
        <w:rPr>
          <w:rFonts w:eastAsia="Times New Roman"/>
          <w:lang w:val="fr-FR"/>
        </w:rPr>
        <w:t>accueillir la réunion et a salué la présence des présidences actuelles et à venir de la Conférence des Parties. Remerciant les différents gouvernements qui ont apporté leur soutien financier pour permettre la participation des Parties et des représentants des peuples autochtones et communautés locales, elle a encouragé d</w:t>
      </w:r>
      <w:r w:rsidR="008B0E00" w:rsidRPr="000924F6">
        <w:rPr>
          <w:rFonts w:eastAsia="Times New Roman"/>
          <w:lang w:val="fr-FR"/>
        </w:rPr>
        <w:t>’</w:t>
      </w:r>
      <w:r w:rsidRPr="000924F6">
        <w:rPr>
          <w:rFonts w:eastAsia="Times New Roman"/>
          <w:lang w:val="fr-FR"/>
        </w:rPr>
        <w:t>autres donateurs potentiels à soutenir les nombreuses réunions qui se tiendront dans les mois à venir, et ceux qui sont susceptibles de bénéficier d</w:t>
      </w:r>
      <w:r w:rsidR="008B0E00" w:rsidRPr="000924F6">
        <w:rPr>
          <w:rFonts w:eastAsia="Times New Roman"/>
          <w:lang w:val="fr-FR"/>
        </w:rPr>
        <w:t>’</w:t>
      </w:r>
      <w:r w:rsidRPr="000924F6">
        <w:rPr>
          <w:rFonts w:eastAsia="Times New Roman"/>
          <w:lang w:val="fr-FR"/>
        </w:rPr>
        <w:t>un soutien à explorer toutes les sources possibles d</w:t>
      </w:r>
      <w:r w:rsidR="008B0E00" w:rsidRPr="000924F6">
        <w:rPr>
          <w:rFonts w:eastAsia="Times New Roman"/>
          <w:lang w:val="fr-FR"/>
        </w:rPr>
        <w:t>’</w:t>
      </w:r>
      <w:r w:rsidRPr="000924F6">
        <w:rPr>
          <w:rFonts w:eastAsia="Times New Roman"/>
          <w:lang w:val="fr-FR"/>
        </w:rPr>
        <w:t>aide financière. La sixième réunion de l</w:t>
      </w:r>
      <w:r w:rsidR="008B0E00" w:rsidRPr="000924F6">
        <w:rPr>
          <w:rFonts w:eastAsia="Times New Roman"/>
          <w:lang w:val="fr-FR"/>
        </w:rPr>
        <w:t>’</w:t>
      </w:r>
      <w:r w:rsidRPr="000924F6">
        <w:rPr>
          <w:rFonts w:eastAsia="Times New Roman"/>
          <w:lang w:val="fr-FR"/>
        </w:rPr>
        <w:t>Organe subsidiaire a marqué une étape importante sur la voie de la réussite de la dix-septième réunion de la Conférence des Parties. Bien que la biodiversité ait gagné en importance dans les programmes du secteur privé et des ministres des Finances, pour chaque dollar investi dans sa protection, 30 dollars des États-Unis étaient encore investis dans des activités qui lui étaient préjudiciables. Elle a donc exhorté les participants à maintenir un esprit de consensus et à s</w:t>
      </w:r>
      <w:r w:rsidR="008B0E00" w:rsidRPr="000924F6">
        <w:rPr>
          <w:rFonts w:eastAsia="Times New Roman"/>
          <w:lang w:val="fr-FR"/>
        </w:rPr>
        <w:t>’</w:t>
      </w:r>
      <w:r w:rsidRPr="000924F6">
        <w:rPr>
          <w:rFonts w:eastAsia="Times New Roman"/>
          <w:lang w:val="fr-FR"/>
        </w:rPr>
        <w:t>appuyer sur les progrès accomplis depuis la seizième réunion de la Conférence des Parties. Elle espérait que l</w:t>
      </w:r>
      <w:r w:rsidR="008B0E00" w:rsidRPr="000924F6">
        <w:rPr>
          <w:rFonts w:eastAsia="Times New Roman"/>
          <w:lang w:val="fr-FR"/>
        </w:rPr>
        <w:t>’</w:t>
      </w:r>
      <w:r w:rsidRPr="000924F6">
        <w:rPr>
          <w:rFonts w:eastAsia="Times New Roman"/>
          <w:lang w:val="fr-FR"/>
        </w:rPr>
        <w:t>analyse par le secrétariat des stratégies et plans d</w:t>
      </w:r>
      <w:r w:rsidR="008B0E00" w:rsidRPr="000924F6">
        <w:rPr>
          <w:rFonts w:eastAsia="Times New Roman"/>
          <w:lang w:val="fr-FR"/>
        </w:rPr>
        <w:t>’</w:t>
      </w:r>
      <w:r w:rsidRPr="000924F6">
        <w:rPr>
          <w:rFonts w:eastAsia="Times New Roman"/>
          <w:lang w:val="fr-FR"/>
        </w:rPr>
        <w:t>action nationaux pour la biodiversité et de leurs objectifs nationaux stimulerait une vague d</w:t>
      </w:r>
      <w:r w:rsidR="008B0E00" w:rsidRPr="000924F6">
        <w:rPr>
          <w:rFonts w:eastAsia="Times New Roman"/>
          <w:lang w:val="fr-FR"/>
        </w:rPr>
        <w:t>’</w:t>
      </w:r>
      <w:r w:rsidRPr="000924F6">
        <w:rPr>
          <w:rFonts w:eastAsia="Times New Roman"/>
          <w:lang w:val="fr-FR"/>
        </w:rPr>
        <w:t>ambition nationale visant à atteindre les 23 cibles du Cadre. Elle a souligné l</w:t>
      </w:r>
      <w:r w:rsidR="008B0E00" w:rsidRPr="000924F6">
        <w:rPr>
          <w:rFonts w:eastAsia="Times New Roman"/>
          <w:lang w:val="fr-FR"/>
        </w:rPr>
        <w:t>’</w:t>
      </w:r>
      <w:r w:rsidRPr="000924F6">
        <w:rPr>
          <w:rFonts w:eastAsia="Times New Roman"/>
          <w:lang w:val="fr-FR"/>
        </w:rPr>
        <w:t>importance d</w:t>
      </w:r>
      <w:r w:rsidR="008B0E00" w:rsidRPr="000924F6">
        <w:rPr>
          <w:rFonts w:eastAsia="Times New Roman"/>
          <w:lang w:val="fr-FR"/>
        </w:rPr>
        <w:t>’</w:t>
      </w:r>
      <w:r w:rsidRPr="000924F6">
        <w:rPr>
          <w:rFonts w:eastAsia="Times New Roman"/>
          <w:lang w:val="fr-FR"/>
        </w:rPr>
        <w:t>accélérer la mobilisation des ressources, de veiller à ce que les stratégies et plans d</w:t>
      </w:r>
      <w:r w:rsidR="008B0E00" w:rsidRPr="000924F6">
        <w:rPr>
          <w:rFonts w:eastAsia="Times New Roman"/>
          <w:lang w:val="fr-FR"/>
        </w:rPr>
        <w:t>’</w:t>
      </w:r>
      <w:r w:rsidRPr="000924F6">
        <w:rPr>
          <w:rFonts w:eastAsia="Times New Roman"/>
          <w:lang w:val="fr-FR"/>
        </w:rPr>
        <w:t>action nationaux pour la biodiversité tiennent compte de la dimension de genre et de renforcer la coopération avec d</w:t>
      </w:r>
      <w:r w:rsidR="008B0E00" w:rsidRPr="000924F6">
        <w:rPr>
          <w:rFonts w:eastAsia="Times New Roman"/>
          <w:lang w:val="fr-FR"/>
        </w:rPr>
        <w:t>’</w:t>
      </w:r>
      <w:r w:rsidRPr="000924F6">
        <w:rPr>
          <w:rFonts w:eastAsia="Times New Roman"/>
          <w:lang w:val="fr-FR"/>
        </w:rPr>
        <w:t>autres conventions afin d</w:t>
      </w:r>
      <w:r w:rsidR="008B0E00" w:rsidRPr="000924F6">
        <w:rPr>
          <w:rFonts w:eastAsia="Times New Roman"/>
          <w:lang w:val="fr-FR"/>
        </w:rPr>
        <w:t>’</w:t>
      </w:r>
      <w:r w:rsidRPr="000924F6">
        <w:rPr>
          <w:rFonts w:eastAsia="Times New Roman"/>
          <w:lang w:val="fr-FR"/>
        </w:rPr>
        <w:t>accélérer l</w:t>
      </w:r>
      <w:r w:rsidR="008B0E00" w:rsidRPr="000924F6">
        <w:rPr>
          <w:rFonts w:eastAsia="Times New Roman"/>
          <w:lang w:val="fr-FR"/>
        </w:rPr>
        <w:t>’</w:t>
      </w:r>
      <w:r w:rsidRPr="000924F6">
        <w:rPr>
          <w:rFonts w:eastAsia="Times New Roman"/>
          <w:lang w:val="fr-FR"/>
        </w:rPr>
        <w:t>action engagée face aux crises environnementales interconnectées, d</w:t>
      </w:r>
      <w:r w:rsidR="008B0E00" w:rsidRPr="000924F6">
        <w:rPr>
          <w:rFonts w:eastAsia="Times New Roman"/>
          <w:lang w:val="fr-FR"/>
        </w:rPr>
        <w:t>’</w:t>
      </w:r>
      <w:r w:rsidRPr="000924F6">
        <w:rPr>
          <w:rFonts w:eastAsia="Times New Roman"/>
          <w:lang w:val="fr-FR"/>
        </w:rPr>
        <w:t>accroître l</w:t>
      </w:r>
      <w:r w:rsidR="008B0E00" w:rsidRPr="000924F6">
        <w:rPr>
          <w:rFonts w:eastAsia="Times New Roman"/>
          <w:lang w:val="fr-FR"/>
        </w:rPr>
        <w:t>’</w:t>
      </w:r>
      <w:r w:rsidRPr="000924F6">
        <w:rPr>
          <w:rFonts w:eastAsia="Times New Roman"/>
          <w:lang w:val="fr-FR"/>
        </w:rPr>
        <w:t>efficacité et de réduire la charge de travail liée à l</w:t>
      </w:r>
      <w:r w:rsidR="008B0E00" w:rsidRPr="000924F6">
        <w:rPr>
          <w:rFonts w:eastAsia="Times New Roman"/>
          <w:lang w:val="fr-FR"/>
        </w:rPr>
        <w:t>’</w:t>
      </w:r>
      <w:r w:rsidRPr="000924F6">
        <w:rPr>
          <w:rFonts w:eastAsia="Times New Roman"/>
          <w:lang w:val="fr-FR"/>
        </w:rPr>
        <w:t>établissement de rapports pour les pays. Abordant la question de l</w:t>
      </w:r>
      <w:r w:rsidR="008B0E00" w:rsidRPr="000924F6">
        <w:rPr>
          <w:rFonts w:eastAsia="Times New Roman"/>
          <w:lang w:val="fr-FR"/>
        </w:rPr>
        <w:t>’</w:t>
      </w:r>
      <w:r w:rsidRPr="000924F6">
        <w:rPr>
          <w:rFonts w:eastAsia="Times New Roman"/>
          <w:lang w:val="fr-FR"/>
        </w:rPr>
        <w:t>examen fonctionnel demandé par la Conférence des Parties à sa quinzième réunion, elle a déclaré que le secrétariat poursuivrait ses efforts pour améliorer son efficacité et son efficience afin de mieux appuyer les travaux menés jusqu</w:t>
      </w:r>
      <w:r w:rsidR="008B0E00" w:rsidRPr="000924F6">
        <w:rPr>
          <w:rFonts w:eastAsia="Times New Roman"/>
          <w:lang w:val="fr-FR"/>
        </w:rPr>
        <w:t>’</w:t>
      </w:r>
      <w:r w:rsidRPr="000924F6">
        <w:rPr>
          <w:rFonts w:eastAsia="Times New Roman"/>
          <w:lang w:val="fr-FR"/>
        </w:rPr>
        <w:t>en 2030 et au-delà. Faisant écho aux déclarations liminaires précédentes, elle a exhorté les Parties, alors qu</w:t>
      </w:r>
      <w:r w:rsidR="008B0E00" w:rsidRPr="000924F6">
        <w:rPr>
          <w:rFonts w:eastAsia="Times New Roman"/>
          <w:lang w:val="fr-FR"/>
        </w:rPr>
        <w:t>’</w:t>
      </w:r>
      <w:r w:rsidRPr="000924F6">
        <w:rPr>
          <w:rFonts w:eastAsia="Times New Roman"/>
          <w:lang w:val="fr-FR"/>
        </w:rPr>
        <w:t>elles entamaient leurs discussions, à ne pas oublier que le bien-être des populations et de la planète était en jeu.</w:t>
      </w:r>
    </w:p>
    <w:p w14:paraId="44CD68A7" w14:textId="77777777" w:rsidR="00786500" w:rsidRPr="000924F6" w:rsidRDefault="004B5CE9" w:rsidP="005111D8">
      <w:pPr>
        <w:pStyle w:val="Heading2"/>
        <w:keepLines w:val="0"/>
        <w:spacing w:after="120"/>
        <w:ind w:left="0"/>
        <w:rPr>
          <w:sz w:val="24"/>
          <w:szCs w:val="24"/>
        </w:rPr>
      </w:pPr>
      <w:bookmarkStart w:id="38" w:name="_Toc236320086"/>
      <w:r w:rsidRPr="000924F6">
        <w:rPr>
          <w:rFonts w:eastAsia="Times New Roman"/>
          <w:bCs/>
          <w:sz w:val="24"/>
          <w:szCs w:val="24"/>
        </w:rPr>
        <w:t xml:space="preserve">Point 2 </w:t>
      </w:r>
      <w:r w:rsidRPr="000924F6">
        <w:rPr>
          <w:rFonts w:eastAsia="Times New Roman"/>
          <w:bCs/>
          <w:sz w:val="24"/>
          <w:szCs w:val="24"/>
        </w:rPr>
        <w:br/>
        <w:t>Questions d</w:t>
      </w:r>
      <w:r w:rsidR="008B0E00" w:rsidRPr="000924F6">
        <w:rPr>
          <w:rFonts w:eastAsia="Times New Roman"/>
          <w:bCs/>
          <w:sz w:val="24"/>
          <w:szCs w:val="24"/>
        </w:rPr>
        <w:t>’</w:t>
      </w:r>
      <w:r w:rsidRPr="000924F6">
        <w:rPr>
          <w:rFonts w:eastAsia="Times New Roman"/>
          <w:bCs/>
          <w:sz w:val="24"/>
          <w:szCs w:val="24"/>
        </w:rPr>
        <w:t>organisation : adoption de l</w:t>
      </w:r>
      <w:r w:rsidR="008B0E00" w:rsidRPr="000924F6">
        <w:rPr>
          <w:rFonts w:eastAsia="Times New Roman"/>
          <w:bCs/>
          <w:sz w:val="24"/>
          <w:szCs w:val="24"/>
        </w:rPr>
        <w:t>’</w:t>
      </w:r>
      <w:r w:rsidRPr="000924F6">
        <w:rPr>
          <w:rFonts w:eastAsia="Times New Roman"/>
          <w:bCs/>
          <w:sz w:val="24"/>
          <w:szCs w:val="24"/>
        </w:rPr>
        <w:t>ordre du jour et organisation des travaux</w:t>
      </w:r>
      <w:bookmarkEnd w:id="38"/>
    </w:p>
    <w:p w14:paraId="44CD68A8" w14:textId="77777777" w:rsidR="00786500" w:rsidRPr="000924F6" w:rsidRDefault="004B5CE9" w:rsidP="00786500">
      <w:pPr>
        <w:pStyle w:val="CBDNormalNumber"/>
        <w:rPr>
          <w:lang w:val="fr-FR"/>
        </w:rPr>
      </w:pPr>
      <w:r w:rsidRPr="000924F6">
        <w:rPr>
          <w:rFonts w:eastAsia="Times New Roman"/>
          <w:lang w:val="fr-FR"/>
        </w:rPr>
        <w:t>À sa première séance plénière, le 16 février, l</w:t>
      </w:r>
      <w:r w:rsidR="008B0E00" w:rsidRPr="000924F6">
        <w:rPr>
          <w:rFonts w:eastAsia="Times New Roman"/>
          <w:lang w:val="fr-FR"/>
        </w:rPr>
        <w:t>’</w:t>
      </w:r>
      <w:r w:rsidRPr="000924F6">
        <w:rPr>
          <w:rFonts w:eastAsia="Times New Roman"/>
          <w:lang w:val="fr-FR"/>
        </w:rPr>
        <w:t xml:space="preserve">Organe subsidiaire a décidé que Bilal Qtishat (Jordanie) exercerait les fonctions de rapporteur de la réunion. </w:t>
      </w:r>
    </w:p>
    <w:p w14:paraId="44CD68A9" w14:textId="77777777" w:rsidR="00786500" w:rsidRPr="000924F6" w:rsidRDefault="004B5CE9" w:rsidP="00786500">
      <w:pPr>
        <w:pStyle w:val="CBDNormalNumber"/>
        <w:rPr>
          <w:lang w:val="fr-FR"/>
        </w:rPr>
      </w:pPr>
      <w:r w:rsidRPr="000924F6">
        <w:rPr>
          <w:rFonts w:eastAsia="Times New Roman"/>
          <w:lang w:val="fr-FR"/>
        </w:rPr>
        <w:t>Le Rapporteur a exprimé ses remerciements au nom de tous les participants.</w:t>
      </w:r>
    </w:p>
    <w:p w14:paraId="44CD68AA" w14:textId="77777777" w:rsidR="00786500" w:rsidRPr="000924F6" w:rsidRDefault="004B5CE9" w:rsidP="00786500">
      <w:pPr>
        <w:pStyle w:val="CBDNormalNumber"/>
        <w:rPr>
          <w:b/>
          <w:iCs/>
          <w:szCs w:val="24"/>
          <w:lang w:val="fr-FR"/>
        </w:rPr>
      </w:pPr>
      <w:r w:rsidRPr="000924F6">
        <w:rPr>
          <w:rFonts w:eastAsia="Times New Roman"/>
          <w:lang w:val="fr-FR"/>
        </w:rPr>
        <w:t>Au cours de la même session, l</w:t>
      </w:r>
      <w:r w:rsidR="008B0E00" w:rsidRPr="000924F6">
        <w:rPr>
          <w:rFonts w:eastAsia="Times New Roman"/>
          <w:lang w:val="fr-FR"/>
        </w:rPr>
        <w:t>’</w:t>
      </w:r>
      <w:r w:rsidRPr="000924F6">
        <w:rPr>
          <w:rFonts w:eastAsia="Times New Roman"/>
          <w:lang w:val="fr-FR"/>
        </w:rPr>
        <w:t>Organe subsidiaire a examiné l</w:t>
      </w:r>
      <w:r w:rsidR="008B0E00" w:rsidRPr="000924F6">
        <w:rPr>
          <w:rFonts w:eastAsia="Times New Roman"/>
          <w:lang w:val="fr-FR"/>
        </w:rPr>
        <w:t>’</w:t>
      </w:r>
      <w:r w:rsidRPr="000924F6">
        <w:rPr>
          <w:rFonts w:eastAsia="Times New Roman"/>
          <w:lang w:val="fr-FR"/>
        </w:rPr>
        <w:t>ordre du jour provisoire de la réunion</w:t>
      </w:r>
      <w:r w:rsidRPr="000924F6">
        <w:rPr>
          <w:rStyle w:val="FootnoteReference"/>
        </w:rPr>
        <w:footnoteReference w:id="69"/>
      </w:r>
      <w:r w:rsidRPr="000924F6">
        <w:rPr>
          <w:rFonts w:eastAsia="Times New Roman"/>
          <w:lang w:val="fr-FR"/>
        </w:rPr>
        <w:t xml:space="preserve"> et les annotations à cet ordre du jour</w:t>
      </w:r>
      <w:r w:rsidRPr="000924F6">
        <w:rPr>
          <w:rStyle w:val="FootnoteReference"/>
        </w:rPr>
        <w:footnoteReference w:id="70"/>
      </w:r>
      <w:r w:rsidRPr="000924F6">
        <w:rPr>
          <w:rFonts w:eastAsia="Times New Roman"/>
          <w:lang w:val="fr-FR"/>
        </w:rPr>
        <w:t>, ainsi que la proposition d</w:t>
      </w:r>
      <w:r w:rsidR="008B0E00" w:rsidRPr="000924F6">
        <w:rPr>
          <w:rFonts w:eastAsia="Times New Roman"/>
          <w:lang w:val="fr-FR"/>
        </w:rPr>
        <w:t>’</w:t>
      </w:r>
      <w:r w:rsidRPr="000924F6">
        <w:rPr>
          <w:rFonts w:eastAsia="Times New Roman"/>
          <w:lang w:val="fr-FR"/>
        </w:rPr>
        <w:t>organisation des travaux figurant à l</w:t>
      </w:r>
      <w:r w:rsidR="008B0E00" w:rsidRPr="000924F6">
        <w:rPr>
          <w:rFonts w:eastAsia="Times New Roman"/>
          <w:lang w:val="fr-FR"/>
        </w:rPr>
        <w:t>’</w:t>
      </w:r>
      <w:r w:rsidRPr="000924F6">
        <w:rPr>
          <w:rFonts w:eastAsia="Times New Roman"/>
          <w:lang w:val="fr-FR"/>
        </w:rPr>
        <w:t>annexe I de la note de scénario</w:t>
      </w:r>
      <w:r w:rsidRPr="000924F6">
        <w:rPr>
          <w:rStyle w:val="FootnoteReference"/>
          <w:szCs w:val="24"/>
        </w:rPr>
        <w:footnoteReference w:id="71"/>
      </w:r>
      <w:r w:rsidRPr="000924F6">
        <w:rPr>
          <w:rFonts w:eastAsia="Times New Roman"/>
          <w:lang w:val="fr-FR"/>
        </w:rPr>
        <w:t>.</w:t>
      </w:r>
    </w:p>
    <w:p w14:paraId="44CD68AB" w14:textId="77777777" w:rsidR="00786500" w:rsidRPr="000924F6" w:rsidRDefault="004B5CE9" w:rsidP="00786500">
      <w:pPr>
        <w:pStyle w:val="CBDNormalNumber"/>
        <w:rPr>
          <w:b/>
          <w:iCs/>
          <w:szCs w:val="24"/>
          <w:lang w:val="fr-FR"/>
        </w:rPr>
      </w:pPr>
      <w:r w:rsidRPr="000924F6">
        <w:rPr>
          <w:rFonts w:eastAsia="Times New Roman"/>
          <w:lang w:val="fr-FR"/>
        </w:rPr>
        <w:lastRenderedPageBreak/>
        <w:t>Les représentants des Parties suivantes ont fait des déclarations : Burundi (au nom des États d</w:t>
      </w:r>
      <w:r w:rsidR="008B0E00" w:rsidRPr="000924F6">
        <w:rPr>
          <w:rFonts w:eastAsia="Times New Roman"/>
          <w:lang w:val="fr-FR"/>
        </w:rPr>
        <w:t>’</w:t>
      </w:r>
      <w:r w:rsidRPr="000924F6">
        <w:rPr>
          <w:rFonts w:eastAsia="Times New Roman"/>
          <w:lang w:val="fr-FR"/>
        </w:rPr>
        <w:t>Afrique), Chine, Égypte, Fédération de Russie</w:t>
      </w:r>
      <w:r w:rsidR="008A6161" w:rsidRPr="000924F6">
        <w:rPr>
          <w:rStyle w:val="FootnoteReference"/>
        </w:rPr>
        <w:footnoteReference w:id="72"/>
      </w:r>
      <w:r w:rsidRPr="000924F6">
        <w:rPr>
          <w:rFonts w:eastAsia="Times New Roman"/>
          <w:lang w:val="fr-FR"/>
        </w:rPr>
        <w:t>, Fidji (au nom des petits États insulaires en développement du Pacifique) et Jamaïque (au nom des États d</w:t>
      </w:r>
      <w:r w:rsidR="008B0E00" w:rsidRPr="000924F6">
        <w:rPr>
          <w:rFonts w:eastAsia="Times New Roman"/>
          <w:lang w:val="fr-FR"/>
        </w:rPr>
        <w:t>’</w:t>
      </w:r>
      <w:r w:rsidRPr="000924F6">
        <w:rPr>
          <w:rFonts w:eastAsia="Times New Roman"/>
          <w:lang w:val="fr-FR"/>
        </w:rPr>
        <w:t>Amérique latine et des Caraïbes).</w:t>
      </w:r>
    </w:p>
    <w:p w14:paraId="44CD68AC" w14:textId="77777777" w:rsidR="00786500" w:rsidRPr="000924F6" w:rsidRDefault="004B5CE9" w:rsidP="00786500">
      <w:pPr>
        <w:pStyle w:val="CBDNormalNumber"/>
        <w:rPr>
          <w:b/>
          <w:iCs/>
          <w:szCs w:val="24"/>
          <w:lang w:val="fr-FR"/>
        </w:rPr>
      </w:pPr>
      <w:r w:rsidRPr="000924F6">
        <w:rPr>
          <w:rFonts w:eastAsia="Times New Roman"/>
          <w:lang w:val="fr-FR"/>
        </w:rPr>
        <w:t xml:space="preserve">La Secrétaire exécutive et la </w:t>
      </w:r>
      <w:r w:rsidR="00841F67" w:rsidRPr="000924F6">
        <w:rPr>
          <w:rFonts w:eastAsia="Times New Roman"/>
          <w:lang w:val="fr-FR"/>
        </w:rPr>
        <w:t>Présidente</w:t>
      </w:r>
      <w:r w:rsidRPr="000924F6">
        <w:rPr>
          <w:rFonts w:eastAsia="Times New Roman"/>
          <w:lang w:val="fr-FR"/>
        </w:rPr>
        <w:t xml:space="preserve"> ont répondu aux commentaires.</w:t>
      </w:r>
    </w:p>
    <w:p w14:paraId="44CD68AD" w14:textId="77777777" w:rsidR="00786500" w:rsidRPr="000924F6" w:rsidRDefault="004B5CE9" w:rsidP="00786500">
      <w:pPr>
        <w:pStyle w:val="CBDNormalNumber"/>
        <w:rPr>
          <w:b/>
          <w:iCs/>
          <w:szCs w:val="24"/>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adopté l</w:t>
      </w:r>
      <w:r w:rsidR="008B0E00" w:rsidRPr="000924F6">
        <w:rPr>
          <w:rFonts w:eastAsia="Times New Roman"/>
          <w:lang w:val="fr-FR"/>
        </w:rPr>
        <w:t>’</w:t>
      </w:r>
      <w:r w:rsidRPr="000924F6">
        <w:rPr>
          <w:rFonts w:eastAsia="Times New Roman"/>
          <w:lang w:val="fr-FR"/>
        </w:rPr>
        <w:t>ordre du jour suivant, sur la base de l</w:t>
      </w:r>
      <w:r w:rsidR="008B0E00" w:rsidRPr="000924F6">
        <w:rPr>
          <w:rFonts w:eastAsia="Times New Roman"/>
          <w:lang w:val="fr-FR"/>
        </w:rPr>
        <w:t>’</w:t>
      </w:r>
      <w:r w:rsidRPr="000924F6">
        <w:rPr>
          <w:rFonts w:eastAsia="Times New Roman"/>
          <w:lang w:val="fr-FR"/>
        </w:rPr>
        <w:t xml:space="preserve">ordre du jour provisoire : </w:t>
      </w:r>
    </w:p>
    <w:p w14:paraId="44CD68AE" w14:textId="77777777" w:rsidR="00786500" w:rsidRPr="000924F6" w:rsidRDefault="004B5CE9" w:rsidP="00786500">
      <w:pPr>
        <w:pStyle w:val="CBDNormalNoNumber"/>
        <w:tabs>
          <w:tab w:val="clear" w:pos="567"/>
          <w:tab w:val="clear" w:pos="1134"/>
        </w:tabs>
        <w:ind w:left="1701" w:hanging="567"/>
        <w:rPr>
          <w:rFonts w:cstheme="majorBidi"/>
          <w:kern w:val="2"/>
          <w:lang w:val="fr-FR"/>
        </w:rPr>
      </w:pPr>
      <w:r w:rsidRPr="000924F6">
        <w:rPr>
          <w:rFonts w:eastAsia="Times New Roman"/>
          <w:lang w:val="fr-FR"/>
        </w:rPr>
        <w:t>1.</w:t>
      </w:r>
      <w:r w:rsidRPr="000924F6">
        <w:rPr>
          <w:rFonts w:eastAsia="Times New Roman"/>
          <w:lang w:val="fr-FR"/>
        </w:rPr>
        <w:tab/>
        <w:t>Ouverture de la réunion.</w:t>
      </w:r>
    </w:p>
    <w:p w14:paraId="44CD68AF"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2.</w:t>
      </w:r>
      <w:r w:rsidRPr="000924F6">
        <w:rPr>
          <w:rFonts w:eastAsia="Times New Roman"/>
          <w:lang w:val="fr-FR"/>
        </w:rPr>
        <w:tab/>
        <w:t>Questions d</w:t>
      </w:r>
      <w:r w:rsidR="008B0E00" w:rsidRPr="000924F6">
        <w:rPr>
          <w:rFonts w:eastAsia="Times New Roman"/>
          <w:lang w:val="fr-FR"/>
        </w:rPr>
        <w:t>’</w:t>
      </w:r>
      <w:r w:rsidRPr="000924F6">
        <w:rPr>
          <w:rFonts w:eastAsia="Times New Roman"/>
          <w:lang w:val="fr-FR"/>
        </w:rPr>
        <w:t>organisation : adoption de l</w:t>
      </w:r>
      <w:r w:rsidR="008B0E00" w:rsidRPr="000924F6">
        <w:rPr>
          <w:rFonts w:eastAsia="Times New Roman"/>
          <w:lang w:val="fr-FR"/>
        </w:rPr>
        <w:t>’</w:t>
      </w:r>
      <w:r w:rsidRPr="000924F6">
        <w:rPr>
          <w:rFonts w:eastAsia="Times New Roman"/>
          <w:lang w:val="fr-FR"/>
        </w:rPr>
        <w:t>ordre du jour et organisation des travaux.</w:t>
      </w:r>
    </w:p>
    <w:p w14:paraId="44CD68B0"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3.</w:t>
      </w:r>
      <w:r w:rsidRPr="000924F6">
        <w:rPr>
          <w:rFonts w:eastAsia="Times New Roman"/>
          <w:lang w:val="fr-FR"/>
        </w:rPr>
        <w:tab/>
        <w:t>Mobilisation des ressources et mécanisme de financement :</w:t>
      </w:r>
    </w:p>
    <w:p w14:paraId="44CD68B1" w14:textId="77777777" w:rsidR="00786500" w:rsidRPr="000924F6" w:rsidRDefault="004B5CE9" w:rsidP="00786500">
      <w:pPr>
        <w:pStyle w:val="CBDNormalNoNumber"/>
        <w:tabs>
          <w:tab w:val="clear" w:pos="567"/>
          <w:tab w:val="clear" w:pos="1134"/>
          <w:tab w:val="clear" w:pos="1701"/>
        </w:tabs>
        <w:ind w:left="2268" w:hanging="567"/>
        <w:rPr>
          <w:lang w:val="fr-FR"/>
        </w:rPr>
      </w:pPr>
      <w:r w:rsidRPr="000924F6">
        <w:rPr>
          <w:rFonts w:eastAsia="Times New Roman"/>
          <w:lang w:val="fr-FR"/>
        </w:rPr>
        <w:t>a)</w:t>
      </w:r>
      <w:r w:rsidRPr="000924F6">
        <w:rPr>
          <w:rFonts w:eastAsia="Times New Roman"/>
          <w:lang w:val="fr-FR"/>
        </w:rPr>
        <w:tab/>
        <w:t>Mobilisation des ressources</w:t>
      </w:r>
      <w:r w:rsidR="00D97A47" w:rsidRPr="000924F6">
        <w:rPr>
          <w:rFonts w:eastAsia="Times New Roman"/>
          <w:lang w:val="fr-FR"/>
        </w:rPr>
        <w:t> </w:t>
      </w:r>
      <w:r w:rsidRPr="000924F6">
        <w:rPr>
          <w:rFonts w:eastAsia="Times New Roman"/>
          <w:lang w:val="fr-FR"/>
        </w:rPr>
        <w:t>;</w:t>
      </w:r>
    </w:p>
    <w:p w14:paraId="44CD68B2" w14:textId="77777777" w:rsidR="00786500" w:rsidRPr="000924F6" w:rsidRDefault="004B5CE9" w:rsidP="00786500">
      <w:pPr>
        <w:pStyle w:val="CBDNormalNoNumber"/>
        <w:tabs>
          <w:tab w:val="clear" w:pos="567"/>
          <w:tab w:val="clear" w:pos="1134"/>
          <w:tab w:val="clear" w:pos="1701"/>
        </w:tabs>
        <w:ind w:left="2268" w:hanging="567"/>
        <w:rPr>
          <w:lang w:val="fr-FR"/>
        </w:rPr>
      </w:pPr>
      <w:r w:rsidRPr="000924F6">
        <w:rPr>
          <w:rFonts w:eastAsia="Times New Roman"/>
          <w:lang w:val="fr-FR"/>
        </w:rPr>
        <w:t>b)</w:t>
      </w:r>
      <w:r w:rsidRPr="000924F6">
        <w:rPr>
          <w:rFonts w:eastAsia="Times New Roman"/>
          <w:lang w:val="fr-FR"/>
        </w:rPr>
        <w:tab/>
        <w:t>Mécanisme de financement.</w:t>
      </w:r>
    </w:p>
    <w:p w14:paraId="44CD68B3"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4.</w:t>
      </w:r>
      <w:r w:rsidRPr="000924F6">
        <w:rPr>
          <w:rFonts w:eastAsia="Times New Roman"/>
          <w:lang w:val="fr-FR"/>
        </w:rPr>
        <w:tab/>
        <w:t>Planification, suivi, établissement de rapports et examen : mise à jour des stratégies et plans d</w:t>
      </w:r>
      <w:r w:rsidR="008B0E00" w:rsidRPr="000924F6">
        <w:rPr>
          <w:rFonts w:eastAsia="Times New Roman"/>
          <w:lang w:val="fr-FR"/>
        </w:rPr>
        <w:t>’</w:t>
      </w:r>
      <w:r w:rsidRPr="000924F6">
        <w:rPr>
          <w:rFonts w:eastAsia="Times New Roman"/>
          <w:lang w:val="fr-FR"/>
        </w:rPr>
        <w:t>action nationaux pour la biodiversité, des cibles nationales et des rapports nationaux.</w:t>
      </w:r>
    </w:p>
    <w:p w14:paraId="44CD68B4"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5.</w:t>
      </w:r>
      <w:r w:rsidRPr="000924F6">
        <w:rPr>
          <w:rFonts w:eastAsia="Times New Roman"/>
          <w:lang w:val="fr-FR"/>
        </w:rPr>
        <w:tab/>
        <w:t>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w:t>
      </w:r>
    </w:p>
    <w:p w14:paraId="44CD68B5"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6.</w:t>
      </w:r>
      <w:r w:rsidRPr="000924F6">
        <w:rPr>
          <w:rFonts w:eastAsia="Times New Roman"/>
          <w:lang w:val="fr-FR"/>
        </w:rPr>
        <w:tab/>
        <w:t>Création et renforcement des capacités et coopération technique et scientifique.</w:t>
      </w:r>
    </w:p>
    <w:p w14:paraId="44CD68B6"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7.</w:t>
      </w:r>
      <w:r w:rsidRPr="000924F6">
        <w:rPr>
          <w:rFonts w:eastAsia="Times New Roman"/>
          <w:lang w:val="fr-FR"/>
        </w:rPr>
        <w:tab/>
        <w:t>Coopération avec d</w:t>
      </w:r>
      <w:r w:rsidR="008B0E00" w:rsidRPr="000924F6">
        <w:rPr>
          <w:rFonts w:eastAsia="Times New Roman"/>
          <w:lang w:val="fr-FR"/>
        </w:rPr>
        <w:t>’</w:t>
      </w:r>
      <w:r w:rsidRPr="000924F6">
        <w:rPr>
          <w:rFonts w:eastAsia="Times New Roman"/>
          <w:lang w:val="fr-FR"/>
        </w:rPr>
        <w:t>autres conventions et organisations internationales.</w:t>
      </w:r>
    </w:p>
    <w:p w14:paraId="44CD68B7"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8.</w:t>
      </w:r>
      <w:r w:rsidRPr="000924F6">
        <w:rPr>
          <w:rFonts w:eastAsia="Times New Roman"/>
          <w:lang w:val="fr-FR"/>
        </w:rPr>
        <w:tab/>
        <w:t>Instruments internationaux spécialisés relatifs à l</w:t>
      </w:r>
      <w:r w:rsidR="008B0E00" w:rsidRPr="000924F6">
        <w:rPr>
          <w:rFonts w:eastAsia="Times New Roman"/>
          <w:lang w:val="fr-FR"/>
        </w:rPr>
        <w:t>’</w:t>
      </w:r>
      <w:r w:rsidRPr="000924F6">
        <w:rPr>
          <w:rFonts w:eastAsia="Times New Roman"/>
          <w:lang w:val="fr-FR"/>
        </w:rPr>
        <w:t>accès et au partage des avantages dans le contexte du paragraphe 4 de l</w:t>
      </w:r>
      <w:r w:rsidR="008B0E00" w:rsidRPr="000924F6">
        <w:rPr>
          <w:rFonts w:eastAsia="Times New Roman"/>
          <w:lang w:val="fr-FR"/>
        </w:rPr>
        <w:t>’</w:t>
      </w:r>
      <w:r w:rsidRPr="000924F6">
        <w:rPr>
          <w:rFonts w:eastAsia="Times New Roman"/>
          <w:lang w:val="fr-FR"/>
        </w:rPr>
        <w:t>article 4 du Protocole de Nagoya.</w:t>
      </w:r>
    </w:p>
    <w:p w14:paraId="44CD68B8"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9.</w:t>
      </w:r>
      <w:r w:rsidRPr="000924F6">
        <w:rPr>
          <w:rFonts w:eastAsia="Times New Roman"/>
          <w:lang w:val="fr-FR"/>
        </w:rPr>
        <w:tab/>
        <w:t>Examen de l</w:t>
      </w:r>
      <w:r w:rsidR="008B0E00" w:rsidRPr="000924F6">
        <w:rPr>
          <w:rFonts w:eastAsia="Times New Roman"/>
          <w:lang w:val="fr-FR"/>
        </w:rPr>
        <w:t>’</w:t>
      </w:r>
      <w:r w:rsidRPr="000924F6">
        <w:rPr>
          <w:rFonts w:eastAsia="Times New Roman"/>
          <w:lang w:val="fr-FR"/>
        </w:rPr>
        <w:t>efficacité des processus au titre de la Convention et de ses Protocoles.</w:t>
      </w:r>
    </w:p>
    <w:p w14:paraId="44CD68B9"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10.</w:t>
      </w:r>
      <w:r w:rsidRPr="000924F6">
        <w:rPr>
          <w:rFonts w:eastAsia="Times New Roman"/>
          <w:lang w:val="fr-FR"/>
        </w:rPr>
        <w:tab/>
        <w:t>Questions administratives et budgétaires : examen fonctionnel du secrétariat.</w:t>
      </w:r>
    </w:p>
    <w:p w14:paraId="44CD68BA"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11.</w:t>
      </w:r>
      <w:r w:rsidRPr="000924F6">
        <w:rPr>
          <w:rFonts w:eastAsia="Times New Roman"/>
          <w:lang w:val="fr-FR"/>
        </w:rPr>
        <w:tab/>
        <w:t>Autres questions.</w:t>
      </w:r>
    </w:p>
    <w:p w14:paraId="44CD68BB" w14:textId="77777777" w:rsidR="00786500" w:rsidRPr="000924F6" w:rsidRDefault="004B5CE9" w:rsidP="00786500">
      <w:pPr>
        <w:pStyle w:val="CBDNormalNoNumber"/>
        <w:tabs>
          <w:tab w:val="clear" w:pos="567"/>
          <w:tab w:val="clear" w:pos="1134"/>
        </w:tabs>
        <w:ind w:left="1701" w:hanging="567"/>
        <w:rPr>
          <w:lang w:val="fr-FR"/>
        </w:rPr>
      </w:pPr>
      <w:r w:rsidRPr="000924F6">
        <w:rPr>
          <w:rFonts w:eastAsia="Times New Roman"/>
          <w:lang w:val="fr-FR"/>
        </w:rPr>
        <w:t>12.</w:t>
      </w:r>
      <w:r w:rsidRPr="000924F6">
        <w:rPr>
          <w:rFonts w:eastAsia="Times New Roman"/>
          <w:lang w:val="fr-FR"/>
        </w:rPr>
        <w:tab/>
        <w:t>Adoption du rapport.</w:t>
      </w:r>
    </w:p>
    <w:p w14:paraId="44CD68BC" w14:textId="77777777" w:rsidR="00786500" w:rsidRPr="000924F6" w:rsidRDefault="004B5CE9" w:rsidP="00786500">
      <w:pPr>
        <w:pStyle w:val="CBDNormalNoNumber"/>
        <w:tabs>
          <w:tab w:val="clear" w:pos="567"/>
          <w:tab w:val="clear" w:pos="1134"/>
        </w:tabs>
        <w:ind w:left="1701" w:hanging="567"/>
      </w:pPr>
      <w:r w:rsidRPr="000924F6">
        <w:rPr>
          <w:rFonts w:eastAsia="Times New Roman"/>
          <w:lang w:val="fr-FR"/>
        </w:rPr>
        <w:t>13.</w:t>
      </w:r>
      <w:r w:rsidRPr="000924F6">
        <w:rPr>
          <w:rFonts w:eastAsia="Times New Roman"/>
          <w:lang w:val="fr-FR"/>
        </w:rPr>
        <w:tab/>
        <w:t>Clôture de la réunion.</w:t>
      </w:r>
    </w:p>
    <w:p w14:paraId="44CD68BD"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approuvé la proposition d</w:t>
      </w:r>
      <w:r w:rsidR="008B0E00" w:rsidRPr="000924F6">
        <w:rPr>
          <w:rFonts w:eastAsia="Times New Roman"/>
          <w:lang w:val="fr-FR"/>
        </w:rPr>
        <w:t>’</w:t>
      </w:r>
      <w:r w:rsidRPr="000924F6">
        <w:rPr>
          <w:rFonts w:eastAsia="Times New Roman"/>
          <w:lang w:val="fr-FR"/>
        </w:rPr>
        <w:t>organisation des travaux.</w:t>
      </w:r>
    </w:p>
    <w:p w14:paraId="44CD68BE" w14:textId="77777777" w:rsidR="00786500" w:rsidRPr="000924F6" w:rsidRDefault="004B5CE9" w:rsidP="008B2E62">
      <w:pPr>
        <w:pStyle w:val="Heading2"/>
        <w:keepLines w:val="0"/>
        <w:spacing w:after="120"/>
        <w:ind w:left="0"/>
        <w:rPr>
          <w:sz w:val="24"/>
          <w:szCs w:val="24"/>
        </w:rPr>
      </w:pPr>
      <w:bookmarkStart w:id="39" w:name="_Toc236320087"/>
      <w:r w:rsidRPr="000924F6">
        <w:rPr>
          <w:rFonts w:eastAsia="Times New Roman"/>
          <w:bCs/>
          <w:sz w:val="24"/>
          <w:szCs w:val="24"/>
        </w:rPr>
        <w:t xml:space="preserve">Point 3 </w:t>
      </w:r>
      <w:r w:rsidRPr="000924F6">
        <w:rPr>
          <w:rFonts w:eastAsia="Times New Roman"/>
          <w:bCs/>
          <w:sz w:val="24"/>
          <w:szCs w:val="24"/>
        </w:rPr>
        <w:br/>
        <w:t>Mobilisation des ressources et mécanisme de financement</w:t>
      </w:r>
      <w:bookmarkEnd w:id="39"/>
    </w:p>
    <w:p w14:paraId="44CD68BF" w14:textId="77777777" w:rsidR="00786500" w:rsidRPr="000924F6" w:rsidRDefault="004B5CE9" w:rsidP="00786500">
      <w:pPr>
        <w:pStyle w:val="CBDAgendaItem0"/>
        <w:rPr>
          <w:rFonts w:hint="eastAsia"/>
        </w:rPr>
      </w:pPr>
      <w:r w:rsidRPr="000924F6">
        <w:rPr>
          <w:rFonts w:eastAsia="Times New Roman Bold"/>
          <w:bCs/>
          <w:lang w:val="fr-FR"/>
        </w:rPr>
        <w:t>a)</w:t>
      </w:r>
      <w:r w:rsidRPr="000924F6">
        <w:rPr>
          <w:rFonts w:eastAsia="Times New Roman Bold"/>
          <w:bCs/>
          <w:lang w:val="fr-FR"/>
        </w:rPr>
        <w:tab/>
        <w:t>Mobilisation des ressources</w:t>
      </w:r>
    </w:p>
    <w:p w14:paraId="44CD68C0"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examiné le sous-point 3 a) de l</w:t>
      </w:r>
      <w:r w:rsidR="008B0E00" w:rsidRPr="000924F6">
        <w:rPr>
          <w:rFonts w:eastAsia="Times New Roman"/>
          <w:lang w:val="fr-FR"/>
        </w:rPr>
        <w:t>’</w:t>
      </w:r>
      <w:r w:rsidRPr="000924F6">
        <w:rPr>
          <w:rFonts w:eastAsia="Times New Roman"/>
          <w:lang w:val="fr-FR"/>
        </w:rPr>
        <w:t>ordre du jour à sa première séance plénière. Il était saisi d</w:t>
      </w:r>
      <w:r w:rsidR="008B0E00" w:rsidRPr="000924F6">
        <w:rPr>
          <w:rFonts w:eastAsia="Times New Roman"/>
          <w:lang w:val="fr-FR"/>
        </w:rPr>
        <w:t>’</w:t>
      </w:r>
      <w:r w:rsidRPr="000924F6">
        <w:rPr>
          <w:rFonts w:eastAsia="Times New Roman"/>
          <w:lang w:val="fr-FR"/>
        </w:rPr>
        <w:t>une note du secrétariat composée d</w:t>
      </w:r>
      <w:r w:rsidR="008B0E00" w:rsidRPr="000924F6">
        <w:rPr>
          <w:rFonts w:eastAsia="Times New Roman"/>
          <w:lang w:val="fr-FR"/>
        </w:rPr>
        <w:t>’</w:t>
      </w:r>
      <w:r w:rsidRPr="000924F6">
        <w:rPr>
          <w:rFonts w:eastAsia="Times New Roman"/>
          <w:lang w:val="fr-FR"/>
        </w:rPr>
        <w:t>un résumé des principaux résultats de trois études et d</w:t>
      </w:r>
      <w:r w:rsidR="008B0E00" w:rsidRPr="000924F6">
        <w:rPr>
          <w:rFonts w:eastAsia="Times New Roman"/>
          <w:lang w:val="fr-FR"/>
        </w:rPr>
        <w:t>’</w:t>
      </w:r>
      <w:r w:rsidRPr="000924F6">
        <w:rPr>
          <w:rFonts w:eastAsia="Times New Roman"/>
          <w:lang w:val="fr-FR"/>
        </w:rPr>
        <w:t>un aperçu des travaux menés en prévision de sa septième réunion, ainsi que d</w:t>
      </w:r>
      <w:r w:rsidR="008B0E00" w:rsidRPr="000924F6">
        <w:rPr>
          <w:rFonts w:eastAsia="Times New Roman"/>
          <w:lang w:val="fr-FR"/>
        </w:rPr>
        <w:t>’</w:t>
      </w:r>
      <w:r w:rsidRPr="000924F6">
        <w:rPr>
          <w:rFonts w:eastAsia="Times New Roman"/>
          <w:lang w:val="fr-FR"/>
        </w:rPr>
        <w:t>un projet de recommandation</w:t>
      </w:r>
      <w:r w:rsidRPr="000924F6">
        <w:rPr>
          <w:rStyle w:val="FootnoteReference"/>
          <w:rFonts w:eastAsiaTheme="minorEastAsia"/>
        </w:rPr>
        <w:footnoteReference w:id="73"/>
      </w:r>
      <w:r w:rsidRPr="000924F6">
        <w:rPr>
          <w:rFonts w:eastAsia="Times New Roman"/>
          <w:lang w:val="fr-FR"/>
        </w:rPr>
        <w:t>. Les documents d</w:t>
      </w:r>
      <w:r w:rsidR="008B0E00" w:rsidRPr="000924F6">
        <w:rPr>
          <w:rFonts w:eastAsia="Times New Roman"/>
          <w:lang w:val="fr-FR"/>
        </w:rPr>
        <w:t>’</w:t>
      </w:r>
      <w:r w:rsidRPr="000924F6">
        <w:rPr>
          <w:rFonts w:eastAsia="Times New Roman"/>
          <w:lang w:val="fr-FR"/>
        </w:rPr>
        <w:t>information suivants ont également été publiés en rapport avec le sous-point 3 a) : une étude sur la relation entre la viabilité de la dette et la mise en œuvre de la Convention</w:t>
      </w:r>
      <w:r w:rsidRPr="000924F6">
        <w:rPr>
          <w:rStyle w:val="FootnoteReference"/>
          <w:rFonts w:eastAsiaTheme="minorEastAsia"/>
        </w:rPr>
        <w:footnoteReference w:id="74"/>
      </w:r>
      <w:r w:rsidRPr="000924F6">
        <w:rPr>
          <w:rFonts w:eastAsia="Times New Roman"/>
          <w:lang w:val="fr-FR"/>
        </w:rPr>
        <w:t>, une étude sur la relation entre la biodiversité et le financement de l</w:t>
      </w:r>
      <w:r w:rsidR="008B0E00" w:rsidRPr="000924F6">
        <w:rPr>
          <w:rFonts w:eastAsia="Times New Roman"/>
          <w:lang w:val="fr-FR"/>
        </w:rPr>
        <w:t>’</w:t>
      </w:r>
      <w:r w:rsidRPr="000924F6">
        <w:rPr>
          <w:rFonts w:eastAsia="Times New Roman"/>
          <w:lang w:val="fr-FR"/>
        </w:rPr>
        <w:t>action climatique</w:t>
      </w:r>
      <w:r w:rsidRPr="000924F6">
        <w:rPr>
          <w:rStyle w:val="FootnoteReference"/>
          <w:rFonts w:eastAsiaTheme="minorEastAsia"/>
        </w:rPr>
        <w:footnoteReference w:id="75"/>
      </w:r>
      <w:r w:rsidRPr="000924F6">
        <w:rPr>
          <w:rFonts w:eastAsia="Times New Roman"/>
          <w:lang w:val="fr-FR"/>
        </w:rPr>
        <w:t>, une note du secrétariat sur la communication anticipée des déclarations pour la présente réunion</w:t>
      </w:r>
      <w:r w:rsidRPr="000924F6">
        <w:rPr>
          <w:rStyle w:val="FootnoteReference"/>
          <w:rFonts w:eastAsiaTheme="minorEastAsia"/>
        </w:rPr>
        <w:footnoteReference w:id="76"/>
      </w:r>
      <w:r w:rsidRPr="000924F6">
        <w:rPr>
          <w:rFonts w:eastAsia="Times New Roman"/>
          <w:lang w:val="fr-FR"/>
        </w:rPr>
        <w:t xml:space="preserve"> et une étude sur la manière dont les orientations relatives aux mesures de sauvegarde dans les mécanismes de financement de la biodiversité adoptées dans les </w:t>
      </w:r>
      <w:r w:rsidRPr="000924F6">
        <w:rPr>
          <w:rFonts w:eastAsia="Times New Roman"/>
          <w:lang w:val="fr-FR"/>
        </w:rPr>
        <w:lastRenderedPageBreak/>
        <w:t>décisions XII/3 et 14/15 ont été mises en œuvre, identifiant les bonnes pratiques et les enseignements tirés, ainsi que les possibilités d</w:t>
      </w:r>
      <w:r w:rsidR="008B0E00" w:rsidRPr="000924F6">
        <w:rPr>
          <w:rFonts w:eastAsia="Times New Roman"/>
          <w:lang w:val="fr-FR"/>
        </w:rPr>
        <w:t>’</w:t>
      </w:r>
      <w:r w:rsidRPr="000924F6">
        <w:rPr>
          <w:rFonts w:eastAsia="Times New Roman"/>
          <w:lang w:val="fr-FR"/>
        </w:rPr>
        <w:t>améliorer la mise en œuvre des orientations</w:t>
      </w:r>
      <w:r w:rsidRPr="000924F6">
        <w:rPr>
          <w:rStyle w:val="FootnoteReference"/>
          <w:rFonts w:eastAsiaTheme="minorEastAsia"/>
        </w:rPr>
        <w:footnoteReference w:id="77"/>
      </w:r>
      <w:r w:rsidRPr="000924F6">
        <w:rPr>
          <w:rFonts w:eastAsia="Times New Roman"/>
          <w:lang w:val="fr-FR"/>
        </w:rPr>
        <w:t>.</w:t>
      </w:r>
    </w:p>
    <w:p w14:paraId="44CD68C1" w14:textId="77777777" w:rsidR="00786500" w:rsidRPr="000924F6" w:rsidRDefault="004B5CE9" w:rsidP="00786500">
      <w:pPr>
        <w:pStyle w:val="CBDNormalNumber"/>
        <w:rPr>
          <w:rFonts w:eastAsiaTheme="minorEastAsia"/>
          <w:lang w:val="fr-FR"/>
        </w:rPr>
      </w:pPr>
      <w:r w:rsidRPr="000924F6">
        <w:rPr>
          <w:rFonts w:eastAsia="Times New Roman"/>
          <w:lang w:val="fr-FR"/>
        </w:rPr>
        <w:t>Les anciens coprésidents du Comité consultatif sur la mobilisation des ressources, Ines</w:t>
      </w:r>
      <w:r w:rsidR="00D97A47" w:rsidRPr="000924F6">
        <w:rPr>
          <w:rFonts w:eastAsia="Times New Roman"/>
          <w:lang w:val="fr-FR"/>
        </w:rPr>
        <w:t> </w:t>
      </w:r>
      <w:r w:rsidRPr="000924F6">
        <w:rPr>
          <w:rFonts w:eastAsia="Times New Roman"/>
          <w:lang w:val="fr-FR"/>
        </w:rPr>
        <w:t>Verleye (Belgique) et Patrick</w:t>
      </w:r>
      <w:r w:rsidR="00D97A47" w:rsidRPr="000924F6">
        <w:rPr>
          <w:rFonts w:eastAsia="Times New Roman"/>
          <w:lang w:val="fr-FR"/>
        </w:rPr>
        <w:t> </w:t>
      </w:r>
      <w:r w:rsidRPr="000924F6">
        <w:rPr>
          <w:rFonts w:eastAsia="Times New Roman"/>
          <w:lang w:val="fr-FR"/>
        </w:rPr>
        <w:t>Luna (Brésil), qui avaient également coprésidé un atelier sur la mobilisation des ressources organisé du 10 au 13 février 2026 au siège de l</w:t>
      </w:r>
      <w:r w:rsidR="008B0E00" w:rsidRPr="000924F6">
        <w:rPr>
          <w:rFonts w:eastAsia="Times New Roman"/>
          <w:lang w:val="fr-FR"/>
        </w:rPr>
        <w:t>’</w:t>
      </w:r>
      <w:r w:rsidRPr="000924F6">
        <w:rPr>
          <w:rFonts w:eastAsia="Times New Roman"/>
          <w:lang w:val="fr-FR"/>
        </w:rPr>
        <w:t>Organisation des Nations Unies pour l</w:t>
      </w:r>
      <w:r w:rsidR="008B0E00" w:rsidRPr="000924F6">
        <w:rPr>
          <w:rFonts w:eastAsia="Times New Roman"/>
          <w:lang w:val="fr-FR"/>
        </w:rPr>
        <w:t>’</w:t>
      </w:r>
      <w:r w:rsidRPr="000924F6">
        <w:rPr>
          <w:rFonts w:eastAsia="Times New Roman"/>
          <w:lang w:val="fr-FR"/>
        </w:rPr>
        <w:t>alimentation et l</w:t>
      </w:r>
      <w:r w:rsidR="008B0E00" w:rsidRPr="000924F6">
        <w:rPr>
          <w:rFonts w:eastAsia="Times New Roman"/>
          <w:lang w:val="fr-FR"/>
        </w:rPr>
        <w:t>’</w:t>
      </w:r>
      <w:r w:rsidRPr="000924F6">
        <w:rPr>
          <w:rFonts w:eastAsia="Times New Roman"/>
          <w:lang w:val="fr-FR"/>
        </w:rPr>
        <w:t>agriculture, ont rendu compte des résultats de cet atelier.</w:t>
      </w:r>
    </w:p>
    <w:p w14:paraId="44CD68C2" w14:textId="77777777" w:rsidR="00786500" w:rsidRPr="000924F6" w:rsidRDefault="004B5CE9" w:rsidP="00786500">
      <w:pPr>
        <w:pStyle w:val="CBDNormalNumber"/>
        <w:rPr>
          <w:rFonts w:eastAsiaTheme="minorEastAsia"/>
          <w:lang w:val="fr-FR"/>
        </w:rPr>
      </w:pPr>
      <w:r w:rsidRPr="000924F6">
        <w:rPr>
          <w:rFonts w:eastAsia="Times New Roman"/>
          <w:lang w:val="fr-FR"/>
        </w:rPr>
        <w:t>Conformément aux modalités pilotes relatives à la communication anticipée des déclarations</w:t>
      </w:r>
      <w:r w:rsidRPr="000924F6">
        <w:rPr>
          <w:rStyle w:val="FootnoteReference"/>
          <w:rFonts w:eastAsiaTheme="minorEastAsia"/>
        </w:rPr>
        <w:footnoteReference w:id="78"/>
      </w:r>
      <w:r w:rsidRPr="000924F6">
        <w:rPr>
          <w:rFonts w:eastAsia="Times New Roman"/>
          <w:lang w:val="fr-FR"/>
        </w:rPr>
        <w:t>,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94"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première séance plénière, seraient formellement consignées comme déclarations soumises au titre du sous-point 3 a) de l</w:t>
      </w:r>
      <w:r w:rsidR="008B0E00" w:rsidRPr="000924F6">
        <w:rPr>
          <w:rFonts w:eastAsia="Times New Roman"/>
          <w:lang w:val="fr-FR"/>
        </w:rPr>
        <w:t>’</w:t>
      </w:r>
      <w:r w:rsidRPr="000924F6">
        <w:rPr>
          <w:rFonts w:eastAsia="Times New Roman"/>
          <w:lang w:val="fr-FR"/>
        </w:rPr>
        <w:t>ordre du jour : Brésil, Canada, Chypre (au nom de l</w:t>
      </w:r>
      <w:r w:rsidR="008B0E00" w:rsidRPr="000924F6">
        <w:rPr>
          <w:rFonts w:eastAsia="Times New Roman"/>
          <w:lang w:val="fr-FR"/>
        </w:rPr>
        <w:t>’</w:t>
      </w:r>
      <w:r w:rsidRPr="000924F6">
        <w:rPr>
          <w:rFonts w:eastAsia="Times New Roman"/>
          <w:lang w:val="fr-FR"/>
        </w:rPr>
        <w:t>Union européenne et de ses États membres), Colombie, Costa Rica, Côte d</w:t>
      </w:r>
      <w:r w:rsidR="008B0E00" w:rsidRPr="000924F6">
        <w:rPr>
          <w:rFonts w:eastAsia="Times New Roman"/>
          <w:lang w:val="fr-FR"/>
        </w:rPr>
        <w:t>’</w:t>
      </w:r>
      <w:r w:rsidRPr="000924F6">
        <w:rPr>
          <w:rFonts w:eastAsia="Times New Roman"/>
          <w:lang w:val="fr-FR"/>
        </w:rPr>
        <w:t>Ivoire, Cuba, Gabon, Guatemala, Japon, Maroc, Niger, Norvège, Pérou, Philippines, République démocratique du Congo, Royaume-Uni de Grande-Bretagne et d</w:t>
      </w:r>
      <w:r w:rsidR="008B0E00" w:rsidRPr="000924F6">
        <w:rPr>
          <w:rFonts w:eastAsia="Times New Roman"/>
          <w:lang w:val="fr-FR"/>
        </w:rPr>
        <w:t>’</w:t>
      </w:r>
      <w:r w:rsidRPr="000924F6">
        <w:rPr>
          <w:rFonts w:eastAsia="Times New Roman"/>
          <w:lang w:val="fr-FR"/>
        </w:rPr>
        <w:t>Irlande du Nord et Suisse.</w:t>
      </w:r>
    </w:p>
    <w:p w14:paraId="44CD68C3"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95"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première séance plénière, seraient formellement consignées comme déclarations soumises officiellement au titre du sous-point 3 a) de l</w:t>
      </w:r>
      <w:r w:rsidR="008B0E00" w:rsidRPr="000924F6">
        <w:rPr>
          <w:rFonts w:eastAsia="Times New Roman"/>
          <w:lang w:val="fr-FR"/>
        </w:rPr>
        <w:t>’</w:t>
      </w:r>
      <w:r w:rsidRPr="000924F6">
        <w:rPr>
          <w:rFonts w:eastAsia="Times New Roman"/>
          <w:lang w:val="fr-FR"/>
        </w:rPr>
        <w:t>ordre du jour : Caucus des femmes de la CDB, Centre de résilience de Stockholm, Conservation International, Fonds mondial pour la nature, Forum international des peuples autochtones sur la biodiversité, Haut-Commissariat des Nations Unies aux droits de l</w:t>
      </w:r>
      <w:r w:rsidR="008B0E00" w:rsidRPr="000924F6">
        <w:rPr>
          <w:rFonts w:eastAsia="Times New Roman"/>
          <w:lang w:val="fr-FR"/>
        </w:rPr>
        <w:t>’</w:t>
      </w:r>
      <w:r w:rsidRPr="000924F6">
        <w:rPr>
          <w:rFonts w:eastAsia="Times New Roman"/>
          <w:lang w:val="fr-FR"/>
        </w:rPr>
        <w:t>homme (HCDH), Rainforest Action Network, Réseau mondial des jeunes pour la biodiversité, secrétariat du Traité international sur les ressources phytogénétiques pour l</w:t>
      </w:r>
      <w:r w:rsidR="008B0E00" w:rsidRPr="000924F6">
        <w:rPr>
          <w:rFonts w:eastAsia="Times New Roman"/>
          <w:lang w:val="fr-FR"/>
        </w:rPr>
        <w:t>’</w:t>
      </w:r>
      <w:r w:rsidRPr="000924F6">
        <w:rPr>
          <w:rFonts w:eastAsia="Times New Roman"/>
          <w:lang w:val="fr-FR"/>
        </w:rPr>
        <w:t>alimentation et l</w:t>
      </w:r>
      <w:r w:rsidR="008B0E00" w:rsidRPr="000924F6">
        <w:rPr>
          <w:rFonts w:eastAsia="Times New Roman"/>
          <w:lang w:val="fr-FR"/>
        </w:rPr>
        <w:t>’</w:t>
      </w:r>
      <w:r w:rsidRPr="000924F6">
        <w:rPr>
          <w:rFonts w:eastAsia="Times New Roman"/>
          <w:lang w:val="fr-FR"/>
        </w:rPr>
        <w:t>agriculture, Programme des Nations Unies pour l</w:t>
      </w:r>
      <w:r w:rsidR="008B0E00" w:rsidRPr="000924F6">
        <w:rPr>
          <w:rFonts w:eastAsia="Times New Roman"/>
          <w:lang w:val="fr-FR"/>
        </w:rPr>
        <w:t>’</w:t>
      </w:r>
      <w:r w:rsidRPr="000924F6">
        <w:rPr>
          <w:rFonts w:eastAsia="Times New Roman"/>
          <w:lang w:val="fr-FR"/>
        </w:rPr>
        <w:t>environnement (PNUE), Third World Network et Union internationale pour la conservation de la nature.</w:t>
      </w:r>
    </w:p>
    <w:p w14:paraId="44CD68C4"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Afrique du Sud, Arabie saoudite, Argentine, Arménie, Brésil, Cameroun, Chine, Colombie, Costa Rica, Cuba, Équateur, Égypte, Fédération de Russie, Fidji (au nom des petits États insulaires en développement du Pacifique), Guatemala, Inde, Indonésie, Iran (République islamique d</w:t>
      </w:r>
      <w:r w:rsidR="008B0E00" w:rsidRPr="000924F6">
        <w:rPr>
          <w:rFonts w:eastAsia="Times New Roman"/>
          <w:lang w:val="fr-FR"/>
        </w:rPr>
        <w:t>’</w:t>
      </w:r>
      <w:r w:rsidRPr="000924F6">
        <w:rPr>
          <w:rFonts w:eastAsia="Times New Roman"/>
          <w:lang w:val="fr-FR"/>
        </w:rPr>
        <w:t>), Jordanie, Kenya, Malaisie, Mexique, Nouvelle-Zélande, Nigeria, Pérou et République démocratique du Congo (au nom des États d</w:t>
      </w:r>
      <w:r w:rsidR="008B0E00" w:rsidRPr="000924F6">
        <w:rPr>
          <w:rFonts w:eastAsia="Times New Roman"/>
          <w:lang w:val="fr-FR"/>
        </w:rPr>
        <w:t>’</w:t>
      </w:r>
      <w:r w:rsidRPr="000924F6">
        <w:rPr>
          <w:rFonts w:eastAsia="Times New Roman"/>
          <w:lang w:val="fr-FR"/>
        </w:rPr>
        <w:t>Afrique).</w:t>
      </w:r>
    </w:p>
    <w:p w14:paraId="44CD68C5" w14:textId="77777777" w:rsidR="00786500" w:rsidRPr="000924F6" w:rsidRDefault="004B5CE9" w:rsidP="00786500">
      <w:pPr>
        <w:pStyle w:val="CBDNormalNumber"/>
        <w:rPr>
          <w:lang w:val="fr-FR"/>
        </w:rPr>
      </w:pPr>
      <w:r w:rsidRPr="000924F6">
        <w:rPr>
          <w:rFonts w:eastAsia="Times New Roman"/>
          <w:lang w:val="fr-FR"/>
        </w:rPr>
        <w:t>Une représentante de CBD Alliance a également présenté une déclaration.</w:t>
      </w:r>
    </w:p>
    <w:p w14:paraId="44CD68C6" w14:textId="77777777" w:rsidR="00786500" w:rsidRPr="000924F6" w:rsidRDefault="000F79DC" w:rsidP="00786500">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w:t>
      </w:r>
      <w:r w:rsidR="004B5CE9" w:rsidRPr="000924F6">
        <w:rPr>
          <w:rFonts w:eastAsia="Times New Roman"/>
          <w:lang w:val="fr-FR"/>
        </w:rPr>
        <w:t xml:space="preserve"> de vue</w:t>
      </w:r>
      <w:r w:rsidRPr="000924F6">
        <w:rPr>
          <w:rFonts w:eastAsia="Times New Roman"/>
          <w:lang w:val="fr-FR"/>
        </w:rPr>
        <w:t>s</w:t>
      </w:r>
      <w:r w:rsidR="004B5CE9" w:rsidRPr="000924F6">
        <w:rPr>
          <w:rFonts w:eastAsia="Times New Roman"/>
          <w:lang w:val="fr-FR"/>
        </w:rPr>
        <w:t xml:space="preserve">, la </w:t>
      </w:r>
      <w:r w:rsidR="00841F67" w:rsidRPr="000924F6">
        <w:rPr>
          <w:rFonts w:eastAsia="Times New Roman"/>
          <w:lang w:val="fr-FR"/>
        </w:rPr>
        <w:t>Présidente</w:t>
      </w:r>
      <w:r w:rsidR="004B5CE9" w:rsidRPr="000924F6">
        <w:rPr>
          <w:rFonts w:eastAsia="Times New Roman"/>
          <w:lang w:val="fr-FR"/>
        </w:rPr>
        <w:t xml:space="preserve"> a fait savoir qu</w:t>
      </w:r>
      <w:r w:rsidR="008B0E00" w:rsidRPr="000924F6">
        <w:rPr>
          <w:rFonts w:eastAsia="Times New Roman"/>
          <w:lang w:val="fr-FR"/>
        </w:rPr>
        <w:t>’</w:t>
      </w:r>
      <w:r w:rsidR="004B5CE9" w:rsidRPr="000924F6">
        <w:rPr>
          <w:rFonts w:eastAsia="Times New Roman"/>
          <w:lang w:val="fr-FR"/>
        </w:rPr>
        <w:t>elle préparerait une version révisée du projet de recommandation, en consultation avec le secrétariat, pour examen par l</w:t>
      </w:r>
      <w:r w:rsidR="008B0E00" w:rsidRPr="000924F6">
        <w:rPr>
          <w:rFonts w:eastAsia="Times New Roman"/>
          <w:lang w:val="fr-FR"/>
        </w:rPr>
        <w:t>’</w:t>
      </w:r>
      <w:r w:rsidR="004B5CE9" w:rsidRPr="000924F6">
        <w:rPr>
          <w:rFonts w:eastAsia="Times New Roman"/>
          <w:lang w:val="fr-FR"/>
        </w:rPr>
        <w:t xml:space="preserve">Organe subsidiaire, en tenant compte des points de vue exprimés ou soutenus par les Parties. </w:t>
      </w:r>
    </w:p>
    <w:p w14:paraId="44CD68C7" w14:textId="77777777" w:rsidR="00786500" w:rsidRPr="000924F6" w:rsidRDefault="004B5CE9" w:rsidP="00786500">
      <w:pPr>
        <w:pStyle w:val="CBDNormalNumber"/>
        <w:rPr>
          <w:rFonts w:eastAsiaTheme="minorEastAsia"/>
          <w:lang w:val="fr-FR"/>
        </w:rPr>
      </w:pPr>
      <w:r w:rsidRPr="000924F6">
        <w:rPr>
          <w:rFonts w:eastAsia="Times New Roman"/>
          <w:lang w:val="fr-FR"/>
        </w:rPr>
        <w:t>À sa cinquième séance plénière, le 18 février, l</w:t>
      </w:r>
      <w:r w:rsidR="008B0E00" w:rsidRPr="000924F6">
        <w:rPr>
          <w:rFonts w:eastAsia="Times New Roman"/>
          <w:lang w:val="fr-FR"/>
        </w:rPr>
        <w:t>’</w:t>
      </w:r>
      <w:r w:rsidRPr="000924F6">
        <w:rPr>
          <w:rFonts w:eastAsia="Times New Roman"/>
          <w:lang w:val="fr-FR"/>
        </w:rPr>
        <w:t xml:space="preserve">Organe subsidiaire a examiné un projet de recommandation révisé présenté par la </w:t>
      </w:r>
      <w:r w:rsidR="00841F67" w:rsidRPr="000924F6">
        <w:rPr>
          <w:rFonts w:eastAsia="Times New Roman"/>
          <w:lang w:val="fr-FR"/>
        </w:rPr>
        <w:t>Présidente</w:t>
      </w:r>
      <w:r w:rsidRPr="000924F6">
        <w:rPr>
          <w:rFonts w:eastAsia="Times New Roman"/>
          <w:lang w:val="fr-FR"/>
        </w:rPr>
        <w:t xml:space="preserve">. </w:t>
      </w:r>
    </w:p>
    <w:p w14:paraId="44CD68C8" w14:textId="77777777" w:rsidR="00786500" w:rsidRPr="000924F6" w:rsidRDefault="004B5CE9" w:rsidP="00E30AB5">
      <w:pPr>
        <w:pStyle w:val="CBDNormalNumber"/>
        <w:rPr>
          <w:rFonts w:eastAsiaTheme="minorEastAsia"/>
          <w:lang w:val="fr-FR"/>
        </w:rPr>
      </w:pPr>
      <w:r w:rsidRPr="000924F6">
        <w:rPr>
          <w:rFonts w:eastAsia="Times New Roman"/>
          <w:lang w:val="fr-FR"/>
        </w:rPr>
        <w:t>Les représentants des Parties suivantes ont fait des déclarations : Afrique du Sud, Argentine, Australie, Brésil, Cameroun, Canada, Chine, Cuba, Fidji (au nom des petits États insulaires en développement du Pacifique), Ghana, Jamaïque, Nigeria, Norvège, Pérou, Royaume-Uni, Suisse, Togo, Union européenne et Zimbabwe (au nom des États d</w:t>
      </w:r>
      <w:r w:rsidR="008B0E00" w:rsidRPr="000924F6">
        <w:rPr>
          <w:rFonts w:eastAsia="Times New Roman"/>
          <w:lang w:val="fr-FR"/>
        </w:rPr>
        <w:t>’</w:t>
      </w:r>
      <w:r w:rsidRPr="000924F6">
        <w:rPr>
          <w:rFonts w:eastAsia="Times New Roman"/>
          <w:lang w:val="fr-FR"/>
        </w:rPr>
        <w:t xml:space="preserve">Afrique). </w:t>
      </w:r>
    </w:p>
    <w:p w14:paraId="44CD68C9"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Organe subsidiaire </w:t>
      </w:r>
      <w:r w:rsidR="00841F67" w:rsidRPr="000924F6">
        <w:rPr>
          <w:rFonts w:eastAsia="Times New Roman"/>
          <w:lang w:val="fr-FR"/>
        </w:rPr>
        <w:t>est</w:t>
      </w:r>
      <w:r w:rsidRPr="000924F6">
        <w:rPr>
          <w:rFonts w:eastAsia="Times New Roman"/>
          <w:lang w:val="fr-FR"/>
        </w:rPr>
        <w:t xml:space="preserve"> convenu de convoquer un petit groupe, modéré par une représentante de la Jamaïque, pour qu</w:t>
      </w:r>
      <w:r w:rsidR="008B0E00" w:rsidRPr="000924F6">
        <w:rPr>
          <w:rFonts w:eastAsia="Times New Roman"/>
          <w:lang w:val="fr-FR"/>
        </w:rPr>
        <w:t>’</w:t>
      </w:r>
      <w:r w:rsidRPr="000924F6">
        <w:rPr>
          <w:rFonts w:eastAsia="Times New Roman"/>
          <w:lang w:val="fr-FR"/>
        </w:rPr>
        <w:t>il organise des discussions informelles sur le paragraphe 4 du projet de recommandation.</w:t>
      </w:r>
    </w:p>
    <w:p w14:paraId="44CD68CA" w14:textId="77777777" w:rsidR="00786500" w:rsidRPr="000924F6" w:rsidRDefault="004B5CE9" w:rsidP="00786500">
      <w:pPr>
        <w:pStyle w:val="CBDNormalNumber"/>
        <w:rPr>
          <w:rFonts w:eastAsiaTheme="minorEastAsia"/>
          <w:lang w:val="fr-FR"/>
        </w:rPr>
      </w:pPr>
      <w:r w:rsidRPr="000924F6">
        <w:rPr>
          <w:rFonts w:eastAsia="Times New Roman"/>
          <w:lang w:val="fr-FR"/>
        </w:rPr>
        <w:t>À sa sixième séance plénière, le 18 février, l</w:t>
      </w:r>
      <w:r w:rsidR="008B0E00" w:rsidRPr="000924F6">
        <w:rPr>
          <w:rFonts w:eastAsia="Times New Roman"/>
          <w:lang w:val="fr-FR"/>
        </w:rPr>
        <w:t>’</w:t>
      </w:r>
      <w:r w:rsidRPr="000924F6">
        <w:rPr>
          <w:rFonts w:eastAsia="Times New Roman"/>
          <w:lang w:val="fr-FR"/>
        </w:rPr>
        <w:t xml:space="preserve">Organe subsidiaire a </w:t>
      </w:r>
      <w:r w:rsidR="00EB1E6A" w:rsidRPr="000924F6">
        <w:rPr>
          <w:rFonts w:eastAsia="Times New Roman"/>
          <w:lang w:val="fr-FR"/>
        </w:rPr>
        <w:t>entendu</w:t>
      </w:r>
      <w:r w:rsidRPr="000924F6">
        <w:rPr>
          <w:rFonts w:eastAsia="Times New Roman"/>
          <w:lang w:val="fr-FR"/>
        </w:rPr>
        <w:t xml:space="preserve"> un rapport de la représentante de la Jamaïque au sujet de résultat des discussions informelles du petit groupe.</w:t>
      </w:r>
    </w:p>
    <w:p w14:paraId="44CD68CB" w14:textId="77777777" w:rsidR="00786500" w:rsidRPr="000924F6" w:rsidRDefault="004B5CE9" w:rsidP="00786500">
      <w:pPr>
        <w:pStyle w:val="CBDNormalNumber"/>
        <w:rPr>
          <w:lang w:val="fr-FR"/>
        </w:rPr>
      </w:pPr>
      <w:r w:rsidRPr="000924F6">
        <w:rPr>
          <w:rFonts w:eastAsia="Times New Roman"/>
          <w:lang w:val="fr-FR"/>
        </w:rPr>
        <w:lastRenderedPageBreak/>
        <w:t>Les représentants des Parties suivantes ont fait des déclarations : Argentine, Australie, Brésil, Canada, Chine, Colombie, Côte d</w:t>
      </w:r>
      <w:r w:rsidR="008B0E00" w:rsidRPr="000924F6">
        <w:rPr>
          <w:rFonts w:eastAsia="Times New Roman"/>
          <w:lang w:val="fr-FR"/>
        </w:rPr>
        <w:t>’</w:t>
      </w:r>
      <w:r w:rsidRPr="000924F6">
        <w:rPr>
          <w:rFonts w:eastAsia="Times New Roman"/>
          <w:lang w:val="fr-FR"/>
        </w:rPr>
        <w:t>Ivoire, Cuba, Fédération de Russie, Fidji (au nom des petits États insulaires en développement du Pacifique), Gabon, Inde, Iran (République islamique d</w:t>
      </w:r>
      <w:r w:rsidR="008B0E00" w:rsidRPr="000924F6">
        <w:rPr>
          <w:rFonts w:eastAsia="Times New Roman"/>
          <w:lang w:val="fr-FR"/>
        </w:rPr>
        <w:t>’</w:t>
      </w:r>
      <w:r w:rsidRPr="000924F6">
        <w:rPr>
          <w:rFonts w:eastAsia="Times New Roman"/>
          <w:lang w:val="fr-FR"/>
        </w:rPr>
        <w:t>), Jamaïque, Japon, Kenya, Nigeria, Norvège, République démocratique du Congo, Royaume-Uni, Sénégal, Suisse, Togo, Union européenne et Zimbabwe.</w:t>
      </w:r>
    </w:p>
    <w:p w14:paraId="44CD68CC"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Organe subsidiaire </w:t>
      </w:r>
      <w:r w:rsidR="00841F67" w:rsidRPr="000924F6">
        <w:rPr>
          <w:rFonts w:eastAsia="Times New Roman"/>
          <w:lang w:val="fr-FR"/>
        </w:rPr>
        <w:t>est convenu</w:t>
      </w:r>
      <w:r w:rsidRPr="000924F6">
        <w:rPr>
          <w:rFonts w:eastAsia="Times New Roman"/>
          <w:lang w:val="fr-FR"/>
        </w:rPr>
        <w:t xml:space="preserve"> de convoquer un petit groupe, modéré par un représentant des Fidji, pour qu</w:t>
      </w:r>
      <w:r w:rsidR="008B0E00" w:rsidRPr="000924F6">
        <w:rPr>
          <w:rFonts w:eastAsia="Times New Roman"/>
          <w:lang w:val="fr-FR"/>
        </w:rPr>
        <w:t>’</w:t>
      </w:r>
      <w:r w:rsidRPr="000924F6">
        <w:rPr>
          <w:rFonts w:eastAsia="Times New Roman"/>
          <w:lang w:val="fr-FR"/>
        </w:rPr>
        <w:t>il organise des discussions informelles sur le paragraphe 5 du projet de recommandation.</w:t>
      </w:r>
    </w:p>
    <w:p w14:paraId="44CD68CD"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convenu que les Parties intéressées organiseraient des discussions informelles au sujet des paragraphes 6 et 7 du projet de recommandation.</w:t>
      </w:r>
    </w:p>
    <w:p w14:paraId="44CD68CE" w14:textId="77777777" w:rsidR="00786500" w:rsidRPr="000924F6" w:rsidRDefault="004B5CE9" w:rsidP="00E30AB5">
      <w:pPr>
        <w:pStyle w:val="CBDNormalNumber"/>
        <w:rPr>
          <w:rFonts w:eastAsiaTheme="minorEastAsia"/>
          <w:lang w:val="fr-FR"/>
        </w:rPr>
      </w:pPr>
      <w:r w:rsidRPr="000924F6">
        <w:rPr>
          <w:rFonts w:eastAsia="Times New Roman"/>
          <w:lang w:val="fr-FR"/>
        </w:rPr>
        <w:t>À sa neuvième séance plénière, le 19</w:t>
      </w:r>
      <w:r w:rsidR="00D97A47" w:rsidRPr="000924F6">
        <w:rPr>
          <w:rFonts w:eastAsia="Times New Roman"/>
          <w:lang w:val="fr-FR"/>
        </w:rPr>
        <w:t> </w:t>
      </w:r>
      <w:r w:rsidRPr="000924F6">
        <w:rPr>
          <w:rFonts w:eastAsia="Times New Roman"/>
          <w:lang w:val="fr-FR"/>
        </w:rPr>
        <w:t>février,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 xml:space="preserve">examen du projet de recommandation présenté par la </w:t>
      </w:r>
      <w:r w:rsidR="00841F67" w:rsidRPr="000924F6">
        <w:rPr>
          <w:rFonts w:eastAsia="Times New Roman"/>
          <w:lang w:val="fr-FR"/>
        </w:rPr>
        <w:t>Présidente</w:t>
      </w:r>
      <w:r w:rsidRPr="000924F6">
        <w:rPr>
          <w:rFonts w:eastAsia="Times New Roman"/>
          <w:lang w:val="fr-FR"/>
        </w:rPr>
        <w:t>.</w:t>
      </w:r>
    </w:p>
    <w:p w14:paraId="44CD68CF" w14:textId="77777777" w:rsidR="004272C0" w:rsidRPr="000924F6" w:rsidRDefault="004B5CE9" w:rsidP="004272C0">
      <w:pPr>
        <w:pStyle w:val="CBDNormalNumber"/>
        <w:rPr>
          <w:rFonts w:eastAsiaTheme="minorEastAsia"/>
          <w:lang w:val="fr-FR"/>
        </w:rPr>
      </w:pPr>
      <w:r w:rsidRPr="000924F6">
        <w:rPr>
          <w:rFonts w:eastAsia="Times New Roman"/>
          <w:lang w:val="fr-FR"/>
        </w:rPr>
        <w:t>L</w:t>
      </w:r>
      <w:r w:rsidR="006C5929" w:rsidRPr="000924F6">
        <w:rPr>
          <w:rFonts w:eastAsia="Times New Roman"/>
          <w:lang w:val="fr-FR"/>
        </w:rPr>
        <w:t>e</w:t>
      </w:r>
      <w:r w:rsidRPr="000924F6">
        <w:rPr>
          <w:rFonts w:eastAsia="Times New Roman"/>
          <w:lang w:val="fr-FR"/>
        </w:rPr>
        <w:t xml:space="preserve"> représentant les Fidji a rendu compte des résultats des discussions informelles sur les paragraphes</w:t>
      </w:r>
      <w:r w:rsidR="00D97A47" w:rsidRPr="000924F6">
        <w:rPr>
          <w:rFonts w:eastAsia="Times New Roman"/>
          <w:lang w:val="fr-FR"/>
        </w:rPr>
        <w:t> </w:t>
      </w:r>
      <w:r w:rsidRPr="000924F6">
        <w:rPr>
          <w:rFonts w:eastAsia="Times New Roman"/>
          <w:lang w:val="fr-FR"/>
        </w:rPr>
        <w:t>5, 6 et 7 du projet de recomma</w:t>
      </w:r>
      <w:r w:rsidR="001058FD" w:rsidRPr="000924F6">
        <w:rPr>
          <w:rFonts w:eastAsia="Times New Roman"/>
          <w:lang w:val="fr-FR"/>
        </w:rPr>
        <w:t>ndation, et un représentant du s</w:t>
      </w:r>
      <w:r w:rsidRPr="000924F6">
        <w:rPr>
          <w:rFonts w:eastAsia="Times New Roman"/>
          <w:lang w:val="fr-FR"/>
        </w:rPr>
        <w:t>ecrétariat a présenté les amendements proposés à la suite de ces discussions informelles.</w:t>
      </w:r>
    </w:p>
    <w:p w14:paraId="44CD68D0" w14:textId="77777777" w:rsidR="004272C0" w:rsidRPr="000924F6" w:rsidRDefault="004B5CE9" w:rsidP="004272C0">
      <w:pPr>
        <w:pStyle w:val="CBDNormalNumber"/>
        <w:rPr>
          <w:rFonts w:eastAsiaTheme="minorEastAsia"/>
          <w:lang w:val="fr-FR"/>
        </w:rPr>
      </w:pPr>
      <w:r w:rsidRPr="000924F6">
        <w:rPr>
          <w:rFonts w:eastAsia="Times New Roman"/>
          <w:lang w:val="fr-FR"/>
        </w:rPr>
        <w:t>Les représentants des Parties suivantes ont fait des déclarations : Arabie saoudite, Australie, Brésil, Canada, Chine, Colombie, Fédération de Russie, Fidji (au nom des petits États insulaires en développement du Pacifique), Union européenne et Zimbabwe (au nom des États africains).</w:t>
      </w:r>
    </w:p>
    <w:p w14:paraId="44CD68D1" w14:textId="77777777" w:rsidR="004272C0" w:rsidRPr="000924F6" w:rsidRDefault="004B5CE9" w:rsidP="004272C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tel que modifié oralement, en tant que projet de recommandation CBD/SBI/6/L.8.</w:t>
      </w:r>
    </w:p>
    <w:p w14:paraId="44CD68D2" w14:textId="77777777" w:rsidR="004272C0" w:rsidRPr="000924F6" w:rsidRDefault="004B5CE9" w:rsidP="004272C0">
      <w:pPr>
        <w:pStyle w:val="CBDNormalNumber"/>
        <w:rPr>
          <w:rFonts w:eastAsiaTheme="minorEastAsia"/>
          <w:lang w:val="fr-FR"/>
        </w:rPr>
      </w:pPr>
      <w:r w:rsidRPr="000924F6">
        <w:rPr>
          <w:rFonts w:eastAsia="Times New Roman"/>
          <w:lang w:val="fr-FR"/>
        </w:rPr>
        <w:t>Par la suite, l</w:t>
      </w:r>
      <w:r w:rsidR="008B0E00" w:rsidRPr="000924F6">
        <w:rPr>
          <w:rFonts w:eastAsia="Times New Roman"/>
          <w:lang w:val="fr-FR"/>
        </w:rPr>
        <w:t>’</w:t>
      </w:r>
      <w:r w:rsidRPr="000924F6">
        <w:rPr>
          <w:rFonts w:eastAsia="Times New Roman"/>
          <w:lang w:val="fr-FR"/>
        </w:rPr>
        <w:t>Organe subsidiaire a examiné le projet de recommandation CBD/SBI/6/L.8 et l</w:t>
      </w:r>
      <w:r w:rsidR="008B0E00" w:rsidRPr="000924F6">
        <w:rPr>
          <w:rFonts w:eastAsia="Times New Roman"/>
          <w:lang w:val="fr-FR"/>
        </w:rPr>
        <w:t>’</w:t>
      </w:r>
      <w:r w:rsidRPr="000924F6">
        <w:rPr>
          <w:rFonts w:eastAsia="Times New Roman"/>
          <w:lang w:val="fr-FR"/>
        </w:rPr>
        <w:t>a adopté en tant que recommandation</w:t>
      </w:r>
      <w:r w:rsidR="00D97A47" w:rsidRPr="000924F6">
        <w:rPr>
          <w:rFonts w:eastAsia="Times New Roman"/>
          <w:lang w:val="fr-FR"/>
        </w:rPr>
        <w:t> </w:t>
      </w:r>
      <w:r w:rsidRPr="000924F6">
        <w:rPr>
          <w:rFonts w:eastAsia="Times New Roman"/>
          <w:lang w:val="fr-FR"/>
        </w:rPr>
        <w:t>6/1.</w:t>
      </w:r>
    </w:p>
    <w:p w14:paraId="44CD68D3" w14:textId="77777777" w:rsidR="004272C0" w:rsidRPr="000924F6" w:rsidRDefault="004272C0" w:rsidP="004272C0">
      <w:pPr>
        <w:pStyle w:val="CBDNormalNumber"/>
        <w:numPr>
          <w:ilvl w:val="0"/>
          <w:numId w:val="0"/>
        </w:numPr>
        <w:ind w:left="567"/>
        <w:rPr>
          <w:rFonts w:eastAsiaTheme="minorEastAsia"/>
          <w:lang w:val="fr-FR"/>
        </w:rPr>
      </w:pPr>
    </w:p>
    <w:p w14:paraId="44CD68D4" w14:textId="77777777" w:rsidR="00786500" w:rsidRPr="000924F6" w:rsidRDefault="004B5CE9" w:rsidP="00786500">
      <w:pPr>
        <w:pStyle w:val="CBDAgendaItem0"/>
        <w:rPr>
          <w:rFonts w:asciiTheme="minorHAnsi" w:hAnsiTheme="minorHAnsi"/>
        </w:rPr>
      </w:pPr>
      <w:r w:rsidRPr="000924F6">
        <w:rPr>
          <w:rFonts w:eastAsia="Times New Roman Bold"/>
          <w:bCs/>
          <w:lang w:val="fr-FR"/>
        </w:rPr>
        <w:t>b)</w:t>
      </w:r>
      <w:r w:rsidRPr="000924F6">
        <w:rPr>
          <w:rFonts w:eastAsia="Times New Roman Bold"/>
          <w:bCs/>
          <w:lang w:val="fr-FR"/>
        </w:rPr>
        <w:tab/>
        <w:t>Mécanisme de financement</w:t>
      </w:r>
    </w:p>
    <w:p w14:paraId="44CD68D5"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examiné le sous-point 3 b) de l</w:t>
      </w:r>
      <w:r w:rsidR="008B0E00" w:rsidRPr="000924F6">
        <w:rPr>
          <w:rFonts w:eastAsia="Times New Roman"/>
          <w:lang w:val="fr-FR"/>
        </w:rPr>
        <w:t>’</w:t>
      </w:r>
      <w:r w:rsidRPr="000924F6">
        <w:rPr>
          <w:rFonts w:eastAsia="Times New Roman"/>
          <w:lang w:val="fr-FR"/>
        </w:rPr>
        <w:t>ordre du jour à sa première séance plénière. Il était saisi d</w:t>
      </w:r>
      <w:r w:rsidR="008B0E00" w:rsidRPr="000924F6">
        <w:rPr>
          <w:rFonts w:eastAsia="Times New Roman"/>
          <w:lang w:val="fr-FR"/>
        </w:rPr>
        <w:t>’</w:t>
      </w:r>
      <w:r w:rsidRPr="000924F6">
        <w:rPr>
          <w:rFonts w:eastAsia="Times New Roman"/>
          <w:lang w:val="fr-FR"/>
        </w:rPr>
        <w:t>une note du secrétariat sur le mécanisme de financement</w:t>
      </w:r>
      <w:r w:rsidRPr="000924F6">
        <w:rPr>
          <w:rStyle w:val="FootnoteReference"/>
          <w:rFonts w:eastAsiaTheme="minorEastAsia"/>
        </w:rPr>
        <w:footnoteReference w:id="79"/>
      </w:r>
      <w:r w:rsidRPr="000924F6">
        <w:rPr>
          <w:rFonts w:eastAsia="Times New Roman"/>
          <w:lang w:val="fr-FR"/>
        </w:rPr>
        <w:t>, qui comprenait un projet de recommandation. Les documents d</w:t>
      </w:r>
      <w:r w:rsidR="008B0E00" w:rsidRPr="000924F6">
        <w:rPr>
          <w:rFonts w:eastAsia="Times New Roman"/>
          <w:lang w:val="fr-FR"/>
        </w:rPr>
        <w:t>’</w:t>
      </w:r>
      <w:r w:rsidRPr="000924F6">
        <w:rPr>
          <w:rFonts w:eastAsia="Times New Roman"/>
          <w:lang w:val="fr-FR"/>
        </w:rPr>
        <w:t>information suivants ont également été publiés en rapport avec le sous-point 3 b) : un rapport sur l</w:t>
      </w:r>
      <w:r w:rsidR="008B0E00" w:rsidRPr="000924F6">
        <w:rPr>
          <w:rFonts w:eastAsia="Times New Roman"/>
          <w:lang w:val="fr-FR"/>
        </w:rPr>
        <w:t>’</w:t>
      </w:r>
      <w:r w:rsidRPr="000924F6">
        <w:rPr>
          <w:rFonts w:eastAsia="Times New Roman"/>
          <w:lang w:val="fr-FR"/>
        </w:rPr>
        <w:t>évaluation du montant des fonds nécessaires à la mise en œuvre de la Convention et de ses Protocoles pour la neuvième période de reconstitution du Fonds pour l</w:t>
      </w:r>
      <w:r w:rsidR="008B0E00" w:rsidRPr="000924F6">
        <w:rPr>
          <w:rFonts w:eastAsia="Times New Roman"/>
          <w:lang w:val="fr-FR"/>
        </w:rPr>
        <w:t>’</w:t>
      </w:r>
      <w:r w:rsidRPr="000924F6">
        <w:rPr>
          <w:rFonts w:eastAsia="Times New Roman"/>
          <w:lang w:val="fr-FR"/>
        </w:rPr>
        <w:t>environnement mondial et une note du secrétariat sur la communication anticipée des déclarations pour la présente réunion</w:t>
      </w:r>
      <w:r w:rsidRPr="000924F6">
        <w:rPr>
          <w:rStyle w:val="FootnoteReference"/>
        </w:rPr>
        <w:footnoteReference w:id="80"/>
      </w:r>
      <w:r w:rsidRPr="000924F6">
        <w:rPr>
          <w:rFonts w:eastAsia="Times New Roman"/>
          <w:lang w:val="fr-FR"/>
        </w:rPr>
        <w:t xml:space="preserve"> et une note du secrétariat sur la communication anticipée des déclarations pour la présente réunion</w:t>
      </w:r>
      <w:r w:rsidRPr="000924F6">
        <w:rPr>
          <w:rStyle w:val="FootnoteReference"/>
          <w:rFonts w:eastAsiaTheme="minorEastAsia"/>
        </w:rPr>
        <w:footnoteReference w:id="81"/>
      </w:r>
      <w:r w:rsidRPr="000924F6">
        <w:rPr>
          <w:rFonts w:eastAsia="Times New Roman"/>
          <w:lang w:val="fr-FR"/>
        </w:rPr>
        <w:t>.</w:t>
      </w:r>
    </w:p>
    <w:p w14:paraId="44CD68D6" w14:textId="77777777" w:rsidR="00786500" w:rsidRPr="000924F6" w:rsidRDefault="004B5CE9" w:rsidP="00786500">
      <w:pPr>
        <w:pStyle w:val="CBDNormalNumber"/>
        <w:rPr>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96"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première séance plénière, seraient formellement consignées comme déclarations soumises officiellement au titre du sous-point 3 b) de l</w:t>
      </w:r>
      <w:r w:rsidR="008B0E00" w:rsidRPr="000924F6">
        <w:rPr>
          <w:rFonts w:eastAsia="Times New Roman"/>
          <w:lang w:val="fr-FR"/>
        </w:rPr>
        <w:t>’</w:t>
      </w:r>
      <w:r w:rsidRPr="000924F6">
        <w:rPr>
          <w:rFonts w:eastAsia="Times New Roman"/>
          <w:lang w:val="fr-FR"/>
        </w:rPr>
        <w:t>ordre du jour : Australie, Canada, Chypre (au nom de l</w:t>
      </w:r>
      <w:r w:rsidR="008B0E00" w:rsidRPr="000924F6">
        <w:rPr>
          <w:rFonts w:eastAsia="Times New Roman"/>
          <w:lang w:val="fr-FR"/>
        </w:rPr>
        <w:t>’</w:t>
      </w:r>
      <w:r w:rsidRPr="000924F6">
        <w:rPr>
          <w:rFonts w:eastAsia="Times New Roman"/>
          <w:lang w:val="fr-FR"/>
        </w:rPr>
        <w:t>Union européenne et de ses États membres), Colombie, Côte d</w:t>
      </w:r>
      <w:r w:rsidR="008B0E00" w:rsidRPr="000924F6">
        <w:rPr>
          <w:rFonts w:eastAsia="Times New Roman"/>
          <w:lang w:val="fr-FR"/>
        </w:rPr>
        <w:t>’</w:t>
      </w:r>
      <w:r w:rsidRPr="000924F6">
        <w:rPr>
          <w:rFonts w:eastAsia="Times New Roman"/>
          <w:lang w:val="fr-FR"/>
        </w:rPr>
        <w:t>Ivoire, Cuba, Guatemala, Japon, Maroc, Niger, Norvège, Pérou, Philippines, République démocratique du Congo, Royaume-Uni et Suisse.</w:t>
      </w:r>
    </w:p>
    <w:p w14:paraId="44CD68D7"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97"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première séance plénière, seraient formellement consignées comme déclarations soumises officiellement au titre du sous-point 3 b) de l</w:t>
      </w:r>
      <w:r w:rsidR="008B0E00" w:rsidRPr="000924F6">
        <w:rPr>
          <w:rFonts w:eastAsia="Times New Roman"/>
          <w:lang w:val="fr-FR"/>
        </w:rPr>
        <w:t>’</w:t>
      </w:r>
      <w:r w:rsidRPr="000924F6">
        <w:rPr>
          <w:rFonts w:eastAsia="Times New Roman"/>
          <w:lang w:val="fr-FR"/>
        </w:rPr>
        <w:t xml:space="preserve">ordre du jour : Caucus des femmes de la CDB, </w:t>
      </w:r>
      <w:r w:rsidRPr="000924F6">
        <w:rPr>
          <w:rFonts w:eastAsia="Times New Roman"/>
          <w:lang w:val="fr-FR"/>
        </w:rPr>
        <w:lastRenderedPageBreak/>
        <w:t>Centre de résilience de Stockholm, Fonds mondial pour la nature, Forum international des peuples autochtones sur la biodiversité, HCDH, PNUE et Réseau mondial des jeunes pour la biodiversité.</w:t>
      </w:r>
    </w:p>
    <w:p w14:paraId="44CD68D8"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Argentine</w:t>
      </w:r>
      <w:r w:rsidRPr="000924F6">
        <w:rPr>
          <w:rStyle w:val="FootnoteReference"/>
        </w:rPr>
        <w:footnoteReference w:id="82"/>
      </w:r>
      <w:r w:rsidRPr="000924F6">
        <w:rPr>
          <w:rFonts w:eastAsia="Times New Roman"/>
          <w:lang w:val="fr-FR"/>
        </w:rPr>
        <w:t>, Brésil, Colombie, Costa Rica, Fidji (au nom des petits États insulaires en développement du Pacifique), Guatemala et Jordanie.</w:t>
      </w:r>
    </w:p>
    <w:p w14:paraId="44CD68D9" w14:textId="77777777" w:rsidR="00786500" w:rsidRPr="000924F6" w:rsidRDefault="004B5CE9" w:rsidP="00786500">
      <w:pPr>
        <w:pStyle w:val="CBDNormalNumber"/>
        <w:rPr>
          <w:lang w:val="fr-FR"/>
        </w:rPr>
      </w:pPr>
      <w:r w:rsidRPr="000924F6">
        <w:rPr>
          <w:rFonts w:eastAsia="Times New Roman"/>
          <w:lang w:val="fr-FR"/>
        </w:rPr>
        <w:t>À sa deuxième séance plénière, le 16 février,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examen du sous-point 3 b).</w:t>
      </w:r>
    </w:p>
    <w:p w14:paraId="44CD68DA"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Chine, Cuba, Émirats arabes unis, Fédération de Russie, Ghana, Inde, Jamaïque, Kenya, Lesotho, Malaisie, Mexique, Nouvelle-Zélande, Sainte-Lucie et Zimbabwe.</w:t>
      </w:r>
    </w:p>
    <w:p w14:paraId="44CD68DB" w14:textId="77777777" w:rsidR="00786500" w:rsidRPr="000924F6" w:rsidRDefault="004B5CE9" w:rsidP="00786500">
      <w:pPr>
        <w:pStyle w:val="CBDNormalNumber"/>
        <w:rPr>
          <w:lang w:val="fr-FR"/>
        </w:rPr>
      </w:pPr>
      <w:r w:rsidRPr="000924F6">
        <w:rPr>
          <w:rFonts w:eastAsia="Times New Roman"/>
          <w:lang w:val="fr-FR"/>
        </w:rPr>
        <w:t>La représentante du Forum international des peuples autochtones sur la biodiversité a aussi fait une déclaration.</w:t>
      </w:r>
    </w:p>
    <w:p w14:paraId="44CD68DC" w14:textId="77777777" w:rsidR="00786500" w:rsidRPr="000924F6" w:rsidRDefault="000F79DC" w:rsidP="000F79DC">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xml:space="preserve">, la </w:t>
      </w:r>
      <w:r w:rsidR="00841F67" w:rsidRPr="000924F6">
        <w:rPr>
          <w:lang w:val="fr-FR"/>
        </w:rPr>
        <w:t>Présidente</w:t>
      </w:r>
      <w:r w:rsidR="004B5CE9" w:rsidRPr="000924F6">
        <w:rPr>
          <w:lang w:val="fr-FR"/>
        </w:rPr>
        <w:t xml:space="preserve"> a fait savoir qu</w:t>
      </w:r>
      <w:r w:rsidR="008B0E00" w:rsidRPr="000924F6">
        <w:rPr>
          <w:lang w:val="fr-FR"/>
        </w:rPr>
        <w:t>’</w:t>
      </w:r>
      <w:r w:rsidR="004B5CE9" w:rsidRPr="000924F6">
        <w:rPr>
          <w:lang w:val="fr-FR"/>
        </w:rPr>
        <w:t>elle préparerait une version révisée du projet de recommandation, en consultation avec le secrétariat, pour examen par l</w:t>
      </w:r>
      <w:r w:rsidR="008B0E00" w:rsidRPr="000924F6">
        <w:rPr>
          <w:lang w:val="fr-FR"/>
        </w:rPr>
        <w:t>’</w:t>
      </w:r>
      <w:r w:rsidR="004B5CE9" w:rsidRPr="000924F6">
        <w:rPr>
          <w:lang w:val="fr-FR"/>
        </w:rPr>
        <w:t xml:space="preserve">Organe subsidiaire, en tenant compte des points de vue exprimés ou soutenus par les Parties. </w:t>
      </w:r>
    </w:p>
    <w:p w14:paraId="44CD68DD" w14:textId="77777777" w:rsidR="004272C0" w:rsidRPr="000924F6" w:rsidRDefault="004B5CE9" w:rsidP="004272C0">
      <w:pPr>
        <w:pStyle w:val="CBDNormalNumber"/>
        <w:rPr>
          <w:lang w:val="fr-FR"/>
        </w:rPr>
      </w:pPr>
      <w:r w:rsidRPr="000924F6">
        <w:rPr>
          <w:rFonts w:eastAsia="Times New Roman"/>
          <w:lang w:val="fr-FR"/>
        </w:rPr>
        <w:t>À sa septième séance plénière, le 19</w:t>
      </w:r>
      <w:r w:rsidR="00D97A47" w:rsidRPr="000924F6">
        <w:rPr>
          <w:rFonts w:eastAsia="Times New Roman"/>
          <w:lang w:val="fr-FR"/>
        </w:rPr>
        <w:t> </w:t>
      </w:r>
      <w:r w:rsidRPr="000924F6">
        <w:rPr>
          <w:rFonts w:eastAsia="Times New Roman"/>
          <w:lang w:val="fr-FR"/>
        </w:rPr>
        <w:t>février, l</w:t>
      </w:r>
      <w:r w:rsidR="008B0E00" w:rsidRPr="000924F6">
        <w:rPr>
          <w:rFonts w:eastAsia="Times New Roman"/>
          <w:lang w:val="fr-FR"/>
        </w:rPr>
        <w:t>’</w:t>
      </w:r>
      <w:r w:rsidRPr="000924F6">
        <w:rPr>
          <w:rFonts w:eastAsia="Times New Roman"/>
          <w:lang w:val="fr-FR"/>
        </w:rPr>
        <w:t xml:space="preserve">Organe subsidiaire a examiné le projet de recommandation présenté par la </w:t>
      </w:r>
      <w:r w:rsidR="00841F67" w:rsidRPr="000924F6">
        <w:rPr>
          <w:rFonts w:eastAsia="Times New Roman"/>
          <w:lang w:val="fr-FR"/>
        </w:rPr>
        <w:t>Présidente</w:t>
      </w:r>
      <w:r w:rsidRPr="000924F6">
        <w:rPr>
          <w:rFonts w:eastAsia="Times New Roman"/>
          <w:lang w:val="fr-FR"/>
        </w:rPr>
        <w:t xml:space="preserve">. </w:t>
      </w:r>
    </w:p>
    <w:p w14:paraId="44CD68DE" w14:textId="77777777" w:rsidR="004272C0" w:rsidRPr="000924F6" w:rsidRDefault="004B5CE9" w:rsidP="004272C0">
      <w:pPr>
        <w:pStyle w:val="CBDNormalNumber"/>
        <w:rPr>
          <w:lang w:val="fr-FR"/>
        </w:rPr>
      </w:pPr>
      <w:r w:rsidRPr="000924F6">
        <w:rPr>
          <w:rFonts w:eastAsia="Times New Roman"/>
          <w:lang w:val="fr-FR"/>
        </w:rPr>
        <w:t>Les représentants des Parties suivantes ont fait des déclarations : Canada, Chine, Fédération de Russie, Fidji (au nom des petits États insulaires en développement du Pacifique), Inde, Jamaïque, Mexique, Royaume-</w:t>
      </w:r>
      <w:r w:rsidR="008B0E00" w:rsidRPr="000924F6">
        <w:rPr>
          <w:rFonts w:eastAsia="Times New Roman"/>
          <w:lang w:val="fr-FR"/>
        </w:rPr>
        <w:t>Uni, Togo et Union européenne.</w:t>
      </w:r>
    </w:p>
    <w:p w14:paraId="44CD68DF" w14:textId="77777777" w:rsidR="004272C0" w:rsidRPr="000924F6" w:rsidRDefault="004B5CE9" w:rsidP="004272C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décidé d</w:t>
      </w:r>
      <w:r w:rsidR="008B0E00" w:rsidRPr="000924F6">
        <w:rPr>
          <w:rFonts w:eastAsia="Times New Roman"/>
          <w:lang w:val="fr-FR"/>
        </w:rPr>
        <w:t>’</w:t>
      </w:r>
      <w:r w:rsidRPr="000924F6">
        <w:rPr>
          <w:rFonts w:eastAsia="Times New Roman"/>
          <w:lang w:val="fr-FR"/>
        </w:rPr>
        <w:t>organiser des consultations informelles, animées par une représentante de l</w:t>
      </w:r>
      <w:r w:rsidR="008B0E00" w:rsidRPr="000924F6">
        <w:rPr>
          <w:rFonts w:eastAsia="Times New Roman"/>
          <w:lang w:val="fr-FR"/>
        </w:rPr>
        <w:t>’</w:t>
      </w:r>
      <w:r w:rsidRPr="000924F6">
        <w:rPr>
          <w:rFonts w:eastAsia="Times New Roman"/>
          <w:lang w:val="fr-FR"/>
        </w:rPr>
        <w:t>Allemagne, portant principalement sur les annexes de la recommandation et, en fonction du temps, sur les paragraphes du dispositif.</w:t>
      </w:r>
    </w:p>
    <w:p w14:paraId="44CD68E0" w14:textId="77777777" w:rsidR="004272C0" w:rsidRPr="000924F6" w:rsidRDefault="004B5CE9" w:rsidP="004272C0">
      <w:pPr>
        <w:pStyle w:val="CBDNormalNumber"/>
        <w:rPr>
          <w:lang w:val="fr-FR"/>
        </w:rPr>
      </w:pPr>
      <w:r w:rsidRPr="000924F6">
        <w:rPr>
          <w:rFonts w:eastAsia="Times New Roman"/>
          <w:lang w:val="fr-FR"/>
        </w:rPr>
        <w:t>À sa neuvième séance plénière,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 xml:space="preserve">examen du projet de recommandation présenté par la </w:t>
      </w:r>
      <w:r w:rsidR="00841F67" w:rsidRPr="000924F6">
        <w:rPr>
          <w:rFonts w:eastAsia="Times New Roman"/>
          <w:lang w:val="fr-FR"/>
        </w:rPr>
        <w:t>Présidente</w:t>
      </w:r>
      <w:r w:rsidRPr="000924F6">
        <w:rPr>
          <w:rFonts w:eastAsia="Times New Roman"/>
          <w:lang w:val="fr-FR"/>
        </w:rPr>
        <w:t>.</w:t>
      </w:r>
    </w:p>
    <w:p w14:paraId="44CD68E1" w14:textId="77777777" w:rsidR="004272C0" w:rsidRPr="000924F6" w:rsidRDefault="004B5CE9" w:rsidP="004272C0">
      <w:pPr>
        <w:pStyle w:val="CBDNormalNumber"/>
        <w:rPr>
          <w:lang w:val="fr-FR"/>
        </w:rPr>
      </w:pPr>
      <w:r w:rsidRPr="000924F6">
        <w:rPr>
          <w:rFonts w:eastAsia="Times New Roman"/>
          <w:lang w:val="fr-FR"/>
        </w:rPr>
        <w:t>La représentante de l</w:t>
      </w:r>
      <w:r w:rsidR="008B0E00" w:rsidRPr="000924F6">
        <w:rPr>
          <w:rFonts w:eastAsia="Times New Roman"/>
          <w:lang w:val="fr-FR"/>
        </w:rPr>
        <w:t>’</w:t>
      </w:r>
      <w:r w:rsidRPr="000924F6">
        <w:rPr>
          <w:rFonts w:eastAsia="Times New Roman"/>
          <w:lang w:val="fr-FR"/>
        </w:rPr>
        <w:t xml:space="preserve">Allemagne a rendu compte des résultats des consultations informelles et a présenté un projet de recommandation révisé soumis par la </w:t>
      </w:r>
      <w:r w:rsidR="00841F67" w:rsidRPr="000924F6">
        <w:rPr>
          <w:rFonts w:eastAsia="Times New Roman"/>
          <w:lang w:val="fr-FR"/>
        </w:rPr>
        <w:t>Présidente</w:t>
      </w:r>
      <w:r w:rsidRPr="000924F6">
        <w:rPr>
          <w:rFonts w:eastAsia="Times New Roman"/>
          <w:lang w:val="fr-FR"/>
        </w:rPr>
        <w:t>.</w:t>
      </w:r>
    </w:p>
    <w:p w14:paraId="44CD68E2" w14:textId="77777777" w:rsidR="004272C0" w:rsidRPr="000924F6" w:rsidRDefault="004B5CE9" w:rsidP="004272C0">
      <w:pPr>
        <w:pStyle w:val="CBDNormalNumber"/>
        <w:rPr>
          <w:lang w:val="fr-FR"/>
        </w:rPr>
      </w:pPr>
      <w:r w:rsidRPr="000924F6">
        <w:rPr>
          <w:rFonts w:eastAsia="Times New Roman"/>
          <w:lang w:val="fr-FR"/>
        </w:rPr>
        <w:t>Les représentants des Parties suivantes ont fait des déclarations : Canada, Chine, Colombie et Fédération de Russie.</w:t>
      </w:r>
    </w:p>
    <w:p w14:paraId="44CD68E3" w14:textId="77777777" w:rsidR="004272C0" w:rsidRPr="000924F6" w:rsidRDefault="004B5CE9" w:rsidP="004272C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révisé, tel que modifié oralement, en tant que projet de recommandation CBD/SBI/6/L.9.</w:t>
      </w:r>
    </w:p>
    <w:p w14:paraId="44CD68E4" w14:textId="77777777" w:rsidR="004272C0" w:rsidRPr="000924F6" w:rsidRDefault="004B5CE9" w:rsidP="004272C0">
      <w:pPr>
        <w:pStyle w:val="CBDNormalNumber"/>
        <w:rPr>
          <w:lang w:val="fr-FR"/>
        </w:rPr>
      </w:pPr>
      <w:r w:rsidRPr="000924F6">
        <w:rPr>
          <w:rFonts w:eastAsia="Times New Roman"/>
          <w:lang w:val="fr-FR"/>
        </w:rPr>
        <w:t>Par la suite, l</w:t>
      </w:r>
      <w:r w:rsidR="008B0E00" w:rsidRPr="000924F6">
        <w:rPr>
          <w:rFonts w:eastAsia="Times New Roman"/>
          <w:lang w:val="fr-FR"/>
        </w:rPr>
        <w:t>’</w:t>
      </w:r>
      <w:r w:rsidRPr="000924F6">
        <w:rPr>
          <w:rFonts w:eastAsia="Times New Roman"/>
          <w:lang w:val="fr-FR"/>
        </w:rPr>
        <w:t>Organe subsidiaire a examiné le projet de recommandation CBD/SBI/6/L.9 et l</w:t>
      </w:r>
      <w:r w:rsidR="008B0E00" w:rsidRPr="000924F6">
        <w:rPr>
          <w:rFonts w:eastAsia="Times New Roman"/>
          <w:lang w:val="fr-FR"/>
        </w:rPr>
        <w:t>’</w:t>
      </w:r>
      <w:r w:rsidRPr="000924F6">
        <w:rPr>
          <w:rFonts w:eastAsia="Times New Roman"/>
          <w:lang w:val="fr-FR"/>
        </w:rPr>
        <w:t>a adopté en tant que recommandation</w:t>
      </w:r>
      <w:r w:rsidR="00D97A47" w:rsidRPr="000924F6">
        <w:rPr>
          <w:rFonts w:eastAsia="Times New Roman"/>
          <w:lang w:val="fr-FR"/>
        </w:rPr>
        <w:t> </w:t>
      </w:r>
      <w:r w:rsidRPr="000924F6">
        <w:rPr>
          <w:rFonts w:eastAsia="Times New Roman"/>
          <w:lang w:val="fr-FR"/>
        </w:rPr>
        <w:t>6/2.</w:t>
      </w:r>
    </w:p>
    <w:p w14:paraId="44CD68E5" w14:textId="77777777" w:rsidR="00786500" w:rsidRPr="000924F6" w:rsidRDefault="004B5CE9" w:rsidP="008B2E62">
      <w:pPr>
        <w:pStyle w:val="Heading2"/>
        <w:keepLines w:val="0"/>
        <w:spacing w:after="120"/>
        <w:ind w:left="0"/>
        <w:rPr>
          <w:sz w:val="24"/>
          <w:szCs w:val="24"/>
        </w:rPr>
      </w:pPr>
      <w:bookmarkStart w:id="40" w:name="_Toc236320088"/>
      <w:r w:rsidRPr="000924F6">
        <w:rPr>
          <w:rFonts w:eastAsia="Times New Roman"/>
          <w:bCs/>
          <w:sz w:val="24"/>
          <w:szCs w:val="24"/>
        </w:rPr>
        <w:t>Point 4</w:t>
      </w:r>
      <w:r w:rsidRPr="000924F6">
        <w:rPr>
          <w:rFonts w:eastAsia="Times New Roman"/>
          <w:bCs/>
          <w:sz w:val="24"/>
          <w:szCs w:val="24"/>
        </w:rPr>
        <w:br/>
        <w:t>Planification, suivi, établissement de rapports et examen : mise à jour des stratégies et plans d</w:t>
      </w:r>
      <w:r w:rsidR="008B0E00" w:rsidRPr="000924F6">
        <w:rPr>
          <w:rFonts w:eastAsia="Times New Roman"/>
          <w:bCs/>
          <w:sz w:val="24"/>
          <w:szCs w:val="24"/>
        </w:rPr>
        <w:t>’</w:t>
      </w:r>
      <w:r w:rsidRPr="000924F6">
        <w:rPr>
          <w:rFonts w:eastAsia="Times New Roman"/>
          <w:bCs/>
          <w:sz w:val="24"/>
          <w:szCs w:val="24"/>
        </w:rPr>
        <w:t>action nationaux pour la biodiversité, des cibles nationales et des rapports nationaux</w:t>
      </w:r>
      <w:bookmarkEnd w:id="40"/>
    </w:p>
    <w:p w14:paraId="44CD68E6"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s</w:t>
      </w:r>
      <w:r w:rsidR="008B0E00" w:rsidRPr="000924F6">
        <w:rPr>
          <w:rFonts w:eastAsia="Times New Roman"/>
          <w:lang w:val="fr-FR"/>
        </w:rPr>
        <w:t>’</w:t>
      </w:r>
      <w:r w:rsidRPr="000924F6">
        <w:rPr>
          <w:rFonts w:eastAsia="Times New Roman"/>
          <w:lang w:val="fr-FR"/>
        </w:rPr>
        <w:t>est penché sur le point 4 de l</w:t>
      </w:r>
      <w:r w:rsidR="008B0E00" w:rsidRPr="000924F6">
        <w:rPr>
          <w:rFonts w:eastAsia="Times New Roman"/>
          <w:lang w:val="fr-FR"/>
        </w:rPr>
        <w:t>’</w:t>
      </w:r>
      <w:r w:rsidRPr="000924F6">
        <w:rPr>
          <w:rFonts w:eastAsia="Times New Roman"/>
          <w:lang w:val="fr-FR"/>
        </w:rPr>
        <w:t>ordre du jour lors de sa deuxième séance plénière. Il était saisi d</w:t>
      </w:r>
      <w:r w:rsidR="008B0E00" w:rsidRPr="000924F6">
        <w:rPr>
          <w:rFonts w:eastAsia="Times New Roman"/>
          <w:lang w:val="fr-FR"/>
        </w:rPr>
        <w:t>’</w:t>
      </w:r>
      <w:r w:rsidRPr="000924F6">
        <w:rPr>
          <w:rFonts w:eastAsia="Times New Roman"/>
          <w:lang w:val="fr-FR"/>
        </w:rPr>
        <w:t>une mise à jour des stratégies et plans d</w:t>
      </w:r>
      <w:r w:rsidR="008B0E00" w:rsidRPr="000924F6">
        <w:rPr>
          <w:rFonts w:eastAsia="Times New Roman"/>
          <w:lang w:val="fr-FR"/>
        </w:rPr>
        <w:t>’</w:t>
      </w:r>
      <w:r w:rsidRPr="000924F6">
        <w:rPr>
          <w:rFonts w:eastAsia="Times New Roman"/>
          <w:lang w:val="fr-FR"/>
        </w:rPr>
        <w:t>action nationaux pour la biodiversité, des cibles nationales et des rapports nationaux</w:t>
      </w:r>
      <w:r w:rsidRPr="000924F6">
        <w:rPr>
          <w:rStyle w:val="FootnoteReference"/>
        </w:rPr>
        <w:footnoteReference w:id="83"/>
      </w:r>
      <w:r w:rsidRPr="000924F6">
        <w:rPr>
          <w:rFonts w:eastAsia="Times New Roman"/>
          <w:lang w:val="fr-FR"/>
        </w:rPr>
        <w:t>, qui comportait un projet de recommandation. Les documents d</w:t>
      </w:r>
      <w:r w:rsidR="008B0E00" w:rsidRPr="000924F6">
        <w:rPr>
          <w:rFonts w:eastAsia="Times New Roman"/>
          <w:lang w:val="fr-FR"/>
        </w:rPr>
        <w:t>’</w:t>
      </w:r>
      <w:r w:rsidRPr="000924F6">
        <w:rPr>
          <w:rFonts w:eastAsia="Times New Roman"/>
          <w:lang w:val="fr-FR"/>
        </w:rPr>
        <w:t xml:space="preserve">information suivants ont également été publiés en rapport </w:t>
      </w:r>
      <w:r w:rsidRPr="000924F6">
        <w:rPr>
          <w:rFonts w:eastAsia="Times New Roman"/>
          <w:lang w:val="fr-FR"/>
        </w:rPr>
        <w:lastRenderedPageBreak/>
        <w:t>avec le point 4 : un aperçu des lacunes des Parties en matière de capacités technologiques, techniques et institutionnelles</w:t>
      </w:r>
      <w:r w:rsidRPr="000924F6">
        <w:rPr>
          <w:rStyle w:val="FootnoteReference"/>
        </w:rPr>
        <w:footnoteReference w:id="84"/>
      </w:r>
      <w:r w:rsidRPr="000924F6">
        <w:rPr>
          <w:rFonts w:eastAsia="Times New Roman"/>
          <w:lang w:val="fr-FR"/>
        </w:rPr>
        <w:t>, une analyse des stratégies et plans d</w:t>
      </w:r>
      <w:r w:rsidR="008B0E00" w:rsidRPr="000924F6">
        <w:rPr>
          <w:rFonts w:eastAsia="Times New Roman"/>
          <w:lang w:val="fr-FR"/>
        </w:rPr>
        <w:t>’</w:t>
      </w:r>
      <w:r w:rsidRPr="000924F6">
        <w:rPr>
          <w:rFonts w:eastAsia="Times New Roman"/>
          <w:lang w:val="fr-FR"/>
        </w:rPr>
        <w:t>action nationaux pour la biodiversité et des cibles nationales définies par les Parties conformément au Cadre mondial de la biodiversité de Kunming-Montréal</w:t>
      </w:r>
      <w:r w:rsidRPr="000924F6">
        <w:rPr>
          <w:rStyle w:val="FootnoteReference"/>
        </w:rPr>
        <w:footnoteReference w:id="85"/>
      </w:r>
      <w:r w:rsidRPr="000924F6">
        <w:rPr>
          <w:rFonts w:eastAsia="Times New Roman"/>
          <w:lang w:val="fr-FR"/>
        </w:rPr>
        <w:t>, un résumé des principales conclusions des dialogues régionaux et infrarégionaux sur la surveillance et la communication d</w:t>
      </w:r>
      <w:r w:rsidR="008B0E00" w:rsidRPr="000924F6">
        <w:rPr>
          <w:rFonts w:eastAsia="Times New Roman"/>
          <w:lang w:val="fr-FR"/>
        </w:rPr>
        <w:t>’</w:t>
      </w:r>
      <w:r w:rsidRPr="000924F6">
        <w:rPr>
          <w:rFonts w:eastAsia="Times New Roman"/>
          <w:lang w:val="fr-FR"/>
        </w:rPr>
        <w:t>informations sur la biodiversité</w:t>
      </w:r>
      <w:r w:rsidRPr="000924F6">
        <w:rPr>
          <w:rStyle w:val="FootnoteReference"/>
        </w:rPr>
        <w:footnoteReference w:id="86"/>
      </w:r>
      <w:r w:rsidRPr="000924F6">
        <w:rPr>
          <w:rFonts w:eastAsia="Times New Roman"/>
          <w:lang w:val="fr-FR"/>
        </w:rPr>
        <w:t>, un résumé des informations pertinentes pour la préparation du rapport et de l</w:t>
      </w:r>
      <w:r w:rsidR="008B0E00" w:rsidRPr="000924F6">
        <w:rPr>
          <w:rFonts w:eastAsia="Times New Roman"/>
          <w:lang w:val="fr-FR"/>
        </w:rPr>
        <w:t>’</w:t>
      </w:r>
      <w:r w:rsidRPr="000924F6">
        <w:rPr>
          <w:rFonts w:eastAsia="Times New Roman"/>
          <w:lang w:val="fr-FR"/>
        </w:rPr>
        <w:t>examen mondiaux de la mise en œuvre du Cadre</w:t>
      </w:r>
      <w:r w:rsidRPr="000924F6">
        <w:rPr>
          <w:rStyle w:val="FootnoteReference"/>
        </w:rPr>
        <w:footnoteReference w:id="87"/>
      </w:r>
      <w:r w:rsidRPr="000924F6">
        <w:rPr>
          <w:rFonts w:eastAsia="Times New Roman"/>
          <w:lang w:val="fr-FR"/>
        </w:rPr>
        <w:t>, une mise à jour sur le développement de l</w:t>
      </w:r>
      <w:r w:rsidR="008B0E00" w:rsidRPr="000924F6">
        <w:rPr>
          <w:rFonts w:eastAsia="Times New Roman"/>
          <w:lang w:val="fr-FR"/>
        </w:rPr>
        <w:t>’</w:t>
      </w:r>
      <w:r w:rsidRPr="000924F6">
        <w:rPr>
          <w:rFonts w:eastAsia="Times New Roman"/>
          <w:lang w:val="fr-FR"/>
        </w:rPr>
        <w:t>outil de suivi des décisions</w:t>
      </w:r>
      <w:r w:rsidRPr="000924F6">
        <w:rPr>
          <w:rStyle w:val="FootnoteReference"/>
        </w:rPr>
        <w:footnoteReference w:id="88"/>
      </w:r>
      <w:r w:rsidRPr="000924F6">
        <w:rPr>
          <w:rFonts w:eastAsia="Times New Roman"/>
          <w:lang w:val="fr-FR"/>
        </w:rPr>
        <w:t>, une note du secrétariat sur les progrès accomplis dans la mise en œuvre du mécanisme facultatif d</w:t>
      </w:r>
      <w:r w:rsidR="008B0E00" w:rsidRPr="000924F6">
        <w:rPr>
          <w:rFonts w:eastAsia="Times New Roman"/>
          <w:lang w:val="fr-FR"/>
        </w:rPr>
        <w:t>’</w:t>
      </w:r>
      <w:r w:rsidRPr="000924F6">
        <w:rPr>
          <w:rFonts w:eastAsia="Times New Roman"/>
          <w:lang w:val="fr-FR"/>
        </w:rPr>
        <w:t>examen de la Convention par les pairs</w:t>
      </w:r>
      <w:r w:rsidRPr="000924F6">
        <w:rPr>
          <w:rStyle w:val="FootnoteReference"/>
        </w:rPr>
        <w:footnoteReference w:id="89"/>
      </w:r>
      <w:r w:rsidRPr="000924F6">
        <w:rPr>
          <w:rFonts w:eastAsia="Times New Roman"/>
          <w:lang w:val="fr-FR"/>
        </w:rPr>
        <w:t xml:space="preserve"> et une note du secrétariat sur la communication anticipée des déclarations pour la présente réunion</w:t>
      </w:r>
      <w:r w:rsidRPr="000924F6">
        <w:rPr>
          <w:rStyle w:val="FootnoteReference"/>
          <w:rFonts w:eastAsiaTheme="minorEastAsia"/>
        </w:rPr>
        <w:footnoteReference w:id="90"/>
      </w:r>
      <w:r w:rsidRPr="000924F6">
        <w:rPr>
          <w:rFonts w:eastAsia="Times New Roman"/>
          <w:lang w:val="fr-FR"/>
        </w:rPr>
        <w:t xml:space="preserve">. </w:t>
      </w:r>
    </w:p>
    <w:p w14:paraId="44CD68E7" w14:textId="77777777" w:rsidR="00786500" w:rsidRPr="000924F6" w:rsidRDefault="004B5CE9" w:rsidP="00786500">
      <w:pPr>
        <w:pStyle w:val="CBDNormalNumber"/>
        <w:rPr>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98"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deuxième séance plénière, seraient formellement consignées comme déclarations soumises officiellement au titre du point 4 de l</w:t>
      </w:r>
      <w:r w:rsidR="008B0E00" w:rsidRPr="000924F6">
        <w:rPr>
          <w:rFonts w:eastAsia="Times New Roman"/>
          <w:lang w:val="fr-FR"/>
        </w:rPr>
        <w:t>’</w:t>
      </w:r>
      <w:r w:rsidRPr="000924F6">
        <w:rPr>
          <w:rFonts w:eastAsia="Times New Roman"/>
          <w:lang w:val="fr-FR"/>
        </w:rPr>
        <w:t>ordre du jour : Brésil, Colombie, Côte d</w:t>
      </w:r>
      <w:r w:rsidR="008B0E00" w:rsidRPr="000924F6">
        <w:rPr>
          <w:rFonts w:eastAsia="Times New Roman"/>
          <w:lang w:val="fr-FR"/>
        </w:rPr>
        <w:t>’</w:t>
      </w:r>
      <w:r w:rsidRPr="000924F6">
        <w:rPr>
          <w:rFonts w:eastAsia="Times New Roman"/>
          <w:lang w:val="fr-FR"/>
        </w:rPr>
        <w:t>Ivoire, Chypre (au nom de l</w:t>
      </w:r>
      <w:r w:rsidR="008B0E00" w:rsidRPr="000924F6">
        <w:rPr>
          <w:rFonts w:eastAsia="Times New Roman"/>
          <w:lang w:val="fr-FR"/>
        </w:rPr>
        <w:t>’</w:t>
      </w:r>
      <w:r w:rsidRPr="000924F6">
        <w:rPr>
          <w:rFonts w:eastAsia="Times New Roman"/>
          <w:lang w:val="fr-FR"/>
        </w:rPr>
        <w:t>Union européenne et de ses États membres), Guatemala, Japon, Jordanie, Maroc, Népal, Niger, Norvège, Pérou, Philippines, Seychelles et Suisse.</w:t>
      </w:r>
    </w:p>
    <w:p w14:paraId="44CD68E8"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99"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deuxième séance plénière, seraient formellement consignées comme déclarations soumises officiellement au titre du point 4 de l</w:t>
      </w:r>
      <w:r w:rsidR="008B0E00" w:rsidRPr="000924F6">
        <w:rPr>
          <w:rFonts w:eastAsia="Times New Roman"/>
          <w:lang w:val="fr-FR"/>
        </w:rPr>
        <w:t>’</w:t>
      </w:r>
      <w:r w:rsidRPr="000924F6">
        <w:rPr>
          <w:rFonts w:eastAsia="Times New Roman"/>
          <w:lang w:val="fr-FR"/>
        </w:rPr>
        <w:t>ordre du jour : BirdLife International, Caucus des femmes de la CDB, Conservation International, Fonds mondial pour la nature, Forum international des peuples autochtones sur la biodiversité, HCDH, PNUE, Programme des Nations Unies pour le développement (PNUD), Réseau mondial des jeunes pour la biodiversité, secrétariat de la Convention sur le commerce international des espèces de faune et de flore sauvages menacées d</w:t>
      </w:r>
      <w:r w:rsidR="008B0E00" w:rsidRPr="000924F6">
        <w:rPr>
          <w:rFonts w:eastAsia="Times New Roman"/>
          <w:lang w:val="fr-FR"/>
        </w:rPr>
        <w:t>’</w:t>
      </w:r>
      <w:r w:rsidRPr="000924F6">
        <w:rPr>
          <w:rFonts w:eastAsia="Times New Roman"/>
          <w:lang w:val="fr-FR"/>
        </w:rPr>
        <w:t>extinction et secrétariat du Traité international sur les ressources phytogénétiques pour l</w:t>
      </w:r>
      <w:r w:rsidR="008B0E00" w:rsidRPr="000924F6">
        <w:rPr>
          <w:rFonts w:eastAsia="Times New Roman"/>
          <w:lang w:val="fr-FR"/>
        </w:rPr>
        <w:t>’</w:t>
      </w:r>
      <w:r w:rsidRPr="000924F6">
        <w:rPr>
          <w:rFonts w:eastAsia="Times New Roman"/>
          <w:lang w:val="fr-FR"/>
        </w:rPr>
        <w:t>alimentation et l</w:t>
      </w:r>
      <w:r w:rsidR="008B0E00" w:rsidRPr="000924F6">
        <w:rPr>
          <w:rFonts w:eastAsia="Times New Roman"/>
          <w:lang w:val="fr-FR"/>
        </w:rPr>
        <w:t>’</w:t>
      </w:r>
      <w:r w:rsidRPr="000924F6">
        <w:rPr>
          <w:rFonts w:eastAsia="Times New Roman"/>
          <w:lang w:val="fr-FR"/>
        </w:rPr>
        <w:t>agriculture.</w:t>
      </w:r>
    </w:p>
    <w:p w14:paraId="44CD68E9"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Arabie saoudite, Afrique du Sud (au nom des États d</w:t>
      </w:r>
      <w:r w:rsidR="008B0E00" w:rsidRPr="000924F6">
        <w:rPr>
          <w:rFonts w:eastAsia="Times New Roman"/>
          <w:lang w:val="fr-FR"/>
        </w:rPr>
        <w:t>’</w:t>
      </w:r>
      <w:r w:rsidRPr="000924F6">
        <w:rPr>
          <w:rFonts w:eastAsia="Times New Roman"/>
          <w:lang w:val="fr-FR"/>
        </w:rPr>
        <w:t>Afrique), Argentine, Bhoutan, Bosnie-Herzégovine, Brésil, Burkina Faso, Colombie, Djibouti, Égypte, Fidji (au nom des petits États insulaires en développement du Pacifique), Guatemala, Îles Cook, Inde, Iran (République islamique d</w:t>
      </w:r>
      <w:r w:rsidR="008B0E00" w:rsidRPr="000924F6">
        <w:rPr>
          <w:rFonts w:eastAsia="Times New Roman"/>
          <w:lang w:val="fr-FR"/>
        </w:rPr>
        <w:t>’</w:t>
      </w:r>
      <w:r w:rsidRPr="000924F6">
        <w:rPr>
          <w:rFonts w:eastAsia="Times New Roman"/>
          <w:lang w:val="fr-FR"/>
        </w:rPr>
        <w:t>), Kenya, Mexique, Nouvelle-Zélande, République démocratique du Congo, République démocratique populaire lao et Sainte-Lucie.</w:t>
      </w:r>
    </w:p>
    <w:p w14:paraId="44CD68EA" w14:textId="77777777" w:rsidR="00786500" w:rsidRPr="000924F6" w:rsidRDefault="000F79DC" w:rsidP="000F79DC">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xml:space="preserve">, la </w:t>
      </w:r>
      <w:r w:rsidR="00841F67" w:rsidRPr="000924F6">
        <w:rPr>
          <w:lang w:val="fr-FR"/>
        </w:rPr>
        <w:t>Présidente</w:t>
      </w:r>
      <w:r w:rsidR="004B5CE9" w:rsidRPr="000924F6">
        <w:rPr>
          <w:lang w:val="fr-FR"/>
        </w:rPr>
        <w:t xml:space="preserve"> a fait savoir qu</w:t>
      </w:r>
      <w:r w:rsidR="008B0E00" w:rsidRPr="000924F6">
        <w:rPr>
          <w:lang w:val="fr-FR"/>
        </w:rPr>
        <w:t>’</w:t>
      </w:r>
      <w:r w:rsidR="004B5CE9" w:rsidRPr="000924F6">
        <w:rPr>
          <w:lang w:val="fr-FR"/>
        </w:rPr>
        <w:t>elle préparerait une version révisée du projet de recommandation, en consultation avec le secrétariat, pour examen par l</w:t>
      </w:r>
      <w:r w:rsidR="008B0E00" w:rsidRPr="000924F6">
        <w:rPr>
          <w:lang w:val="fr-FR"/>
        </w:rPr>
        <w:t>’</w:t>
      </w:r>
      <w:r w:rsidR="004B5CE9" w:rsidRPr="000924F6">
        <w:rPr>
          <w:lang w:val="fr-FR"/>
        </w:rPr>
        <w:t xml:space="preserve">Organe subsidiaire, en tenant compte des points de vue exprimés ou soutenus par les Parties. </w:t>
      </w:r>
    </w:p>
    <w:p w14:paraId="44CD68EB" w14:textId="77777777" w:rsidR="00786500" w:rsidRPr="000924F6" w:rsidRDefault="004B5CE9" w:rsidP="00786500">
      <w:pPr>
        <w:pStyle w:val="CBDNormalNumber"/>
        <w:rPr>
          <w:i/>
          <w:iCs/>
          <w:lang w:val="fr-FR"/>
        </w:rPr>
      </w:pPr>
      <w:r w:rsidRPr="000924F6">
        <w:rPr>
          <w:rFonts w:eastAsia="Times New Roman"/>
          <w:lang w:val="fr-FR"/>
        </w:rPr>
        <w:t>À sa cinquième séance plénière, le 17 février, l</w:t>
      </w:r>
      <w:r w:rsidR="008B0E00" w:rsidRPr="000924F6">
        <w:rPr>
          <w:rFonts w:eastAsia="Times New Roman"/>
          <w:lang w:val="fr-FR"/>
        </w:rPr>
        <w:t>’</w:t>
      </w:r>
      <w:r w:rsidRPr="000924F6">
        <w:rPr>
          <w:rFonts w:eastAsia="Times New Roman"/>
          <w:lang w:val="fr-FR"/>
        </w:rPr>
        <w:t xml:space="preserve">Organe subsidiaire a examiné un projet de recommandation révisé présenté par la </w:t>
      </w:r>
      <w:r w:rsidR="00841F67" w:rsidRPr="000924F6">
        <w:rPr>
          <w:rFonts w:eastAsia="Times New Roman"/>
          <w:lang w:val="fr-FR"/>
        </w:rPr>
        <w:t>Présidente</w:t>
      </w:r>
      <w:r w:rsidRPr="000924F6">
        <w:rPr>
          <w:rFonts w:eastAsia="Times New Roman"/>
          <w:lang w:val="fr-FR"/>
        </w:rPr>
        <w:t xml:space="preserve">. </w:t>
      </w:r>
    </w:p>
    <w:p w14:paraId="44CD68EC"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Afrique du Sud, Arabie saoudite, Argentine, Australie, Brésil, Cameroun, Canada, Chili, Colombie, Costa Rica, Cuba, Fédération de Russie, Fidji (au nom des petits États insulaires en développement du Pacifique), Ghana, Guatemala, Inde, Iran (République islamique d</w:t>
      </w:r>
      <w:r w:rsidR="008B0E00" w:rsidRPr="000924F6">
        <w:rPr>
          <w:rFonts w:eastAsia="Times New Roman"/>
          <w:lang w:val="fr-FR"/>
        </w:rPr>
        <w:t>’</w:t>
      </w:r>
      <w:r w:rsidRPr="000924F6">
        <w:rPr>
          <w:rFonts w:eastAsia="Times New Roman"/>
          <w:lang w:val="fr-FR"/>
        </w:rPr>
        <w:t>), Jamaïque, Kenya, Maroc, Nigeria, République démocratique du Congo, Royaume-Uni, Suisse, Togo et Union européenne.</w:t>
      </w:r>
    </w:p>
    <w:p w14:paraId="44CD68ED" w14:textId="77777777" w:rsidR="00786500" w:rsidRPr="000924F6" w:rsidRDefault="004B5CE9" w:rsidP="00786500">
      <w:pPr>
        <w:pStyle w:val="CBDNormalNumber"/>
        <w:rPr>
          <w:lang w:val="fr-FR"/>
        </w:rPr>
      </w:pPr>
      <w:r w:rsidRPr="000924F6">
        <w:rPr>
          <w:rFonts w:eastAsia="Times New Roman"/>
          <w:lang w:val="fr-FR"/>
        </w:rPr>
        <w:lastRenderedPageBreak/>
        <w:t>La représentante du Forum international des peuples autochtones sur la biodiversité a aussi fait une déclaration.</w:t>
      </w:r>
    </w:p>
    <w:p w14:paraId="44CD68EE" w14:textId="77777777" w:rsidR="00786500" w:rsidRPr="000924F6" w:rsidRDefault="004B5CE9" w:rsidP="00786500">
      <w:pPr>
        <w:pStyle w:val="CBDNormalNumber"/>
        <w:rPr>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 l</w:t>
      </w:r>
      <w:r w:rsidR="008B0E00" w:rsidRPr="000924F6">
        <w:rPr>
          <w:rFonts w:eastAsia="Times New Roman"/>
          <w:lang w:val="fr-FR"/>
        </w:rPr>
        <w:t>’</w:t>
      </w:r>
      <w:r w:rsidRPr="000924F6">
        <w:rPr>
          <w:rFonts w:eastAsia="Times New Roman"/>
          <w:lang w:val="fr-FR"/>
        </w:rPr>
        <w:t xml:space="preserve">Organe subsidiaire </w:t>
      </w:r>
      <w:r w:rsidR="00841F67" w:rsidRPr="000924F6">
        <w:rPr>
          <w:rFonts w:eastAsia="Times New Roman"/>
          <w:lang w:val="fr-FR"/>
        </w:rPr>
        <w:t>est convenu</w:t>
      </w:r>
      <w:r w:rsidRPr="000924F6">
        <w:rPr>
          <w:rFonts w:eastAsia="Times New Roman"/>
          <w:lang w:val="fr-FR"/>
        </w:rPr>
        <w:t xml:space="preserve"> que la </w:t>
      </w:r>
      <w:r w:rsidR="00841F67" w:rsidRPr="000924F6">
        <w:rPr>
          <w:rFonts w:eastAsia="Times New Roman"/>
          <w:lang w:val="fr-FR"/>
        </w:rPr>
        <w:t>Présidente</w:t>
      </w:r>
      <w:r w:rsidRPr="000924F6">
        <w:rPr>
          <w:rFonts w:eastAsia="Times New Roman"/>
          <w:lang w:val="fr-FR"/>
        </w:rPr>
        <w:t xml:space="preserve"> organiserait des consultations informelles au sujet des paragraphes 9 et 10 du projet de recommandation.</w:t>
      </w:r>
    </w:p>
    <w:p w14:paraId="44CD68EF" w14:textId="77777777" w:rsidR="00786500" w:rsidRPr="000924F6" w:rsidRDefault="004B5CE9" w:rsidP="00786500">
      <w:pPr>
        <w:pStyle w:val="CBDNormalNumber"/>
        <w:rPr>
          <w:lang w:val="fr-FR"/>
        </w:rPr>
      </w:pPr>
      <w:r w:rsidRPr="000924F6">
        <w:rPr>
          <w:rFonts w:eastAsia="Times New Roman"/>
          <w:lang w:val="fr-FR"/>
        </w:rPr>
        <w:t xml:space="preserve">À sa sixième séance plénière, la </w:t>
      </w:r>
      <w:r w:rsidR="00841F67" w:rsidRPr="000924F6">
        <w:rPr>
          <w:rFonts w:eastAsia="Times New Roman"/>
          <w:lang w:val="fr-FR"/>
        </w:rPr>
        <w:t>Présidente</w:t>
      </w:r>
      <w:r w:rsidRPr="000924F6">
        <w:rPr>
          <w:rFonts w:eastAsia="Times New Roman"/>
          <w:lang w:val="fr-FR"/>
        </w:rPr>
        <w:t xml:space="preserve"> a rendu compte des résultats des consultations informelles.</w:t>
      </w:r>
    </w:p>
    <w:p w14:paraId="44CD68F0"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Australie, Brésil, Canada, Colombie, Côte d</w:t>
      </w:r>
      <w:r w:rsidR="008B0E00" w:rsidRPr="000924F6">
        <w:rPr>
          <w:rFonts w:eastAsia="Times New Roman"/>
          <w:lang w:val="fr-FR"/>
        </w:rPr>
        <w:t>’</w:t>
      </w:r>
      <w:r w:rsidRPr="000924F6">
        <w:rPr>
          <w:rFonts w:eastAsia="Times New Roman"/>
          <w:lang w:val="fr-FR"/>
        </w:rPr>
        <w:t>Ivoire, Fédération de Russie, Fidji (au nom des petits États insulaires en développement du Pacifique</w:t>
      </w:r>
      <w:r w:rsidR="00D97A47" w:rsidRPr="000924F6">
        <w:rPr>
          <w:rFonts w:eastAsia="Times New Roman"/>
          <w:lang w:val="fr-FR"/>
        </w:rPr>
        <w:t>)</w:t>
      </w:r>
      <w:r w:rsidRPr="000924F6">
        <w:rPr>
          <w:rFonts w:eastAsia="Times New Roman"/>
          <w:lang w:val="fr-FR"/>
        </w:rPr>
        <w:t>, Iran (République islamique d</w:t>
      </w:r>
      <w:r w:rsidR="008B0E00" w:rsidRPr="000924F6">
        <w:rPr>
          <w:rFonts w:eastAsia="Times New Roman"/>
          <w:lang w:val="fr-FR"/>
        </w:rPr>
        <w:t>’</w:t>
      </w:r>
      <w:r w:rsidRPr="000924F6">
        <w:rPr>
          <w:rFonts w:eastAsia="Times New Roman"/>
          <w:lang w:val="fr-FR"/>
        </w:rPr>
        <w:t>), Mexique, Nouvelle-Zélande, République démocratique du Congo et Royaume-Uni.</w:t>
      </w:r>
    </w:p>
    <w:p w14:paraId="44CD68F1"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Organe subsidiaire </w:t>
      </w:r>
      <w:r w:rsidR="00841F67" w:rsidRPr="000924F6">
        <w:rPr>
          <w:rFonts w:eastAsia="Times New Roman"/>
          <w:lang w:val="fr-FR"/>
        </w:rPr>
        <w:t>est convenu</w:t>
      </w:r>
      <w:r w:rsidRPr="000924F6">
        <w:rPr>
          <w:rFonts w:eastAsia="Times New Roman"/>
          <w:lang w:val="fr-FR"/>
        </w:rPr>
        <w:t xml:space="preserve"> que la </w:t>
      </w:r>
      <w:r w:rsidR="00841F67" w:rsidRPr="000924F6">
        <w:rPr>
          <w:rFonts w:eastAsia="Times New Roman"/>
          <w:lang w:val="fr-FR"/>
        </w:rPr>
        <w:t>Présidente</w:t>
      </w:r>
      <w:r w:rsidRPr="000924F6">
        <w:rPr>
          <w:rFonts w:eastAsia="Times New Roman"/>
          <w:lang w:val="fr-FR"/>
        </w:rPr>
        <w:t xml:space="preserve"> organiserait des consultations informelles avec la République islamique d</w:t>
      </w:r>
      <w:r w:rsidR="008B0E00" w:rsidRPr="000924F6">
        <w:rPr>
          <w:rFonts w:eastAsia="Times New Roman"/>
          <w:lang w:val="fr-FR"/>
        </w:rPr>
        <w:t>’</w:t>
      </w:r>
      <w:r w:rsidRPr="000924F6">
        <w:rPr>
          <w:rFonts w:eastAsia="Times New Roman"/>
          <w:lang w:val="fr-FR"/>
        </w:rPr>
        <w:t>Iran et les autres Parties intéressées pour résoudre les questions en suspens.</w:t>
      </w:r>
    </w:p>
    <w:p w14:paraId="44CD68F2" w14:textId="77777777" w:rsidR="004272C0" w:rsidRPr="000924F6" w:rsidRDefault="004B5CE9" w:rsidP="004272C0">
      <w:pPr>
        <w:pStyle w:val="CBDNormalNumber"/>
        <w:rPr>
          <w:lang w:val="fr-FR"/>
        </w:rPr>
      </w:pPr>
      <w:r w:rsidRPr="000924F6">
        <w:rPr>
          <w:rFonts w:eastAsia="Times New Roman"/>
          <w:lang w:val="fr-FR"/>
        </w:rPr>
        <w:t>À sa septième séance plénière,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 xml:space="preserve">examen du projet de recommandation présenté par la </w:t>
      </w:r>
      <w:r w:rsidR="00841F67" w:rsidRPr="000924F6">
        <w:rPr>
          <w:rFonts w:eastAsia="Times New Roman"/>
          <w:lang w:val="fr-FR"/>
        </w:rPr>
        <w:t>Présidente</w:t>
      </w:r>
      <w:r w:rsidRPr="000924F6">
        <w:rPr>
          <w:rFonts w:eastAsia="Times New Roman"/>
          <w:lang w:val="fr-FR"/>
        </w:rPr>
        <w:t xml:space="preserve">. </w:t>
      </w:r>
    </w:p>
    <w:p w14:paraId="44CD68F3" w14:textId="77777777" w:rsidR="004272C0" w:rsidRPr="000924F6" w:rsidRDefault="004B5CE9" w:rsidP="004272C0">
      <w:pPr>
        <w:pStyle w:val="CBDNormalNumber"/>
        <w:rPr>
          <w:lang w:val="fr-FR"/>
        </w:rPr>
      </w:pPr>
      <w:r w:rsidRPr="000924F6">
        <w:rPr>
          <w:rFonts w:eastAsia="Times New Roman"/>
          <w:lang w:val="fr-FR"/>
        </w:rPr>
        <w:t>Une déclaration a été faite par une représentante de la République islamique d</w:t>
      </w:r>
      <w:r w:rsidR="008B0E00" w:rsidRPr="000924F6">
        <w:rPr>
          <w:rFonts w:eastAsia="Times New Roman"/>
          <w:lang w:val="fr-FR"/>
        </w:rPr>
        <w:t>’</w:t>
      </w:r>
      <w:r w:rsidRPr="000924F6">
        <w:rPr>
          <w:rFonts w:eastAsia="Times New Roman"/>
          <w:lang w:val="fr-FR"/>
        </w:rPr>
        <w:t>Iran</w:t>
      </w:r>
      <w:r w:rsidR="00482ED3">
        <w:rPr>
          <w:rStyle w:val="FootnoteReference"/>
        </w:rPr>
        <w:footnoteReference w:id="91"/>
      </w:r>
      <w:r w:rsidRPr="000924F6">
        <w:rPr>
          <w:rFonts w:eastAsia="Times New Roman"/>
          <w:lang w:val="fr-FR"/>
        </w:rPr>
        <w:t>.</w:t>
      </w:r>
    </w:p>
    <w:p w14:paraId="44CD68F4" w14:textId="77777777" w:rsidR="004272C0" w:rsidRPr="000924F6" w:rsidRDefault="004B5CE9" w:rsidP="004272C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Organe subsidiaire </w:t>
      </w:r>
      <w:r w:rsidR="00841F67" w:rsidRPr="000924F6">
        <w:rPr>
          <w:rFonts w:eastAsia="Times New Roman"/>
          <w:lang w:val="fr-FR"/>
        </w:rPr>
        <w:t>est convenu</w:t>
      </w:r>
      <w:r w:rsidRPr="000924F6">
        <w:rPr>
          <w:rFonts w:eastAsia="Times New Roman"/>
          <w:lang w:val="fr-FR"/>
        </w:rPr>
        <w:t xml:space="preserve"> que les préoccupations exprimées par la représentante de la République islamique d</w:t>
      </w:r>
      <w:r w:rsidR="008B0E00" w:rsidRPr="000924F6">
        <w:rPr>
          <w:rFonts w:eastAsia="Times New Roman"/>
          <w:lang w:val="fr-FR"/>
        </w:rPr>
        <w:t>’</w:t>
      </w:r>
      <w:r w:rsidRPr="000924F6">
        <w:rPr>
          <w:rFonts w:eastAsia="Times New Roman"/>
          <w:lang w:val="fr-FR"/>
        </w:rPr>
        <w:t>Iran seraient prises en compte par l</w:t>
      </w:r>
      <w:r w:rsidR="008B0E00" w:rsidRPr="000924F6">
        <w:rPr>
          <w:rFonts w:eastAsia="Times New Roman"/>
          <w:lang w:val="fr-FR"/>
        </w:rPr>
        <w:t>’</w:t>
      </w:r>
      <w:r w:rsidRPr="000924F6">
        <w:rPr>
          <w:rFonts w:eastAsia="Times New Roman"/>
          <w:lang w:val="fr-FR"/>
        </w:rPr>
        <w:t>ajout d</w:t>
      </w:r>
      <w:r w:rsidR="008B0E00" w:rsidRPr="000924F6">
        <w:rPr>
          <w:rFonts w:eastAsia="Times New Roman"/>
          <w:lang w:val="fr-FR"/>
        </w:rPr>
        <w:t>’</w:t>
      </w:r>
      <w:r w:rsidRPr="000924F6">
        <w:rPr>
          <w:rFonts w:eastAsia="Times New Roman"/>
          <w:lang w:val="fr-FR"/>
        </w:rPr>
        <w:t>un nouveau passage dans la recommandation relative au mécanisme financier, au titre du point</w:t>
      </w:r>
      <w:r w:rsidR="00F00748" w:rsidRPr="000924F6">
        <w:rPr>
          <w:rFonts w:eastAsia="Times New Roman"/>
          <w:lang w:val="fr-FR"/>
        </w:rPr>
        <w:t> </w:t>
      </w:r>
      <w:r w:rsidRPr="000924F6">
        <w:rPr>
          <w:rFonts w:eastAsia="Times New Roman"/>
          <w:lang w:val="fr-FR"/>
        </w:rPr>
        <w:t>3 b) de l</w:t>
      </w:r>
      <w:r w:rsidR="008B0E00" w:rsidRPr="000924F6">
        <w:rPr>
          <w:rFonts w:eastAsia="Times New Roman"/>
          <w:lang w:val="fr-FR"/>
        </w:rPr>
        <w:t>’</w:t>
      </w:r>
      <w:r w:rsidRPr="000924F6">
        <w:rPr>
          <w:rFonts w:eastAsia="Times New Roman"/>
          <w:lang w:val="fr-FR"/>
        </w:rPr>
        <w:t>ordre du jour</w:t>
      </w:r>
      <w:r w:rsidR="005B56E9" w:rsidRPr="000924F6">
        <w:rPr>
          <w:rStyle w:val="FootnoteReference"/>
        </w:rPr>
        <w:footnoteReference w:id="92"/>
      </w:r>
      <w:r w:rsidRPr="000924F6">
        <w:rPr>
          <w:rFonts w:eastAsia="Times New Roman"/>
          <w:lang w:val="fr-FR"/>
        </w:rPr>
        <w:t>.</w:t>
      </w:r>
    </w:p>
    <w:p w14:paraId="44CD68F5" w14:textId="77777777" w:rsidR="004272C0" w:rsidRPr="000924F6" w:rsidRDefault="004B5CE9" w:rsidP="004272C0">
      <w:pPr>
        <w:pStyle w:val="CBDNormalNumber"/>
        <w:rPr>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 xml:space="preserve">issue </w:t>
      </w:r>
      <w:r w:rsidR="000F79DC" w:rsidRPr="000924F6">
        <w:rPr>
          <w:rFonts w:eastAsia="Times New Roman"/>
          <w:lang w:val="fr-FR"/>
        </w:rPr>
        <w:t>de l</w:t>
      </w:r>
      <w:r w:rsidR="008B0E00" w:rsidRPr="000924F6">
        <w:rPr>
          <w:rFonts w:eastAsia="Times New Roman"/>
          <w:lang w:val="fr-FR"/>
        </w:rPr>
        <w:t>’</w:t>
      </w:r>
      <w:r w:rsidR="000F79DC" w:rsidRPr="000924F6">
        <w:rPr>
          <w:rFonts w:eastAsia="Times New Roman"/>
          <w:lang w:val="fr-FR"/>
        </w:rPr>
        <w:t>échange de vue</w:t>
      </w:r>
      <w:r w:rsidR="008B0E00" w:rsidRPr="000924F6">
        <w:rPr>
          <w:rFonts w:eastAsia="Times New Roman"/>
          <w:lang w:val="fr-FR"/>
        </w:rPr>
        <w:t>s</w:t>
      </w:r>
      <w:r w:rsidRPr="000924F6">
        <w:rPr>
          <w:rFonts w:eastAsia="Times New Roman"/>
          <w:lang w:val="fr-FR"/>
        </w:rPr>
        <w:t>, l</w:t>
      </w:r>
      <w:r w:rsidR="008B0E00" w:rsidRPr="000924F6">
        <w:rPr>
          <w:rFonts w:eastAsia="Times New Roman"/>
          <w:lang w:val="fr-FR"/>
        </w:rPr>
        <w:t>’</w:t>
      </w:r>
      <w:r w:rsidRPr="000924F6">
        <w:rPr>
          <w:rFonts w:eastAsia="Times New Roman"/>
          <w:lang w:val="fr-FR"/>
        </w:rPr>
        <w:t>Organe subsidiaire a approuvé le projet de recommandation, tel que modifié oralement, en tant que projet de recommandation CBD/SBI/6/L.3.</w:t>
      </w:r>
    </w:p>
    <w:p w14:paraId="44CD68F6" w14:textId="77777777" w:rsidR="00786500" w:rsidRPr="000924F6" w:rsidRDefault="004B5CE9" w:rsidP="004272C0">
      <w:pPr>
        <w:pStyle w:val="CBDNormalNumber"/>
        <w:rPr>
          <w:lang w:val="fr-FR"/>
        </w:rPr>
      </w:pPr>
      <w:r w:rsidRPr="000924F6">
        <w:rPr>
          <w:rFonts w:eastAsia="Times New Roman"/>
          <w:lang w:val="fr-FR"/>
        </w:rPr>
        <w:t>À sa neuvième séance plénière, l</w:t>
      </w:r>
      <w:r w:rsidR="008B0E00" w:rsidRPr="000924F6">
        <w:rPr>
          <w:rFonts w:eastAsia="Times New Roman"/>
          <w:lang w:val="fr-FR"/>
        </w:rPr>
        <w:t>’</w:t>
      </w:r>
      <w:r w:rsidRPr="000924F6">
        <w:rPr>
          <w:rFonts w:eastAsia="Times New Roman"/>
          <w:lang w:val="fr-FR"/>
        </w:rPr>
        <w:t>Organe subsidiaire a examiné le projet de recommandation CBD/SBI/6/L.3 et l</w:t>
      </w:r>
      <w:r w:rsidR="008B0E00" w:rsidRPr="000924F6">
        <w:rPr>
          <w:rFonts w:eastAsia="Times New Roman"/>
          <w:lang w:val="fr-FR"/>
        </w:rPr>
        <w:t>’</w:t>
      </w:r>
      <w:r w:rsidRPr="000924F6">
        <w:rPr>
          <w:rFonts w:eastAsia="Times New Roman"/>
          <w:lang w:val="fr-FR"/>
        </w:rPr>
        <w:t>a adopté en tant que recommandation</w:t>
      </w:r>
      <w:r w:rsidR="00D97A47" w:rsidRPr="000924F6">
        <w:rPr>
          <w:rFonts w:eastAsia="Times New Roman"/>
          <w:lang w:val="fr-FR"/>
        </w:rPr>
        <w:t> </w:t>
      </w:r>
      <w:r w:rsidRPr="000924F6">
        <w:rPr>
          <w:rFonts w:eastAsia="Times New Roman"/>
          <w:lang w:val="fr-FR"/>
        </w:rPr>
        <w:t>6/3.</w:t>
      </w:r>
    </w:p>
    <w:p w14:paraId="44CD68F7" w14:textId="77777777" w:rsidR="00786500" w:rsidRPr="000924F6" w:rsidRDefault="004B5CE9" w:rsidP="008B2E62">
      <w:pPr>
        <w:pStyle w:val="Heading2"/>
        <w:keepLines w:val="0"/>
        <w:spacing w:after="120"/>
        <w:ind w:left="0"/>
        <w:rPr>
          <w:sz w:val="24"/>
          <w:szCs w:val="24"/>
        </w:rPr>
      </w:pPr>
      <w:bookmarkStart w:id="41" w:name="_Toc236320089"/>
      <w:r w:rsidRPr="000924F6">
        <w:rPr>
          <w:rFonts w:eastAsia="Times New Roman"/>
          <w:bCs/>
          <w:sz w:val="24"/>
          <w:szCs w:val="24"/>
        </w:rPr>
        <w:t>Point</w:t>
      </w:r>
      <w:r w:rsidRPr="000924F6">
        <w:rPr>
          <w:rFonts w:ascii="SimSun" w:hAnsi="SimSun"/>
          <w:bCs/>
          <w:sz w:val="24"/>
          <w:szCs w:val="24"/>
        </w:rPr>
        <w:t> </w:t>
      </w:r>
      <w:r w:rsidRPr="000924F6">
        <w:rPr>
          <w:rFonts w:eastAsia="Times New Roman"/>
          <w:bCs/>
          <w:sz w:val="24"/>
          <w:szCs w:val="24"/>
        </w:rPr>
        <w:t xml:space="preserve">5 </w:t>
      </w:r>
      <w:r w:rsidRPr="000924F6">
        <w:rPr>
          <w:rFonts w:eastAsia="Times New Roman"/>
          <w:bCs/>
          <w:sz w:val="24"/>
          <w:szCs w:val="24"/>
        </w:rPr>
        <w:br/>
        <w:t>Plan d</w:t>
      </w:r>
      <w:r w:rsidR="008B0E00" w:rsidRPr="000924F6">
        <w:rPr>
          <w:rFonts w:eastAsia="Times New Roman"/>
          <w:bCs/>
          <w:sz w:val="24"/>
          <w:szCs w:val="24"/>
        </w:rPr>
        <w:t>’</w:t>
      </w:r>
      <w:r w:rsidRPr="000924F6">
        <w:rPr>
          <w:rFonts w:eastAsia="Times New Roman"/>
          <w:bCs/>
          <w:sz w:val="24"/>
          <w:szCs w:val="24"/>
        </w:rPr>
        <w:t>action pour l</w:t>
      </w:r>
      <w:r w:rsidR="008B0E00" w:rsidRPr="000924F6">
        <w:rPr>
          <w:rFonts w:eastAsia="Times New Roman"/>
          <w:bCs/>
          <w:sz w:val="24"/>
          <w:szCs w:val="24"/>
        </w:rPr>
        <w:t>’</w:t>
      </w:r>
      <w:r w:rsidRPr="000924F6">
        <w:rPr>
          <w:rFonts w:eastAsia="Times New Roman"/>
          <w:bCs/>
          <w:sz w:val="24"/>
          <w:szCs w:val="24"/>
        </w:rPr>
        <w:t>égalité des sexes</w:t>
      </w:r>
      <w:bookmarkEnd w:id="41"/>
    </w:p>
    <w:p w14:paraId="44CD68F8"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s</w:t>
      </w:r>
      <w:r w:rsidR="008B0E00" w:rsidRPr="000924F6">
        <w:rPr>
          <w:rFonts w:eastAsia="Times New Roman"/>
          <w:lang w:val="fr-FR"/>
        </w:rPr>
        <w:t>’</w:t>
      </w:r>
      <w:r w:rsidRPr="000924F6">
        <w:rPr>
          <w:rFonts w:eastAsia="Times New Roman"/>
          <w:lang w:val="fr-FR"/>
        </w:rPr>
        <w:t>est penché sur le point 5 de l</w:t>
      </w:r>
      <w:r w:rsidR="008B0E00" w:rsidRPr="000924F6">
        <w:rPr>
          <w:rFonts w:eastAsia="Times New Roman"/>
          <w:lang w:val="fr-FR"/>
        </w:rPr>
        <w:t>’</w:t>
      </w:r>
      <w:r w:rsidRPr="000924F6">
        <w:rPr>
          <w:rFonts w:eastAsia="Times New Roman"/>
          <w:lang w:val="fr-FR"/>
        </w:rPr>
        <w:t>ordre du jour lors de sa deuxième séance plénière. Il était saisi d</w:t>
      </w:r>
      <w:r w:rsidR="008B0E00" w:rsidRPr="000924F6">
        <w:rPr>
          <w:rFonts w:eastAsia="Times New Roman"/>
          <w:lang w:val="fr-FR"/>
        </w:rPr>
        <w:t>’</w:t>
      </w:r>
      <w:r w:rsidRPr="000924F6">
        <w:rPr>
          <w:rFonts w:eastAsia="Times New Roman"/>
          <w:lang w:val="fr-FR"/>
        </w:rPr>
        <w:t>une note du secrétariat sur l</w:t>
      </w:r>
      <w:r w:rsidR="008B0E00" w:rsidRPr="000924F6">
        <w:rPr>
          <w:rFonts w:eastAsia="Times New Roman"/>
          <w:lang w:val="fr-FR"/>
        </w:rPr>
        <w:t>’</w:t>
      </w:r>
      <w:r w:rsidRPr="000924F6">
        <w:rPr>
          <w:rFonts w:eastAsia="Times New Roman"/>
          <w:lang w:val="fr-FR"/>
        </w:rPr>
        <w:t>examen de mi-parcours de la mise en œuvre du Plan d</w:t>
      </w:r>
      <w:r w:rsidR="008B0E00" w:rsidRPr="000924F6">
        <w:rPr>
          <w:rFonts w:eastAsia="Times New Roman"/>
          <w:lang w:val="fr-FR"/>
        </w:rPr>
        <w:t>’</w:t>
      </w:r>
      <w:r w:rsidRPr="000924F6">
        <w:rPr>
          <w:rFonts w:eastAsia="Times New Roman"/>
          <w:lang w:val="fr-FR"/>
        </w:rPr>
        <w:t>action pour l</w:t>
      </w:r>
      <w:r w:rsidR="008B0E00" w:rsidRPr="000924F6">
        <w:rPr>
          <w:rFonts w:eastAsia="Times New Roman"/>
          <w:lang w:val="fr-FR"/>
        </w:rPr>
        <w:t>’</w:t>
      </w:r>
      <w:r w:rsidRPr="000924F6">
        <w:rPr>
          <w:rFonts w:eastAsia="Times New Roman"/>
          <w:lang w:val="fr-FR"/>
        </w:rPr>
        <w:t>égalité des sexes 2023-2030</w:t>
      </w:r>
      <w:r w:rsidRPr="000924F6">
        <w:rPr>
          <w:rStyle w:val="FootnoteReference"/>
        </w:rPr>
        <w:footnoteReference w:id="93"/>
      </w:r>
      <w:r w:rsidRPr="000924F6">
        <w:rPr>
          <w:rFonts w:eastAsia="Times New Roman"/>
          <w:lang w:val="fr-FR"/>
        </w:rPr>
        <w:t>, qui comprenait un projet de recommandation. Un document d</w:t>
      </w:r>
      <w:r w:rsidR="008B0E00" w:rsidRPr="000924F6">
        <w:rPr>
          <w:rFonts w:eastAsia="Times New Roman"/>
          <w:lang w:val="fr-FR"/>
        </w:rPr>
        <w:t>’</w:t>
      </w:r>
      <w:r w:rsidRPr="000924F6">
        <w:rPr>
          <w:rFonts w:eastAsia="Times New Roman"/>
          <w:lang w:val="fr-FR"/>
        </w:rPr>
        <w:t>information a également été publié concernant le point 5, relatif à la communication anticipée des déclarations pour la présente réunion</w:t>
      </w:r>
      <w:r w:rsidRPr="000924F6">
        <w:rPr>
          <w:rStyle w:val="FootnoteReference"/>
          <w:rFonts w:eastAsiaTheme="minorEastAsia"/>
        </w:rPr>
        <w:footnoteReference w:id="94"/>
      </w:r>
      <w:r w:rsidRPr="000924F6">
        <w:rPr>
          <w:rFonts w:eastAsia="Times New Roman"/>
          <w:lang w:val="fr-FR"/>
        </w:rPr>
        <w:t>.</w:t>
      </w:r>
    </w:p>
    <w:p w14:paraId="44CD68F9" w14:textId="77777777" w:rsidR="00786500" w:rsidRPr="000924F6" w:rsidRDefault="004B5CE9" w:rsidP="00786500">
      <w:pPr>
        <w:pStyle w:val="CBDNormalNumber"/>
        <w:rPr>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100"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deuxième séance plénière, seraient formellement consignées comme déclarations soumises officiellement au titre du point 5 de l</w:t>
      </w:r>
      <w:r w:rsidR="008B0E00" w:rsidRPr="000924F6">
        <w:rPr>
          <w:rFonts w:eastAsia="Times New Roman"/>
          <w:lang w:val="fr-FR"/>
        </w:rPr>
        <w:t>’</w:t>
      </w:r>
      <w:r w:rsidRPr="000924F6">
        <w:rPr>
          <w:rFonts w:eastAsia="Times New Roman"/>
          <w:lang w:val="fr-FR"/>
        </w:rPr>
        <w:t>ordre du jour : Arménie, Australie, Brésil, Canada, Chypre (au nom de l</w:t>
      </w:r>
      <w:r w:rsidR="008B0E00" w:rsidRPr="000924F6">
        <w:rPr>
          <w:rFonts w:eastAsia="Times New Roman"/>
          <w:lang w:val="fr-FR"/>
        </w:rPr>
        <w:t>’</w:t>
      </w:r>
      <w:r w:rsidRPr="000924F6">
        <w:rPr>
          <w:rFonts w:eastAsia="Times New Roman"/>
          <w:lang w:val="fr-FR"/>
        </w:rPr>
        <w:t>Union européenne et de ses États membres), Colombie, Côte d</w:t>
      </w:r>
      <w:r w:rsidR="008B0E00" w:rsidRPr="000924F6">
        <w:rPr>
          <w:rFonts w:eastAsia="Times New Roman"/>
          <w:lang w:val="fr-FR"/>
        </w:rPr>
        <w:t>’</w:t>
      </w:r>
      <w:r w:rsidRPr="000924F6">
        <w:rPr>
          <w:rFonts w:eastAsia="Times New Roman"/>
          <w:lang w:val="fr-FR"/>
        </w:rPr>
        <w:t>Ivoire (au nom des États d</w:t>
      </w:r>
      <w:r w:rsidR="008B0E00" w:rsidRPr="000924F6">
        <w:rPr>
          <w:rFonts w:eastAsia="Times New Roman"/>
          <w:lang w:val="fr-FR"/>
        </w:rPr>
        <w:t>’</w:t>
      </w:r>
      <w:r w:rsidRPr="000924F6">
        <w:rPr>
          <w:rFonts w:eastAsia="Times New Roman"/>
          <w:lang w:val="fr-FR"/>
        </w:rPr>
        <w:t>Afrique), Guatemala, Islande, Jordanie, Maroc, Norvège, Nouvelle-Zélande, Pérou et Royaume-Uni.</w:t>
      </w:r>
    </w:p>
    <w:p w14:paraId="44CD68FA" w14:textId="77777777" w:rsidR="00786500" w:rsidRPr="000924F6" w:rsidRDefault="004B5CE9" w:rsidP="00786500">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101"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deuxième séance plénière, seraient formellement consignées comme déclarations soumises </w:t>
      </w:r>
      <w:r w:rsidRPr="000924F6">
        <w:rPr>
          <w:rFonts w:eastAsia="Times New Roman"/>
          <w:lang w:val="fr-FR"/>
        </w:rPr>
        <w:lastRenderedPageBreak/>
        <w:t>officiellement au titre du point 5 de l</w:t>
      </w:r>
      <w:r w:rsidR="008B0E00" w:rsidRPr="000924F6">
        <w:rPr>
          <w:rFonts w:eastAsia="Times New Roman"/>
          <w:lang w:val="fr-FR"/>
        </w:rPr>
        <w:t>’</w:t>
      </w:r>
      <w:r w:rsidRPr="000924F6">
        <w:rPr>
          <w:rFonts w:eastAsia="Times New Roman"/>
          <w:lang w:val="fr-FR"/>
        </w:rPr>
        <w:t>ordre du jour : Alliance of Bioversity International &amp; International Center for Tropical Agriculture, Caucus des femmes de la CDB, Centre de résilience de Stockholm, Fonds mondial pour la nature, Forum international des peuples autochtones sur la biodiversité, HCDH, PNUD et PNUE.</w:t>
      </w:r>
    </w:p>
    <w:p w14:paraId="44CD68FB"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Brésil, Burkina Faso, Colombie, Côte d</w:t>
      </w:r>
      <w:r w:rsidR="008B0E00" w:rsidRPr="000924F6">
        <w:rPr>
          <w:rFonts w:eastAsia="Times New Roman"/>
          <w:lang w:val="fr-FR"/>
        </w:rPr>
        <w:t>’</w:t>
      </w:r>
      <w:r w:rsidRPr="000924F6">
        <w:rPr>
          <w:rFonts w:eastAsia="Times New Roman"/>
          <w:lang w:val="fr-FR"/>
        </w:rPr>
        <w:t>Ivoire (au nom des États d</w:t>
      </w:r>
      <w:r w:rsidR="008B0E00" w:rsidRPr="000924F6">
        <w:rPr>
          <w:rFonts w:eastAsia="Times New Roman"/>
          <w:lang w:val="fr-FR"/>
        </w:rPr>
        <w:t>’</w:t>
      </w:r>
      <w:r w:rsidRPr="000924F6">
        <w:rPr>
          <w:rFonts w:eastAsia="Times New Roman"/>
          <w:lang w:val="fr-FR"/>
        </w:rPr>
        <w:t>Afrique), Fédération de Russie, Fidji (au nom des petits États insulaires en développement du Pacifique), Guatemala, Inde, Malawi, Mexique, Pérou, et Zimbabwe.</w:t>
      </w:r>
    </w:p>
    <w:p w14:paraId="44CD68FC" w14:textId="77777777" w:rsidR="00786500" w:rsidRPr="000924F6" w:rsidRDefault="004B5CE9" w:rsidP="00786500">
      <w:pPr>
        <w:pStyle w:val="CBDNormalNumber"/>
        <w:rPr>
          <w:lang w:val="fr-FR"/>
        </w:rPr>
      </w:pPr>
      <w:r w:rsidRPr="000924F6">
        <w:rPr>
          <w:rFonts w:eastAsia="Times New Roman"/>
          <w:lang w:val="fr-FR"/>
        </w:rPr>
        <w:t>Une déclaration a également été faite par un représentant de l</w:t>
      </w:r>
      <w:r w:rsidR="008B0E00" w:rsidRPr="000924F6">
        <w:rPr>
          <w:rFonts w:eastAsia="Times New Roman"/>
          <w:lang w:val="fr-FR"/>
        </w:rPr>
        <w:t>’</w:t>
      </w:r>
      <w:r w:rsidRPr="000924F6">
        <w:rPr>
          <w:rFonts w:eastAsia="Times New Roman"/>
          <w:lang w:val="fr-FR"/>
        </w:rPr>
        <w:t>agence des Nations Unies pour l</w:t>
      </w:r>
      <w:r w:rsidR="008B0E00" w:rsidRPr="000924F6">
        <w:rPr>
          <w:rFonts w:eastAsia="Times New Roman"/>
          <w:lang w:val="fr-FR"/>
        </w:rPr>
        <w:t>’</w:t>
      </w:r>
      <w:r w:rsidRPr="000924F6">
        <w:rPr>
          <w:rFonts w:eastAsia="Times New Roman"/>
          <w:lang w:val="fr-FR"/>
        </w:rPr>
        <w:t>égalité des sexes et l</w:t>
      </w:r>
      <w:r w:rsidR="008B0E00" w:rsidRPr="000924F6">
        <w:rPr>
          <w:rFonts w:eastAsia="Times New Roman"/>
          <w:lang w:val="fr-FR"/>
        </w:rPr>
        <w:t>’</w:t>
      </w:r>
      <w:r w:rsidRPr="000924F6">
        <w:rPr>
          <w:rFonts w:eastAsia="Times New Roman"/>
          <w:lang w:val="fr-FR"/>
        </w:rPr>
        <w:t>autonomisation des femmes (ONU Femmes).</w:t>
      </w:r>
    </w:p>
    <w:p w14:paraId="44CD68FD" w14:textId="77777777" w:rsidR="00786500" w:rsidRPr="000924F6" w:rsidRDefault="004B5CE9" w:rsidP="00786500">
      <w:pPr>
        <w:pStyle w:val="CBDNormalNumber"/>
        <w:rPr>
          <w:lang w:val="fr-FR"/>
        </w:rPr>
      </w:pPr>
      <w:r w:rsidRPr="000924F6">
        <w:rPr>
          <w:rFonts w:eastAsia="Times New Roman"/>
          <w:lang w:val="fr-FR"/>
        </w:rPr>
        <w:t>Des déclarations ont été faites également par des représentants du Caucus des femmes de la CDB, du Forum international des peuples autochtones sur la biodiversité, du Réseau mondial des jeunes pour la biodiversité et du secrétariat de l</w:t>
      </w:r>
      <w:r w:rsidR="008B0E00" w:rsidRPr="000924F6">
        <w:rPr>
          <w:rFonts w:eastAsia="Times New Roman"/>
          <w:lang w:val="fr-FR"/>
        </w:rPr>
        <w:t>’</w:t>
      </w:r>
      <w:r w:rsidRPr="000924F6">
        <w:rPr>
          <w:rFonts w:eastAsia="Times New Roman"/>
          <w:lang w:val="fr-FR"/>
        </w:rPr>
        <w:t>Initiative de la coopération sur la santé et la biodiversité.</w:t>
      </w:r>
    </w:p>
    <w:p w14:paraId="44CD68FE" w14:textId="77777777" w:rsidR="00786500" w:rsidRPr="000924F6" w:rsidRDefault="000F79DC" w:rsidP="000F79DC">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xml:space="preserve">, la </w:t>
      </w:r>
      <w:r w:rsidR="00841F67" w:rsidRPr="000924F6">
        <w:rPr>
          <w:lang w:val="fr-FR"/>
        </w:rPr>
        <w:t>Présidente</w:t>
      </w:r>
      <w:r w:rsidR="004B5CE9" w:rsidRPr="000924F6">
        <w:rPr>
          <w:lang w:val="fr-FR"/>
        </w:rPr>
        <w:t xml:space="preserve"> a fait savoir qu</w:t>
      </w:r>
      <w:r w:rsidR="008B0E00" w:rsidRPr="000924F6">
        <w:rPr>
          <w:lang w:val="fr-FR"/>
        </w:rPr>
        <w:t>’</w:t>
      </w:r>
      <w:r w:rsidR="004B5CE9" w:rsidRPr="000924F6">
        <w:rPr>
          <w:lang w:val="fr-FR"/>
        </w:rPr>
        <w:t>elle préparerait une version révisée du projet de recommandation, en consultation avec le secrétariat, pour examen par l</w:t>
      </w:r>
      <w:r w:rsidR="008B0E00" w:rsidRPr="000924F6">
        <w:rPr>
          <w:lang w:val="fr-FR"/>
        </w:rPr>
        <w:t>’</w:t>
      </w:r>
      <w:r w:rsidR="004B5CE9" w:rsidRPr="000924F6">
        <w:rPr>
          <w:lang w:val="fr-FR"/>
        </w:rPr>
        <w:t xml:space="preserve">Organe subsidiaire, en tenant compte des points de vue exprimés ou soutenus par les Parties. </w:t>
      </w:r>
    </w:p>
    <w:p w14:paraId="44CD68FF" w14:textId="77777777" w:rsidR="00786500" w:rsidRPr="000924F6" w:rsidRDefault="004B5CE9" w:rsidP="00786500">
      <w:pPr>
        <w:pStyle w:val="CBDNormalNumber"/>
        <w:rPr>
          <w:rFonts w:eastAsiaTheme="minorEastAsia"/>
          <w:lang w:val="fr-FR"/>
        </w:rPr>
      </w:pPr>
      <w:r w:rsidRPr="000924F6">
        <w:rPr>
          <w:rFonts w:eastAsia="Times New Roman"/>
          <w:lang w:val="fr-FR"/>
        </w:rPr>
        <w:t>À sa cinquième séance plénière, l</w:t>
      </w:r>
      <w:r w:rsidR="008B0E00" w:rsidRPr="000924F6">
        <w:rPr>
          <w:rFonts w:eastAsia="Times New Roman"/>
          <w:lang w:val="fr-FR"/>
        </w:rPr>
        <w:t>’</w:t>
      </w:r>
      <w:r w:rsidRPr="000924F6">
        <w:rPr>
          <w:rFonts w:eastAsia="Times New Roman"/>
          <w:lang w:val="fr-FR"/>
        </w:rPr>
        <w:t xml:space="preserve">Organe subsidiaire a examiné un projet de recommandation révisé présenté par la </w:t>
      </w:r>
      <w:r w:rsidR="00841F67" w:rsidRPr="000924F6">
        <w:rPr>
          <w:rFonts w:eastAsia="Times New Roman"/>
          <w:lang w:val="fr-FR"/>
        </w:rPr>
        <w:t>Présidente</w:t>
      </w:r>
      <w:r w:rsidRPr="000924F6">
        <w:rPr>
          <w:rFonts w:eastAsia="Times New Roman"/>
          <w:lang w:val="fr-FR"/>
        </w:rPr>
        <w:t xml:space="preserve">. </w:t>
      </w:r>
    </w:p>
    <w:p w14:paraId="44CD6900" w14:textId="77777777" w:rsidR="00786500" w:rsidRPr="000924F6" w:rsidRDefault="004B5CE9" w:rsidP="00786500">
      <w:pPr>
        <w:pStyle w:val="CBDNormalNumber"/>
        <w:rPr>
          <w:rFonts w:eastAsiaTheme="minorEastAsia"/>
          <w:lang w:val="fr-FR"/>
        </w:rPr>
      </w:pPr>
      <w:r w:rsidRPr="000924F6">
        <w:rPr>
          <w:rFonts w:eastAsia="Times New Roman"/>
          <w:lang w:val="fr-FR"/>
        </w:rPr>
        <w:t>Les représentants des Parties suivantes ont fait des déclarations : Australie, Cameroun, Canada, Côte d</w:t>
      </w:r>
      <w:r w:rsidR="008B0E00" w:rsidRPr="000924F6">
        <w:rPr>
          <w:rFonts w:eastAsia="Times New Roman"/>
          <w:lang w:val="fr-FR"/>
        </w:rPr>
        <w:t>’</w:t>
      </w:r>
      <w:r w:rsidRPr="000924F6">
        <w:rPr>
          <w:rFonts w:eastAsia="Times New Roman"/>
          <w:lang w:val="fr-FR"/>
        </w:rPr>
        <w:t>Ivoire (au nom des États d</w:t>
      </w:r>
      <w:r w:rsidR="008B0E00" w:rsidRPr="000924F6">
        <w:rPr>
          <w:rFonts w:eastAsia="Times New Roman"/>
          <w:lang w:val="fr-FR"/>
        </w:rPr>
        <w:t>’</w:t>
      </w:r>
      <w:r w:rsidRPr="000924F6">
        <w:rPr>
          <w:rFonts w:eastAsia="Times New Roman"/>
          <w:lang w:val="fr-FR"/>
        </w:rPr>
        <w:t>Afrique), Cuba, Fédération de Russie, Ghana, Guatemala, Îles Cook (au nom des petits États insulaires en développement du Pacifique), Inde, Iran (République islamique d</w:t>
      </w:r>
      <w:r w:rsidR="008B0E00" w:rsidRPr="000924F6">
        <w:rPr>
          <w:rFonts w:eastAsia="Times New Roman"/>
          <w:lang w:val="fr-FR"/>
        </w:rPr>
        <w:t>’</w:t>
      </w:r>
      <w:r w:rsidRPr="000924F6">
        <w:rPr>
          <w:rFonts w:eastAsia="Times New Roman"/>
          <w:lang w:val="fr-FR"/>
        </w:rPr>
        <w:t>), Jordanie, Mexique, Niger, Norvège, Palaos (au nom des petits États insulaires en développement du Pacifique), Royaume-Uni, Sénégal, Suisse, Togo et Union européenne.</w:t>
      </w:r>
    </w:p>
    <w:p w14:paraId="44CD6901"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Organe subsidiaire </w:t>
      </w:r>
      <w:r w:rsidR="00841F67" w:rsidRPr="000924F6">
        <w:rPr>
          <w:rFonts w:eastAsia="Times New Roman"/>
          <w:lang w:val="fr-FR"/>
        </w:rPr>
        <w:t>est convenu</w:t>
      </w:r>
      <w:r w:rsidRPr="000924F6">
        <w:rPr>
          <w:rFonts w:eastAsia="Times New Roman"/>
          <w:lang w:val="fr-FR"/>
        </w:rPr>
        <w:t xml:space="preserve"> de convoquer un petit groupe de Parties intéressées, modéré par une représentante de la Côte d</w:t>
      </w:r>
      <w:r w:rsidR="008B0E00" w:rsidRPr="000924F6">
        <w:rPr>
          <w:rFonts w:eastAsia="Times New Roman"/>
          <w:lang w:val="fr-FR"/>
        </w:rPr>
        <w:t>’</w:t>
      </w:r>
      <w:r w:rsidRPr="000924F6">
        <w:rPr>
          <w:rFonts w:eastAsia="Times New Roman"/>
          <w:lang w:val="fr-FR"/>
        </w:rPr>
        <w:t>Ivoire, pour qu</w:t>
      </w:r>
      <w:r w:rsidR="008B0E00" w:rsidRPr="000924F6">
        <w:rPr>
          <w:rFonts w:eastAsia="Times New Roman"/>
          <w:lang w:val="fr-FR"/>
        </w:rPr>
        <w:t>’</w:t>
      </w:r>
      <w:r w:rsidRPr="000924F6">
        <w:rPr>
          <w:rFonts w:eastAsia="Times New Roman"/>
          <w:lang w:val="fr-FR"/>
        </w:rPr>
        <w:t>il organise des discussions informelles sur le paragraphe 3 du projet de recommandation.</w:t>
      </w:r>
    </w:p>
    <w:p w14:paraId="44CD6902" w14:textId="77777777" w:rsidR="00217192" w:rsidRPr="000924F6" w:rsidRDefault="004B5CE9" w:rsidP="00217192">
      <w:pPr>
        <w:pStyle w:val="CBDNormalNumber"/>
        <w:rPr>
          <w:rFonts w:eastAsiaTheme="minorEastAsia"/>
          <w:lang w:val="fr-FR"/>
        </w:rPr>
      </w:pPr>
      <w:r w:rsidRPr="000924F6">
        <w:rPr>
          <w:rFonts w:eastAsia="Times New Roman"/>
          <w:lang w:val="fr-FR"/>
        </w:rPr>
        <w:t>À sa septième séance plénière,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 xml:space="preserve">examen du projet de recommandation présenté par la </w:t>
      </w:r>
      <w:r w:rsidR="00841F67" w:rsidRPr="000924F6">
        <w:rPr>
          <w:rFonts w:eastAsia="Times New Roman"/>
          <w:lang w:val="fr-FR"/>
        </w:rPr>
        <w:t>Présidente</w:t>
      </w:r>
      <w:r w:rsidRPr="000924F6">
        <w:rPr>
          <w:rFonts w:eastAsia="Times New Roman"/>
          <w:lang w:val="fr-FR"/>
        </w:rPr>
        <w:t xml:space="preserve">. </w:t>
      </w:r>
    </w:p>
    <w:p w14:paraId="44CD6903" w14:textId="77777777" w:rsidR="00217192" w:rsidRPr="000924F6" w:rsidRDefault="004B5CE9" w:rsidP="00217192">
      <w:pPr>
        <w:pStyle w:val="CBDNormalNumber"/>
        <w:rPr>
          <w:rFonts w:eastAsiaTheme="minorEastAsia"/>
          <w:lang w:val="fr-FR"/>
        </w:rPr>
      </w:pPr>
      <w:r w:rsidRPr="000924F6">
        <w:rPr>
          <w:rFonts w:eastAsia="Times New Roman"/>
          <w:lang w:val="fr-FR"/>
        </w:rPr>
        <w:t>La représentante de la Côte d</w:t>
      </w:r>
      <w:r w:rsidR="008B0E00" w:rsidRPr="000924F6">
        <w:rPr>
          <w:rFonts w:eastAsia="Times New Roman"/>
          <w:lang w:val="fr-FR"/>
        </w:rPr>
        <w:t>’</w:t>
      </w:r>
      <w:r w:rsidRPr="000924F6">
        <w:rPr>
          <w:rFonts w:eastAsia="Times New Roman"/>
          <w:lang w:val="fr-FR"/>
        </w:rPr>
        <w:t>Ivoire a rendu compte des résultats des discussions informelles.</w:t>
      </w:r>
    </w:p>
    <w:p w14:paraId="44CD6904" w14:textId="77777777" w:rsidR="00217192" w:rsidRPr="000924F6" w:rsidRDefault="004B5CE9" w:rsidP="00217192">
      <w:pPr>
        <w:pStyle w:val="CBDNormalNumber"/>
        <w:rPr>
          <w:rFonts w:eastAsiaTheme="minorEastAsia"/>
          <w:lang w:val="fr-FR"/>
        </w:rPr>
      </w:pPr>
      <w:r w:rsidRPr="000924F6">
        <w:rPr>
          <w:rFonts w:eastAsia="Times New Roman"/>
          <w:lang w:val="fr-FR"/>
        </w:rPr>
        <w:t>Les représentants des Parties suivantes ont fait des déclarations : Argentine</w:t>
      </w:r>
      <w:r w:rsidR="005B56E9" w:rsidRPr="000924F6">
        <w:rPr>
          <w:rStyle w:val="FootnoteReference"/>
        </w:rPr>
        <w:footnoteReference w:id="95"/>
      </w:r>
      <w:r w:rsidRPr="000924F6">
        <w:rPr>
          <w:rFonts w:eastAsia="Times New Roman"/>
          <w:lang w:val="fr-FR"/>
        </w:rPr>
        <w:t>, Cuba et Fédération de Russie</w:t>
      </w:r>
      <w:r w:rsidR="00482ED3" w:rsidRPr="00336D15">
        <w:rPr>
          <w:rStyle w:val="FootnoteReference"/>
        </w:rPr>
        <w:footnoteReference w:id="96"/>
      </w:r>
      <w:r w:rsidRPr="000924F6">
        <w:rPr>
          <w:rFonts w:eastAsia="Times New Roman"/>
          <w:lang w:val="fr-FR"/>
        </w:rPr>
        <w:t>.</w:t>
      </w:r>
    </w:p>
    <w:p w14:paraId="44CD6905" w14:textId="77777777" w:rsidR="00217192" w:rsidRPr="000924F6" w:rsidRDefault="004B5CE9" w:rsidP="00217192">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tel que modifié oralement, en tant que projet de recommandation CBD/SBI/6/L.2.</w:t>
      </w:r>
    </w:p>
    <w:p w14:paraId="44CD6906" w14:textId="77777777" w:rsidR="00217192" w:rsidRPr="000924F6" w:rsidRDefault="004B5CE9" w:rsidP="00217192">
      <w:pPr>
        <w:pStyle w:val="CBDNormalNumber"/>
        <w:rPr>
          <w:lang w:val="fr-FR"/>
        </w:rPr>
      </w:pPr>
      <w:r w:rsidRPr="000924F6">
        <w:rPr>
          <w:rFonts w:eastAsia="Times New Roman"/>
          <w:lang w:val="fr-FR"/>
        </w:rPr>
        <w:t>À sa neuvième séance plénière, l</w:t>
      </w:r>
      <w:r w:rsidR="008B0E00" w:rsidRPr="000924F6">
        <w:rPr>
          <w:rFonts w:eastAsia="Times New Roman"/>
          <w:lang w:val="fr-FR"/>
        </w:rPr>
        <w:t>’</w:t>
      </w:r>
      <w:r w:rsidRPr="000924F6">
        <w:rPr>
          <w:rFonts w:eastAsia="Times New Roman"/>
          <w:lang w:val="fr-FR"/>
        </w:rPr>
        <w:t xml:space="preserve">Organe subsidiaire a examiné le projet de recommandation CBD/SBI/6/L.2. </w:t>
      </w:r>
    </w:p>
    <w:p w14:paraId="44CD6907" w14:textId="77777777" w:rsidR="00217192" w:rsidRPr="000924F6" w:rsidRDefault="004B5CE9" w:rsidP="00217192">
      <w:pPr>
        <w:pStyle w:val="CBDNormalNumber"/>
        <w:rPr>
          <w:lang w:val="fr-FR"/>
        </w:rPr>
      </w:pPr>
      <w:r w:rsidRPr="000924F6">
        <w:rPr>
          <w:rFonts w:eastAsia="Times New Roman"/>
          <w:lang w:val="fr-FR"/>
        </w:rPr>
        <w:t>Une représenta</w:t>
      </w:r>
      <w:r w:rsidR="001058FD" w:rsidRPr="000924F6">
        <w:rPr>
          <w:rFonts w:eastAsia="Times New Roman"/>
          <w:lang w:val="fr-FR"/>
        </w:rPr>
        <w:t>nte du s</w:t>
      </w:r>
      <w:r w:rsidRPr="000924F6">
        <w:rPr>
          <w:rFonts w:eastAsia="Times New Roman"/>
          <w:lang w:val="fr-FR"/>
        </w:rPr>
        <w:t>ecrétariat a présenté des corrections rédactionnelles.</w:t>
      </w:r>
    </w:p>
    <w:p w14:paraId="44CD6908" w14:textId="77777777" w:rsidR="00217192" w:rsidRPr="000924F6" w:rsidRDefault="004B5CE9" w:rsidP="00217192">
      <w:pPr>
        <w:pStyle w:val="CBDNormalNumber"/>
        <w:rPr>
          <w:lang w:val="fr-FR"/>
        </w:rPr>
      </w:pPr>
      <w:r w:rsidRPr="000924F6">
        <w:rPr>
          <w:rFonts w:eastAsia="Times New Roman"/>
          <w:lang w:val="fr-FR"/>
        </w:rPr>
        <w:t>Une déclaration a été faite par une représentante de la Suisse.</w:t>
      </w:r>
    </w:p>
    <w:p w14:paraId="44CD6909" w14:textId="77777777" w:rsidR="00786500" w:rsidRPr="000924F6" w:rsidRDefault="004B5CE9" w:rsidP="00217192">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adopté le projet de recommandation CBD/SBI/6/L.2, tel que modifié oralement, en tant que recommandation</w:t>
      </w:r>
      <w:r w:rsidR="00D97A47" w:rsidRPr="000924F6">
        <w:rPr>
          <w:rFonts w:eastAsia="Times New Roman"/>
          <w:lang w:val="fr-FR"/>
        </w:rPr>
        <w:t> </w:t>
      </w:r>
      <w:hyperlink r:id="rId102" w:history="1">
        <w:r w:rsidRPr="000924F6">
          <w:rPr>
            <w:rFonts w:eastAsia="Times New Roman"/>
            <w:color w:val="0563C1"/>
            <w:u w:val="single"/>
            <w:lang w:val="fr-FR"/>
          </w:rPr>
          <w:t>6/4</w:t>
        </w:r>
      </w:hyperlink>
      <w:r w:rsidRPr="000924F6">
        <w:rPr>
          <w:rFonts w:eastAsia="Times New Roman"/>
          <w:lang w:val="fr-FR"/>
        </w:rPr>
        <w:t>.</w:t>
      </w:r>
    </w:p>
    <w:p w14:paraId="44CD690A" w14:textId="77777777" w:rsidR="00786500" w:rsidRPr="000924F6" w:rsidRDefault="004B5CE9" w:rsidP="008B2E62">
      <w:pPr>
        <w:pStyle w:val="Heading2"/>
        <w:keepLines w:val="0"/>
        <w:spacing w:after="120"/>
        <w:ind w:left="0"/>
        <w:rPr>
          <w:sz w:val="24"/>
          <w:szCs w:val="24"/>
        </w:rPr>
      </w:pPr>
      <w:bookmarkStart w:id="42" w:name="_Toc236320090"/>
      <w:r w:rsidRPr="000924F6">
        <w:rPr>
          <w:rFonts w:eastAsia="Times New Roman"/>
          <w:bCs/>
          <w:sz w:val="24"/>
          <w:szCs w:val="24"/>
        </w:rPr>
        <w:lastRenderedPageBreak/>
        <w:t xml:space="preserve">Point 6 </w:t>
      </w:r>
      <w:r w:rsidRPr="000924F6">
        <w:rPr>
          <w:rFonts w:eastAsia="Times New Roman"/>
          <w:bCs/>
          <w:sz w:val="24"/>
          <w:szCs w:val="24"/>
        </w:rPr>
        <w:br/>
        <w:t>Création et renforcement des capacités et coopération technique et scientifique</w:t>
      </w:r>
      <w:bookmarkEnd w:id="42"/>
      <w:r w:rsidRPr="000924F6">
        <w:rPr>
          <w:rFonts w:eastAsia="Times New Roman"/>
          <w:bCs/>
          <w:sz w:val="24"/>
          <w:szCs w:val="24"/>
        </w:rPr>
        <w:t xml:space="preserve"> </w:t>
      </w:r>
    </w:p>
    <w:p w14:paraId="44CD690B" w14:textId="77777777" w:rsidR="00786500" w:rsidRPr="000924F6" w:rsidRDefault="004B5CE9" w:rsidP="00786500">
      <w:pPr>
        <w:pStyle w:val="CBDNormalNumber"/>
        <w:rPr>
          <w:rFonts w:asciiTheme="majorBidi" w:eastAsia="Aptos" w:hAnsiTheme="majorBidi" w:cstheme="majorBidi"/>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s</w:t>
      </w:r>
      <w:r w:rsidR="008B0E00" w:rsidRPr="000924F6">
        <w:rPr>
          <w:rFonts w:eastAsia="Times New Roman"/>
          <w:lang w:val="fr-FR"/>
        </w:rPr>
        <w:t>’</w:t>
      </w:r>
      <w:r w:rsidRPr="000924F6">
        <w:rPr>
          <w:rFonts w:eastAsia="Times New Roman"/>
          <w:lang w:val="fr-FR"/>
        </w:rPr>
        <w:t>est penché sur le point 6 de l</w:t>
      </w:r>
      <w:r w:rsidR="008B0E00" w:rsidRPr="000924F6">
        <w:rPr>
          <w:rFonts w:eastAsia="Times New Roman"/>
          <w:lang w:val="fr-FR"/>
        </w:rPr>
        <w:t>’</w:t>
      </w:r>
      <w:r w:rsidRPr="000924F6">
        <w:rPr>
          <w:rFonts w:eastAsia="Times New Roman"/>
          <w:lang w:val="fr-FR"/>
        </w:rPr>
        <w:t>ordre du jour lors de sa deuxième séance plénière. Il était saisi d</w:t>
      </w:r>
      <w:r w:rsidR="008B0E00" w:rsidRPr="000924F6">
        <w:rPr>
          <w:rFonts w:eastAsia="Times New Roman"/>
          <w:lang w:val="fr-FR"/>
        </w:rPr>
        <w:t>’</w:t>
      </w:r>
      <w:r w:rsidRPr="000924F6">
        <w:rPr>
          <w:rFonts w:eastAsia="Times New Roman"/>
          <w:lang w:val="fr-FR"/>
        </w:rPr>
        <w:t>une note du secrétariat sur la création et le renforcement des capacités et la coopération technique et scientifique</w:t>
      </w:r>
      <w:r w:rsidRPr="000924F6">
        <w:rPr>
          <w:rStyle w:val="FootnoteReference"/>
          <w:rFonts w:asciiTheme="majorBidi" w:eastAsia="Aptos" w:hAnsiTheme="majorBidi"/>
        </w:rPr>
        <w:footnoteReference w:id="97"/>
      </w:r>
      <w:r w:rsidRPr="000924F6">
        <w:rPr>
          <w:rFonts w:eastAsia="Times New Roman"/>
          <w:lang w:val="fr-FR"/>
        </w:rPr>
        <w:t>, qui comportait des éléments d</w:t>
      </w:r>
      <w:r w:rsidR="008B0E00" w:rsidRPr="000924F6">
        <w:rPr>
          <w:rFonts w:eastAsia="Times New Roman"/>
          <w:lang w:val="fr-FR"/>
        </w:rPr>
        <w:t>’</w:t>
      </w:r>
      <w:r w:rsidRPr="000924F6">
        <w:rPr>
          <w:rFonts w:eastAsia="Times New Roman"/>
          <w:lang w:val="fr-FR"/>
        </w:rPr>
        <w:t>un projet de recommandation. Les documents d</w:t>
      </w:r>
      <w:r w:rsidR="008B0E00" w:rsidRPr="000924F6">
        <w:rPr>
          <w:rFonts w:eastAsia="Times New Roman"/>
          <w:lang w:val="fr-FR"/>
        </w:rPr>
        <w:t>’</w:t>
      </w:r>
      <w:r w:rsidRPr="000924F6">
        <w:rPr>
          <w:rFonts w:eastAsia="Times New Roman"/>
          <w:lang w:val="fr-FR"/>
        </w:rPr>
        <w:t>information suivants ont également été publiés au titre du point 6 : un aperçu des lacunes des Parties en matière de capacités technologiques, techniques et institutionnelles</w:t>
      </w:r>
      <w:r w:rsidRPr="000924F6">
        <w:rPr>
          <w:rStyle w:val="FootnoteReference"/>
        </w:rPr>
        <w:footnoteReference w:id="98"/>
      </w:r>
      <w:r w:rsidRPr="000924F6">
        <w:rPr>
          <w:rFonts w:eastAsia="Times New Roman"/>
          <w:lang w:val="fr-FR"/>
        </w:rPr>
        <w:t>, des orientations actualisées concernant les centres régionaux et infrarégionaux d</w:t>
      </w:r>
      <w:r w:rsidR="008B0E00" w:rsidRPr="000924F6">
        <w:rPr>
          <w:rFonts w:eastAsia="Times New Roman"/>
          <w:lang w:val="fr-FR"/>
        </w:rPr>
        <w:t>’</w:t>
      </w:r>
      <w:r w:rsidRPr="000924F6">
        <w:rPr>
          <w:rFonts w:eastAsia="Times New Roman"/>
          <w:lang w:val="fr-FR"/>
        </w:rPr>
        <w:t>appui à la coopération technique et scientifique pour l</w:t>
      </w:r>
      <w:r w:rsidR="008B0E00" w:rsidRPr="000924F6">
        <w:rPr>
          <w:rFonts w:eastAsia="Times New Roman"/>
          <w:lang w:val="fr-FR"/>
        </w:rPr>
        <w:t>’</w:t>
      </w:r>
      <w:r w:rsidRPr="000924F6">
        <w:rPr>
          <w:rFonts w:eastAsia="Times New Roman"/>
          <w:lang w:val="fr-FR"/>
        </w:rPr>
        <w:t>élaboration de leurs plans de travail</w:t>
      </w:r>
      <w:r w:rsidRPr="000924F6">
        <w:rPr>
          <w:rStyle w:val="FootnoteReference"/>
          <w:rFonts w:asciiTheme="majorBidi" w:eastAsia="Aptos" w:hAnsiTheme="majorBidi"/>
        </w:rPr>
        <w:footnoteReference w:id="99"/>
      </w:r>
      <w:r w:rsidRPr="000924F6">
        <w:rPr>
          <w:rFonts w:eastAsia="Times New Roman"/>
          <w:lang w:val="fr-FR"/>
        </w:rPr>
        <w:t>, une analyse des stratégies et plans d</w:t>
      </w:r>
      <w:r w:rsidR="008B0E00" w:rsidRPr="000924F6">
        <w:rPr>
          <w:rFonts w:eastAsia="Times New Roman"/>
          <w:lang w:val="fr-FR"/>
        </w:rPr>
        <w:t>’</w:t>
      </w:r>
      <w:r w:rsidRPr="000924F6">
        <w:rPr>
          <w:rFonts w:eastAsia="Times New Roman"/>
          <w:lang w:val="fr-FR"/>
        </w:rPr>
        <w:t>action nationaux pour la biodiversité et des cibles nationales définies par les Parties conformément au Cadre mondial de la biodiversité de Kunming-Montréal</w:t>
      </w:r>
      <w:r w:rsidRPr="000924F6">
        <w:rPr>
          <w:rStyle w:val="FootnoteReference"/>
        </w:rPr>
        <w:footnoteReference w:id="100"/>
      </w:r>
      <w:r w:rsidR="001058FD" w:rsidRPr="000924F6">
        <w:rPr>
          <w:rFonts w:eastAsia="Times New Roman"/>
          <w:lang w:val="fr-FR"/>
        </w:rPr>
        <w:t>, ainsi qu</w:t>
      </w:r>
      <w:r w:rsidR="008B0E00" w:rsidRPr="000924F6">
        <w:rPr>
          <w:rFonts w:eastAsia="Times New Roman"/>
          <w:lang w:val="fr-FR"/>
        </w:rPr>
        <w:t>’</w:t>
      </w:r>
      <w:r w:rsidR="001058FD" w:rsidRPr="000924F6">
        <w:rPr>
          <w:rFonts w:eastAsia="Times New Roman"/>
          <w:lang w:val="fr-FR"/>
        </w:rPr>
        <w:t>une note du s</w:t>
      </w:r>
      <w:r w:rsidRPr="000924F6">
        <w:rPr>
          <w:rFonts w:eastAsia="Times New Roman"/>
          <w:lang w:val="fr-FR"/>
        </w:rPr>
        <w:t>ecrétariat sur la communication anticipée des déclarations pour la présente réunion</w:t>
      </w:r>
      <w:r w:rsidRPr="000924F6">
        <w:rPr>
          <w:rStyle w:val="FootnoteReference"/>
          <w:rFonts w:eastAsiaTheme="minorEastAsia"/>
        </w:rPr>
        <w:footnoteReference w:id="101"/>
      </w:r>
      <w:r w:rsidRPr="000924F6">
        <w:rPr>
          <w:rFonts w:eastAsia="Times New Roman"/>
          <w:lang w:val="fr-FR"/>
        </w:rPr>
        <w:t>.</w:t>
      </w:r>
    </w:p>
    <w:p w14:paraId="44CD690C" w14:textId="77777777" w:rsidR="00786500" w:rsidRPr="000924F6" w:rsidRDefault="004B5CE9" w:rsidP="00786500">
      <w:pPr>
        <w:pStyle w:val="CBDNormalNumber"/>
        <w:rPr>
          <w:rFonts w:asciiTheme="majorBidi" w:eastAsia="Aptos" w:hAnsiTheme="majorBidi" w:cstheme="majorBidi"/>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103"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deuxième séance plénière, seraient formellement consignées comme déclarations soumises officiellement au titre du point 6 de l</w:t>
      </w:r>
      <w:r w:rsidR="008B0E00" w:rsidRPr="000924F6">
        <w:rPr>
          <w:rFonts w:eastAsia="Times New Roman"/>
          <w:lang w:val="fr-FR"/>
        </w:rPr>
        <w:t>’</w:t>
      </w:r>
      <w:r w:rsidRPr="000924F6">
        <w:rPr>
          <w:rFonts w:eastAsia="Times New Roman"/>
          <w:lang w:val="fr-FR"/>
        </w:rPr>
        <w:t>ordre du jour : Australie, Brésil, Canada, Chypre (au nom de l</w:t>
      </w:r>
      <w:r w:rsidR="008B0E00" w:rsidRPr="000924F6">
        <w:rPr>
          <w:rFonts w:eastAsia="Times New Roman"/>
          <w:lang w:val="fr-FR"/>
        </w:rPr>
        <w:t>’</w:t>
      </w:r>
      <w:r w:rsidRPr="000924F6">
        <w:rPr>
          <w:rFonts w:eastAsia="Times New Roman"/>
          <w:lang w:val="fr-FR"/>
        </w:rPr>
        <w:t>Union européenne et de ses États membres), Colombie, Côte d</w:t>
      </w:r>
      <w:r w:rsidR="008B0E00" w:rsidRPr="000924F6">
        <w:rPr>
          <w:rFonts w:eastAsia="Times New Roman"/>
          <w:lang w:val="fr-FR"/>
        </w:rPr>
        <w:t>’</w:t>
      </w:r>
      <w:r w:rsidRPr="000924F6">
        <w:rPr>
          <w:rFonts w:eastAsia="Times New Roman"/>
          <w:lang w:val="fr-FR"/>
        </w:rPr>
        <w:t>Ivoire, Guatemala, Islande, Japon, Malawi (au nom des États d</w:t>
      </w:r>
      <w:r w:rsidR="008B0E00" w:rsidRPr="000924F6">
        <w:rPr>
          <w:rFonts w:eastAsia="Times New Roman"/>
          <w:lang w:val="fr-FR"/>
        </w:rPr>
        <w:t>’</w:t>
      </w:r>
      <w:r w:rsidRPr="000924F6">
        <w:rPr>
          <w:rFonts w:eastAsia="Times New Roman"/>
          <w:lang w:val="fr-FR"/>
        </w:rPr>
        <w:t>Afrique), Maroc, Niger, Norvège, Pérou, Philippines, Royaume-Uni et Suisse.</w:t>
      </w:r>
    </w:p>
    <w:p w14:paraId="44CD690D"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104"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deuxième séance plénière, seraient formellement consignées comme déclarations soumises officiellement au titre du point 6 de l</w:t>
      </w:r>
      <w:r w:rsidR="008B0E00" w:rsidRPr="000924F6">
        <w:rPr>
          <w:rFonts w:eastAsia="Times New Roman"/>
          <w:lang w:val="fr-FR"/>
        </w:rPr>
        <w:t>’</w:t>
      </w:r>
      <w:r w:rsidRPr="000924F6">
        <w:rPr>
          <w:rFonts w:eastAsia="Times New Roman"/>
          <w:lang w:val="fr-FR"/>
        </w:rPr>
        <w:t>ordre du jour : Alliance of Bioversity International &amp; International Center for Tropical Agriculture, BirdLife International, Caucus des femmes de la CDB, Forum international des peuples autochtones sur la biodiversité, PNUD, PNUE et Union internationale pour la conservation de la nature.</w:t>
      </w:r>
    </w:p>
    <w:p w14:paraId="44CD690E" w14:textId="77777777" w:rsidR="00786500" w:rsidRPr="000924F6" w:rsidRDefault="004B5CE9" w:rsidP="00786500">
      <w:pPr>
        <w:pStyle w:val="CBDNormalNumber"/>
        <w:rPr>
          <w:rFonts w:eastAsiaTheme="minorEastAsia"/>
          <w:lang w:val="fr-FR"/>
        </w:rPr>
      </w:pPr>
      <w:r w:rsidRPr="000924F6">
        <w:rPr>
          <w:rFonts w:eastAsia="Times New Roman"/>
          <w:lang w:val="fr-FR"/>
        </w:rPr>
        <w:t>Les représentants des Parties suivantes ont fait des déclarations : Brésil, Fidji (au nom des petits États insulaires en développement du Pacifique), Lesotho, Malaisie, Malawi (au nom des États d</w:t>
      </w:r>
      <w:r w:rsidR="008B0E00" w:rsidRPr="000924F6">
        <w:rPr>
          <w:rFonts w:eastAsia="Times New Roman"/>
          <w:lang w:val="fr-FR"/>
        </w:rPr>
        <w:t>’</w:t>
      </w:r>
      <w:r w:rsidRPr="000924F6">
        <w:rPr>
          <w:rFonts w:eastAsia="Times New Roman"/>
          <w:lang w:val="fr-FR"/>
        </w:rPr>
        <w:t>Afrique), Mexique et Philippines.</w:t>
      </w:r>
    </w:p>
    <w:p w14:paraId="44CD690F" w14:textId="77777777" w:rsidR="00786500" w:rsidRPr="000924F6" w:rsidRDefault="004B5CE9" w:rsidP="00786500">
      <w:pPr>
        <w:pStyle w:val="CBDNormalNumber"/>
        <w:rPr>
          <w:lang w:val="fr-FR"/>
        </w:rPr>
      </w:pPr>
      <w:r w:rsidRPr="000924F6">
        <w:rPr>
          <w:rFonts w:eastAsia="Times New Roman"/>
          <w:lang w:val="fr-FR"/>
        </w:rPr>
        <w:t>À sa troisième séance plénière, le 17 février,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examen du point 6 de l</w:t>
      </w:r>
      <w:r w:rsidR="008B0E00" w:rsidRPr="000924F6">
        <w:rPr>
          <w:rFonts w:eastAsia="Times New Roman"/>
          <w:lang w:val="fr-FR"/>
        </w:rPr>
        <w:t>’</w:t>
      </w:r>
      <w:r w:rsidRPr="000924F6">
        <w:rPr>
          <w:rFonts w:eastAsia="Times New Roman"/>
          <w:lang w:val="fr-FR"/>
        </w:rPr>
        <w:t>ordre du jour.</w:t>
      </w:r>
    </w:p>
    <w:p w14:paraId="44CD6910" w14:textId="77777777" w:rsidR="00786500" w:rsidRPr="000924F6" w:rsidRDefault="004B5CE9" w:rsidP="00786500">
      <w:pPr>
        <w:pStyle w:val="CBDNormalNumber"/>
        <w:rPr>
          <w:lang w:val="fr-FR"/>
        </w:rPr>
      </w:pPr>
      <w:r w:rsidRPr="000924F6">
        <w:rPr>
          <w:rFonts w:eastAsia="Times New Roman"/>
          <w:lang w:val="fr-FR"/>
        </w:rPr>
        <w:t xml:space="preserve">Les représentants des Parties suivantes ont fait des déclarations : Afrique du Sud, Argentine, Bolivie (État plurinational de), Botswana, Chine, Colombie, Cuba, Égypte, Fédération de Russie, Îles Cook, Guatemala, Inde, Jordanie, Niger, Pérou et Zimbabwe. </w:t>
      </w:r>
    </w:p>
    <w:p w14:paraId="44CD6911" w14:textId="77777777" w:rsidR="00786500" w:rsidRPr="000924F6" w:rsidRDefault="004B5CE9" w:rsidP="00786500">
      <w:pPr>
        <w:pStyle w:val="CBDNormalNumber"/>
        <w:rPr>
          <w:lang w:val="fr-FR"/>
        </w:rPr>
      </w:pPr>
      <w:r w:rsidRPr="000924F6">
        <w:rPr>
          <w:rFonts w:eastAsia="Times New Roman"/>
          <w:lang w:val="fr-FR"/>
        </w:rPr>
        <w:t>Les représentants d</w:t>
      </w:r>
      <w:r w:rsidR="008B0E00" w:rsidRPr="000924F6">
        <w:rPr>
          <w:rFonts w:eastAsia="Times New Roman"/>
          <w:lang w:val="fr-FR"/>
        </w:rPr>
        <w:t>’</w:t>
      </w:r>
      <w:r w:rsidRPr="000924F6">
        <w:rPr>
          <w:rFonts w:eastAsia="Times New Roman"/>
          <w:lang w:val="fr-FR"/>
        </w:rPr>
        <w:t>Alliance of Bioversity International &amp; International Center for Tropical Agriculture, du Forum international des peuples autochtones sur la biodiversité et du Réseau mondial des jeunes pour la biodiversité se sont également exprimés.</w:t>
      </w:r>
    </w:p>
    <w:p w14:paraId="44CD6912" w14:textId="77777777" w:rsidR="00786500" w:rsidRPr="000924F6" w:rsidRDefault="000F79DC" w:rsidP="000F79DC">
      <w:pPr>
        <w:pStyle w:val="CBDNormalNumber"/>
        <w:rPr>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xml:space="preserve">, la </w:t>
      </w:r>
      <w:r w:rsidR="00841F67" w:rsidRPr="000924F6">
        <w:rPr>
          <w:lang w:val="fr-FR"/>
        </w:rPr>
        <w:t>Présidente</w:t>
      </w:r>
      <w:r w:rsidR="004B5CE9" w:rsidRPr="000924F6">
        <w:rPr>
          <w:lang w:val="fr-FR"/>
        </w:rPr>
        <w:t xml:space="preserve"> a fait savoir qu</w:t>
      </w:r>
      <w:r w:rsidR="008B0E00" w:rsidRPr="000924F6">
        <w:rPr>
          <w:lang w:val="fr-FR"/>
        </w:rPr>
        <w:t>’</w:t>
      </w:r>
      <w:r w:rsidR="004B5CE9" w:rsidRPr="000924F6">
        <w:rPr>
          <w:lang w:val="fr-FR"/>
        </w:rPr>
        <w:t>elle préparerait une version révisée du projet de recommandation, en consultation avec le secrétariat, pour examen par l</w:t>
      </w:r>
      <w:r w:rsidR="008B0E00" w:rsidRPr="000924F6">
        <w:rPr>
          <w:lang w:val="fr-FR"/>
        </w:rPr>
        <w:t>’</w:t>
      </w:r>
      <w:r w:rsidR="004B5CE9" w:rsidRPr="000924F6">
        <w:rPr>
          <w:lang w:val="fr-FR"/>
        </w:rPr>
        <w:t>Organe subsidiaire, en tenant compte des points de vue exprimés ou soutenus par les Parties.</w:t>
      </w:r>
    </w:p>
    <w:p w14:paraId="44CD6913" w14:textId="77777777" w:rsidR="00217192" w:rsidRPr="000924F6" w:rsidRDefault="004B5CE9" w:rsidP="00217192">
      <w:pPr>
        <w:pStyle w:val="CBDNormalNumber"/>
        <w:rPr>
          <w:lang w:val="fr-FR"/>
        </w:rPr>
      </w:pPr>
      <w:r w:rsidRPr="000924F6">
        <w:rPr>
          <w:rFonts w:eastAsia="Times New Roman"/>
          <w:lang w:val="fr-FR"/>
        </w:rPr>
        <w:t>À sa septième séance plénière, l</w:t>
      </w:r>
      <w:r w:rsidR="008B0E00" w:rsidRPr="000924F6">
        <w:rPr>
          <w:rFonts w:eastAsia="Times New Roman"/>
          <w:lang w:val="fr-FR"/>
        </w:rPr>
        <w:t>’</w:t>
      </w:r>
      <w:r w:rsidRPr="000924F6">
        <w:rPr>
          <w:rFonts w:eastAsia="Times New Roman"/>
          <w:lang w:val="fr-FR"/>
        </w:rPr>
        <w:t xml:space="preserve">Organe subsidiaire a examiné le projet de recommandation présenté par la </w:t>
      </w:r>
      <w:r w:rsidR="00841F67" w:rsidRPr="000924F6">
        <w:rPr>
          <w:rFonts w:eastAsia="Times New Roman"/>
          <w:lang w:val="fr-FR"/>
        </w:rPr>
        <w:t>Présidente</w:t>
      </w:r>
      <w:r w:rsidRPr="000924F6">
        <w:rPr>
          <w:rFonts w:eastAsia="Times New Roman"/>
          <w:lang w:val="fr-FR"/>
        </w:rPr>
        <w:t xml:space="preserve">. </w:t>
      </w:r>
    </w:p>
    <w:p w14:paraId="44CD6914" w14:textId="77777777" w:rsidR="00217192" w:rsidRPr="000924F6" w:rsidRDefault="004B5CE9" w:rsidP="00217192">
      <w:pPr>
        <w:pStyle w:val="CBDNormalNumber"/>
        <w:rPr>
          <w:lang w:val="fr-FR"/>
        </w:rPr>
      </w:pPr>
      <w:r w:rsidRPr="000924F6">
        <w:rPr>
          <w:rFonts w:eastAsia="Times New Roman"/>
          <w:lang w:val="fr-FR"/>
        </w:rPr>
        <w:lastRenderedPageBreak/>
        <w:t>Les représentants des Parties suivantes ont fait des déclarations : Afrique du Sud, Canada, Côte d</w:t>
      </w:r>
      <w:r w:rsidR="008B0E00" w:rsidRPr="000924F6">
        <w:rPr>
          <w:rFonts w:eastAsia="Times New Roman"/>
          <w:lang w:val="fr-FR"/>
        </w:rPr>
        <w:t>’</w:t>
      </w:r>
      <w:r w:rsidRPr="000924F6">
        <w:rPr>
          <w:rFonts w:eastAsia="Times New Roman"/>
          <w:lang w:val="fr-FR"/>
        </w:rPr>
        <w:t>Ivoire, Fédération de Russie, Fidji (au nom des petits États insulaires en développement du Pacifique), Inde, Japon, Malawi, Royaume-Uni et Union européenne.</w:t>
      </w:r>
    </w:p>
    <w:p w14:paraId="44CD6915" w14:textId="77777777" w:rsidR="00217192" w:rsidRPr="000924F6" w:rsidRDefault="004B5CE9" w:rsidP="00217192">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Organe subsidiaire </w:t>
      </w:r>
      <w:r w:rsidR="00841F67" w:rsidRPr="000924F6">
        <w:rPr>
          <w:rFonts w:eastAsia="Times New Roman"/>
          <w:lang w:val="fr-FR"/>
        </w:rPr>
        <w:t>est convenu</w:t>
      </w:r>
      <w:r w:rsidR="005B56E9" w:rsidRPr="000924F6">
        <w:rPr>
          <w:rFonts w:eastAsia="Times New Roman"/>
          <w:lang w:val="fr-FR"/>
        </w:rPr>
        <w:t xml:space="preserve"> de convoquer </w:t>
      </w:r>
      <w:r w:rsidRPr="000924F6">
        <w:rPr>
          <w:rFonts w:eastAsia="Times New Roman"/>
          <w:lang w:val="fr-FR"/>
        </w:rPr>
        <w:t xml:space="preserve">un petit groupe, </w:t>
      </w:r>
      <w:r w:rsidR="005B56E9" w:rsidRPr="000924F6">
        <w:rPr>
          <w:rFonts w:eastAsia="Times New Roman"/>
          <w:lang w:val="fr-FR"/>
        </w:rPr>
        <w:t>modéré</w:t>
      </w:r>
      <w:r w:rsidRPr="000924F6">
        <w:rPr>
          <w:rFonts w:eastAsia="Times New Roman"/>
          <w:lang w:val="fr-FR"/>
        </w:rPr>
        <w:t xml:space="preserve"> par une représentante du Canada, afin de mener des discussions informelles sur le paragraphe</w:t>
      </w:r>
      <w:r w:rsidR="00D97A47" w:rsidRPr="000924F6">
        <w:rPr>
          <w:rFonts w:eastAsia="Times New Roman"/>
          <w:lang w:val="fr-FR"/>
        </w:rPr>
        <w:t> </w:t>
      </w:r>
      <w:r w:rsidRPr="000924F6">
        <w:rPr>
          <w:rFonts w:eastAsia="Times New Roman"/>
          <w:lang w:val="fr-FR"/>
        </w:rPr>
        <w:t>7 du projet de recommandation.</w:t>
      </w:r>
    </w:p>
    <w:p w14:paraId="44CD6916" w14:textId="77777777" w:rsidR="00217192" w:rsidRPr="000924F6" w:rsidRDefault="004B5CE9" w:rsidP="00217192">
      <w:pPr>
        <w:pStyle w:val="CBDNormalNumber"/>
        <w:rPr>
          <w:rFonts w:eastAsiaTheme="minorEastAsia"/>
          <w:lang w:val="fr-FR"/>
        </w:rPr>
      </w:pPr>
      <w:r w:rsidRPr="000924F6">
        <w:rPr>
          <w:rFonts w:eastAsia="Times New Roman"/>
          <w:lang w:val="fr-FR"/>
        </w:rPr>
        <w:t>À sa huitième séance plénière, le 19</w:t>
      </w:r>
      <w:r w:rsidR="00D97A47" w:rsidRPr="000924F6">
        <w:rPr>
          <w:rFonts w:eastAsia="Times New Roman"/>
          <w:lang w:val="fr-FR"/>
        </w:rPr>
        <w:t> </w:t>
      </w:r>
      <w:r w:rsidRPr="000924F6">
        <w:rPr>
          <w:rFonts w:eastAsia="Times New Roman"/>
          <w:lang w:val="fr-FR"/>
        </w:rPr>
        <w:t>février, l</w:t>
      </w:r>
      <w:r w:rsidR="008B0E00" w:rsidRPr="000924F6">
        <w:rPr>
          <w:rFonts w:eastAsia="Times New Roman"/>
          <w:lang w:val="fr-FR"/>
        </w:rPr>
        <w:t>’</w:t>
      </w:r>
      <w:r w:rsidRPr="000924F6">
        <w:rPr>
          <w:rFonts w:eastAsia="Times New Roman"/>
          <w:lang w:val="fr-FR"/>
        </w:rPr>
        <w:t>Organe subsidiaire a entendu un rapport de la représentante du Canada sur les résultats des discussions informelles menées au sein du petit groupe.</w:t>
      </w:r>
    </w:p>
    <w:p w14:paraId="44CD6917" w14:textId="77777777" w:rsidR="00217192" w:rsidRPr="000924F6" w:rsidRDefault="004B5CE9" w:rsidP="00217192">
      <w:pPr>
        <w:pStyle w:val="CBDNormalNumber"/>
        <w:rPr>
          <w:rFonts w:eastAsiaTheme="minorEastAsia"/>
          <w:lang w:val="fr-FR"/>
        </w:rPr>
      </w:pPr>
      <w:r w:rsidRPr="000924F6">
        <w:rPr>
          <w:rFonts w:eastAsia="Times New Roman"/>
          <w:lang w:val="fr-FR"/>
        </w:rPr>
        <w:t>Les représentants des Parties suivantes ont fait des déclarations : Japon et Union européenne.</w:t>
      </w:r>
    </w:p>
    <w:p w14:paraId="44CD6918" w14:textId="77777777" w:rsidR="00217192" w:rsidRPr="000924F6" w:rsidRDefault="004B5CE9" w:rsidP="00217192">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tel que modifié oralement, en tant que projet de recommandation CBD/SBI/6/L.5.</w:t>
      </w:r>
    </w:p>
    <w:p w14:paraId="44CD6919" w14:textId="77777777" w:rsidR="00217192" w:rsidRPr="000924F6" w:rsidRDefault="004B5CE9" w:rsidP="00217192">
      <w:pPr>
        <w:pStyle w:val="CBDNormalNumber"/>
        <w:rPr>
          <w:rFonts w:eastAsiaTheme="minorEastAsia"/>
          <w:lang w:val="fr-FR"/>
        </w:rPr>
      </w:pPr>
      <w:r w:rsidRPr="000924F6">
        <w:rPr>
          <w:rFonts w:eastAsia="Times New Roman"/>
          <w:lang w:val="fr-FR"/>
        </w:rPr>
        <w:t>À sa neuvième séance plénière, l</w:t>
      </w:r>
      <w:r w:rsidR="008B0E00" w:rsidRPr="000924F6">
        <w:rPr>
          <w:rFonts w:eastAsia="Times New Roman"/>
          <w:lang w:val="fr-FR"/>
        </w:rPr>
        <w:t>’</w:t>
      </w:r>
      <w:r w:rsidRPr="000924F6">
        <w:rPr>
          <w:rFonts w:eastAsia="Times New Roman"/>
          <w:lang w:val="fr-FR"/>
        </w:rPr>
        <w:t xml:space="preserve">Organe subsidiaire a examiné le projet de recommandation CBD/SBI/6/L.5. </w:t>
      </w:r>
    </w:p>
    <w:p w14:paraId="44CD691A" w14:textId="77777777" w:rsidR="00217192" w:rsidRPr="000924F6" w:rsidRDefault="001058FD" w:rsidP="00217192">
      <w:pPr>
        <w:pStyle w:val="CBDNormalNumber"/>
        <w:rPr>
          <w:rFonts w:eastAsiaTheme="minorEastAsia"/>
          <w:lang w:val="fr-FR"/>
        </w:rPr>
      </w:pPr>
      <w:r w:rsidRPr="000924F6">
        <w:rPr>
          <w:rFonts w:eastAsia="Times New Roman"/>
          <w:lang w:val="fr-FR"/>
        </w:rPr>
        <w:t>Un représentant du s</w:t>
      </w:r>
      <w:r w:rsidR="004B5CE9" w:rsidRPr="000924F6">
        <w:rPr>
          <w:rFonts w:eastAsia="Times New Roman"/>
          <w:lang w:val="fr-FR"/>
        </w:rPr>
        <w:t>ecrétariat a présenté des corrections rédactionnelles.</w:t>
      </w:r>
    </w:p>
    <w:p w14:paraId="44CD691B" w14:textId="77777777" w:rsidR="00217192" w:rsidRPr="000924F6" w:rsidRDefault="004B5CE9" w:rsidP="00217192">
      <w:pPr>
        <w:pStyle w:val="CBDNormalNumber"/>
        <w:rPr>
          <w:rFonts w:eastAsiaTheme="minorEastAsia"/>
          <w:lang w:val="fr-FR"/>
        </w:rPr>
      </w:pPr>
      <w:r w:rsidRPr="000924F6">
        <w:rPr>
          <w:rFonts w:eastAsia="Times New Roman"/>
          <w:lang w:val="fr-FR"/>
        </w:rPr>
        <w:t>Une déclaration a été faite par une représentante de la Fédération de Russie.</w:t>
      </w:r>
    </w:p>
    <w:p w14:paraId="44CD691C" w14:textId="77777777" w:rsidR="00786500" w:rsidRPr="000924F6" w:rsidRDefault="004B5CE9" w:rsidP="00217192">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adopté le projet de recommandation CBD/SBI/6/L.5, tel que modifié oralement, en tant que recommandation</w:t>
      </w:r>
      <w:r w:rsidR="00D97A47" w:rsidRPr="000924F6">
        <w:rPr>
          <w:rFonts w:eastAsia="Times New Roman"/>
          <w:lang w:val="fr-FR"/>
        </w:rPr>
        <w:t> </w:t>
      </w:r>
      <w:hyperlink r:id="rId105" w:history="1">
        <w:r w:rsidRPr="000924F6">
          <w:rPr>
            <w:rFonts w:eastAsia="Times New Roman"/>
            <w:color w:val="0563C1"/>
            <w:u w:val="single"/>
            <w:lang w:val="fr-FR"/>
          </w:rPr>
          <w:t>6/5</w:t>
        </w:r>
      </w:hyperlink>
      <w:r w:rsidRPr="000924F6">
        <w:rPr>
          <w:rFonts w:eastAsia="Times New Roman"/>
          <w:lang w:val="fr-FR"/>
        </w:rPr>
        <w:t>.</w:t>
      </w:r>
    </w:p>
    <w:p w14:paraId="44CD691D" w14:textId="77777777" w:rsidR="00786500" w:rsidRPr="000924F6" w:rsidRDefault="004B5CE9" w:rsidP="008B2E62">
      <w:pPr>
        <w:pStyle w:val="Heading2"/>
        <w:keepLines w:val="0"/>
        <w:spacing w:after="120"/>
        <w:ind w:left="0"/>
        <w:rPr>
          <w:sz w:val="24"/>
          <w:szCs w:val="24"/>
        </w:rPr>
      </w:pPr>
      <w:bookmarkStart w:id="43" w:name="_Toc236320091"/>
      <w:r w:rsidRPr="000924F6">
        <w:rPr>
          <w:rFonts w:eastAsia="Times New Roman"/>
          <w:bCs/>
          <w:sz w:val="24"/>
          <w:szCs w:val="24"/>
        </w:rPr>
        <w:t xml:space="preserve">Point 7 </w:t>
      </w:r>
      <w:r w:rsidRPr="000924F6">
        <w:rPr>
          <w:rFonts w:eastAsia="Times New Roman"/>
          <w:bCs/>
          <w:sz w:val="24"/>
          <w:szCs w:val="24"/>
        </w:rPr>
        <w:br/>
        <w:t>Coopération avec d</w:t>
      </w:r>
      <w:r w:rsidR="008B0E00" w:rsidRPr="000924F6">
        <w:rPr>
          <w:rFonts w:eastAsia="Times New Roman"/>
          <w:bCs/>
          <w:sz w:val="24"/>
          <w:szCs w:val="24"/>
        </w:rPr>
        <w:t>’</w:t>
      </w:r>
      <w:r w:rsidRPr="000924F6">
        <w:rPr>
          <w:rFonts w:eastAsia="Times New Roman"/>
          <w:bCs/>
          <w:sz w:val="24"/>
          <w:szCs w:val="24"/>
        </w:rPr>
        <w:t>autres conventions et organisations internationales</w:t>
      </w:r>
      <w:bookmarkEnd w:id="43"/>
    </w:p>
    <w:p w14:paraId="44CD691E"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examiné le point 7 de l</w:t>
      </w:r>
      <w:r w:rsidR="008B0E00" w:rsidRPr="000924F6">
        <w:rPr>
          <w:rFonts w:eastAsia="Times New Roman"/>
          <w:lang w:val="fr-FR"/>
        </w:rPr>
        <w:t>’</w:t>
      </w:r>
      <w:r w:rsidRPr="000924F6">
        <w:rPr>
          <w:rFonts w:eastAsia="Times New Roman"/>
          <w:lang w:val="fr-FR"/>
        </w:rPr>
        <w:t>ordre du jour à sa troisième séance plénière. Il était saisi d</w:t>
      </w:r>
      <w:r w:rsidR="008B0E00" w:rsidRPr="000924F6">
        <w:rPr>
          <w:rFonts w:eastAsia="Times New Roman"/>
          <w:lang w:val="fr-FR"/>
        </w:rPr>
        <w:t>’</w:t>
      </w:r>
      <w:r w:rsidRPr="000924F6">
        <w:rPr>
          <w:rFonts w:eastAsia="Times New Roman"/>
          <w:lang w:val="fr-FR"/>
        </w:rPr>
        <w:t>une note du secrétariat sur la coopération avec d</w:t>
      </w:r>
      <w:r w:rsidR="008B0E00" w:rsidRPr="000924F6">
        <w:rPr>
          <w:rFonts w:eastAsia="Times New Roman"/>
          <w:lang w:val="fr-FR"/>
        </w:rPr>
        <w:t>’</w:t>
      </w:r>
      <w:r w:rsidRPr="000924F6">
        <w:rPr>
          <w:rFonts w:eastAsia="Times New Roman"/>
          <w:lang w:val="fr-FR"/>
        </w:rPr>
        <w:t>autres conventions et organisations internationales</w:t>
      </w:r>
      <w:r w:rsidRPr="000924F6">
        <w:rPr>
          <w:rStyle w:val="FootnoteReference"/>
          <w:rFonts w:eastAsiaTheme="minorEastAsia"/>
        </w:rPr>
        <w:footnoteReference w:id="102"/>
      </w:r>
      <w:r w:rsidRPr="000924F6">
        <w:rPr>
          <w:rFonts w:eastAsia="Times New Roman"/>
          <w:lang w:val="fr-FR"/>
        </w:rPr>
        <w:t>, qui comprenait un projet de recommandation. Les documents d</w:t>
      </w:r>
      <w:r w:rsidR="008B0E00" w:rsidRPr="000924F6">
        <w:rPr>
          <w:rFonts w:eastAsia="Times New Roman"/>
          <w:lang w:val="fr-FR"/>
        </w:rPr>
        <w:t>’</w:t>
      </w:r>
      <w:r w:rsidRPr="000924F6">
        <w:rPr>
          <w:rFonts w:eastAsia="Times New Roman"/>
          <w:lang w:val="fr-FR"/>
        </w:rPr>
        <w:t>information suivants ont également été publiés au titre du point 7 de l</w:t>
      </w:r>
      <w:r w:rsidR="008B0E00" w:rsidRPr="000924F6">
        <w:rPr>
          <w:rFonts w:eastAsia="Times New Roman"/>
          <w:lang w:val="fr-FR"/>
        </w:rPr>
        <w:t>’</w:t>
      </w:r>
      <w:r w:rsidRPr="000924F6">
        <w:rPr>
          <w:rFonts w:eastAsia="Times New Roman"/>
          <w:lang w:val="fr-FR"/>
        </w:rPr>
        <w:t>ordre du jour : une note du secrétariat contenant des informations sur la mise en œuvre de la cible 2 de la feuille de route</w:t>
      </w:r>
      <w:r w:rsidRPr="000924F6">
        <w:rPr>
          <w:rStyle w:val="FootnoteReference"/>
          <w:rFonts w:eastAsiaTheme="minorEastAsia"/>
        </w:rPr>
        <w:footnoteReference w:id="103"/>
      </w:r>
      <w:r w:rsidRPr="000924F6">
        <w:rPr>
          <w:rFonts w:eastAsia="Times New Roman"/>
          <w:lang w:val="fr-FR"/>
        </w:rPr>
        <w:t xml:space="preserve">, une note du secrétariat contenant des informations supplémentaires sur la mise en œuvre de la décision </w:t>
      </w:r>
      <w:hyperlink r:id="rId106" w:history="1">
        <w:r w:rsidRPr="000924F6">
          <w:rPr>
            <w:rFonts w:eastAsia="Times New Roman"/>
            <w:color w:val="0563C1"/>
            <w:u w:val="single"/>
            <w:lang w:val="fr-FR"/>
          </w:rPr>
          <w:t>16/35</w:t>
        </w:r>
      </w:hyperlink>
      <w:r w:rsidRPr="000924F6">
        <w:rPr>
          <w:rFonts w:eastAsia="Times New Roman"/>
          <w:lang w:val="fr-FR"/>
        </w:rPr>
        <w:t xml:space="preserve"> relative à la coopération avec d</w:t>
      </w:r>
      <w:r w:rsidR="008B0E00" w:rsidRPr="000924F6">
        <w:rPr>
          <w:rFonts w:eastAsia="Times New Roman"/>
          <w:lang w:val="fr-FR"/>
        </w:rPr>
        <w:t>’</w:t>
      </w:r>
      <w:r w:rsidRPr="000924F6">
        <w:rPr>
          <w:rFonts w:eastAsia="Times New Roman"/>
          <w:lang w:val="fr-FR"/>
        </w:rPr>
        <w:t>autres conventions et organisations internationales</w:t>
      </w:r>
      <w:r w:rsidRPr="000924F6">
        <w:rPr>
          <w:rStyle w:val="FootnoteReference"/>
          <w:rFonts w:eastAsiaTheme="minorEastAsia"/>
        </w:rPr>
        <w:footnoteReference w:id="104"/>
      </w:r>
      <w:r w:rsidRPr="000924F6">
        <w:rPr>
          <w:rFonts w:eastAsia="Times New Roman"/>
          <w:lang w:val="fr-FR"/>
        </w:rPr>
        <w:t>, et une note du secrétariat sur la communication anticipée des déclarations pour la présente réunion</w:t>
      </w:r>
      <w:r w:rsidRPr="000924F6">
        <w:rPr>
          <w:rStyle w:val="FootnoteReference"/>
          <w:rFonts w:eastAsiaTheme="minorEastAsia"/>
        </w:rPr>
        <w:footnoteReference w:id="105"/>
      </w:r>
      <w:r w:rsidRPr="000924F6">
        <w:rPr>
          <w:rFonts w:eastAsia="Times New Roman"/>
          <w:lang w:val="fr-FR"/>
        </w:rPr>
        <w:t xml:space="preserve">. </w:t>
      </w:r>
    </w:p>
    <w:p w14:paraId="44CD691F" w14:textId="77777777" w:rsidR="00786500" w:rsidRPr="000924F6" w:rsidRDefault="004B5CE9" w:rsidP="00786500">
      <w:pPr>
        <w:pStyle w:val="CBDNormalNumber"/>
        <w:rPr>
          <w:rFonts w:asciiTheme="majorBidi" w:eastAsia="Aptos" w:hAnsiTheme="majorBidi" w:cstheme="majorBidi"/>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107"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troisième séance plénière, seraient formellement consignées comme déclarations soumises officiellement au titre du point 7 : Australie, Canada, Chypre (au nom de l</w:t>
      </w:r>
      <w:r w:rsidR="008B0E00" w:rsidRPr="000924F6">
        <w:rPr>
          <w:rFonts w:eastAsia="Times New Roman"/>
          <w:lang w:val="fr-FR"/>
        </w:rPr>
        <w:t>’</w:t>
      </w:r>
      <w:r w:rsidRPr="000924F6">
        <w:rPr>
          <w:rFonts w:eastAsia="Times New Roman"/>
          <w:lang w:val="fr-FR"/>
        </w:rPr>
        <w:t>Union européenne), Colombie, Côte d</w:t>
      </w:r>
      <w:r w:rsidR="008B0E00" w:rsidRPr="000924F6">
        <w:rPr>
          <w:rFonts w:eastAsia="Times New Roman"/>
          <w:lang w:val="fr-FR"/>
        </w:rPr>
        <w:t>’</w:t>
      </w:r>
      <w:r w:rsidRPr="000924F6">
        <w:rPr>
          <w:rFonts w:eastAsia="Times New Roman"/>
          <w:lang w:val="fr-FR"/>
        </w:rPr>
        <w:t>Ivoire, Chypre (au nom de l</w:t>
      </w:r>
      <w:r w:rsidR="008B0E00" w:rsidRPr="000924F6">
        <w:rPr>
          <w:rFonts w:eastAsia="Times New Roman"/>
          <w:lang w:val="fr-FR"/>
        </w:rPr>
        <w:t>’</w:t>
      </w:r>
      <w:r w:rsidRPr="000924F6">
        <w:rPr>
          <w:rFonts w:eastAsia="Times New Roman"/>
          <w:lang w:val="fr-FR"/>
        </w:rPr>
        <w:t>Union européenne et de ses États membres), Guatemala, Islande, Jordanie, Maroc, Nouvelle-Zélande, Norvège, Pérou, Philippines, Royaume-Uni, Suisse et Zimbabwe (au nom des États d</w:t>
      </w:r>
      <w:r w:rsidR="008B0E00" w:rsidRPr="000924F6">
        <w:rPr>
          <w:rFonts w:eastAsia="Times New Roman"/>
          <w:lang w:val="fr-FR"/>
        </w:rPr>
        <w:t>’</w:t>
      </w:r>
      <w:r w:rsidRPr="000924F6">
        <w:rPr>
          <w:rFonts w:eastAsia="Times New Roman"/>
          <w:lang w:val="fr-FR"/>
        </w:rPr>
        <w:t>Afrique).</w:t>
      </w:r>
    </w:p>
    <w:p w14:paraId="44CD6920"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108"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deuxième séance plénière, seraient formellement consignées comme déclarations soumises officiellement au titre du point 7 de l</w:t>
      </w:r>
      <w:r w:rsidR="008B0E00" w:rsidRPr="000924F6">
        <w:rPr>
          <w:rFonts w:eastAsia="Times New Roman"/>
          <w:lang w:val="fr-FR"/>
        </w:rPr>
        <w:t>’</w:t>
      </w:r>
      <w:r w:rsidRPr="000924F6">
        <w:rPr>
          <w:rFonts w:eastAsia="Times New Roman"/>
          <w:lang w:val="fr-FR"/>
        </w:rPr>
        <w:t xml:space="preserve">ordre du jour : Alliance of Bioversity International &amp; International Center for Tropical Agriculture, BirdLife International, Caucus des femmes de la CDB, Centre de résilience de Stockholm, Conservation International, </w:t>
      </w:r>
      <w:r w:rsidRPr="000924F6">
        <w:rPr>
          <w:rFonts w:eastAsia="Times New Roman"/>
          <w:shd w:val="clear" w:color="auto" w:fill="FFFFFF"/>
          <w:lang w:val="fr-FR"/>
        </w:rPr>
        <w:t>FAO</w:t>
      </w:r>
      <w:r w:rsidRPr="000924F6">
        <w:rPr>
          <w:rFonts w:eastAsia="Times New Roman"/>
          <w:lang w:val="fr-FR"/>
        </w:rPr>
        <w:t xml:space="preserve">, Fonds mondial pour </w:t>
      </w:r>
      <w:r w:rsidRPr="000924F6">
        <w:rPr>
          <w:rFonts w:eastAsia="Times New Roman"/>
          <w:lang w:val="fr-FR"/>
        </w:rPr>
        <w:lastRenderedPageBreak/>
        <w:t>la nature, Forum international des peuples autochtones sur la biodiversité, HCDH, Organisation des Nations Unies pour l</w:t>
      </w:r>
      <w:r w:rsidR="008B0E00" w:rsidRPr="000924F6">
        <w:rPr>
          <w:rFonts w:eastAsia="Times New Roman"/>
          <w:lang w:val="fr-FR"/>
        </w:rPr>
        <w:t>’</w:t>
      </w:r>
      <w:r w:rsidRPr="000924F6">
        <w:rPr>
          <w:rFonts w:eastAsia="Times New Roman"/>
          <w:lang w:val="fr-FR"/>
        </w:rPr>
        <w:t>éducation, la science et la culture, Organisation mondiale de la Santé (OMS), Réseau mondial des jeunes pour la biodiversité, secrétariat de la Convention sur le commerce international des espèces de faune et de flore sauvages menacées d</w:t>
      </w:r>
      <w:r w:rsidR="008B0E00" w:rsidRPr="000924F6">
        <w:rPr>
          <w:rFonts w:eastAsia="Times New Roman"/>
          <w:lang w:val="fr-FR"/>
        </w:rPr>
        <w:t>’</w:t>
      </w:r>
      <w:r w:rsidRPr="000924F6">
        <w:rPr>
          <w:rFonts w:eastAsia="Times New Roman"/>
          <w:lang w:val="fr-FR"/>
        </w:rPr>
        <w:t>extinction, secrétariat de l</w:t>
      </w:r>
      <w:r w:rsidR="008B0E00" w:rsidRPr="000924F6">
        <w:rPr>
          <w:rFonts w:eastAsia="Times New Roman"/>
          <w:lang w:val="fr-FR"/>
        </w:rPr>
        <w:t>’</w:t>
      </w:r>
      <w:r w:rsidRPr="000924F6">
        <w:rPr>
          <w:rFonts w:eastAsia="Times New Roman"/>
          <w:lang w:val="fr-FR"/>
        </w:rPr>
        <w:t>Initiative de la coopération sur la santé et la biodiversité et secrétariat du Traité international sur les ressources phytogénétiques pour l</w:t>
      </w:r>
      <w:r w:rsidR="008B0E00" w:rsidRPr="000924F6">
        <w:rPr>
          <w:rFonts w:eastAsia="Times New Roman"/>
          <w:lang w:val="fr-FR"/>
        </w:rPr>
        <w:t>’</w:t>
      </w:r>
      <w:r w:rsidRPr="000924F6">
        <w:rPr>
          <w:rFonts w:eastAsia="Times New Roman"/>
          <w:lang w:val="fr-FR"/>
        </w:rPr>
        <w:t>alimentation et l</w:t>
      </w:r>
      <w:r w:rsidR="008B0E00" w:rsidRPr="000924F6">
        <w:rPr>
          <w:rFonts w:eastAsia="Times New Roman"/>
          <w:lang w:val="fr-FR"/>
        </w:rPr>
        <w:t>’</w:t>
      </w:r>
      <w:r w:rsidRPr="000924F6">
        <w:rPr>
          <w:rFonts w:eastAsia="Times New Roman"/>
          <w:lang w:val="fr-FR"/>
        </w:rPr>
        <w:t>agriculture.</w:t>
      </w:r>
    </w:p>
    <w:p w14:paraId="44CD6921" w14:textId="77777777" w:rsidR="00786500" w:rsidRPr="000924F6" w:rsidRDefault="004B5CE9" w:rsidP="00786500">
      <w:pPr>
        <w:pStyle w:val="CBDNormalNumber"/>
        <w:rPr>
          <w:rFonts w:eastAsiaTheme="minorEastAsia"/>
          <w:lang w:val="fr-FR"/>
        </w:rPr>
      </w:pPr>
      <w:r w:rsidRPr="000924F6">
        <w:rPr>
          <w:rFonts w:eastAsia="Times New Roman"/>
          <w:lang w:val="fr-FR"/>
        </w:rPr>
        <w:t>Les représentants des Parties suivantes ont fait des déclarations : Antigua-et-Barbuda, Argentine, Bolivie (État plurinational de), Botswana, Burkina Faso, Chili, Colombie, Costa Rica, Équateur, Égypte, Fédération de Russie, Fidji (au nom des petits États insulaires en développement du Pacifique), Gabon, Ghana, Îles Cook, Inde, Kenya, Madagascar, Malaisie, Mexique, Nigeria, Palaos, Panama, et Zimbabwe (au nom des États d</w:t>
      </w:r>
      <w:r w:rsidR="008B0E00" w:rsidRPr="000924F6">
        <w:rPr>
          <w:rFonts w:eastAsia="Times New Roman"/>
          <w:lang w:val="fr-FR"/>
        </w:rPr>
        <w:t>’</w:t>
      </w:r>
      <w:r w:rsidRPr="000924F6">
        <w:rPr>
          <w:rFonts w:eastAsia="Times New Roman"/>
          <w:lang w:val="fr-FR"/>
        </w:rPr>
        <w:t>Afrique).</w:t>
      </w:r>
    </w:p>
    <w:p w14:paraId="44CD6922" w14:textId="77777777" w:rsidR="00786500" w:rsidRPr="000924F6" w:rsidRDefault="004B5CE9" w:rsidP="00786500">
      <w:pPr>
        <w:pStyle w:val="CBDNormalNumber"/>
        <w:rPr>
          <w:lang w:val="fr-FR"/>
        </w:rPr>
      </w:pPr>
      <w:r w:rsidRPr="000924F6">
        <w:rPr>
          <w:rFonts w:eastAsia="Times New Roman"/>
          <w:lang w:val="fr-FR"/>
        </w:rPr>
        <w:t>Une déclaration a également été faite par un représentant d</w:t>
      </w:r>
      <w:r w:rsidR="008B0E00" w:rsidRPr="000924F6">
        <w:rPr>
          <w:rFonts w:eastAsia="Times New Roman"/>
          <w:lang w:val="fr-FR"/>
        </w:rPr>
        <w:t>’</w:t>
      </w:r>
      <w:r w:rsidRPr="000924F6">
        <w:rPr>
          <w:rFonts w:eastAsia="Times New Roman"/>
          <w:lang w:val="fr-FR"/>
        </w:rPr>
        <w:t>ONU Femmes.</w:t>
      </w:r>
    </w:p>
    <w:p w14:paraId="44CD6923" w14:textId="77777777" w:rsidR="00786500" w:rsidRPr="000924F6" w:rsidRDefault="004B5CE9" w:rsidP="00786500">
      <w:pPr>
        <w:pStyle w:val="CBDNormalNumber"/>
        <w:rPr>
          <w:rFonts w:eastAsiaTheme="minorEastAsia"/>
          <w:lang w:val="fr-FR"/>
        </w:rPr>
      </w:pPr>
      <w:r w:rsidRPr="000924F6">
        <w:rPr>
          <w:rFonts w:eastAsia="Times New Roman"/>
          <w:lang w:val="fr-FR"/>
        </w:rPr>
        <w:t>Une autre déclaration a été faite par un représentant de l</w:t>
      </w:r>
      <w:r w:rsidR="008B0E00" w:rsidRPr="000924F6">
        <w:rPr>
          <w:rFonts w:eastAsia="Times New Roman"/>
          <w:lang w:val="fr-FR"/>
        </w:rPr>
        <w:t>’</w:t>
      </w:r>
      <w:r w:rsidRPr="000924F6">
        <w:rPr>
          <w:rFonts w:eastAsia="Times New Roman"/>
          <w:lang w:val="fr-FR"/>
        </w:rPr>
        <w:t>Organisation du système CGIAR.</w:t>
      </w:r>
    </w:p>
    <w:p w14:paraId="44CD6924" w14:textId="77777777" w:rsidR="00786500" w:rsidRPr="000924F6" w:rsidRDefault="000F79DC" w:rsidP="000F79DC">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l</w:t>
      </w:r>
      <w:r w:rsidR="008B0E00" w:rsidRPr="000924F6">
        <w:rPr>
          <w:lang w:val="fr-FR"/>
        </w:rPr>
        <w:t>’</w:t>
      </w:r>
      <w:r w:rsidR="004B5CE9" w:rsidRPr="000924F6">
        <w:rPr>
          <w:lang w:val="fr-FR"/>
        </w:rPr>
        <w:t>Organe subsidiaire a décidé de créer un groupe de contact, coprésidé par Martha Mphatso Kalemba (Malawi) et Clarisse Kehler Siebert (Suède).</w:t>
      </w:r>
    </w:p>
    <w:p w14:paraId="44CD6925" w14:textId="77777777" w:rsidR="00786500" w:rsidRPr="000924F6" w:rsidRDefault="004B5CE9" w:rsidP="00786500">
      <w:pPr>
        <w:pStyle w:val="CBDNormalNumber"/>
        <w:rPr>
          <w:rFonts w:eastAsiaTheme="minorEastAsia"/>
          <w:lang w:val="fr-FR"/>
        </w:rPr>
      </w:pPr>
      <w:r w:rsidRPr="000924F6">
        <w:rPr>
          <w:rFonts w:eastAsia="Times New Roman"/>
          <w:lang w:val="fr-FR"/>
        </w:rPr>
        <w:t>À sa cinquième séance plénière, l</w:t>
      </w:r>
      <w:r w:rsidR="008B0E00" w:rsidRPr="000924F6">
        <w:rPr>
          <w:rFonts w:eastAsia="Times New Roman"/>
          <w:lang w:val="fr-FR"/>
        </w:rPr>
        <w:t>’</w:t>
      </w:r>
      <w:r w:rsidRPr="000924F6">
        <w:rPr>
          <w:rFonts w:eastAsia="Times New Roman"/>
          <w:lang w:val="fr-FR"/>
        </w:rPr>
        <w:t xml:space="preserve">Organe subsidiaire a </w:t>
      </w:r>
      <w:r w:rsidR="00EB1E6A" w:rsidRPr="000924F6">
        <w:rPr>
          <w:rFonts w:eastAsia="Times New Roman"/>
          <w:lang w:val="fr-FR"/>
        </w:rPr>
        <w:t>entendu</w:t>
      </w:r>
      <w:r w:rsidRPr="000924F6">
        <w:rPr>
          <w:rFonts w:eastAsia="Times New Roman"/>
          <w:lang w:val="fr-FR"/>
        </w:rPr>
        <w:t xml:space="preserve"> un rapport de l</w:t>
      </w:r>
      <w:r w:rsidR="008B0E00" w:rsidRPr="000924F6">
        <w:rPr>
          <w:rFonts w:eastAsia="Times New Roman"/>
          <w:lang w:val="fr-FR"/>
        </w:rPr>
        <w:t>’</w:t>
      </w:r>
      <w:r w:rsidRPr="000924F6">
        <w:rPr>
          <w:rFonts w:eastAsia="Times New Roman"/>
          <w:lang w:val="fr-FR"/>
        </w:rPr>
        <w:t xml:space="preserve">un des co-présidents du groupe de contact au sujet des progrès du groupe et </w:t>
      </w:r>
      <w:r w:rsidR="00841F67" w:rsidRPr="000924F6">
        <w:rPr>
          <w:rFonts w:eastAsia="Times New Roman"/>
          <w:lang w:val="fr-FR"/>
        </w:rPr>
        <w:t>est convenu</w:t>
      </w:r>
      <w:r w:rsidRPr="000924F6">
        <w:rPr>
          <w:rFonts w:eastAsia="Times New Roman"/>
          <w:lang w:val="fr-FR"/>
        </w:rPr>
        <w:t xml:space="preserve"> que le groupe de contact devrait poursuivre des travaux.</w:t>
      </w:r>
    </w:p>
    <w:p w14:paraId="44CD6926" w14:textId="77777777" w:rsidR="00865E74" w:rsidRPr="000924F6" w:rsidRDefault="004B5CE9" w:rsidP="00865E74">
      <w:pPr>
        <w:pStyle w:val="CBDNormalNumber"/>
        <w:rPr>
          <w:rFonts w:eastAsiaTheme="minorEastAsia"/>
          <w:lang w:val="fr-FR"/>
        </w:rPr>
      </w:pPr>
      <w:r w:rsidRPr="000924F6">
        <w:rPr>
          <w:rFonts w:eastAsia="Times New Roman"/>
          <w:lang w:val="fr-FR"/>
        </w:rPr>
        <w:t>À sa huitième séance plénière, l</w:t>
      </w:r>
      <w:r w:rsidR="008B0E00" w:rsidRPr="000924F6">
        <w:rPr>
          <w:rFonts w:eastAsia="Times New Roman"/>
          <w:lang w:val="fr-FR"/>
        </w:rPr>
        <w:t>’</w:t>
      </w:r>
      <w:r w:rsidRPr="000924F6">
        <w:rPr>
          <w:rFonts w:eastAsia="Times New Roman"/>
          <w:lang w:val="fr-FR"/>
        </w:rPr>
        <w:t>organe subsidiaire a entendu un rapport présenté par une coprésidente du groupe de contact sur les progrès réalisés par ce dernier.</w:t>
      </w:r>
    </w:p>
    <w:p w14:paraId="44CD6927" w14:textId="77777777" w:rsidR="00865E74" w:rsidRPr="000924F6" w:rsidRDefault="004B5CE9" w:rsidP="00865E74">
      <w:pPr>
        <w:pStyle w:val="CBDNormalNumber"/>
        <w:rPr>
          <w:rFonts w:eastAsiaTheme="minorEastAsia"/>
          <w:lang w:val="fr-FR"/>
        </w:rPr>
      </w:pPr>
      <w:r w:rsidRPr="000924F6">
        <w:rPr>
          <w:rFonts w:eastAsia="Times New Roman"/>
          <w:lang w:val="fr-FR"/>
        </w:rPr>
        <w:t xml:space="preserve">Les représentants des Parties suivantes ont fait des déclarations : Brésil, Canada, Chili, Fédération de Russie, Japon, Mexique, Suisse et Zimbabwe. </w:t>
      </w:r>
    </w:p>
    <w:p w14:paraId="44CD6928" w14:textId="77777777" w:rsidR="00865E74"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tel que modifié oralement, en tant que projet de recommandation CBD/SBI/6/L.6.</w:t>
      </w:r>
    </w:p>
    <w:p w14:paraId="44CD6929" w14:textId="77777777" w:rsidR="00865E74" w:rsidRPr="000924F6" w:rsidRDefault="004B5CE9" w:rsidP="00865E74">
      <w:pPr>
        <w:pStyle w:val="CBDNormalNumber"/>
        <w:rPr>
          <w:rFonts w:eastAsiaTheme="minorEastAsia"/>
          <w:lang w:val="fr-FR"/>
        </w:rPr>
      </w:pPr>
      <w:r w:rsidRPr="000924F6">
        <w:rPr>
          <w:rFonts w:eastAsia="Times New Roman"/>
          <w:lang w:val="fr-FR"/>
        </w:rPr>
        <w:t xml:space="preserve"> À sa neuvième séance plénière, l</w:t>
      </w:r>
      <w:r w:rsidR="008B0E00" w:rsidRPr="000924F6">
        <w:rPr>
          <w:rFonts w:eastAsia="Times New Roman"/>
          <w:lang w:val="fr-FR"/>
        </w:rPr>
        <w:t>’</w:t>
      </w:r>
      <w:r w:rsidRPr="000924F6">
        <w:rPr>
          <w:rFonts w:eastAsia="Times New Roman"/>
          <w:lang w:val="fr-FR"/>
        </w:rPr>
        <w:t xml:space="preserve">Organe subsidiaire a examiné le projet de recommandation CBD/SBI/6/L.6. </w:t>
      </w:r>
    </w:p>
    <w:p w14:paraId="44CD692A" w14:textId="77777777" w:rsidR="00865E74" w:rsidRPr="000924F6" w:rsidRDefault="001058FD" w:rsidP="00865E74">
      <w:pPr>
        <w:pStyle w:val="CBDNormalNumber"/>
        <w:rPr>
          <w:rFonts w:eastAsiaTheme="minorEastAsia"/>
          <w:lang w:val="fr-FR"/>
        </w:rPr>
      </w:pPr>
      <w:r w:rsidRPr="000924F6">
        <w:rPr>
          <w:rFonts w:eastAsia="Times New Roman"/>
          <w:lang w:val="fr-FR"/>
        </w:rPr>
        <w:t>Une représentante du s</w:t>
      </w:r>
      <w:r w:rsidR="004B5CE9" w:rsidRPr="000924F6">
        <w:rPr>
          <w:rFonts w:eastAsia="Times New Roman"/>
          <w:lang w:val="fr-FR"/>
        </w:rPr>
        <w:t>ecrétariat a présenté une correction rédactionnelle.</w:t>
      </w:r>
    </w:p>
    <w:p w14:paraId="44CD692B" w14:textId="77777777" w:rsidR="00786500"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adopté le projet de recommandation CBD/SBI/6/L.6, tel que modifié oralement, en tant que recommandation</w:t>
      </w:r>
      <w:r w:rsidR="00D97A47" w:rsidRPr="000924F6">
        <w:rPr>
          <w:rFonts w:eastAsia="Times New Roman"/>
          <w:lang w:val="fr-FR"/>
        </w:rPr>
        <w:t> </w:t>
      </w:r>
      <w:r w:rsidRPr="000924F6">
        <w:rPr>
          <w:rFonts w:eastAsia="Times New Roman"/>
          <w:lang w:val="fr-FR"/>
        </w:rPr>
        <w:t>6/6.</w:t>
      </w:r>
    </w:p>
    <w:p w14:paraId="44CD692C" w14:textId="77777777" w:rsidR="00786500" w:rsidRPr="000924F6" w:rsidRDefault="004B5CE9" w:rsidP="008B2E62">
      <w:pPr>
        <w:pStyle w:val="Heading2"/>
        <w:keepLines w:val="0"/>
        <w:spacing w:after="120"/>
        <w:ind w:left="0"/>
        <w:rPr>
          <w:rFonts w:asciiTheme="minorHAnsi" w:hAnsiTheme="minorHAnsi"/>
          <w:sz w:val="24"/>
          <w:szCs w:val="24"/>
        </w:rPr>
      </w:pPr>
      <w:bookmarkStart w:id="44" w:name="_Toc236320092"/>
      <w:r w:rsidRPr="000924F6">
        <w:rPr>
          <w:rFonts w:eastAsia="Times New Roman"/>
          <w:bCs/>
          <w:sz w:val="24"/>
          <w:szCs w:val="24"/>
        </w:rPr>
        <w:t xml:space="preserve">Point 8 </w:t>
      </w:r>
      <w:r w:rsidRPr="000924F6">
        <w:rPr>
          <w:rFonts w:eastAsia="Times New Roman"/>
          <w:bCs/>
          <w:sz w:val="24"/>
          <w:szCs w:val="24"/>
        </w:rPr>
        <w:br/>
        <w:t>Instruments internationaux spécialisés relatifs à l</w:t>
      </w:r>
      <w:r w:rsidR="008B0E00" w:rsidRPr="000924F6">
        <w:rPr>
          <w:rFonts w:eastAsia="Times New Roman"/>
          <w:bCs/>
          <w:sz w:val="24"/>
          <w:szCs w:val="24"/>
        </w:rPr>
        <w:t>’</w:t>
      </w:r>
      <w:r w:rsidRPr="000924F6">
        <w:rPr>
          <w:rFonts w:eastAsia="Times New Roman"/>
          <w:bCs/>
          <w:sz w:val="24"/>
          <w:szCs w:val="24"/>
        </w:rPr>
        <w:t>accès et au partage des avantages dans le contexte du paragraphe 4 de l</w:t>
      </w:r>
      <w:r w:rsidR="008B0E00" w:rsidRPr="000924F6">
        <w:rPr>
          <w:rFonts w:eastAsia="Times New Roman"/>
          <w:bCs/>
          <w:sz w:val="24"/>
          <w:szCs w:val="24"/>
        </w:rPr>
        <w:t>’</w:t>
      </w:r>
      <w:r w:rsidRPr="000924F6">
        <w:rPr>
          <w:rFonts w:eastAsia="Times New Roman"/>
          <w:bCs/>
          <w:sz w:val="24"/>
          <w:szCs w:val="24"/>
        </w:rPr>
        <w:t>article 4 du Protocole de Nagoya</w:t>
      </w:r>
      <w:bookmarkEnd w:id="44"/>
    </w:p>
    <w:p w14:paraId="44CD692D"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examiné le point 8 de l</w:t>
      </w:r>
      <w:r w:rsidR="008B0E00" w:rsidRPr="000924F6">
        <w:rPr>
          <w:rFonts w:eastAsia="Times New Roman"/>
          <w:lang w:val="fr-FR"/>
        </w:rPr>
        <w:t>’</w:t>
      </w:r>
      <w:r w:rsidRPr="000924F6">
        <w:rPr>
          <w:rFonts w:eastAsia="Times New Roman"/>
          <w:lang w:val="fr-FR"/>
        </w:rPr>
        <w:t>ordre du jour à sa troisième séance plénière. Il était saisi d</w:t>
      </w:r>
      <w:r w:rsidR="008B0E00" w:rsidRPr="000924F6">
        <w:rPr>
          <w:rFonts w:eastAsia="Times New Roman"/>
          <w:lang w:val="fr-FR"/>
        </w:rPr>
        <w:t>’</w:t>
      </w:r>
      <w:r w:rsidRPr="000924F6">
        <w:rPr>
          <w:rFonts w:eastAsia="Times New Roman"/>
          <w:lang w:val="fr-FR"/>
        </w:rPr>
        <w:t>une note du secrétariat sur les instruments internationaux spécialisés sur l</w:t>
      </w:r>
      <w:r w:rsidR="008B0E00" w:rsidRPr="000924F6">
        <w:rPr>
          <w:rFonts w:eastAsia="Times New Roman"/>
          <w:lang w:val="fr-FR"/>
        </w:rPr>
        <w:t>’</w:t>
      </w:r>
      <w:r w:rsidRPr="000924F6">
        <w:rPr>
          <w:rFonts w:eastAsia="Times New Roman"/>
          <w:lang w:val="fr-FR"/>
        </w:rPr>
        <w:t>accès et le partage des avantages dans le contexte du paragraphe 4 de l</w:t>
      </w:r>
      <w:r w:rsidR="008B0E00" w:rsidRPr="000924F6">
        <w:rPr>
          <w:rFonts w:eastAsia="Times New Roman"/>
          <w:lang w:val="fr-FR"/>
        </w:rPr>
        <w:t>’</w:t>
      </w:r>
      <w:r w:rsidRPr="000924F6">
        <w:rPr>
          <w:rFonts w:eastAsia="Times New Roman"/>
          <w:lang w:val="fr-FR"/>
        </w:rPr>
        <w:t>article 4 du Protocole de Nagoya</w:t>
      </w:r>
      <w:r w:rsidRPr="000924F6">
        <w:rPr>
          <w:rStyle w:val="FootnoteReference"/>
          <w:rFonts w:asciiTheme="majorBidi" w:eastAsia="Aptos" w:hAnsiTheme="majorBidi" w:cstheme="majorBidi"/>
        </w:rPr>
        <w:footnoteReference w:id="106"/>
      </w:r>
      <w:r w:rsidRPr="000924F6">
        <w:rPr>
          <w:rFonts w:eastAsia="Times New Roman"/>
          <w:lang w:val="fr-FR"/>
        </w:rPr>
        <w:t>, qui comprenait un projet de recommandation. Un document d</w:t>
      </w:r>
      <w:r w:rsidR="008B0E00" w:rsidRPr="000924F6">
        <w:rPr>
          <w:rFonts w:eastAsia="Times New Roman"/>
          <w:lang w:val="fr-FR"/>
        </w:rPr>
        <w:t>’</w:t>
      </w:r>
      <w:r w:rsidRPr="000924F6">
        <w:rPr>
          <w:rFonts w:eastAsia="Times New Roman"/>
          <w:lang w:val="fr-FR"/>
        </w:rPr>
        <w:t>information sur la communication anticipée des déclarations pour la présente réunion</w:t>
      </w:r>
      <w:r w:rsidRPr="000924F6">
        <w:rPr>
          <w:rStyle w:val="FootnoteReference"/>
          <w:rFonts w:eastAsiaTheme="minorEastAsia"/>
        </w:rPr>
        <w:footnoteReference w:id="107"/>
      </w:r>
      <w:r w:rsidRPr="000924F6">
        <w:rPr>
          <w:rFonts w:eastAsia="Times New Roman"/>
          <w:lang w:val="fr-FR"/>
        </w:rPr>
        <w:t xml:space="preserve"> a également été publié concernant le point 8 de l</w:t>
      </w:r>
      <w:r w:rsidR="008B0E00" w:rsidRPr="000924F6">
        <w:rPr>
          <w:rFonts w:eastAsia="Times New Roman"/>
          <w:lang w:val="fr-FR"/>
        </w:rPr>
        <w:t>’</w:t>
      </w:r>
      <w:r w:rsidRPr="000924F6">
        <w:rPr>
          <w:rFonts w:eastAsia="Times New Roman"/>
          <w:lang w:val="fr-FR"/>
        </w:rPr>
        <w:t>ordre du jour.</w:t>
      </w:r>
    </w:p>
    <w:p w14:paraId="44CD692E" w14:textId="77777777" w:rsidR="00786500" w:rsidRPr="000924F6" w:rsidRDefault="004B5CE9" w:rsidP="00786500">
      <w:pPr>
        <w:pStyle w:val="CBDNormalNumber"/>
        <w:rPr>
          <w:rFonts w:eastAsiaTheme="minorEastAsia"/>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au Protocole de Nagoya, qui figuraient dans le document d</w:t>
      </w:r>
      <w:r w:rsidR="008B0E00" w:rsidRPr="000924F6">
        <w:rPr>
          <w:rFonts w:eastAsia="Times New Roman"/>
          <w:lang w:val="fr-FR"/>
        </w:rPr>
        <w:t>’</w:t>
      </w:r>
      <w:r w:rsidRPr="000924F6">
        <w:rPr>
          <w:rFonts w:eastAsia="Times New Roman"/>
          <w:lang w:val="fr-FR"/>
        </w:rPr>
        <w:t>information </w:t>
      </w:r>
      <w:hyperlink r:id="rId109"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troisième séance plénière, seraient formellement consignées comme déclarations soumises officiellement au titre du point 8 de l</w:t>
      </w:r>
      <w:r w:rsidR="008B0E00" w:rsidRPr="000924F6">
        <w:rPr>
          <w:rFonts w:eastAsia="Times New Roman"/>
          <w:lang w:val="fr-FR"/>
        </w:rPr>
        <w:t>’</w:t>
      </w:r>
      <w:r w:rsidRPr="000924F6">
        <w:rPr>
          <w:rFonts w:eastAsia="Times New Roman"/>
          <w:lang w:val="fr-FR"/>
        </w:rPr>
        <w:t>ordre du jour : Côte d</w:t>
      </w:r>
      <w:r w:rsidR="008B0E00" w:rsidRPr="000924F6">
        <w:rPr>
          <w:rFonts w:eastAsia="Times New Roman"/>
          <w:lang w:val="fr-FR"/>
        </w:rPr>
        <w:t>’</w:t>
      </w:r>
      <w:r w:rsidRPr="000924F6">
        <w:rPr>
          <w:rFonts w:eastAsia="Times New Roman"/>
          <w:lang w:val="fr-FR"/>
        </w:rPr>
        <w:t xml:space="preserve">Ivoire, Guatemala, Jordanie, </w:t>
      </w:r>
      <w:r w:rsidRPr="000924F6">
        <w:rPr>
          <w:rFonts w:eastAsia="Times New Roman"/>
          <w:lang w:val="fr-FR"/>
        </w:rPr>
        <w:lastRenderedPageBreak/>
        <w:t>Malawi, Maroc, Niger, Norvège, Pérou, Philippines, Royaume-Uni, Suisse et Union européenne et de ses États membres (via Chypre)</w:t>
      </w:r>
      <w:r w:rsidRPr="000924F6">
        <w:rPr>
          <w:rStyle w:val="FootnoteReference"/>
        </w:rPr>
        <w:footnoteReference w:id="108"/>
      </w:r>
      <w:r w:rsidRPr="000924F6">
        <w:rPr>
          <w:rFonts w:eastAsia="Times New Roman"/>
          <w:lang w:val="fr-FR"/>
        </w:rPr>
        <w:t xml:space="preserve">. </w:t>
      </w:r>
    </w:p>
    <w:p w14:paraId="44CD692F"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États suivants non-Parties au Protocole de Nagoya, qui figuraient dans le document d</w:t>
      </w:r>
      <w:r w:rsidR="008B0E00" w:rsidRPr="000924F6">
        <w:rPr>
          <w:rFonts w:eastAsia="Times New Roman"/>
          <w:lang w:val="fr-FR"/>
        </w:rPr>
        <w:t>’</w:t>
      </w:r>
      <w:r w:rsidRPr="000924F6">
        <w:rPr>
          <w:rFonts w:eastAsia="Times New Roman"/>
          <w:lang w:val="fr-FR"/>
        </w:rPr>
        <w:t>information </w:t>
      </w:r>
      <w:hyperlink r:id="rId110"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troisième séance plénière, seraient formellement consignées comme déclarations soumises officiellement au titre du point 8 de l</w:t>
      </w:r>
      <w:r w:rsidR="008B0E00" w:rsidRPr="000924F6">
        <w:rPr>
          <w:rFonts w:eastAsia="Times New Roman"/>
          <w:lang w:val="fr-FR"/>
        </w:rPr>
        <w:t>’</w:t>
      </w:r>
      <w:r w:rsidRPr="000924F6">
        <w:rPr>
          <w:rFonts w:eastAsia="Times New Roman"/>
          <w:lang w:val="fr-FR"/>
        </w:rPr>
        <w:t>ordre du jour : Australie et Nouvelle-Zélande.</w:t>
      </w:r>
    </w:p>
    <w:p w14:paraId="44CD6930"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en outre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111"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troisième séance plénière, seraient formellement consignées comme déclarations soumises officiellement au titre du point 8 de l</w:t>
      </w:r>
      <w:r w:rsidR="008B0E00" w:rsidRPr="000924F6">
        <w:rPr>
          <w:rFonts w:eastAsia="Times New Roman"/>
          <w:lang w:val="fr-FR"/>
        </w:rPr>
        <w:t>’</w:t>
      </w:r>
      <w:r w:rsidRPr="000924F6">
        <w:rPr>
          <w:rFonts w:eastAsia="Times New Roman"/>
          <w:lang w:val="fr-FR"/>
        </w:rPr>
        <w:t xml:space="preserve">ordre du jour : Caucus des femmes de la CDB, </w:t>
      </w:r>
      <w:r w:rsidRPr="000924F6">
        <w:rPr>
          <w:rFonts w:eastAsia="Times New Roman"/>
          <w:shd w:val="clear" w:color="auto" w:fill="FFFFFF"/>
          <w:lang w:val="fr-FR"/>
        </w:rPr>
        <w:t>FAO</w:t>
      </w:r>
      <w:r w:rsidRPr="000924F6">
        <w:rPr>
          <w:rFonts w:eastAsia="Times New Roman"/>
          <w:lang w:val="fr-FR"/>
        </w:rPr>
        <w:t>, Forum international autochtone sur la diversité biologique, OMS, PNUE et secrétariat du Traité international sur les ressources phytogénétiques pour l</w:t>
      </w:r>
      <w:r w:rsidR="008B0E00" w:rsidRPr="000924F6">
        <w:rPr>
          <w:rFonts w:eastAsia="Times New Roman"/>
          <w:lang w:val="fr-FR"/>
        </w:rPr>
        <w:t>’</w:t>
      </w:r>
      <w:r w:rsidRPr="000924F6">
        <w:rPr>
          <w:rFonts w:eastAsia="Times New Roman"/>
          <w:lang w:val="fr-FR"/>
        </w:rPr>
        <w:t>alimentation et l</w:t>
      </w:r>
      <w:r w:rsidR="008B0E00" w:rsidRPr="000924F6">
        <w:rPr>
          <w:rFonts w:eastAsia="Times New Roman"/>
          <w:lang w:val="fr-FR"/>
        </w:rPr>
        <w:t>’</w:t>
      </w:r>
      <w:r w:rsidRPr="000924F6">
        <w:rPr>
          <w:rFonts w:eastAsia="Times New Roman"/>
          <w:lang w:val="fr-FR"/>
        </w:rPr>
        <w:t>agriculture.</w:t>
      </w:r>
    </w:p>
    <w:p w14:paraId="44CD6931" w14:textId="77777777" w:rsidR="00786500" w:rsidRPr="000924F6" w:rsidRDefault="004B5CE9" w:rsidP="00786500">
      <w:pPr>
        <w:pStyle w:val="CBDNormalNumber"/>
        <w:rPr>
          <w:rFonts w:eastAsiaTheme="minorEastAsia"/>
          <w:lang w:val="fr-FR"/>
        </w:rPr>
      </w:pPr>
      <w:r w:rsidRPr="000924F6">
        <w:rPr>
          <w:rFonts w:eastAsia="Times New Roman"/>
          <w:lang w:val="fr-FR"/>
        </w:rPr>
        <w:t>Des déclarations ont été faites par des représentants des Parties suivantes au Protocole de Nagoya : Afrique du Sud, Argentine, Bolivie (État plurinational de), Brésil, Fidji (au nom des petits États insulaires en développement du Pacifique), Guatemala, Inde, Japon, Malawi, Mexique, Namibie (au nom des États d</w:t>
      </w:r>
      <w:r w:rsidR="008B0E00" w:rsidRPr="000924F6">
        <w:rPr>
          <w:rFonts w:eastAsia="Times New Roman"/>
          <w:lang w:val="fr-FR"/>
        </w:rPr>
        <w:t>’</w:t>
      </w:r>
      <w:r w:rsidRPr="000924F6">
        <w:rPr>
          <w:rFonts w:eastAsia="Times New Roman"/>
          <w:lang w:val="fr-FR"/>
        </w:rPr>
        <w:t xml:space="preserve">Afrique), Pérou, République de Corée, Serbie et Zimbabwe. </w:t>
      </w:r>
    </w:p>
    <w:p w14:paraId="44CD6932" w14:textId="77777777" w:rsidR="00786500" w:rsidRPr="000924F6" w:rsidRDefault="004B5CE9" w:rsidP="00786500">
      <w:pPr>
        <w:pStyle w:val="CBDNormalNumber"/>
        <w:rPr>
          <w:rFonts w:eastAsiaTheme="minorEastAsia"/>
          <w:lang w:val="fr-FR"/>
        </w:rPr>
      </w:pPr>
      <w:r w:rsidRPr="000924F6">
        <w:rPr>
          <w:rFonts w:eastAsia="Times New Roman"/>
          <w:lang w:val="fr-FR"/>
        </w:rPr>
        <w:t>Un représentant de la Fédération de Russie, un État non-Partie, s</w:t>
      </w:r>
      <w:r w:rsidR="008B0E00" w:rsidRPr="000924F6">
        <w:rPr>
          <w:rFonts w:eastAsia="Times New Roman"/>
          <w:lang w:val="fr-FR"/>
        </w:rPr>
        <w:t>’</w:t>
      </w:r>
      <w:r w:rsidRPr="000924F6">
        <w:rPr>
          <w:rFonts w:eastAsia="Times New Roman"/>
          <w:lang w:val="fr-FR"/>
        </w:rPr>
        <w:t>est également exprimé.</w:t>
      </w:r>
    </w:p>
    <w:p w14:paraId="44CD6933" w14:textId="77777777" w:rsidR="00786500" w:rsidRPr="000924F6" w:rsidRDefault="004B5CE9" w:rsidP="00786500">
      <w:pPr>
        <w:pStyle w:val="CBDNormalNumber"/>
        <w:rPr>
          <w:rFonts w:eastAsiaTheme="minorEastAsia"/>
          <w:lang w:val="fr-FR"/>
        </w:rPr>
      </w:pPr>
      <w:r w:rsidRPr="000924F6">
        <w:rPr>
          <w:rFonts w:eastAsia="Times New Roman"/>
          <w:lang w:val="fr-FR"/>
        </w:rPr>
        <w:t>D</w:t>
      </w:r>
      <w:r w:rsidR="008B0E00" w:rsidRPr="000924F6">
        <w:rPr>
          <w:rFonts w:eastAsia="Times New Roman"/>
          <w:lang w:val="fr-FR"/>
        </w:rPr>
        <w:t>’</w:t>
      </w:r>
      <w:r w:rsidRPr="000924F6">
        <w:rPr>
          <w:rFonts w:eastAsia="Times New Roman"/>
          <w:lang w:val="fr-FR"/>
        </w:rPr>
        <w:t xml:space="preserve">autres déclarations ont été faites par des représentants de CBD Alliance et du Forum international des peuples autochtones sur la biodiversité. </w:t>
      </w:r>
    </w:p>
    <w:p w14:paraId="44CD6934" w14:textId="77777777" w:rsidR="00786500" w:rsidRPr="000924F6" w:rsidRDefault="000F79DC" w:rsidP="000F79DC">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l</w:t>
      </w:r>
      <w:r w:rsidR="008B0E00" w:rsidRPr="000924F6">
        <w:rPr>
          <w:lang w:val="fr-FR"/>
        </w:rPr>
        <w:t>’</w:t>
      </w:r>
      <w:r w:rsidR="004B5CE9" w:rsidRPr="000924F6">
        <w:rPr>
          <w:lang w:val="fr-FR"/>
        </w:rPr>
        <w:t>Organe subsidiaire a décidé de créer un groupe de contact, coprésidé par Mery Ciacci (Union européenne) et Patience Gandiwa (Zimbabwe).</w:t>
      </w:r>
    </w:p>
    <w:p w14:paraId="44CD6935" w14:textId="77777777" w:rsidR="00786500" w:rsidRPr="000924F6" w:rsidRDefault="004B5CE9" w:rsidP="00786500">
      <w:pPr>
        <w:pStyle w:val="CBDNormalNumber"/>
        <w:rPr>
          <w:rFonts w:eastAsiaTheme="minorEastAsia"/>
          <w:lang w:val="fr-FR"/>
        </w:rPr>
      </w:pPr>
      <w:r w:rsidRPr="000924F6">
        <w:rPr>
          <w:rFonts w:eastAsia="Times New Roman"/>
          <w:lang w:val="fr-FR"/>
        </w:rPr>
        <w:t>À sa cinquième séance plénière, l</w:t>
      </w:r>
      <w:r w:rsidR="008B0E00" w:rsidRPr="000924F6">
        <w:rPr>
          <w:rFonts w:eastAsia="Times New Roman"/>
          <w:lang w:val="fr-FR"/>
        </w:rPr>
        <w:t>’</w:t>
      </w:r>
      <w:r w:rsidRPr="000924F6">
        <w:rPr>
          <w:rFonts w:eastAsia="Times New Roman"/>
          <w:lang w:val="fr-FR"/>
        </w:rPr>
        <w:t xml:space="preserve">Organe subsidiaire a </w:t>
      </w:r>
      <w:r w:rsidR="00EB1E6A" w:rsidRPr="000924F6">
        <w:rPr>
          <w:rFonts w:eastAsia="Times New Roman"/>
          <w:lang w:val="fr-FR"/>
        </w:rPr>
        <w:t>entendu</w:t>
      </w:r>
      <w:r w:rsidRPr="000924F6">
        <w:rPr>
          <w:rFonts w:eastAsia="Times New Roman"/>
          <w:lang w:val="fr-FR"/>
        </w:rPr>
        <w:t xml:space="preserve"> un rapport de l</w:t>
      </w:r>
      <w:r w:rsidR="008B0E00" w:rsidRPr="000924F6">
        <w:rPr>
          <w:rFonts w:eastAsia="Times New Roman"/>
          <w:lang w:val="fr-FR"/>
        </w:rPr>
        <w:t>’</w:t>
      </w:r>
      <w:r w:rsidRPr="000924F6">
        <w:rPr>
          <w:rFonts w:eastAsia="Times New Roman"/>
          <w:lang w:val="fr-FR"/>
        </w:rPr>
        <w:t xml:space="preserve">un des co-présidents du groupe de contact au sujet des progrès du groupe et </w:t>
      </w:r>
      <w:r w:rsidR="00841F67" w:rsidRPr="000924F6">
        <w:rPr>
          <w:rFonts w:eastAsia="Times New Roman"/>
          <w:lang w:val="fr-FR"/>
        </w:rPr>
        <w:t>est convenu</w:t>
      </w:r>
      <w:r w:rsidRPr="000924F6">
        <w:rPr>
          <w:rFonts w:eastAsia="Times New Roman"/>
          <w:lang w:val="fr-FR"/>
        </w:rPr>
        <w:t xml:space="preserve"> que le groupe de contact devrait poursuivre des travaux.</w:t>
      </w:r>
    </w:p>
    <w:p w14:paraId="44CD6936" w14:textId="77777777" w:rsidR="00865E74" w:rsidRPr="000924F6" w:rsidRDefault="004B5CE9" w:rsidP="00865E74">
      <w:pPr>
        <w:pStyle w:val="CBDNormalNumber"/>
        <w:rPr>
          <w:rFonts w:eastAsiaTheme="minorEastAsia"/>
          <w:lang w:val="fr-FR"/>
        </w:rPr>
      </w:pPr>
      <w:r w:rsidRPr="000924F6">
        <w:rPr>
          <w:rFonts w:eastAsia="Times New Roman"/>
          <w:lang w:val="fr-FR"/>
        </w:rPr>
        <w:t>À sa huitième séance plénière, l</w:t>
      </w:r>
      <w:r w:rsidR="008B0E00" w:rsidRPr="000924F6">
        <w:rPr>
          <w:rFonts w:eastAsia="Times New Roman"/>
          <w:lang w:val="fr-FR"/>
        </w:rPr>
        <w:t>’</w:t>
      </w:r>
      <w:r w:rsidRPr="000924F6">
        <w:rPr>
          <w:rFonts w:eastAsia="Times New Roman"/>
          <w:lang w:val="fr-FR"/>
        </w:rPr>
        <w:t xml:space="preserve">organe subsidiaire a entendu un rapport </w:t>
      </w:r>
      <w:r w:rsidR="00D07EDA" w:rsidRPr="000924F6">
        <w:rPr>
          <w:rFonts w:eastAsia="Times New Roman"/>
          <w:lang w:val="fr-FR"/>
        </w:rPr>
        <w:t>d</w:t>
      </w:r>
      <w:r w:rsidR="008B0E00" w:rsidRPr="000924F6">
        <w:rPr>
          <w:rFonts w:eastAsia="Times New Roman"/>
          <w:lang w:val="fr-FR"/>
        </w:rPr>
        <w:t>’</w:t>
      </w:r>
      <w:r w:rsidRPr="000924F6">
        <w:rPr>
          <w:rFonts w:eastAsia="Times New Roman"/>
          <w:lang w:val="fr-FR"/>
        </w:rPr>
        <w:t xml:space="preserve">une coprésidente du groupe de contact </w:t>
      </w:r>
      <w:r w:rsidR="00D07EDA" w:rsidRPr="000924F6">
        <w:rPr>
          <w:rFonts w:eastAsia="Times New Roman"/>
          <w:lang w:val="fr-FR"/>
        </w:rPr>
        <w:t>au sujet des</w:t>
      </w:r>
      <w:r w:rsidRPr="000924F6">
        <w:rPr>
          <w:rFonts w:eastAsia="Times New Roman"/>
          <w:lang w:val="fr-FR"/>
        </w:rPr>
        <w:t xml:space="preserve"> progrès réalisés par ce dernier.</w:t>
      </w:r>
    </w:p>
    <w:p w14:paraId="44CD6937" w14:textId="77777777" w:rsidR="00865E74" w:rsidRPr="000924F6" w:rsidRDefault="004B5CE9" w:rsidP="00865E74">
      <w:pPr>
        <w:pStyle w:val="CBDNormalNumber"/>
        <w:rPr>
          <w:rFonts w:eastAsiaTheme="minorEastAsia"/>
          <w:lang w:val="fr-FR"/>
        </w:rPr>
      </w:pPr>
      <w:r w:rsidRPr="000924F6">
        <w:rPr>
          <w:rFonts w:eastAsia="Times New Roman"/>
          <w:lang w:val="fr-FR"/>
        </w:rPr>
        <w:t>Des déclarations ont été faites par des représentants des Parties au Protocole de Nagoya suivantes : Japon, Malawi, Namibie, Royaume-Uni, Sénégal, Suisse, Togo et Union européenne.</w:t>
      </w:r>
    </w:p>
    <w:p w14:paraId="44CD6938" w14:textId="77777777" w:rsidR="00865E74" w:rsidRPr="000924F6" w:rsidRDefault="004B5CE9" w:rsidP="00865E74">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 xml:space="preserve">issue de </w:t>
      </w:r>
      <w:r w:rsidR="000F79DC" w:rsidRPr="000924F6">
        <w:rPr>
          <w:rFonts w:eastAsia="Times New Roman"/>
          <w:lang w:val="fr-FR"/>
        </w:rPr>
        <w:t>l</w:t>
      </w:r>
      <w:r w:rsidR="008B0E00" w:rsidRPr="000924F6">
        <w:rPr>
          <w:rFonts w:eastAsia="Times New Roman"/>
          <w:lang w:val="fr-FR"/>
        </w:rPr>
        <w:t>’</w:t>
      </w:r>
      <w:r w:rsidR="000F79DC" w:rsidRPr="000924F6">
        <w:rPr>
          <w:rFonts w:eastAsia="Times New Roman"/>
          <w:lang w:val="fr-FR"/>
        </w:rPr>
        <w:t>échange de vues</w:t>
      </w:r>
      <w:r w:rsidRPr="000924F6">
        <w:rPr>
          <w:rFonts w:eastAsia="Times New Roman"/>
          <w:lang w:val="fr-FR"/>
        </w:rPr>
        <w:t>, l</w:t>
      </w:r>
      <w:r w:rsidR="008B0E00" w:rsidRPr="000924F6">
        <w:rPr>
          <w:rFonts w:eastAsia="Times New Roman"/>
          <w:lang w:val="fr-FR"/>
        </w:rPr>
        <w:t>’</w:t>
      </w:r>
      <w:r w:rsidRPr="000924F6">
        <w:rPr>
          <w:rFonts w:eastAsia="Times New Roman"/>
          <w:lang w:val="fr-FR"/>
        </w:rPr>
        <w:t>Organe subsidiaire a décidé d</w:t>
      </w:r>
      <w:r w:rsidR="008B0E00" w:rsidRPr="000924F6">
        <w:rPr>
          <w:rFonts w:eastAsia="Times New Roman"/>
          <w:lang w:val="fr-FR"/>
        </w:rPr>
        <w:t>’</w:t>
      </w:r>
      <w:r w:rsidRPr="000924F6">
        <w:rPr>
          <w:rFonts w:eastAsia="Times New Roman"/>
          <w:lang w:val="fr-FR"/>
        </w:rPr>
        <w:t>organiser des consultations informelles, animées par les coprésidents du groupe de contact, afin de répondre aux questions en suspens.</w:t>
      </w:r>
    </w:p>
    <w:p w14:paraId="44CD6939" w14:textId="77777777" w:rsidR="00865E74" w:rsidRPr="000924F6" w:rsidRDefault="004B5CE9" w:rsidP="00865E74">
      <w:pPr>
        <w:pStyle w:val="CBDNormalNumber"/>
        <w:rPr>
          <w:rFonts w:eastAsiaTheme="minorEastAsia"/>
          <w:lang w:val="fr-FR"/>
        </w:rPr>
      </w:pPr>
      <w:r w:rsidRPr="000924F6">
        <w:rPr>
          <w:rFonts w:eastAsia="Times New Roman"/>
          <w:lang w:val="fr-FR"/>
        </w:rPr>
        <w:t xml:space="preserve"> À sa neuvième séance plénière,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 xml:space="preserve">examen du projet de recommandation présenté par la </w:t>
      </w:r>
      <w:r w:rsidR="00841F67" w:rsidRPr="000924F6">
        <w:rPr>
          <w:rFonts w:eastAsia="Times New Roman"/>
          <w:lang w:val="fr-FR"/>
        </w:rPr>
        <w:t>Présidente</w:t>
      </w:r>
      <w:r w:rsidRPr="000924F6">
        <w:rPr>
          <w:rFonts w:eastAsia="Times New Roman"/>
          <w:lang w:val="fr-FR"/>
        </w:rPr>
        <w:t xml:space="preserve">. </w:t>
      </w:r>
    </w:p>
    <w:p w14:paraId="44CD693A" w14:textId="77777777" w:rsidR="00865E74"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un des coprésidents du groupe de contact a rendu compte des résultats des consultations info</w:t>
      </w:r>
      <w:r w:rsidR="001058FD" w:rsidRPr="000924F6">
        <w:rPr>
          <w:rFonts w:eastAsia="Times New Roman"/>
          <w:lang w:val="fr-FR"/>
        </w:rPr>
        <w:t>rmelles, et un représentant du s</w:t>
      </w:r>
      <w:r w:rsidRPr="000924F6">
        <w:rPr>
          <w:rFonts w:eastAsia="Times New Roman"/>
          <w:lang w:val="fr-FR"/>
        </w:rPr>
        <w:t>ecrétariat a présenté les amendements proposés.</w:t>
      </w:r>
    </w:p>
    <w:p w14:paraId="44CD693B" w14:textId="77777777" w:rsidR="00865E74"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tel que modifié oralement, en tant que projet de recommandation CBD/SBI/6/L.7.</w:t>
      </w:r>
    </w:p>
    <w:p w14:paraId="44CD693C" w14:textId="77777777" w:rsidR="00865E74" w:rsidRPr="000924F6" w:rsidRDefault="004B5CE9" w:rsidP="00865E74">
      <w:pPr>
        <w:pStyle w:val="CBDNormalNumber"/>
        <w:rPr>
          <w:rFonts w:eastAsiaTheme="minorEastAsia"/>
          <w:lang w:val="fr-FR"/>
        </w:rPr>
      </w:pPr>
      <w:r w:rsidRPr="000924F6">
        <w:rPr>
          <w:rFonts w:eastAsia="Times New Roman"/>
          <w:lang w:val="fr-FR"/>
        </w:rPr>
        <w:t>Par la suite, l</w:t>
      </w:r>
      <w:r w:rsidR="008B0E00" w:rsidRPr="000924F6">
        <w:rPr>
          <w:rFonts w:eastAsia="Times New Roman"/>
          <w:lang w:val="fr-FR"/>
        </w:rPr>
        <w:t>’</w:t>
      </w:r>
      <w:r w:rsidRPr="000924F6">
        <w:rPr>
          <w:rFonts w:eastAsia="Times New Roman"/>
          <w:lang w:val="fr-FR"/>
        </w:rPr>
        <w:t>Organe subsidiaire a examiné le projet de recommandation CBD/SBI/6/L.7.</w:t>
      </w:r>
    </w:p>
    <w:p w14:paraId="44CD693D" w14:textId="77777777" w:rsidR="00865E74" w:rsidRPr="000924F6" w:rsidRDefault="004B5CE9" w:rsidP="00865E74">
      <w:pPr>
        <w:pStyle w:val="CBDNormalNumber"/>
        <w:rPr>
          <w:rFonts w:eastAsiaTheme="minorEastAsia"/>
          <w:lang w:val="fr-FR"/>
        </w:rPr>
      </w:pPr>
      <w:r w:rsidRPr="000924F6">
        <w:rPr>
          <w:rFonts w:eastAsia="Times New Roman"/>
          <w:lang w:val="fr-FR"/>
        </w:rPr>
        <w:t>Un représentant du Togo a</w:t>
      </w:r>
      <w:r w:rsidR="00D97A47" w:rsidRPr="000924F6">
        <w:rPr>
          <w:rFonts w:eastAsia="Times New Roman"/>
          <w:lang w:val="fr-FR"/>
        </w:rPr>
        <w:t xml:space="preserve"> </w:t>
      </w:r>
      <w:r w:rsidRPr="000924F6">
        <w:rPr>
          <w:rFonts w:eastAsia="Times New Roman"/>
          <w:lang w:val="fr-FR"/>
        </w:rPr>
        <w:t>fait une déclaration</w:t>
      </w:r>
      <w:r w:rsidR="00EB1E6A" w:rsidRPr="000924F6">
        <w:rPr>
          <w:rStyle w:val="FootnoteReference"/>
        </w:rPr>
        <w:footnoteReference w:id="109"/>
      </w:r>
      <w:r w:rsidRPr="000924F6">
        <w:rPr>
          <w:rFonts w:eastAsia="Times New Roman"/>
          <w:lang w:val="fr-FR"/>
        </w:rPr>
        <w:t>.</w:t>
      </w:r>
    </w:p>
    <w:p w14:paraId="44CD693E" w14:textId="77777777" w:rsidR="00786500"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adopté le projet de recommandation CBD/SBI/6/L.7 en tant que recommandation 6/7.</w:t>
      </w:r>
    </w:p>
    <w:p w14:paraId="44CD693F" w14:textId="77777777" w:rsidR="00786500" w:rsidRPr="000924F6" w:rsidRDefault="004B5CE9" w:rsidP="008B2E62">
      <w:pPr>
        <w:pStyle w:val="Heading2"/>
        <w:keepLines w:val="0"/>
        <w:spacing w:after="120"/>
        <w:ind w:left="0"/>
        <w:rPr>
          <w:sz w:val="24"/>
          <w:szCs w:val="24"/>
        </w:rPr>
      </w:pPr>
      <w:bookmarkStart w:id="45" w:name="_Toc236320093"/>
      <w:r w:rsidRPr="000924F6">
        <w:rPr>
          <w:rFonts w:eastAsia="Times New Roman"/>
          <w:bCs/>
          <w:sz w:val="24"/>
          <w:szCs w:val="24"/>
        </w:rPr>
        <w:lastRenderedPageBreak/>
        <w:t xml:space="preserve">Point 9 </w:t>
      </w:r>
      <w:r w:rsidRPr="000924F6">
        <w:rPr>
          <w:rFonts w:eastAsia="Times New Roman"/>
          <w:bCs/>
          <w:sz w:val="24"/>
          <w:szCs w:val="24"/>
        </w:rPr>
        <w:br/>
        <w:t>Examen de l</w:t>
      </w:r>
      <w:r w:rsidR="008B0E00" w:rsidRPr="000924F6">
        <w:rPr>
          <w:rFonts w:eastAsia="Times New Roman"/>
          <w:bCs/>
          <w:sz w:val="24"/>
          <w:szCs w:val="24"/>
        </w:rPr>
        <w:t>’</w:t>
      </w:r>
      <w:r w:rsidRPr="000924F6">
        <w:rPr>
          <w:rFonts w:eastAsia="Times New Roman"/>
          <w:bCs/>
          <w:sz w:val="24"/>
          <w:szCs w:val="24"/>
        </w:rPr>
        <w:t>efficacité des processus au titre de la Convention et de ses Protocoles</w:t>
      </w:r>
      <w:bookmarkEnd w:id="45"/>
    </w:p>
    <w:p w14:paraId="44CD6940"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examiné le point 9 de l</w:t>
      </w:r>
      <w:r w:rsidR="008B0E00" w:rsidRPr="000924F6">
        <w:rPr>
          <w:rFonts w:eastAsia="Times New Roman"/>
          <w:lang w:val="fr-FR"/>
        </w:rPr>
        <w:t>’</w:t>
      </w:r>
      <w:r w:rsidRPr="000924F6">
        <w:rPr>
          <w:rFonts w:eastAsia="Times New Roman"/>
          <w:lang w:val="fr-FR"/>
        </w:rPr>
        <w:t>ordre du jour à sa troisième séance plénière. Il était saisi d</w:t>
      </w:r>
      <w:r w:rsidR="008B0E00" w:rsidRPr="000924F6">
        <w:rPr>
          <w:rFonts w:eastAsia="Times New Roman"/>
          <w:lang w:val="fr-FR"/>
        </w:rPr>
        <w:t>’</w:t>
      </w:r>
      <w:r w:rsidRPr="000924F6">
        <w:rPr>
          <w:rFonts w:eastAsia="Times New Roman"/>
          <w:lang w:val="fr-FR"/>
        </w:rPr>
        <w:t>une note du secrétariat sur les options permettant d</w:t>
      </w:r>
      <w:r w:rsidR="008B0E00" w:rsidRPr="000924F6">
        <w:rPr>
          <w:rFonts w:eastAsia="Times New Roman"/>
          <w:lang w:val="fr-FR"/>
        </w:rPr>
        <w:t>’</w:t>
      </w:r>
      <w:r w:rsidRPr="000924F6">
        <w:rPr>
          <w:rFonts w:eastAsia="Times New Roman"/>
          <w:lang w:val="fr-FR"/>
        </w:rPr>
        <w:t>améliorer davantage l</w:t>
      </w:r>
      <w:r w:rsidR="008B0E00" w:rsidRPr="000924F6">
        <w:rPr>
          <w:rFonts w:eastAsia="Times New Roman"/>
          <w:lang w:val="fr-FR"/>
        </w:rPr>
        <w:t>’</w:t>
      </w:r>
      <w:r w:rsidRPr="000924F6">
        <w:rPr>
          <w:rFonts w:eastAsia="Times New Roman"/>
          <w:lang w:val="fr-FR"/>
        </w:rPr>
        <w:t>efficacité des réunions organisées au titre de la Convention et de ses Protocoles</w:t>
      </w:r>
      <w:r w:rsidRPr="000924F6">
        <w:rPr>
          <w:rStyle w:val="FootnoteReference"/>
          <w:rFonts w:asciiTheme="majorBidi" w:eastAsia="Aptos" w:hAnsiTheme="majorBidi" w:cstheme="majorBidi"/>
        </w:rPr>
        <w:footnoteReference w:id="110"/>
      </w:r>
      <w:r w:rsidRPr="000924F6">
        <w:rPr>
          <w:rFonts w:eastAsia="Times New Roman"/>
          <w:lang w:val="fr-FR"/>
        </w:rPr>
        <w:t>, qui contenait trois projets de recommandation. Les documents d</w:t>
      </w:r>
      <w:r w:rsidR="008B0E00" w:rsidRPr="000924F6">
        <w:rPr>
          <w:rFonts w:eastAsia="Times New Roman"/>
          <w:lang w:val="fr-FR"/>
        </w:rPr>
        <w:t>’</w:t>
      </w:r>
      <w:r w:rsidRPr="000924F6">
        <w:rPr>
          <w:rFonts w:eastAsia="Times New Roman"/>
          <w:lang w:val="fr-FR"/>
        </w:rPr>
        <w:t>information suivants ont également été publiés au titre du point 9 de l</w:t>
      </w:r>
      <w:r w:rsidR="008B0E00" w:rsidRPr="000924F6">
        <w:rPr>
          <w:rFonts w:eastAsia="Times New Roman"/>
          <w:lang w:val="fr-FR"/>
        </w:rPr>
        <w:t>’</w:t>
      </w:r>
      <w:r w:rsidRPr="000924F6">
        <w:rPr>
          <w:rFonts w:eastAsia="Times New Roman"/>
          <w:lang w:val="fr-FR"/>
        </w:rPr>
        <w:t>ordre du jour : les résultats de l</w:t>
      </w:r>
      <w:r w:rsidR="008B0E00" w:rsidRPr="000924F6">
        <w:rPr>
          <w:rFonts w:eastAsia="Times New Roman"/>
          <w:lang w:val="fr-FR"/>
        </w:rPr>
        <w:t>’</w:t>
      </w:r>
      <w:r w:rsidRPr="000924F6">
        <w:rPr>
          <w:rFonts w:eastAsia="Times New Roman"/>
          <w:lang w:val="fr-FR"/>
        </w:rPr>
        <w:t>enquête sur les mécanismes de soutien à la participation dans le cadre d</w:t>
      </w:r>
      <w:r w:rsidR="008B0E00" w:rsidRPr="000924F6">
        <w:rPr>
          <w:rFonts w:eastAsia="Times New Roman"/>
          <w:lang w:val="fr-FR"/>
        </w:rPr>
        <w:t>’</w:t>
      </w:r>
      <w:r w:rsidRPr="000924F6">
        <w:rPr>
          <w:rFonts w:eastAsia="Times New Roman"/>
          <w:lang w:val="fr-FR"/>
        </w:rPr>
        <w:t>autres accords multilatéraux sur l</w:t>
      </w:r>
      <w:r w:rsidR="008B0E00" w:rsidRPr="000924F6">
        <w:rPr>
          <w:rFonts w:eastAsia="Times New Roman"/>
          <w:lang w:val="fr-FR"/>
        </w:rPr>
        <w:t>’</w:t>
      </w:r>
      <w:r w:rsidRPr="000924F6">
        <w:rPr>
          <w:rFonts w:eastAsia="Times New Roman"/>
          <w:lang w:val="fr-FR"/>
        </w:rPr>
        <w:t>environnement</w:t>
      </w:r>
      <w:r w:rsidRPr="000924F6">
        <w:rPr>
          <w:rStyle w:val="FootnoteReference"/>
          <w:rFonts w:asciiTheme="majorBidi" w:eastAsia="Aptos" w:hAnsiTheme="majorBidi" w:cstheme="majorBidi"/>
        </w:rPr>
        <w:footnoteReference w:id="111"/>
      </w:r>
      <w:r w:rsidRPr="000924F6">
        <w:rPr>
          <w:rFonts w:eastAsia="Times New Roman"/>
          <w:lang w:val="fr-FR"/>
        </w:rPr>
        <w:t>, les résultats de l</w:t>
      </w:r>
      <w:r w:rsidR="008B0E00" w:rsidRPr="000924F6">
        <w:rPr>
          <w:rFonts w:eastAsia="Times New Roman"/>
          <w:lang w:val="fr-FR"/>
        </w:rPr>
        <w:t>’</w:t>
      </w:r>
      <w:r w:rsidRPr="000924F6">
        <w:rPr>
          <w:rFonts w:eastAsia="Times New Roman"/>
          <w:lang w:val="fr-FR"/>
        </w:rPr>
        <w:t>enquête sur les modalités pilotes pour la communication anticipée des déclarations menée lors de la vingt-septième réunion de l</w:t>
      </w:r>
      <w:r w:rsidR="008B0E00" w:rsidRPr="000924F6">
        <w:rPr>
          <w:rFonts w:eastAsia="Times New Roman"/>
          <w:lang w:val="fr-FR"/>
        </w:rPr>
        <w:t>’</w:t>
      </w:r>
      <w:r w:rsidRPr="000924F6">
        <w:rPr>
          <w:rFonts w:eastAsia="Times New Roman"/>
          <w:lang w:val="fr-FR"/>
        </w:rPr>
        <w:t>Organe subsidiaire chargé de fournir des avis scientifiques, techniques et technologiques</w:t>
      </w:r>
      <w:r w:rsidRPr="000924F6">
        <w:rPr>
          <w:rStyle w:val="FootnoteReference"/>
          <w:rFonts w:asciiTheme="majorBidi" w:eastAsia="Aptos" w:hAnsiTheme="majorBidi" w:cstheme="majorBidi"/>
        </w:rPr>
        <w:footnoteReference w:id="112"/>
      </w:r>
      <w:r w:rsidRPr="000924F6">
        <w:rPr>
          <w:rFonts w:eastAsia="Times New Roman"/>
          <w:lang w:val="fr-FR"/>
        </w:rPr>
        <w:t>, une mise à jour sur l</w:t>
      </w:r>
      <w:r w:rsidR="008B0E00" w:rsidRPr="000924F6">
        <w:rPr>
          <w:rFonts w:eastAsia="Times New Roman"/>
          <w:lang w:val="fr-FR"/>
        </w:rPr>
        <w:t>’</w:t>
      </w:r>
      <w:r w:rsidRPr="000924F6">
        <w:rPr>
          <w:rFonts w:eastAsia="Times New Roman"/>
          <w:lang w:val="fr-FR"/>
        </w:rPr>
        <w:t>évolution de l</w:t>
      </w:r>
      <w:r w:rsidR="008B0E00" w:rsidRPr="000924F6">
        <w:rPr>
          <w:rFonts w:eastAsia="Times New Roman"/>
          <w:lang w:val="fr-FR"/>
        </w:rPr>
        <w:t>’</w:t>
      </w:r>
      <w:r w:rsidRPr="000924F6">
        <w:rPr>
          <w:rFonts w:eastAsia="Times New Roman"/>
          <w:lang w:val="fr-FR"/>
        </w:rPr>
        <w:t>outil de suivi des décisions</w:t>
      </w:r>
      <w:r w:rsidRPr="000924F6">
        <w:rPr>
          <w:rStyle w:val="FootnoteReference"/>
          <w:rFonts w:asciiTheme="majorBidi" w:eastAsia="Aptos" w:hAnsiTheme="majorBidi" w:cstheme="majorBidi"/>
        </w:rPr>
        <w:footnoteReference w:id="113"/>
      </w:r>
      <w:r w:rsidRPr="000924F6">
        <w:rPr>
          <w:rFonts w:eastAsia="Times New Roman"/>
          <w:lang w:val="fr-FR"/>
        </w:rPr>
        <w:t xml:space="preserve"> et une note du secrétariat sur la communication anticipée des déclarations pour la présente réunion</w:t>
      </w:r>
      <w:r w:rsidRPr="000924F6">
        <w:rPr>
          <w:rStyle w:val="FootnoteReference"/>
          <w:rFonts w:eastAsiaTheme="minorEastAsia"/>
        </w:rPr>
        <w:footnoteReference w:id="114"/>
      </w:r>
      <w:r w:rsidRPr="000924F6">
        <w:rPr>
          <w:rFonts w:eastAsia="Times New Roman"/>
          <w:lang w:val="fr-FR"/>
        </w:rPr>
        <w:t>.</w:t>
      </w:r>
    </w:p>
    <w:p w14:paraId="44CD6941" w14:textId="77777777" w:rsidR="00786500" w:rsidRPr="000924F6" w:rsidRDefault="004B5CE9" w:rsidP="00786500">
      <w:pPr>
        <w:pStyle w:val="CBDNormalNumber"/>
        <w:rPr>
          <w:rFonts w:eastAsiaTheme="minorEastAsia"/>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112"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troisième séance plénière, seraient formellement consignées comme déclarations soumises officiellement au titre du point 9 : Australie, Canada, Chypre (au nom de l</w:t>
      </w:r>
      <w:r w:rsidR="008B0E00" w:rsidRPr="000924F6">
        <w:rPr>
          <w:rFonts w:eastAsia="Times New Roman"/>
          <w:lang w:val="fr-FR"/>
        </w:rPr>
        <w:t>’</w:t>
      </w:r>
      <w:r w:rsidRPr="000924F6">
        <w:rPr>
          <w:rFonts w:eastAsia="Times New Roman"/>
          <w:lang w:val="fr-FR"/>
        </w:rPr>
        <w:t>Union européenne et de ses États membres), Colombie, Guatemala, Islande, Japon, Jordanie, Maroc, Norvège, Pérou, Royaume-Uni et Suisse.</w:t>
      </w:r>
    </w:p>
    <w:p w14:paraId="44CD6942"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113"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deuxième séance plénière seraient formellement consignées comme déclarations soumises officiellement au titre du point 9 de l</w:t>
      </w:r>
      <w:r w:rsidR="008B0E00" w:rsidRPr="000924F6">
        <w:rPr>
          <w:rFonts w:eastAsia="Times New Roman"/>
          <w:lang w:val="fr-FR"/>
        </w:rPr>
        <w:t>’</w:t>
      </w:r>
      <w:r w:rsidRPr="000924F6">
        <w:rPr>
          <w:rFonts w:eastAsia="Times New Roman"/>
          <w:lang w:val="fr-FR"/>
        </w:rPr>
        <w:t>ordre du jour : Caucus des femmes de la CDB et Forum international des peuples autochtones sur la biodiversité.</w:t>
      </w:r>
    </w:p>
    <w:p w14:paraId="44CD6943" w14:textId="77777777" w:rsidR="00786500" w:rsidRPr="000924F6" w:rsidRDefault="004B5CE9" w:rsidP="00786500">
      <w:pPr>
        <w:pStyle w:val="CBDNormalNumber"/>
        <w:rPr>
          <w:rFonts w:eastAsiaTheme="minorEastAsia"/>
          <w:lang w:val="fr-FR"/>
        </w:rPr>
      </w:pPr>
      <w:r w:rsidRPr="000924F6">
        <w:rPr>
          <w:rFonts w:eastAsia="Times New Roman"/>
          <w:lang w:val="fr-FR"/>
        </w:rPr>
        <w:t>Les représentants des Parties suivantes ont fait des déclarations : Colombie, Fidji (au nom des petits États insulaires en développement du Pacifique), Inde, Jamaïque et Zimbabwe (au nom des États d</w:t>
      </w:r>
      <w:r w:rsidR="008B0E00" w:rsidRPr="000924F6">
        <w:rPr>
          <w:rFonts w:eastAsia="Times New Roman"/>
          <w:lang w:val="fr-FR"/>
        </w:rPr>
        <w:t>’</w:t>
      </w:r>
      <w:r w:rsidRPr="000924F6">
        <w:rPr>
          <w:rFonts w:eastAsia="Times New Roman"/>
          <w:lang w:val="fr-FR"/>
        </w:rPr>
        <w:t>Afrique).</w:t>
      </w:r>
    </w:p>
    <w:p w14:paraId="44CD6944" w14:textId="77777777" w:rsidR="00786500" w:rsidRPr="000924F6" w:rsidRDefault="004B5CE9" w:rsidP="00786500">
      <w:pPr>
        <w:pStyle w:val="CBDNormalNumber"/>
        <w:rPr>
          <w:rFonts w:eastAsiaTheme="minorEastAsia"/>
          <w:lang w:val="fr-FR"/>
        </w:rPr>
      </w:pPr>
      <w:r w:rsidRPr="000924F6">
        <w:rPr>
          <w:rFonts w:eastAsia="Times New Roman"/>
          <w:lang w:val="fr-FR"/>
        </w:rPr>
        <w:t>À sa quatrième séance plénière,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examen du point 9 de l</w:t>
      </w:r>
      <w:r w:rsidR="008B0E00" w:rsidRPr="000924F6">
        <w:rPr>
          <w:rFonts w:eastAsia="Times New Roman"/>
          <w:lang w:val="fr-FR"/>
        </w:rPr>
        <w:t>’</w:t>
      </w:r>
      <w:r w:rsidRPr="000924F6">
        <w:rPr>
          <w:rFonts w:eastAsia="Times New Roman"/>
          <w:lang w:val="fr-FR"/>
        </w:rPr>
        <w:t>ordre du jour.</w:t>
      </w:r>
    </w:p>
    <w:p w14:paraId="44CD6945" w14:textId="77777777" w:rsidR="00786500" w:rsidRPr="000924F6" w:rsidRDefault="004B5CE9" w:rsidP="00786500">
      <w:pPr>
        <w:pStyle w:val="CBDNormalNumber"/>
        <w:rPr>
          <w:lang w:val="fr-FR"/>
        </w:rPr>
      </w:pPr>
      <w:r w:rsidRPr="000924F6">
        <w:rPr>
          <w:rFonts w:eastAsia="Times New Roman"/>
          <w:lang w:val="fr-FR"/>
        </w:rPr>
        <w:t>Les représentants des Parties suivantes ont fait des déclarations : Argentine, Égypte, Fédération de Russie, Ghana, Nouvelle-Zélande et Togo.</w:t>
      </w:r>
    </w:p>
    <w:p w14:paraId="44CD6946" w14:textId="77777777" w:rsidR="00786500" w:rsidRPr="000924F6" w:rsidRDefault="004B5CE9" w:rsidP="00786500">
      <w:pPr>
        <w:pStyle w:val="CBDNormalNumber"/>
        <w:rPr>
          <w:lang w:val="fr-FR"/>
        </w:rPr>
      </w:pPr>
      <w:r w:rsidRPr="000924F6">
        <w:rPr>
          <w:rFonts w:eastAsia="Times New Roman"/>
          <w:lang w:val="fr-FR"/>
        </w:rPr>
        <w:t>Des déclarations ont également été faites par les représentants du Réseau mondial des jeunes pour la biodiversité et du Forum international des peuples autochtones sur la biodiversité.</w:t>
      </w:r>
    </w:p>
    <w:p w14:paraId="44CD6947" w14:textId="77777777" w:rsidR="00786500" w:rsidRPr="000924F6" w:rsidRDefault="000F79DC" w:rsidP="000F79DC">
      <w:pPr>
        <w:pStyle w:val="CBDNormalNumber"/>
        <w:rPr>
          <w:rFonts w:eastAsiaTheme="minorEastAsia"/>
          <w:lang w:val="fr-FR"/>
        </w:rPr>
      </w:pPr>
      <w:r w:rsidRPr="000924F6">
        <w:rPr>
          <w:rFonts w:eastAsia="Times New Roman"/>
          <w:lang w:val="fr-FR"/>
        </w:rPr>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l</w:t>
      </w:r>
      <w:r w:rsidR="008B0E00" w:rsidRPr="000924F6">
        <w:rPr>
          <w:lang w:val="fr-FR"/>
        </w:rPr>
        <w:t>’</w:t>
      </w:r>
      <w:r w:rsidR="004B5CE9" w:rsidRPr="000924F6">
        <w:rPr>
          <w:lang w:val="fr-FR"/>
        </w:rPr>
        <w:t xml:space="preserve">Organe subsidiaire </w:t>
      </w:r>
      <w:r w:rsidR="00841F67" w:rsidRPr="000924F6">
        <w:rPr>
          <w:lang w:val="fr-FR"/>
        </w:rPr>
        <w:t>est convenu</w:t>
      </w:r>
      <w:r w:rsidR="004B5CE9" w:rsidRPr="000924F6">
        <w:rPr>
          <w:lang w:val="fr-FR"/>
        </w:rPr>
        <w:t xml:space="preserve"> d</w:t>
      </w:r>
      <w:r w:rsidR="008B0E00" w:rsidRPr="000924F6">
        <w:rPr>
          <w:lang w:val="fr-FR"/>
        </w:rPr>
        <w:t>’</w:t>
      </w:r>
      <w:r w:rsidR="004B5CE9" w:rsidRPr="000924F6">
        <w:rPr>
          <w:lang w:val="fr-FR"/>
        </w:rPr>
        <w:t>organiser des consultations informelles modérées par un représentant de la Norvège.</w:t>
      </w:r>
    </w:p>
    <w:p w14:paraId="44CD6948" w14:textId="77777777" w:rsidR="00865E74" w:rsidRPr="000924F6" w:rsidRDefault="004B5CE9" w:rsidP="00865E74">
      <w:pPr>
        <w:pStyle w:val="CBDNormalNumber"/>
        <w:rPr>
          <w:rFonts w:eastAsiaTheme="minorEastAsia"/>
          <w:lang w:val="fr-FR"/>
        </w:rPr>
      </w:pPr>
      <w:r w:rsidRPr="000924F6">
        <w:rPr>
          <w:rFonts w:eastAsia="Times New Roman"/>
          <w:lang w:val="fr-FR"/>
        </w:rPr>
        <w:t>À sa huitième séance plénière, l</w:t>
      </w:r>
      <w:r w:rsidR="008B0E00" w:rsidRPr="000924F6">
        <w:rPr>
          <w:rFonts w:eastAsia="Times New Roman"/>
          <w:lang w:val="fr-FR"/>
        </w:rPr>
        <w:t>’</w:t>
      </w:r>
      <w:r w:rsidRPr="000924F6">
        <w:rPr>
          <w:rFonts w:eastAsia="Times New Roman"/>
          <w:lang w:val="fr-FR"/>
        </w:rPr>
        <w:t>Organe subsidiaire a entendu un rapport du représentant de la Norvège sur les résultats des consultations informelles.</w:t>
      </w:r>
    </w:p>
    <w:p w14:paraId="44CD6949" w14:textId="77777777" w:rsidR="00865E74" w:rsidRPr="000924F6" w:rsidRDefault="004B5CE9" w:rsidP="00865E74">
      <w:pPr>
        <w:pStyle w:val="CBDNormalNumber"/>
        <w:rPr>
          <w:rFonts w:eastAsiaTheme="minorEastAsia"/>
          <w:lang w:val="fr-FR"/>
        </w:rPr>
      </w:pPr>
      <w:r w:rsidRPr="000924F6">
        <w:rPr>
          <w:rFonts w:eastAsia="Times New Roman"/>
          <w:lang w:val="fr-FR"/>
        </w:rPr>
        <w:t>Des déclarations ont été faites par des représentants des Parties suivantes : Arabie saoudite, Argentine, Australie, Brésil, Canada, Chili, Fédération de Russie, Fidji (au nom des petits États insulaires en développement du Pacifique), Jamaïque (au nom des États d</w:t>
      </w:r>
      <w:r w:rsidR="008B0E00" w:rsidRPr="000924F6">
        <w:rPr>
          <w:rFonts w:eastAsia="Times New Roman"/>
          <w:lang w:val="fr-FR"/>
        </w:rPr>
        <w:t>’</w:t>
      </w:r>
      <w:r w:rsidRPr="000924F6">
        <w:rPr>
          <w:rFonts w:eastAsia="Times New Roman"/>
          <w:lang w:val="fr-FR"/>
        </w:rPr>
        <w:t>Amérique latine et des Caraïbes), Mexique, Nouvelle-Zélande, Royaume-Uni, Suisse, Togo, Union européenne et Zimbabwe.</w:t>
      </w:r>
    </w:p>
    <w:p w14:paraId="44CD694A" w14:textId="77777777" w:rsidR="00865E74" w:rsidRPr="000924F6" w:rsidRDefault="004B5CE9" w:rsidP="00865E74">
      <w:pPr>
        <w:pStyle w:val="CBDNormalNumber"/>
        <w:rPr>
          <w:rFonts w:eastAsiaTheme="minorEastAsia"/>
          <w:lang w:val="fr-FR"/>
        </w:rPr>
      </w:pPr>
      <w:r w:rsidRPr="000924F6">
        <w:rPr>
          <w:rFonts w:eastAsia="Times New Roman"/>
          <w:lang w:val="fr-FR"/>
        </w:rPr>
        <w:lastRenderedPageBreak/>
        <w:t>À l</w:t>
      </w:r>
      <w:r w:rsidR="008B0E00" w:rsidRPr="000924F6">
        <w:rPr>
          <w:rFonts w:eastAsia="Times New Roman"/>
          <w:lang w:val="fr-FR"/>
        </w:rPr>
        <w:t>’</w:t>
      </w:r>
      <w:r w:rsidRPr="000924F6">
        <w:rPr>
          <w:rFonts w:eastAsia="Times New Roman"/>
          <w:lang w:val="fr-FR"/>
        </w:rPr>
        <w:t>issue de</w:t>
      </w:r>
      <w:r w:rsidR="000F79DC" w:rsidRPr="000924F6">
        <w:rPr>
          <w:rFonts w:eastAsia="Times New Roman"/>
          <w:lang w:val="fr-FR"/>
        </w:rPr>
        <w:t xml:space="preserve"> l</w:t>
      </w:r>
      <w:r w:rsidR="008B0E00" w:rsidRPr="000924F6">
        <w:rPr>
          <w:rFonts w:eastAsia="Times New Roman"/>
          <w:lang w:val="fr-FR"/>
        </w:rPr>
        <w:t>’</w:t>
      </w:r>
      <w:r w:rsidR="000F79DC" w:rsidRPr="000924F6">
        <w:rPr>
          <w:rFonts w:eastAsia="Times New Roman"/>
          <w:lang w:val="fr-FR"/>
        </w:rPr>
        <w:t>échange de vues</w:t>
      </w:r>
      <w:r w:rsidRPr="000924F6">
        <w:rPr>
          <w:rFonts w:eastAsia="Times New Roman"/>
          <w:lang w:val="fr-FR"/>
        </w:rPr>
        <w:t>, l</w:t>
      </w:r>
      <w:r w:rsidR="008B0E00" w:rsidRPr="000924F6">
        <w:rPr>
          <w:rFonts w:eastAsia="Times New Roman"/>
          <w:lang w:val="fr-FR"/>
        </w:rPr>
        <w:t>’</w:t>
      </w:r>
      <w:r w:rsidRPr="000924F6">
        <w:rPr>
          <w:rFonts w:eastAsia="Times New Roman"/>
          <w:lang w:val="fr-FR"/>
        </w:rPr>
        <w:t xml:space="preserve">Organe subsidiaire </w:t>
      </w:r>
      <w:r w:rsidR="00DD73DD" w:rsidRPr="000924F6">
        <w:rPr>
          <w:rFonts w:eastAsia="Times New Roman"/>
          <w:lang w:val="fr-FR"/>
        </w:rPr>
        <w:t>est convenu</w:t>
      </w:r>
      <w:r w:rsidRPr="000924F6">
        <w:rPr>
          <w:rFonts w:eastAsia="Times New Roman"/>
          <w:lang w:val="fr-FR"/>
        </w:rPr>
        <w:t xml:space="preserve"> que la </w:t>
      </w:r>
      <w:r w:rsidR="00841F67" w:rsidRPr="000924F6">
        <w:rPr>
          <w:rFonts w:eastAsia="Times New Roman"/>
          <w:lang w:val="fr-FR"/>
        </w:rPr>
        <w:t>Présidente</w:t>
      </w:r>
      <w:r w:rsidRPr="000924F6">
        <w:rPr>
          <w:rFonts w:eastAsia="Times New Roman"/>
          <w:lang w:val="fr-FR"/>
        </w:rPr>
        <w:t xml:space="preserve"> mènerait des consultations i</w:t>
      </w:r>
      <w:r w:rsidR="001058FD" w:rsidRPr="000924F6">
        <w:rPr>
          <w:rFonts w:eastAsia="Times New Roman"/>
          <w:lang w:val="fr-FR"/>
        </w:rPr>
        <w:t>nformelles, avec le soutien du s</w:t>
      </w:r>
      <w:r w:rsidRPr="000924F6">
        <w:rPr>
          <w:rFonts w:eastAsia="Times New Roman"/>
          <w:lang w:val="fr-FR"/>
        </w:rPr>
        <w:t>ecrétariat, afin de répondre aux questions en suspens.</w:t>
      </w:r>
    </w:p>
    <w:p w14:paraId="44CD694B" w14:textId="77777777" w:rsidR="00865E74" w:rsidRPr="000924F6" w:rsidRDefault="004B5CE9" w:rsidP="00865E74">
      <w:pPr>
        <w:pStyle w:val="CBDNormalNumber"/>
        <w:rPr>
          <w:rFonts w:eastAsiaTheme="minorEastAsia"/>
          <w:lang w:val="fr-FR"/>
        </w:rPr>
      </w:pPr>
      <w:r w:rsidRPr="000924F6">
        <w:rPr>
          <w:rFonts w:eastAsia="Times New Roman"/>
          <w:lang w:val="fr-FR"/>
        </w:rPr>
        <w:t>À sa neuvi</w:t>
      </w:r>
      <w:r w:rsidR="00D97A47" w:rsidRPr="000924F6">
        <w:rPr>
          <w:rFonts w:eastAsia="Times New Roman"/>
          <w:lang w:val="fr-FR"/>
        </w:rPr>
        <w:t>ème</w:t>
      </w:r>
      <w:r w:rsidRPr="000924F6">
        <w:rPr>
          <w:rFonts w:eastAsia="Times New Roman"/>
          <w:lang w:val="fr-FR"/>
        </w:rPr>
        <w:t xml:space="preserve"> séance plénière,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 xml:space="preserve">examen du projet de recommandation présenté par la </w:t>
      </w:r>
      <w:r w:rsidR="00841F67" w:rsidRPr="000924F6">
        <w:rPr>
          <w:rFonts w:eastAsia="Times New Roman"/>
          <w:lang w:val="fr-FR"/>
        </w:rPr>
        <w:t>Présidente</w:t>
      </w:r>
      <w:r w:rsidRPr="000924F6">
        <w:rPr>
          <w:rFonts w:eastAsia="Times New Roman"/>
          <w:lang w:val="fr-FR"/>
        </w:rPr>
        <w:t>.</w:t>
      </w:r>
    </w:p>
    <w:p w14:paraId="44CD694C" w14:textId="77777777" w:rsidR="00865E74" w:rsidRPr="000924F6" w:rsidRDefault="001058FD" w:rsidP="00865E74">
      <w:pPr>
        <w:pStyle w:val="CBDNormalNumber"/>
        <w:rPr>
          <w:rFonts w:eastAsiaTheme="minorEastAsia"/>
          <w:lang w:val="fr-FR"/>
        </w:rPr>
      </w:pPr>
      <w:r w:rsidRPr="000924F6">
        <w:rPr>
          <w:rFonts w:eastAsia="Times New Roman"/>
          <w:lang w:val="fr-FR"/>
        </w:rPr>
        <w:t>Une représentante du s</w:t>
      </w:r>
      <w:r w:rsidR="004B5CE9" w:rsidRPr="000924F6">
        <w:rPr>
          <w:rFonts w:eastAsia="Times New Roman"/>
          <w:lang w:val="fr-FR"/>
        </w:rPr>
        <w:t xml:space="preserve">ecrétariat a rendu compte des résultats des consultations informelles et a présenté un projet de recommandation révisé soumis par la </w:t>
      </w:r>
      <w:r w:rsidR="00841F67" w:rsidRPr="000924F6">
        <w:rPr>
          <w:rFonts w:eastAsia="Times New Roman"/>
          <w:lang w:val="fr-FR"/>
        </w:rPr>
        <w:t>Présidente</w:t>
      </w:r>
      <w:r w:rsidR="004B5CE9" w:rsidRPr="000924F6">
        <w:rPr>
          <w:rFonts w:eastAsia="Times New Roman"/>
          <w:lang w:val="fr-FR"/>
        </w:rPr>
        <w:t>.</w:t>
      </w:r>
    </w:p>
    <w:p w14:paraId="44CD694D" w14:textId="77777777" w:rsidR="00865E74" w:rsidRPr="000924F6" w:rsidRDefault="004B5CE9" w:rsidP="00865E74">
      <w:pPr>
        <w:pStyle w:val="CBDNormalNumber"/>
        <w:rPr>
          <w:rFonts w:eastAsiaTheme="minorEastAsia"/>
          <w:lang w:val="fr-FR"/>
        </w:rPr>
      </w:pPr>
      <w:r w:rsidRPr="000924F6">
        <w:rPr>
          <w:rFonts w:eastAsia="Times New Roman"/>
          <w:lang w:val="fr-FR"/>
        </w:rPr>
        <w:t>Les représentants des Parties suivantes ont fait des déclarations : Argentine, Brésil, Canada, Fédération de Russie, Royaume-Uni et Union européenne.</w:t>
      </w:r>
    </w:p>
    <w:p w14:paraId="44CD694E" w14:textId="77777777" w:rsidR="00865E74"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révisé, tel qu</w:t>
      </w:r>
      <w:r w:rsidR="008B0E00" w:rsidRPr="000924F6">
        <w:rPr>
          <w:rFonts w:eastAsia="Times New Roman"/>
          <w:lang w:val="fr-FR"/>
        </w:rPr>
        <w:t>’</w:t>
      </w:r>
      <w:r w:rsidRPr="000924F6">
        <w:rPr>
          <w:rFonts w:eastAsia="Times New Roman"/>
          <w:lang w:val="fr-FR"/>
        </w:rPr>
        <w:t>amendé oralement, en tant que projet de recommandation CBD/SBI/6/L.10.</w:t>
      </w:r>
    </w:p>
    <w:p w14:paraId="44CD694F" w14:textId="77777777" w:rsidR="00786500" w:rsidRPr="000924F6" w:rsidRDefault="004B5CE9" w:rsidP="00865E74">
      <w:pPr>
        <w:pStyle w:val="CBDNormalNumber"/>
        <w:rPr>
          <w:rFonts w:eastAsiaTheme="minorEastAsia"/>
          <w:lang w:val="fr-FR"/>
        </w:rPr>
      </w:pPr>
      <w:r w:rsidRPr="000924F6">
        <w:rPr>
          <w:rFonts w:eastAsia="Times New Roman"/>
          <w:lang w:val="fr-FR"/>
        </w:rPr>
        <w:t>Par la suite, l</w:t>
      </w:r>
      <w:r w:rsidR="008B0E00" w:rsidRPr="000924F6">
        <w:rPr>
          <w:rFonts w:eastAsia="Times New Roman"/>
          <w:lang w:val="fr-FR"/>
        </w:rPr>
        <w:t>’</w:t>
      </w:r>
      <w:r w:rsidRPr="000924F6">
        <w:rPr>
          <w:rFonts w:eastAsia="Times New Roman"/>
          <w:lang w:val="fr-FR"/>
        </w:rPr>
        <w:t>Organe subsidiaire a examiné le projet de recommandation CBD/SBI/6/L.10 et l</w:t>
      </w:r>
      <w:r w:rsidR="008B0E00" w:rsidRPr="000924F6">
        <w:rPr>
          <w:rFonts w:eastAsia="Times New Roman"/>
          <w:lang w:val="fr-FR"/>
        </w:rPr>
        <w:t>’</w:t>
      </w:r>
      <w:r w:rsidRPr="000924F6">
        <w:rPr>
          <w:rFonts w:eastAsia="Times New Roman"/>
          <w:lang w:val="fr-FR"/>
        </w:rPr>
        <w:t>a adopté en tant que recommandation 6/8.</w:t>
      </w:r>
    </w:p>
    <w:p w14:paraId="44CD6950" w14:textId="77777777" w:rsidR="00786500" w:rsidRPr="000924F6" w:rsidRDefault="004B5CE9" w:rsidP="008B2E62">
      <w:pPr>
        <w:pStyle w:val="Heading2"/>
        <w:keepLines w:val="0"/>
        <w:spacing w:after="120"/>
        <w:ind w:left="0"/>
        <w:rPr>
          <w:sz w:val="24"/>
          <w:szCs w:val="24"/>
        </w:rPr>
      </w:pPr>
      <w:bookmarkStart w:id="46" w:name="_Toc236320094"/>
      <w:r w:rsidRPr="000924F6">
        <w:rPr>
          <w:rFonts w:eastAsia="Times New Roman"/>
          <w:bCs/>
          <w:sz w:val="24"/>
          <w:szCs w:val="24"/>
        </w:rPr>
        <w:t xml:space="preserve">Point 10 </w:t>
      </w:r>
      <w:r w:rsidRPr="000924F6">
        <w:rPr>
          <w:rFonts w:eastAsia="Times New Roman"/>
          <w:bCs/>
          <w:sz w:val="24"/>
          <w:szCs w:val="24"/>
        </w:rPr>
        <w:br/>
        <w:t>Questions administratives et budgétaires : examen fonctionnel du secrétariat</w:t>
      </w:r>
      <w:bookmarkEnd w:id="46"/>
    </w:p>
    <w:p w14:paraId="44CD6951"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s</w:t>
      </w:r>
      <w:r w:rsidR="008B0E00" w:rsidRPr="000924F6">
        <w:rPr>
          <w:rFonts w:eastAsia="Times New Roman"/>
          <w:lang w:val="fr-FR"/>
        </w:rPr>
        <w:t>’</w:t>
      </w:r>
      <w:r w:rsidRPr="000924F6">
        <w:rPr>
          <w:rFonts w:eastAsia="Times New Roman"/>
          <w:lang w:val="fr-FR"/>
        </w:rPr>
        <w:t>est penché sur le point 10 de l</w:t>
      </w:r>
      <w:r w:rsidR="008B0E00" w:rsidRPr="000924F6">
        <w:rPr>
          <w:rFonts w:eastAsia="Times New Roman"/>
          <w:lang w:val="fr-FR"/>
        </w:rPr>
        <w:t>’</w:t>
      </w:r>
      <w:r w:rsidRPr="000924F6">
        <w:rPr>
          <w:rFonts w:eastAsia="Times New Roman"/>
          <w:lang w:val="fr-FR"/>
        </w:rPr>
        <w:t>ordre du jour lors de sa quatrième séance plénière. Il était saisi d</w:t>
      </w:r>
      <w:r w:rsidR="008B0E00" w:rsidRPr="000924F6">
        <w:rPr>
          <w:rFonts w:eastAsia="Times New Roman"/>
          <w:lang w:val="fr-FR"/>
        </w:rPr>
        <w:t>’</w:t>
      </w:r>
      <w:r w:rsidRPr="000924F6">
        <w:rPr>
          <w:rFonts w:eastAsia="Times New Roman"/>
          <w:lang w:val="fr-FR"/>
        </w:rPr>
        <w:t>une note du secrétariat sur l</w:t>
      </w:r>
      <w:r w:rsidR="008B0E00" w:rsidRPr="000924F6">
        <w:rPr>
          <w:rFonts w:eastAsia="Times New Roman"/>
          <w:lang w:val="fr-FR"/>
        </w:rPr>
        <w:t>’</w:t>
      </w:r>
      <w:r w:rsidRPr="000924F6">
        <w:rPr>
          <w:rFonts w:eastAsia="Times New Roman"/>
          <w:lang w:val="fr-FR"/>
        </w:rPr>
        <w:t>examen fonctionnel du secrétariat</w:t>
      </w:r>
      <w:r w:rsidRPr="000924F6">
        <w:rPr>
          <w:rStyle w:val="FootnoteReference"/>
          <w:rFonts w:asciiTheme="majorBidi" w:eastAsia="Aptos" w:hAnsiTheme="majorBidi" w:cstheme="majorBidi"/>
        </w:rPr>
        <w:footnoteReference w:id="115"/>
      </w:r>
      <w:r w:rsidRPr="000924F6">
        <w:rPr>
          <w:rFonts w:eastAsia="Times New Roman"/>
          <w:lang w:val="fr-FR"/>
        </w:rPr>
        <w:t>, qui comprenait un projet de recommandation. Les documents d</w:t>
      </w:r>
      <w:r w:rsidR="008B0E00" w:rsidRPr="000924F6">
        <w:rPr>
          <w:rFonts w:eastAsia="Times New Roman"/>
          <w:lang w:val="fr-FR"/>
        </w:rPr>
        <w:t>’</w:t>
      </w:r>
      <w:r w:rsidRPr="000924F6">
        <w:rPr>
          <w:rFonts w:eastAsia="Times New Roman"/>
          <w:lang w:val="fr-FR"/>
        </w:rPr>
        <w:t>information suivants ont également été publiés au titre du point 10 de l</w:t>
      </w:r>
      <w:r w:rsidR="008B0E00" w:rsidRPr="000924F6">
        <w:rPr>
          <w:rFonts w:eastAsia="Times New Roman"/>
          <w:lang w:val="fr-FR"/>
        </w:rPr>
        <w:t>’</w:t>
      </w:r>
      <w:r w:rsidRPr="000924F6">
        <w:rPr>
          <w:rFonts w:eastAsia="Times New Roman"/>
          <w:lang w:val="fr-FR"/>
        </w:rPr>
        <w:t>ordre du jour : un rapport sur l</w:t>
      </w:r>
      <w:r w:rsidR="008B0E00" w:rsidRPr="000924F6">
        <w:rPr>
          <w:rFonts w:eastAsia="Times New Roman"/>
          <w:lang w:val="fr-FR"/>
        </w:rPr>
        <w:t>’</w:t>
      </w:r>
      <w:r w:rsidRPr="000924F6">
        <w:rPr>
          <w:rFonts w:eastAsia="Times New Roman"/>
          <w:lang w:val="fr-FR"/>
        </w:rPr>
        <w:t>examen fonctionnel approfondi externe du secrétariat</w:t>
      </w:r>
      <w:r w:rsidRPr="000924F6">
        <w:rPr>
          <w:rStyle w:val="FootnoteReference"/>
          <w:rFonts w:asciiTheme="majorBidi" w:eastAsia="Aptos" w:hAnsiTheme="majorBidi" w:cstheme="majorBidi"/>
        </w:rPr>
        <w:footnoteReference w:id="116"/>
      </w:r>
      <w:r w:rsidRPr="000924F6">
        <w:rPr>
          <w:rFonts w:eastAsia="Times New Roman"/>
          <w:lang w:val="fr-FR"/>
        </w:rPr>
        <w:t xml:space="preserve"> et une note du secrétariat sur la communication anticipée des déclarations pour la présente réunion</w:t>
      </w:r>
      <w:r w:rsidRPr="000924F6">
        <w:rPr>
          <w:rStyle w:val="FootnoteReference"/>
          <w:rFonts w:eastAsiaTheme="minorEastAsia"/>
        </w:rPr>
        <w:footnoteReference w:id="117"/>
      </w:r>
      <w:r w:rsidRPr="000924F6">
        <w:rPr>
          <w:rFonts w:eastAsia="Times New Roman"/>
          <w:lang w:val="fr-FR"/>
        </w:rPr>
        <w:t>.</w:t>
      </w:r>
    </w:p>
    <w:p w14:paraId="44CD6952" w14:textId="77777777" w:rsidR="00786500" w:rsidRPr="000924F6" w:rsidRDefault="004B5CE9" w:rsidP="00786500">
      <w:pPr>
        <w:pStyle w:val="CBDNormalNumber"/>
        <w:rPr>
          <w:rFonts w:eastAsiaTheme="minorEastAsia"/>
          <w:lang w:val="fr-FR"/>
        </w:rPr>
      </w:pPr>
      <w:r w:rsidRPr="000924F6">
        <w:rPr>
          <w:rFonts w:eastAsia="Times New Roman"/>
          <w:lang w:val="fr-FR"/>
        </w:rPr>
        <w:t>La Secrétaire exécutive et une représentante du PNUE ont fait de brèves présentations au sujet de l</w:t>
      </w:r>
      <w:r w:rsidR="008B0E00" w:rsidRPr="000924F6">
        <w:rPr>
          <w:rFonts w:eastAsia="Times New Roman"/>
          <w:lang w:val="fr-FR"/>
        </w:rPr>
        <w:t>’</w:t>
      </w:r>
      <w:r w:rsidRPr="000924F6">
        <w:rPr>
          <w:rFonts w:eastAsia="Times New Roman"/>
          <w:lang w:val="fr-FR"/>
        </w:rPr>
        <w:t>examen fonctionnel du secrétariat.</w:t>
      </w:r>
    </w:p>
    <w:p w14:paraId="44CD6953" w14:textId="77777777" w:rsidR="00786500" w:rsidRPr="000924F6" w:rsidRDefault="004B5CE9" w:rsidP="00786500">
      <w:pPr>
        <w:pStyle w:val="CBDNormalNumber"/>
        <w:rPr>
          <w:rFonts w:eastAsiaTheme="minorEastAsia"/>
          <w:lang w:val="fr-FR"/>
        </w:rPr>
      </w:pPr>
      <w:r w:rsidRPr="000924F6">
        <w:rPr>
          <w:rFonts w:eastAsia="Times New Roman"/>
          <w:lang w:val="fr-FR"/>
        </w:rPr>
        <w:t>Conformément aux modalités pilotes relatives à la communication anticipée des déclarations, l</w:t>
      </w:r>
      <w:r w:rsidR="008B0E00" w:rsidRPr="000924F6">
        <w:rPr>
          <w:rFonts w:eastAsia="Times New Roman"/>
          <w:lang w:val="fr-FR"/>
        </w:rPr>
        <w:t>’</w:t>
      </w:r>
      <w:r w:rsidRPr="000924F6">
        <w:rPr>
          <w:rFonts w:eastAsia="Times New Roman"/>
          <w:lang w:val="fr-FR"/>
        </w:rPr>
        <w:t>Organe subsidiaire a décidé que les déclarations soumises par les Parties suivantes, qui figuraient dans le document d</w:t>
      </w:r>
      <w:r w:rsidR="008B0E00" w:rsidRPr="000924F6">
        <w:rPr>
          <w:rFonts w:eastAsia="Times New Roman"/>
          <w:lang w:val="fr-FR"/>
        </w:rPr>
        <w:t>’</w:t>
      </w:r>
      <w:r w:rsidRPr="000924F6">
        <w:rPr>
          <w:rFonts w:eastAsia="Times New Roman"/>
          <w:lang w:val="fr-FR"/>
        </w:rPr>
        <w:t>information </w:t>
      </w:r>
      <w:hyperlink r:id="rId114" w:history="1">
        <w:r w:rsidRPr="000924F6">
          <w:rPr>
            <w:rFonts w:eastAsia="Times New Roman"/>
            <w:color w:val="0563C1"/>
            <w:u w:val="single"/>
            <w:lang w:val="fr-FR"/>
          </w:rPr>
          <w:t>CBD/SBI/6/INF/17</w:t>
        </w:r>
      </w:hyperlink>
      <w:r w:rsidRPr="000924F6">
        <w:rPr>
          <w:rFonts w:eastAsia="Times New Roman"/>
          <w:lang w:val="fr-FR"/>
        </w:rPr>
        <w:t xml:space="preserve"> et étaient représentées à la quatrième séance plénière, seraient formellement consignées comme déclarations soumises officiellement au titre du point 10 de l</w:t>
      </w:r>
      <w:r w:rsidR="008B0E00" w:rsidRPr="000924F6">
        <w:rPr>
          <w:rFonts w:eastAsia="Times New Roman"/>
          <w:lang w:val="fr-FR"/>
        </w:rPr>
        <w:t>’</w:t>
      </w:r>
      <w:r w:rsidRPr="000924F6">
        <w:rPr>
          <w:rFonts w:eastAsia="Times New Roman"/>
          <w:lang w:val="fr-FR"/>
        </w:rPr>
        <w:t>ordre du jour : Australie, Canada, Côte d</w:t>
      </w:r>
      <w:r w:rsidR="008B0E00" w:rsidRPr="000924F6">
        <w:rPr>
          <w:rFonts w:eastAsia="Times New Roman"/>
          <w:lang w:val="fr-FR"/>
        </w:rPr>
        <w:t>’</w:t>
      </w:r>
      <w:r w:rsidRPr="000924F6">
        <w:rPr>
          <w:rFonts w:eastAsia="Times New Roman"/>
          <w:lang w:val="fr-FR"/>
        </w:rPr>
        <w:t>Ivoire, Chypre (au nom de l</w:t>
      </w:r>
      <w:r w:rsidR="008B0E00" w:rsidRPr="000924F6">
        <w:rPr>
          <w:rFonts w:eastAsia="Times New Roman"/>
          <w:lang w:val="fr-FR"/>
        </w:rPr>
        <w:t>’</w:t>
      </w:r>
      <w:r w:rsidRPr="000924F6">
        <w:rPr>
          <w:rFonts w:eastAsia="Times New Roman"/>
          <w:lang w:val="fr-FR"/>
        </w:rPr>
        <w:t>Union européenne et de ses États membres), Eswatini (au nom des États d</w:t>
      </w:r>
      <w:r w:rsidR="008B0E00" w:rsidRPr="000924F6">
        <w:rPr>
          <w:rFonts w:eastAsia="Times New Roman"/>
          <w:lang w:val="fr-FR"/>
        </w:rPr>
        <w:t>’</w:t>
      </w:r>
      <w:r w:rsidRPr="000924F6">
        <w:rPr>
          <w:rFonts w:eastAsia="Times New Roman"/>
          <w:lang w:val="fr-FR"/>
        </w:rPr>
        <w:t>Afrique), Guatemala, Japon, Jordanie, Norvège et Suisse.</w:t>
      </w:r>
    </w:p>
    <w:p w14:paraId="44CD6954" w14:textId="77777777" w:rsidR="00786500" w:rsidRPr="000924F6" w:rsidRDefault="004B5CE9" w:rsidP="00786500">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également décidé que les déclarations soumises par les observateurs suivants, qui figuraient dans le document d</w:t>
      </w:r>
      <w:r w:rsidR="008B0E00" w:rsidRPr="000924F6">
        <w:rPr>
          <w:rFonts w:eastAsia="Times New Roman"/>
          <w:lang w:val="fr-FR"/>
        </w:rPr>
        <w:t>’</w:t>
      </w:r>
      <w:r w:rsidRPr="000924F6">
        <w:rPr>
          <w:rFonts w:eastAsia="Times New Roman"/>
          <w:lang w:val="fr-FR"/>
        </w:rPr>
        <w:t>information </w:t>
      </w:r>
      <w:hyperlink r:id="rId115" w:history="1">
        <w:r w:rsidRPr="000924F6">
          <w:rPr>
            <w:rFonts w:eastAsia="Times New Roman"/>
            <w:color w:val="0563C1"/>
            <w:u w:val="single"/>
            <w:lang w:val="fr-FR"/>
          </w:rPr>
          <w:t>CBD/SBI/6/INF/17</w:t>
        </w:r>
      </w:hyperlink>
      <w:r w:rsidRPr="000924F6">
        <w:rPr>
          <w:rFonts w:eastAsia="Times New Roman"/>
          <w:lang w:val="fr-FR"/>
        </w:rPr>
        <w:t xml:space="preserve"> et étaient représentés à la quatrième séance plénière, seraient formellement consignées comme déclarations soumises officiellement au titre du point 10 de l</w:t>
      </w:r>
      <w:r w:rsidR="008B0E00" w:rsidRPr="000924F6">
        <w:rPr>
          <w:rFonts w:eastAsia="Times New Roman"/>
          <w:lang w:val="fr-FR"/>
        </w:rPr>
        <w:t>’</w:t>
      </w:r>
      <w:r w:rsidRPr="000924F6">
        <w:rPr>
          <w:rFonts w:eastAsia="Times New Roman"/>
          <w:lang w:val="fr-FR"/>
        </w:rPr>
        <w:t>ordre du jour : Caucus des femmes de la CDB et Forum international des peuples autochtones sur la biodiversité.</w:t>
      </w:r>
    </w:p>
    <w:p w14:paraId="44CD6955" w14:textId="77777777" w:rsidR="00786500" w:rsidRPr="000924F6" w:rsidRDefault="004B5CE9" w:rsidP="00786500">
      <w:pPr>
        <w:pStyle w:val="CBDNormalNumber"/>
        <w:rPr>
          <w:rFonts w:eastAsiaTheme="minorEastAsia"/>
          <w:lang w:val="fr-FR"/>
        </w:rPr>
      </w:pPr>
      <w:r w:rsidRPr="000924F6">
        <w:rPr>
          <w:rFonts w:eastAsia="Times New Roman"/>
          <w:lang w:val="fr-FR"/>
        </w:rPr>
        <w:t>Les représentants des Parties suivantes ont fait des déclarations : Argentine, Bosnie-Herzégovine, Chili, Chine, Eswatini (au nom des États d</w:t>
      </w:r>
      <w:r w:rsidR="008B0E00" w:rsidRPr="000924F6">
        <w:rPr>
          <w:rFonts w:eastAsia="Times New Roman"/>
          <w:lang w:val="fr-FR"/>
        </w:rPr>
        <w:t>’</w:t>
      </w:r>
      <w:r w:rsidRPr="000924F6">
        <w:rPr>
          <w:rFonts w:eastAsia="Times New Roman"/>
          <w:lang w:val="fr-FR"/>
        </w:rPr>
        <w:t>Afrique), Fédération de Russie, Fidji (au nom des petits États insulaires en développement du Pacifique), Ghana, Jamaïque, Lesotho, République démocratique du Congo et Zimbabwe.</w:t>
      </w:r>
    </w:p>
    <w:p w14:paraId="44CD6956" w14:textId="77777777" w:rsidR="00786500" w:rsidRPr="000924F6" w:rsidRDefault="004B5CE9" w:rsidP="00786500">
      <w:pPr>
        <w:pStyle w:val="CBDNormalNumber"/>
        <w:rPr>
          <w:rFonts w:eastAsiaTheme="minorEastAsia"/>
          <w:lang w:val="fr-FR"/>
        </w:rPr>
      </w:pPr>
      <w:r w:rsidRPr="000924F6">
        <w:rPr>
          <w:rFonts w:eastAsia="Times New Roman"/>
          <w:lang w:val="fr-FR"/>
        </w:rPr>
        <w:t>La représentante du Forum international des peuples autochtones sur la biodiversité a aussi fait une déclaration.</w:t>
      </w:r>
    </w:p>
    <w:p w14:paraId="44CD6957" w14:textId="77777777" w:rsidR="00786500" w:rsidRPr="000924F6" w:rsidRDefault="000F79DC" w:rsidP="000F79DC">
      <w:pPr>
        <w:pStyle w:val="CBDNormalNumber"/>
        <w:rPr>
          <w:lang w:val="fr-FR"/>
        </w:rPr>
      </w:pPr>
      <w:r w:rsidRPr="000924F6">
        <w:rPr>
          <w:rFonts w:eastAsia="Times New Roman"/>
          <w:lang w:val="fr-FR"/>
        </w:rPr>
        <w:lastRenderedPageBreak/>
        <w:t>À l</w:t>
      </w:r>
      <w:r w:rsidR="008B0E00" w:rsidRPr="000924F6">
        <w:rPr>
          <w:rFonts w:eastAsia="Times New Roman"/>
          <w:lang w:val="fr-FR"/>
        </w:rPr>
        <w:t>’</w:t>
      </w:r>
      <w:r w:rsidRPr="000924F6">
        <w:rPr>
          <w:rFonts w:eastAsia="Times New Roman"/>
          <w:lang w:val="fr-FR"/>
        </w:rPr>
        <w:t>issue de l</w:t>
      </w:r>
      <w:r w:rsidR="008B0E00" w:rsidRPr="000924F6">
        <w:rPr>
          <w:rFonts w:eastAsia="Times New Roman"/>
          <w:lang w:val="fr-FR"/>
        </w:rPr>
        <w:t>’</w:t>
      </w:r>
      <w:r w:rsidRPr="000924F6">
        <w:rPr>
          <w:rFonts w:eastAsia="Times New Roman"/>
          <w:lang w:val="fr-FR"/>
        </w:rPr>
        <w:t>échange de vues</w:t>
      </w:r>
      <w:r w:rsidR="004B5CE9" w:rsidRPr="000924F6">
        <w:rPr>
          <w:lang w:val="fr-FR"/>
        </w:rPr>
        <w:t xml:space="preserve">, la </w:t>
      </w:r>
      <w:r w:rsidR="00841F67" w:rsidRPr="000924F6">
        <w:rPr>
          <w:lang w:val="fr-FR"/>
        </w:rPr>
        <w:t>Présidente</w:t>
      </w:r>
      <w:r w:rsidR="004B5CE9" w:rsidRPr="000924F6">
        <w:rPr>
          <w:lang w:val="fr-FR"/>
        </w:rPr>
        <w:t xml:space="preserve"> a fait savoir qu</w:t>
      </w:r>
      <w:r w:rsidR="008B0E00" w:rsidRPr="000924F6">
        <w:rPr>
          <w:lang w:val="fr-FR"/>
        </w:rPr>
        <w:t>’</w:t>
      </w:r>
      <w:r w:rsidR="004B5CE9" w:rsidRPr="000924F6">
        <w:rPr>
          <w:lang w:val="fr-FR"/>
        </w:rPr>
        <w:t>elle préparerait une version révisée du projet de recommandation, en consultation avec le secrétariat, pour examen par l</w:t>
      </w:r>
      <w:r w:rsidR="008B0E00" w:rsidRPr="000924F6">
        <w:rPr>
          <w:lang w:val="fr-FR"/>
        </w:rPr>
        <w:t>’</w:t>
      </w:r>
      <w:r w:rsidR="004B5CE9" w:rsidRPr="000924F6">
        <w:rPr>
          <w:lang w:val="fr-FR"/>
        </w:rPr>
        <w:t>Organe subsidiaire, en tenant compte des points de vue exprimés ou soutenus par les Parties.</w:t>
      </w:r>
    </w:p>
    <w:p w14:paraId="44CD6958" w14:textId="77777777" w:rsidR="00865E74" w:rsidRPr="000924F6" w:rsidRDefault="004B5CE9" w:rsidP="00865E74">
      <w:pPr>
        <w:pStyle w:val="CBDNormalNumber"/>
        <w:rPr>
          <w:lang w:val="fr-FR"/>
        </w:rPr>
      </w:pPr>
      <w:r w:rsidRPr="000924F6">
        <w:rPr>
          <w:rFonts w:eastAsia="Times New Roman"/>
          <w:lang w:val="fr-FR"/>
        </w:rPr>
        <w:t>À sa septième séance plénière, l</w:t>
      </w:r>
      <w:r w:rsidR="008B0E00" w:rsidRPr="000924F6">
        <w:rPr>
          <w:rFonts w:eastAsia="Times New Roman"/>
          <w:lang w:val="fr-FR"/>
        </w:rPr>
        <w:t>’</w:t>
      </w:r>
      <w:r w:rsidRPr="000924F6">
        <w:rPr>
          <w:rFonts w:eastAsia="Times New Roman"/>
          <w:lang w:val="fr-FR"/>
        </w:rPr>
        <w:t xml:space="preserve">Organe subsidiaire a examiné le projet de recommandation présenté par la </w:t>
      </w:r>
      <w:r w:rsidR="00841F67" w:rsidRPr="000924F6">
        <w:rPr>
          <w:rFonts w:eastAsia="Times New Roman"/>
          <w:lang w:val="fr-FR"/>
        </w:rPr>
        <w:t>Présidente</w:t>
      </w:r>
      <w:r w:rsidRPr="000924F6">
        <w:rPr>
          <w:rFonts w:eastAsia="Times New Roman"/>
          <w:lang w:val="fr-FR"/>
        </w:rPr>
        <w:t xml:space="preserve">. </w:t>
      </w:r>
    </w:p>
    <w:p w14:paraId="44CD6959" w14:textId="77777777" w:rsidR="00865E74" w:rsidRPr="000924F6" w:rsidRDefault="004B5CE9" w:rsidP="00865E74">
      <w:pPr>
        <w:pStyle w:val="CBDNormalNumber"/>
        <w:rPr>
          <w:lang w:val="fr-FR"/>
        </w:rPr>
      </w:pPr>
      <w:r w:rsidRPr="000924F6">
        <w:rPr>
          <w:rFonts w:eastAsia="Times New Roman"/>
          <w:lang w:val="fr-FR"/>
        </w:rPr>
        <w:t>Les représentants des Parties suivantes ont fait des déclarations : Argentine, Canada, Chine, Fédération de Russie, Fidji (au nom des petits États insulaires en développement du Pacifique), Jamaïque, Mexique et Union européenne.</w:t>
      </w:r>
    </w:p>
    <w:p w14:paraId="44CD695A" w14:textId="77777777" w:rsidR="00865E74" w:rsidRPr="000924F6" w:rsidRDefault="004B5CE9" w:rsidP="00865E74">
      <w:pPr>
        <w:pStyle w:val="CBDNormalNumber"/>
        <w:rPr>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 xml:space="preserve">Organe subsidiaire </w:t>
      </w:r>
      <w:r w:rsidR="00DD73DD" w:rsidRPr="000924F6">
        <w:rPr>
          <w:rFonts w:eastAsia="Times New Roman"/>
          <w:lang w:val="fr-FR"/>
        </w:rPr>
        <w:t>est convenu</w:t>
      </w:r>
      <w:r w:rsidRPr="000924F6">
        <w:rPr>
          <w:rFonts w:eastAsia="Times New Roman"/>
          <w:lang w:val="fr-FR"/>
        </w:rPr>
        <w:t xml:space="preserve"> d</w:t>
      </w:r>
      <w:r w:rsidR="008B0E00" w:rsidRPr="000924F6">
        <w:rPr>
          <w:rFonts w:eastAsia="Times New Roman"/>
          <w:lang w:val="fr-FR"/>
        </w:rPr>
        <w:t>’</w:t>
      </w:r>
      <w:r w:rsidRPr="000924F6">
        <w:rPr>
          <w:rFonts w:eastAsia="Times New Roman"/>
          <w:lang w:val="fr-FR"/>
        </w:rPr>
        <w:t>examiner, à sa septième réunion, une demande visant à établir des rapports ventilés sur les activités relatives aux petits États insulaires en développement.</w:t>
      </w:r>
    </w:p>
    <w:p w14:paraId="44CD695B" w14:textId="77777777" w:rsidR="00865E74" w:rsidRPr="000924F6" w:rsidRDefault="004B5CE9" w:rsidP="00865E74">
      <w:pPr>
        <w:pStyle w:val="CBDNormalNumber"/>
        <w:rPr>
          <w:rFonts w:eastAsiaTheme="minorEastAsia"/>
          <w:lang w:val="fr-FR"/>
        </w:rPr>
      </w:pPr>
      <w:r w:rsidRPr="000924F6">
        <w:rPr>
          <w:rFonts w:eastAsia="Times New Roman"/>
          <w:lang w:val="fr-FR"/>
        </w:rPr>
        <w:t>À sa huitième séance plénière, l</w:t>
      </w:r>
      <w:r w:rsidR="008B0E00" w:rsidRPr="000924F6">
        <w:rPr>
          <w:rFonts w:eastAsia="Times New Roman"/>
          <w:lang w:val="fr-FR"/>
        </w:rPr>
        <w:t>’</w:t>
      </w:r>
      <w:r w:rsidRPr="000924F6">
        <w:rPr>
          <w:rFonts w:eastAsia="Times New Roman"/>
          <w:lang w:val="fr-FR"/>
        </w:rPr>
        <w:t>Organe subsidiaire a repris l</w:t>
      </w:r>
      <w:r w:rsidR="008B0E00" w:rsidRPr="000924F6">
        <w:rPr>
          <w:rFonts w:eastAsia="Times New Roman"/>
          <w:lang w:val="fr-FR"/>
        </w:rPr>
        <w:t>’</w:t>
      </w:r>
      <w:r w:rsidRPr="000924F6">
        <w:rPr>
          <w:rFonts w:eastAsia="Times New Roman"/>
          <w:lang w:val="fr-FR"/>
        </w:rPr>
        <w:t xml:space="preserve">examen du projet de recommandation présenté par la </w:t>
      </w:r>
      <w:r w:rsidR="00841F67" w:rsidRPr="000924F6">
        <w:rPr>
          <w:rFonts w:eastAsia="Times New Roman"/>
          <w:lang w:val="fr-FR"/>
        </w:rPr>
        <w:t>Présidente</w:t>
      </w:r>
      <w:r w:rsidRPr="000924F6">
        <w:rPr>
          <w:rFonts w:eastAsia="Times New Roman"/>
          <w:lang w:val="fr-FR"/>
        </w:rPr>
        <w:t>.</w:t>
      </w:r>
    </w:p>
    <w:p w14:paraId="44CD695C" w14:textId="77777777" w:rsidR="00865E74" w:rsidRPr="000924F6" w:rsidRDefault="004B5CE9" w:rsidP="00865E74">
      <w:pPr>
        <w:pStyle w:val="CBDNormalNumber"/>
        <w:rPr>
          <w:rFonts w:eastAsiaTheme="minorEastAsia"/>
          <w:lang w:val="fr-FR"/>
        </w:rPr>
      </w:pPr>
      <w:r w:rsidRPr="000924F6">
        <w:rPr>
          <w:rFonts w:eastAsia="Times New Roman"/>
          <w:lang w:val="fr-FR"/>
        </w:rPr>
        <w:t>Les représentants des Parties suivantes ont fait des déclarations : Canada, Chine, Fédération de Russie, Fidji (au nom des petits États insulaires en développement du Pacifique), Japon, Norvège, Suisse et Union européenne,</w:t>
      </w:r>
    </w:p>
    <w:p w14:paraId="44CD695D" w14:textId="77777777" w:rsidR="00865E74"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approuvé le projet de recommandation, tel que modifié oralement, en tant que projet de recommandation CBD/SBI/6/L.4.</w:t>
      </w:r>
    </w:p>
    <w:p w14:paraId="44CD695E" w14:textId="77777777" w:rsidR="00865E74" w:rsidRPr="000924F6" w:rsidRDefault="004B5CE9" w:rsidP="00865E74">
      <w:pPr>
        <w:pStyle w:val="CBDNormalNumber"/>
        <w:rPr>
          <w:rFonts w:eastAsiaTheme="minorEastAsia"/>
          <w:lang w:val="fr-FR"/>
        </w:rPr>
      </w:pPr>
      <w:r w:rsidRPr="000924F6">
        <w:rPr>
          <w:rFonts w:eastAsia="Times New Roman"/>
          <w:kern w:val="2"/>
          <w:lang w:val="fr-FR"/>
        </w:rPr>
        <w:t xml:space="preserve"> À sa neuvième séance plénière, l</w:t>
      </w:r>
      <w:r w:rsidR="008B0E00" w:rsidRPr="000924F6">
        <w:rPr>
          <w:rFonts w:eastAsia="Times New Roman"/>
          <w:kern w:val="2"/>
          <w:lang w:val="fr-FR"/>
        </w:rPr>
        <w:t>’</w:t>
      </w:r>
      <w:r w:rsidRPr="000924F6">
        <w:rPr>
          <w:rFonts w:eastAsia="Times New Roman"/>
          <w:kern w:val="2"/>
          <w:lang w:val="fr-FR"/>
        </w:rPr>
        <w:t xml:space="preserve">Organe subsidiaire a examiné le projet de recommandation CBD/SBI/6/L.4. </w:t>
      </w:r>
    </w:p>
    <w:p w14:paraId="44CD695F" w14:textId="77777777" w:rsidR="00865E74" w:rsidRPr="000924F6" w:rsidRDefault="004B5CE9" w:rsidP="00865E74">
      <w:pPr>
        <w:pStyle w:val="CBDNormalNumber"/>
        <w:rPr>
          <w:rFonts w:eastAsiaTheme="minorEastAsia"/>
          <w:lang w:val="fr-FR"/>
        </w:rPr>
      </w:pPr>
      <w:r w:rsidRPr="000924F6">
        <w:rPr>
          <w:rFonts w:eastAsia="Times New Roman"/>
          <w:lang w:val="fr-FR"/>
        </w:rPr>
        <w:t xml:space="preserve">Une </w:t>
      </w:r>
      <w:r w:rsidR="001058FD" w:rsidRPr="000924F6">
        <w:rPr>
          <w:rFonts w:eastAsia="Times New Roman"/>
          <w:lang w:val="fr-FR"/>
        </w:rPr>
        <w:t>représentante du s</w:t>
      </w:r>
      <w:r w:rsidRPr="000924F6">
        <w:rPr>
          <w:rFonts w:eastAsia="Times New Roman"/>
          <w:lang w:val="fr-FR"/>
        </w:rPr>
        <w:t>ecrétariat a présenté des corrections rédactionnelles.</w:t>
      </w:r>
    </w:p>
    <w:p w14:paraId="44CD6960" w14:textId="77777777" w:rsidR="00786500" w:rsidRPr="000924F6" w:rsidRDefault="004B5CE9" w:rsidP="00865E74">
      <w:pPr>
        <w:pStyle w:val="CBDNormalNumber"/>
        <w:rPr>
          <w:rFonts w:eastAsiaTheme="minorEastAsia"/>
          <w:lang w:val="fr-FR"/>
        </w:rPr>
      </w:pPr>
      <w:r w:rsidRPr="000924F6">
        <w:rPr>
          <w:rFonts w:eastAsia="Times New Roman"/>
          <w:lang w:val="fr-FR"/>
        </w:rPr>
        <w:t>L</w:t>
      </w:r>
      <w:r w:rsidR="008B0E00" w:rsidRPr="000924F6">
        <w:rPr>
          <w:rFonts w:eastAsia="Times New Roman"/>
          <w:lang w:val="fr-FR"/>
        </w:rPr>
        <w:t>’</w:t>
      </w:r>
      <w:r w:rsidRPr="000924F6">
        <w:rPr>
          <w:rFonts w:eastAsia="Times New Roman"/>
          <w:lang w:val="fr-FR"/>
        </w:rPr>
        <w:t>Organe subsidiaire a adopté le projet de recommandation CBD/SBI/6/L.4, tel que modifié oralement, en tant que recommandation 6/9.</w:t>
      </w:r>
    </w:p>
    <w:p w14:paraId="44CD6961" w14:textId="77777777" w:rsidR="00786500" w:rsidRPr="000924F6" w:rsidRDefault="004B5CE9" w:rsidP="008B2E62">
      <w:pPr>
        <w:pStyle w:val="Heading2"/>
        <w:keepLines w:val="0"/>
        <w:spacing w:after="120"/>
        <w:ind w:left="0"/>
        <w:rPr>
          <w:sz w:val="24"/>
          <w:szCs w:val="24"/>
        </w:rPr>
      </w:pPr>
      <w:bookmarkStart w:id="47" w:name="_Toc236320095"/>
      <w:r w:rsidRPr="000924F6">
        <w:rPr>
          <w:rFonts w:eastAsia="Times New Roman"/>
          <w:bCs/>
          <w:sz w:val="24"/>
          <w:szCs w:val="24"/>
        </w:rPr>
        <w:t xml:space="preserve">Point 11 </w:t>
      </w:r>
      <w:r w:rsidRPr="000924F6">
        <w:rPr>
          <w:rFonts w:eastAsia="Times New Roman"/>
          <w:bCs/>
          <w:sz w:val="24"/>
          <w:szCs w:val="24"/>
        </w:rPr>
        <w:br/>
        <w:t>Questions diverses</w:t>
      </w:r>
      <w:bookmarkEnd w:id="47"/>
    </w:p>
    <w:p w14:paraId="44CD6962" w14:textId="77777777" w:rsidR="00786500" w:rsidRPr="000924F6" w:rsidRDefault="004B5CE9" w:rsidP="00786500">
      <w:pPr>
        <w:pStyle w:val="CBDNormalNumber"/>
        <w:rPr>
          <w:rFonts w:eastAsiaTheme="minorEastAsia"/>
          <w:lang w:val="fr-FR"/>
        </w:rPr>
      </w:pPr>
      <w:r w:rsidRPr="000924F6">
        <w:rPr>
          <w:rFonts w:eastAsia="Times New Roman"/>
          <w:lang w:val="fr-FR"/>
        </w:rPr>
        <w:t>Aucune autre question n</w:t>
      </w:r>
      <w:r w:rsidR="008B0E00" w:rsidRPr="000924F6">
        <w:rPr>
          <w:rFonts w:eastAsia="Times New Roman"/>
          <w:lang w:val="fr-FR"/>
        </w:rPr>
        <w:t>’</w:t>
      </w:r>
      <w:r w:rsidRPr="000924F6">
        <w:rPr>
          <w:rFonts w:eastAsia="Times New Roman"/>
          <w:lang w:val="fr-FR"/>
        </w:rPr>
        <w:t>a été soulevée.</w:t>
      </w:r>
    </w:p>
    <w:p w14:paraId="44CD6963" w14:textId="77777777" w:rsidR="00786500" w:rsidRPr="000924F6" w:rsidRDefault="004B5CE9" w:rsidP="008B2E62">
      <w:pPr>
        <w:pStyle w:val="Heading2"/>
        <w:keepLines w:val="0"/>
        <w:spacing w:after="120"/>
        <w:ind w:left="0"/>
        <w:rPr>
          <w:sz w:val="24"/>
          <w:szCs w:val="24"/>
        </w:rPr>
      </w:pPr>
      <w:bookmarkStart w:id="48" w:name="_Toc236320096"/>
      <w:r w:rsidRPr="000924F6">
        <w:rPr>
          <w:rFonts w:eastAsia="Times New Roman"/>
          <w:bCs/>
          <w:sz w:val="24"/>
          <w:szCs w:val="24"/>
        </w:rPr>
        <w:t xml:space="preserve">Point 12 </w:t>
      </w:r>
      <w:r w:rsidRPr="000924F6">
        <w:rPr>
          <w:rFonts w:eastAsia="Times New Roman"/>
          <w:bCs/>
          <w:sz w:val="24"/>
          <w:szCs w:val="24"/>
        </w:rPr>
        <w:br/>
        <w:t>Adoption du rapport</w:t>
      </w:r>
      <w:bookmarkEnd w:id="48"/>
    </w:p>
    <w:p w14:paraId="44CD6964" w14:textId="77777777" w:rsidR="00865E74" w:rsidRPr="000924F6" w:rsidRDefault="004B5CE9" w:rsidP="00786500">
      <w:pPr>
        <w:pStyle w:val="CBDNormalNumber"/>
        <w:rPr>
          <w:rFonts w:eastAsiaTheme="minorEastAsia"/>
          <w:lang w:val="fr-FR"/>
        </w:rPr>
      </w:pPr>
      <w:r w:rsidRPr="000924F6">
        <w:rPr>
          <w:rFonts w:eastAsia="Times New Roman"/>
          <w:lang w:val="fr-FR"/>
        </w:rPr>
        <w:t>À sa neuvième séance plénière, l</w:t>
      </w:r>
      <w:r w:rsidR="008B0E00" w:rsidRPr="000924F6">
        <w:rPr>
          <w:rFonts w:eastAsia="Times New Roman"/>
          <w:lang w:val="fr-FR"/>
        </w:rPr>
        <w:t>’</w:t>
      </w:r>
      <w:r w:rsidRPr="000924F6">
        <w:rPr>
          <w:rFonts w:eastAsia="Times New Roman"/>
          <w:lang w:val="fr-FR"/>
        </w:rPr>
        <w:t>Organe subsidiaire a adopté le présent rapport, tel qu</w:t>
      </w:r>
      <w:r w:rsidR="008B0E00" w:rsidRPr="000924F6">
        <w:rPr>
          <w:rFonts w:eastAsia="Times New Roman"/>
          <w:lang w:val="fr-FR"/>
        </w:rPr>
        <w:t>’</w:t>
      </w:r>
      <w:r w:rsidRPr="000924F6">
        <w:rPr>
          <w:rFonts w:eastAsia="Times New Roman"/>
          <w:lang w:val="fr-FR"/>
        </w:rPr>
        <w:t>amendé oralement, sur la base du p</w:t>
      </w:r>
      <w:r w:rsidR="00841F67" w:rsidRPr="000924F6">
        <w:rPr>
          <w:rFonts w:eastAsia="Times New Roman"/>
          <w:lang w:val="fr-FR"/>
        </w:rPr>
        <w:t>rojet de rapport établi par le R</w:t>
      </w:r>
      <w:r w:rsidRPr="000924F6">
        <w:rPr>
          <w:rFonts w:eastAsia="Times New Roman"/>
          <w:lang w:val="fr-FR"/>
        </w:rPr>
        <w:t>apporteur</w:t>
      </w:r>
      <w:r w:rsidRPr="000924F6">
        <w:rPr>
          <w:vertAlign w:val="superscript"/>
        </w:rPr>
        <w:footnoteReference w:id="118"/>
      </w:r>
      <w:r w:rsidR="00841F67" w:rsidRPr="000924F6">
        <w:rPr>
          <w:rFonts w:eastAsia="Times New Roman"/>
          <w:lang w:val="fr-FR"/>
        </w:rPr>
        <w:t>, étant entendu que le R</w:t>
      </w:r>
      <w:r w:rsidRPr="000924F6">
        <w:rPr>
          <w:rFonts w:eastAsia="Times New Roman"/>
          <w:lang w:val="fr-FR"/>
        </w:rPr>
        <w:t>apporteur serait chargé d</w:t>
      </w:r>
      <w:r w:rsidR="008B0E00" w:rsidRPr="000924F6">
        <w:rPr>
          <w:rFonts w:eastAsia="Times New Roman"/>
          <w:lang w:val="fr-FR"/>
        </w:rPr>
        <w:t>’</w:t>
      </w:r>
      <w:r w:rsidRPr="000924F6">
        <w:rPr>
          <w:rFonts w:eastAsia="Times New Roman"/>
          <w:lang w:val="fr-FR"/>
        </w:rPr>
        <w:t>en établir une version définitive.</w:t>
      </w:r>
    </w:p>
    <w:p w14:paraId="44CD6965" w14:textId="77777777" w:rsidR="00786500" w:rsidRPr="000924F6" w:rsidRDefault="004B5CE9" w:rsidP="00786500">
      <w:pPr>
        <w:pStyle w:val="CBDNormalNumber"/>
        <w:rPr>
          <w:rFonts w:eastAsiaTheme="minorEastAsia"/>
          <w:lang w:val="fr-FR"/>
        </w:rPr>
      </w:pPr>
      <w:r w:rsidRPr="000924F6">
        <w:rPr>
          <w:rFonts w:eastAsia="Times New Roman"/>
          <w:lang w:val="fr-FR"/>
        </w:rPr>
        <w:t>Des déclarations ont été faites par des représentants des Parties suivantes : Argentine, Fédération de Russie, Iran (République islamique d</w:t>
      </w:r>
      <w:r w:rsidR="008B0E00" w:rsidRPr="000924F6">
        <w:rPr>
          <w:rFonts w:eastAsia="Times New Roman"/>
          <w:lang w:val="fr-FR"/>
        </w:rPr>
        <w:t>’</w:t>
      </w:r>
      <w:r w:rsidRPr="000924F6">
        <w:rPr>
          <w:rFonts w:eastAsia="Times New Roman"/>
          <w:lang w:val="fr-FR"/>
        </w:rPr>
        <w:t>)</w:t>
      </w:r>
      <w:r w:rsidRPr="000924F6">
        <w:rPr>
          <w:rStyle w:val="FootnoteReference"/>
        </w:rPr>
        <w:footnoteReference w:id="119"/>
      </w:r>
      <w:r w:rsidRPr="000924F6">
        <w:rPr>
          <w:rFonts w:eastAsia="Times New Roman"/>
          <w:lang w:val="fr-FR"/>
        </w:rPr>
        <w:t xml:space="preserve"> et Union européenne</w:t>
      </w:r>
      <w:r w:rsidRPr="000924F6">
        <w:rPr>
          <w:rStyle w:val="FootnoteReference"/>
        </w:rPr>
        <w:footnoteReference w:id="120"/>
      </w:r>
      <w:r w:rsidRPr="000924F6">
        <w:rPr>
          <w:rFonts w:eastAsia="Times New Roman"/>
          <w:lang w:val="fr-FR"/>
        </w:rPr>
        <w:t>.</w:t>
      </w:r>
    </w:p>
    <w:p w14:paraId="44CD6966" w14:textId="77777777" w:rsidR="00786500" w:rsidRPr="000924F6" w:rsidRDefault="004B5CE9" w:rsidP="008B2E62">
      <w:pPr>
        <w:pStyle w:val="Heading2"/>
        <w:keepLines w:val="0"/>
        <w:spacing w:after="120"/>
        <w:ind w:left="0"/>
        <w:rPr>
          <w:sz w:val="24"/>
          <w:szCs w:val="24"/>
        </w:rPr>
      </w:pPr>
      <w:bookmarkStart w:id="49" w:name="_Toc236320097"/>
      <w:r w:rsidRPr="000924F6">
        <w:rPr>
          <w:rFonts w:eastAsia="Times New Roman"/>
          <w:bCs/>
          <w:sz w:val="24"/>
          <w:szCs w:val="24"/>
        </w:rPr>
        <w:t xml:space="preserve">Point 13 </w:t>
      </w:r>
      <w:r w:rsidRPr="000924F6">
        <w:rPr>
          <w:rFonts w:eastAsia="Times New Roman"/>
          <w:bCs/>
          <w:sz w:val="24"/>
          <w:szCs w:val="24"/>
        </w:rPr>
        <w:br/>
        <w:t>Clôture de la réunion</w:t>
      </w:r>
      <w:bookmarkEnd w:id="49"/>
    </w:p>
    <w:p w14:paraId="44CD6967" w14:textId="77777777" w:rsidR="00786500" w:rsidRPr="000924F6" w:rsidRDefault="004B5CE9" w:rsidP="00786500">
      <w:pPr>
        <w:pStyle w:val="CBDNormalNumber"/>
        <w:rPr>
          <w:rFonts w:eastAsiaTheme="minorEastAsia"/>
          <w:lang w:val="fr-FR"/>
        </w:rPr>
      </w:pPr>
      <w:r w:rsidRPr="000924F6">
        <w:rPr>
          <w:rFonts w:eastAsia="Times New Roman"/>
          <w:lang w:val="fr-FR"/>
        </w:rPr>
        <w:t xml:space="preserve">Après les échanges de </w:t>
      </w:r>
      <w:r w:rsidR="00CB1E89" w:rsidRPr="000924F6">
        <w:rPr>
          <w:rFonts w:eastAsia="Times New Roman"/>
          <w:lang w:val="fr-FR"/>
        </w:rPr>
        <w:t>cou</w:t>
      </w:r>
      <w:r w:rsidR="008B0E00" w:rsidRPr="000924F6">
        <w:rPr>
          <w:rFonts w:eastAsia="Times New Roman"/>
          <w:lang w:val="fr-FR"/>
        </w:rPr>
        <w:t>r</w:t>
      </w:r>
      <w:r w:rsidR="00CB1E89" w:rsidRPr="000924F6">
        <w:rPr>
          <w:rFonts w:eastAsia="Times New Roman"/>
          <w:lang w:val="fr-FR"/>
        </w:rPr>
        <w:t>toisies</w:t>
      </w:r>
      <w:r w:rsidRPr="000924F6">
        <w:rPr>
          <w:rFonts w:eastAsia="Times New Roman"/>
          <w:lang w:val="fr-FR"/>
        </w:rPr>
        <w:t xml:space="preserve"> d</w:t>
      </w:r>
      <w:r w:rsidR="008B0E00" w:rsidRPr="000924F6">
        <w:rPr>
          <w:rFonts w:eastAsia="Times New Roman"/>
          <w:lang w:val="fr-FR"/>
        </w:rPr>
        <w:t>’</w:t>
      </w:r>
      <w:r w:rsidRPr="000924F6">
        <w:rPr>
          <w:rFonts w:eastAsia="Times New Roman"/>
          <w:lang w:val="fr-FR"/>
        </w:rPr>
        <w:t>usage, la réunion a été déclarée close à 23</w:t>
      </w:r>
      <w:r w:rsidR="00F00748" w:rsidRPr="000924F6">
        <w:rPr>
          <w:rFonts w:eastAsia="Times New Roman"/>
          <w:lang w:val="fr-FR"/>
        </w:rPr>
        <w:t> h </w:t>
      </w:r>
      <w:r w:rsidRPr="000924F6">
        <w:rPr>
          <w:rFonts w:eastAsia="Times New Roman"/>
          <w:lang w:val="fr-FR"/>
        </w:rPr>
        <w:t>55 le 19</w:t>
      </w:r>
      <w:r w:rsidR="00D97A47" w:rsidRPr="000924F6">
        <w:rPr>
          <w:rFonts w:eastAsia="Times New Roman"/>
          <w:lang w:val="fr-FR"/>
        </w:rPr>
        <w:t> </w:t>
      </w:r>
      <w:r w:rsidRPr="000924F6">
        <w:rPr>
          <w:rFonts w:eastAsia="Times New Roman"/>
          <w:lang w:val="fr-FR"/>
        </w:rPr>
        <w:t>février</w:t>
      </w:r>
      <w:r w:rsidR="00F00748" w:rsidRPr="000924F6">
        <w:rPr>
          <w:rFonts w:eastAsia="Times New Roman"/>
          <w:lang w:val="fr-FR"/>
        </w:rPr>
        <w:t> </w:t>
      </w:r>
      <w:r w:rsidRPr="000924F6">
        <w:rPr>
          <w:rFonts w:eastAsia="Times New Roman"/>
          <w:lang w:val="fr-FR"/>
        </w:rPr>
        <w:t>2026.</w:t>
      </w:r>
    </w:p>
    <w:p w14:paraId="44CD6968" w14:textId="77777777" w:rsidR="002B559C" w:rsidRPr="00EE0ECD" w:rsidRDefault="004B5CE9" w:rsidP="0097537C">
      <w:pPr>
        <w:pStyle w:val="Para1"/>
        <w:tabs>
          <w:tab w:val="clear" w:pos="643"/>
        </w:tabs>
        <w:ind w:left="567" w:firstLine="0"/>
        <w:jc w:val="center"/>
      </w:pPr>
      <w:r w:rsidRPr="000924F6">
        <w:t>__________</w:t>
      </w:r>
    </w:p>
    <w:sectPr w:rsidR="002B559C" w:rsidRPr="00EE0ECD" w:rsidSect="006C158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4B497" w14:textId="77777777" w:rsidR="00377442" w:rsidRDefault="00377442">
      <w:r>
        <w:separator/>
      </w:r>
    </w:p>
  </w:endnote>
  <w:endnote w:type="continuationSeparator" w:id="0">
    <w:p w14:paraId="4291995C" w14:textId="77777777" w:rsidR="00377442" w:rsidRDefault="00377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Neue">
    <w:altName w:val="Arial"/>
    <w:charset w:val="00"/>
    <w:family w:val="roman"/>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66518"/>
      <w:docPartObj>
        <w:docPartGallery w:val="Page Numbers (Bottom of Page)"/>
        <w:docPartUnique/>
      </w:docPartObj>
    </w:sdtPr>
    <w:sdtEndPr/>
    <w:sdtContent>
      <w:sdt>
        <w:sdtPr>
          <w:id w:val="-900141069"/>
          <w:docPartObj>
            <w:docPartGallery w:val="Page Numbers (Top of Page)"/>
            <w:docPartUnique/>
          </w:docPartObj>
        </w:sdtPr>
        <w:sdtEndPr/>
        <w:sdtContent>
          <w:p w14:paraId="44CD6975" w14:textId="77777777" w:rsidR="00482ED3" w:rsidRPr="009E7199" w:rsidRDefault="00482ED3">
            <w:pPr>
              <w:pStyle w:val="Footer"/>
            </w:pPr>
            <w:r w:rsidRPr="009E7199">
              <w:rPr>
                <w:szCs w:val="20"/>
              </w:rPr>
              <w:fldChar w:fldCharType="begin"/>
            </w:r>
            <w:r w:rsidRPr="009E7199">
              <w:rPr>
                <w:szCs w:val="20"/>
              </w:rPr>
              <w:instrText xml:space="preserve"> PAGE </w:instrText>
            </w:r>
            <w:r w:rsidRPr="009E7199">
              <w:rPr>
                <w:szCs w:val="20"/>
              </w:rPr>
              <w:fldChar w:fldCharType="separate"/>
            </w:r>
            <w:r>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Pr>
                <w:noProof/>
                <w:szCs w:val="20"/>
              </w:rPr>
              <w:t>58</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588664"/>
      <w:docPartObj>
        <w:docPartGallery w:val="Page Numbers (Bottom of Page)"/>
        <w:docPartUnique/>
      </w:docPartObj>
    </w:sdtPr>
    <w:sdtEndPr/>
    <w:sdtContent>
      <w:sdt>
        <w:sdtPr>
          <w:id w:val="301117877"/>
          <w:docPartObj>
            <w:docPartGallery w:val="Page Numbers (Top of Page)"/>
            <w:docPartUnique/>
          </w:docPartObj>
        </w:sdtPr>
        <w:sdtEndPr/>
        <w:sdtContent>
          <w:p w14:paraId="44CD6976" w14:textId="77777777" w:rsidR="00482ED3" w:rsidRPr="009E7199" w:rsidRDefault="00482ED3"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802493725"/>
          <w:docPartObj>
            <w:docPartGallery w:val="Page Numbers (Top of Page)"/>
            <w:docPartUnique/>
          </w:docPartObj>
        </w:sdtPr>
        <w:sdtEndPr/>
        <w:sdtContent>
          <w:p w14:paraId="44CD697A" w14:textId="77777777" w:rsidR="00482ED3" w:rsidRPr="00866063" w:rsidRDefault="00482ED3" w:rsidP="00EC6C91">
            <w:pPr>
              <w:pStyle w:val="CBDFooter"/>
            </w:pPr>
            <w:r w:rsidRPr="001C3B15">
              <w:fldChar w:fldCharType="begin"/>
            </w:r>
            <w:r w:rsidRPr="001C3B15">
              <w:instrText xml:space="preserve"> PAGE </w:instrText>
            </w:r>
            <w:r w:rsidRPr="001C3B15">
              <w:fldChar w:fldCharType="separate"/>
            </w:r>
            <w:r w:rsidR="00F912C0">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00F912C0">
              <w:rPr>
                <w:noProof/>
              </w:rPr>
              <w:t>57</w:t>
            </w:r>
            <w:r w:rsidRPr="001C3B15">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4CD697B" w14:textId="77777777" w:rsidR="00482ED3" w:rsidRPr="00852A49" w:rsidRDefault="00482ED3" w:rsidP="00EC6C91">
        <w:pPr>
          <w:pStyle w:val="CBDFooter"/>
          <w:jc w:val="right"/>
        </w:pPr>
        <w:r w:rsidRPr="00852A49">
          <w:fldChar w:fldCharType="begin"/>
        </w:r>
        <w:r w:rsidRPr="00852A49">
          <w:instrText xml:space="preserve"> PAGE </w:instrText>
        </w:r>
        <w:r w:rsidRPr="00852A49">
          <w:fldChar w:fldCharType="separate"/>
        </w:r>
        <w:r w:rsidR="00F912C0">
          <w:rPr>
            <w:noProof/>
          </w:rPr>
          <w:t>3</w:t>
        </w:r>
        <w:r w:rsidRPr="00852A49">
          <w:fldChar w:fldCharType="end"/>
        </w:r>
        <w:r w:rsidRPr="00852A49">
          <w:t>/</w:t>
        </w:r>
        <w:r w:rsidRPr="00852A49">
          <w:fldChar w:fldCharType="begin"/>
        </w:r>
        <w:r w:rsidRPr="00852A49">
          <w:instrText xml:space="preserve"> NUMPAGES  </w:instrText>
        </w:r>
        <w:r w:rsidRPr="00852A49">
          <w:fldChar w:fldCharType="separate"/>
        </w:r>
        <w:r w:rsidR="00F912C0">
          <w:rPr>
            <w:noProof/>
          </w:rPr>
          <w:t>57</w:t>
        </w:r>
        <w:r w:rsidRPr="00852A49">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297884"/>
      <w:docPartObj>
        <w:docPartGallery w:val="Page Numbers (Bottom of Page)"/>
        <w:docPartUnique/>
      </w:docPartObj>
    </w:sdtPr>
    <w:sdtEndPr/>
    <w:sdtContent>
      <w:sdt>
        <w:sdtPr>
          <w:id w:val="-869074426"/>
          <w:docPartObj>
            <w:docPartGallery w:val="Page Numbers (Top of Page)"/>
            <w:docPartUnique/>
          </w:docPartObj>
        </w:sdtPr>
        <w:sdtEndPr/>
        <w:sdtContent>
          <w:p w14:paraId="44CD6981" w14:textId="77777777" w:rsidR="00482ED3" w:rsidRPr="00346E8E" w:rsidRDefault="00482ED3">
            <w:pPr>
              <w:pStyle w:val="Footer"/>
            </w:pPr>
            <w:r w:rsidRPr="00346E8E">
              <w:rPr>
                <w:szCs w:val="20"/>
              </w:rPr>
              <w:fldChar w:fldCharType="begin"/>
            </w:r>
            <w:r w:rsidRPr="00346E8E">
              <w:rPr>
                <w:szCs w:val="20"/>
              </w:rPr>
              <w:instrText xml:space="preserve"> PAGE </w:instrText>
            </w:r>
            <w:r w:rsidRPr="00346E8E">
              <w:rPr>
                <w:szCs w:val="20"/>
              </w:rPr>
              <w:fldChar w:fldCharType="separate"/>
            </w:r>
            <w:r w:rsidR="00F912C0">
              <w:rPr>
                <w:noProof/>
                <w:szCs w:val="20"/>
              </w:rPr>
              <w:t>18</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00F912C0">
              <w:rPr>
                <w:noProof/>
                <w:szCs w:val="20"/>
              </w:rPr>
              <w:t>57</w:t>
            </w:r>
            <w:r w:rsidRPr="00346E8E">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8389"/>
      <w:docPartObj>
        <w:docPartGallery w:val="Page Numbers (Bottom of Page)"/>
        <w:docPartUnique/>
      </w:docPartObj>
    </w:sdtPr>
    <w:sdtEndPr/>
    <w:sdtContent>
      <w:sdt>
        <w:sdtPr>
          <w:id w:val="-792585059"/>
          <w:docPartObj>
            <w:docPartGallery w:val="Page Numbers (Top of Page)"/>
            <w:docPartUnique/>
          </w:docPartObj>
        </w:sdtPr>
        <w:sdtEndPr/>
        <w:sdtContent>
          <w:p w14:paraId="44CD6982" w14:textId="77777777" w:rsidR="00482ED3" w:rsidRPr="00346E8E" w:rsidRDefault="00482ED3"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00F912C0">
              <w:rPr>
                <w:noProof/>
                <w:szCs w:val="20"/>
              </w:rPr>
              <w:t>17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00F912C0">
              <w:rPr>
                <w:noProof/>
                <w:szCs w:val="20"/>
              </w:rPr>
              <w:t>57</w:t>
            </w:r>
            <w:r w:rsidRPr="00346E8E">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967982"/>
      <w:docPartObj>
        <w:docPartGallery w:val="Page Numbers (Bottom of Page)"/>
        <w:docPartUnique/>
      </w:docPartObj>
    </w:sdtPr>
    <w:sdtEndPr/>
    <w:sdtContent>
      <w:sdt>
        <w:sdtPr>
          <w:id w:val="1059125093"/>
          <w:docPartObj>
            <w:docPartGallery w:val="Page Numbers (Top of Page)"/>
            <w:docPartUnique/>
          </w:docPartObj>
        </w:sdtPr>
        <w:sdtEndPr/>
        <w:sdtContent>
          <w:p w14:paraId="44CD6985" w14:textId="77777777" w:rsidR="00482ED3" w:rsidRPr="00655A76" w:rsidRDefault="00482ED3">
            <w:pPr>
              <w:pStyle w:val="Footer"/>
            </w:pPr>
            <w:r w:rsidRPr="00655A76">
              <w:rPr>
                <w:szCs w:val="20"/>
              </w:rPr>
              <w:fldChar w:fldCharType="begin"/>
            </w:r>
            <w:r w:rsidRPr="00655A76">
              <w:rPr>
                <w:szCs w:val="20"/>
              </w:rPr>
              <w:instrText xml:space="preserve"> PAGE </w:instrText>
            </w:r>
            <w:r w:rsidRPr="00655A76">
              <w:rPr>
                <w:szCs w:val="20"/>
              </w:rPr>
              <w:fldChar w:fldCharType="separate"/>
            </w:r>
            <w:r w:rsidR="00F912C0">
              <w:rPr>
                <w:noProof/>
                <w:szCs w:val="20"/>
              </w:rPr>
              <w:t>20</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sidR="00F912C0">
              <w:rPr>
                <w:noProof/>
                <w:szCs w:val="20"/>
              </w:rPr>
              <w:t>57</w:t>
            </w:r>
            <w:r w:rsidRPr="00655A76">
              <w:rPr>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306747"/>
      <w:docPartObj>
        <w:docPartGallery w:val="Page Numbers (Bottom of Page)"/>
        <w:docPartUnique/>
      </w:docPartObj>
    </w:sdtPr>
    <w:sdtEndPr/>
    <w:sdtContent>
      <w:sdt>
        <w:sdtPr>
          <w:id w:val="1276990466"/>
          <w:docPartObj>
            <w:docPartGallery w:val="Page Numbers (Top of Page)"/>
            <w:docPartUnique/>
          </w:docPartObj>
        </w:sdtPr>
        <w:sdtEndPr/>
        <w:sdtContent>
          <w:p w14:paraId="44CD6986" w14:textId="77777777" w:rsidR="00482ED3" w:rsidRPr="00655A76" w:rsidRDefault="00482ED3" w:rsidP="002B559C">
            <w:pPr>
              <w:pStyle w:val="Footer"/>
              <w:jc w:val="right"/>
            </w:pPr>
            <w:r w:rsidRPr="00655A76">
              <w:rPr>
                <w:szCs w:val="20"/>
              </w:rPr>
              <w:fldChar w:fldCharType="begin"/>
            </w:r>
            <w:r w:rsidRPr="00655A76">
              <w:rPr>
                <w:szCs w:val="20"/>
              </w:rPr>
              <w:instrText xml:space="preserve"> PAGE </w:instrText>
            </w:r>
            <w:r w:rsidRPr="00655A76">
              <w:rPr>
                <w:szCs w:val="20"/>
              </w:rPr>
              <w:fldChar w:fldCharType="separate"/>
            </w:r>
            <w:r>
              <w:rPr>
                <w:noProof/>
                <w:szCs w:val="20"/>
              </w:rPr>
              <w:t>21</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Pr>
                <w:noProof/>
                <w:szCs w:val="20"/>
              </w:rPr>
              <w:t>57</w:t>
            </w:r>
            <w:r w:rsidRPr="00655A76">
              <w:rPr>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133411"/>
      <w:docPartObj>
        <w:docPartGallery w:val="Page Numbers (Bottom of Page)"/>
        <w:docPartUnique/>
      </w:docPartObj>
    </w:sdtPr>
    <w:sdtEndPr/>
    <w:sdtContent>
      <w:sdt>
        <w:sdtPr>
          <w:id w:val="-612055033"/>
          <w:docPartObj>
            <w:docPartGallery w:val="Page Numbers (Top of Page)"/>
            <w:docPartUnique/>
          </w:docPartObj>
        </w:sdtPr>
        <w:sdtEndPr/>
        <w:sdtContent>
          <w:p w14:paraId="44CD6989" w14:textId="77777777" w:rsidR="00482ED3" w:rsidRPr="00866063" w:rsidRDefault="00482ED3" w:rsidP="00EC6C91">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00F912C0">
              <w:rPr>
                <w:b/>
                <w:bCs/>
                <w:noProof/>
                <w:szCs w:val="20"/>
              </w:rPr>
              <w:t>56</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F912C0">
              <w:rPr>
                <w:b/>
                <w:bCs/>
                <w:noProof/>
                <w:szCs w:val="20"/>
              </w:rPr>
              <w:t>57</w:t>
            </w:r>
            <w:r w:rsidRPr="00866063">
              <w:rPr>
                <w:b/>
                <w:bCs/>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10114"/>
      <w:docPartObj>
        <w:docPartGallery w:val="Page Numbers (Top of Page)"/>
        <w:docPartUnique/>
      </w:docPartObj>
    </w:sdtPr>
    <w:sdtEndPr/>
    <w:sdtContent>
      <w:p w14:paraId="44CD698A" w14:textId="77777777" w:rsidR="00482ED3" w:rsidRPr="00866063" w:rsidRDefault="00482ED3" w:rsidP="00EC6C91">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00F912C0">
          <w:rPr>
            <w:b/>
            <w:bCs/>
            <w:noProof/>
            <w:szCs w:val="20"/>
          </w:rPr>
          <w:t>57</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F912C0">
          <w:rPr>
            <w:b/>
            <w:bCs/>
            <w:noProof/>
            <w:szCs w:val="20"/>
          </w:rPr>
          <w:t>57</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AAF75" w14:textId="77777777" w:rsidR="00377442" w:rsidRPr="009E7199" w:rsidRDefault="00377442" w:rsidP="00A96B21">
      <w:r w:rsidRPr="009E7199">
        <w:separator/>
      </w:r>
    </w:p>
  </w:footnote>
  <w:footnote w:type="continuationSeparator" w:id="0">
    <w:p w14:paraId="2C3B90B9" w14:textId="77777777" w:rsidR="00377442" w:rsidRPr="009E7199" w:rsidRDefault="00377442" w:rsidP="00A96B21">
      <w:r w:rsidRPr="009E7199">
        <w:continuationSeparator/>
      </w:r>
    </w:p>
  </w:footnote>
  <w:footnote w:id="1">
    <w:p w14:paraId="44CD698B" w14:textId="77777777" w:rsidR="00482ED3" w:rsidRPr="0030408E" w:rsidRDefault="00482ED3" w:rsidP="00B46451">
      <w:pPr>
        <w:pStyle w:val="FootnoteText"/>
        <w:rPr>
          <w:lang w:val="fr-FR"/>
        </w:rPr>
      </w:pPr>
      <w:r>
        <w:rPr>
          <w:rStyle w:val="FootnoteReference"/>
        </w:rPr>
        <w:footnoteRef/>
      </w:r>
      <w:r>
        <w:rPr>
          <w:rFonts w:eastAsia="Times New Roman"/>
          <w:szCs w:val="18"/>
          <w:lang w:val="fr-FR"/>
        </w:rPr>
        <w:t xml:space="preserve"> Voir </w:t>
      </w:r>
      <w:hyperlink r:id="rId1" w:history="1">
        <w:r>
          <w:rPr>
            <w:rFonts w:eastAsia="Times New Roman"/>
            <w:color w:val="0563C1"/>
            <w:szCs w:val="18"/>
            <w:u w:val="single"/>
            <w:lang w:val="fr-FR"/>
          </w:rPr>
          <w:t>CBD/SBI/6/2</w:t>
        </w:r>
      </w:hyperlink>
      <w:r>
        <w:rPr>
          <w:rFonts w:eastAsia="Times New Roman"/>
          <w:szCs w:val="18"/>
          <w:lang w:val="fr-FR"/>
        </w:rPr>
        <w:t>.</w:t>
      </w:r>
    </w:p>
  </w:footnote>
  <w:footnote w:id="2">
    <w:p w14:paraId="44CD698C" w14:textId="77777777" w:rsidR="00482ED3" w:rsidRPr="00B46451" w:rsidRDefault="00482ED3" w:rsidP="00B46451">
      <w:pPr>
        <w:pStyle w:val="FootnoteText"/>
        <w:rPr>
          <w:lang w:val="fr-FR"/>
        </w:rPr>
      </w:pPr>
      <w:r>
        <w:rPr>
          <w:rStyle w:val="FootnoteReference"/>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3">
    <w:p w14:paraId="44CD698D" w14:textId="77777777" w:rsidR="00482ED3" w:rsidRPr="00B46451" w:rsidRDefault="00482ED3" w:rsidP="00B46451">
      <w:pPr>
        <w:pStyle w:val="FootnoteText"/>
        <w:rPr>
          <w:lang w:val="fr-FR"/>
        </w:rPr>
      </w:pPr>
      <w:r>
        <w:rPr>
          <w:rStyle w:val="FootnoteReference"/>
        </w:rPr>
        <w:footnoteRef/>
      </w:r>
      <w:r>
        <w:rPr>
          <w:rFonts w:eastAsia="Times New Roman"/>
          <w:szCs w:val="18"/>
          <w:lang w:val="fr-FR"/>
        </w:rPr>
        <w:t xml:space="preserve"> </w:t>
      </w:r>
      <w:hyperlink r:id="rId2" w:history="1">
        <w:r>
          <w:rPr>
            <w:rFonts w:eastAsia="Times New Roman"/>
            <w:color w:val="0563C1"/>
            <w:szCs w:val="18"/>
            <w:u w:val="single"/>
            <w:lang w:val="fr-FR"/>
          </w:rPr>
          <w:t>CBD/SBI/6/INF/15</w:t>
        </w:r>
      </w:hyperlink>
      <w:r>
        <w:rPr>
          <w:rFonts w:eastAsia="Times New Roman"/>
          <w:szCs w:val="18"/>
          <w:lang w:val="fr-FR"/>
        </w:rPr>
        <w:t xml:space="preserve">, </w:t>
      </w:r>
      <w:hyperlink r:id="rId3" w:history="1">
        <w:r>
          <w:rPr>
            <w:rFonts w:eastAsia="Times New Roman"/>
            <w:color w:val="0563C1"/>
            <w:szCs w:val="18"/>
            <w:u w:val="single"/>
            <w:lang w:val="fr-FR"/>
          </w:rPr>
          <w:t>CBD/SBI/6/INF/16</w:t>
        </w:r>
      </w:hyperlink>
      <w:r>
        <w:rPr>
          <w:rFonts w:eastAsia="Times New Roman"/>
          <w:szCs w:val="18"/>
          <w:lang w:val="fr-FR"/>
        </w:rPr>
        <w:t xml:space="preserve"> et </w:t>
      </w:r>
      <w:hyperlink r:id="rId4" w:history="1">
        <w:r>
          <w:rPr>
            <w:rFonts w:eastAsia="Times New Roman"/>
            <w:color w:val="0563C1"/>
            <w:szCs w:val="18"/>
            <w:u w:val="single"/>
            <w:lang w:val="fr-FR"/>
          </w:rPr>
          <w:t>CBD/SBI/6/INF/18</w:t>
        </w:r>
      </w:hyperlink>
      <w:r>
        <w:rPr>
          <w:rFonts w:eastAsia="Times New Roman"/>
          <w:szCs w:val="18"/>
          <w:lang w:val="fr-FR"/>
        </w:rPr>
        <w:t>.</w:t>
      </w:r>
    </w:p>
  </w:footnote>
  <w:footnote w:id="4">
    <w:p w14:paraId="44CD698E" w14:textId="77777777" w:rsidR="00482ED3" w:rsidRPr="00B46451" w:rsidRDefault="00482ED3" w:rsidP="00B46451">
      <w:pPr>
        <w:pStyle w:val="FootnoteText"/>
        <w:rPr>
          <w:lang w:val="fr-FR"/>
        </w:rPr>
      </w:pPr>
      <w:r>
        <w:rPr>
          <w:rStyle w:val="FootnoteReference"/>
        </w:rPr>
        <w:footnoteRef/>
      </w:r>
      <w:r>
        <w:rPr>
          <w:rFonts w:eastAsia="Times New Roman"/>
          <w:szCs w:val="18"/>
          <w:lang w:val="fr-FR"/>
        </w:rPr>
        <w:t xml:space="preserve"> Les paragraphes 2 à 8 sont en suspens d’ici à ce que les trois études soient finalisées.</w:t>
      </w:r>
    </w:p>
  </w:footnote>
  <w:footnote w:id="5">
    <w:p w14:paraId="44CD698F" w14:textId="77777777" w:rsidR="00482ED3" w:rsidRPr="00B46451" w:rsidRDefault="00482ED3" w:rsidP="00B46451">
      <w:pPr>
        <w:pStyle w:val="FootnoteText"/>
        <w:rPr>
          <w:lang w:val="fr-FR"/>
        </w:rPr>
      </w:pPr>
      <w:r>
        <w:rPr>
          <w:rStyle w:val="FootnoteReference"/>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6">
    <w:p w14:paraId="44CD6990" w14:textId="77777777" w:rsidR="00482ED3" w:rsidRPr="00B46451" w:rsidRDefault="00482ED3" w:rsidP="00B46451">
      <w:pPr>
        <w:pStyle w:val="FootnoteText"/>
        <w:rPr>
          <w:lang w:val="fr-FR"/>
        </w:rPr>
      </w:pPr>
      <w:r>
        <w:rPr>
          <w:rStyle w:val="FootnoteReference"/>
        </w:rPr>
        <w:footnoteRef/>
      </w:r>
      <w:r>
        <w:rPr>
          <w:rFonts w:eastAsia="Times New Roman"/>
          <w:szCs w:val="18"/>
          <w:lang w:val="fr-FR"/>
        </w:rPr>
        <w:t xml:space="preserve"> Décision </w:t>
      </w:r>
      <w:hyperlink r:id="rId5" w:history="1">
        <w:r>
          <w:rPr>
            <w:rFonts w:eastAsia="Times New Roman"/>
            <w:color w:val="0563C1"/>
            <w:szCs w:val="18"/>
            <w:u w:val="single"/>
            <w:lang w:val="fr-FR"/>
          </w:rPr>
          <w:t>15/4</w:t>
        </w:r>
      </w:hyperlink>
      <w:r>
        <w:rPr>
          <w:rFonts w:eastAsia="Times New Roman"/>
          <w:szCs w:val="18"/>
          <w:lang w:val="fr-FR"/>
        </w:rPr>
        <w:t>, annexe.</w:t>
      </w:r>
    </w:p>
  </w:footnote>
  <w:footnote w:id="7">
    <w:p w14:paraId="44CD6991" w14:textId="77777777" w:rsidR="00482ED3" w:rsidRPr="00B46451" w:rsidRDefault="00482ED3" w:rsidP="00B46451">
      <w:pPr>
        <w:pStyle w:val="FootnoteText"/>
        <w:rPr>
          <w:lang w:val="fr-FR"/>
        </w:rPr>
      </w:pPr>
      <w:r>
        <w:rPr>
          <w:rStyle w:val="FootnoteReference"/>
        </w:rPr>
        <w:footnoteRef/>
      </w:r>
      <w:r>
        <w:rPr>
          <w:rFonts w:eastAsia="Times New Roman"/>
          <w:szCs w:val="18"/>
          <w:lang w:val="fr-FR"/>
        </w:rPr>
        <w:t xml:space="preserve"> Annexe III à la décision </w:t>
      </w:r>
      <w:hyperlink r:id="rId6" w:history="1">
        <w:r>
          <w:rPr>
            <w:rFonts w:eastAsia="Times New Roman"/>
            <w:color w:val="0563C1"/>
            <w:szCs w:val="18"/>
            <w:u w:val="single"/>
            <w:lang w:val="fr-FR"/>
          </w:rPr>
          <w:t>XII/3</w:t>
        </w:r>
      </w:hyperlink>
      <w:r>
        <w:rPr>
          <w:rFonts w:eastAsia="Times New Roman"/>
          <w:szCs w:val="18"/>
          <w:lang w:val="fr-FR"/>
        </w:rPr>
        <w:t>.</w:t>
      </w:r>
    </w:p>
  </w:footnote>
  <w:footnote w:id="8">
    <w:p w14:paraId="44CD6992" w14:textId="77777777" w:rsidR="00482ED3" w:rsidRPr="0043147F" w:rsidRDefault="00482ED3" w:rsidP="00EC6C91">
      <w:pPr>
        <w:pStyle w:val="FootnoteText"/>
        <w:rPr>
          <w:lang w:val="fr-FR"/>
        </w:rPr>
      </w:pPr>
      <w:r>
        <w:rPr>
          <w:rStyle w:val="FootnoteReference"/>
          <w:rFonts w:eastAsia="Times New Roman"/>
          <w:szCs w:val="18"/>
          <w:lang w:val="fr-FR"/>
        </w:rPr>
        <w:t>*</w:t>
      </w:r>
      <w:r>
        <w:rPr>
          <w:rStyle w:val="FootnoteReference"/>
          <w:rFonts w:eastAsia="Times New Roman"/>
          <w:szCs w:val="18"/>
          <w:vertAlign w:val="baseline"/>
          <w:lang w:val="fr-FR"/>
        </w:rPr>
        <w:t xml:space="preserve"> Le présent document n’a pas été revu par les services d’édition.</w:t>
      </w:r>
    </w:p>
    <w:p w14:paraId="44CD6993"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9">
    <w:p w14:paraId="44CD6994"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Décision </w:t>
      </w:r>
      <w:hyperlink r:id="rId7" w:history="1">
        <w:r>
          <w:rPr>
            <w:rFonts w:eastAsia="Times New Roman"/>
            <w:color w:val="0563C1"/>
            <w:szCs w:val="18"/>
            <w:u w:val="single"/>
            <w:lang w:val="fr-FR"/>
          </w:rPr>
          <w:t>15/4</w:t>
        </w:r>
      </w:hyperlink>
      <w:r>
        <w:rPr>
          <w:rFonts w:eastAsia="Times New Roman"/>
          <w:szCs w:val="18"/>
          <w:lang w:val="fr-FR"/>
        </w:rPr>
        <w:t>, annexe.</w:t>
      </w:r>
    </w:p>
  </w:footnote>
  <w:footnote w:id="10">
    <w:p w14:paraId="44CD6995"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w:t>
      </w:r>
      <w:hyperlink r:id="rId8" w:history="1">
        <w:r>
          <w:rPr>
            <w:rFonts w:eastAsia="Times New Roman"/>
            <w:color w:val="0563C1"/>
            <w:szCs w:val="18"/>
            <w:u w:val="single"/>
            <w:lang w:val="fr-FR"/>
          </w:rPr>
          <w:t>CBD/SBI/6/INF/13</w:t>
        </w:r>
      </w:hyperlink>
      <w:r>
        <w:rPr>
          <w:rFonts w:eastAsia="Times New Roman"/>
          <w:szCs w:val="18"/>
          <w:lang w:val="fr-FR"/>
        </w:rPr>
        <w:t xml:space="preserve">. </w:t>
      </w:r>
    </w:p>
  </w:footnote>
  <w:footnote w:id="11">
    <w:p w14:paraId="44CD6996"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2226, n° 30619.</w:t>
      </w:r>
    </w:p>
  </w:footnote>
  <w:footnote w:id="12">
    <w:p w14:paraId="44CD6997"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13">
    <w:p w14:paraId="44CD6998"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Annexe à la décision </w:t>
      </w:r>
      <w:hyperlink r:id="rId9" w:history="1">
        <w:r>
          <w:rPr>
            <w:rFonts w:eastAsia="Times New Roman"/>
            <w:color w:val="0563C1"/>
            <w:szCs w:val="18"/>
            <w:u w:val="single"/>
            <w:lang w:val="fr-FR"/>
          </w:rPr>
          <w:t>15/4</w:t>
        </w:r>
      </w:hyperlink>
      <w:r>
        <w:rPr>
          <w:rFonts w:eastAsia="Times New Roman"/>
          <w:szCs w:val="18"/>
          <w:lang w:val="fr-FR"/>
        </w:rPr>
        <w:t>.</w:t>
      </w:r>
    </w:p>
  </w:footnote>
  <w:footnote w:id="14">
    <w:p w14:paraId="44CD6999"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Annexe à la décision </w:t>
      </w:r>
      <w:hyperlink r:id="rId10" w:history="1">
        <w:r>
          <w:rPr>
            <w:rFonts w:eastAsia="Times New Roman"/>
            <w:color w:val="0563C1"/>
            <w:szCs w:val="18"/>
            <w:u w:val="single"/>
            <w:lang w:val="fr-FR"/>
          </w:rPr>
          <w:t>15/11</w:t>
        </w:r>
      </w:hyperlink>
      <w:r>
        <w:rPr>
          <w:rFonts w:eastAsia="Times New Roman"/>
          <w:szCs w:val="18"/>
          <w:lang w:val="fr-FR"/>
        </w:rPr>
        <w:t>.</w:t>
      </w:r>
    </w:p>
  </w:footnote>
  <w:footnote w:id="15">
    <w:p w14:paraId="44CD699A"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2226, n° 30619.</w:t>
      </w:r>
    </w:p>
  </w:footnote>
  <w:footnote w:id="16">
    <w:p w14:paraId="44CD699B"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Ibid., vol. 3008, n° 30619</w:t>
      </w:r>
    </w:p>
  </w:footnote>
  <w:footnote w:id="17">
    <w:p w14:paraId="44CD699C"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18">
    <w:p w14:paraId="44CD699D" w14:textId="77777777" w:rsidR="00482ED3" w:rsidRPr="0043147F"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Voir </w:t>
      </w:r>
      <w:hyperlink r:id="rId11" w:history="1">
        <w:r>
          <w:rPr>
            <w:rFonts w:eastAsia="Times New Roman"/>
            <w:color w:val="0563C1"/>
            <w:szCs w:val="18"/>
            <w:u w:val="single"/>
            <w:lang w:val="fr-FR"/>
          </w:rPr>
          <w:t>www.mopan.org/en/our-work/performance-evidence/gef.html</w:t>
        </w:r>
      </w:hyperlink>
      <w:r>
        <w:rPr>
          <w:rFonts w:eastAsia="Times New Roman"/>
          <w:szCs w:val="18"/>
          <w:lang w:val="fr-FR"/>
        </w:rPr>
        <w:t xml:space="preserve">. </w:t>
      </w:r>
    </w:p>
  </w:footnote>
  <w:footnote w:id="19">
    <w:p w14:paraId="44CD699E" w14:textId="77777777" w:rsidR="00482ED3" w:rsidRPr="005111D8" w:rsidRDefault="00482ED3" w:rsidP="00EC6C91">
      <w:pPr>
        <w:pStyle w:val="FootnoteText"/>
        <w:rPr>
          <w:lang w:val="fr-FR"/>
        </w:rPr>
      </w:pPr>
      <w:r w:rsidRPr="0043147F">
        <w:rPr>
          <w:rStyle w:val="FootnoteReference"/>
          <w:lang w:val="fr-FR"/>
        </w:rPr>
        <w:footnoteRef/>
      </w:r>
      <w:r>
        <w:rPr>
          <w:rFonts w:eastAsia="Times New Roman"/>
          <w:szCs w:val="18"/>
          <w:lang w:val="fr-FR"/>
        </w:rPr>
        <w:t xml:space="preserve"> Décision </w:t>
      </w:r>
      <w:hyperlink r:id="rId12" w:history="1">
        <w:r>
          <w:rPr>
            <w:rFonts w:eastAsia="Times New Roman"/>
            <w:color w:val="0563C1"/>
            <w:szCs w:val="18"/>
            <w:u w:val="single"/>
            <w:lang w:val="fr-FR"/>
          </w:rPr>
          <w:t>15/4</w:t>
        </w:r>
      </w:hyperlink>
      <w:r>
        <w:rPr>
          <w:rFonts w:eastAsia="Times New Roman"/>
          <w:szCs w:val="18"/>
          <w:lang w:val="fr-FR"/>
        </w:rPr>
        <w:t>, annexe.</w:t>
      </w:r>
    </w:p>
  </w:footnote>
  <w:footnote w:id="20">
    <w:p w14:paraId="44CD699F" w14:textId="77777777" w:rsidR="00482ED3" w:rsidRPr="00E83A2D" w:rsidRDefault="00482ED3" w:rsidP="00EC6C91">
      <w:pPr>
        <w:pStyle w:val="FootnoteText"/>
        <w:rPr>
          <w:lang w:val="fr-FR"/>
        </w:rPr>
      </w:pPr>
      <w:r w:rsidRPr="00E83A2D">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 30619.</w:t>
      </w:r>
    </w:p>
  </w:footnote>
  <w:footnote w:id="21">
    <w:p w14:paraId="44CD69A0" w14:textId="77777777" w:rsidR="00482ED3" w:rsidRPr="00E83A2D" w:rsidRDefault="00482ED3" w:rsidP="00EC6C91">
      <w:pPr>
        <w:pStyle w:val="FootnoteText"/>
        <w:rPr>
          <w:lang w:val="fr-FR"/>
        </w:rPr>
      </w:pPr>
      <w:r w:rsidRPr="00E83A2D">
        <w:rPr>
          <w:rStyle w:val="FootnoteReference"/>
          <w:lang w:val="fr-FR"/>
        </w:rPr>
        <w:footnoteRef/>
      </w:r>
      <w:r>
        <w:rPr>
          <w:rFonts w:eastAsia="Times New Roman"/>
          <w:szCs w:val="18"/>
          <w:lang w:val="fr-FR"/>
        </w:rPr>
        <w:t xml:space="preserve"> Décision </w:t>
      </w:r>
      <w:hyperlink r:id="rId13" w:history="1">
        <w:r>
          <w:rPr>
            <w:rFonts w:eastAsia="Times New Roman"/>
            <w:color w:val="0563C1"/>
            <w:szCs w:val="18"/>
            <w:u w:val="single"/>
            <w:lang w:val="fr-FR"/>
          </w:rPr>
          <w:t>15/4</w:t>
        </w:r>
      </w:hyperlink>
      <w:r>
        <w:rPr>
          <w:rFonts w:eastAsia="Times New Roman"/>
          <w:szCs w:val="18"/>
          <w:lang w:val="fr-FR"/>
        </w:rPr>
        <w:t>, annexe.</w:t>
      </w:r>
    </w:p>
  </w:footnote>
  <w:footnote w:id="22">
    <w:p w14:paraId="44CD69A1" w14:textId="77777777" w:rsidR="00482ED3" w:rsidRPr="00E83A2D" w:rsidRDefault="00482ED3" w:rsidP="00EC6C91">
      <w:pPr>
        <w:pStyle w:val="FootnoteText"/>
        <w:rPr>
          <w:lang w:val="fr-FR"/>
        </w:rPr>
      </w:pPr>
      <w:r w:rsidRPr="00E83A2D">
        <w:rPr>
          <w:rStyle w:val="FootnoteReference"/>
          <w:lang w:val="fr-FR"/>
        </w:rPr>
        <w:footnoteRef/>
      </w:r>
      <w:r>
        <w:rPr>
          <w:rFonts w:eastAsia="Times New Roman"/>
          <w:szCs w:val="18"/>
          <w:lang w:val="fr-FR"/>
        </w:rPr>
        <w:t xml:space="preserve"> Décision </w:t>
      </w:r>
      <w:hyperlink r:id="rId14" w:history="1">
        <w:r>
          <w:rPr>
            <w:rFonts w:eastAsia="Times New Roman"/>
            <w:color w:val="0563C1"/>
            <w:szCs w:val="18"/>
            <w:u w:val="single"/>
            <w:lang w:val="fr-FR"/>
          </w:rPr>
          <w:t>15/6</w:t>
        </w:r>
      </w:hyperlink>
      <w:r>
        <w:rPr>
          <w:rFonts w:eastAsia="Times New Roman"/>
          <w:szCs w:val="18"/>
          <w:lang w:val="fr-FR"/>
        </w:rPr>
        <w:t>, annexe I, et décision </w:t>
      </w:r>
      <w:hyperlink r:id="rId15" w:history="1">
        <w:r>
          <w:rPr>
            <w:rFonts w:eastAsia="Times New Roman"/>
            <w:color w:val="0563C1"/>
            <w:szCs w:val="18"/>
            <w:u w:val="single"/>
            <w:lang w:val="fr-FR"/>
          </w:rPr>
          <w:t>16/32</w:t>
        </w:r>
      </w:hyperlink>
      <w:r>
        <w:rPr>
          <w:rFonts w:eastAsia="Times New Roman"/>
          <w:szCs w:val="18"/>
          <w:lang w:val="fr-FR"/>
        </w:rPr>
        <w:t>, annexe I.</w:t>
      </w:r>
    </w:p>
  </w:footnote>
  <w:footnote w:id="23">
    <w:p w14:paraId="44CD69A2" w14:textId="77777777" w:rsidR="00482ED3" w:rsidRPr="00E83A2D" w:rsidRDefault="00482ED3" w:rsidP="00EC6C91">
      <w:pPr>
        <w:pStyle w:val="FootnoteText"/>
        <w:rPr>
          <w:lang w:val="fr-FR"/>
        </w:rPr>
      </w:pPr>
      <w:r w:rsidRPr="00E83A2D">
        <w:rPr>
          <w:rStyle w:val="FootnoteReference"/>
          <w:lang w:val="fr-FR"/>
        </w:rPr>
        <w:footnoteRef/>
      </w:r>
      <w:r>
        <w:rPr>
          <w:rFonts w:eastAsia="Times New Roman"/>
          <w:szCs w:val="18"/>
          <w:lang w:val="fr-FR"/>
        </w:rPr>
        <w:t xml:space="preserve"> Les organismes d’exécution du Fonds pour l’environnement mondial menant des activités habilitantes à l’appui de l’élaboration de stratégies et de plans d’action nationaux pour la biodiversité et de cibles nationales, ainsi que de l’établissement de rapports nationaux, sont le Programme des Nations Unies pour le développement et le Programme des Nations Unies pour l’environnement.</w:t>
      </w:r>
    </w:p>
  </w:footnote>
  <w:footnote w:id="24">
    <w:p w14:paraId="44CD69A3" w14:textId="77777777" w:rsidR="00482ED3" w:rsidRPr="00EC6C91" w:rsidRDefault="00482ED3" w:rsidP="00EC6C91">
      <w:pPr>
        <w:pStyle w:val="FootnoteText"/>
        <w:rPr>
          <w:lang w:val="fr-FR"/>
        </w:rPr>
      </w:pPr>
      <w:r w:rsidRPr="001D52A8">
        <w:rPr>
          <w:rStyle w:val="FootnoteReference"/>
          <w:lang w:val="fr-CA"/>
        </w:rPr>
        <w:footnoteRef/>
      </w:r>
      <w:r>
        <w:rPr>
          <w:rFonts w:eastAsia="Times New Roman"/>
          <w:szCs w:val="18"/>
          <w:lang w:val="fr-FR"/>
        </w:rPr>
        <w:t xml:space="preserve"> Décision </w:t>
      </w:r>
      <w:hyperlink r:id="rId16" w:history="1">
        <w:r>
          <w:rPr>
            <w:rFonts w:eastAsia="Times New Roman"/>
            <w:color w:val="0563C1"/>
            <w:szCs w:val="18"/>
            <w:u w:val="single"/>
            <w:lang w:val="fr-FR"/>
          </w:rPr>
          <w:t>15/11</w:t>
        </w:r>
      </w:hyperlink>
      <w:r>
        <w:rPr>
          <w:rFonts w:eastAsia="Times New Roman"/>
          <w:szCs w:val="18"/>
          <w:lang w:val="fr-FR"/>
        </w:rPr>
        <w:t>, annexe.</w:t>
      </w:r>
    </w:p>
  </w:footnote>
  <w:footnote w:id="25">
    <w:p w14:paraId="44CD69A4" w14:textId="77777777" w:rsidR="00482ED3" w:rsidRPr="00EC6C91" w:rsidRDefault="00482ED3" w:rsidP="00EC6C91">
      <w:pPr>
        <w:pStyle w:val="FootnoteText"/>
        <w:rPr>
          <w:lang w:val="fr-FR"/>
        </w:rPr>
      </w:pPr>
      <w:r w:rsidRPr="001D52A8">
        <w:rPr>
          <w:rStyle w:val="FootnoteReference"/>
          <w:lang w:val="fr-CA"/>
        </w:rPr>
        <w:footnoteRef/>
      </w:r>
      <w:r>
        <w:rPr>
          <w:rFonts w:eastAsia="Times New Roman"/>
          <w:szCs w:val="18"/>
          <w:lang w:val="fr-FR"/>
        </w:rPr>
        <w:t xml:space="preserve"> Voir </w:t>
      </w:r>
      <w:hyperlink r:id="rId17" w:history="1">
        <w:r>
          <w:rPr>
            <w:rFonts w:eastAsia="Times New Roman"/>
            <w:color w:val="0563C1"/>
            <w:szCs w:val="18"/>
            <w:u w:val="single"/>
            <w:lang w:val="fr-FR"/>
          </w:rPr>
          <w:t>CBD/SBI/6/5.</w:t>
        </w:r>
      </w:hyperlink>
    </w:p>
  </w:footnote>
  <w:footnote w:id="26">
    <w:p w14:paraId="44CD69A5" w14:textId="77777777" w:rsidR="00482ED3" w:rsidRPr="00EC6C91" w:rsidRDefault="00482ED3" w:rsidP="00EC6C91">
      <w:pPr>
        <w:pStyle w:val="FootnoteText"/>
        <w:rPr>
          <w:lang w:val="fr-FR"/>
        </w:rPr>
      </w:pPr>
      <w:r>
        <w:rPr>
          <w:rStyle w:val="FootnoteReference"/>
        </w:rPr>
        <w:footnoteRef/>
      </w:r>
      <w:r>
        <w:rPr>
          <w:rFonts w:eastAsia="Times New Roman"/>
          <w:szCs w:val="18"/>
          <w:lang w:val="fr-FR"/>
        </w:rPr>
        <w:t xml:space="preserve"> Décision </w:t>
      </w:r>
      <w:hyperlink r:id="rId18" w:history="1">
        <w:r>
          <w:rPr>
            <w:rFonts w:eastAsia="Times New Roman"/>
            <w:color w:val="0563C1"/>
            <w:szCs w:val="18"/>
            <w:u w:val="single"/>
            <w:lang w:val="fr-FR"/>
          </w:rPr>
          <w:t>15/4</w:t>
        </w:r>
      </w:hyperlink>
      <w:r>
        <w:rPr>
          <w:rFonts w:eastAsia="Times New Roman"/>
          <w:szCs w:val="18"/>
          <w:lang w:val="fr-FR"/>
        </w:rPr>
        <w:t>, annexe.</w:t>
      </w:r>
    </w:p>
  </w:footnote>
  <w:footnote w:id="27">
    <w:p w14:paraId="44CD69A6" w14:textId="77777777" w:rsidR="00482ED3" w:rsidRPr="00EC6C91" w:rsidRDefault="00482ED3" w:rsidP="00EC6C91">
      <w:pPr>
        <w:pStyle w:val="FootnoteText"/>
        <w:rPr>
          <w:lang w:val="fr-FR"/>
        </w:rPr>
      </w:pPr>
      <w:r>
        <w:rPr>
          <w:rStyle w:val="FootnoteReference"/>
        </w:rPr>
        <w:footnoteRef/>
      </w:r>
      <w:r>
        <w:rPr>
          <w:rFonts w:eastAsia="Times New Roman"/>
          <w:szCs w:val="18"/>
          <w:lang w:val="fr-FR"/>
        </w:rPr>
        <w:t xml:space="preserve"> Voir la décision </w:t>
      </w:r>
      <w:hyperlink r:id="rId19" w:history="1">
        <w:r>
          <w:rPr>
            <w:rFonts w:eastAsia="Times New Roman"/>
            <w:color w:val="0563C1"/>
            <w:szCs w:val="18"/>
            <w:u w:val="single"/>
            <w:lang w:val="fr-FR"/>
          </w:rPr>
          <w:t>16/31</w:t>
        </w:r>
      </w:hyperlink>
      <w:r>
        <w:rPr>
          <w:rFonts w:eastAsia="Times New Roman"/>
          <w:szCs w:val="18"/>
          <w:lang w:val="fr-FR"/>
        </w:rPr>
        <w:t>, annexe II.</w:t>
      </w:r>
    </w:p>
  </w:footnote>
  <w:footnote w:id="28">
    <w:p w14:paraId="44CD69A7"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Des éléments supplémentaires relevant de la décision sur la création et le renforcement des capacités ainsi que sur la coopération technique et scientifique seront soumis pour examen par l’Organe subsidiaire à sa septième réunion.</w:t>
      </w:r>
    </w:p>
  </w:footnote>
  <w:footnote w:id="29">
    <w:p w14:paraId="44CD69A8"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w:t>
      </w:r>
      <w:hyperlink r:id="rId20" w:history="1">
        <w:r>
          <w:rPr>
            <w:rFonts w:eastAsia="Times New Roman"/>
            <w:color w:val="0563C1"/>
            <w:szCs w:val="18"/>
            <w:u w:val="single"/>
            <w:lang w:val="fr-FR"/>
          </w:rPr>
          <w:t>CBD/TSC/IAG/2025/2/2</w:t>
        </w:r>
      </w:hyperlink>
      <w:r>
        <w:rPr>
          <w:rFonts w:eastAsia="Times New Roman"/>
          <w:szCs w:val="18"/>
          <w:lang w:val="fr-FR"/>
        </w:rPr>
        <w:t>.</w:t>
      </w:r>
    </w:p>
  </w:footnote>
  <w:footnote w:id="30">
    <w:p w14:paraId="44CD69A9"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31">
    <w:p w14:paraId="44CD69AA" w14:textId="77777777" w:rsidR="00482ED3" w:rsidRPr="00C96FC5" w:rsidRDefault="00482ED3" w:rsidP="00C96FC5">
      <w:pPr>
        <w:pStyle w:val="FootnoteText"/>
      </w:pPr>
      <w:r w:rsidRPr="00712D01">
        <w:rPr>
          <w:rStyle w:val="FootnoteReference"/>
          <w:lang w:val="fr-FR"/>
        </w:rPr>
        <w:footnoteRef/>
      </w:r>
      <w:r w:rsidRPr="00AF4C79">
        <w:rPr>
          <w:rFonts w:eastAsia="Times New Roman"/>
          <w:szCs w:val="18"/>
        </w:rPr>
        <w:t xml:space="preserve"> Ibid, vol. 2226, n</w:t>
      </w:r>
      <w:r w:rsidRPr="00AF4C79">
        <w:rPr>
          <w:rFonts w:eastAsia="Times New Roman"/>
          <w:szCs w:val="18"/>
          <w:vertAlign w:val="superscript"/>
        </w:rPr>
        <w:t>o</w:t>
      </w:r>
      <w:r w:rsidRPr="00AF4C79">
        <w:rPr>
          <w:rFonts w:eastAsia="Times New Roman"/>
          <w:szCs w:val="18"/>
        </w:rPr>
        <w:t xml:space="preserve"> 30619.</w:t>
      </w:r>
    </w:p>
  </w:footnote>
  <w:footnote w:id="32">
    <w:p w14:paraId="44CD69AB" w14:textId="77777777" w:rsidR="00482ED3" w:rsidRPr="00C96FC5" w:rsidRDefault="00482ED3" w:rsidP="00C96FC5">
      <w:pPr>
        <w:pStyle w:val="FootnoteText"/>
      </w:pPr>
      <w:r w:rsidRPr="00712D01">
        <w:rPr>
          <w:rStyle w:val="FootnoteReference"/>
          <w:lang w:val="fr-FR"/>
        </w:rPr>
        <w:footnoteRef/>
      </w:r>
      <w:r w:rsidRPr="00AF4C79">
        <w:rPr>
          <w:rFonts w:eastAsia="Times New Roman"/>
          <w:szCs w:val="18"/>
        </w:rPr>
        <w:t xml:space="preserve"> Ibid., vol. 3008, n</w:t>
      </w:r>
      <w:r w:rsidRPr="00AF4C79">
        <w:rPr>
          <w:rFonts w:eastAsia="Times New Roman"/>
          <w:szCs w:val="18"/>
          <w:vertAlign w:val="superscript"/>
        </w:rPr>
        <w:t>o</w:t>
      </w:r>
      <w:r w:rsidRPr="00AF4C79">
        <w:rPr>
          <w:rFonts w:eastAsia="Times New Roman"/>
          <w:szCs w:val="18"/>
        </w:rPr>
        <w:t xml:space="preserve"> 30619.</w:t>
      </w:r>
    </w:p>
  </w:footnote>
  <w:footnote w:id="33">
    <w:p w14:paraId="44CD69AC" w14:textId="77777777" w:rsidR="00482ED3" w:rsidRPr="003A677B" w:rsidRDefault="00482ED3" w:rsidP="00C96FC5">
      <w:pPr>
        <w:pStyle w:val="FootnoteText"/>
        <w:rPr>
          <w:lang w:val="fr-FR"/>
        </w:rPr>
      </w:pPr>
      <w:r w:rsidRPr="00712D01">
        <w:rPr>
          <w:rStyle w:val="FootnoteReference"/>
          <w:lang w:val="fr-FR"/>
        </w:rPr>
        <w:footnoteRef/>
      </w:r>
      <w:r w:rsidRPr="003A677B">
        <w:rPr>
          <w:rFonts w:eastAsia="Times New Roman"/>
          <w:szCs w:val="18"/>
          <w:lang w:val="fr-FR"/>
        </w:rPr>
        <w:t xml:space="preserve"> Décision </w:t>
      </w:r>
      <w:hyperlink r:id="rId21" w:history="1">
        <w:r w:rsidRPr="003A677B">
          <w:rPr>
            <w:rFonts w:eastAsia="Times New Roman"/>
            <w:color w:val="0563C1"/>
            <w:szCs w:val="18"/>
            <w:u w:val="single"/>
            <w:lang w:val="fr-FR"/>
          </w:rPr>
          <w:t>15/4</w:t>
        </w:r>
      </w:hyperlink>
      <w:r w:rsidRPr="003A677B">
        <w:rPr>
          <w:rFonts w:eastAsia="Times New Roman"/>
          <w:szCs w:val="18"/>
          <w:lang w:val="fr-FR"/>
        </w:rPr>
        <w:t>, annexe.</w:t>
      </w:r>
    </w:p>
  </w:footnote>
  <w:footnote w:id="34">
    <w:p w14:paraId="44CD69AD"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Décision </w:t>
      </w:r>
      <w:hyperlink r:id="rId22" w:history="1">
        <w:r>
          <w:rPr>
            <w:rFonts w:eastAsia="Times New Roman"/>
            <w:color w:val="0563C1"/>
            <w:szCs w:val="18"/>
            <w:u w:val="single"/>
            <w:lang w:val="fr-FR"/>
          </w:rPr>
          <w:t>15/11</w:t>
        </w:r>
      </w:hyperlink>
      <w:r>
        <w:rPr>
          <w:rFonts w:eastAsia="Times New Roman"/>
          <w:szCs w:val="18"/>
          <w:lang w:val="fr-FR"/>
        </w:rPr>
        <w:t>, annexe.</w:t>
      </w:r>
    </w:p>
  </w:footnote>
  <w:footnote w:id="35">
    <w:p w14:paraId="44CD69AE"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w:t>
      </w:r>
      <w:hyperlink r:id="rId23" w:history="1">
        <w:r>
          <w:rPr>
            <w:rFonts w:eastAsia="Times New Roman"/>
            <w:color w:val="0563C1"/>
            <w:szCs w:val="18"/>
            <w:u w:val="single"/>
            <w:lang w:val="fr-FR"/>
          </w:rPr>
          <w:t>CBD/SBI/6/5</w:t>
        </w:r>
      </w:hyperlink>
      <w:r>
        <w:rPr>
          <w:rFonts w:eastAsia="Times New Roman"/>
          <w:szCs w:val="18"/>
          <w:lang w:val="fr-FR"/>
        </w:rPr>
        <w:t>.</w:t>
      </w:r>
    </w:p>
  </w:footnote>
  <w:footnote w:id="36">
    <w:p w14:paraId="44CD69AF"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Décision </w:t>
      </w:r>
      <w:hyperlink r:id="rId24" w:history="1">
        <w:r>
          <w:rPr>
            <w:rFonts w:eastAsia="Times New Roman"/>
            <w:color w:val="0563C1"/>
            <w:szCs w:val="18"/>
            <w:u w:val="single"/>
            <w:lang w:val="fr-FR"/>
          </w:rPr>
          <w:t>15/4</w:t>
        </w:r>
      </w:hyperlink>
      <w:r>
        <w:rPr>
          <w:rFonts w:eastAsia="Times New Roman"/>
          <w:szCs w:val="18"/>
          <w:lang w:val="fr-FR"/>
        </w:rPr>
        <w:t>, annexe.</w:t>
      </w:r>
    </w:p>
  </w:footnote>
  <w:footnote w:id="37">
    <w:p w14:paraId="44CD69B0" w14:textId="77777777" w:rsidR="00482ED3" w:rsidRPr="00C96FC5" w:rsidRDefault="00482ED3" w:rsidP="00C96FC5">
      <w:pPr>
        <w:pStyle w:val="FootnoteText"/>
        <w:rPr>
          <w:lang w:val="fr-FR"/>
        </w:rPr>
      </w:pPr>
      <w:r>
        <w:rPr>
          <w:rStyle w:val="FootnoteReference"/>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38">
    <w:p w14:paraId="44CD69B1"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Voir </w:t>
      </w:r>
      <w:hyperlink r:id="rId25" w:history="1">
        <w:r>
          <w:rPr>
            <w:rFonts w:eastAsia="Times New Roman"/>
            <w:color w:val="0563C1"/>
            <w:szCs w:val="18"/>
            <w:u w:val="single"/>
            <w:lang w:val="fr-FR"/>
          </w:rPr>
          <w:t>CBD/TSC/IAG/2024/1/2</w:t>
        </w:r>
      </w:hyperlink>
      <w:r>
        <w:rPr>
          <w:rFonts w:eastAsia="Times New Roman"/>
          <w:szCs w:val="18"/>
          <w:lang w:val="fr-FR"/>
        </w:rPr>
        <w:t>, en particulier le paragraphe 26.</w:t>
      </w:r>
    </w:p>
  </w:footnote>
  <w:footnote w:id="39">
    <w:p w14:paraId="44CD69B2"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Décision </w:t>
      </w:r>
      <w:hyperlink r:id="rId26" w:history="1">
        <w:r>
          <w:rPr>
            <w:rFonts w:eastAsia="Times New Roman"/>
            <w:color w:val="0563C1"/>
            <w:szCs w:val="18"/>
            <w:u w:val="single"/>
            <w:lang w:val="fr-FR"/>
          </w:rPr>
          <w:t>15/11</w:t>
        </w:r>
      </w:hyperlink>
      <w:r>
        <w:rPr>
          <w:rFonts w:eastAsia="Times New Roman"/>
          <w:szCs w:val="18"/>
          <w:lang w:val="fr-FR"/>
        </w:rPr>
        <w:t>, annexe.</w:t>
      </w:r>
    </w:p>
  </w:footnote>
  <w:footnote w:id="40">
    <w:p w14:paraId="44CD69B3" w14:textId="77777777" w:rsidR="00482ED3" w:rsidRPr="00712D01" w:rsidRDefault="00482ED3" w:rsidP="00C96FC5">
      <w:pPr>
        <w:pStyle w:val="FootnoteText"/>
        <w:rPr>
          <w:lang w:val="fr-FR"/>
        </w:rPr>
      </w:pPr>
      <w:r w:rsidRPr="00712D01">
        <w:rPr>
          <w:rStyle w:val="FootnoteReference"/>
          <w:lang w:val="fr-FR"/>
        </w:rPr>
        <w:footnoteRef/>
      </w:r>
      <w:r>
        <w:rPr>
          <w:rFonts w:eastAsia="Times New Roman"/>
          <w:szCs w:val="18"/>
          <w:lang w:val="fr-FR"/>
        </w:rPr>
        <w:t xml:space="preserve"> Voir </w:t>
      </w:r>
      <w:hyperlink r:id="rId27" w:history="1">
        <w:r>
          <w:rPr>
            <w:rFonts w:eastAsia="Times New Roman"/>
            <w:color w:val="0563C1"/>
            <w:szCs w:val="18"/>
            <w:u w:val="single"/>
            <w:lang w:val="fr-FR"/>
          </w:rPr>
          <w:t>CBD/TSC/IAG/2024/1/2</w:t>
        </w:r>
      </w:hyperlink>
      <w:r>
        <w:rPr>
          <w:rFonts w:eastAsia="Times New Roman"/>
          <w:szCs w:val="18"/>
          <w:lang w:val="fr-FR"/>
        </w:rPr>
        <w:t>, en particulier le paragraphe 26.</w:t>
      </w:r>
    </w:p>
  </w:footnote>
  <w:footnote w:id="41">
    <w:p w14:paraId="44CD69B4" w14:textId="77777777" w:rsidR="00482ED3" w:rsidRPr="00F43519" w:rsidRDefault="00482ED3" w:rsidP="00C96FC5">
      <w:pPr>
        <w:pStyle w:val="FootnoteText"/>
        <w:rPr>
          <w:lang w:val="fr-FR"/>
        </w:rPr>
      </w:pPr>
      <w:r w:rsidRPr="00F43519">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42">
    <w:p w14:paraId="44CD69B5" w14:textId="77777777" w:rsidR="00482ED3" w:rsidRPr="00F43519" w:rsidRDefault="00482ED3" w:rsidP="00C96FC5">
      <w:pPr>
        <w:pStyle w:val="FootnoteText"/>
        <w:rPr>
          <w:lang w:val="fr-FR"/>
        </w:rPr>
      </w:pPr>
      <w:r w:rsidRPr="00F43519">
        <w:rPr>
          <w:rStyle w:val="FootnoteReference"/>
          <w:lang w:val="fr-FR"/>
        </w:rPr>
        <w:footnoteRef/>
      </w:r>
      <w:r>
        <w:rPr>
          <w:rFonts w:eastAsia="Times New Roman"/>
          <w:szCs w:val="18"/>
          <w:lang w:val="fr-FR"/>
        </w:rPr>
        <w:t xml:space="preserve"> CEB/2021/1/Add.1.</w:t>
      </w:r>
    </w:p>
  </w:footnote>
  <w:footnote w:id="43">
    <w:p w14:paraId="44CD69B6" w14:textId="77777777" w:rsidR="00482ED3" w:rsidRPr="0005031C" w:rsidRDefault="00482ED3" w:rsidP="00C96FC5">
      <w:pPr>
        <w:pStyle w:val="FootnoteText"/>
        <w:rPr>
          <w:szCs w:val="18"/>
          <w:lang w:val="fr-FR"/>
        </w:rPr>
      </w:pPr>
      <w:r w:rsidRPr="00F43519">
        <w:rPr>
          <w:rStyle w:val="FootnoteReference"/>
          <w:lang w:val="fr-FR"/>
        </w:rPr>
        <w:footnoteRef/>
      </w:r>
      <w:r>
        <w:rPr>
          <w:rFonts w:eastAsia="Times New Roman"/>
          <w:szCs w:val="18"/>
          <w:lang w:val="fr-FR"/>
        </w:rPr>
        <w:t xml:space="preserve"> Décision </w:t>
      </w:r>
      <w:hyperlink r:id="rId28" w:history="1">
        <w:r>
          <w:rPr>
            <w:rFonts w:eastAsia="Times New Roman"/>
            <w:color w:val="0563C1"/>
            <w:szCs w:val="18"/>
            <w:u w:val="single"/>
            <w:lang w:val="fr-FR"/>
          </w:rPr>
          <w:t>15/4</w:t>
        </w:r>
      </w:hyperlink>
      <w:r>
        <w:rPr>
          <w:rFonts w:eastAsia="Times New Roman"/>
          <w:szCs w:val="18"/>
          <w:lang w:val="fr-FR"/>
        </w:rPr>
        <w:t>, annexe.</w:t>
      </w:r>
    </w:p>
  </w:footnote>
  <w:footnote w:id="44">
    <w:p w14:paraId="44CD69B7" w14:textId="77777777" w:rsidR="00482ED3" w:rsidRPr="00A31683" w:rsidRDefault="00482ED3" w:rsidP="00C96FC5">
      <w:pPr>
        <w:pStyle w:val="FootnoteText"/>
        <w:rPr>
          <w:lang w:val="fr-FR"/>
        </w:rPr>
      </w:pPr>
      <w:r>
        <w:rPr>
          <w:rStyle w:val="FootnoteReference"/>
        </w:rPr>
        <w:footnoteRef/>
      </w:r>
      <w:r>
        <w:rPr>
          <w:rFonts w:eastAsia="Times New Roman"/>
          <w:szCs w:val="18"/>
          <w:lang w:val="fr-FR"/>
        </w:rPr>
        <w:t xml:space="preserve"> Voir la résolution </w:t>
      </w:r>
      <w:hyperlink r:id="rId29" w:history="1">
        <w:r>
          <w:rPr>
            <w:rFonts w:eastAsia="Times New Roman"/>
            <w:color w:val="0563C1"/>
            <w:szCs w:val="18"/>
            <w:u w:val="single"/>
            <w:lang w:val="fr-FR"/>
          </w:rPr>
          <w:t>6/4</w:t>
        </w:r>
      </w:hyperlink>
      <w:r>
        <w:rPr>
          <w:rFonts w:eastAsia="Times New Roman"/>
          <w:szCs w:val="18"/>
          <w:lang w:val="fr-FR"/>
        </w:rPr>
        <w:t xml:space="preserve"> de l’Assemblée des Nations Unies pour l’environnement.</w:t>
      </w:r>
    </w:p>
  </w:footnote>
  <w:footnote w:id="45">
    <w:p w14:paraId="44CD69B8" w14:textId="77777777" w:rsidR="00482ED3" w:rsidRPr="0005031C" w:rsidRDefault="00482ED3" w:rsidP="00C96FC5">
      <w:pPr>
        <w:pStyle w:val="FootnoteText"/>
        <w:rPr>
          <w:szCs w:val="18"/>
          <w:lang w:val="fr-FR"/>
        </w:rPr>
      </w:pPr>
      <w:r w:rsidRPr="0005031C">
        <w:rPr>
          <w:rStyle w:val="FootnoteReference"/>
          <w:szCs w:val="18"/>
          <w:lang w:val="fr-FR"/>
        </w:rPr>
        <w:footnoteRef/>
      </w:r>
      <w:r>
        <w:rPr>
          <w:rFonts w:eastAsia="Times New Roman"/>
          <w:szCs w:val="18"/>
          <w:lang w:val="fr-FR"/>
        </w:rPr>
        <w:t xml:space="preserve"> A/CONF.232/2023/4.</w:t>
      </w:r>
    </w:p>
  </w:footnote>
  <w:footnote w:id="46">
    <w:p w14:paraId="44CD69B9" w14:textId="77777777" w:rsidR="00482ED3" w:rsidRPr="0005031C" w:rsidRDefault="00482ED3" w:rsidP="00C96FC5">
      <w:pPr>
        <w:pStyle w:val="FootnoteText"/>
        <w:rPr>
          <w:szCs w:val="18"/>
          <w:lang w:val="fr-FR"/>
        </w:rPr>
      </w:pPr>
      <w:r w:rsidRPr="0005031C">
        <w:rPr>
          <w:rStyle w:val="FootnoteReference"/>
          <w:szCs w:val="18"/>
          <w:lang w:val="fr-FR"/>
        </w:rPr>
        <w:footnoteRef/>
      </w:r>
      <w:r>
        <w:rPr>
          <w:rFonts w:eastAsia="Times New Roman"/>
          <w:szCs w:val="18"/>
          <w:lang w:val="fr-FR"/>
        </w:rPr>
        <w:t xml:space="preserve"> A/HRC/61/36.</w:t>
      </w:r>
    </w:p>
  </w:footnote>
  <w:footnote w:id="47">
    <w:p w14:paraId="44CD69BA" w14:textId="77777777" w:rsidR="00482ED3" w:rsidRPr="00F43519" w:rsidRDefault="00482ED3" w:rsidP="00C96FC5">
      <w:pPr>
        <w:pStyle w:val="FootnoteText"/>
        <w:rPr>
          <w:lang w:val="fr-FR"/>
        </w:rPr>
      </w:pPr>
      <w:r w:rsidRPr="0005031C">
        <w:rPr>
          <w:rStyle w:val="FootnoteReference"/>
          <w:szCs w:val="18"/>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1954, n</w:t>
      </w:r>
      <w:r>
        <w:rPr>
          <w:rFonts w:eastAsia="Times New Roman"/>
          <w:szCs w:val="18"/>
          <w:vertAlign w:val="superscript"/>
          <w:lang w:val="fr-FR"/>
        </w:rPr>
        <w:t>o</w:t>
      </w:r>
      <w:r>
        <w:rPr>
          <w:rFonts w:eastAsia="Times New Roman"/>
          <w:szCs w:val="18"/>
          <w:lang w:val="fr-FR"/>
        </w:rPr>
        <w:t> 33480.</w:t>
      </w:r>
    </w:p>
  </w:footnote>
  <w:footnote w:id="48">
    <w:p w14:paraId="44CD69BB" w14:textId="77777777" w:rsidR="00482ED3" w:rsidRPr="00F43519" w:rsidRDefault="00482ED3" w:rsidP="00C96FC5">
      <w:pPr>
        <w:pStyle w:val="FootnoteText"/>
        <w:rPr>
          <w:lang w:val="fr-FR"/>
        </w:rPr>
      </w:pPr>
      <w:r w:rsidRPr="00F43519">
        <w:rPr>
          <w:rStyle w:val="FootnoteReference"/>
          <w:lang w:val="fr-FR"/>
        </w:rPr>
        <w:footnoteRef/>
      </w:r>
      <w:r>
        <w:rPr>
          <w:rFonts w:eastAsia="Times New Roman"/>
          <w:szCs w:val="18"/>
          <w:lang w:val="fr-FR"/>
        </w:rPr>
        <w:t xml:space="preserve"> Disponibles à l’adresse suivante : </w:t>
      </w:r>
      <w:hyperlink r:id="rId30" w:history="1">
        <w:r>
          <w:rPr>
            <w:rFonts w:eastAsia="Times New Roman"/>
            <w:color w:val="0563C1"/>
            <w:szCs w:val="18"/>
            <w:u w:val="single"/>
            <w:lang w:val="fr-FR"/>
          </w:rPr>
          <w:t>www.ohchr.org/sites/default/files/documents/issues/climatechange/materials/briefing-note-applying-a-human-rights-based-approach-in-line-with-sectionc-kunming-montreal.pdf</w:t>
        </w:r>
      </w:hyperlink>
      <w:r>
        <w:rPr>
          <w:rFonts w:eastAsia="Times New Roman"/>
          <w:szCs w:val="18"/>
          <w:lang w:val="fr-FR"/>
        </w:rPr>
        <w:t xml:space="preserve">. La publication conjointe intitulée « Applying a human rights-based approach in line with Section C of the Kunming Montreal Biodiversity Framework: A briefing note » du Haut-Commissariat des Nations Unies aux droits de l’homme et du secrétariat de la Convention sur la diversité biologique ne reflète pas les vues des Parties ou de la Conférence des Parties à la Convention ou celles des États membres du Conseil des droits de l’homme. Il s’agit d’une première version, non éditée et sujette à révision en fonction des contributions reçues. </w:t>
      </w:r>
    </w:p>
  </w:footnote>
  <w:footnote w:id="49">
    <w:p w14:paraId="44CD69BC"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3008, n</w:t>
      </w:r>
      <w:r>
        <w:rPr>
          <w:rFonts w:eastAsia="Times New Roman"/>
          <w:szCs w:val="18"/>
          <w:vertAlign w:val="superscript"/>
          <w:lang w:val="fr-FR"/>
        </w:rPr>
        <w:t>o</w:t>
      </w:r>
      <w:r>
        <w:rPr>
          <w:rFonts w:eastAsia="Times New Roman"/>
          <w:szCs w:val="18"/>
          <w:lang w:val="fr-FR"/>
        </w:rPr>
        <w:t xml:space="preserve"> 30619.</w:t>
      </w:r>
    </w:p>
  </w:footnote>
  <w:footnote w:id="50">
    <w:p w14:paraId="44CD69BD"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szCs w:val="18"/>
          <w:lang w:val="fr-FR"/>
        </w:rPr>
        <w:t xml:space="preserve"> Ibid. </w:t>
      </w:r>
    </w:p>
  </w:footnote>
  <w:footnote w:id="51">
    <w:p w14:paraId="44CD69BE"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szCs w:val="18"/>
          <w:lang w:val="fr-FR"/>
        </w:rPr>
        <w:t xml:space="preserve"> Le terme « groupe informel » est provisoire jusqu’à ce que les Parties décident du nom à donner à ce groupe. Les options proposées lors de la sixième réunion de l’Organe subsidiaire chargé de l’application comprennent « groupe consultatif informel à composition non limitée » et « forum de discussion ». </w:t>
      </w:r>
    </w:p>
  </w:footnote>
  <w:footnote w:id="52">
    <w:p w14:paraId="44CD69BF"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3008, n° 30619.</w:t>
      </w:r>
    </w:p>
  </w:footnote>
  <w:footnote w:id="53">
    <w:p w14:paraId="44CD69C0"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szCs w:val="18"/>
          <w:lang w:val="fr-FR"/>
        </w:rPr>
        <w:t xml:space="preserve"> Un modèle hybride « déférence et registre » désigne une approche stratégique de gouvernance qui combine la discrétion laissée aux Parties (déférence) et un processus structuré et transparent (registre) pouvant être utilisé pour examiner et reconnaître les instruments internationaux spécialisés en matière d’accès et de partage des avantages, conformément au paragraphe 4 de l’article 4 du Protocole de Nagoya.</w:t>
      </w:r>
    </w:p>
  </w:footnote>
  <w:footnote w:id="54">
    <w:p w14:paraId="44CD69C1"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30619.</w:t>
      </w:r>
    </w:p>
  </w:footnote>
  <w:footnote w:id="55">
    <w:p w14:paraId="44CD69C2"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i/>
          <w:iCs/>
          <w:szCs w:val="18"/>
          <w:lang w:val="fr-FR"/>
        </w:rPr>
        <w:t xml:space="preserve"> </w:t>
      </w:r>
      <w:r>
        <w:rPr>
          <w:rFonts w:eastAsia="Times New Roman"/>
          <w:szCs w:val="18"/>
          <w:lang w:val="fr-FR"/>
        </w:rPr>
        <w:t>Ibid., vol. 3008, n° 30619.</w:t>
      </w:r>
    </w:p>
  </w:footnote>
  <w:footnote w:id="56">
    <w:p w14:paraId="44CD69C3" w14:textId="77777777" w:rsidR="00482ED3" w:rsidRPr="00C73776" w:rsidRDefault="00482ED3" w:rsidP="00C96FC5">
      <w:pPr>
        <w:pStyle w:val="FootnoteText"/>
        <w:rPr>
          <w:lang w:val="fr-FR"/>
        </w:rPr>
      </w:pPr>
      <w:r w:rsidRPr="00C73776">
        <w:rPr>
          <w:rStyle w:val="FootnoteReference"/>
          <w:lang w:val="fr-FR"/>
        </w:rPr>
        <w:footnoteRef/>
      </w:r>
      <w:r>
        <w:rPr>
          <w:rFonts w:eastAsia="Times New Roman"/>
          <w:szCs w:val="18"/>
          <w:lang w:val="fr-FR"/>
        </w:rPr>
        <w:t xml:space="preserve"> Il est prévu de désigner les coprésidents à la sixième réunion de la Conférence des Parties siégeant en tant que réunion des Parties au Protocole de Nagoya.</w:t>
      </w:r>
    </w:p>
  </w:footnote>
  <w:footnote w:id="57">
    <w:p w14:paraId="44CD69C4" w14:textId="77777777" w:rsidR="00482ED3" w:rsidRPr="00C96FC5" w:rsidRDefault="00482ED3" w:rsidP="00C96FC5">
      <w:pPr>
        <w:pStyle w:val="FootnoteText"/>
        <w:rPr>
          <w:lang w:val="fr-FR"/>
        </w:rPr>
      </w:pPr>
      <w:r>
        <w:rPr>
          <w:rStyle w:val="FootnoteReference"/>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30619.</w:t>
      </w:r>
    </w:p>
  </w:footnote>
  <w:footnote w:id="58">
    <w:p w14:paraId="44CD69C5" w14:textId="77777777" w:rsidR="00482ED3" w:rsidRPr="0086043F" w:rsidRDefault="00482ED3" w:rsidP="00C96FC5">
      <w:pPr>
        <w:pStyle w:val="FootnoteText"/>
        <w:rPr>
          <w:lang w:val="es-ES"/>
        </w:rPr>
      </w:pPr>
      <w:r w:rsidRPr="0086043F">
        <w:rPr>
          <w:rStyle w:val="FootnoteReference"/>
        </w:rPr>
        <w:footnoteRef/>
      </w:r>
      <w:r w:rsidRPr="003A677B">
        <w:rPr>
          <w:rFonts w:eastAsia="Times New Roman"/>
          <w:szCs w:val="18"/>
          <w:lang w:val="en-CA"/>
        </w:rPr>
        <w:t xml:space="preserve"> Ibid., vol. 2226, n</w:t>
      </w:r>
      <w:r w:rsidRPr="003A677B">
        <w:rPr>
          <w:rFonts w:eastAsia="Times New Roman"/>
          <w:szCs w:val="18"/>
          <w:vertAlign w:val="superscript"/>
          <w:lang w:val="en-CA"/>
        </w:rPr>
        <w:t>o</w:t>
      </w:r>
      <w:r w:rsidRPr="003A677B">
        <w:rPr>
          <w:rFonts w:eastAsia="Times New Roman"/>
          <w:szCs w:val="18"/>
          <w:lang w:val="en-CA"/>
        </w:rPr>
        <w:t xml:space="preserve"> 30619.</w:t>
      </w:r>
    </w:p>
  </w:footnote>
  <w:footnote w:id="59">
    <w:p w14:paraId="44CD69C6" w14:textId="77777777" w:rsidR="00482ED3" w:rsidRPr="0086043F" w:rsidRDefault="00482ED3" w:rsidP="00C96FC5">
      <w:pPr>
        <w:pStyle w:val="FootnoteText"/>
        <w:rPr>
          <w:lang w:val="es-ES"/>
        </w:rPr>
      </w:pPr>
      <w:r w:rsidRPr="00573C17">
        <w:rPr>
          <w:rStyle w:val="FootnoteReference"/>
        </w:rPr>
        <w:footnoteRef/>
      </w:r>
      <w:r w:rsidRPr="003A677B">
        <w:rPr>
          <w:rFonts w:eastAsia="Times New Roman"/>
          <w:szCs w:val="18"/>
          <w:lang w:val="en-CA"/>
        </w:rPr>
        <w:t xml:space="preserve"> Ibid., vol. 3008, n</w:t>
      </w:r>
      <w:r w:rsidRPr="003A677B">
        <w:rPr>
          <w:rFonts w:eastAsia="Times New Roman"/>
          <w:szCs w:val="18"/>
          <w:vertAlign w:val="superscript"/>
          <w:lang w:val="en-CA"/>
        </w:rPr>
        <w:t>o</w:t>
      </w:r>
      <w:r w:rsidRPr="003A677B">
        <w:rPr>
          <w:rFonts w:eastAsia="Times New Roman"/>
          <w:szCs w:val="18"/>
          <w:lang w:val="en-CA"/>
        </w:rPr>
        <w:t xml:space="preserve"> 30619.</w:t>
      </w:r>
    </w:p>
  </w:footnote>
  <w:footnote w:id="60">
    <w:p w14:paraId="44CD69C7" w14:textId="77777777" w:rsidR="00482ED3" w:rsidRPr="002A3F29" w:rsidRDefault="00482ED3" w:rsidP="00C96FC5">
      <w:pPr>
        <w:pStyle w:val="FootnoteText"/>
        <w:rPr>
          <w:lang w:val="fr-FR"/>
        </w:rPr>
      </w:pPr>
      <w:r w:rsidRPr="002A3F29">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w:t>
      </w:r>
      <w:r>
        <w:rPr>
          <w:rFonts w:eastAsia="Times New Roman"/>
          <w:szCs w:val="18"/>
          <w:vertAlign w:val="superscript"/>
          <w:lang w:val="fr-FR"/>
        </w:rPr>
        <w:t>o</w:t>
      </w:r>
      <w:r>
        <w:rPr>
          <w:rFonts w:eastAsia="Times New Roman"/>
          <w:szCs w:val="18"/>
          <w:lang w:val="fr-FR"/>
        </w:rPr>
        <w:t xml:space="preserve"> 30619.</w:t>
      </w:r>
    </w:p>
  </w:footnote>
  <w:footnote w:id="61">
    <w:p w14:paraId="44CD69C8" w14:textId="77777777" w:rsidR="00482ED3" w:rsidRPr="002A3F29" w:rsidRDefault="00482ED3" w:rsidP="00C96FC5">
      <w:pPr>
        <w:pStyle w:val="FootnoteText"/>
        <w:rPr>
          <w:lang w:val="fr-FR"/>
        </w:rPr>
      </w:pPr>
      <w:r w:rsidRPr="002A3F29">
        <w:rPr>
          <w:rStyle w:val="FootnoteReference"/>
          <w:lang w:val="fr-FR"/>
        </w:rPr>
        <w:footnoteRef/>
      </w:r>
      <w:r>
        <w:rPr>
          <w:rFonts w:eastAsia="Times New Roman"/>
          <w:szCs w:val="18"/>
          <w:lang w:val="fr-FR"/>
        </w:rPr>
        <w:t xml:space="preserve"> Annexe à la décision </w:t>
      </w:r>
      <w:hyperlink r:id="rId31" w:history="1">
        <w:r>
          <w:rPr>
            <w:rFonts w:eastAsia="Times New Roman"/>
            <w:color w:val="0563C1"/>
            <w:szCs w:val="18"/>
            <w:u w:val="single"/>
            <w:lang w:val="fr-FR"/>
          </w:rPr>
          <w:t>15/4</w:t>
        </w:r>
      </w:hyperlink>
      <w:r>
        <w:rPr>
          <w:rFonts w:eastAsia="Times New Roman"/>
          <w:szCs w:val="18"/>
          <w:lang w:val="fr-FR"/>
        </w:rPr>
        <w:t>.</w:t>
      </w:r>
    </w:p>
  </w:footnote>
  <w:footnote w:id="62">
    <w:p w14:paraId="44CD69C9" w14:textId="77777777" w:rsidR="00482ED3" w:rsidRPr="002A3F29" w:rsidRDefault="00482ED3" w:rsidP="00C96FC5">
      <w:pPr>
        <w:pStyle w:val="FootnoteText"/>
        <w:rPr>
          <w:lang w:val="fr-FR"/>
        </w:rPr>
      </w:pPr>
      <w:r w:rsidRPr="002A3F29">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1760, n° 30619.</w:t>
      </w:r>
    </w:p>
  </w:footnote>
  <w:footnote w:id="63">
    <w:p w14:paraId="44CD69CA" w14:textId="77777777" w:rsidR="00482ED3" w:rsidRPr="002A3F29" w:rsidRDefault="00482ED3" w:rsidP="00C96FC5">
      <w:pPr>
        <w:pStyle w:val="FootnoteText"/>
        <w:rPr>
          <w:lang w:val="fr-FR"/>
        </w:rPr>
      </w:pPr>
      <w:r w:rsidRPr="002A3F29">
        <w:rPr>
          <w:rStyle w:val="FootnoteReference"/>
          <w:lang w:val="fr-FR"/>
        </w:rPr>
        <w:footnoteRef/>
      </w:r>
      <w:r>
        <w:rPr>
          <w:rFonts w:eastAsia="Times New Roman"/>
          <w:szCs w:val="18"/>
          <w:lang w:val="fr-FR"/>
        </w:rPr>
        <w:t xml:space="preserve"> Voir CBD/COP/17/xx.</w:t>
      </w:r>
    </w:p>
  </w:footnote>
  <w:footnote w:id="64">
    <w:p w14:paraId="44CD69CB" w14:textId="77777777" w:rsidR="00482ED3" w:rsidRPr="002A3F29" w:rsidRDefault="00482ED3" w:rsidP="00C96FC5">
      <w:pPr>
        <w:pStyle w:val="FootnoteText"/>
        <w:rPr>
          <w:lang w:val="fr-FR"/>
        </w:rPr>
      </w:pPr>
      <w:r w:rsidRPr="002A3F29">
        <w:rPr>
          <w:rStyle w:val="FootnoteReference"/>
          <w:lang w:val="fr-FR"/>
        </w:rPr>
        <w:footnoteRef/>
      </w:r>
      <w:r>
        <w:rPr>
          <w:rFonts w:eastAsia="Times New Roman"/>
          <w:szCs w:val="18"/>
          <w:lang w:val="fr-FR"/>
        </w:rPr>
        <w:t xml:space="preserve"> Annexe à la décision </w:t>
      </w:r>
      <w:hyperlink r:id="rId32" w:history="1">
        <w:r>
          <w:rPr>
            <w:rFonts w:eastAsia="Times New Roman"/>
            <w:color w:val="0563C1"/>
            <w:szCs w:val="18"/>
            <w:u w:val="single"/>
            <w:lang w:val="fr-FR"/>
          </w:rPr>
          <w:t>15/4</w:t>
        </w:r>
      </w:hyperlink>
      <w:r>
        <w:rPr>
          <w:rFonts w:eastAsia="Times New Roman"/>
          <w:szCs w:val="18"/>
          <w:lang w:val="fr-FR"/>
        </w:rPr>
        <w:t>.</w:t>
      </w:r>
    </w:p>
  </w:footnote>
  <w:footnote w:id="65">
    <w:p w14:paraId="44CD69CC" w14:textId="77777777" w:rsidR="00482ED3" w:rsidRPr="002A3F29" w:rsidRDefault="00482ED3" w:rsidP="00C96FC5">
      <w:pPr>
        <w:pStyle w:val="FootnoteText"/>
        <w:rPr>
          <w:lang w:val="fr-FR"/>
        </w:rPr>
      </w:pPr>
      <w:r w:rsidRPr="002A3F29">
        <w:rPr>
          <w:rStyle w:val="FootnoteReference"/>
          <w:lang w:val="fr-FR"/>
        </w:rPr>
        <w:footnoteRef/>
      </w:r>
      <w:r>
        <w:rPr>
          <w:rFonts w:eastAsia="Times New Roman"/>
          <w:szCs w:val="18"/>
          <w:lang w:val="fr-FR"/>
        </w:rPr>
        <w:t xml:space="preserve"> Nations Unies, </w:t>
      </w:r>
      <w:r>
        <w:rPr>
          <w:rFonts w:eastAsia="Times New Roman"/>
          <w:i/>
          <w:iCs/>
          <w:szCs w:val="18"/>
          <w:lang w:val="fr-FR"/>
        </w:rPr>
        <w:t>Recueil des Traités</w:t>
      </w:r>
      <w:r>
        <w:rPr>
          <w:rFonts w:eastAsia="Times New Roman"/>
          <w:szCs w:val="18"/>
          <w:lang w:val="fr-FR"/>
        </w:rPr>
        <w:t>, vol. 2226, n° 30619.</w:t>
      </w:r>
    </w:p>
  </w:footnote>
  <w:footnote w:id="66">
    <w:p w14:paraId="44CD69CD" w14:textId="77777777" w:rsidR="00482ED3" w:rsidRPr="005111D8" w:rsidRDefault="00482ED3" w:rsidP="00C96FC5">
      <w:pPr>
        <w:pStyle w:val="FootnoteText"/>
        <w:rPr>
          <w:lang w:val="fr-FR"/>
        </w:rPr>
      </w:pPr>
      <w:r w:rsidRPr="002A3F29">
        <w:rPr>
          <w:rStyle w:val="FootnoteReference"/>
          <w:lang w:val="fr-FR"/>
        </w:rPr>
        <w:footnoteRef/>
      </w:r>
      <w:r>
        <w:rPr>
          <w:rFonts w:eastAsia="Times New Roman"/>
          <w:szCs w:val="18"/>
          <w:lang w:val="fr-FR"/>
        </w:rPr>
        <w:t xml:space="preserve"> Ibid., vol. 3008, n° 30619.</w:t>
      </w:r>
    </w:p>
  </w:footnote>
  <w:footnote w:id="67">
    <w:p w14:paraId="44CD69CE" w14:textId="77777777" w:rsidR="00482ED3" w:rsidRPr="008B0E00" w:rsidRDefault="00482ED3" w:rsidP="007B666C">
      <w:pPr>
        <w:pStyle w:val="FootnoteText"/>
        <w:rPr>
          <w:lang w:val="fr-FR"/>
        </w:rPr>
      </w:pPr>
      <w:r w:rsidRPr="008B0E00">
        <w:rPr>
          <w:rStyle w:val="FootnoteReference"/>
        </w:rPr>
        <w:footnoteRef/>
      </w:r>
      <w:r w:rsidRPr="008B0E00">
        <w:rPr>
          <w:rFonts w:eastAsia="Times New Roman"/>
          <w:szCs w:val="18"/>
          <w:lang w:val="fr-FR"/>
        </w:rPr>
        <w:t xml:space="preserve"> Voir </w:t>
      </w:r>
      <w:hyperlink r:id="rId33" w:history="1">
        <w:r w:rsidRPr="008B0E00">
          <w:rPr>
            <w:rFonts w:eastAsia="Times New Roman"/>
            <w:color w:val="0563C1"/>
            <w:szCs w:val="18"/>
            <w:u w:val="single"/>
            <w:lang w:val="fr-FR"/>
          </w:rPr>
          <w:t>CBD/SBI/6/INF/1</w:t>
        </w:r>
      </w:hyperlink>
      <w:r w:rsidRPr="008B0E00">
        <w:rPr>
          <w:rFonts w:eastAsia="Times New Roman"/>
          <w:szCs w:val="18"/>
          <w:lang w:val="fr-FR"/>
        </w:rPr>
        <w:t xml:space="preserve"> pour la liste des participants.</w:t>
      </w:r>
    </w:p>
  </w:footnote>
  <w:footnote w:id="68">
    <w:p w14:paraId="44CD69CF" w14:textId="77777777" w:rsidR="00482ED3" w:rsidRPr="00AF4C79" w:rsidRDefault="00482ED3" w:rsidP="00786500">
      <w:pPr>
        <w:pStyle w:val="FootnoteText"/>
        <w:rPr>
          <w:lang w:val="fr-FR"/>
        </w:rPr>
      </w:pPr>
      <w:r w:rsidRPr="008B0E00">
        <w:rPr>
          <w:rStyle w:val="FootnoteReference"/>
        </w:rPr>
        <w:footnoteRef/>
      </w:r>
      <w:r w:rsidRPr="008B0E00">
        <w:rPr>
          <w:rFonts w:eastAsia="Times New Roman"/>
          <w:szCs w:val="18"/>
          <w:lang w:val="fr-FR"/>
        </w:rPr>
        <w:t xml:space="preserve"> Les déclarations faites pendant la réunion et communiquées par écrit par les participants sont disponibles à l’adresse </w:t>
      </w:r>
      <w:hyperlink r:id="rId34" w:history="1">
        <w:r w:rsidRPr="008B0E00">
          <w:rPr>
            <w:rFonts w:eastAsia="Times New Roman"/>
            <w:color w:val="0563C1"/>
            <w:szCs w:val="18"/>
            <w:u w:val="single"/>
            <w:lang w:val="fr-FR"/>
          </w:rPr>
          <w:t>www.cbd.int/meetings/sbi-06</w:t>
        </w:r>
      </w:hyperlink>
      <w:r w:rsidRPr="008B0E00">
        <w:rPr>
          <w:rFonts w:eastAsia="Times New Roman"/>
          <w:szCs w:val="18"/>
          <w:lang w:val="fr-FR"/>
        </w:rPr>
        <w:t>. Lorsque des représentants d’une Partie ont demandé qu’une déclaration soit reprise dans le rapport, un lien hypertexte vers la déclaration en question a été inséré dans une note de bas de page à côté du nom de la Partie.</w:t>
      </w:r>
    </w:p>
  </w:footnote>
  <w:footnote w:id="69">
    <w:p w14:paraId="44CD69D0" w14:textId="77777777" w:rsidR="00482ED3" w:rsidRPr="00AF4C79" w:rsidRDefault="00482ED3" w:rsidP="00786500">
      <w:pPr>
        <w:pStyle w:val="FootnoteText"/>
        <w:rPr>
          <w:lang w:val="fr-FR"/>
        </w:rPr>
      </w:pPr>
      <w:r>
        <w:rPr>
          <w:rStyle w:val="FootnoteReference"/>
        </w:rPr>
        <w:footnoteRef/>
      </w:r>
      <w:r>
        <w:rPr>
          <w:rFonts w:eastAsia="Times New Roman"/>
          <w:szCs w:val="18"/>
          <w:lang w:val="fr-FR"/>
        </w:rPr>
        <w:t xml:space="preserve"> </w:t>
      </w:r>
      <w:hyperlink r:id="rId35" w:history="1">
        <w:r>
          <w:rPr>
            <w:rFonts w:eastAsia="Times New Roman"/>
            <w:color w:val="0563C1"/>
            <w:szCs w:val="18"/>
            <w:u w:val="single"/>
            <w:lang w:val="fr-FR"/>
          </w:rPr>
          <w:t>CBD/SBI/6/1</w:t>
        </w:r>
      </w:hyperlink>
      <w:r>
        <w:rPr>
          <w:rFonts w:eastAsia="Times New Roman"/>
          <w:szCs w:val="18"/>
          <w:lang w:val="fr-FR"/>
        </w:rPr>
        <w:t>.</w:t>
      </w:r>
    </w:p>
  </w:footnote>
  <w:footnote w:id="70">
    <w:p w14:paraId="44CD69D1" w14:textId="77777777" w:rsidR="00482ED3" w:rsidRPr="00AF4C79" w:rsidRDefault="00482ED3" w:rsidP="00786500">
      <w:pPr>
        <w:pStyle w:val="FootnoteText"/>
        <w:rPr>
          <w:lang w:val="fr-FR"/>
        </w:rPr>
      </w:pPr>
      <w:r>
        <w:rPr>
          <w:rStyle w:val="FootnoteReference"/>
        </w:rPr>
        <w:footnoteRef/>
      </w:r>
      <w:r>
        <w:rPr>
          <w:rFonts w:eastAsia="Times New Roman"/>
          <w:szCs w:val="18"/>
          <w:lang w:val="fr-FR"/>
        </w:rPr>
        <w:t xml:space="preserve"> </w:t>
      </w:r>
      <w:hyperlink r:id="rId36" w:history="1">
        <w:r>
          <w:rPr>
            <w:rFonts w:eastAsia="Times New Roman"/>
            <w:color w:val="0563C1"/>
            <w:szCs w:val="18"/>
            <w:u w:val="single"/>
            <w:lang w:val="fr-FR"/>
          </w:rPr>
          <w:t xml:space="preserve"> CBD/SBI/6/1/Add.1</w:t>
        </w:r>
      </w:hyperlink>
      <w:r>
        <w:rPr>
          <w:rFonts w:eastAsia="Times New Roman"/>
          <w:szCs w:val="18"/>
          <w:lang w:val="fr-FR"/>
        </w:rPr>
        <w:t>.</w:t>
      </w:r>
    </w:p>
  </w:footnote>
  <w:footnote w:id="71">
    <w:p w14:paraId="44CD69D2"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37" w:history="1">
        <w:r>
          <w:rPr>
            <w:rFonts w:eastAsia="Times New Roman"/>
            <w:color w:val="0563C1"/>
            <w:szCs w:val="18"/>
            <w:u w:val="single"/>
            <w:lang w:val="fr-FR"/>
          </w:rPr>
          <w:t>CBD/SBI/6/1/Add.2/Rev.1</w:t>
        </w:r>
      </w:hyperlink>
      <w:r>
        <w:rPr>
          <w:rFonts w:eastAsia="Times New Roman"/>
          <w:szCs w:val="18"/>
          <w:lang w:val="fr-FR"/>
        </w:rPr>
        <w:t>.</w:t>
      </w:r>
    </w:p>
  </w:footnote>
  <w:footnote w:id="72">
    <w:p w14:paraId="44CD69D3" w14:textId="77777777" w:rsidR="00482ED3" w:rsidRPr="005111D8" w:rsidRDefault="00482ED3" w:rsidP="008A6161">
      <w:pPr>
        <w:pStyle w:val="FootnoteText"/>
        <w:rPr>
          <w:lang w:val="fr-FR"/>
        </w:rPr>
      </w:pPr>
      <w:r w:rsidRPr="008B0E00">
        <w:rPr>
          <w:rStyle w:val="FootnoteReference"/>
        </w:rPr>
        <w:footnoteRef/>
      </w:r>
      <w:r w:rsidRPr="008B0E00">
        <w:rPr>
          <w:rFonts w:eastAsia="Times New Roman"/>
          <w:szCs w:val="18"/>
          <w:lang w:val="fr-FR"/>
        </w:rPr>
        <w:t xml:space="preserve"> Disponible </w:t>
      </w:r>
      <w:hyperlink r:id="rId38" w:history="1">
        <w:r w:rsidRPr="004C2CE1">
          <w:rPr>
            <w:rStyle w:val="Hyperlink"/>
            <w:rFonts w:eastAsia="Times New Roman"/>
            <w:szCs w:val="18"/>
            <w:lang w:val="fr-FR"/>
          </w:rPr>
          <w:t>ici</w:t>
        </w:r>
      </w:hyperlink>
      <w:r w:rsidRPr="008B0E00">
        <w:rPr>
          <w:rFonts w:eastAsia="Times New Roman"/>
          <w:szCs w:val="18"/>
          <w:lang w:val="fr-FR"/>
        </w:rPr>
        <w:t>.</w:t>
      </w:r>
    </w:p>
  </w:footnote>
  <w:footnote w:id="73">
    <w:p w14:paraId="44CD69D4" w14:textId="77777777" w:rsidR="00482ED3" w:rsidRPr="00AF4C79"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39" w:history="1">
        <w:r w:rsidRPr="00AF4C79">
          <w:rPr>
            <w:rFonts w:eastAsia="Times New Roman"/>
            <w:color w:val="0563C1"/>
            <w:szCs w:val="18"/>
            <w:u w:val="single"/>
            <w:lang w:val="pt-PT"/>
          </w:rPr>
          <w:t>CBD/SBI/6/2</w:t>
        </w:r>
      </w:hyperlink>
      <w:r w:rsidRPr="00AF4C79">
        <w:rPr>
          <w:rFonts w:eastAsia="Times New Roman"/>
          <w:szCs w:val="18"/>
          <w:lang w:val="pt-PT"/>
        </w:rPr>
        <w:t>.</w:t>
      </w:r>
    </w:p>
  </w:footnote>
  <w:footnote w:id="74">
    <w:p w14:paraId="44CD69D5"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0" w:history="1">
        <w:r w:rsidRPr="00AF4C79">
          <w:rPr>
            <w:rFonts w:eastAsia="Times New Roman"/>
            <w:color w:val="0563C1"/>
            <w:szCs w:val="18"/>
            <w:u w:val="single"/>
            <w:lang w:val="pt-PT"/>
          </w:rPr>
          <w:t>CBD/SBI/6/INF/15</w:t>
        </w:r>
      </w:hyperlink>
      <w:r w:rsidRPr="00AF4C79">
        <w:rPr>
          <w:rFonts w:eastAsia="Times New Roman"/>
          <w:szCs w:val="18"/>
          <w:lang w:val="pt-PT"/>
        </w:rPr>
        <w:t>.</w:t>
      </w:r>
    </w:p>
  </w:footnote>
  <w:footnote w:id="75">
    <w:p w14:paraId="44CD69D6"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1" w:history="1">
        <w:r w:rsidRPr="00AF4C79">
          <w:rPr>
            <w:rFonts w:eastAsia="Times New Roman"/>
            <w:color w:val="0563C1"/>
            <w:szCs w:val="18"/>
            <w:u w:val="single"/>
            <w:lang w:val="pt-PT"/>
          </w:rPr>
          <w:t>CBD/SBI/6/INF/16</w:t>
        </w:r>
      </w:hyperlink>
      <w:r w:rsidRPr="00AF4C79">
        <w:rPr>
          <w:rFonts w:eastAsia="Times New Roman"/>
          <w:szCs w:val="18"/>
          <w:lang w:val="pt-PT"/>
        </w:rPr>
        <w:t>.</w:t>
      </w:r>
    </w:p>
  </w:footnote>
  <w:footnote w:id="76">
    <w:p w14:paraId="44CD69D7"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2" w:history="1">
        <w:r w:rsidRPr="00AF4C79">
          <w:rPr>
            <w:rFonts w:eastAsia="Times New Roman"/>
            <w:color w:val="0563C1"/>
            <w:szCs w:val="18"/>
            <w:u w:val="single"/>
            <w:lang w:val="pt-PT"/>
          </w:rPr>
          <w:t>CBD/SBI/6/INF/17</w:t>
        </w:r>
      </w:hyperlink>
      <w:r w:rsidRPr="00AF4C79">
        <w:rPr>
          <w:rFonts w:eastAsia="Times New Roman"/>
          <w:szCs w:val="18"/>
          <w:lang w:val="pt-PT"/>
        </w:rPr>
        <w:t>.</w:t>
      </w:r>
    </w:p>
  </w:footnote>
  <w:footnote w:id="77">
    <w:p w14:paraId="44CD69D8"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3" w:history="1">
        <w:r w:rsidRPr="00AF4C79">
          <w:rPr>
            <w:rFonts w:eastAsia="Times New Roman"/>
            <w:color w:val="0563C1"/>
            <w:szCs w:val="18"/>
            <w:u w:val="single"/>
            <w:lang w:val="pt-PT"/>
          </w:rPr>
          <w:t>CBD/SBI/6/INF/18</w:t>
        </w:r>
      </w:hyperlink>
      <w:r w:rsidRPr="00AF4C79">
        <w:rPr>
          <w:rFonts w:eastAsia="Times New Roman"/>
          <w:szCs w:val="18"/>
          <w:lang w:val="pt-PT"/>
        </w:rPr>
        <w:t>.</w:t>
      </w:r>
    </w:p>
  </w:footnote>
  <w:footnote w:id="78">
    <w:p w14:paraId="44CD69D9"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4" w:history="1">
        <w:r w:rsidRPr="00AF4C79">
          <w:rPr>
            <w:rFonts w:eastAsia="Times New Roman"/>
            <w:color w:val="0563C1"/>
            <w:szCs w:val="18"/>
            <w:u w:val="single"/>
            <w:lang w:val="pt-PT"/>
          </w:rPr>
          <w:t>CBD/SBI/6/1/Add.2/Rev.1</w:t>
        </w:r>
      </w:hyperlink>
      <w:r w:rsidRPr="00AF4C79">
        <w:rPr>
          <w:rFonts w:eastAsia="Times New Roman"/>
          <w:szCs w:val="18"/>
          <w:lang w:val="pt-PT"/>
        </w:rPr>
        <w:t>, annexe II.</w:t>
      </w:r>
    </w:p>
  </w:footnote>
  <w:footnote w:id="79">
    <w:p w14:paraId="44CD69DA"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5" w:history="1">
        <w:r w:rsidRPr="00AF4C79">
          <w:rPr>
            <w:rFonts w:eastAsia="Times New Roman"/>
            <w:color w:val="0563C1"/>
            <w:szCs w:val="18"/>
            <w:u w:val="single"/>
            <w:lang w:val="pt-PT"/>
          </w:rPr>
          <w:t>CBD/SBI/6/3/Rev.1</w:t>
        </w:r>
      </w:hyperlink>
      <w:r w:rsidRPr="00AF4C79">
        <w:rPr>
          <w:rFonts w:eastAsia="Times New Roman"/>
          <w:szCs w:val="18"/>
          <w:lang w:val="pt-PT"/>
        </w:rPr>
        <w:t>.</w:t>
      </w:r>
    </w:p>
  </w:footnote>
  <w:footnote w:id="80">
    <w:p w14:paraId="44CD69DB"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6" w:history="1">
        <w:r w:rsidRPr="00AF4C79">
          <w:rPr>
            <w:rFonts w:eastAsia="Times New Roman"/>
            <w:color w:val="0563C1"/>
            <w:szCs w:val="18"/>
            <w:u w:val="single"/>
            <w:lang w:val="pt-PT"/>
          </w:rPr>
          <w:t>CBD/SBI/6/INF/13</w:t>
        </w:r>
      </w:hyperlink>
      <w:r w:rsidRPr="00AF4C79">
        <w:rPr>
          <w:rFonts w:eastAsia="Times New Roman"/>
          <w:szCs w:val="18"/>
          <w:lang w:val="pt-PT"/>
        </w:rPr>
        <w:t>.</w:t>
      </w:r>
    </w:p>
  </w:footnote>
  <w:footnote w:id="81">
    <w:p w14:paraId="44CD69DC"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47" w:history="1">
        <w:r w:rsidRPr="00AF4C79">
          <w:rPr>
            <w:rFonts w:eastAsia="Times New Roman"/>
            <w:color w:val="0563C1"/>
            <w:szCs w:val="18"/>
            <w:u w:val="single"/>
            <w:lang w:val="pt-PT"/>
          </w:rPr>
          <w:t>CBD/SBI/6/INF/17</w:t>
        </w:r>
      </w:hyperlink>
      <w:r w:rsidRPr="00AF4C79">
        <w:rPr>
          <w:rFonts w:eastAsia="Times New Roman"/>
          <w:szCs w:val="18"/>
          <w:lang w:val="pt-PT"/>
        </w:rPr>
        <w:t>.</w:t>
      </w:r>
    </w:p>
  </w:footnote>
  <w:footnote w:id="82">
    <w:p w14:paraId="44CD69DD" w14:textId="77777777" w:rsidR="00482ED3" w:rsidRPr="001D60BE" w:rsidRDefault="00482ED3" w:rsidP="00865E74">
      <w:pPr>
        <w:pStyle w:val="FootnoteText"/>
        <w:rPr>
          <w:lang w:val="it-IT"/>
        </w:rPr>
      </w:pPr>
      <w:r w:rsidRPr="008B0E00">
        <w:rPr>
          <w:rStyle w:val="FootnoteReference"/>
        </w:rPr>
        <w:footnoteRef/>
      </w:r>
      <w:r w:rsidRPr="008B0E00">
        <w:rPr>
          <w:rFonts w:eastAsia="Times New Roman"/>
          <w:szCs w:val="18"/>
          <w:lang w:val="fr-FR"/>
        </w:rPr>
        <w:t xml:space="preserve"> Disponible </w:t>
      </w:r>
      <w:hyperlink r:id="rId48" w:history="1">
        <w:r w:rsidRPr="004C2CE1">
          <w:rPr>
            <w:rStyle w:val="Hyperlink"/>
            <w:rFonts w:eastAsia="Times New Roman"/>
            <w:szCs w:val="18"/>
            <w:lang w:val="fr-FR"/>
          </w:rPr>
          <w:t>ici</w:t>
        </w:r>
      </w:hyperlink>
      <w:r w:rsidRPr="008B0E00">
        <w:rPr>
          <w:rFonts w:eastAsia="Times New Roman"/>
          <w:szCs w:val="18"/>
          <w:lang w:val="fr-FR"/>
        </w:rPr>
        <w:t>.</w:t>
      </w:r>
    </w:p>
  </w:footnote>
  <w:footnote w:id="83">
    <w:p w14:paraId="44CD69DE" w14:textId="77777777" w:rsidR="00482ED3" w:rsidRPr="005111D8" w:rsidRDefault="00482ED3" w:rsidP="00786500">
      <w:pPr>
        <w:pStyle w:val="FootnoteText"/>
        <w:rPr>
          <w:lang w:val="fr-FR"/>
        </w:rPr>
      </w:pPr>
      <w:r>
        <w:rPr>
          <w:rStyle w:val="FootnoteReference"/>
        </w:rPr>
        <w:footnoteRef/>
      </w:r>
      <w:r>
        <w:rPr>
          <w:rFonts w:eastAsia="Times New Roman"/>
          <w:szCs w:val="18"/>
          <w:lang w:val="fr-FR"/>
        </w:rPr>
        <w:t xml:space="preserve"> </w:t>
      </w:r>
      <w:hyperlink r:id="rId49" w:history="1">
        <w:r>
          <w:rPr>
            <w:rFonts w:eastAsia="Times New Roman"/>
            <w:color w:val="0563C1"/>
            <w:szCs w:val="18"/>
            <w:u w:val="single"/>
            <w:lang w:val="fr-FR"/>
          </w:rPr>
          <w:t>CBD/SBI/6/4</w:t>
        </w:r>
      </w:hyperlink>
      <w:r>
        <w:rPr>
          <w:rFonts w:eastAsia="Times New Roman"/>
          <w:szCs w:val="18"/>
          <w:lang w:val="fr-FR"/>
        </w:rPr>
        <w:t>.</w:t>
      </w:r>
    </w:p>
  </w:footnote>
  <w:footnote w:id="84">
    <w:p w14:paraId="44CD69DF" w14:textId="77777777" w:rsidR="00482ED3" w:rsidRPr="005111D8" w:rsidRDefault="00482ED3" w:rsidP="00786500">
      <w:pPr>
        <w:pStyle w:val="FootnoteText"/>
        <w:rPr>
          <w:lang w:val="fr-FR"/>
        </w:rPr>
      </w:pPr>
      <w:r>
        <w:rPr>
          <w:rStyle w:val="FootnoteReference"/>
        </w:rPr>
        <w:footnoteRef/>
      </w:r>
      <w:r>
        <w:rPr>
          <w:rFonts w:eastAsia="Times New Roman"/>
          <w:szCs w:val="18"/>
          <w:lang w:val="fr-FR"/>
        </w:rPr>
        <w:t xml:space="preserve"> </w:t>
      </w:r>
      <w:hyperlink r:id="rId50" w:history="1">
        <w:r>
          <w:rPr>
            <w:rFonts w:eastAsia="Times New Roman"/>
            <w:color w:val="0563C1"/>
            <w:szCs w:val="18"/>
            <w:u w:val="single"/>
            <w:lang w:val="fr-FR"/>
          </w:rPr>
          <w:t>CBD/SBI/6/INF/2</w:t>
        </w:r>
      </w:hyperlink>
      <w:r>
        <w:rPr>
          <w:rFonts w:eastAsia="Times New Roman"/>
          <w:szCs w:val="18"/>
          <w:lang w:val="fr-FR"/>
        </w:rPr>
        <w:t>.</w:t>
      </w:r>
    </w:p>
  </w:footnote>
  <w:footnote w:id="85">
    <w:p w14:paraId="44CD69E0"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51" w:history="1">
        <w:r w:rsidRPr="00AF4C79">
          <w:rPr>
            <w:rFonts w:eastAsia="Times New Roman"/>
            <w:color w:val="0563C1"/>
            <w:szCs w:val="18"/>
            <w:u w:val="single"/>
            <w:lang w:val="pt-PT"/>
          </w:rPr>
          <w:t>CBD/SBI/6/INF/5</w:t>
        </w:r>
      </w:hyperlink>
      <w:r w:rsidRPr="00AF4C79">
        <w:rPr>
          <w:rFonts w:eastAsia="Times New Roman"/>
          <w:szCs w:val="18"/>
          <w:lang w:val="pt-PT"/>
        </w:rPr>
        <w:t>.</w:t>
      </w:r>
    </w:p>
  </w:footnote>
  <w:footnote w:id="86">
    <w:p w14:paraId="44CD69E1"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52" w:history="1">
        <w:r w:rsidRPr="00AF4C79">
          <w:rPr>
            <w:rFonts w:eastAsia="Times New Roman"/>
            <w:color w:val="0563C1"/>
            <w:szCs w:val="18"/>
            <w:u w:val="single"/>
            <w:lang w:val="pt-PT"/>
          </w:rPr>
          <w:t>CBD/SBI/6/INF/6</w:t>
        </w:r>
      </w:hyperlink>
      <w:r w:rsidRPr="00AF4C79">
        <w:rPr>
          <w:rFonts w:eastAsia="Times New Roman"/>
          <w:szCs w:val="18"/>
          <w:lang w:val="pt-PT"/>
        </w:rPr>
        <w:t>.</w:t>
      </w:r>
    </w:p>
  </w:footnote>
  <w:footnote w:id="87">
    <w:p w14:paraId="44CD69E2"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53" w:history="1">
        <w:r w:rsidRPr="00AF4C79">
          <w:rPr>
            <w:rFonts w:eastAsia="Times New Roman"/>
            <w:color w:val="0563C1"/>
            <w:szCs w:val="18"/>
            <w:u w:val="single"/>
            <w:lang w:val="pt-PT"/>
          </w:rPr>
          <w:t>CBD/SBI/6/INF/7</w:t>
        </w:r>
      </w:hyperlink>
      <w:r w:rsidRPr="00AF4C79">
        <w:rPr>
          <w:rFonts w:eastAsia="Times New Roman"/>
          <w:szCs w:val="18"/>
          <w:lang w:val="pt-PT"/>
        </w:rPr>
        <w:t>.</w:t>
      </w:r>
    </w:p>
  </w:footnote>
  <w:footnote w:id="88">
    <w:p w14:paraId="44CD69E3"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54" w:history="1">
        <w:r w:rsidRPr="00AF4C79">
          <w:rPr>
            <w:rFonts w:eastAsia="Times New Roman"/>
            <w:color w:val="0563C1"/>
            <w:szCs w:val="18"/>
            <w:u w:val="single"/>
            <w:lang w:val="pt-PT"/>
          </w:rPr>
          <w:t>CBD/SBI/6/INF/11</w:t>
        </w:r>
      </w:hyperlink>
      <w:r w:rsidRPr="00AF4C79">
        <w:rPr>
          <w:rFonts w:eastAsia="Times New Roman"/>
          <w:szCs w:val="18"/>
          <w:lang w:val="pt-PT"/>
        </w:rPr>
        <w:t>.</w:t>
      </w:r>
    </w:p>
  </w:footnote>
  <w:footnote w:id="89">
    <w:p w14:paraId="44CD69E4"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55" w:history="1">
        <w:r w:rsidRPr="00AF4C79">
          <w:rPr>
            <w:rFonts w:eastAsia="Times New Roman"/>
            <w:color w:val="0563C1"/>
            <w:szCs w:val="18"/>
            <w:u w:val="single"/>
            <w:lang w:val="pt-PT"/>
          </w:rPr>
          <w:t>CBD/SBI/6/INF/14</w:t>
        </w:r>
      </w:hyperlink>
      <w:r w:rsidRPr="00AF4C79">
        <w:rPr>
          <w:rFonts w:eastAsia="Times New Roman"/>
          <w:szCs w:val="18"/>
          <w:lang w:val="pt-PT"/>
        </w:rPr>
        <w:t>.</w:t>
      </w:r>
    </w:p>
  </w:footnote>
  <w:footnote w:id="90">
    <w:p w14:paraId="44CD69E5"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56" w:history="1">
        <w:r w:rsidRPr="00AF4C79">
          <w:rPr>
            <w:rFonts w:eastAsia="Times New Roman"/>
            <w:color w:val="0563C1"/>
            <w:szCs w:val="18"/>
            <w:u w:val="single"/>
            <w:lang w:val="pt-PT"/>
          </w:rPr>
          <w:t>CBD/SBI/6/INF/17</w:t>
        </w:r>
      </w:hyperlink>
      <w:r w:rsidRPr="00AF4C79">
        <w:rPr>
          <w:rFonts w:eastAsia="Times New Roman"/>
          <w:szCs w:val="18"/>
          <w:lang w:val="pt-PT"/>
        </w:rPr>
        <w:t>.</w:t>
      </w:r>
    </w:p>
  </w:footnote>
  <w:footnote w:id="91">
    <w:p w14:paraId="44CD69E6" w14:textId="77777777" w:rsidR="00482ED3" w:rsidRPr="00482ED3" w:rsidRDefault="00482ED3" w:rsidP="00482ED3">
      <w:pPr>
        <w:pStyle w:val="FootnoteText"/>
        <w:rPr>
          <w:lang w:val="fr-FR"/>
        </w:rPr>
      </w:pPr>
      <w:r>
        <w:rPr>
          <w:rStyle w:val="FootnoteReference"/>
        </w:rPr>
        <w:footnoteRef/>
      </w:r>
      <w:r w:rsidRPr="00482ED3">
        <w:rPr>
          <w:lang w:val="fr-FR"/>
        </w:rPr>
        <w:t xml:space="preserve"> Disponible </w:t>
      </w:r>
      <w:hyperlink r:id="rId57" w:history="1">
        <w:r>
          <w:rPr>
            <w:rStyle w:val="Hyperlink"/>
            <w:lang w:val="fr-FR"/>
          </w:rPr>
          <w:t>ici</w:t>
        </w:r>
      </w:hyperlink>
      <w:r w:rsidR="00A821B7">
        <w:rPr>
          <w:lang w:val="fr-FR"/>
        </w:rPr>
        <w:t>, à 2 heures 27 minutes et 49 </w:t>
      </w:r>
      <w:r w:rsidRPr="00482ED3">
        <w:rPr>
          <w:lang w:val="fr-FR"/>
        </w:rPr>
        <w:t>secondes de l</w:t>
      </w:r>
      <w:r>
        <w:rPr>
          <w:lang w:val="fr-FR"/>
        </w:rPr>
        <w:t>’</w:t>
      </w:r>
      <w:r w:rsidRPr="00482ED3">
        <w:rPr>
          <w:lang w:val="fr-FR"/>
        </w:rPr>
        <w:t>enregistrement.</w:t>
      </w:r>
    </w:p>
  </w:footnote>
  <w:footnote w:id="92">
    <w:p w14:paraId="44CD69E7" w14:textId="77777777" w:rsidR="00482ED3" w:rsidRPr="005056FF" w:rsidRDefault="00482ED3" w:rsidP="005B56E9">
      <w:pPr>
        <w:pStyle w:val="FootnoteText"/>
        <w:rPr>
          <w:lang w:val="it-IT"/>
        </w:rPr>
      </w:pPr>
      <w:r w:rsidRPr="008B0E00">
        <w:rPr>
          <w:rStyle w:val="FootnoteReference"/>
        </w:rPr>
        <w:footnoteRef/>
      </w:r>
      <w:r w:rsidRPr="008B0E00">
        <w:rPr>
          <w:rFonts w:eastAsia="Times New Roman"/>
          <w:szCs w:val="18"/>
          <w:lang w:val="fr-FR"/>
        </w:rPr>
        <w:t xml:space="preserve"> Voir recommandation </w:t>
      </w:r>
      <w:hyperlink r:id="rId58" w:history="1">
        <w:r w:rsidRPr="008B0E00">
          <w:rPr>
            <w:rFonts w:eastAsia="Times New Roman"/>
            <w:color w:val="0563C1"/>
            <w:szCs w:val="18"/>
            <w:u w:val="single"/>
            <w:lang w:val="fr-FR"/>
          </w:rPr>
          <w:t>6/2</w:t>
        </w:r>
      </w:hyperlink>
      <w:r w:rsidRPr="008B0E00">
        <w:rPr>
          <w:rFonts w:eastAsia="Times New Roman"/>
          <w:szCs w:val="18"/>
          <w:lang w:val="fr-FR"/>
        </w:rPr>
        <w:t>, para. 15.</w:t>
      </w:r>
    </w:p>
  </w:footnote>
  <w:footnote w:id="93">
    <w:p w14:paraId="44CD69E8" w14:textId="77777777" w:rsidR="00482ED3" w:rsidRPr="008E6B6A" w:rsidRDefault="00482ED3" w:rsidP="00786500">
      <w:pPr>
        <w:pStyle w:val="FootnoteText"/>
        <w:rPr>
          <w:lang w:val="fr-FR"/>
        </w:rPr>
      </w:pPr>
      <w:r>
        <w:rPr>
          <w:rStyle w:val="FootnoteReference"/>
        </w:rPr>
        <w:footnoteRef/>
      </w:r>
      <w:r>
        <w:rPr>
          <w:rFonts w:eastAsia="Times New Roman"/>
          <w:szCs w:val="18"/>
          <w:lang w:val="fr-FR"/>
        </w:rPr>
        <w:t xml:space="preserve"> </w:t>
      </w:r>
      <w:hyperlink r:id="rId59" w:history="1">
        <w:r>
          <w:rPr>
            <w:rFonts w:eastAsia="Times New Roman"/>
            <w:color w:val="0563C1"/>
            <w:szCs w:val="18"/>
            <w:u w:val="single"/>
            <w:lang w:val="fr-FR"/>
          </w:rPr>
          <w:t>CBD/SBI/6/5</w:t>
        </w:r>
      </w:hyperlink>
      <w:r>
        <w:rPr>
          <w:rFonts w:eastAsia="Times New Roman"/>
          <w:szCs w:val="18"/>
          <w:lang w:val="fr-FR"/>
        </w:rPr>
        <w:t>.</w:t>
      </w:r>
    </w:p>
  </w:footnote>
  <w:footnote w:id="94">
    <w:p w14:paraId="44CD69E9" w14:textId="77777777" w:rsidR="00482ED3" w:rsidRPr="005111D8" w:rsidRDefault="00482ED3" w:rsidP="00786500">
      <w:pPr>
        <w:pStyle w:val="FootnoteText"/>
        <w:rPr>
          <w:lang w:val="fr-FR"/>
        </w:rPr>
      </w:pPr>
      <w:r>
        <w:rPr>
          <w:rStyle w:val="FootnoteReference"/>
        </w:rPr>
        <w:footnoteRef/>
      </w:r>
      <w:r>
        <w:rPr>
          <w:rFonts w:eastAsia="Times New Roman"/>
          <w:szCs w:val="18"/>
          <w:lang w:val="fr-FR"/>
        </w:rPr>
        <w:t xml:space="preserve"> </w:t>
      </w:r>
      <w:hyperlink r:id="rId60" w:history="1">
        <w:r>
          <w:rPr>
            <w:rFonts w:eastAsia="Times New Roman"/>
            <w:color w:val="0563C1"/>
            <w:szCs w:val="18"/>
            <w:u w:val="single"/>
            <w:lang w:val="fr-FR"/>
          </w:rPr>
          <w:t>CBD/SBI/6/INF/17</w:t>
        </w:r>
      </w:hyperlink>
      <w:r>
        <w:rPr>
          <w:rFonts w:eastAsia="Times New Roman"/>
          <w:szCs w:val="18"/>
          <w:lang w:val="fr-FR"/>
        </w:rPr>
        <w:t>.</w:t>
      </w:r>
    </w:p>
  </w:footnote>
  <w:footnote w:id="95">
    <w:p w14:paraId="44CD69EA" w14:textId="77777777" w:rsidR="00482ED3" w:rsidRPr="001D60BE" w:rsidRDefault="00482ED3" w:rsidP="005B56E9">
      <w:pPr>
        <w:pStyle w:val="FootnoteText"/>
        <w:rPr>
          <w:lang w:val="it-IT"/>
        </w:rPr>
      </w:pPr>
      <w:r w:rsidRPr="008B0E00">
        <w:rPr>
          <w:rStyle w:val="FootnoteReference"/>
        </w:rPr>
        <w:footnoteRef/>
      </w:r>
      <w:r w:rsidRPr="008B0E00">
        <w:rPr>
          <w:rFonts w:eastAsia="Times New Roman"/>
          <w:szCs w:val="18"/>
          <w:lang w:val="fr-FR"/>
        </w:rPr>
        <w:t xml:space="preserve"> Disponible </w:t>
      </w:r>
      <w:hyperlink r:id="rId61" w:history="1">
        <w:r w:rsidRPr="004C2CE1">
          <w:rPr>
            <w:rStyle w:val="Hyperlink"/>
            <w:rFonts w:eastAsia="Times New Roman"/>
            <w:szCs w:val="18"/>
            <w:lang w:val="fr-FR"/>
          </w:rPr>
          <w:t>ici</w:t>
        </w:r>
      </w:hyperlink>
      <w:r w:rsidRPr="008B0E00">
        <w:rPr>
          <w:rFonts w:eastAsia="Times New Roman"/>
          <w:szCs w:val="18"/>
          <w:lang w:val="fr-FR"/>
        </w:rPr>
        <w:t>.</w:t>
      </w:r>
    </w:p>
  </w:footnote>
  <w:footnote w:id="96">
    <w:p w14:paraId="44CD69EB" w14:textId="77777777" w:rsidR="00482ED3" w:rsidRPr="00482ED3" w:rsidRDefault="00482ED3" w:rsidP="00482ED3">
      <w:pPr>
        <w:pStyle w:val="FootnoteText"/>
        <w:rPr>
          <w:lang w:val="fr-FR"/>
        </w:rPr>
      </w:pPr>
      <w:r>
        <w:rPr>
          <w:rStyle w:val="FootnoteReference"/>
        </w:rPr>
        <w:footnoteRef/>
      </w:r>
      <w:r w:rsidRPr="00482ED3">
        <w:rPr>
          <w:lang w:val="fr-FR"/>
        </w:rPr>
        <w:t xml:space="preserve"> Disponible </w:t>
      </w:r>
      <w:hyperlink r:id="rId62" w:history="1">
        <w:r w:rsidRPr="00482ED3">
          <w:rPr>
            <w:rStyle w:val="Hyperlink"/>
            <w:lang w:val="fr-FR"/>
          </w:rPr>
          <w:t>ici</w:t>
        </w:r>
      </w:hyperlink>
      <w:r w:rsidR="00A821B7">
        <w:rPr>
          <w:lang w:val="fr-FR"/>
        </w:rPr>
        <w:t>, à 8 minutes et 52 </w:t>
      </w:r>
      <w:r w:rsidRPr="00482ED3">
        <w:rPr>
          <w:lang w:val="fr-FR"/>
        </w:rPr>
        <w:t>secondes de l’enregistrement.</w:t>
      </w:r>
    </w:p>
  </w:footnote>
  <w:footnote w:id="97">
    <w:p w14:paraId="44CD69EC"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63" w:history="1">
        <w:r w:rsidRPr="00AF4C79">
          <w:rPr>
            <w:rFonts w:eastAsia="Times New Roman"/>
            <w:color w:val="0563C1"/>
            <w:szCs w:val="18"/>
            <w:u w:val="single"/>
            <w:lang w:val="pt-PT"/>
          </w:rPr>
          <w:t>CBD/SBI/6/7</w:t>
        </w:r>
      </w:hyperlink>
      <w:r w:rsidRPr="00AF4C79">
        <w:rPr>
          <w:rFonts w:eastAsia="Times New Roman"/>
          <w:szCs w:val="18"/>
          <w:lang w:val="pt-PT"/>
        </w:rPr>
        <w:t>.</w:t>
      </w:r>
    </w:p>
  </w:footnote>
  <w:footnote w:id="98">
    <w:p w14:paraId="44CD69ED"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64" w:history="1">
        <w:r w:rsidRPr="00AF4C79">
          <w:rPr>
            <w:rFonts w:eastAsia="Times New Roman"/>
            <w:color w:val="0563C1"/>
            <w:szCs w:val="18"/>
            <w:u w:val="single"/>
            <w:lang w:val="pt-PT"/>
          </w:rPr>
          <w:t>CBD/SBI/6/INF/2</w:t>
        </w:r>
      </w:hyperlink>
      <w:r w:rsidRPr="00AF4C79">
        <w:rPr>
          <w:rFonts w:eastAsia="Times New Roman"/>
          <w:szCs w:val="18"/>
          <w:lang w:val="pt-PT"/>
        </w:rPr>
        <w:t>.</w:t>
      </w:r>
    </w:p>
  </w:footnote>
  <w:footnote w:id="99">
    <w:p w14:paraId="44CD69EE"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65" w:history="1">
        <w:r w:rsidRPr="00AF4C79">
          <w:rPr>
            <w:rFonts w:eastAsia="Times New Roman"/>
            <w:color w:val="0563C1"/>
            <w:szCs w:val="18"/>
            <w:u w:val="single"/>
            <w:lang w:val="pt-PT"/>
          </w:rPr>
          <w:t>CBD/SBI/6/INF/3</w:t>
        </w:r>
      </w:hyperlink>
      <w:r w:rsidRPr="00AF4C79">
        <w:rPr>
          <w:rFonts w:eastAsia="Times New Roman"/>
          <w:szCs w:val="18"/>
          <w:lang w:val="pt-PT"/>
        </w:rPr>
        <w:t>.</w:t>
      </w:r>
    </w:p>
  </w:footnote>
  <w:footnote w:id="100">
    <w:p w14:paraId="44CD69EF"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66" w:history="1">
        <w:r w:rsidRPr="00AF4C79">
          <w:rPr>
            <w:rFonts w:eastAsia="Times New Roman"/>
            <w:color w:val="0563C1"/>
            <w:szCs w:val="18"/>
            <w:u w:val="single"/>
            <w:lang w:val="pt-PT"/>
          </w:rPr>
          <w:t>CBD/SBI/6/INF/5</w:t>
        </w:r>
      </w:hyperlink>
      <w:r w:rsidRPr="00AF4C79">
        <w:rPr>
          <w:rFonts w:eastAsia="Times New Roman"/>
          <w:szCs w:val="18"/>
          <w:lang w:val="pt-PT"/>
        </w:rPr>
        <w:t>.</w:t>
      </w:r>
    </w:p>
  </w:footnote>
  <w:footnote w:id="101">
    <w:p w14:paraId="44CD69F0"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67" w:history="1">
        <w:r w:rsidRPr="00AF4C79">
          <w:rPr>
            <w:rFonts w:eastAsia="Times New Roman"/>
            <w:color w:val="0563C1"/>
            <w:szCs w:val="18"/>
            <w:u w:val="single"/>
            <w:lang w:val="pt-PT"/>
          </w:rPr>
          <w:t>CBD/SBI/6/INF/17</w:t>
        </w:r>
      </w:hyperlink>
      <w:r w:rsidRPr="00AF4C79">
        <w:rPr>
          <w:rFonts w:eastAsia="Times New Roman"/>
          <w:szCs w:val="18"/>
          <w:lang w:val="pt-PT"/>
        </w:rPr>
        <w:t>.</w:t>
      </w:r>
    </w:p>
  </w:footnote>
  <w:footnote w:id="102">
    <w:p w14:paraId="44CD69F1" w14:textId="77777777" w:rsidR="00482ED3" w:rsidRPr="00786500" w:rsidRDefault="00482ED3" w:rsidP="00786500">
      <w:pPr>
        <w:pStyle w:val="FootnoteText"/>
        <w:rPr>
          <w:lang w:val="pt-PT"/>
        </w:rPr>
      </w:pPr>
      <w:r w:rsidRPr="008B0E00">
        <w:rPr>
          <w:rStyle w:val="FootnoteReference"/>
        </w:rPr>
        <w:footnoteRef/>
      </w:r>
      <w:r w:rsidRPr="008B0E00">
        <w:rPr>
          <w:rFonts w:eastAsia="Times New Roman"/>
          <w:szCs w:val="18"/>
          <w:lang w:val="pt-PT"/>
        </w:rPr>
        <w:t xml:space="preserve"> </w:t>
      </w:r>
      <w:hyperlink r:id="rId68" w:history="1">
        <w:r w:rsidRPr="008B0E00">
          <w:rPr>
            <w:rFonts w:eastAsia="Times New Roman"/>
            <w:color w:val="0563C1"/>
            <w:szCs w:val="18"/>
            <w:u w:val="single"/>
            <w:lang w:val="pt-PT"/>
          </w:rPr>
          <w:t xml:space="preserve"> </w:t>
        </w:r>
        <w:hyperlink r:id="rId69" w:history="1">
          <w:r w:rsidRPr="008B0E00">
            <w:rPr>
              <w:rFonts w:eastAsia="Times New Roman"/>
              <w:color w:val="0563C1"/>
              <w:szCs w:val="18"/>
              <w:u w:val="single"/>
              <w:lang w:val="pt-PT"/>
            </w:rPr>
            <w:t>CBD/SBI/6/7</w:t>
          </w:r>
        </w:hyperlink>
        <w:r w:rsidRPr="008B0E00">
          <w:rPr>
            <w:rFonts w:eastAsia="Times New Roman"/>
            <w:szCs w:val="18"/>
            <w:lang w:val="pt-PT"/>
          </w:rPr>
          <w:t>.</w:t>
        </w:r>
      </w:hyperlink>
    </w:p>
  </w:footnote>
  <w:footnote w:id="103">
    <w:p w14:paraId="44CD69F2"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70" w:history="1">
        <w:r w:rsidRPr="00AF4C79">
          <w:rPr>
            <w:rFonts w:eastAsia="Times New Roman"/>
            <w:color w:val="0563C1"/>
            <w:szCs w:val="18"/>
            <w:u w:val="single"/>
            <w:lang w:val="pt-PT"/>
          </w:rPr>
          <w:t>CBD/SBI/6/INF/4</w:t>
        </w:r>
      </w:hyperlink>
      <w:r w:rsidRPr="00AF4C79">
        <w:rPr>
          <w:rFonts w:eastAsia="Times New Roman"/>
          <w:szCs w:val="18"/>
          <w:lang w:val="pt-PT"/>
        </w:rPr>
        <w:t>.</w:t>
      </w:r>
    </w:p>
  </w:footnote>
  <w:footnote w:id="104">
    <w:p w14:paraId="44CD69F3"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71" w:history="1">
        <w:r w:rsidRPr="00AF4C79">
          <w:rPr>
            <w:rFonts w:eastAsia="Times New Roman"/>
            <w:color w:val="0563C1"/>
            <w:szCs w:val="18"/>
            <w:u w:val="single"/>
            <w:lang w:val="pt-PT"/>
          </w:rPr>
          <w:t>CBD/SBI/6/INF/8</w:t>
        </w:r>
      </w:hyperlink>
      <w:r w:rsidRPr="00AF4C79">
        <w:rPr>
          <w:rFonts w:eastAsia="Times New Roman"/>
          <w:szCs w:val="18"/>
          <w:lang w:val="pt-PT"/>
        </w:rPr>
        <w:t>.</w:t>
      </w:r>
    </w:p>
  </w:footnote>
  <w:footnote w:id="105">
    <w:p w14:paraId="44CD69F4"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72" w:history="1">
        <w:r w:rsidRPr="00AF4C79">
          <w:rPr>
            <w:rFonts w:eastAsia="Times New Roman"/>
            <w:color w:val="0563C1"/>
            <w:szCs w:val="18"/>
            <w:u w:val="single"/>
            <w:lang w:val="pt-PT"/>
          </w:rPr>
          <w:t>CBD/SBI/6/INF/17</w:t>
        </w:r>
      </w:hyperlink>
      <w:r w:rsidRPr="00AF4C79">
        <w:rPr>
          <w:rFonts w:eastAsia="Times New Roman"/>
          <w:szCs w:val="18"/>
          <w:lang w:val="pt-PT"/>
        </w:rPr>
        <w:t>.</w:t>
      </w:r>
    </w:p>
  </w:footnote>
  <w:footnote w:id="106">
    <w:p w14:paraId="44CD69F5" w14:textId="77777777" w:rsidR="00482ED3" w:rsidRPr="00786500"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73" w:history="1">
        <w:r w:rsidRPr="00AF4C79">
          <w:rPr>
            <w:rFonts w:eastAsia="Times New Roman"/>
            <w:color w:val="0563C1"/>
            <w:szCs w:val="18"/>
            <w:u w:val="single"/>
            <w:lang w:val="pt-PT"/>
          </w:rPr>
          <w:t>CBD/SBI/6/8</w:t>
        </w:r>
      </w:hyperlink>
      <w:r w:rsidRPr="00AF4C79">
        <w:rPr>
          <w:rFonts w:eastAsia="Times New Roman"/>
          <w:szCs w:val="18"/>
          <w:lang w:val="pt-PT"/>
        </w:rPr>
        <w:t>.</w:t>
      </w:r>
    </w:p>
  </w:footnote>
  <w:footnote w:id="107">
    <w:p w14:paraId="44CD69F6" w14:textId="77777777" w:rsidR="00482ED3" w:rsidRPr="005111D8" w:rsidRDefault="00482ED3" w:rsidP="00786500">
      <w:pPr>
        <w:pStyle w:val="FootnoteText"/>
        <w:rPr>
          <w:lang w:val="pt-PT"/>
        </w:rPr>
      </w:pPr>
      <w:r>
        <w:rPr>
          <w:rStyle w:val="FootnoteReference"/>
        </w:rPr>
        <w:footnoteRef/>
      </w:r>
      <w:r w:rsidRPr="00AF4C79">
        <w:rPr>
          <w:rFonts w:eastAsia="Times New Roman"/>
          <w:szCs w:val="18"/>
          <w:lang w:val="pt-PT"/>
        </w:rPr>
        <w:t xml:space="preserve"> </w:t>
      </w:r>
      <w:hyperlink r:id="rId74" w:history="1">
        <w:r w:rsidRPr="00AF4C79">
          <w:rPr>
            <w:rFonts w:eastAsia="Times New Roman"/>
            <w:color w:val="0563C1"/>
            <w:szCs w:val="18"/>
            <w:u w:val="single"/>
            <w:lang w:val="pt-PT"/>
          </w:rPr>
          <w:t>CBD/SBI/6/INF/17</w:t>
        </w:r>
      </w:hyperlink>
      <w:r w:rsidRPr="00AF4C79">
        <w:rPr>
          <w:rFonts w:eastAsia="Times New Roman"/>
          <w:szCs w:val="18"/>
          <w:lang w:val="pt-PT"/>
        </w:rPr>
        <w:t>.</w:t>
      </w:r>
    </w:p>
  </w:footnote>
  <w:footnote w:id="108">
    <w:p w14:paraId="44CD69F7"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Chypre n’est pas Partie au Protocole de Nagoya.</w:t>
      </w:r>
    </w:p>
  </w:footnote>
  <w:footnote w:id="109">
    <w:p w14:paraId="44CD69F8" w14:textId="77777777" w:rsidR="00482ED3" w:rsidRPr="005111D8" w:rsidRDefault="00482ED3" w:rsidP="00EB1E6A">
      <w:pPr>
        <w:pStyle w:val="FootnoteText"/>
        <w:rPr>
          <w:lang w:val="fr-FR"/>
        </w:rPr>
      </w:pPr>
      <w:r w:rsidRPr="008B0E00">
        <w:rPr>
          <w:rStyle w:val="FootnoteReference"/>
        </w:rPr>
        <w:footnoteRef/>
      </w:r>
      <w:r w:rsidRPr="004C2CE1">
        <w:rPr>
          <w:rStyle w:val="Hyperlink"/>
          <w:rFonts w:eastAsia="Times New Roman"/>
          <w:color w:val="auto"/>
          <w:szCs w:val="18"/>
          <w:u w:val="none"/>
          <w:lang w:val="fr-FR"/>
        </w:rPr>
        <w:t xml:space="preserve"> Disponible </w:t>
      </w:r>
      <w:hyperlink r:id="rId75" w:history="1">
        <w:r w:rsidRPr="004C2CE1">
          <w:rPr>
            <w:rStyle w:val="Hyperlink"/>
            <w:rFonts w:eastAsia="Times New Roman"/>
            <w:szCs w:val="18"/>
            <w:lang w:val="fr-FR"/>
          </w:rPr>
          <w:t>ici</w:t>
        </w:r>
      </w:hyperlink>
      <w:r w:rsidRPr="008B0E00">
        <w:rPr>
          <w:rStyle w:val="Hyperlink"/>
          <w:rFonts w:eastAsia="Times New Roman"/>
          <w:color w:val="auto"/>
          <w:szCs w:val="18"/>
          <w:u w:val="none"/>
          <w:lang w:val="fr-FR"/>
        </w:rPr>
        <w:t>.</w:t>
      </w:r>
    </w:p>
  </w:footnote>
  <w:footnote w:id="110">
    <w:p w14:paraId="44CD69F9"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76" w:history="1">
        <w:r>
          <w:rPr>
            <w:rFonts w:eastAsia="Times New Roman"/>
            <w:color w:val="0563C1"/>
            <w:szCs w:val="18"/>
            <w:u w:val="single"/>
            <w:lang w:val="fr-FR"/>
          </w:rPr>
          <w:t>CBD/SBI/6/9</w:t>
        </w:r>
      </w:hyperlink>
      <w:r>
        <w:rPr>
          <w:rFonts w:eastAsia="Times New Roman"/>
          <w:szCs w:val="18"/>
          <w:lang w:val="fr-FR"/>
        </w:rPr>
        <w:t>.</w:t>
      </w:r>
    </w:p>
  </w:footnote>
  <w:footnote w:id="111">
    <w:p w14:paraId="44CD69FA"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77" w:history="1">
        <w:r>
          <w:rPr>
            <w:rFonts w:eastAsia="Times New Roman"/>
            <w:color w:val="0563C1"/>
            <w:szCs w:val="18"/>
            <w:u w:val="single"/>
            <w:lang w:val="fr-FR"/>
          </w:rPr>
          <w:t>CDB/SBI/6/INF/9</w:t>
        </w:r>
      </w:hyperlink>
      <w:r>
        <w:rPr>
          <w:rFonts w:eastAsia="Times New Roman"/>
          <w:szCs w:val="18"/>
          <w:lang w:val="fr-FR"/>
        </w:rPr>
        <w:t>.</w:t>
      </w:r>
    </w:p>
  </w:footnote>
  <w:footnote w:id="112">
    <w:p w14:paraId="44CD69FB"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78" w:history="1">
        <w:r>
          <w:rPr>
            <w:rFonts w:eastAsia="Times New Roman"/>
            <w:color w:val="0563C1"/>
            <w:szCs w:val="18"/>
            <w:u w:val="single"/>
            <w:lang w:val="fr-FR"/>
          </w:rPr>
          <w:t>CDB/SBI/6/INF/10</w:t>
        </w:r>
      </w:hyperlink>
      <w:r>
        <w:rPr>
          <w:rFonts w:eastAsia="Times New Roman"/>
          <w:szCs w:val="18"/>
          <w:lang w:val="fr-FR"/>
        </w:rPr>
        <w:t>.</w:t>
      </w:r>
    </w:p>
  </w:footnote>
  <w:footnote w:id="113">
    <w:p w14:paraId="44CD69FC"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79" w:history="1">
        <w:r>
          <w:rPr>
            <w:rFonts w:eastAsia="Times New Roman"/>
            <w:color w:val="0563C1"/>
            <w:szCs w:val="18"/>
            <w:u w:val="single"/>
            <w:lang w:val="fr-FR"/>
          </w:rPr>
          <w:t>CDB/SBI/6/INF/11</w:t>
        </w:r>
      </w:hyperlink>
      <w:r>
        <w:rPr>
          <w:rFonts w:eastAsia="Times New Roman"/>
          <w:szCs w:val="18"/>
          <w:lang w:val="fr-FR"/>
        </w:rPr>
        <w:t>.</w:t>
      </w:r>
    </w:p>
  </w:footnote>
  <w:footnote w:id="114">
    <w:p w14:paraId="44CD69FD"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80" w:history="1">
        <w:r>
          <w:rPr>
            <w:rFonts w:eastAsia="Times New Roman"/>
            <w:color w:val="0563C1"/>
            <w:szCs w:val="18"/>
            <w:u w:val="single"/>
            <w:lang w:val="fr-FR"/>
          </w:rPr>
          <w:t>CBD/SBI/6/INF/17</w:t>
        </w:r>
      </w:hyperlink>
      <w:r>
        <w:rPr>
          <w:rFonts w:eastAsia="Times New Roman"/>
          <w:szCs w:val="18"/>
          <w:lang w:val="fr-FR"/>
        </w:rPr>
        <w:t>.</w:t>
      </w:r>
    </w:p>
  </w:footnote>
  <w:footnote w:id="115">
    <w:p w14:paraId="44CD69FE"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81" w:history="1">
        <w:r>
          <w:rPr>
            <w:rFonts w:eastAsia="Times New Roman"/>
            <w:color w:val="0563C1"/>
            <w:szCs w:val="18"/>
            <w:u w:val="single"/>
            <w:lang w:val="fr-FR"/>
          </w:rPr>
          <w:t>CBD/SBI/6/10</w:t>
        </w:r>
      </w:hyperlink>
      <w:r>
        <w:rPr>
          <w:rFonts w:eastAsia="Times New Roman"/>
          <w:szCs w:val="18"/>
          <w:lang w:val="fr-FR"/>
        </w:rPr>
        <w:t>.</w:t>
      </w:r>
    </w:p>
  </w:footnote>
  <w:footnote w:id="116">
    <w:p w14:paraId="44CD69FF"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82" w:history="1">
        <w:r>
          <w:rPr>
            <w:rFonts w:eastAsia="Times New Roman"/>
            <w:color w:val="0563C1"/>
            <w:szCs w:val="18"/>
            <w:u w:val="single"/>
            <w:lang w:val="fr-FR"/>
          </w:rPr>
          <w:t>CDB/SBI/6/INF/12</w:t>
        </w:r>
      </w:hyperlink>
      <w:r>
        <w:rPr>
          <w:rFonts w:eastAsia="Times New Roman"/>
          <w:szCs w:val="18"/>
          <w:lang w:val="fr-FR"/>
        </w:rPr>
        <w:t>.</w:t>
      </w:r>
    </w:p>
  </w:footnote>
  <w:footnote w:id="117">
    <w:p w14:paraId="44CD6A00" w14:textId="77777777" w:rsidR="00482ED3" w:rsidRPr="00786500" w:rsidRDefault="00482ED3" w:rsidP="00786500">
      <w:pPr>
        <w:pStyle w:val="FootnoteText"/>
        <w:rPr>
          <w:lang w:val="fr-FR"/>
        </w:rPr>
      </w:pPr>
      <w:r>
        <w:rPr>
          <w:rStyle w:val="FootnoteReference"/>
        </w:rPr>
        <w:footnoteRef/>
      </w:r>
      <w:r>
        <w:rPr>
          <w:rFonts w:eastAsia="Times New Roman"/>
          <w:szCs w:val="18"/>
          <w:lang w:val="fr-FR"/>
        </w:rPr>
        <w:t xml:space="preserve"> </w:t>
      </w:r>
      <w:hyperlink r:id="rId83" w:history="1">
        <w:r>
          <w:rPr>
            <w:rFonts w:eastAsia="Times New Roman"/>
            <w:color w:val="0563C1"/>
            <w:szCs w:val="18"/>
            <w:u w:val="single"/>
            <w:lang w:val="fr-FR"/>
          </w:rPr>
          <w:t>CBD/SBI/6/INF/17</w:t>
        </w:r>
      </w:hyperlink>
      <w:r>
        <w:rPr>
          <w:rFonts w:eastAsia="Times New Roman"/>
          <w:szCs w:val="18"/>
          <w:lang w:val="fr-FR"/>
        </w:rPr>
        <w:t>.</w:t>
      </w:r>
    </w:p>
  </w:footnote>
  <w:footnote w:id="118">
    <w:p w14:paraId="44CD6A01" w14:textId="77777777" w:rsidR="00482ED3" w:rsidRPr="005111D8" w:rsidRDefault="00482ED3" w:rsidP="00865E74">
      <w:pPr>
        <w:pStyle w:val="FootnoteText"/>
        <w:rPr>
          <w:lang w:val="fr-FR"/>
        </w:rPr>
      </w:pPr>
      <w:r w:rsidRPr="00DD20EE">
        <w:rPr>
          <w:rStyle w:val="FootnoteReference"/>
        </w:rPr>
        <w:footnoteRef/>
      </w:r>
      <w:r>
        <w:rPr>
          <w:rFonts w:eastAsia="Times New Roman"/>
          <w:szCs w:val="18"/>
          <w:lang w:val="fr-FR"/>
        </w:rPr>
        <w:t xml:space="preserve"> </w:t>
      </w:r>
      <w:hyperlink r:id="rId84" w:history="1">
        <w:r>
          <w:rPr>
            <w:rFonts w:eastAsia="Times New Roman"/>
            <w:color w:val="0563C1"/>
            <w:szCs w:val="18"/>
            <w:u w:val="single"/>
            <w:lang w:val="fr-FR"/>
          </w:rPr>
          <w:t>CBD/SBI/6/L.1</w:t>
        </w:r>
      </w:hyperlink>
      <w:r>
        <w:rPr>
          <w:rFonts w:eastAsia="Times New Roman"/>
          <w:szCs w:val="18"/>
          <w:lang w:val="fr-FR"/>
        </w:rPr>
        <w:t>.</w:t>
      </w:r>
    </w:p>
  </w:footnote>
  <w:footnote w:id="119">
    <w:p w14:paraId="44CD6A02" w14:textId="77777777" w:rsidR="00482ED3" w:rsidRPr="008B0E00" w:rsidRDefault="00482ED3" w:rsidP="00865E74">
      <w:pPr>
        <w:pStyle w:val="FootnoteText"/>
        <w:rPr>
          <w:lang w:val="fr-FR"/>
        </w:rPr>
      </w:pPr>
      <w:r w:rsidRPr="008B0E00">
        <w:rPr>
          <w:rStyle w:val="FootnoteReference"/>
        </w:rPr>
        <w:footnoteRef/>
      </w:r>
      <w:r w:rsidRPr="008B0E00">
        <w:rPr>
          <w:rFonts w:eastAsia="Times New Roman"/>
          <w:szCs w:val="18"/>
          <w:lang w:val="fr-FR"/>
        </w:rPr>
        <w:t xml:space="preserve"> Disponible </w:t>
      </w:r>
      <w:hyperlink r:id="rId85" w:history="1">
        <w:r w:rsidRPr="004C2CE1">
          <w:rPr>
            <w:rStyle w:val="Hyperlink"/>
            <w:rFonts w:eastAsia="Times New Roman"/>
            <w:szCs w:val="18"/>
            <w:lang w:val="fr-FR"/>
          </w:rPr>
          <w:t>ici</w:t>
        </w:r>
      </w:hyperlink>
      <w:r w:rsidRPr="008B0E00">
        <w:rPr>
          <w:rFonts w:eastAsia="Times New Roman"/>
          <w:szCs w:val="18"/>
          <w:lang w:val="fr-FR"/>
        </w:rPr>
        <w:t xml:space="preserve">. La représentante de la Fédération de Russie a </w:t>
      </w:r>
      <w:r w:rsidR="004C2CE1">
        <w:rPr>
          <w:rFonts w:eastAsia="Times New Roman"/>
          <w:szCs w:val="18"/>
          <w:lang w:val="fr-FR"/>
        </w:rPr>
        <w:t xml:space="preserve">aussi </w:t>
      </w:r>
      <w:r w:rsidRPr="008B0E00">
        <w:rPr>
          <w:rFonts w:eastAsia="Times New Roman"/>
          <w:szCs w:val="18"/>
          <w:lang w:val="fr-FR"/>
        </w:rPr>
        <w:t>demandé que le soutien de son pays à cette déclaration soit mentionné dans le rapport.</w:t>
      </w:r>
    </w:p>
  </w:footnote>
  <w:footnote w:id="120">
    <w:p w14:paraId="44CD6A03" w14:textId="77777777" w:rsidR="00482ED3" w:rsidRPr="00221A5F" w:rsidRDefault="00482ED3" w:rsidP="00865E74">
      <w:pPr>
        <w:pStyle w:val="FootnoteText"/>
        <w:rPr>
          <w:lang w:val="en-CA"/>
        </w:rPr>
      </w:pPr>
      <w:r w:rsidRPr="008B0E00">
        <w:rPr>
          <w:rStyle w:val="FootnoteReference"/>
        </w:rPr>
        <w:footnoteRef/>
      </w:r>
      <w:r w:rsidRPr="008B0E00">
        <w:rPr>
          <w:rFonts w:eastAsia="Times New Roman"/>
          <w:szCs w:val="18"/>
          <w:lang w:val="fr-FR"/>
        </w:rPr>
        <w:t xml:space="preserve"> Disponible </w:t>
      </w:r>
      <w:hyperlink r:id="rId86" w:history="1">
        <w:r w:rsidRPr="004C2CE1">
          <w:rPr>
            <w:rStyle w:val="Hyperlink"/>
            <w:rFonts w:eastAsia="Times New Roman"/>
            <w:szCs w:val="18"/>
            <w:lang w:val="fr-FR"/>
          </w:rPr>
          <w:t>ici</w:t>
        </w:r>
      </w:hyperlink>
      <w:r w:rsidRPr="008B0E00">
        <w:rPr>
          <w:rFonts w:eastAsia="Times New Roman"/>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73" w14:textId="77777777" w:rsidR="00482ED3" w:rsidRPr="00172A80" w:rsidRDefault="00482ED3" w:rsidP="4FF89652">
    <w:pPr>
      <w:pStyle w:val="Header"/>
      <w:spacing w:after="240"/>
      <w:rPr>
        <w:szCs w:val="20"/>
        <w:lang w:val="en-US"/>
      </w:rPr>
    </w:pPr>
    <w:r>
      <w:rPr>
        <w:rFonts w:eastAsia="Times New Roman"/>
        <w:szCs w:val="20"/>
        <w:lang w:val="fr-FR"/>
      </w:rPr>
      <w:t>CBD/SBI/6/11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74" w14:textId="77777777" w:rsidR="00482ED3" w:rsidRPr="00172A80" w:rsidRDefault="00377442" w:rsidP="002B559C">
    <w:pPr>
      <w:pStyle w:val="Header"/>
      <w:spacing w:after="240"/>
      <w:jc w:val="right"/>
      <w:rPr>
        <w:szCs w:val="20"/>
      </w:rPr>
    </w:pPr>
    <w:sdt>
      <w:sdtPr>
        <w:rPr>
          <w:szCs w:val="20"/>
        </w:rPr>
        <w:alias w:val="Subject"/>
        <w:id w:val="1863010675"/>
        <w:dataBinding w:prefixMappings="xmlns:ns0='http://purl.org/dc/elements/1.1/' xmlns:ns1='http://schemas.openxmlformats.org/package/2006/metadata/core-properties' " w:xpath="/ns1:coreProperties[1]/ns0:subject[1]" w:storeItemID="{6C3C8BC8-F283-45AE-878A-BAB7291924A1}"/>
        <w:text/>
      </w:sdtPr>
      <w:sdtEndPr/>
      <w:sdtContent>
        <w:r w:rsidR="00482ED3">
          <w:rPr>
            <w:rFonts w:eastAsia="Times New Roman"/>
            <w:szCs w:val="20"/>
            <w:lang w:val="fr-FR"/>
          </w:rPr>
          <w:t>CBD/SBI/6/11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77" w14:textId="77777777" w:rsidR="00482ED3" w:rsidRPr="001730E6" w:rsidRDefault="00482ED3" w:rsidP="00224F6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id w:val="-1610652436"/>
      <w:dataBinding w:prefixMappings="xmlns:ns0='http://purl.org/dc/elements/1.1/' xmlns:ns1='http://schemas.openxmlformats.org/package/2006/metadata/core-properties' " w:xpath="/ns1:coreProperties[1]/ns0:subject[1]" w:storeItemID="{6C3C8BC8-F283-45AE-878A-BAB7291924A1}"/>
      <w:text/>
    </w:sdtPr>
    <w:sdtEndPr/>
    <w:sdtContent>
      <w:p w14:paraId="44CD6978" w14:textId="77777777" w:rsidR="00482ED3" w:rsidRDefault="00482ED3" w:rsidP="00EC6C91">
        <w:pPr>
          <w:pStyle w:val="Header"/>
          <w:spacing w:after="240"/>
          <w:rPr>
            <w:rFonts w:eastAsia="Times New Roman"/>
            <w:sz w:val="22"/>
            <w:highlight w:val="yellow"/>
            <w:lang w:val="fr-FR"/>
          </w:rPr>
        </w:pPr>
        <w:r>
          <w:rPr>
            <w:rFonts w:eastAsia="Times New Roman"/>
            <w:szCs w:val="20"/>
            <w:lang w:val="fr-FR"/>
          </w:rPr>
          <w:t>CBD/SBI/6/11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EndPr/>
    <w:sdtContent>
      <w:p w14:paraId="44CD6979" w14:textId="77777777" w:rsidR="00482ED3" w:rsidRDefault="00482ED3" w:rsidP="00EC6C91">
        <w:pPr>
          <w:pStyle w:val="Header"/>
          <w:spacing w:after="240"/>
          <w:jc w:val="right"/>
          <w:rPr>
            <w:rFonts w:eastAsia="Times New Roman"/>
            <w:szCs w:val="20"/>
            <w:lang w:val="fr-FR"/>
          </w:rPr>
        </w:pPr>
        <w:r>
          <w:rPr>
            <w:rFonts w:eastAsia="Times New Roman"/>
            <w:szCs w:val="20"/>
            <w:lang w:val="fr-FR"/>
          </w:rPr>
          <w:t>CBD/SBI/6/11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7C" w14:textId="77777777" w:rsidR="00482ED3" w:rsidRPr="00D55D06" w:rsidRDefault="00482ED3" w:rsidP="00EC6C91">
    <w:pPr>
      <w:pStyle w:val="HeaderFooter"/>
      <w:pBdr>
        <w:bottom w:val="single" w:sz="4" w:space="1" w:color="auto"/>
      </w:pBdr>
      <w:rPr>
        <w:rFonts w:ascii="Times New Roman" w:hAnsi="Times New Roman"/>
        <w:sz w:val="20"/>
        <w:szCs w:val="20"/>
        <w:lang w:val="en-CA"/>
      </w:rPr>
    </w:pPr>
    <w:r>
      <w:rPr>
        <w:rFonts w:ascii="Times New Roman" w:eastAsia="Times New Roman" w:hAnsi="Times New Roman"/>
        <w:sz w:val="20"/>
        <w:szCs w:val="20"/>
        <w:bdr w:val="none" w:sz="0" w:space="0" w:color="auto"/>
        <w:lang w:val="fr-FR"/>
      </w:rPr>
      <w:t>CBD/SBI/REC/6/3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7D" w14:textId="77777777" w:rsidR="00482ED3" w:rsidRPr="005F5FA1" w:rsidRDefault="00482ED3" w:rsidP="00B92840">
    <w:pPr>
      <w:pStyle w:val="HeaderFooter"/>
      <w:pBdr>
        <w:bottom w:val="single" w:sz="4" w:space="1" w:color="auto"/>
      </w:pBdr>
      <w:spacing w:after="240"/>
      <w:jc w:val="right"/>
      <w:rPr>
        <w:rFonts w:ascii="Times New Roman" w:hAnsi="Times New Roman"/>
        <w:sz w:val="20"/>
        <w:szCs w:val="20"/>
        <w:lang w:val="en-CA"/>
      </w:rPr>
    </w:pPr>
    <w:r>
      <w:rPr>
        <w:rFonts w:ascii="Times New Roman" w:eastAsia="Times New Roman" w:hAnsi="Times New Roman"/>
        <w:sz w:val="20"/>
        <w:szCs w:val="20"/>
        <w:bdr w:val="none" w:sz="0" w:space="0" w:color="auto"/>
        <w:lang w:val="fr-FR"/>
      </w:rPr>
      <w:t>CBD/SBI/6/11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7E" w14:textId="77777777" w:rsidR="00482ED3" w:rsidRDefault="00482ED3" w:rsidP="00EC6C91">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7F" w14:textId="77777777" w:rsidR="00482ED3" w:rsidRPr="00DA1288" w:rsidRDefault="00482ED3" w:rsidP="4FF89652">
    <w:pPr>
      <w:pStyle w:val="Header"/>
      <w:spacing w:after="240"/>
      <w:rPr>
        <w:szCs w:val="20"/>
        <w:lang w:val="en-US"/>
      </w:rPr>
    </w:pPr>
    <w:r>
      <w:rPr>
        <w:rFonts w:eastAsia="Times New Roman"/>
        <w:szCs w:val="20"/>
        <w:lang w:val="fr-FR"/>
      </w:rPr>
      <w:t>CBD/SBI/6/11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id w:val="-1119672571"/>
      <w:dataBinding w:prefixMappings="xmlns:ns0='http://purl.org/dc/elements/1.1/' xmlns:ns1='http://schemas.openxmlformats.org/package/2006/metadata/core-properties' " w:xpath="/ns1:coreProperties[1]/ns0:subject[1]" w:storeItemID="{6C3C8BC8-F283-45AE-878A-BAB7291924A1}"/>
      <w:text/>
    </w:sdtPr>
    <w:sdtEndPr/>
    <w:sdtContent>
      <w:p w14:paraId="44CD6980" w14:textId="77777777" w:rsidR="00482ED3" w:rsidRDefault="00482ED3" w:rsidP="002B559C">
        <w:pPr>
          <w:pStyle w:val="Header"/>
          <w:spacing w:after="240"/>
          <w:jc w:val="right"/>
          <w:rPr>
            <w:rFonts w:eastAsia="Times New Roman"/>
            <w:szCs w:val="20"/>
            <w:lang w:val="fr-FR"/>
          </w:rPr>
        </w:pPr>
        <w:r>
          <w:rPr>
            <w:rFonts w:eastAsia="Times New Roman"/>
            <w:szCs w:val="20"/>
            <w:lang w:val="fr-FR"/>
          </w:rPr>
          <w:t>CBD/SBI/6/11</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6983" w14:textId="77777777" w:rsidR="00482ED3" w:rsidRPr="00655A76" w:rsidRDefault="00482ED3" w:rsidP="4FF89652">
    <w:pPr>
      <w:pStyle w:val="Header"/>
      <w:spacing w:after="240"/>
      <w:rPr>
        <w:szCs w:val="20"/>
      </w:rPr>
    </w:pPr>
    <w:r>
      <w:rPr>
        <w:rFonts w:eastAsia="Times New Roman"/>
        <w:szCs w:val="20"/>
        <w:lang w:val="fr-FR"/>
      </w:rPr>
      <w:t>CBD/SBI/REC/6/5</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id w:val="13885367"/>
      <w:dataBinding w:prefixMappings="xmlns:ns0='http://purl.org/dc/elements/1.1/' xmlns:ns1='http://schemas.openxmlformats.org/package/2006/metadata/core-properties' " w:xpath="/ns1:coreProperties[1]/ns0:subject[1]" w:storeItemID="{6C3C8BC8-F283-45AE-878A-BAB7291924A1}"/>
      <w:text/>
    </w:sdtPr>
    <w:sdtEndPr/>
    <w:sdtContent>
      <w:p w14:paraId="44CD6984" w14:textId="77777777" w:rsidR="00482ED3" w:rsidRDefault="00482ED3" w:rsidP="002B559C">
        <w:pPr>
          <w:pStyle w:val="Header"/>
          <w:spacing w:after="240"/>
          <w:jc w:val="right"/>
          <w:rPr>
            <w:rFonts w:eastAsia="Times New Roman"/>
            <w:szCs w:val="20"/>
            <w:lang w:val="fr-FR"/>
          </w:rPr>
        </w:pPr>
        <w:r>
          <w:rPr>
            <w:rFonts w:eastAsia="Times New Roman"/>
            <w:szCs w:val="20"/>
            <w:lang w:val="fr-FR"/>
          </w:rPr>
          <w:t>CBD/SBI/6/11</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id w:val="1494305504"/>
      <w:dataBinding w:prefixMappings="xmlns:ns0='http://purl.org/dc/elements/1.1/' xmlns:ns1='http://schemas.openxmlformats.org/package/2006/metadata/core-properties' " w:xpath="/ns1:coreProperties[1]/ns0:subject[1]" w:storeItemID="{6C3C8BC8-F283-45AE-878A-BAB7291924A1}"/>
      <w:text/>
    </w:sdtPr>
    <w:sdtEndPr/>
    <w:sdtContent>
      <w:p w14:paraId="44CD6987" w14:textId="77777777" w:rsidR="00482ED3" w:rsidRDefault="00482ED3" w:rsidP="00EC6C91">
        <w:pPr>
          <w:pStyle w:val="Header"/>
          <w:spacing w:after="240"/>
          <w:rPr>
            <w:rFonts w:eastAsia="Times New Roman"/>
            <w:sz w:val="22"/>
            <w:lang w:val="fr-FR"/>
          </w:rPr>
        </w:pPr>
        <w:r>
          <w:rPr>
            <w:rFonts w:eastAsia="Times New Roman"/>
            <w:szCs w:val="20"/>
            <w:lang w:val="fr-FR"/>
          </w:rPr>
          <w:t>CBD/SBI/6/11</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1286465459"/>
      <w:dataBinding w:prefixMappings="xmlns:ns0='http://purl.org/dc/elements/1.1/' xmlns:ns1='http://schemas.openxmlformats.org/package/2006/metadata/core-properties' " w:xpath="/ns1:coreProperties[1]/ns0:subject[1]" w:storeItemID="{6C3C8BC8-F283-45AE-878A-BAB7291924A1}"/>
      <w:text/>
    </w:sdtPr>
    <w:sdtEndPr/>
    <w:sdtContent>
      <w:p w14:paraId="44CD6988" w14:textId="77777777" w:rsidR="00482ED3" w:rsidRDefault="00482ED3" w:rsidP="00EC6C91">
        <w:pPr>
          <w:pStyle w:val="Header"/>
          <w:spacing w:after="240"/>
          <w:jc w:val="right"/>
          <w:rPr>
            <w:rFonts w:eastAsia="Times New Roman"/>
            <w:szCs w:val="20"/>
            <w:lang w:val="fr-FR"/>
          </w:rPr>
        </w:pPr>
        <w:r>
          <w:rPr>
            <w:rFonts w:eastAsia="Times New Roman"/>
            <w:szCs w:val="20"/>
            <w:lang w:val="fr-FR"/>
          </w:rPr>
          <w:t>CBD/SBI/6/11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9F5218"/>
    <w:multiLevelType w:val="hybridMultilevel"/>
    <w:tmpl w:val="E5408162"/>
    <w:lvl w:ilvl="0" w:tplc="86FE6424">
      <w:start w:val="7"/>
      <w:numFmt w:val="bullet"/>
      <w:lvlText w:val=""/>
      <w:lvlJc w:val="left"/>
      <w:pPr>
        <w:ind w:left="720" w:hanging="360"/>
      </w:pPr>
      <w:rPr>
        <w:rFonts w:ascii="Symbol" w:eastAsia="SimSun" w:hAnsi="Symbol" w:cs="Times New Roman" w:hint="default"/>
      </w:rPr>
    </w:lvl>
    <w:lvl w:ilvl="1" w:tplc="50704554" w:tentative="1">
      <w:start w:val="1"/>
      <w:numFmt w:val="bullet"/>
      <w:lvlText w:val="o"/>
      <w:lvlJc w:val="left"/>
      <w:pPr>
        <w:ind w:left="1440" w:hanging="360"/>
      </w:pPr>
      <w:rPr>
        <w:rFonts w:ascii="Courier New" w:hAnsi="Courier New" w:cs="Courier New" w:hint="default"/>
      </w:rPr>
    </w:lvl>
    <w:lvl w:ilvl="2" w:tplc="280CCEBE" w:tentative="1">
      <w:start w:val="1"/>
      <w:numFmt w:val="bullet"/>
      <w:lvlText w:val=""/>
      <w:lvlJc w:val="left"/>
      <w:pPr>
        <w:ind w:left="2160" w:hanging="360"/>
      </w:pPr>
      <w:rPr>
        <w:rFonts w:ascii="Wingdings" w:hAnsi="Wingdings" w:hint="default"/>
      </w:rPr>
    </w:lvl>
    <w:lvl w:ilvl="3" w:tplc="0CDEE8CA" w:tentative="1">
      <w:start w:val="1"/>
      <w:numFmt w:val="bullet"/>
      <w:lvlText w:val=""/>
      <w:lvlJc w:val="left"/>
      <w:pPr>
        <w:ind w:left="2880" w:hanging="360"/>
      </w:pPr>
      <w:rPr>
        <w:rFonts w:ascii="Symbol" w:hAnsi="Symbol" w:hint="default"/>
      </w:rPr>
    </w:lvl>
    <w:lvl w:ilvl="4" w:tplc="1326D84E" w:tentative="1">
      <w:start w:val="1"/>
      <w:numFmt w:val="bullet"/>
      <w:lvlText w:val="o"/>
      <w:lvlJc w:val="left"/>
      <w:pPr>
        <w:ind w:left="3600" w:hanging="360"/>
      </w:pPr>
      <w:rPr>
        <w:rFonts w:ascii="Courier New" w:hAnsi="Courier New" w:cs="Courier New" w:hint="default"/>
      </w:rPr>
    </w:lvl>
    <w:lvl w:ilvl="5" w:tplc="B8C2907A" w:tentative="1">
      <w:start w:val="1"/>
      <w:numFmt w:val="bullet"/>
      <w:lvlText w:val=""/>
      <w:lvlJc w:val="left"/>
      <w:pPr>
        <w:ind w:left="4320" w:hanging="360"/>
      </w:pPr>
      <w:rPr>
        <w:rFonts w:ascii="Wingdings" w:hAnsi="Wingdings" w:hint="default"/>
      </w:rPr>
    </w:lvl>
    <w:lvl w:ilvl="6" w:tplc="07189F66" w:tentative="1">
      <w:start w:val="1"/>
      <w:numFmt w:val="bullet"/>
      <w:lvlText w:val=""/>
      <w:lvlJc w:val="left"/>
      <w:pPr>
        <w:ind w:left="5040" w:hanging="360"/>
      </w:pPr>
      <w:rPr>
        <w:rFonts w:ascii="Symbol" w:hAnsi="Symbol" w:hint="default"/>
      </w:rPr>
    </w:lvl>
    <w:lvl w:ilvl="7" w:tplc="A614EED2" w:tentative="1">
      <w:start w:val="1"/>
      <w:numFmt w:val="bullet"/>
      <w:lvlText w:val="o"/>
      <w:lvlJc w:val="left"/>
      <w:pPr>
        <w:ind w:left="5760" w:hanging="360"/>
      </w:pPr>
      <w:rPr>
        <w:rFonts w:ascii="Courier New" w:hAnsi="Courier New" w:cs="Courier New" w:hint="default"/>
      </w:rPr>
    </w:lvl>
    <w:lvl w:ilvl="8" w:tplc="780CDED6" w:tentative="1">
      <w:start w:val="1"/>
      <w:numFmt w:val="bullet"/>
      <w:lvlText w:val=""/>
      <w:lvlJc w:val="left"/>
      <w:pPr>
        <w:ind w:left="6480" w:hanging="360"/>
      </w:pPr>
      <w:rPr>
        <w:rFonts w:ascii="Wingdings" w:hAnsi="Wingdings" w:hint="default"/>
      </w:rPr>
    </w:lvl>
  </w:abstractNum>
  <w:abstractNum w:abstractNumId="11" w15:restartNumberingAfterBreak="0">
    <w:nsid w:val="18F816C7"/>
    <w:multiLevelType w:val="hybridMultilevel"/>
    <w:tmpl w:val="13E6CED6"/>
    <w:lvl w:ilvl="0" w:tplc="678A7DCC">
      <w:start w:val="1"/>
      <w:numFmt w:val="upperRoman"/>
      <w:lvlText w:val="%1."/>
      <w:lvlJc w:val="left"/>
      <w:pPr>
        <w:ind w:left="1287" w:hanging="720"/>
      </w:pPr>
      <w:rPr>
        <w:rFonts w:hint="default"/>
      </w:rPr>
    </w:lvl>
    <w:lvl w:ilvl="1" w:tplc="5AACFB24" w:tentative="1">
      <w:start w:val="1"/>
      <w:numFmt w:val="lowerLetter"/>
      <w:lvlText w:val="%2."/>
      <w:lvlJc w:val="left"/>
      <w:pPr>
        <w:ind w:left="1647" w:hanging="360"/>
      </w:pPr>
    </w:lvl>
    <w:lvl w:ilvl="2" w:tplc="5C967FA6" w:tentative="1">
      <w:start w:val="1"/>
      <w:numFmt w:val="lowerRoman"/>
      <w:lvlText w:val="%3."/>
      <w:lvlJc w:val="right"/>
      <w:pPr>
        <w:ind w:left="2367" w:hanging="180"/>
      </w:pPr>
    </w:lvl>
    <w:lvl w:ilvl="3" w:tplc="7B38820A" w:tentative="1">
      <w:start w:val="1"/>
      <w:numFmt w:val="decimal"/>
      <w:lvlText w:val="%4."/>
      <w:lvlJc w:val="left"/>
      <w:pPr>
        <w:ind w:left="3087" w:hanging="360"/>
      </w:pPr>
    </w:lvl>
    <w:lvl w:ilvl="4" w:tplc="23EA2A86" w:tentative="1">
      <w:start w:val="1"/>
      <w:numFmt w:val="lowerLetter"/>
      <w:lvlText w:val="%5."/>
      <w:lvlJc w:val="left"/>
      <w:pPr>
        <w:ind w:left="3807" w:hanging="360"/>
      </w:pPr>
    </w:lvl>
    <w:lvl w:ilvl="5" w:tplc="B832F40A" w:tentative="1">
      <w:start w:val="1"/>
      <w:numFmt w:val="lowerRoman"/>
      <w:lvlText w:val="%6."/>
      <w:lvlJc w:val="right"/>
      <w:pPr>
        <w:ind w:left="4527" w:hanging="180"/>
      </w:pPr>
    </w:lvl>
    <w:lvl w:ilvl="6" w:tplc="D070F244" w:tentative="1">
      <w:start w:val="1"/>
      <w:numFmt w:val="decimal"/>
      <w:lvlText w:val="%7."/>
      <w:lvlJc w:val="left"/>
      <w:pPr>
        <w:ind w:left="5247" w:hanging="360"/>
      </w:pPr>
    </w:lvl>
    <w:lvl w:ilvl="7" w:tplc="9BC44A32" w:tentative="1">
      <w:start w:val="1"/>
      <w:numFmt w:val="lowerLetter"/>
      <w:lvlText w:val="%8."/>
      <w:lvlJc w:val="left"/>
      <w:pPr>
        <w:ind w:left="5967" w:hanging="360"/>
      </w:pPr>
    </w:lvl>
    <w:lvl w:ilvl="8" w:tplc="BE4035BC" w:tentative="1">
      <w:start w:val="1"/>
      <w:numFmt w:val="lowerRoman"/>
      <w:lvlText w:val="%9."/>
      <w:lvlJc w:val="right"/>
      <w:pPr>
        <w:ind w:left="6687" w:hanging="180"/>
      </w:pPr>
    </w:lvl>
  </w:abstractNum>
  <w:abstractNum w:abstractNumId="12" w15:restartNumberingAfterBreak="0">
    <w:nsid w:val="2247306A"/>
    <w:multiLevelType w:val="hybridMultilevel"/>
    <w:tmpl w:val="6E60F7DC"/>
    <w:lvl w:ilvl="0" w:tplc="625A947E">
      <w:start w:val="1"/>
      <w:numFmt w:val="decimal"/>
      <w:pStyle w:val="HEADINGNOTFORTOC"/>
      <w:lvlText w:val="%1."/>
      <w:lvlJc w:val="right"/>
      <w:pPr>
        <w:ind w:left="927" w:hanging="360"/>
      </w:pPr>
      <w:rPr>
        <w:rFonts w:hint="default"/>
      </w:rPr>
    </w:lvl>
    <w:lvl w:ilvl="1" w:tplc="3370A716" w:tentative="1">
      <w:start w:val="1"/>
      <w:numFmt w:val="lowerLetter"/>
      <w:lvlText w:val="%2."/>
      <w:lvlJc w:val="left"/>
      <w:pPr>
        <w:ind w:left="2313" w:hanging="360"/>
      </w:pPr>
    </w:lvl>
    <w:lvl w:ilvl="2" w:tplc="692E91D4" w:tentative="1">
      <w:start w:val="1"/>
      <w:numFmt w:val="lowerRoman"/>
      <w:pStyle w:val="heading2notforTOC"/>
      <w:lvlText w:val="%3."/>
      <w:lvlJc w:val="right"/>
      <w:pPr>
        <w:ind w:left="3033" w:hanging="180"/>
      </w:pPr>
    </w:lvl>
    <w:lvl w:ilvl="3" w:tplc="E2A20DAE" w:tentative="1">
      <w:start w:val="1"/>
      <w:numFmt w:val="decimal"/>
      <w:pStyle w:val="Heading4indent"/>
      <w:lvlText w:val="%4."/>
      <w:lvlJc w:val="left"/>
      <w:pPr>
        <w:ind w:left="3753" w:hanging="360"/>
      </w:pPr>
    </w:lvl>
    <w:lvl w:ilvl="4" w:tplc="314488A6" w:tentative="1">
      <w:start w:val="1"/>
      <w:numFmt w:val="lowerLetter"/>
      <w:lvlText w:val="%5."/>
      <w:lvlJc w:val="left"/>
      <w:pPr>
        <w:ind w:left="4473" w:hanging="360"/>
      </w:pPr>
    </w:lvl>
    <w:lvl w:ilvl="5" w:tplc="EF5AF044" w:tentative="1">
      <w:start w:val="1"/>
      <w:numFmt w:val="lowerRoman"/>
      <w:lvlText w:val="%6."/>
      <w:lvlJc w:val="right"/>
      <w:pPr>
        <w:ind w:left="5193" w:hanging="180"/>
      </w:pPr>
    </w:lvl>
    <w:lvl w:ilvl="6" w:tplc="F6F4BB28" w:tentative="1">
      <w:start w:val="1"/>
      <w:numFmt w:val="decimal"/>
      <w:lvlText w:val="%7."/>
      <w:lvlJc w:val="left"/>
      <w:pPr>
        <w:ind w:left="5913" w:hanging="360"/>
      </w:pPr>
    </w:lvl>
    <w:lvl w:ilvl="7" w:tplc="6912312E" w:tentative="1">
      <w:start w:val="1"/>
      <w:numFmt w:val="lowerLetter"/>
      <w:lvlText w:val="%8."/>
      <w:lvlJc w:val="left"/>
      <w:pPr>
        <w:ind w:left="6633" w:hanging="360"/>
      </w:pPr>
    </w:lvl>
    <w:lvl w:ilvl="8" w:tplc="1AFA6E42" w:tentative="1">
      <w:start w:val="1"/>
      <w:numFmt w:val="lowerRoman"/>
      <w:lvlText w:val="%9."/>
      <w:lvlJc w:val="right"/>
      <w:pPr>
        <w:ind w:left="7353" w:hanging="180"/>
      </w:pPr>
    </w:lvl>
  </w:abstractNum>
  <w:abstractNum w:abstractNumId="13" w15:restartNumberingAfterBreak="0">
    <w:nsid w:val="30E75659"/>
    <w:multiLevelType w:val="hybridMultilevel"/>
    <w:tmpl w:val="BE5E9B18"/>
    <w:lvl w:ilvl="0" w:tplc="DDFED9CC">
      <w:start w:val="1"/>
      <w:numFmt w:val="decimal"/>
      <w:lvlText w:val="%1."/>
      <w:lvlJc w:val="left"/>
      <w:pPr>
        <w:ind w:left="720" w:hanging="360"/>
      </w:pPr>
    </w:lvl>
    <w:lvl w:ilvl="1" w:tplc="FB8A6298" w:tentative="1">
      <w:start w:val="1"/>
      <w:numFmt w:val="lowerLetter"/>
      <w:lvlText w:val="%2."/>
      <w:lvlJc w:val="left"/>
      <w:pPr>
        <w:ind w:left="1440" w:hanging="360"/>
      </w:pPr>
    </w:lvl>
    <w:lvl w:ilvl="2" w:tplc="C9FC3D04" w:tentative="1">
      <w:start w:val="1"/>
      <w:numFmt w:val="lowerRoman"/>
      <w:lvlText w:val="%3."/>
      <w:lvlJc w:val="right"/>
      <w:pPr>
        <w:ind w:left="2160" w:hanging="180"/>
      </w:pPr>
    </w:lvl>
    <w:lvl w:ilvl="3" w:tplc="28E684A6" w:tentative="1">
      <w:start w:val="1"/>
      <w:numFmt w:val="decimal"/>
      <w:lvlText w:val="%4."/>
      <w:lvlJc w:val="left"/>
      <w:pPr>
        <w:ind w:left="2880" w:hanging="360"/>
      </w:pPr>
    </w:lvl>
    <w:lvl w:ilvl="4" w:tplc="3A7E6C6C" w:tentative="1">
      <w:start w:val="1"/>
      <w:numFmt w:val="lowerLetter"/>
      <w:lvlText w:val="%5."/>
      <w:lvlJc w:val="left"/>
      <w:pPr>
        <w:ind w:left="3600" w:hanging="360"/>
      </w:pPr>
    </w:lvl>
    <w:lvl w:ilvl="5" w:tplc="D07CB34C" w:tentative="1">
      <w:start w:val="1"/>
      <w:numFmt w:val="lowerRoman"/>
      <w:lvlText w:val="%6."/>
      <w:lvlJc w:val="right"/>
      <w:pPr>
        <w:ind w:left="4320" w:hanging="180"/>
      </w:pPr>
    </w:lvl>
    <w:lvl w:ilvl="6" w:tplc="ED465B3E" w:tentative="1">
      <w:start w:val="1"/>
      <w:numFmt w:val="decimal"/>
      <w:lvlText w:val="%7."/>
      <w:lvlJc w:val="left"/>
      <w:pPr>
        <w:ind w:left="5040" w:hanging="360"/>
      </w:pPr>
    </w:lvl>
    <w:lvl w:ilvl="7" w:tplc="E7B800AE" w:tentative="1">
      <w:start w:val="1"/>
      <w:numFmt w:val="lowerLetter"/>
      <w:lvlText w:val="%8."/>
      <w:lvlJc w:val="left"/>
      <w:pPr>
        <w:ind w:left="5760" w:hanging="360"/>
      </w:pPr>
    </w:lvl>
    <w:lvl w:ilvl="8" w:tplc="748A31AA" w:tentative="1">
      <w:start w:val="1"/>
      <w:numFmt w:val="lowerRoman"/>
      <w:lvlText w:val="%9."/>
      <w:lvlJc w:val="right"/>
      <w:pPr>
        <w:ind w:left="6480" w:hanging="180"/>
      </w:pPr>
    </w:lvl>
  </w:abstractNum>
  <w:abstractNum w:abstractNumId="14" w15:restartNumberingAfterBreak="0">
    <w:nsid w:val="47084C39"/>
    <w:multiLevelType w:val="hybridMultilevel"/>
    <w:tmpl w:val="E4E4C1AE"/>
    <w:lvl w:ilvl="0" w:tplc="B67C2666">
      <w:start w:val="1"/>
      <w:numFmt w:val="lowerLetter"/>
      <w:lvlText w:val="(%1)"/>
      <w:lvlJc w:val="left"/>
      <w:pPr>
        <w:ind w:left="2880" w:hanging="360"/>
      </w:pPr>
      <w:rPr>
        <w:rFonts w:hint="default"/>
        <w:b w:val="0"/>
      </w:rPr>
    </w:lvl>
    <w:lvl w:ilvl="1" w:tplc="6F881D3C" w:tentative="1">
      <w:start w:val="1"/>
      <w:numFmt w:val="lowerLetter"/>
      <w:lvlText w:val="%2."/>
      <w:lvlJc w:val="left"/>
      <w:pPr>
        <w:ind w:left="3600" w:hanging="360"/>
      </w:pPr>
    </w:lvl>
    <w:lvl w:ilvl="2" w:tplc="FD8218AA" w:tentative="1">
      <w:start w:val="1"/>
      <w:numFmt w:val="lowerRoman"/>
      <w:lvlText w:val="%3."/>
      <w:lvlJc w:val="right"/>
      <w:pPr>
        <w:ind w:left="4320" w:hanging="180"/>
      </w:pPr>
    </w:lvl>
    <w:lvl w:ilvl="3" w:tplc="7E120848" w:tentative="1">
      <w:start w:val="1"/>
      <w:numFmt w:val="decimal"/>
      <w:lvlText w:val="%4."/>
      <w:lvlJc w:val="left"/>
      <w:pPr>
        <w:ind w:left="5040" w:hanging="360"/>
      </w:pPr>
    </w:lvl>
    <w:lvl w:ilvl="4" w:tplc="15A6C2A4" w:tentative="1">
      <w:start w:val="1"/>
      <w:numFmt w:val="lowerLetter"/>
      <w:lvlText w:val="%5."/>
      <w:lvlJc w:val="left"/>
      <w:pPr>
        <w:ind w:left="5760" w:hanging="360"/>
      </w:pPr>
    </w:lvl>
    <w:lvl w:ilvl="5" w:tplc="965255EC" w:tentative="1">
      <w:start w:val="1"/>
      <w:numFmt w:val="lowerRoman"/>
      <w:lvlText w:val="%6."/>
      <w:lvlJc w:val="right"/>
      <w:pPr>
        <w:ind w:left="6480" w:hanging="180"/>
      </w:pPr>
    </w:lvl>
    <w:lvl w:ilvl="6" w:tplc="9F563D82" w:tentative="1">
      <w:start w:val="1"/>
      <w:numFmt w:val="decimal"/>
      <w:lvlText w:val="%7."/>
      <w:lvlJc w:val="left"/>
      <w:pPr>
        <w:ind w:left="7200" w:hanging="360"/>
      </w:pPr>
    </w:lvl>
    <w:lvl w:ilvl="7" w:tplc="EE76E770" w:tentative="1">
      <w:start w:val="1"/>
      <w:numFmt w:val="lowerLetter"/>
      <w:lvlText w:val="%8."/>
      <w:lvlJc w:val="left"/>
      <w:pPr>
        <w:ind w:left="7920" w:hanging="360"/>
      </w:pPr>
    </w:lvl>
    <w:lvl w:ilvl="8" w:tplc="61B02AEA" w:tentative="1">
      <w:start w:val="1"/>
      <w:numFmt w:val="lowerRoman"/>
      <w:lvlText w:val="%9."/>
      <w:lvlJc w:val="right"/>
      <w:pPr>
        <w:ind w:left="864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7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8A4E47"/>
    <w:multiLevelType w:val="hybridMultilevel"/>
    <w:tmpl w:val="5CBE401E"/>
    <w:lvl w:ilvl="0" w:tplc="D45C76A0">
      <w:start w:val="1"/>
      <w:numFmt w:val="lowerLetter"/>
      <w:lvlText w:val="(%1)"/>
      <w:lvlJc w:val="left"/>
      <w:pPr>
        <w:ind w:left="2160" w:hanging="360"/>
      </w:pPr>
      <w:rPr>
        <w:rFonts w:hint="default"/>
        <w:b w:val="0"/>
      </w:rPr>
    </w:lvl>
    <w:lvl w:ilvl="1" w:tplc="5448B9CC" w:tentative="1">
      <w:start w:val="1"/>
      <w:numFmt w:val="lowerLetter"/>
      <w:lvlText w:val="%2."/>
      <w:lvlJc w:val="left"/>
      <w:pPr>
        <w:ind w:left="2880" w:hanging="360"/>
      </w:pPr>
    </w:lvl>
    <w:lvl w:ilvl="2" w:tplc="39500FAA" w:tentative="1">
      <w:start w:val="1"/>
      <w:numFmt w:val="lowerRoman"/>
      <w:lvlText w:val="%3."/>
      <w:lvlJc w:val="right"/>
      <w:pPr>
        <w:ind w:left="3600" w:hanging="180"/>
      </w:pPr>
    </w:lvl>
    <w:lvl w:ilvl="3" w:tplc="5DB8D77A" w:tentative="1">
      <w:start w:val="1"/>
      <w:numFmt w:val="decimal"/>
      <w:lvlText w:val="%4."/>
      <w:lvlJc w:val="left"/>
      <w:pPr>
        <w:ind w:left="4320" w:hanging="360"/>
      </w:pPr>
    </w:lvl>
    <w:lvl w:ilvl="4" w:tplc="FB3A670E" w:tentative="1">
      <w:start w:val="1"/>
      <w:numFmt w:val="lowerLetter"/>
      <w:lvlText w:val="%5."/>
      <w:lvlJc w:val="left"/>
      <w:pPr>
        <w:ind w:left="5040" w:hanging="360"/>
      </w:pPr>
    </w:lvl>
    <w:lvl w:ilvl="5" w:tplc="EE9EDC3A" w:tentative="1">
      <w:start w:val="1"/>
      <w:numFmt w:val="lowerRoman"/>
      <w:lvlText w:val="%6."/>
      <w:lvlJc w:val="right"/>
      <w:pPr>
        <w:ind w:left="5760" w:hanging="180"/>
      </w:pPr>
    </w:lvl>
    <w:lvl w:ilvl="6" w:tplc="4796A504" w:tentative="1">
      <w:start w:val="1"/>
      <w:numFmt w:val="decimal"/>
      <w:lvlText w:val="%7."/>
      <w:lvlJc w:val="left"/>
      <w:pPr>
        <w:ind w:left="6480" w:hanging="360"/>
      </w:pPr>
    </w:lvl>
    <w:lvl w:ilvl="7" w:tplc="16DE9AD0" w:tentative="1">
      <w:start w:val="1"/>
      <w:numFmt w:val="lowerLetter"/>
      <w:lvlText w:val="%8."/>
      <w:lvlJc w:val="left"/>
      <w:pPr>
        <w:ind w:left="7200" w:hanging="360"/>
      </w:pPr>
    </w:lvl>
    <w:lvl w:ilvl="8" w:tplc="87787E80" w:tentative="1">
      <w:start w:val="1"/>
      <w:numFmt w:val="lowerRoman"/>
      <w:lvlText w:val="%9."/>
      <w:lvlJc w:val="right"/>
      <w:pPr>
        <w:ind w:left="7920" w:hanging="180"/>
      </w:pPr>
    </w:lvl>
  </w:abstractNum>
  <w:abstractNum w:abstractNumId="19" w15:restartNumberingAfterBreak="0">
    <w:nsid w:val="5D943BEE"/>
    <w:multiLevelType w:val="multilevel"/>
    <w:tmpl w:val="222A08B4"/>
    <w:numStyleLink w:val="ListCBD"/>
  </w:abstractNum>
  <w:abstractNum w:abstractNumId="20" w15:restartNumberingAfterBreak="0">
    <w:nsid w:val="5E180578"/>
    <w:multiLevelType w:val="hybridMultilevel"/>
    <w:tmpl w:val="251AB796"/>
    <w:lvl w:ilvl="0" w:tplc="66485796">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6B9C9856" w:tentative="1">
      <w:start w:val="1"/>
      <w:numFmt w:val="lowerLetter"/>
      <w:lvlText w:val="%2."/>
      <w:lvlJc w:val="left"/>
      <w:pPr>
        <w:ind w:left="2466" w:hanging="360"/>
      </w:pPr>
    </w:lvl>
    <w:lvl w:ilvl="2" w:tplc="A44EE926" w:tentative="1">
      <w:start w:val="1"/>
      <w:numFmt w:val="lowerRoman"/>
      <w:lvlText w:val="%3."/>
      <w:lvlJc w:val="right"/>
      <w:pPr>
        <w:ind w:left="3186" w:hanging="180"/>
      </w:pPr>
    </w:lvl>
    <w:lvl w:ilvl="3" w:tplc="1EE6B9F0" w:tentative="1">
      <w:start w:val="1"/>
      <w:numFmt w:val="decimal"/>
      <w:lvlText w:val="%4."/>
      <w:lvlJc w:val="left"/>
      <w:pPr>
        <w:ind w:left="3906" w:hanging="360"/>
      </w:pPr>
    </w:lvl>
    <w:lvl w:ilvl="4" w:tplc="AB5465CC" w:tentative="1">
      <w:start w:val="1"/>
      <w:numFmt w:val="lowerLetter"/>
      <w:lvlText w:val="%5."/>
      <w:lvlJc w:val="left"/>
      <w:pPr>
        <w:ind w:left="4626" w:hanging="360"/>
      </w:pPr>
    </w:lvl>
    <w:lvl w:ilvl="5" w:tplc="D220C07A" w:tentative="1">
      <w:start w:val="1"/>
      <w:numFmt w:val="lowerRoman"/>
      <w:lvlText w:val="%6."/>
      <w:lvlJc w:val="right"/>
      <w:pPr>
        <w:ind w:left="5346" w:hanging="180"/>
      </w:pPr>
    </w:lvl>
    <w:lvl w:ilvl="6" w:tplc="7C765FAE" w:tentative="1">
      <w:start w:val="1"/>
      <w:numFmt w:val="decimal"/>
      <w:lvlText w:val="%7."/>
      <w:lvlJc w:val="left"/>
      <w:pPr>
        <w:ind w:left="6066" w:hanging="360"/>
      </w:pPr>
    </w:lvl>
    <w:lvl w:ilvl="7" w:tplc="221E5070" w:tentative="1">
      <w:start w:val="1"/>
      <w:numFmt w:val="lowerLetter"/>
      <w:lvlText w:val="%8."/>
      <w:lvlJc w:val="left"/>
      <w:pPr>
        <w:ind w:left="6786" w:hanging="360"/>
      </w:pPr>
    </w:lvl>
    <w:lvl w:ilvl="8" w:tplc="2E2E1B38" w:tentative="1">
      <w:start w:val="1"/>
      <w:numFmt w:val="lowerRoman"/>
      <w:lvlText w:val="%9."/>
      <w:lvlJc w:val="right"/>
      <w:pPr>
        <w:ind w:left="7506"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F87C4320">
      <w:start w:val="1"/>
      <w:numFmt w:val="bullet"/>
      <w:pStyle w:val="CBD-Doc"/>
      <w:lvlText w:val=""/>
      <w:lvlJc w:val="left"/>
      <w:pPr>
        <w:tabs>
          <w:tab w:val="num" w:pos="567"/>
        </w:tabs>
        <w:ind w:left="567" w:hanging="567"/>
      </w:pPr>
      <w:rPr>
        <w:rFonts w:ascii="Symbol" w:hAnsi="Symbol" w:hint="default"/>
      </w:rPr>
    </w:lvl>
    <w:lvl w:ilvl="1" w:tplc="88C43178" w:tentative="1">
      <w:start w:val="1"/>
      <w:numFmt w:val="bullet"/>
      <w:lvlText w:val="o"/>
      <w:lvlJc w:val="left"/>
      <w:pPr>
        <w:tabs>
          <w:tab w:val="num" w:pos="1440"/>
        </w:tabs>
        <w:ind w:left="1440" w:hanging="360"/>
      </w:pPr>
      <w:rPr>
        <w:rFonts w:ascii="Courier New" w:hAnsi="Courier New" w:cs="Courier New" w:hint="default"/>
      </w:rPr>
    </w:lvl>
    <w:lvl w:ilvl="2" w:tplc="3B9E9748" w:tentative="1">
      <w:start w:val="1"/>
      <w:numFmt w:val="bullet"/>
      <w:lvlText w:val=""/>
      <w:lvlJc w:val="left"/>
      <w:pPr>
        <w:tabs>
          <w:tab w:val="num" w:pos="2160"/>
        </w:tabs>
        <w:ind w:left="2160" w:hanging="360"/>
      </w:pPr>
      <w:rPr>
        <w:rFonts w:ascii="Wingdings" w:hAnsi="Wingdings" w:hint="default"/>
      </w:rPr>
    </w:lvl>
    <w:lvl w:ilvl="3" w:tplc="2848DC0E" w:tentative="1">
      <w:start w:val="1"/>
      <w:numFmt w:val="bullet"/>
      <w:lvlText w:val=""/>
      <w:lvlJc w:val="left"/>
      <w:pPr>
        <w:tabs>
          <w:tab w:val="num" w:pos="2880"/>
        </w:tabs>
        <w:ind w:left="2880" w:hanging="360"/>
      </w:pPr>
      <w:rPr>
        <w:rFonts w:ascii="Symbol" w:hAnsi="Symbol" w:hint="default"/>
      </w:rPr>
    </w:lvl>
    <w:lvl w:ilvl="4" w:tplc="92A2E674" w:tentative="1">
      <w:start w:val="1"/>
      <w:numFmt w:val="bullet"/>
      <w:lvlText w:val="o"/>
      <w:lvlJc w:val="left"/>
      <w:pPr>
        <w:tabs>
          <w:tab w:val="num" w:pos="3600"/>
        </w:tabs>
        <w:ind w:left="3600" w:hanging="360"/>
      </w:pPr>
      <w:rPr>
        <w:rFonts w:ascii="Courier New" w:hAnsi="Courier New" w:cs="Courier New" w:hint="default"/>
      </w:rPr>
    </w:lvl>
    <w:lvl w:ilvl="5" w:tplc="7E66A9E0" w:tentative="1">
      <w:start w:val="1"/>
      <w:numFmt w:val="bullet"/>
      <w:lvlText w:val=""/>
      <w:lvlJc w:val="left"/>
      <w:pPr>
        <w:tabs>
          <w:tab w:val="num" w:pos="4320"/>
        </w:tabs>
        <w:ind w:left="4320" w:hanging="360"/>
      </w:pPr>
      <w:rPr>
        <w:rFonts w:ascii="Wingdings" w:hAnsi="Wingdings" w:hint="default"/>
      </w:rPr>
    </w:lvl>
    <w:lvl w:ilvl="6" w:tplc="802A5D4E" w:tentative="1">
      <w:start w:val="1"/>
      <w:numFmt w:val="bullet"/>
      <w:lvlText w:val=""/>
      <w:lvlJc w:val="left"/>
      <w:pPr>
        <w:tabs>
          <w:tab w:val="num" w:pos="5040"/>
        </w:tabs>
        <w:ind w:left="5040" w:hanging="360"/>
      </w:pPr>
      <w:rPr>
        <w:rFonts w:ascii="Symbol" w:hAnsi="Symbol" w:hint="default"/>
      </w:rPr>
    </w:lvl>
    <w:lvl w:ilvl="7" w:tplc="13C02564" w:tentative="1">
      <w:start w:val="1"/>
      <w:numFmt w:val="bullet"/>
      <w:lvlText w:val="o"/>
      <w:lvlJc w:val="left"/>
      <w:pPr>
        <w:tabs>
          <w:tab w:val="num" w:pos="5760"/>
        </w:tabs>
        <w:ind w:left="5760" w:hanging="360"/>
      </w:pPr>
      <w:rPr>
        <w:rFonts w:ascii="Courier New" w:hAnsi="Courier New" w:cs="Courier New" w:hint="default"/>
      </w:rPr>
    </w:lvl>
    <w:lvl w:ilvl="8" w:tplc="D9FAFB6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DDBE7746">
      <w:start w:val="1"/>
      <w:numFmt w:val="upperLetter"/>
      <w:lvlText w:val="%1."/>
      <w:lvlJc w:val="left"/>
      <w:pPr>
        <w:ind w:left="927" w:hanging="360"/>
      </w:pPr>
      <w:rPr>
        <w:rFonts w:hint="default"/>
      </w:rPr>
    </w:lvl>
    <w:lvl w:ilvl="1" w:tplc="366EA9F6" w:tentative="1">
      <w:start w:val="1"/>
      <w:numFmt w:val="lowerLetter"/>
      <w:lvlText w:val="%2."/>
      <w:lvlJc w:val="left"/>
      <w:pPr>
        <w:ind w:left="1647" w:hanging="360"/>
      </w:pPr>
    </w:lvl>
    <w:lvl w:ilvl="2" w:tplc="EBF6014A" w:tentative="1">
      <w:start w:val="1"/>
      <w:numFmt w:val="lowerRoman"/>
      <w:lvlText w:val="%3."/>
      <w:lvlJc w:val="right"/>
      <w:pPr>
        <w:ind w:left="2367" w:hanging="180"/>
      </w:pPr>
    </w:lvl>
    <w:lvl w:ilvl="3" w:tplc="AAD8BA32" w:tentative="1">
      <w:start w:val="1"/>
      <w:numFmt w:val="decimal"/>
      <w:lvlText w:val="%4."/>
      <w:lvlJc w:val="left"/>
      <w:pPr>
        <w:ind w:left="3087" w:hanging="360"/>
      </w:pPr>
    </w:lvl>
    <w:lvl w:ilvl="4" w:tplc="93EA05D8" w:tentative="1">
      <w:start w:val="1"/>
      <w:numFmt w:val="lowerLetter"/>
      <w:lvlText w:val="%5."/>
      <w:lvlJc w:val="left"/>
      <w:pPr>
        <w:ind w:left="3807" w:hanging="360"/>
      </w:pPr>
    </w:lvl>
    <w:lvl w:ilvl="5" w:tplc="6CFEBD52" w:tentative="1">
      <w:start w:val="1"/>
      <w:numFmt w:val="lowerRoman"/>
      <w:lvlText w:val="%6."/>
      <w:lvlJc w:val="right"/>
      <w:pPr>
        <w:ind w:left="4527" w:hanging="180"/>
      </w:pPr>
    </w:lvl>
    <w:lvl w:ilvl="6" w:tplc="995E5738" w:tentative="1">
      <w:start w:val="1"/>
      <w:numFmt w:val="decimal"/>
      <w:lvlText w:val="%7."/>
      <w:lvlJc w:val="left"/>
      <w:pPr>
        <w:ind w:left="5247" w:hanging="360"/>
      </w:pPr>
    </w:lvl>
    <w:lvl w:ilvl="7" w:tplc="86561EB6" w:tentative="1">
      <w:start w:val="1"/>
      <w:numFmt w:val="lowerLetter"/>
      <w:lvlText w:val="%8."/>
      <w:lvlJc w:val="left"/>
      <w:pPr>
        <w:ind w:left="5967" w:hanging="360"/>
      </w:pPr>
    </w:lvl>
    <w:lvl w:ilvl="8" w:tplc="974CD3B0" w:tentative="1">
      <w:start w:val="1"/>
      <w:numFmt w:val="lowerRoman"/>
      <w:pStyle w:val="reference"/>
      <w:lvlText w:val="%9."/>
      <w:lvlJc w:val="right"/>
      <w:pPr>
        <w:ind w:left="6687" w:hanging="180"/>
      </w:pPr>
    </w:lvl>
  </w:abstractNum>
  <w:abstractNum w:abstractNumId="25" w15:restartNumberingAfterBreak="0">
    <w:nsid w:val="7BFF494A"/>
    <w:multiLevelType w:val="hybridMultilevel"/>
    <w:tmpl w:val="B8C27F8A"/>
    <w:lvl w:ilvl="0" w:tplc="FC2243D6">
      <w:start w:val="1"/>
      <w:numFmt w:val="lowerRoman"/>
      <w:pStyle w:val="Para30"/>
      <w:lvlText w:val="(%1)"/>
      <w:lvlJc w:val="left"/>
      <w:pPr>
        <w:ind w:left="720" w:hanging="360"/>
      </w:pPr>
      <w:rPr>
        <w:rFonts w:hint="default"/>
      </w:rPr>
    </w:lvl>
    <w:lvl w:ilvl="1" w:tplc="CD107E36" w:tentative="1">
      <w:start w:val="1"/>
      <w:numFmt w:val="lowerLetter"/>
      <w:lvlText w:val="%2."/>
      <w:lvlJc w:val="left"/>
      <w:pPr>
        <w:ind w:left="1440" w:hanging="360"/>
      </w:pPr>
    </w:lvl>
    <w:lvl w:ilvl="2" w:tplc="3A868EA4" w:tentative="1">
      <w:start w:val="1"/>
      <w:numFmt w:val="lowerRoman"/>
      <w:lvlText w:val="%3."/>
      <w:lvlJc w:val="right"/>
      <w:pPr>
        <w:ind w:left="2160" w:hanging="180"/>
      </w:pPr>
    </w:lvl>
    <w:lvl w:ilvl="3" w:tplc="D0A277F4" w:tentative="1">
      <w:start w:val="1"/>
      <w:numFmt w:val="decimal"/>
      <w:lvlText w:val="%4."/>
      <w:lvlJc w:val="left"/>
      <w:pPr>
        <w:ind w:left="2880" w:hanging="360"/>
      </w:pPr>
    </w:lvl>
    <w:lvl w:ilvl="4" w:tplc="294A7472" w:tentative="1">
      <w:start w:val="1"/>
      <w:numFmt w:val="lowerLetter"/>
      <w:lvlText w:val="%5."/>
      <w:lvlJc w:val="left"/>
      <w:pPr>
        <w:ind w:left="3600" w:hanging="360"/>
      </w:pPr>
    </w:lvl>
    <w:lvl w:ilvl="5" w:tplc="9FCC06B0" w:tentative="1">
      <w:start w:val="1"/>
      <w:numFmt w:val="lowerRoman"/>
      <w:lvlText w:val="%6."/>
      <w:lvlJc w:val="right"/>
      <w:pPr>
        <w:ind w:left="4320" w:hanging="180"/>
      </w:pPr>
    </w:lvl>
    <w:lvl w:ilvl="6" w:tplc="E556B46C" w:tentative="1">
      <w:start w:val="1"/>
      <w:numFmt w:val="decimal"/>
      <w:lvlText w:val="%7."/>
      <w:lvlJc w:val="left"/>
      <w:pPr>
        <w:ind w:left="5040" w:hanging="360"/>
      </w:pPr>
    </w:lvl>
    <w:lvl w:ilvl="7" w:tplc="18B2DEF2" w:tentative="1">
      <w:start w:val="1"/>
      <w:numFmt w:val="lowerLetter"/>
      <w:lvlText w:val="%8."/>
      <w:lvlJc w:val="left"/>
      <w:pPr>
        <w:ind w:left="5760" w:hanging="360"/>
      </w:pPr>
    </w:lvl>
    <w:lvl w:ilvl="8" w:tplc="667C43E4" w:tentative="1">
      <w:start w:val="1"/>
      <w:numFmt w:val="lowerRoman"/>
      <w:lvlText w:val="%9."/>
      <w:lvlJc w:val="right"/>
      <w:pPr>
        <w:ind w:left="6480" w:hanging="180"/>
      </w:pPr>
    </w:lvl>
  </w:abstractNum>
  <w:num w:numId="1" w16cid:durableId="700938037">
    <w:abstractNumId w:val="24"/>
  </w:num>
  <w:num w:numId="2" w16cid:durableId="1239362044">
    <w:abstractNumId w:val="12"/>
  </w:num>
  <w:num w:numId="3" w16cid:durableId="1491870121">
    <w:abstractNumId w:val="20"/>
  </w:num>
  <w:num w:numId="4" w16cid:durableId="2097313902">
    <w:abstractNumId w:val="25"/>
  </w:num>
  <w:num w:numId="5" w16cid:durableId="1853033680">
    <w:abstractNumId w:val="16"/>
  </w:num>
  <w:num w:numId="6" w16cid:durableId="269245635">
    <w:abstractNumId w:val="23"/>
  </w:num>
  <w:num w:numId="7" w16cid:durableId="554123146">
    <w:abstractNumId w:val="9"/>
  </w:num>
  <w:num w:numId="8" w16cid:durableId="777674038">
    <w:abstractNumId w:val="7"/>
  </w:num>
  <w:num w:numId="9" w16cid:durableId="1890796935">
    <w:abstractNumId w:val="6"/>
  </w:num>
  <w:num w:numId="10" w16cid:durableId="1199009442">
    <w:abstractNumId w:val="5"/>
  </w:num>
  <w:num w:numId="11" w16cid:durableId="1093015160">
    <w:abstractNumId w:val="4"/>
  </w:num>
  <w:num w:numId="12" w16cid:durableId="1594388138">
    <w:abstractNumId w:val="21"/>
  </w:num>
  <w:num w:numId="13" w16cid:durableId="1417169712">
    <w:abstractNumId w:val="19"/>
  </w:num>
  <w:num w:numId="14" w16cid:durableId="1955742707">
    <w:abstractNumId w:val="8"/>
  </w:num>
  <w:num w:numId="15" w16cid:durableId="355931298">
    <w:abstractNumId w:val="3"/>
  </w:num>
  <w:num w:numId="16" w16cid:durableId="196237149">
    <w:abstractNumId w:val="2"/>
  </w:num>
  <w:num w:numId="17" w16cid:durableId="1294098109">
    <w:abstractNumId w:val="1"/>
  </w:num>
  <w:num w:numId="18" w16cid:durableId="367335699">
    <w:abstractNumId w:val="0"/>
  </w:num>
  <w:num w:numId="19" w16cid:durableId="550266976">
    <w:abstractNumId w:val="15"/>
  </w:num>
  <w:num w:numId="20" w16cid:durableId="1686444427">
    <w:abstractNumId w:val="22"/>
  </w:num>
  <w:num w:numId="21" w16cid:durableId="1235167089">
    <w:abstractNumId w:val="17"/>
  </w:num>
  <w:num w:numId="22" w16cid:durableId="11711371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3408706">
    <w:abstractNumId w:val="18"/>
  </w:num>
  <w:num w:numId="24" w16cid:durableId="1723213962">
    <w:abstractNumId w:val="14"/>
  </w:num>
  <w:num w:numId="25" w16cid:durableId="1289122097">
    <w:abstractNumId w:val="13"/>
  </w:num>
  <w:num w:numId="26" w16cid:durableId="18109710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7450025">
    <w:abstractNumId w:val="10"/>
  </w:num>
  <w:num w:numId="28" w16cid:durableId="987365763">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oNotTrackFormatting/>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F81"/>
    <w:rsid w:val="000032C4"/>
    <w:rsid w:val="000040C3"/>
    <w:rsid w:val="00004C49"/>
    <w:rsid w:val="00004EB5"/>
    <w:rsid w:val="000051C7"/>
    <w:rsid w:val="000058AD"/>
    <w:rsid w:val="00005953"/>
    <w:rsid w:val="00005BB6"/>
    <w:rsid w:val="00006BD4"/>
    <w:rsid w:val="00006FD5"/>
    <w:rsid w:val="000100D1"/>
    <w:rsid w:val="00010307"/>
    <w:rsid w:val="000112BC"/>
    <w:rsid w:val="000118A2"/>
    <w:rsid w:val="00011A69"/>
    <w:rsid w:val="00011F76"/>
    <w:rsid w:val="000139CF"/>
    <w:rsid w:val="000149E5"/>
    <w:rsid w:val="00014D52"/>
    <w:rsid w:val="00014FAA"/>
    <w:rsid w:val="0001576F"/>
    <w:rsid w:val="00016021"/>
    <w:rsid w:val="00016428"/>
    <w:rsid w:val="00016D64"/>
    <w:rsid w:val="00017E9A"/>
    <w:rsid w:val="000200B3"/>
    <w:rsid w:val="00020DF7"/>
    <w:rsid w:val="00022181"/>
    <w:rsid w:val="0002299E"/>
    <w:rsid w:val="00022AC2"/>
    <w:rsid w:val="00022C68"/>
    <w:rsid w:val="00023190"/>
    <w:rsid w:val="000236DB"/>
    <w:rsid w:val="00023D33"/>
    <w:rsid w:val="00023E4E"/>
    <w:rsid w:val="00024131"/>
    <w:rsid w:val="00025C0E"/>
    <w:rsid w:val="0002689B"/>
    <w:rsid w:val="000275E3"/>
    <w:rsid w:val="000276D2"/>
    <w:rsid w:val="00030824"/>
    <w:rsid w:val="000315DE"/>
    <w:rsid w:val="00031A28"/>
    <w:rsid w:val="00031C82"/>
    <w:rsid w:val="000322FD"/>
    <w:rsid w:val="0003242F"/>
    <w:rsid w:val="00033222"/>
    <w:rsid w:val="000333D9"/>
    <w:rsid w:val="000336A7"/>
    <w:rsid w:val="000339DA"/>
    <w:rsid w:val="00033D01"/>
    <w:rsid w:val="000340C7"/>
    <w:rsid w:val="0003452B"/>
    <w:rsid w:val="00035746"/>
    <w:rsid w:val="00035AE3"/>
    <w:rsid w:val="00035F4B"/>
    <w:rsid w:val="00036463"/>
    <w:rsid w:val="00036BA0"/>
    <w:rsid w:val="0003718F"/>
    <w:rsid w:val="000372EE"/>
    <w:rsid w:val="000379C2"/>
    <w:rsid w:val="00037BF2"/>
    <w:rsid w:val="00037F8D"/>
    <w:rsid w:val="00040598"/>
    <w:rsid w:val="000409BD"/>
    <w:rsid w:val="00041F1E"/>
    <w:rsid w:val="00042732"/>
    <w:rsid w:val="000428EB"/>
    <w:rsid w:val="00042960"/>
    <w:rsid w:val="00043899"/>
    <w:rsid w:val="00043AC3"/>
    <w:rsid w:val="00044356"/>
    <w:rsid w:val="00046CF7"/>
    <w:rsid w:val="00046F3C"/>
    <w:rsid w:val="0004715B"/>
    <w:rsid w:val="0005031C"/>
    <w:rsid w:val="00050D4A"/>
    <w:rsid w:val="000512C9"/>
    <w:rsid w:val="00051451"/>
    <w:rsid w:val="000515D6"/>
    <w:rsid w:val="000515DB"/>
    <w:rsid w:val="00052195"/>
    <w:rsid w:val="00052F01"/>
    <w:rsid w:val="00053D05"/>
    <w:rsid w:val="00053E70"/>
    <w:rsid w:val="00054446"/>
    <w:rsid w:val="00054557"/>
    <w:rsid w:val="00054957"/>
    <w:rsid w:val="000558EA"/>
    <w:rsid w:val="00055D20"/>
    <w:rsid w:val="000578DB"/>
    <w:rsid w:val="0006071E"/>
    <w:rsid w:val="00060CDD"/>
    <w:rsid w:val="000611C1"/>
    <w:rsid w:val="000611EE"/>
    <w:rsid w:val="00061F3B"/>
    <w:rsid w:val="00062101"/>
    <w:rsid w:val="000621B1"/>
    <w:rsid w:val="00062730"/>
    <w:rsid w:val="0006316B"/>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32EE"/>
    <w:rsid w:val="000739B1"/>
    <w:rsid w:val="00073DB6"/>
    <w:rsid w:val="00074498"/>
    <w:rsid w:val="000748E0"/>
    <w:rsid w:val="000753F2"/>
    <w:rsid w:val="00076226"/>
    <w:rsid w:val="00077145"/>
    <w:rsid w:val="00077BAD"/>
    <w:rsid w:val="000804CD"/>
    <w:rsid w:val="0008196E"/>
    <w:rsid w:val="000822B2"/>
    <w:rsid w:val="000831F1"/>
    <w:rsid w:val="00083B3C"/>
    <w:rsid w:val="00083EB6"/>
    <w:rsid w:val="00083ED5"/>
    <w:rsid w:val="00084338"/>
    <w:rsid w:val="000855BE"/>
    <w:rsid w:val="00085E95"/>
    <w:rsid w:val="00085EBA"/>
    <w:rsid w:val="0008634E"/>
    <w:rsid w:val="0008767C"/>
    <w:rsid w:val="00087A6A"/>
    <w:rsid w:val="000904CF"/>
    <w:rsid w:val="00090939"/>
    <w:rsid w:val="00090AD3"/>
    <w:rsid w:val="00091162"/>
    <w:rsid w:val="00091D8B"/>
    <w:rsid w:val="0009201A"/>
    <w:rsid w:val="000920E8"/>
    <w:rsid w:val="000924F6"/>
    <w:rsid w:val="00092659"/>
    <w:rsid w:val="00092E43"/>
    <w:rsid w:val="00093CE4"/>
    <w:rsid w:val="00093F29"/>
    <w:rsid w:val="00094B0D"/>
    <w:rsid w:val="000957B1"/>
    <w:rsid w:val="00096093"/>
    <w:rsid w:val="0009622A"/>
    <w:rsid w:val="00096584"/>
    <w:rsid w:val="00096ED6"/>
    <w:rsid w:val="000A27A8"/>
    <w:rsid w:val="000A317E"/>
    <w:rsid w:val="000A3669"/>
    <w:rsid w:val="000A4394"/>
    <w:rsid w:val="000A4558"/>
    <w:rsid w:val="000A47F2"/>
    <w:rsid w:val="000A48E1"/>
    <w:rsid w:val="000A4A0F"/>
    <w:rsid w:val="000A5A9F"/>
    <w:rsid w:val="000A5E72"/>
    <w:rsid w:val="000A655A"/>
    <w:rsid w:val="000A6A8B"/>
    <w:rsid w:val="000A6FD5"/>
    <w:rsid w:val="000B090C"/>
    <w:rsid w:val="000B0A66"/>
    <w:rsid w:val="000B18A7"/>
    <w:rsid w:val="000B1959"/>
    <w:rsid w:val="000B1FCF"/>
    <w:rsid w:val="000B2FE0"/>
    <w:rsid w:val="000B3A04"/>
    <w:rsid w:val="000B40E2"/>
    <w:rsid w:val="000B4374"/>
    <w:rsid w:val="000B50D0"/>
    <w:rsid w:val="000B5E66"/>
    <w:rsid w:val="000B66C5"/>
    <w:rsid w:val="000B683F"/>
    <w:rsid w:val="000B6D46"/>
    <w:rsid w:val="000B76A3"/>
    <w:rsid w:val="000B7ECB"/>
    <w:rsid w:val="000C036D"/>
    <w:rsid w:val="000C173C"/>
    <w:rsid w:val="000C18AC"/>
    <w:rsid w:val="000C1A45"/>
    <w:rsid w:val="000C1C2E"/>
    <w:rsid w:val="000C2D00"/>
    <w:rsid w:val="000C38D1"/>
    <w:rsid w:val="000C4266"/>
    <w:rsid w:val="000C45FE"/>
    <w:rsid w:val="000C4BBE"/>
    <w:rsid w:val="000C4D38"/>
    <w:rsid w:val="000C57F5"/>
    <w:rsid w:val="000C676C"/>
    <w:rsid w:val="000C6DA3"/>
    <w:rsid w:val="000C708D"/>
    <w:rsid w:val="000C7112"/>
    <w:rsid w:val="000C71CE"/>
    <w:rsid w:val="000C74DE"/>
    <w:rsid w:val="000C7C51"/>
    <w:rsid w:val="000D02D2"/>
    <w:rsid w:val="000D063C"/>
    <w:rsid w:val="000D19EA"/>
    <w:rsid w:val="000D1CDD"/>
    <w:rsid w:val="000D1DEE"/>
    <w:rsid w:val="000D1E4E"/>
    <w:rsid w:val="000D286A"/>
    <w:rsid w:val="000D2EA0"/>
    <w:rsid w:val="000D3043"/>
    <w:rsid w:val="000D37BE"/>
    <w:rsid w:val="000D3812"/>
    <w:rsid w:val="000D3EFB"/>
    <w:rsid w:val="000D42D4"/>
    <w:rsid w:val="000D4355"/>
    <w:rsid w:val="000D43FF"/>
    <w:rsid w:val="000D5769"/>
    <w:rsid w:val="000D5818"/>
    <w:rsid w:val="000D5D80"/>
    <w:rsid w:val="000D62AB"/>
    <w:rsid w:val="000D7816"/>
    <w:rsid w:val="000D7CCD"/>
    <w:rsid w:val="000D7D9C"/>
    <w:rsid w:val="000E02B3"/>
    <w:rsid w:val="000E0BEF"/>
    <w:rsid w:val="000E0BFF"/>
    <w:rsid w:val="000E0C2C"/>
    <w:rsid w:val="000E0E97"/>
    <w:rsid w:val="000E2DE5"/>
    <w:rsid w:val="000E34C2"/>
    <w:rsid w:val="000E40F6"/>
    <w:rsid w:val="000E4324"/>
    <w:rsid w:val="000E44D9"/>
    <w:rsid w:val="000E4F41"/>
    <w:rsid w:val="000E7116"/>
    <w:rsid w:val="000E7343"/>
    <w:rsid w:val="000F03AA"/>
    <w:rsid w:val="000F0E11"/>
    <w:rsid w:val="000F155E"/>
    <w:rsid w:val="000F1953"/>
    <w:rsid w:val="000F195E"/>
    <w:rsid w:val="000F30B5"/>
    <w:rsid w:val="000F3B71"/>
    <w:rsid w:val="000F54B2"/>
    <w:rsid w:val="000F6E80"/>
    <w:rsid w:val="000F72B6"/>
    <w:rsid w:val="000F79DC"/>
    <w:rsid w:val="0010016B"/>
    <w:rsid w:val="001006BB"/>
    <w:rsid w:val="00101241"/>
    <w:rsid w:val="00101DD7"/>
    <w:rsid w:val="00101E0A"/>
    <w:rsid w:val="0010203A"/>
    <w:rsid w:val="001023F6"/>
    <w:rsid w:val="00102411"/>
    <w:rsid w:val="001029C9"/>
    <w:rsid w:val="001031DF"/>
    <w:rsid w:val="00103737"/>
    <w:rsid w:val="00103FC2"/>
    <w:rsid w:val="00103FC4"/>
    <w:rsid w:val="001045DD"/>
    <w:rsid w:val="00104620"/>
    <w:rsid w:val="00104695"/>
    <w:rsid w:val="0010488C"/>
    <w:rsid w:val="00105304"/>
    <w:rsid w:val="00105616"/>
    <w:rsid w:val="001058FD"/>
    <w:rsid w:val="0010590D"/>
    <w:rsid w:val="001060C3"/>
    <w:rsid w:val="00106701"/>
    <w:rsid w:val="001102E5"/>
    <w:rsid w:val="001111EA"/>
    <w:rsid w:val="00116895"/>
    <w:rsid w:val="001168C4"/>
    <w:rsid w:val="00117288"/>
    <w:rsid w:val="0012005E"/>
    <w:rsid w:val="001202EB"/>
    <w:rsid w:val="00121354"/>
    <w:rsid w:val="001215BE"/>
    <w:rsid w:val="00122460"/>
    <w:rsid w:val="00123443"/>
    <w:rsid w:val="0012401B"/>
    <w:rsid w:val="001244B7"/>
    <w:rsid w:val="00125422"/>
    <w:rsid w:val="00125F32"/>
    <w:rsid w:val="00126E42"/>
    <w:rsid w:val="0013066F"/>
    <w:rsid w:val="00130954"/>
    <w:rsid w:val="00130E53"/>
    <w:rsid w:val="0013151C"/>
    <w:rsid w:val="00131A25"/>
    <w:rsid w:val="00132581"/>
    <w:rsid w:val="0013271F"/>
    <w:rsid w:val="00133B46"/>
    <w:rsid w:val="00134284"/>
    <w:rsid w:val="001358DB"/>
    <w:rsid w:val="00136CB5"/>
    <w:rsid w:val="00136CE1"/>
    <w:rsid w:val="00136EC5"/>
    <w:rsid w:val="00137F04"/>
    <w:rsid w:val="001403E4"/>
    <w:rsid w:val="00143840"/>
    <w:rsid w:val="00144946"/>
    <w:rsid w:val="001449AE"/>
    <w:rsid w:val="00146261"/>
    <w:rsid w:val="00146654"/>
    <w:rsid w:val="00146903"/>
    <w:rsid w:val="001469AA"/>
    <w:rsid w:val="00146B8D"/>
    <w:rsid w:val="00146D4A"/>
    <w:rsid w:val="00146E68"/>
    <w:rsid w:val="0014716D"/>
    <w:rsid w:val="001472AF"/>
    <w:rsid w:val="001477BB"/>
    <w:rsid w:val="00147C89"/>
    <w:rsid w:val="00150111"/>
    <w:rsid w:val="0015028B"/>
    <w:rsid w:val="00150C53"/>
    <w:rsid w:val="00150CE7"/>
    <w:rsid w:val="001518B5"/>
    <w:rsid w:val="001540C7"/>
    <w:rsid w:val="0015455C"/>
    <w:rsid w:val="001545E7"/>
    <w:rsid w:val="00155919"/>
    <w:rsid w:val="00155927"/>
    <w:rsid w:val="00155A83"/>
    <w:rsid w:val="00155D8E"/>
    <w:rsid w:val="00156477"/>
    <w:rsid w:val="00156A41"/>
    <w:rsid w:val="001570E5"/>
    <w:rsid w:val="0015772F"/>
    <w:rsid w:val="001579C9"/>
    <w:rsid w:val="00157B0C"/>
    <w:rsid w:val="00160399"/>
    <w:rsid w:val="00162AAB"/>
    <w:rsid w:val="001630CF"/>
    <w:rsid w:val="00163745"/>
    <w:rsid w:val="00164080"/>
    <w:rsid w:val="0016448D"/>
    <w:rsid w:val="0016570A"/>
    <w:rsid w:val="00166849"/>
    <w:rsid w:val="00166A07"/>
    <w:rsid w:val="0016731A"/>
    <w:rsid w:val="00167DCE"/>
    <w:rsid w:val="001700C1"/>
    <w:rsid w:val="00170506"/>
    <w:rsid w:val="0017087C"/>
    <w:rsid w:val="00171645"/>
    <w:rsid w:val="00172399"/>
    <w:rsid w:val="00172A80"/>
    <w:rsid w:val="00172C6D"/>
    <w:rsid w:val="00172FE1"/>
    <w:rsid w:val="001730E6"/>
    <w:rsid w:val="00173239"/>
    <w:rsid w:val="00173690"/>
    <w:rsid w:val="0017494C"/>
    <w:rsid w:val="00176A37"/>
    <w:rsid w:val="00176DAF"/>
    <w:rsid w:val="0017708A"/>
    <w:rsid w:val="001770E3"/>
    <w:rsid w:val="00180690"/>
    <w:rsid w:val="00180CD9"/>
    <w:rsid w:val="00180E5B"/>
    <w:rsid w:val="00181035"/>
    <w:rsid w:val="0018211F"/>
    <w:rsid w:val="001839F0"/>
    <w:rsid w:val="001843D4"/>
    <w:rsid w:val="00184909"/>
    <w:rsid w:val="00184D52"/>
    <w:rsid w:val="00184E86"/>
    <w:rsid w:val="00185ECC"/>
    <w:rsid w:val="00186F52"/>
    <w:rsid w:val="00186F8A"/>
    <w:rsid w:val="0018715A"/>
    <w:rsid w:val="001901B3"/>
    <w:rsid w:val="00191B09"/>
    <w:rsid w:val="001923A8"/>
    <w:rsid w:val="00192EDE"/>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489"/>
    <w:rsid w:val="001A35E3"/>
    <w:rsid w:val="001A59C0"/>
    <w:rsid w:val="001A6A0B"/>
    <w:rsid w:val="001A6F99"/>
    <w:rsid w:val="001A72DC"/>
    <w:rsid w:val="001A7BD0"/>
    <w:rsid w:val="001B0FDD"/>
    <w:rsid w:val="001B22F8"/>
    <w:rsid w:val="001B2AFA"/>
    <w:rsid w:val="001B2F27"/>
    <w:rsid w:val="001B38C2"/>
    <w:rsid w:val="001B4464"/>
    <w:rsid w:val="001B4C57"/>
    <w:rsid w:val="001B5203"/>
    <w:rsid w:val="001B5834"/>
    <w:rsid w:val="001B6384"/>
    <w:rsid w:val="001B6B11"/>
    <w:rsid w:val="001B7EB6"/>
    <w:rsid w:val="001B7EDD"/>
    <w:rsid w:val="001C019F"/>
    <w:rsid w:val="001C070D"/>
    <w:rsid w:val="001C20D1"/>
    <w:rsid w:val="001C3140"/>
    <w:rsid w:val="001C34A0"/>
    <w:rsid w:val="001C3781"/>
    <w:rsid w:val="001C3B15"/>
    <w:rsid w:val="001C4183"/>
    <w:rsid w:val="001C4629"/>
    <w:rsid w:val="001C6842"/>
    <w:rsid w:val="001C704B"/>
    <w:rsid w:val="001C745B"/>
    <w:rsid w:val="001C755B"/>
    <w:rsid w:val="001C7647"/>
    <w:rsid w:val="001D0087"/>
    <w:rsid w:val="001D0512"/>
    <w:rsid w:val="001D0DBB"/>
    <w:rsid w:val="001D1D3C"/>
    <w:rsid w:val="001D1FA2"/>
    <w:rsid w:val="001D2479"/>
    <w:rsid w:val="001D258B"/>
    <w:rsid w:val="001D380B"/>
    <w:rsid w:val="001D415D"/>
    <w:rsid w:val="001D416A"/>
    <w:rsid w:val="001D4227"/>
    <w:rsid w:val="001D45F5"/>
    <w:rsid w:val="001D467A"/>
    <w:rsid w:val="001D4AEB"/>
    <w:rsid w:val="001D4D53"/>
    <w:rsid w:val="001D4F25"/>
    <w:rsid w:val="001D5081"/>
    <w:rsid w:val="001D5225"/>
    <w:rsid w:val="001D52A8"/>
    <w:rsid w:val="001D60BE"/>
    <w:rsid w:val="001D631D"/>
    <w:rsid w:val="001D692E"/>
    <w:rsid w:val="001D6F59"/>
    <w:rsid w:val="001D7501"/>
    <w:rsid w:val="001D75D7"/>
    <w:rsid w:val="001D78D5"/>
    <w:rsid w:val="001D7A31"/>
    <w:rsid w:val="001E05E7"/>
    <w:rsid w:val="001E0CEB"/>
    <w:rsid w:val="001E1486"/>
    <w:rsid w:val="001E1628"/>
    <w:rsid w:val="001E182B"/>
    <w:rsid w:val="001E2A4F"/>
    <w:rsid w:val="001E3793"/>
    <w:rsid w:val="001E433B"/>
    <w:rsid w:val="001E50C3"/>
    <w:rsid w:val="001E592C"/>
    <w:rsid w:val="001E678E"/>
    <w:rsid w:val="001E6A01"/>
    <w:rsid w:val="001E7876"/>
    <w:rsid w:val="001F02A2"/>
    <w:rsid w:val="001F101E"/>
    <w:rsid w:val="001F15E9"/>
    <w:rsid w:val="001F16BE"/>
    <w:rsid w:val="001F26C5"/>
    <w:rsid w:val="001F3070"/>
    <w:rsid w:val="001F3572"/>
    <w:rsid w:val="001F44B3"/>
    <w:rsid w:val="001F4688"/>
    <w:rsid w:val="001F4EED"/>
    <w:rsid w:val="001F61EC"/>
    <w:rsid w:val="001F6623"/>
    <w:rsid w:val="001F7647"/>
    <w:rsid w:val="001F7BD0"/>
    <w:rsid w:val="0020047D"/>
    <w:rsid w:val="00200B8A"/>
    <w:rsid w:val="00200CD2"/>
    <w:rsid w:val="00201381"/>
    <w:rsid w:val="00201D37"/>
    <w:rsid w:val="00202551"/>
    <w:rsid w:val="0020370B"/>
    <w:rsid w:val="00204491"/>
    <w:rsid w:val="00204670"/>
    <w:rsid w:val="00204CAA"/>
    <w:rsid w:val="00204CE1"/>
    <w:rsid w:val="0020514B"/>
    <w:rsid w:val="00205257"/>
    <w:rsid w:val="002056C1"/>
    <w:rsid w:val="00205DC3"/>
    <w:rsid w:val="00206D6A"/>
    <w:rsid w:val="0021027D"/>
    <w:rsid w:val="002104EB"/>
    <w:rsid w:val="002106F3"/>
    <w:rsid w:val="0021133F"/>
    <w:rsid w:val="00211707"/>
    <w:rsid w:val="002127D1"/>
    <w:rsid w:val="0021359C"/>
    <w:rsid w:val="0021396F"/>
    <w:rsid w:val="00213A73"/>
    <w:rsid w:val="00213FFF"/>
    <w:rsid w:val="002143D2"/>
    <w:rsid w:val="002143F0"/>
    <w:rsid w:val="00214738"/>
    <w:rsid w:val="0021479A"/>
    <w:rsid w:val="00214B2A"/>
    <w:rsid w:val="002154D7"/>
    <w:rsid w:val="00215950"/>
    <w:rsid w:val="00215C29"/>
    <w:rsid w:val="00215D20"/>
    <w:rsid w:val="00217192"/>
    <w:rsid w:val="00217664"/>
    <w:rsid w:val="00220A9D"/>
    <w:rsid w:val="00220C63"/>
    <w:rsid w:val="0022132F"/>
    <w:rsid w:val="00221A5F"/>
    <w:rsid w:val="00221C02"/>
    <w:rsid w:val="0022245D"/>
    <w:rsid w:val="00222A1E"/>
    <w:rsid w:val="0022384E"/>
    <w:rsid w:val="00224DF9"/>
    <w:rsid w:val="00224E4E"/>
    <w:rsid w:val="00224F62"/>
    <w:rsid w:val="00225320"/>
    <w:rsid w:val="002270C4"/>
    <w:rsid w:val="002275BF"/>
    <w:rsid w:val="00227842"/>
    <w:rsid w:val="00230B61"/>
    <w:rsid w:val="002316A9"/>
    <w:rsid w:val="0023196E"/>
    <w:rsid w:val="00233990"/>
    <w:rsid w:val="00233F94"/>
    <w:rsid w:val="002342B3"/>
    <w:rsid w:val="00234BE1"/>
    <w:rsid w:val="002350B6"/>
    <w:rsid w:val="002359A5"/>
    <w:rsid w:val="0023641F"/>
    <w:rsid w:val="002366C4"/>
    <w:rsid w:val="002377B7"/>
    <w:rsid w:val="002378DC"/>
    <w:rsid w:val="0024078C"/>
    <w:rsid w:val="002410C0"/>
    <w:rsid w:val="00241790"/>
    <w:rsid w:val="002429F5"/>
    <w:rsid w:val="00242A12"/>
    <w:rsid w:val="00243287"/>
    <w:rsid w:val="00243A73"/>
    <w:rsid w:val="0024444A"/>
    <w:rsid w:val="002456C4"/>
    <w:rsid w:val="002457FF"/>
    <w:rsid w:val="00245E0E"/>
    <w:rsid w:val="0024600E"/>
    <w:rsid w:val="002464FC"/>
    <w:rsid w:val="00247605"/>
    <w:rsid w:val="00247DF5"/>
    <w:rsid w:val="002502C0"/>
    <w:rsid w:val="002505E0"/>
    <w:rsid w:val="002505E2"/>
    <w:rsid w:val="00250A63"/>
    <w:rsid w:val="002515B7"/>
    <w:rsid w:val="00251A9E"/>
    <w:rsid w:val="0025227C"/>
    <w:rsid w:val="002527E8"/>
    <w:rsid w:val="002533C5"/>
    <w:rsid w:val="00254247"/>
    <w:rsid w:val="0025555F"/>
    <w:rsid w:val="00255A9B"/>
    <w:rsid w:val="0025644B"/>
    <w:rsid w:val="00256841"/>
    <w:rsid w:val="00256AB6"/>
    <w:rsid w:val="0026001F"/>
    <w:rsid w:val="002601D0"/>
    <w:rsid w:val="0026020D"/>
    <w:rsid w:val="00260369"/>
    <w:rsid w:val="00261146"/>
    <w:rsid w:val="0026124D"/>
    <w:rsid w:val="00261673"/>
    <w:rsid w:val="002618AE"/>
    <w:rsid w:val="002618D9"/>
    <w:rsid w:val="00261FB0"/>
    <w:rsid w:val="00263241"/>
    <w:rsid w:val="002637F2"/>
    <w:rsid w:val="00263AFE"/>
    <w:rsid w:val="00263DA6"/>
    <w:rsid w:val="0026501B"/>
    <w:rsid w:val="00265067"/>
    <w:rsid w:val="002651B4"/>
    <w:rsid w:val="002651BA"/>
    <w:rsid w:val="0026534D"/>
    <w:rsid w:val="00265776"/>
    <w:rsid w:val="002657C0"/>
    <w:rsid w:val="00265936"/>
    <w:rsid w:val="00265C5D"/>
    <w:rsid w:val="00266BFC"/>
    <w:rsid w:val="0026796D"/>
    <w:rsid w:val="00267CB2"/>
    <w:rsid w:val="0027099D"/>
    <w:rsid w:val="00270BE5"/>
    <w:rsid w:val="00270FA6"/>
    <w:rsid w:val="00271151"/>
    <w:rsid w:val="00271D40"/>
    <w:rsid w:val="0027219D"/>
    <w:rsid w:val="00272FD5"/>
    <w:rsid w:val="00274189"/>
    <w:rsid w:val="00274327"/>
    <w:rsid w:val="002745C7"/>
    <w:rsid w:val="00274FBB"/>
    <w:rsid w:val="00275BAF"/>
    <w:rsid w:val="0027695E"/>
    <w:rsid w:val="00276F19"/>
    <w:rsid w:val="0027725F"/>
    <w:rsid w:val="0028045C"/>
    <w:rsid w:val="0028063C"/>
    <w:rsid w:val="002807C2"/>
    <w:rsid w:val="0028220C"/>
    <w:rsid w:val="00282883"/>
    <w:rsid w:val="002836A7"/>
    <w:rsid w:val="00284D7D"/>
    <w:rsid w:val="00284DFE"/>
    <w:rsid w:val="00285C25"/>
    <w:rsid w:val="002860F3"/>
    <w:rsid w:val="0028621E"/>
    <w:rsid w:val="00286DF3"/>
    <w:rsid w:val="0028714A"/>
    <w:rsid w:val="002875DF"/>
    <w:rsid w:val="00291335"/>
    <w:rsid w:val="002919D4"/>
    <w:rsid w:val="00291CF0"/>
    <w:rsid w:val="00291ED6"/>
    <w:rsid w:val="00292D88"/>
    <w:rsid w:val="002937C7"/>
    <w:rsid w:val="002943EA"/>
    <w:rsid w:val="00295A42"/>
    <w:rsid w:val="00296474"/>
    <w:rsid w:val="002968B2"/>
    <w:rsid w:val="00296E27"/>
    <w:rsid w:val="002970D9"/>
    <w:rsid w:val="00297918"/>
    <w:rsid w:val="00297B9B"/>
    <w:rsid w:val="00297EB7"/>
    <w:rsid w:val="002A0AF8"/>
    <w:rsid w:val="002A0C86"/>
    <w:rsid w:val="002A0D78"/>
    <w:rsid w:val="002A10D2"/>
    <w:rsid w:val="002A1CBD"/>
    <w:rsid w:val="002A250C"/>
    <w:rsid w:val="002A2979"/>
    <w:rsid w:val="002A3F29"/>
    <w:rsid w:val="002A45B0"/>
    <w:rsid w:val="002A492B"/>
    <w:rsid w:val="002A4BD5"/>
    <w:rsid w:val="002A4CCA"/>
    <w:rsid w:val="002A4E61"/>
    <w:rsid w:val="002A52D8"/>
    <w:rsid w:val="002A59D0"/>
    <w:rsid w:val="002A5DA2"/>
    <w:rsid w:val="002A63CA"/>
    <w:rsid w:val="002A6FFB"/>
    <w:rsid w:val="002B00CA"/>
    <w:rsid w:val="002B1544"/>
    <w:rsid w:val="002B23F6"/>
    <w:rsid w:val="002B244F"/>
    <w:rsid w:val="002B2B5D"/>
    <w:rsid w:val="002B2D9F"/>
    <w:rsid w:val="002B2DB8"/>
    <w:rsid w:val="002B4671"/>
    <w:rsid w:val="002B538F"/>
    <w:rsid w:val="002B559C"/>
    <w:rsid w:val="002B5F0D"/>
    <w:rsid w:val="002B5F65"/>
    <w:rsid w:val="002B61C9"/>
    <w:rsid w:val="002B63AF"/>
    <w:rsid w:val="002B67EB"/>
    <w:rsid w:val="002B6919"/>
    <w:rsid w:val="002B7565"/>
    <w:rsid w:val="002B7DC6"/>
    <w:rsid w:val="002C15FB"/>
    <w:rsid w:val="002C1697"/>
    <w:rsid w:val="002C18DA"/>
    <w:rsid w:val="002C22F2"/>
    <w:rsid w:val="002C26A4"/>
    <w:rsid w:val="002C2D22"/>
    <w:rsid w:val="002C31FF"/>
    <w:rsid w:val="002C3A4C"/>
    <w:rsid w:val="002C3F5A"/>
    <w:rsid w:val="002C4981"/>
    <w:rsid w:val="002C5E93"/>
    <w:rsid w:val="002C67A0"/>
    <w:rsid w:val="002C7E35"/>
    <w:rsid w:val="002D0C4E"/>
    <w:rsid w:val="002D0EA2"/>
    <w:rsid w:val="002D1801"/>
    <w:rsid w:val="002D2770"/>
    <w:rsid w:val="002D2DDD"/>
    <w:rsid w:val="002D3929"/>
    <w:rsid w:val="002D53B7"/>
    <w:rsid w:val="002D5504"/>
    <w:rsid w:val="002D7563"/>
    <w:rsid w:val="002D7CFE"/>
    <w:rsid w:val="002E0952"/>
    <w:rsid w:val="002E0DCC"/>
    <w:rsid w:val="002E1106"/>
    <w:rsid w:val="002E18C0"/>
    <w:rsid w:val="002E1D3A"/>
    <w:rsid w:val="002E38BA"/>
    <w:rsid w:val="002E53F1"/>
    <w:rsid w:val="002E5DAB"/>
    <w:rsid w:val="002E5F47"/>
    <w:rsid w:val="002E5F92"/>
    <w:rsid w:val="002E643D"/>
    <w:rsid w:val="002E64D1"/>
    <w:rsid w:val="002E6577"/>
    <w:rsid w:val="002E71B9"/>
    <w:rsid w:val="002E7360"/>
    <w:rsid w:val="002E766B"/>
    <w:rsid w:val="002E7AF1"/>
    <w:rsid w:val="002E7D1E"/>
    <w:rsid w:val="002E7F67"/>
    <w:rsid w:val="002F06BC"/>
    <w:rsid w:val="002F12C0"/>
    <w:rsid w:val="002F2C9D"/>
    <w:rsid w:val="002F31BF"/>
    <w:rsid w:val="002F3801"/>
    <w:rsid w:val="002F4F16"/>
    <w:rsid w:val="002F59FC"/>
    <w:rsid w:val="002F64B9"/>
    <w:rsid w:val="002F6AD3"/>
    <w:rsid w:val="002F7AC2"/>
    <w:rsid w:val="00300480"/>
    <w:rsid w:val="00300723"/>
    <w:rsid w:val="00300874"/>
    <w:rsid w:val="00300D79"/>
    <w:rsid w:val="003015CF"/>
    <w:rsid w:val="00301720"/>
    <w:rsid w:val="00302430"/>
    <w:rsid w:val="00302457"/>
    <w:rsid w:val="003024F6"/>
    <w:rsid w:val="003029CB"/>
    <w:rsid w:val="00303A1D"/>
    <w:rsid w:val="0030408E"/>
    <w:rsid w:val="003040F3"/>
    <w:rsid w:val="003046A8"/>
    <w:rsid w:val="003048C8"/>
    <w:rsid w:val="00304AAC"/>
    <w:rsid w:val="00304BDC"/>
    <w:rsid w:val="00306450"/>
    <w:rsid w:val="003068AC"/>
    <w:rsid w:val="00310226"/>
    <w:rsid w:val="00310608"/>
    <w:rsid w:val="00310BFB"/>
    <w:rsid w:val="00310F4A"/>
    <w:rsid w:val="00311CD6"/>
    <w:rsid w:val="00313B2E"/>
    <w:rsid w:val="0031436C"/>
    <w:rsid w:val="00314F24"/>
    <w:rsid w:val="00315A55"/>
    <w:rsid w:val="00315D17"/>
    <w:rsid w:val="0031681E"/>
    <w:rsid w:val="00316A19"/>
    <w:rsid w:val="00317E58"/>
    <w:rsid w:val="0032092E"/>
    <w:rsid w:val="00322FD2"/>
    <w:rsid w:val="003230C5"/>
    <w:rsid w:val="003236AF"/>
    <w:rsid w:val="00323C14"/>
    <w:rsid w:val="00323F22"/>
    <w:rsid w:val="003241F7"/>
    <w:rsid w:val="003241FD"/>
    <w:rsid w:val="003244C0"/>
    <w:rsid w:val="00324579"/>
    <w:rsid w:val="00324B1C"/>
    <w:rsid w:val="0032555E"/>
    <w:rsid w:val="00326F2F"/>
    <w:rsid w:val="00326F3F"/>
    <w:rsid w:val="00327873"/>
    <w:rsid w:val="00330203"/>
    <w:rsid w:val="003306F4"/>
    <w:rsid w:val="00330A1F"/>
    <w:rsid w:val="00331410"/>
    <w:rsid w:val="00331E60"/>
    <w:rsid w:val="00332A78"/>
    <w:rsid w:val="00332C11"/>
    <w:rsid w:val="0033342B"/>
    <w:rsid w:val="003345EF"/>
    <w:rsid w:val="0033486B"/>
    <w:rsid w:val="003348FA"/>
    <w:rsid w:val="0033494E"/>
    <w:rsid w:val="00334B0F"/>
    <w:rsid w:val="00335843"/>
    <w:rsid w:val="003360CE"/>
    <w:rsid w:val="00336316"/>
    <w:rsid w:val="003364EC"/>
    <w:rsid w:val="003370BD"/>
    <w:rsid w:val="00337760"/>
    <w:rsid w:val="003401C6"/>
    <w:rsid w:val="00340579"/>
    <w:rsid w:val="00341AFC"/>
    <w:rsid w:val="0034208D"/>
    <w:rsid w:val="00342565"/>
    <w:rsid w:val="003428F6"/>
    <w:rsid w:val="003444B0"/>
    <w:rsid w:val="00345DF4"/>
    <w:rsid w:val="00346E8E"/>
    <w:rsid w:val="003476A9"/>
    <w:rsid w:val="0035016B"/>
    <w:rsid w:val="003501A8"/>
    <w:rsid w:val="00350E0B"/>
    <w:rsid w:val="00350F6C"/>
    <w:rsid w:val="003518AF"/>
    <w:rsid w:val="00351901"/>
    <w:rsid w:val="00352A4C"/>
    <w:rsid w:val="003530FD"/>
    <w:rsid w:val="003532B2"/>
    <w:rsid w:val="0035390C"/>
    <w:rsid w:val="00354179"/>
    <w:rsid w:val="003544A1"/>
    <w:rsid w:val="00354695"/>
    <w:rsid w:val="00354BB8"/>
    <w:rsid w:val="00355D25"/>
    <w:rsid w:val="00356145"/>
    <w:rsid w:val="00356E42"/>
    <w:rsid w:val="00357689"/>
    <w:rsid w:val="00357DFA"/>
    <w:rsid w:val="00360FFD"/>
    <w:rsid w:val="0036214D"/>
    <w:rsid w:val="0036219A"/>
    <w:rsid w:val="00362BF0"/>
    <w:rsid w:val="003638FA"/>
    <w:rsid w:val="00363983"/>
    <w:rsid w:val="00363B57"/>
    <w:rsid w:val="00363B8E"/>
    <w:rsid w:val="003644AA"/>
    <w:rsid w:val="00365133"/>
    <w:rsid w:val="00365662"/>
    <w:rsid w:val="00366718"/>
    <w:rsid w:val="0037014F"/>
    <w:rsid w:val="0037109B"/>
    <w:rsid w:val="003713ED"/>
    <w:rsid w:val="00371707"/>
    <w:rsid w:val="003719D8"/>
    <w:rsid w:val="00371DAC"/>
    <w:rsid w:val="00372759"/>
    <w:rsid w:val="00372B03"/>
    <w:rsid w:val="00372B64"/>
    <w:rsid w:val="0037318C"/>
    <w:rsid w:val="003731AC"/>
    <w:rsid w:val="0037407B"/>
    <w:rsid w:val="0037415B"/>
    <w:rsid w:val="00374A8F"/>
    <w:rsid w:val="00375A49"/>
    <w:rsid w:val="00376FE2"/>
    <w:rsid w:val="00377442"/>
    <w:rsid w:val="00377AA1"/>
    <w:rsid w:val="00379BCD"/>
    <w:rsid w:val="00380466"/>
    <w:rsid w:val="00380F18"/>
    <w:rsid w:val="003813BD"/>
    <w:rsid w:val="00382FDE"/>
    <w:rsid w:val="0038388A"/>
    <w:rsid w:val="0038392E"/>
    <w:rsid w:val="0038415A"/>
    <w:rsid w:val="0038499C"/>
    <w:rsid w:val="00384FEF"/>
    <w:rsid w:val="00385845"/>
    <w:rsid w:val="00385BF4"/>
    <w:rsid w:val="0038698A"/>
    <w:rsid w:val="00386DD7"/>
    <w:rsid w:val="00387CE3"/>
    <w:rsid w:val="003901B0"/>
    <w:rsid w:val="003909F2"/>
    <w:rsid w:val="00390AD8"/>
    <w:rsid w:val="00390C5B"/>
    <w:rsid w:val="00393032"/>
    <w:rsid w:val="00393836"/>
    <w:rsid w:val="00393E6C"/>
    <w:rsid w:val="00394272"/>
    <w:rsid w:val="003956E3"/>
    <w:rsid w:val="00395F74"/>
    <w:rsid w:val="00396B6F"/>
    <w:rsid w:val="00396D87"/>
    <w:rsid w:val="00396DA5"/>
    <w:rsid w:val="00397CE5"/>
    <w:rsid w:val="003A0226"/>
    <w:rsid w:val="003A0D31"/>
    <w:rsid w:val="003A126E"/>
    <w:rsid w:val="003A15D8"/>
    <w:rsid w:val="003A231C"/>
    <w:rsid w:val="003A2B82"/>
    <w:rsid w:val="003A4336"/>
    <w:rsid w:val="003A45B4"/>
    <w:rsid w:val="003A4CE2"/>
    <w:rsid w:val="003A4D16"/>
    <w:rsid w:val="003A4DA0"/>
    <w:rsid w:val="003A538C"/>
    <w:rsid w:val="003A677B"/>
    <w:rsid w:val="003A7C34"/>
    <w:rsid w:val="003A7CE2"/>
    <w:rsid w:val="003A7D71"/>
    <w:rsid w:val="003B0180"/>
    <w:rsid w:val="003B01CF"/>
    <w:rsid w:val="003B07CC"/>
    <w:rsid w:val="003B0C93"/>
    <w:rsid w:val="003B131B"/>
    <w:rsid w:val="003B301E"/>
    <w:rsid w:val="003B31A6"/>
    <w:rsid w:val="003B3C9A"/>
    <w:rsid w:val="003B3E32"/>
    <w:rsid w:val="003B4178"/>
    <w:rsid w:val="003B4741"/>
    <w:rsid w:val="003B57E2"/>
    <w:rsid w:val="003B6D7F"/>
    <w:rsid w:val="003B71AE"/>
    <w:rsid w:val="003C0708"/>
    <w:rsid w:val="003C3D94"/>
    <w:rsid w:val="003C402F"/>
    <w:rsid w:val="003C5634"/>
    <w:rsid w:val="003C589D"/>
    <w:rsid w:val="003C6311"/>
    <w:rsid w:val="003C6F10"/>
    <w:rsid w:val="003C75F1"/>
    <w:rsid w:val="003C7980"/>
    <w:rsid w:val="003D099F"/>
    <w:rsid w:val="003D0B3C"/>
    <w:rsid w:val="003D18A4"/>
    <w:rsid w:val="003D18DA"/>
    <w:rsid w:val="003D2AD4"/>
    <w:rsid w:val="003D2EC9"/>
    <w:rsid w:val="003D3437"/>
    <w:rsid w:val="003D43D7"/>
    <w:rsid w:val="003D46E7"/>
    <w:rsid w:val="003D472C"/>
    <w:rsid w:val="003D4825"/>
    <w:rsid w:val="003D56C9"/>
    <w:rsid w:val="003D7F7F"/>
    <w:rsid w:val="003E0AD1"/>
    <w:rsid w:val="003E1848"/>
    <w:rsid w:val="003E1A3C"/>
    <w:rsid w:val="003E1D29"/>
    <w:rsid w:val="003E1F2B"/>
    <w:rsid w:val="003E2C8E"/>
    <w:rsid w:val="003E3050"/>
    <w:rsid w:val="003E360F"/>
    <w:rsid w:val="003E5196"/>
    <w:rsid w:val="003E5432"/>
    <w:rsid w:val="003E590D"/>
    <w:rsid w:val="003E5C26"/>
    <w:rsid w:val="003E5D77"/>
    <w:rsid w:val="003E6D19"/>
    <w:rsid w:val="003E6D88"/>
    <w:rsid w:val="003F0FD1"/>
    <w:rsid w:val="003F29A9"/>
    <w:rsid w:val="003F38D1"/>
    <w:rsid w:val="003F599D"/>
    <w:rsid w:val="003F5B70"/>
    <w:rsid w:val="003F62BC"/>
    <w:rsid w:val="003F68B3"/>
    <w:rsid w:val="00400125"/>
    <w:rsid w:val="004009E6"/>
    <w:rsid w:val="0040113F"/>
    <w:rsid w:val="00403220"/>
    <w:rsid w:val="00403639"/>
    <w:rsid w:val="0040363F"/>
    <w:rsid w:val="00403C61"/>
    <w:rsid w:val="00403CFF"/>
    <w:rsid w:val="0040450B"/>
    <w:rsid w:val="004045B0"/>
    <w:rsid w:val="00405396"/>
    <w:rsid w:val="00406611"/>
    <w:rsid w:val="00406A85"/>
    <w:rsid w:val="00407208"/>
    <w:rsid w:val="004072E7"/>
    <w:rsid w:val="00407E28"/>
    <w:rsid w:val="0041077D"/>
    <w:rsid w:val="004107AC"/>
    <w:rsid w:val="00410D5F"/>
    <w:rsid w:val="00411269"/>
    <w:rsid w:val="004116EA"/>
    <w:rsid w:val="00411EBF"/>
    <w:rsid w:val="00411F6A"/>
    <w:rsid w:val="00411FE3"/>
    <w:rsid w:val="00412C02"/>
    <w:rsid w:val="00412C61"/>
    <w:rsid w:val="00412ECE"/>
    <w:rsid w:val="0041318E"/>
    <w:rsid w:val="00413334"/>
    <w:rsid w:val="004133D7"/>
    <w:rsid w:val="004136B6"/>
    <w:rsid w:val="00413E29"/>
    <w:rsid w:val="004143F3"/>
    <w:rsid w:val="00414687"/>
    <w:rsid w:val="00414962"/>
    <w:rsid w:val="00414E0F"/>
    <w:rsid w:val="00415146"/>
    <w:rsid w:val="004168BB"/>
    <w:rsid w:val="00416DEC"/>
    <w:rsid w:val="00417034"/>
    <w:rsid w:val="00417F75"/>
    <w:rsid w:val="00420377"/>
    <w:rsid w:val="004214EA"/>
    <w:rsid w:val="00421E2A"/>
    <w:rsid w:val="00423713"/>
    <w:rsid w:val="0042428A"/>
    <w:rsid w:val="004243A7"/>
    <w:rsid w:val="004249D2"/>
    <w:rsid w:val="00425076"/>
    <w:rsid w:val="004251E8"/>
    <w:rsid w:val="00425B44"/>
    <w:rsid w:val="00426592"/>
    <w:rsid w:val="004272C0"/>
    <w:rsid w:val="004277BC"/>
    <w:rsid w:val="00427C93"/>
    <w:rsid w:val="0043059F"/>
    <w:rsid w:val="00430B4B"/>
    <w:rsid w:val="004312CD"/>
    <w:rsid w:val="0043147F"/>
    <w:rsid w:val="00431626"/>
    <w:rsid w:val="004326F0"/>
    <w:rsid w:val="00432A4A"/>
    <w:rsid w:val="00432C15"/>
    <w:rsid w:val="00433484"/>
    <w:rsid w:val="00434205"/>
    <w:rsid w:val="0043447E"/>
    <w:rsid w:val="004349C2"/>
    <w:rsid w:val="00434A05"/>
    <w:rsid w:val="00434D49"/>
    <w:rsid w:val="00434F7A"/>
    <w:rsid w:val="00435813"/>
    <w:rsid w:val="0044008E"/>
    <w:rsid w:val="00440B8E"/>
    <w:rsid w:val="00440F40"/>
    <w:rsid w:val="00441498"/>
    <w:rsid w:val="004415CB"/>
    <w:rsid w:val="0044184F"/>
    <w:rsid w:val="00441AC1"/>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64C"/>
    <w:rsid w:val="00453DA7"/>
    <w:rsid w:val="00453FAC"/>
    <w:rsid w:val="00454B3F"/>
    <w:rsid w:val="00455216"/>
    <w:rsid w:val="0045528D"/>
    <w:rsid w:val="00455788"/>
    <w:rsid w:val="00455E8E"/>
    <w:rsid w:val="00456B91"/>
    <w:rsid w:val="00457295"/>
    <w:rsid w:val="00457AD3"/>
    <w:rsid w:val="00457FCE"/>
    <w:rsid w:val="00460126"/>
    <w:rsid w:val="004605FA"/>
    <w:rsid w:val="004617C8"/>
    <w:rsid w:val="00461C4E"/>
    <w:rsid w:val="00461DCB"/>
    <w:rsid w:val="00461F9D"/>
    <w:rsid w:val="00461FCE"/>
    <w:rsid w:val="00462000"/>
    <w:rsid w:val="0046373B"/>
    <w:rsid w:val="00463998"/>
    <w:rsid w:val="004651C0"/>
    <w:rsid w:val="00465706"/>
    <w:rsid w:val="00466A4F"/>
    <w:rsid w:val="0046715F"/>
    <w:rsid w:val="004673A9"/>
    <w:rsid w:val="00467657"/>
    <w:rsid w:val="00467717"/>
    <w:rsid w:val="00470133"/>
    <w:rsid w:val="004701EE"/>
    <w:rsid w:val="00470405"/>
    <w:rsid w:val="00470472"/>
    <w:rsid w:val="00470645"/>
    <w:rsid w:val="0047170F"/>
    <w:rsid w:val="00472639"/>
    <w:rsid w:val="00472E68"/>
    <w:rsid w:val="004737A7"/>
    <w:rsid w:val="00473F22"/>
    <w:rsid w:val="00475037"/>
    <w:rsid w:val="004758D5"/>
    <w:rsid w:val="00477520"/>
    <w:rsid w:val="004803B1"/>
    <w:rsid w:val="00480A8D"/>
    <w:rsid w:val="00481349"/>
    <w:rsid w:val="00482ED3"/>
    <w:rsid w:val="00486300"/>
    <w:rsid w:val="00486FCF"/>
    <w:rsid w:val="004870E0"/>
    <w:rsid w:val="00487350"/>
    <w:rsid w:val="0048772B"/>
    <w:rsid w:val="00491111"/>
    <w:rsid w:val="0049135D"/>
    <w:rsid w:val="0049177D"/>
    <w:rsid w:val="004936C7"/>
    <w:rsid w:val="004941A1"/>
    <w:rsid w:val="00494A58"/>
    <w:rsid w:val="00494DB3"/>
    <w:rsid w:val="00495522"/>
    <w:rsid w:val="004966DC"/>
    <w:rsid w:val="00497EC2"/>
    <w:rsid w:val="004A17BE"/>
    <w:rsid w:val="004A1DFD"/>
    <w:rsid w:val="004A1E6F"/>
    <w:rsid w:val="004A1F87"/>
    <w:rsid w:val="004A2A2D"/>
    <w:rsid w:val="004A2E17"/>
    <w:rsid w:val="004A38C6"/>
    <w:rsid w:val="004A4BAE"/>
    <w:rsid w:val="004A59C0"/>
    <w:rsid w:val="004A624E"/>
    <w:rsid w:val="004A7017"/>
    <w:rsid w:val="004A795C"/>
    <w:rsid w:val="004A7A2B"/>
    <w:rsid w:val="004A7EDA"/>
    <w:rsid w:val="004B0712"/>
    <w:rsid w:val="004B075E"/>
    <w:rsid w:val="004B08B0"/>
    <w:rsid w:val="004B0E31"/>
    <w:rsid w:val="004B0EDE"/>
    <w:rsid w:val="004B31EF"/>
    <w:rsid w:val="004B3537"/>
    <w:rsid w:val="004B3BDB"/>
    <w:rsid w:val="004B47ED"/>
    <w:rsid w:val="004B5508"/>
    <w:rsid w:val="004B5CE9"/>
    <w:rsid w:val="004B5D37"/>
    <w:rsid w:val="004B745A"/>
    <w:rsid w:val="004C1598"/>
    <w:rsid w:val="004C1FE5"/>
    <w:rsid w:val="004C2047"/>
    <w:rsid w:val="004C29C2"/>
    <w:rsid w:val="004C2CE1"/>
    <w:rsid w:val="004C2E31"/>
    <w:rsid w:val="004C3969"/>
    <w:rsid w:val="004C3983"/>
    <w:rsid w:val="004C3CE8"/>
    <w:rsid w:val="004C6AB6"/>
    <w:rsid w:val="004C6B05"/>
    <w:rsid w:val="004C75D7"/>
    <w:rsid w:val="004D03D5"/>
    <w:rsid w:val="004D122B"/>
    <w:rsid w:val="004D258C"/>
    <w:rsid w:val="004D2ACF"/>
    <w:rsid w:val="004D405E"/>
    <w:rsid w:val="004D406B"/>
    <w:rsid w:val="004D424C"/>
    <w:rsid w:val="004D4595"/>
    <w:rsid w:val="004D6155"/>
    <w:rsid w:val="004D6702"/>
    <w:rsid w:val="004D6F1D"/>
    <w:rsid w:val="004D77F0"/>
    <w:rsid w:val="004E0431"/>
    <w:rsid w:val="004E13AB"/>
    <w:rsid w:val="004E1696"/>
    <w:rsid w:val="004E21ED"/>
    <w:rsid w:val="004E2251"/>
    <w:rsid w:val="004E2B76"/>
    <w:rsid w:val="004E4592"/>
    <w:rsid w:val="004E50E6"/>
    <w:rsid w:val="004E55EF"/>
    <w:rsid w:val="004E5635"/>
    <w:rsid w:val="004E5AA0"/>
    <w:rsid w:val="004E5F58"/>
    <w:rsid w:val="004E6170"/>
    <w:rsid w:val="004E6FA7"/>
    <w:rsid w:val="004E7B1A"/>
    <w:rsid w:val="004E7CEF"/>
    <w:rsid w:val="004F045E"/>
    <w:rsid w:val="004F0C77"/>
    <w:rsid w:val="004F0DE2"/>
    <w:rsid w:val="004F1101"/>
    <w:rsid w:val="004F1FF1"/>
    <w:rsid w:val="004F27E8"/>
    <w:rsid w:val="004F2FB2"/>
    <w:rsid w:val="004F40A3"/>
    <w:rsid w:val="004F5A3C"/>
    <w:rsid w:val="004F5B76"/>
    <w:rsid w:val="004F5ECA"/>
    <w:rsid w:val="004F60EA"/>
    <w:rsid w:val="004F632E"/>
    <w:rsid w:val="004F66CD"/>
    <w:rsid w:val="004F6E9A"/>
    <w:rsid w:val="004F7FAC"/>
    <w:rsid w:val="005005B2"/>
    <w:rsid w:val="00500B49"/>
    <w:rsid w:val="005017C8"/>
    <w:rsid w:val="00501E92"/>
    <w:rsid w:val="00501F62"/>
    <w:rsid w:val="00501FE9"/>
    <w:rsid w:val="00502735"/>
    <w:rsid w:val="00502C89"/>
    <w:rsid w:val="00503190"/>
    <w:rsid w:val="0050383B"/>
    <w:rsid w:val="0050407E"/>
    <w:rsid w:val="00504569"/>
    <w:rsid w:val="005055DF"/>
    <w:rsid w:val="005056FF"/>
    <w:rsid w:val="005057FD"/>
    <w:rsid w:val="00505C00"/>
    <w:rsid w:val="005101E8"/>
    <w:rsid w:val="00510E65"/>
    <w:rsid w:val="005111D8"/>
    <w:rsid w:val="00511202"/>
    <w:rsid w:val="00511243"/>
    <w:rsid w:val="00511FB8"/>
    <w:rsid w:val="005121AF"/>
    <w:rsid w:val="0051237B"/>
    <w:rsid w:val="005135A1"/>
    <w:rsid w:val="0051371D"/>
    <w:rsid w:val="005142F4"/>
    <w:rsid w:val="00515073"/>
    <w:rsid w:val="005160EA"/>
    <w:rsid w:val="0051652A"/>
    <w:rsid w:val="00516B02"/>
    <w:rsid w:val="00520849"/>
    <w:rsid w:val="00520F41"/>
    <w:rsid w:val="00521016"/>
    <w:rsid w:val="00521456"/>
    <w:rsid w:val="00521585"/>
    <w:rsid w:val="00521875"/>
    <w:rsid w:val="00521BC5"/>
    <w:rsid w:val="00521F5D"/>
    <w:rsid w:val="005220AB"/>
    <w:rsid w:val="0052382B"/>
    <w:rsid w:val="00523FCD"/>
    <w:rsid w:val="0052402D"/>
    <w:rsid w:val="005260EF"/>
    <w:rsid w:val="00527B21"/>
    <w:rsid w:val="00527FC7"/>
    <w:rsid w:val="00527FD2"/>
    <w:rsid w:val="005303D2"/>
    <w:rsid w:val="0053085C"/>
    <w:rsid w:val="00530CB7"/>
    <w:rsid w:val="00530D9A"/>
    <w:rsid w:val="00530F32"/>
    <w:rsid w:val="0053139E"/>
    <w:rsid w:val="005313B6"/>
    <w:rsid w:val="00531B2B"/>
    <w:rsid w:val="00531FFE"/>
    <w:rsid w:val="00532B05"/>
    <w:rsid w:val="00532D2F"/>
    <w:rsid w:val="00533569"/>
    <w:rsid w:val="00533639"/>
    <w:rsid w:val="0053395A"/>
    <w:rsid w:val="0053413E"/>
    <w:rsid w:val="005347AA"/>
    <w:rsid w:val="005353DB"/>
    <w:rsid w:val="00535920"/>
    <w:rsid w:val="0053660C"/>
    <w:rsid w:val="00536728"/>
    <w:rsid w:val="00536F14"/>
    <w:rsid w:val="00537248"/>
    <w:rsid w:val="00537345"/>
    <w:rsid w:val="00537776"/>
    <w:rsid w:val="00540E54"/>
    <w:rsid w:val="00540E67"/>
    <w:rsid w:val="00541E16"/>
    <w:rsid w:val="00542290"/>
    <w:rsid w:val="00542481"/>
    <w:rsid w:val="00542F4E"/>
    <w:rsid w:val="00543C0D"/>
    <w:rsid w:val="005445B4"/>
    <w:rsid w:val="005446FB"/>
    <w:rsid w:val="00544946"/>
    <w:rsid w:val="00544DCB"/>
    <w:rsid w:val="00545F24"/>
    <w:rsid w:val="00545FF1"/>
    <w:rsid w:val="005467E0"/>
    <w:rsid w:val="00546DF7"/>
    <w:rsid w:val="005470CA"/>
    <w:rsid w:val="00547B17"/>
    <w:rsid w:val="005500D3"/>
    <w:rsid w:val="00550451"/>
    <w:rsid w:val="005508CA"/>
    <w:rsid w:val="00550918"/>
    <w:rsid w:val="00550E9B"/>
    <w:rsid w:val="00550F6C"/>
    <w:rsid w:val="0055173C"/>
    <w:rsid w:val="00552A36"/>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3C5E"/>
    <w:rsid w:val="00564830"/>
    <w:rsid w:val="00564A92"/>
    <w:rsid w:val="00564DA4"/>
    <w:rsid w:val="005650C1"/>
    <w:rsid w:val="00565794"/>
    <w:rsid w:val="00565B1A"/>
    <w:rsid w:val="005666C9"/>
    <w:rsid w:val="005676E0"/>
    <w:rsid w:val="0056791E"/>
    <w:rsid w:val="00572678"/>
    <w:rsid w:val="0057276A"/>
    <w:rsid w:val="005728B2"/>
    <w:rsid w:val="005733E8"/>
    <w:rsid w:val="00573EE7"/>
    <w:rsid w:val="00574E1B"/>
    <w:rsid w:val="0057693B"/>
    <w:rsid w:val="0057700B"/>
    <w:rsid w:val="00580677"/>
    <w:rsid w:val="00580E66"/>
    <w:rsid w:val="00581C71"/>
    <w:rsid w:val="00581D00"/>
    <w:rsid w:val="005825D9"/>
    <w:rsid w:val="00582EE1"/>
    <w:rsid w:val="00582F43"/>
    <w:rsid w:val="00583243"/>
    <w:rsid w:val="0058326F"/>
    <w:rsid w:val="00584524"/>
    <w:rsid w:val="005846BD"/>
    <w:rsid w:val="00585914"/>
    <w:rsid w:val="00585FEB"/>
    <w:rsid w:val="005864B9"/>
    <w:rsid w:val="0058750F"/>
    <w:rsid w:val="00590165"/>
    <w:rsid w:val="00590D10"/>
    <w:rsid w:val="00591040"/>
    <w:rsid w:val="00593791"/>
    <w:rsid w:val="0059385A"/>
    <w:rsid w:val="00594279"/>
    <w:rsid w:val="00594727"/>
    <w:rsid w:val="0059494F"/>
    <w:rsid w:val="005951ED"/>
    <w:rsid w:val="0059556D"/>
    <w:rsid w:val="00595706"/>
    <w:rsid w:val="00595E81"/>
    <w:rsid w:val="0059715A"/>
    <w:rsid w:val="005974FF"/>
    <w:rsid w:val="00597A93"/>
    <w:rsid w:val="00597A9A"/>
    <w:rsid w:val="00597D08"/>
    <w:rsid w:val="00597D25"/>
    <w:rsid w:val="00597F3D"/>
    <w:rsid w:val="005A0589"/>
    <w:rsid w:val="005A07D2"/>
    <w:rsid w:val="005A16B3"/>
    <w:rsid w:val="005A174D"/>
    <w:rsid w:val="005A1BFD"/>
    <w:rsid w:val="005A206E"/>
    <w:rsid w:val="005A246C"/>
    <w:rsid w:val="005A24A1"/>
    <w:rsid w:val="005A5322"/>
    <w:rsid w:val="005A5CA4"/>
    <w:rsid w:val="005A5EC2"/>
    <w:rsid w:val="005A669F"/>
    <w:rsid w:val="005A7522"/>
    <w:rsid w:val="005A757F"/>
    <w:rsid w:val="005A7F60"/>
    <w:rsid w:val="005B08BF"/>
    <w:rsid w:val="005B09EA"/>
    <w:rsid w:val="005B0EC7"/>
    <w:rsid w:val="005B1BC3"/>
    <w:rsid w:val="005B1C1E"/>
    <w:rsid w:val="005B21E7"/>
    <w:rsid w:val="005B270C"/>
    <w:rsid w:val="005B35C2"/>
    <w:rsid w:val="005B4764"/>
    <w:rsid w:val="005B4CAC"/>
    <w:rsid w:val="005B5533"/>
    <w:rsid w:val="005B56E9"/>
    <w:rsid w:val="005B685B"/>
    <w:rsid w:val="005B73EC"/>
    <w:rsid w:val="005B74A1"/>
    <w:rsid w:val="005B7599"/>
    <w:rsid w:val="005B75CE"/>
    <w:rsid w:val="005B777D"/>
    <w:rsid w:val="005C04DC"/>
    <w:rsid w:val="005C1166"/>
    <w:rsid w:val="005C1A65"/>
    <w:rsid w:val="005C1D53"/>
    <w:rsid w:val="005C2705"/>
    <w:rsid w:val="005C3719"/>
    <w:rsid w:val="005C472F"/>
    <w:rsid w:val="005C4EEC"/>
    <w:rsid w:val="005C4F15"/>
    <w:rsid w:val="005C5885"/>
    <w:rsid w:val="005C5F3B"/>
    <w:rsid w:val="005C6C8B"/>
    <w:rsid w:val="005C7338"/>
    <w:rsid w:val="005C75D7"/>
    <w:rsid w:val="005D018F"/>
    <w:rsid w:val="005D081A"/>
    <w:rsid w:val="005D0EA4"/>
    <w:rsid w:val="005D119C"/>
    <w:rsid w:val="005D12F0"/>
    <w:rsid w:val="005D1CE9"/>
    <w:rsid w:val="005D1F8A"/>
    <w:rsid w:val="005D221F"/>
    <w:rsid w:val="005D28A5"/>
    <w:rsid w:val="005D28DC"/>
    <w:rsid w:val="005D3BD6"/>
    <w:rsid w:val="005D43D2"/>
    <w:rsid w:val="005D4F32"/>
    <w:rsid w:val="005D51FF"/>
    <w:rsid w:val="005D56AB"/>
    <w:rsid w:val="005D581F"/>
    <w:rsid w:val="005D5DDB"/>
    <w:rsid w:val="005D5EE8"/>
    <w:rsid w:val="005D5FC8"/>
    <w:rsid w:val="005D7710"/>
    <w:rsid w:val="005D7B3B"/>
    <w:rsid w:val="005D7CC0"/>
    <w:rsid w:val="005D7FBE"/>
    <w:rsid w:val="005E0025"/>
    <w:rsid w:val="005E0261"/>
    <w:rsid w:val="005E111D"/>
    <w:rsid w:val="005E1806"/>
    <w:rsid w:val="005E240D"/>
    <w:rsid w:val="005E2605"/>
    <w:rsid w:val="005E2613"/>
    <w:rsid w:val="005E26AD"/>
    <w:rsid w:val="005E3976"/>
    <w:rsid w:val="005E3CD3"/>
    <w:rsid w:val="005E4403"/>
    <w:rsid w:val="005E58A6"/>
    <w:rsid w:val="005E5B9F"/>
    <w:rsid w:val="005E5C17"/>
    <w:rsid w:val="005E5D3F"/>
    <w:rsid w:val="005E6CF2"/>
    <w:rsid w:val="005F0336"/>
    <w:rsid w:val="005F0BB3"/>
    <w:rsid w:val="005F1A3B"/>
    <w:rsid w:val="005F2747"/>
    <w:rsid w:val="005F2CD9"/>
    <w:rsid w:val="005F2F57"/>
    <w:rsid w:val="005F3233"/>
    <w:rsid w:val="005F38FB"/>
    <w:rsid w:val="005F588C"/>
    <w:rsid w:val="005F5D8A"/>
    <w:rsid w:val="005F5FA1"/>
    <w:rsid w:val="005F680A"/>
    <w:rsid w:val="005F6AEF"/>
    <w:rsid w:val="005F6BB1"/>
    <w:rsid w:val="005F730D"/>
    <w:rsid w:val="005F7DD1"/>
    <w:rsid w:val="00601697"/>
    <w:rsid w:val="00601D09"/>
    <w:rsid w:val="00602CCB"/>
    <w:rsid w:val="00603532"/>
    <w:rsid w:val="00604367"/>
    <w:rsid w:val="00607D1B"/>
    <w:rsid w:val="0061084F"/>
    <w:rsid w:val="00610E4F"/>
    <w:rsid w:val="00614828"/>
    <w:rsid w:val="006149C0"/>
    <w:rsid w:val="00614AD0"/>
    <w:rsid w:val="0061513E"/>
    <w:rsid w:val="00615B6B"/>
    <w:rsid w:val="0061643B"/>
    <w:rsid w:val="006165DC"/>
    <w:rsid w:val="00616B63"/>
    <w:rsid w:val="00616B6A"/>
    <w:rsid w:val="00617454"/>
    <w:rsid w:val="00617470"/>
    <w:rsid w:val="0061768B"/>
    <w:rsid w:val="006206D9"/>
    <w:rsid w:val="00620A86"/>
    <w:rsid w:val="0062124F"/>
    <w:rsid w:val="006219F6"/>
    <w:rsid w:val="00621FDF"/>
    <w:rsid w:val="00622431"/>
    <w:rsid w:val="00622C25"/>
    <w:rsid w:val="00622E62"/>
    <w:rsid w:val="00623FB3"/>
    <w:rsid w:val="006240DB"/>
    <w:rsid w:val="00624677"/>
    <w:rsid w:val="00624F75"/>
    <w:rsid w:val="00625734"/>
    <w:rsid w:val="006267B9"/>
    <w:rsid w:val="006269A6"/>
    <w:rsid w:val="00626AC9"/>
    <w:rsid w:val="00626B85"/>
    <w:rsid w:val="00627415"/>
    <w:rsid w:val="0063060E"/>
    <w:rsid w:val="00630DE0"/>
    <w:rsid w:val="00630E98"/>
    <w:rsid w:val="006315A0"/>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85"/>
    <w:rsid w:val="006370ED"/>
    <w:rsid w:val="00640B44"/>
    <w:rsid w:val="00640E8C"/>
    <w:rsid w:val="00641977"/>
    <w:rsid w:val="00641BAB"/>
    <w:rsid w:val="006421BB"/>
    <w:rsid w:val="00642E97"/>
    <w:rsid w:val="00642EB4"/>
    <w:rsid w:val="00645263"/>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3A60"/>
    <w:rsid w:val="00653CCB"/>
    <w:rsid w:val="006544D9"/>
    <w:rsid w:val="00654895"/>
    <w:rsid w:val="00654C0C"/>
    <w:rsid w:val="00654F29"/>
    <w:rsid w:val="0065517F"/>
    <w:rsid w:val="0065559F"/>
    <w:rsid w:val="00655A3C"/>
    <w:rsid w:val="00655A76"/>
    <w:rsid w:val="0065727E"/>
    <w:rsid w:val="006573F2"/>
    <w:rsid w:val="00657ED6"/>
    <w:rsid w:val="006601F4"/>
    <w:rsid w:val="0066090A"/>
    <w:rsid w:val="00662618"/>
    <w:rsid w:val="006631F6"/>
    <w:rsid w:val="00663369"/>
    <w:rsid w:val="006634EF"/>
    <w:rsid w:val="0066374F"/>
    <w:rsid w:val="00663992"/>
    <w:rsid w:val="006641D0"/>
    <w:rsid w:val="006646B8"/>
    <w:rsid w:val="00664809"/>
    <w:rsid w:val="00664E65"/>
    <w:rsid w:val="006650D5"/>
    <w:rsid w:val="00665172"/>
    <w:rsid w:val="00665924"/>
    <w:rsid w:val="0066632F"/>
    <w:rsid w:val="00667240"/>
    <w:rsid w:val="0066786E"/>
    <w:rsid w:val="0067148E"/>
    <w:rsid w:val="00671500"/>
    <w:rsid w:val="00671AFC"/>
    <w:rsid w:val="006722B6"/>
    <w:rsid w:val="00672DC1"/>
    <w:rsid w:val="00672E3D"/>
    <w:rsid w:val="00673186"/>
    <w:rsid w:val="00673B49"/>
    <w:rsid w:val="00673D42"/>
    <w:rsid w:val="0067482F"/>
    <w:rsid w:val="00674BE2"/>
    <w:rsid w:val="0067529F"/>
    <w:rsid w:val="00675347"/>
    <w:rsid w:val="00675FCC"/>
    <w:rsid w:val="006778A5"/>
    <w:rsid w:val="00677FD1"/>
    <w:rsid w:val="00680211"/>
    <w:rsid w:val="0068062B"/>
    <w:rsid w:val="00682253"/>
    <w:rsid w:val="0068309A"/>
    <w:rsid w:val="0068328C"/>
    <w:rsid w:val="00684E7F"/>
    <w:rsid w:val="0068522E"/>
    <w:rsid w:val="006859C5"/>
    <w:rsid w:val="00685DEC"/>
    <w:rsid w:val="00686BD2"/>
    <w:rsid w:val="00686FFA"/>
    <w:rsid w:val="00687DDC"/>
    <w:rsid w:val="00691173"/>
    <w:rsid w:val="00691F67"/>
    <w:rsid w:val="00693C7E"/>
    <w:rsid w:val="00695428"/>
    <w:rsid w:val="006959CE"/>
    <w:rsid w:val="0069694F"/>
    <w:rsid w:val="00697BA2"/>
    <w:rsid w:val="006A0A87"/>
    <w:rsid w:val="006A0FBB"/>
    <w:rsid w:val="006A0FF4"/>
    <w:rsid w:val="006A1F03"/>
    <w:rsid w:val="006A281B"/>
    <w:rsid w:val="006A31BC"/>
    <w:rsid w:val="006A349E"/>
    <w:rsid w:val="006A3590"/>
    <w:rsid w:val="006A5D4E"/>
    <w:rsid w:val="006A643F"/>
    <w:rsid w:val="006A70F4"/>
    <w:rsid w:val="006A7332"/>
    <w:rsid w:val="006A7387"/>
    <w:rsid w:val="006A7C4B"/>
    <w:rsid w:val="006B069C"/>
    <w:rsid w:val="006B293D"/>
    <w:rsid w:val="006B57DD"/>
    <w:rsid w:val="006B5C08"/>
    <w:rsid w:val="006B5C99"/>
    <w:rsid w:val="006B728F"/>
    <w:rsid w:val="006C0127"/>
    <w:rsid w:val="006C0F1D"/>
    <w:rsid w:val="006C14C7"/>
    <w:rsid w:val="006C1584"/>
    <w:rsid w:val="006C1EEF"/>
    <w:rsid w:val="006C2385"/>
    <w:rsid w:val="006C2DAC"/>
    <w:rsid w:val="006C311D"/>
    <w:rsid w:val="006C3B74"/>
    <w:rsid w:val="006C4238"/>
    <w:rsid w:val="006C4740"/>
    <w:rsid w:val="006C4933"/>
    <w:rsid w:val="006C4E38"/>
    <w:rsid w:val="006C542D"/>
    <w:rsid w:val="006C5929"/>
    <w:rsid w:val="006C5B21"/>
    <w:rsid w:val="006C5FF9"/>
    <w:rsid w:val="006C6FB1"/>
    <w:rsid w:val="006C7BFA"/>
    <w:rsid w:val="006C7E24"/>
    <w:rsid w:val="006D00F8"/>
    <w:rsid w:val="006D0130"/>
    <w:rsid w:val="006D0185"/>
    <w:rsid w:val="006D05BD"/>
    <w:rsid w:val="006D0A2C"/>
    <w:rsid w:val="006D0BDA"/>
    <w:rsid w:val="006D0ED5"/>
    <w:rsid w:val="006D1CE6"/>
    <w:rsid w:val="006D1ED9"/>
    <w:rsid w:val="006D2332"/>
    <w:rsid w:val="006D2478"/>
    <w:rsid w:val="006D3C7A"/>
    <w:rsid w:val="006D3F0F"/>
    <w:rsid w:val="006D4AB5"/>
    <w:rsid w:val="006D4F82"/>
    <w:rsid w:val="006D50F1"/>
    <w:rsid w:val="006D5BF8"/>
    <w:rsid w:val="006D61B3"/>
    <w:rsid w:val="006D6E0D"/>
    <w:rsid w:val="006D708C"/>
    <w:rsid w:val="006D7295"/>
    <w:rsid w:val="006D7356"/>
    <w:rsid w:val="006D79CE"/>
    <w:rsid w:val="006E01AC"/>
    <w:rsid w:val="006E07B4"/>
    <w:rsid w:val="006E0B50"/>
    <w:rsid w:val="006E18F1"/>
    <w:rsid w:val="006E1D97"/>
    <w:rsid w:val="006E21D7"/>
    <w:rsid w:val="006E308A"/>
    <w:rsid w:val="006E308D"/>
    <w:rsid w:val="006E4599"/>
    <w:rsid w:val="006E4A10"/>
    <w:rsid w:val="006E5740"/>
    <w:rsid w:val="006E5FAD"/>
    <w:rsid w:val="006E6432"/>
    <w:rsid w:val="006E701E"/>
    <w:rsid w:val="006E7119"/>
    <w:rsid w:val="006F02F9"/>
    <w:rsid w:val="006F0653"/>
    <w:rsid w:val="006F0B99"/>
    <w:rsid w:val="006F1A86"/>
    <w:rsid w:val="006F23B8"/>
    <w:rsid w:val="006F3196"/>
    <w:rsid w:val="006F39BF"/>
    <w:rsid w:val="006F5B54"/>
    <w:rsid w:val="006F6829"/>
    <w:rsid w:val="006F69CE"/>
    <w:rsid w:val="006F731A"/>
    <w:rsid w:val="0070040D"/>
    <w:rsid w:val="00700FF2"/>
    <w:rsid w:val="007016D8"/>
    <w:rsid w:val="00701779"/>
    <w:rsid w:val="007018FB"/>
    <w:rsid w:val="00701FDC"/>
    <w:rsid w:val="00702214"/>
    <w:rsid w:val="00703258"/>
    <w:rsid w:val="00703C85"/>
    <w:rsid w:val="0070460A"/>
    <w:rsid w:val="00704996"/>
    <w:rsid w:val="00704FE2"/>
    <w:rsid w:val="00704FF1"/>
    <w:rsid w:val="007055E5"/>
    <w:rsid w:val="0070583F"/>
    <w:rsid w:val="007058B3"/>
    <w:rsid w:val="00705EBF"/>
    <w:rsid w:val="00705F51"/>
    <w:rsid w:val="00706102"/>
    <w:rsid w:val="00706215"/>
    <w:rsid w:val="00706DF0"/>
    <w:rsid w:val="007105AA"/>
    <w:rsid w:val="00710C94"/>
    <w:rsid w:val="007114B9"/>
    <w:rsid w:val="00711BAD"/>
    <w:rsid w:val="00711DD8"/>
    <w:rsid w:val="00712811"/>
    <w:rsid w:val="00712958"/>
    <w:rsid w:val="00712D01"/>
    <w:rsid w:val="00712F40"/>
    <w:rsid w:val="00713B75"/>
    <w:rsid w:val="00713E6F"/>
    <w:rsid w:val="00714473"/>
    <w:rsid w:val="0071474F"/>
    <w:rsid w:val="00716136"/>
    <w:rsid w:val="007162A0"/>
    <w:rsid w:val="00716301"/>
    <w:rsid w:val="007165B8"/>
    <w:rsid w:val="007166DF"/>
    <w:rsid w:val="00717038"/>
    <w:rsid w:val="0072054D"/>
    <w:rsid w:val="00720EE9"/>
    <w:rsid w:val="007211AD"/>
    <w:rsid w:val="0072142E"/>
    <w:rsid w:val="00723263"/>
    <w:rsid w:val="007236D0"/>
    <w:rsid w:val="00724AD0"/>
    <w:rsid w:val="00725230"/>
    <w:rsid w:val="00725AE7"/>
    <w:rsid w:val="00726C88"/>
    <w:rsid w:val="007278F9"/>
    <w:rsid w:val="00727A39"/>
    <w:rsid w:val="00727ECE"/>
    <w:rsid w:val="0073073B"/>
    <w:rsid w:val="0073129B"/>
    <w:rsid w:val="00733493"/>
    <w:rsid w:val="00734CC9"/>
    <w:rsid w:val="00737267"/>
    <w:rsid w:val="00737671"/>
    <w:rsid w:val="00737683"/>
    <w:rsid w:val="0073776E"/>
    <w:rsid w:val="00737CE5"/>
    <w:rsid w:val="0074060C"/>
    <w:rsid w:val="00740916"/>
    <w:rsid w:val="007416A2"/>
    <w:rsid w:val="00741B10"/>
    <w:rsid w:val="00741C98"/>
    <w:rsid w:val="0074214B"/>
    <w:rsid w:val="007424D4"/>
    <w:rsid w:val="0074297F"/>
    <w:rsid w:val="00742BD6"/>
    <w:rsid w:val="00743402"/>
    <w:rsid w:val="00743BD9"/>
    <w:rsid w:val="00744394"/>
    <w:rsid w:val="0074464B"/>
    <w:rsid w:val="00745A40"/>
    <w:rsid w:val="0074627C"/>
    <w:rsid w:val="0074673B"/>
    <w:rsid w:val="00747445"/>
    <w:rsid w:val="007510AA"/>
    <w:rsid w:val="00751383"/>
    <w:rsid w:val="00751C84"/>
    <w:rsid w:val="00751E27"/>
    <w:rsid w:val="00751FD7"/>
    <w:rsid w:val="0075360C"/>
    <w:rsid w:val="00753ABC"/>
    <w:rsid w:val="007541F0"/>
    <w:rsid w:val="007541F6"/>
    <w:rsid w:val="00754B11"/>
    <w:rsid w:val="00756CB0"/>
    <w:rsid w:val="00760306"/>
    <w:rsid w:val="0076079B"/>
    <w:rsid w:val="0076205C"/>
    <w:rsid w:val="0076273F"/>
    <w:rsid w:val="00762F50"/>
    <w:rsid w:val="00764808"/>
    <w:rsid w:val="007654EC"/>
    <w:rsid w:val="007656F4"/>
    <w:rsid w:val="00766AAE"/>
    <w:rsid w:val="0077038C"/>
    <w:rsid w:val="007704BF"/>
    <w:rsid w:val="00772A70"/>
    <w:rsid w:val="00772F78"/>
    <w:rsid w:val="00773331"/>
    <w:rsid w:val="00773EC6"/>
    <w:rsid w:val="0077403C"/>
    <w:rsid w:val="00774368"/>
    <w:rsid w:val="007746AF"/>
    <w:rsid w:val="007748D3"/>
    <w:rsid w:val="00775F38"/>
    <w:rsid w:val="0077698A"/>
    <w:rsid w:val="007775C5"/>
    <w:rsid w:val="007802D7"/>
    <w:rsid w:val="00780A06"/>
    <w:rsid w:val="007826B0"/>
    <w:rsid w:val="00783783"/>
    <w:rsid w:val="0078476E"/>
    <w:rsid w:val="007849C9"/>
    <w:rsid w:val="007863BF"/>
    <w:rsid w:val="00786500"/>
    <w:rsid w:val="007874A7"/>
    <w:rsid w:val="00787784"/>
    <w:rsid w:val="007878C7"/>
    <w:rsid w:val="00787AF0"/>
    <w:rsid w:val="00787B08"/>
    <w:rsid w:val="00787CB4"/>
    <w:rsid w:val="00793547"/>
    <w:rsid w:val="007939BF"/>
    <w:rsid w:val="007948B6"/>
    <w:rsid w:val="00794909"/>
    <w:rsid w:val="00794B33"/>
    <w:rsid w:val="0079547A"/>
    <w:rsid w:val="0079577A"/>
    <w:rsid w:val="00795DF2"/>
    <w:rsid w:val="00796150"/>
    <w:rsid w:val="00796396"/>
    <w:rsid w:val="00796843"/>
    <w:rsid w:val="00796864"/>
    <w:rsid w:val="00796E9F"/>
    <w:rsid w:val="00797A5A"/>
    <w:rsid w:val="007A116A"/>
    <w:rsid w:val="007A1CCB"/>
    <w:rsid w:val="007A1F29"/>
    <w:rsid w:val="007A2460"/>
    <w:rsid w:val="007A269A"/>
    <w:rsid w:val="007A3991"/>
    <w:rsid w:val="007A3A7C"/>
    <w:rsid w:val="007A50BA"/>
    <w:rsid w:val="007A564C"/>
    <w:rsid w:val="007A70F0"/>
    <w:rsid w:val="007A73A1"/>
    <w:rsid w:val="007A7910"/>
    <w:rsid w:val="007B0895"/>
    <w:rsid w:val="007B094A"/>
    <w:rsid w:val="007B0FB4"/>
    <w:rsid w:val="007B21D5"/>
    <w:rsid w:val="007B253E"/>
    <w:rsid w:val="007B2825"/>
    <w:rsid w:val="007B2DE6"/>
    <w:rsid w:val="007B2DE7"/>
    <w:rsid w:val="007B35F2"/>
    <w:rsid w:val="007B3FB7"/>
    <w:rsid w:val="007B50FC"/>
    <w:rsid w:val="007B512D"/>
    <w:rsid w:val="007B5BBF"/>
    <w:rsid w:val="007B6416"/>
    <w:rsid w:val="007B666C"/>
    <w:rsid w:val="007B675F"/>
    <w:rsid w:val="007B6C1D"/>
    <w:rsid w:val="007B7E08"/>
    <w:rsid w:val="007C0E86"/>
    <w:rsid w:val="007C1BF6"/>
    <w:rsid w:val="007C1CD3"/>
    <w:rsid w:val="007C1D1C"/>
    <w:rsid w:val="007C203D"/>
    <w:rsid w:val="007C2F82"/>
    <w:rsid w:val="007C391A"/>
    <w:rsid w:val="007C3C70"/>
    <w:rsid w:val="007C3FC6"/>
    <w:rsid w:val="007C5D17"/>
    <w:rsid w:val="007C6856"/>
    <w:rsid w:val="007C6F60"/>
    <w:rsid w:val="007C7159"/>
    <w:rsid w:val="007C7388"/>
    <w:rsid w:val="007C77BC"/>
    <w:rsid w:val="007C7A99"/>
    <w:rsid w:val="007D00CF"/>
    <w:rsid w:val="007D0440"/>
    <w:rsid w:val="007D0A3F"/>
    <w:rsid w:val="007D30ED"/>
    <w:rsid w:val="007D36CF"/>
    <w:rsid w:val="007D5546"/>
    <w:rsid w:val="007D6073"/>
    <w:rsid w:val="007D668B"/>
    <w:rsid w:val="007D6DA6"/>
    <w:rsid w:val="007D73C2"/>
    <w:rsid w:val="007D7EC5"/>
    <w:rsid w:val="007E07B0"/>
    <w:rsid w:val="007E087F"/>
    <w:rsid w:val="007E0C53"/>
    <w:rsid w:val="007E1079"/>
    <w:rsid w:val="007E1148"/>
    <w:rsid w:val="007E1AC6"/>
    <w:rsid w:val="007E3F7B"/>
    <w:rsid w:val="007E447C"/>
    <w:rsid w:val="007E44E5"/>
    <w:rsid w:val="007E4A99"/>
    <w:rsid w:val="007E5F71"/>
    <w:rsid w:val="007E62A6"/>
    <w:rsid w:val="007E62BB"/>
    <w:rsid w:val="007E63D8"/>
    <w:rsid w:val="007E64D0"/>
    <w:rsid w:val="007E720F"/>
    <w:rsid w:val="007E73F2"/>
    <w:rsid w:val="007F1FCA"/>
    <w:rsid w:val="007F20E4"/>
    <w:rsid w:val="007F273A"/>
    <w:rsid w:val="007F2887"/>
    <w:rsid w:val="007F28A8"/>
    <w:rsid w:val="007F36AE"/>
    <w:rsid w:val="007F3BAF"/>
    <w:rsid w:val="007F3C5B"/>
    <w:rsid w:val="007F3D46"/>
    <w:rsid w:val="007F41DC"/>
    <w:rsid w:val="007F4A7C"/>
    <w:rsid w:val="007F5142"/>
    <w:rsid w:val="007F5445"/>
    <w:rsid w:val="007F5489"/>
    <w:rsid w:val="007F5F29"/>
    <w:rsid w:val="007F6027"/>
    <w:rsid w:val="007F6C7B"/>
    <w:rsid w:val="00800216"/>
    <w:rsid w:val="008012C3"/>
    <w:rsid w:val="00801B97"/>
    <w:rsid w:val="00801ECB"/>
    <w:rsid w:val="0080338E"/>
    <w:rsid w:val="00805946"/>
    <w:rsid w:val="008060AC"/>
    <w:rsid w:val="00807304"/>
    <w:rsid w:val="00807F20"/>
    <w:rsid w:val="008111EB"/>
    <w:rsid w:val="008113B7"/>
    <w:rsid w:val="00811893"/>
    <w:rsid w:val="00811B82"/>
    <w:rsid w:val="008130CA"/>
    <w:rsid w:val="00814024"/>
    <w:rsid w:val="008157D1"/>
    <w:rsid w:val="00815ADB"/>
    <w:rsid w:val="008168CA"/>
    <w:rsid w:val="008173C7"/>
    <w:rsid w:val="008174CE"/>
    <w:rsid w:val="008203D1"/>
    <w:rsid w:val="00820982"/>
    <w:rsid w:val="00820A44"/>
    <w:rsid w:val="0082149A"/>
    <w:rsid w:val="00822994"/>
    <w:rsid w:val="00824BD4"/>
    <w:rsid w:val="00824D4A"/>
    <w:rsid w:val="00826F72"/>
    <w:rsid w:val="00827526"/>
    <w:rsid w:val="0083050D"/>
    <w:rsid w:val="00830BFD"/>
    <w:rsid w:val="00831BF1"/>
    <w:rsid w:val="00831F9F"/>
    <w:rsid w:val="00833291"/>
    <w:rsid w:val="00833665"/>
    <w:rsid w:val="00833C7E"/>
    <w:rsid w:val="00834745"/>
    <w:rsid w:val="008353E3"/>
    <w:rsid w:val="00835695"/>
    <w:rsid w:val="008362B7"/>
    <w:rsid w:val="0083684F"/>
    <w:rsid w:val="00836B37"/>
    <w:rsid w:val="00836B58"/>
    <w:rsid w:val="00837528"/>
    <w:rsid w:val="008376A0"/>
    <w:rsid w:val="0083771A"/>
    <w:rsid w:val="00837C79"/>
    <w:rsid w:val="00837DCE"/>
    <w:rsid w:val="008402D3"/>
    <w:rsid w:val="00841F67"/>
    <w:rsid w:val="0084232D"/>
    <w:rsid w:val="008430AA"/>
    <w:rsid w:val="008433A6"/>
    <w:rsid w:val="008434FC"/>
    <w:rsid w:val="00844516"/>
    <w:rsid w:val="00844E44"/>
    <w:rsid w:val="00845119"/>
    <w:rsid w:val="00845AD0"/>
    <w:rsid w:val="00845E59"/>
    <w:rsid w:val="00846611"/>
    <w:rsid w:val="00846CB2"/>
    <w:rsid w:val="0084701F"/>
    <w:rsid w:val="008474F3"/>
    <w:rsid w:val="00850C69"/>
    <w:rsid w:val="00850C9E"/>
    <w:rsid w:val="00851045"/>
    <w:rsid w:val="008513BD"/>
    <w:rsid w:val="008521FD"/>
    <w:rsid w:val="0085297A"/>
    <w:rsid w:val="00852A49"/>
    <w:rsid w:val="00853065"/>
    <w:rsid w:val="00853E20"/>
    <w:rsid w:val="00854947"/>
    <w:rsid w:val="00854995"/>
    <w:rsid w:val="00854C9C"/>
    <w:rsid w:val="00854D30"/>
    <w:rsid w:val="00855A09"/>
    <w:rsid w:val="00855B6A"/>
    <w:rsid w:val="008562A4"/>
    <w:rsid w:val="0085707F"/>
    <w:rsid w:val="0086043F"/>
    <w:rsid w:val="008615DD"/>
    <w:rsid w:val="008617D0"/>
    <w:rsid w:val="00861AB6"/>
    <w:rsid w:val="00861C42"/>
    <w:rsid w:val="00861F62"/>
    <w:rsid w:val="00862E65"/>
    <w:rsid w:val="00863D40"/>
    <w:rsid w:val="00863D89"/>
    <w:rsid w:val="00864632"/>
    <w:rsid w:val="00864635"/>
    <w:rsid w:val="00865659"/>
    <w:rsid w:val="00865E74"/>
    <w:rsid w:val="00866063"/>
    <w:rsid w:val="00866222"/>
    <w:rsid w:val="00866498"/>
    <w:rsid w:val="0086707B"/>
    <w:rsid w:val="00871171"/>
    <w:rsid w:val="008714CA"/>
    <w:rsid w:val="00871CF5"/>
    <w:rsid w:val="00871EB0"/>
    <w:rsid w:val="00872502"/>
    <w:rsid w:val="008729E4"/>
    <w:rsid w:val="0087369F"/>
    <w:rsid w:val="00873A48"/>
    <w:rsid w:val="00873A67"/>
    <w:rsid w:val="00873D4B"/>
    <w:rsid w:val="008741C8"/>
    <w:rsid w:val="0087420F"/>
    <w:rsid w:val="00874541"/>
    <w:rsid w:val="00874627"/>
    <w:rsid w:val="0087475D"/>
    <w:rsid w:val="00875C87"/>
    <w:rsid w:val="00875F78"/>
    <w:rsid w:val="00876012"/>
    <w:rsid w:val="00876BCD"/>
    <w:rsid w:val="00877784"/>
    <w:rsid w:val="00880783"/>
    <w:rsid w:val="008810FF"/>
    <w:rsid w:val="0088191A"/>
    <w:rsid w:val="008830FE"/>
    <w:rsid w:val="00883454"/>
    <w:rsid w:val="00883BEB"/>
    <w:rsid w:val="008846BD"/>
    <w:rsid w:val="00884C4C"/>
    <w:rsid w:val="00884EAD"/>
    <w:rsid w:val="008855C3"/>
    <w:rsid w:val="00885D41"/>
    <w:rsid w:val="0088633F"/>
    <w:rsid w:val="00886428"/>
    <w:rsid w:val="008864C3"/>
    <w:rsid w:val="008864D4"/>
    <w:rsid w:val="0089052B"/>
    <w:rsid w:val="00891364"/>
    <w:rsid w:val="00891C9D"/>
    <w:rsid w:val="00891F7E"/>
    <w:rsid w:val="00892708"/>
    <w:rsid w:val="00892D52"/>
    <w:rsid w:val="00892D8D"/>
    <w:rsid w:val="008936F8"/>
    <w:rsid w:val="00893781"/>
    <w:rsid w:val="008937A1"/>
    <w:rsid w:val="0089381A"/>
    <w:rsid w:val="00894374"/>
    <w:rsid w:val="00895F70"/>
    <w:rsid w:val="00895FA7"/>
    <w:rsid w:val="0089633F"/>
    <w:rsid w:val="00896B3B"/>
    <w:rsid w:val="008A0DAE"/>
    <w:rsid w:val="008A0E3B"/>
    <w:rsid w:val="008A0EAF"/>
    <w:rsid w:val="008A1FD3"/>
    <w:rsid w:val="008A21CA"/>
    <w:rsid w:val="008A3661"/>
    <w:rsid w:val="008A3780"/>
    <w:rsid w:val="008A4B6C"/>
    <w:rsid w:val="008A6161"/>
    <w:rsid w:val="008A683C"/>
    <w:rsid w:val="008A746B"/>
    <w:rsid w:val="008A7523"/>
    <w:rsid w:val="008A7694"/>
    <w:rsid w:val="008A7BDC"/>
    <w:rsid w:val="008A7DD0"/>
    <w:rsid w:val="008A7DF6"/>
    <w:rsid w:val="008B0393"/>
    <w:rsid w:val="008B0754"/>
    <w:rsid w:val="008B085F"/>
    <w:rsid w:val="008B0BD7"/>
    <w:rsid w:val="008B0E00"/>
    <w:rsid w:val="008B1AAE"/>
    <w:rsid w:val="008B2BBB"/>
    <w:rsid w:val="008B2E62"/>
    <w:rsid w:val="008B2EE7"/>
    <w:rsid w:val="008B3BCE"/>
    <w:rsid w:val="008B3D55"/>
    <w:rsid w:val="008B48D0"/>
    <w:rsid w:val="008B4B6D"/>
    <w:rsid w:val="008B4D59"/>
    <w:rsid w:val="008B6CD1"/>
    <w:rsid w:val="008C0BAC"/>
    <w:rsid w:val="008C1375"/>
    <w:rsid w:val="008C19CF"/>
    <w:rsid w:val="008C1B2B"/>
    <w:rsid w:val="008C1CEF"/>
    <w:rsid w:val="008C294A"/>
    <w:rsid w:val="008C2D64"/>
    <w:rsid w:val="008C3A75"/>
    <w:rsid w:val="008C3B38"/>
    <w:rsid w:val="008C678F"/>
    <w:rsid w:val="008C6E65"/>
    <w:rsid w:val="008C756C"/>
    <w:rsid w:val="008C7630"/>
    <w:rsid w:val="008C7707"/>
    <w:rsid w:val="008C7C5D"/>
    <w:rsid w:val="008D06ED"/>
    <w:rsid w:val="008D0B32"/>
    <w:rsid w:val="008D12D4"/>
    <w:rsid w:val="008D1EC1"/>
    <w:rsid w:val="008D338F"/>
    <w:rsid w:val="008D373E"/>
    <w:rsid w:val="008D376B"/>
    <w:rsid w:val="008D4ED6"/>
    <w:rsid w:val="008D5233"/>
    <w:rsid w:val="008D581E"/>
    <w:rsid w:val="008D644F"/>
    <w:rsid w:val="008D73F7"/>
    <w:rsid w:val="008D744C"/>
    <w:rsid w:val="008D7666"/>
    <w:rsid w:val="008E0581"/>
    <w:rsid w:val="008E063D"/>
    <w:rsid w:val="008E11A9"/>
    <w:rsid w:val="008E1E6A"/>
    <w:rsid w:val="008E2FFD"/>
    <w:rsid w:val="008E3910"/>
    <w:rsid w:val="008E40C2"/>
    <w:rsid w:val="008E5AEC"/>
    <w:rsid w:val="008E6B6A"/>
    <w:rsid w:val="008E7436"/>
    <w:rsid w:val="008F108C"/>
    <w:rsid w:val="008F1504"/>
    <w:rsid w:val="008F182E"/>
    <w:rsid w:val="008F212C"/>
    <w:rsid w:val="008F2627"/>
    <w:rsid w:val="008F3116"/>
    <w:rsid w:val="008F3220"/>
    <w:rsid w:val="008F3387"/>
    <w:rsid w:val="008F33C9"/>
    <w:rsid w:val="008F44E7"/>
    <w:rsid w:val="008F4911"/>
    <w:rsid w:val="008F51F8"/>
    <w:rsid w:val="008F581C"/>
    <w:rsid w:val="008F5A17"/>
    <w:rsid w:val="008F6021"/>
    <w:rsid w:val="008F67D7"/>
    <w:rsid w:val="008F7322"/>
    <w:rsid w:val="008F7E51"/>
    <w:rsid w:val="00901D71"/>
    <w:rsid w:val="00901DE9"/>
    <w:rsid w:val="009022C0"/>
    <w:rsid w:val="00902341"/>
    <w:rsid w:val="00903292"/>
    <w:rsid w:val="00903ACC"/>
    <w:rsid w:val="00905321"/>
    <w:rsid w:val="00905FE0"/>
    <w:rsid w:val="009062F9"/>
    <w:rsid w:val="009105D1"/>
    <w:rsid w:val="00910F9D"/>
    <w:rsid w:val="009112DB"/>
    <w:rsid w:val="00911473"/>
    <w:rsid w:val="00912233"/>
    <w:rsid w:val="00912754"/>
    <w:rsid w:val="00912BB4"/>
    <w:rsid w:val="0091358C"/>
    <w:rsid w:val="00914EC8"/>
    <w:rsid w:val="009155F9"/>
    <w:rsid w:val="00916623"/>
    <w:rsid w:val="00917A62"/>
    <w:rsid w:val="009208DE"/>
    <w:rsid w:val="0092094F"/>
    <w:rsid w:val="00921479"/>
    <w:rsid w:val="00921617"/>
    <w:rsid w:val="00921B2B"/>
    <w:rsid w:val="00921B49"/>
    <w:rsid w:val="00922649"/>
    <w:rsid w:val="00922A28"/>
    <w:rsid w:val="00922CDB"/>
    <w:rsid w:val="009238C3"/>
    <w:rsid w:val="0092460E"/>
    <w:rsid w:val="00924B38"/>
    <w:rsid w:val="009258B4"/>
    <w:rsid w:val="00925C5A"/>
    <w:rsid w:val="00926542"/>
    <w:rsid w:val="00926606"/>
    <w:rsid w:val="0092689A"/>
    <w:rsid w:val="009270E0"/>
    <w:rsid w:val="00927141"/>
    <w:rsid w:val="00927CD4"/>
    <w:rsid w:val="0093043F"/>
    <w:rsid w:val="00930FB1"/>
    <w:rsid w:val="00931619"/>
    <w:rsid w:val="009317C9"/>
    <w:rsid w:val="00931B85"/>
    <w:rsid w:val="0093225A"/>
    <w:rsid w:val="00933CA4"/>
    <w:rsid w:val="009350EB"/>
    <w:rsid w:val="00935461"/>
    <w:rsid w:val="009358DE"/>
    <w:rsid w:val="009364F7"/>
    <w:rsid w:val="00936F40"/>
    <w:rsid w:val="00937EA6"/>
    <w:rsid w:val="009401FC"/>
    <w:rsid w:val="0094068D"/>
    <w:rsid w:val="00940DE8"/>
    <w:rsid w:val="009413E2"/>
    <w:rsid w:val="00942094"/>
    <w:rsid w:val="00942C09"/>
    <w:rsid w:val="009444A2"/>
    <w:rsid w:val="009457BC"/>
    <w:rsid w:val="009459E3"/>
    <w:rsid w:val="00947505"/>
    <w:rsid w:val="009477B4"/>
    <w:rsid w:val="0095000B"/>
    <w:rsid w:val="00952379"/>
    <w:rsid w:val="00953208"/>
    <w:rsid w:val="0095356C"/>
    <w:rsid w:val="00953614"/>
    <w:rsid w:val="00954130"/>
    <w:rsid w:val="00954744"/>
    <w:rsid w:val="0095487C"/>
    <w:rsid w:val="00954EE6"/>
    <w:rsid w:val="00954FAF"/>
    <w:rsid w:val="00955037"/>
    <w:rsid w:val="009552B7"/>
    <w:rsid w:val="009564F1"/>
    <w:rsid w:val="009567E0"/>
    <w:rsid w:val="00956A3F"/>
    <w:rsid w:val="00956DB1"/>
    <w:rsid w:val="00957003"/>
    <w:rsid w:val="00957208"/>
    <w:rsid w:val="00957A9D"/>
    <w:rsid w:val="00960CA8"/>
    <w:rsid w:val="00960E3A"/>
    <w:rsid w:val="00961357"/>
    <w:rsid w:val="00961909"/>
    <w:rsid w:val="00961C8A"/>
    <w:rsid w:val="00961CA7"/>
    <w:rsid w:val="00961FC1"/>
    <w:rsid w:val="00962005"/>
    <w:rsid w:val="00962413"/>
    <w:rsid w:val="00964265"/>
    <w:rsid w:val="0096454F"/>
    <w:rsid w:val="0096489F"/>
    <w:rsid w:val="00965E18"/>
    <w:rsid w:val="00965E7F"/>
    <w:rsid w:val="00966C9B"/>
    <w:rsid w:val="00966E42"/>
    <w:rsid w:val="00966FF2"/>
    <w:rsid w:val="009672A8"/>
    <w:rsid w:val="0096792C"/>
    <w:rsid w:val="00967E48"/>
    <w:rsid w:val="00970381"/>
    <w:rsid w:val="009707D4"/>
    <w:rsid w:val="00970904"/>
    <w:rsid w:val="00970C38"/>
    <w:rsid w:val="0097137C"/>
    <w:rsid w:val="00972099"/>
    <w:rsid w:val="00973715"/>
    <w:rsid w:val="009745F3"/>
    <w:rsid w:val="00974E08"/>
    <w:rsid w:val="0097502F"/>
    <w:rsid w:val="00975297"/>
    <w:rsid w:val="0097537C"/>
    <w:rsid w:val="00975DB5"/>
    <w:rsid w:val="0097612C"/>
    <w:rsid w:val="00976E29"/>
    <w:rsid w:val="0097708C"/>
    <w:rsid w:val="0097752B"/>
    <w:rsid w:val="00977DF9"/>
    <w:rsid w:val="00980934"/>
    <w:rsid w:val="00981E13"/>
    <w:rsid w:val="00982B89"/>
    <w:rsid w:val="009838AF"/>
    <w:rsid w:val="0098393A"/>
    <w:rsid w:val="00984276"/>
    <w:rsid w:val="009847EB"/>
    <w:rsid w:val="009848C6"/>
    <w:rsid w:val="00984F75"/>
    <w:rsid w:val="00985006"/>
    <w:rsid w:val="0098550A"/>
    <w:rsid w:val="00985B89"/>
    <w:rsid w:val="00985FC9"/>
    <w:rsid w:val="00986297"/>
    <w:rsid w:val="00987090"/>
    <w:rsid w:val="00987F64"/>
    <w:rsid w:val="00990681"/>
    <w:rsid w:val="009908CF"/>
    <w:rsid w:val="00990BEF"/>
    <w:rsid w:val="00991985"/>
    <w:rsid w:val="00991CB1"/>
    <w:rsid w:val="00992823"/>
    <w:rsid w:val="00992C6F"/>
    <w:rsid w:val="00992F18"/>
    <w:rsid w:val="00993B68"/>
    <w:rsid w:val="00994D80"/>
    <w:rsid w:val="009954EE"/>
    <w:rsid w:val="0099570F"/>
    <w:rsid w:val="00995DDC"/>
    <w:rsid w:val="0099733D"/>
    <w:rsid w:val="009978F6"/>
    <w:rsid w:val="00997AC8"/>
    <w:rsid w:val="009A0594"/>
    <w:rsid w:val="009A10C6"/>
    <w:rsid w:val="009A119B"/>
    <w:rsid w:val="009A14BE"/>
    <w:rsid w:val="009A1643"/>
    <w:rsid w:val="009A1EDE"/>
    <w:rsid w:val="009A24E2"/>
    <w:rsid w:val="009A2F59"/>
    <w:rsid w:val="009A3128"/>
    <w:rsid w:val="009A486B"/>
    <w:rsid w:val="009A4A25"/>
    <w:rsid w:val="009A6511"/>
    <w:rsid w:val="009A68DC"/>
    <w:rsid w:val="009A6A47"/>
    <w:rsid w:val="009A6A8A"/>
    <w:rsid w:val="009A6F32"/>
    <w:rsid w:val="009A7006"/>
    <w:rsid w:val="009A72F1"/>
    <w:rsid w:val="009A768E"/>
    <w:rsid w:val="009B09AB"/>
    <w:rsid w:val="009B1A20"/>
    <w:rsid w:val="009B1F62"/>
    <w:rsid w:val="009B2468"/>
    <w:rsid w:val="009B2643"/>
    <w:rsid w:val="009B272E"/>
    <w:rsid w:val="009B2793"/>
    <w:rsid w:val="009B2DC8"/>
    <w:rsid w:val="009B3EBB"/>
    <w:rsid w:val="009B41A7"/>
    <w:rsid w:val="009B50E3"/>
    <w:rsid w:val="009B5A49"/>
    <w:rsid w:val="009B66F3"/>
    <w:rsid w:val="009B6E8B"/>
    <w:rsid w:val="009B7839"/>
    <w:rsid w:val="009B78C4"/>
    <w:rsid w:val="009C0617"/>
    <w:rsid w:val="009C1114"/>
    <w:rsid w:val="009C13B3"/>
    <w:rsid w:val="009C295F"/>
    <w:rsid w:val="009C3C4E"/>
    <w:rsid w:val="009C42D3"/>
    <w:rsid w:val="009C46C7"/>
    <w:rsid w:val="009C4B5F"/>
    <w:rsid w:val="009C6F6E"/>
    <w:rsid w:val="009D07D9"/>
    <w:rsid w:val="009D0DFB"/>
    <w:rsid w:val="009D0E51"/>
    <w:rsid w:val="009D18FF"/>
    <w:rsid w:val="009D2958"/>
    <w:rsid w:val="009D527E"/>
    <w:rsid w:val="009D67A4"/>
    <w:rsid w:val="009D6854"/>
    <w:rsid w:val="009D6C84"/>
    <w:rsid w:val="009D7E4B"/>
    <w:rsid w:val="009E0323"/>
    <w:rsid w:val="009E06B8"/>
    <w:rsid w:val="009E0794"/>
    <w:rsid w:val="009E23D7"/>
    <w:rsid w:val="009E24E4"/>
    <w:rsid w:val="009E329D"/>
    <w:rsid w:val="009E37EC"/>
    <w:rsid w:val="009E3D96"/>
    <w:rsid w:val="009E3D9D"/>
    <w:rsid w:val="009E3F9C"/>
    <w:rsid w:val="009E54AA"/>
    <w:rsid w:val="009E5ADE"/>
    <w:rsid w:val="009E6D82"/>
    <w:rsid w:val="009E70BE"/>
    <w:rsid w:val="009E7199"/>
    <w:rsid w:val="009E7AFC"/>
    <w:rsid w:val="009F0C28"/>
    <w:rsid w:val="009F11C8"/>
    <w:rsid w:val="009F18B4"/>
    <w:rsid w:val="009F1C8D"/>
    <w:rsid w:val="009F238F"/>
    <w:rsid w:val="009F3C54"/>
    <w:rsid w:val="009F3FFB"/>
    <w:rsid w:val="009F4933"/>
    <w:rsid w:val="009F4F1E"/>
    <w:rsid w:val="009F4F81"/>
    <w:rsid w:val="009F4F88"/>
    <w:rsid w:val="009F6CDF"/>
    <w:rsid w:val="00A00B27"/>
    <w:rsid w:val="00A00E4A"/>
    <w:rsid w:val="00A01328"/>
    <w:rsid w:val="00A02486"/>
    <w:rsid w:val="00A02CE2"/>
    <w:rsid w:val="00A038A6"/>
    <w:rsid w:val="00A04EFC"/>
    <w:rsid w:val="00A05689"/>
    <w:rsid w:val="00A05AA2"/>
    <w:rsid w:val="00A0684A"/>
    <w:rsid w:val="00A06ADE"/>
    <w:rsid w:val="00A11144"/>
    <w:rsid w:val="00A1123A"/>
    <w:rsid w:val="00A11FB0"/>
    <w:rsid w:val="00A1212A"/>
    <w:rsid w:val="00A121D3"/>
    <w:rsid w:val="00A12807"/>
    <w:rsid w:val="00A13323"/>
    <w:rsid w:val="00A13384"/>
    <w:rsid w:val="00A136D6"/>
    <w:rsid w:val="00A13C04"/>
    <w:rsid w:val="00A142FC"/>
    <w:rsid w:val="00A14339"/>
    <w:rsid w:val="00A14594"/>
    <w:rsid w:val="00A1555B"/>
    <w:rsid w:val="00A15819"/>
    <w:rsid w:val="00A165D7"/>
    <w:rsid w:val="00A17537"/>
    <w:rsid w:val="00A20CFF"/>
    <w:rsid w:val="00A212D3"/>
    <w:rsid w:val="00A21810"/>
    <w:rsid w:val="00A21A5A"/>
    <w:rsid w:val="00A222AA"/>
    <w:rsid w:val="00A230EB"/>
    <w:rsid w:val="00A236E8"/>
    <w:rsid w:val="00A23954"/>
    <w:rsid w:val="00A23C3E"/>
    <w:rsid w:val="00A2486D"/>
    <w:rsid w:val="00A2488D"/>
    <w:rsid w:val="00A248F6"/>
    <w:rsid w:val="00A25A1D"/>
    <w:rsid w:val="00A265E6"/>
    <w:rsid w:val="00A2765E"/>
    <w:rsid w:val="00A303A8"/>
    <w:rsid w:val="00A30506"/>
    <w:rsid w:val="00A30555"/>
    <w:rsid w:val="00A305BB"/>
    <w:rsid w:val="00A30A94"/>
    <w:rsid w:val="00A30FE1"/>
    <w:rsid w:val="00A31683"/>
    <w:rsid w:val="00A32A49"/>
    <w:rsid w:val="00A33743"/>
    <w:rsid w:val="00A33DE6"/>
    <w:rsid w:val="00A340F1"/>
    <w:rsid w:val="00A346A8"/>
    <w:rsid w:val="00A34A18"/>
    <w:rsid w:val="00A35246"/>
    <w:rsid w:val="00A356F9"/>
    <w:rsid w:val="00A3798A"/>
    <w:rsid w:val="00A41A14"/>
    <w:rsid w:val="00A42680"/>
    <w:rsid w:val="00A42DCD"/>
    <w:rsid w:val="00A43BF2"/>
    <w:rsid w:val="00A44293"/>
    <w:rsid w:val="00A4575F"/>
    <w:rsid w:val="00A462B5"/>
    <w:rsid w:val="00A47478"/>
    <w:rsid w:val="00A504FA"/>
    <w:rsid w:val="00A5253A"/>
    <w:rsid w:val="00A52A03"/>
    <w:rsid w:val="00A5339F"/>
    <w:rsid w:val="00A53CF6"/>
    <w:rsid w:val="00A5408E"/>
    <w:rsid w:val="00A54FA0"/>
    <w:rsid w:val="00A55CC3"/>
    <w:rsid w:val="00A565C9"/>
    <w:rsid w:val="00A565E1"/>
    <w:rsid w:val="00A57163"/>
    <w:rsid w:val="00A5790A"/>
    <w:rsid w:val="00A57A84"/>
    <w:rsid w:val="00A616CE"/>
    <w:rsid w:val="00A622DE"/>
    <w:rsid w:val="00A64CDA"/>
    <w:rsid w:val="00A663D7"/>
    <w:rsid w:val="00A66D94"/>
    <w:rsid w:val="00A6795C"/>
    <w:rsid w:val="00A710DD"/>
    <w:rsid w:val="00A714E1"/>
    <w:rsid w:val="00A720BA"/>
    <w:rsid w:val="00A7248A"/>
    <w:rsid w:val="00A7272A"/>
    <w:rsid w:val="00A7315A"/>
    <w:rsid w:val="00A73BC5"/>
    <w:rsid w:val="00A7482A"/>
    <w:rsid w:val="00A7488B"/>
    <w:rsid w:val="00A74CA6"/>
    <w:rsid w:val="00A75780"/>
    <w:rsid w:val="00A75823"/>
    <w:rsid w:val="00A75891"/>
    <w:rsid w:val="00A80020"/>
    <w:rsid w:val="00A80182"/>
    <w:rsid w:val="00A813EE"/>
    <w:rsid w:val="00A82056"/>
    <w:rsid w:val="00A821B7"/>
    <w:rsid w:val="00A827C0"/>
    <w:rsid w:val="00A8315D"/>
    <w:rsid w:val="00A836A4"/>
    <w:rsid w:val="00A84EB9"/>
    <w:rsid w:val="00A852C8"/>
    <w:rsid w:val="00A85683"/>
    <w:rsid w:val="00A85B3F"/>
    <w:rsid w:val="00A86440"/>
    <w:rsid w:val="00A868CD"/>
    <w:rsid w:val="00A87BC0"/>
    <w:rsid w:val="00A87C52"/>
    <w:rsid w:val="00A9051D"/>
    <w:rsid w:val="00A909F3"/>
    <w:rsid w:val="00A91248"/>
    <w:rsid w:val="00A9138C"/>
    <w:rsid w:val="00A92A8D"/>
    <w:rsid w:val="00A93620"/>
    <w:rsid w:val="00A93698"/>
    <w:rsid w:val="00A93C36"/>
    <w:rsid w:val="00A94046"/>
    <w:rsid w:val="00A94DAA"/>
    <w:rsid w:val="00A95F5F"/>
    <w:rsid w:val="00A95FBB"/>
    <w:rsid w:val="00A9612F"/>
    <w:rsid w:val="00A96B05"/>
    <w:rsid w:val="00A96B13"/>
    <w:rsid w:val="00A96B21"/>
    <w:rsid w:val="00A97860"/>
    <w:rsid w:val="00A97E09"/>
    <w:rsid w:val="00A97F46"/>
    <w:rsid w:val="00AA022D"/>
    <w:rsid w:val="00AA027F"/>
    <w:rsid w:val="00AA0574"/>
    <w:rsid w:val="00AA0664"/>
    <w:rsid w:val="00AA1AA5"/>
    <w:rsid w:val="00AA1C45"/>
    <w:rsid w:val="00AA30B4"/>
    <w:rsid w:val="00AA3244"/>
    <w:rsid w:val="00AA4DF0"/>
    <w:rsid w:val="00AA5927"/>
    <w:rsid w:val="00AA5A20"/>
    <w:rsid w:val="00AA5A94"/>
    <w:rsid w:val="00AA5B53"/>
    <w:rsid w:val="00AA60D6"/>
    <w:rsid w:val="00AA651D"/>
    <w:rsid w:val="00AA6AFB"/>
    <w:rsid w:val="00AB0A9B"/>
    <w:rsid w:val="00AB1116"/>
    <w:rsid w:val="00AB272C"/>
    <w:rsid w:val="00AB33AA"/>
    <w:rsid w:val="00AB3965"/>
    <w:rsid w:val="00AB39CE"/>
    <w:rsid w:val="00AB487E"/>
    <w:rsid w:val="00AB4DEA"/>
    <w:rsid w:val="00AB5DF4"/>
    <w:rsid w:val="00AB62A7"/>
    <w:rsid w:val="00AB6712"/>
    <w:rsid w:val="00AB6AF9"/>
    <w:rsid w:val="00AB74A1"/>
    <w:rsid w:val="00AB7A85"/>
    <w:rsid w:val="00AC08DA"/>
    <w:rsid w:val="00AC14A4"/>
    <w:rsid w:val="00AC150C"/>
    <w:rsid w:val="00AC29DC"/>
    <w:rsid w:val="00AC39EC"/>
    <w:rsid w:val="00AC5462"/>
    <w:rsid w:val="00AC5742"/>
    <w:rsid w:val="00AC5CBF"/>
    <w:rsid w:val="00AC7A84"/>
    <w:rsid w:val="00AC7BFA"/>
    <w:rsid w:val="00AD0DE5"/>
    <w:rsid w:val="00AD0E54"/>
    <w:rsid w:val="00AD1B23"/>
    <w:rsid w:val="00AD25D3"/>
    <w:rsid w:val="00AD2949"/>
    <w:rsid w:val="00AD43C6"/>
    <w:rsid w:val="00AD47C6"/>
    <w:rsid w:val="00AD5415"/>
    <w:rsid w:val="00AD55D0"/>
    <w:rsid w:val="00AD5760"/>
    <w:rsid w:val="00AD6597"/>
    <w:rsid w:val="00AD69AC"/>
    <w:rsid w:val="00AD6E5F"/>
    <w:rsid w:val="00AD6EFF"/>
    <w:rsid w:val="00AD762A"/>
    <w:rsid w:val="00AD7CF1"/>
    <w:rsid w:val="00AE029F"/>
    <w:rsid w:val="00AE0987"/>
    <w:rsid w:val="00AE0CB6"/>
    <w:rsid w:val="00AE1A95"/>
    <w:rsid w:val="00AE2028"/>
    <w:rsid w:val="00AE209C"/>
    <w:rsid w:val="00AE28ED"/>
    <w:rsid w:val="00AE2C07"/>
    <w:rsid w:val="00AE2E9C"/>
    <w:rsid w:val="00AE49E7"/>
    <w:rsid w:val="00AE504F"/>
    <w:rsid w:val="00AE5A49"/>
    <w:rsid w:val="00AE5B5B"/>
    <w:rsid w:val="00AE5BC8"/>
    <w:rsid w:val="00AE61F9"/>
    <w:rsid w:val="00AE6262"/>
    <w:rsid w:val="00AE6EF9"/>
    <w:rsid w:val="00AE71A4"/>
    <w:rsid w:val="00AE7320"/>
    <w:rsid w:val="00AE77B5"/>
    <w:rsid w:val="00AF12B6"/>
    <w:rsid w:val="00AF1475"/>
    <w:rsid w:val="00AF17FB"/>
    <w:rsid w:val="00AF1D65"/>
    <w:rsid w:val="00AF1E73"/>
    <w:rsid w:val="00AF2572"/>
    <w:rsid w:val="00AF3514"/>
    <w:rsid w:val="00AF3668"/>
    <w:rsid w:val="00AF38C7"/>
    <w:rsid w:val="00AF461B"/>
    <w:rsid w:val="00AF4939"/>
    <w:rsid w:val="00AF4C79"/>
    <w:rsid w:val="00AF6551"/>
    <w:rsid w:val="00AF7537"/>
    <w:rsid w:val="00AF7B38"/>
    <w:rsid w:val="00B00201"/>
    <w:rsid w:val="00B00DD7"/>
    <w:rsid w:val="00B012F1"/>
    <w:rsid w:val="00B01A01"/>
    <w:rsid w:val="00B01B06"/>
    <w:rsid w:val="00B02681"/>
    <w:rsid w:val="00B0323C"/>
    <w:rsid w:val="00B04A51"/>
    <w:rsid w:val="00B05177"/>
    <w:rsid w:val="00B051C2"/>
    <w:rsid w:val="00B06658"/>
    <w:rsid w:val="00B06D45"/>
    <w:rsid w:val="00B06F8B"/>
    <w:rsid w:val="00B10033"/>
    <w:rsid w:val="00B102F2"/>
    <w:rsid w:val="00B11CA8"/>
    <w:rsid w:val="00B127CC"/>
    <w:rsid w:val="00B12F59"/>
    <w:rsid w:val="00B12FA8"/>
    <w:rsid w:val="00B13BED"/>
    <w:rsid w:val="00B13C3B"/>
    <w:rsid w:val="00B13E3E"/>
    <w:rsid w:val="00B13FDC"/>
    <w:rsid w:val="00B151F2"/>
    <w:rsid w:val="00B15544"/>
    <w:rsid w:val="00B15811"/>
    <w:rsid w:val="00B163C3"/>
    <w:rsid w:val="00B16BEB"/>
    <w:rsid w:val="00B20B56"/>
    <w:rsid w:val="00B21CC5"/>
    <w:rsid w:val="00B22588"/>
    <w:rsid w:val="00B23A4C"/>
    <w:rsid w:val="00B24CE1"/>
    <w:rsid w:val="00B25625"/>
    <w:rsid w:val="00B258EB"/>
    <w:rsid w:val="00B2595F"/>
    <w:rsid w:val="00B25A23"/>
    <w:rsid w:val="00B26260"/>
    <w:rsid w:val="00B2798D"/>
    <w:rsid w:val="00B27D19"/>
    <w:rsid w:val="00B30315"/>
    <w:rsid w:val="00B30586"/>
    <w:rsid w:val="00B314A7"/>
    <w:rsid w:val="00B318F0"/>
    <w:rsid w:val="00B31C0A"/>
    <w:rsid w:val="00B325D1"/>
    <w:rsid w:val="00B32B2E"/>
    <w:rsid w:val="00B32CF4"/>
    <w:rsid w:val="00B32D77"/>
    <w:rsid w:val="00B332B6"/>
    <w:rsid w:val="00B3331B"/>
    <w:rsid w:val="00B33973"/>
    <w:rsid w:val="00B33D37"/>
    <w:rsid w:val="00B34984"/>
    <w:rsid w:val="00B35230"/>
    <w:rsid w:val="00B3586F"/>
    <w:rsid w:val="00B3679C"/>
    <w:rsid w:val="00B36EA9"/>
    <w:rsid w:val="00B37526"/>
    <w:rsid w:val="00B37FC9"/>
    <w:rsid w:val="00B401E5"/>
    <w:rsid w:val="00B4126E"/>
    <w:rsid w:val="00B4287A"/>
    <w:rsid w:val="00B42CA3"/>
    <w:rsid w:val="00B44195"/>
    <w:rsid w:val="00B449BA"/>
    <w:rsid w:val="00B4634C"/>
    <w:rsid w:val="00B46451"/>
    <w:rsid w:val="00B46515"/>
    <w:rsid w:val="00B46EDD"/>
    <w:rsid w:val="00B47340"/>
    <w:rsid w:val="00B47EBE"/>
    <w:rsid w:val="00B50E96"/>
    <w:rsid w:val="00B513B4"/>
    <w:rsid w:val="00B515B9"/>
    <w:rsid w:val="00B51C69"/>
    <w:rsid w:val="00B51FC6"/>
    <w:rsid w:val="00B5225A"/>
    <w:rsid w:val="00B522F4"/>
    <w:rsid w:val="00B5265F"/>
    <w:rsid w:val="00B52F3A"/>
    <w:rsid w:val="00B5320B"/>
    <w:rsid w:val="00B532E0"/>
    <w:rsid w:val="00B53C5D"/>
    <w:rsid w:val="00B545C5"/>
    <w:rsid w:val="00B54711"/>
    <w:rsid w:val="00B549E1"/>
    <w:rsid w:val="00B55830"/>
    <w:rsid w:val="00B558D2"/>
    <w:rsid w:val="00B5679A"/>
    <w:rsid w:val="00B56856"/>
    <w:rsid w:val="00B57130"/>
    <w:rsid w:val="00B608C0"/>
    <w:rsid w:val="00B60C58"/>
    <w:rsid w:val="00B61AB3"/>
    <w:rsid w:val="00B62251"/>
    <w:rsid w:val="00B624F4"/>
    <w:rsid w:val="00B627AD"/>
    <w:rsid w:val="00B62B87"/>
    <w:rsid w:val="00B6328F"/>
    <w:rsid w:val="00B6345B"/>
    <w:rsid w:val="00B640C8"/>
    <w:rsid w:val="00B6427E"/>
    <w:rsid w:val="00B6458C"/>
    <w:rsid w:val="00B647B5"/>
    <w:rsid w:val="00B65271"/>
    <w:rsid w:val="00B656A1"/>
    <w:rsid w:val="00B65E69"/>
    <w:rsid w:val="00B66AAF"/>
    <w:rsid w:val="00B66DB0"/>
    <w:rsid w:val="00B678EB"/>
    <w:rsid w:val="00B700D7"/>
    <w:rsid w:val="00B711C6"/>
    <w:rsid w:val="00B7195D"/>
    <w:rsid w:val="00B72F76"/>
    <w:rsid w:val="00B73BF6"/>
    <w:rsid w:val="00B73C22"/>
    <w:rsid w:val="00B73E55"/>
    <w:rsid w:val="00B75B91"/>
    <w:rsid w:val="00B76B44"/>
    <w:rsid w:val="00B77381"/>
    <w:rsid w:val="00B77A4D"/>
    <w:rsid w:val="00B77DF6"/>
    <w:rsid w:val="00B80DE0"/>
    <w:rsid w:val="00B810F1"/>
    <w:rsid w:val="00B813BC"/>
    <w:rsid w:val="00B813F8"/>
    <w:rsid w:val="00B81905"/>
    <w:rsid w:val="00B82373"/>
    <w:rsid w:val="00B82635"/>
    <w:rsid w:val="00B82B28"/>
    <w:rsid w:val="00B82C09"/>
    <w:rsid w:val="00B84423"/>
    <w:rsid w:val="00B84812"/>
    <w:rsid w:val="00B84C8D"/>
    <w:rsid w:val="00B854F7"/>
    <w:rsid w:val="00B859B1"/>
    <w:rsid w:val="00B85BF5"/>
    <w:rsid w:val="00B8708E"/>
    <w:rsid w:val="00B902B4"/>
    <w:rsid w:val="00B90714"/>
    <w:rsid w:val="00B90DF1"/>
    <w:rsid w:val="00B9130B"/>
    <w:rsid w:val="00B9226B"/>
    <w:rsid w:val="00B92840"/>
    <w:rsid w:val="00B93220"/>
    <w:rsid w:val="00B93305"/>
    <w:rsid w:val="00B9347F"/>
    <w:rsid w:val="00B939DA"/>
    <w:rsid w:val="00B93C44"/>
    <w:rsid w:val="00B940D8"/>
    <w:rsid w:val="00B9421E"/>
    <w:rsid w:val="00B94E6B"/>
    <w:rsid w:val="00B95CB5"/>
    <w:rsid w:val="00B95ED9"/>
    <w:rsid w:val="00B96E4D"/>
    <w:rsid w:val="00B96F6D"/>
    <w:rsid w:val="00B97489"/>
    <w:rsid w:val="00B97C07"/>
    <w:rsid w:val="00B97FB3"/>
    <w:rsid w:val="00BA0A9E"/>
    <w:rsid w:val="00BA1124"/>
    <w:rsid w:val="00BA13A5"/>
    <w:rsid w:val="00BA160A"/>
    <w:rsid w:val="00BA278B"/>
    <w:rsid w:val="00BA4CF6"/>
    <w:rsid w:val="00BA50E9"/>
    <w:rsid w:val="00BA5920"/>
    <w:rsid w:val="00BA5DAF"/>
    <w:rsid w:val="00BA698D"/>
    <w:rsid w:val="00BA7F8A"/>
    <w:rsid w:val="00BB0112"/>
    <w:rsid w:val="00BB1423"/>
    <w:rsid w:val="00BB1D32"/>
    <w:rsid w:val="00BB3022"/>
    <w:rsid w:val="00BB4480"/>
    <w:rsid w:val="00BB54D8"/>
    <w:rsid w:val="00BB5839"/>
    <w:rsid w:val="00BB5AA5"/>
    <w:rsid w:val="00BB65CD"/>
    <w:rsid w:val="00BB6917"/>
    <w:rsid w:val="00BB6A82"/>
    <w:rsid w:val="00BB6AD7"/>
    <w:rsid w:val="00BB6D64"/>
    <w:rsid w:val="00BC0CB5"/>
    <w:rsid w:val="00BC1996"/>
    <w:rsid w:val="00BC280B"/>
    <w:rsid w:val="00BC2CB5"/>
    <w:rsid w:val="00BC3577"/>
    <w:rsid w:val="00BC389E"/>
    <w:rsid w:val="00BC3D7D"/>
    <w:rsid w:val="00BC4891"/>
    <w:rsid w:val="00BC4906"/>
    <w:rsid w:val="00BC4F99"/>
    <w:rsid w:val="00BC52DC"/>
    <w:rsid w:val="00BC61CB"/>
    <w:rsid w:val="00BC6993"/>
    <w:rsid w:val="00BC6DD1"/>
    <w:rsid w:val="00BC70FF"/>
    <w:rsid w:val="00BC7849"/>
    <w:rsid w:val="00BC7E22"/>
    <w:rsid w:val="00BD09ED"/>
    <w:rsid w:val="00BD12A4"/>
    <w:rsid w:val="00BD1B5A"/>
    <w:rsid w:val="00BD22D8"/>
    <w:rsid w:val="00BD2B08"/>
    <w:rsid w:val="00BD2B2B"/>
    <w:rsid w:val="00BD2FFC"/>
    <w:rsid w:val="00BD31CC"/>
    <w:rsid w:val="00BD35E5"/>
    <w:rsid w:val="00BD45C3"/>
    <w:rsid w:val="00BD4BE9"/>
    <w:rsid w:val="00BD4C7F"/>
    <w:rsid w:val="00BD70B9"/>
    <w:rsid w:val="00BD74C5"/>
    <w:rsid w:val="00BE01F0"/>
    <w:rsid w:val="00BE055B"/>
    <w:rsid w:val="00BE0921"/>
    <w:rsid w:val="00BE0EFF"/>
    <w:rsid w:val="00BE14E2"/>
    <w:rsid w:val="00BE1650"/>
    <w:rsid w:val="00BE18EF"/>
    <w:rsid w:val="00BE275E"/>
    <w:rsid w:val="00BE2936"/>
    <w:rsid w:val="00BE341F"/>
    <w:rsid w:val="00BE3D72"/>
    <w:rsid w:val="00BE4336"/>
    <w:rsid w:val="00BE4670"/>
    <w:rsid w:val="00BE4C61"/>
    <w:rsid w:val="00BF0479"/>
    <w:rsid w:val="00BF236E"/>
    <w:rsid w:val="00BF3448"/>
    <w:rsid w:val="00BF3A28"/>
    <w:rsid w:val="00BF3FE1"/>
    <w:rsid w:val="00BF48BA"/>
    <w:rsid w:val="00BF4C4D"/>
    <w:rsid w:val="00BF4FC9"/>
    <w:rsid w:val="00BF505C"/>
    <w:rsid w:val="00BF5312"/>
    <w:rsid w:val="00BF5862"/>
    <w:rsid w:val="00BF5DE2"/>
    <w:rsid w:val="00BF66A4"/>
    <w:rsid w:val="00BF673A"/>
    <w:rsid w:val="00BF7388"/>
    <w:rsid w:val="00BF7C39"/>
    <w:rsid w:val="00C003EB"/>
    <w:rsid w:val="00C0063E"/>
    <w:rsid w:val="00C02F28"/>
    <w:rsid w:val="00C03622"/>
    <w:rsid w:val="00C03F59"/>
    <w:rsid w:val="00C042C4"/>
    <w:rsid w:val="00C0451F"/>
    <w:rsid w:val="00C05AD1"/>
    <w:rsid w:val="00C06AF9"/>
    <w:rsid w:val="00C07234"/>
    <w:rsid w:val="00C106EF"/>
    <w:rsid w:val="00C10E77"/>
    <w:rsid w:val="00C110F7"/>
    <w:rsid w:val="00C11499"/>
    <w:rsid w:val="00C11755"/>
    <w:rsid w:val="00C11A45"/>
    <w:rsid w:val="00C133A5"/>
    <w:rsid w:val="00C13443"/>
    <w:rsid w:val="00C134F5"/>
    <w:rsid w:val="00C13A21"/>
    <w:rsid w:val="00C1479B"/>
    <w:rsid w:val="00C14ED9"/>
    <w:rsid w:val="00C1596D"/>
    <w:rsid w:val="00C163BB"/>
    <w:rsid w:val="00C16D23"/>
    <w:rsid w:val="00C16E4E"/>
    <w:rsid w:val="00C202EE"/>
    <w:rsid w:val="00C20905"/>
    <w:rsid w:val="00C20CED"/>
    <w:rsid w:val="00C20E01"/>
    <w:rsid w:val="00C211E0"/>
    <w:rsid w:val="00C212A8"/>
    <w:rsid w:val="00C214D7"/>
    <w:rsid w:val="00C215EE"/>
    <w:rsid w:val="00C225D9"/>
    <w:rsid w:val="00C228F2"/>
    <w:rsid w:val="00C2354A"/>
    <w:rsid w:val="00C23DC8"/>
    <w:rsid w:val="00C24D8A"/>
    <w:rsid w:val="00C24FA0"/>
    <w:rsid w:val="00C2502D"/>
    <w:rsid w:val="00C25455"/>
    <w:rsid w:val="00C25819"/>
    <w:rsid w:val="00C259CE"/>
    <w:rsid w:val="00C25C5B"/>
    <w:rsid w:val="00C26D18"/>
    <w:rsid w:val="00C26D86"/>
    <w:rsid w:val="00C27059"/>
    <w:rsid w:val="00C27150"/>
    <w:rsid w:val="00C27392"/>
    <w:rsid w:val="00C27F71"/>
    <w:rsid w:val="00C301DA"/>
    <w:rsid w:val="00C3056A"/>
    <w:rsid w:val="00C31650"/>
    <w:rsid w:val="00C316C2"/>
    <w:rsid w:val="00C322B1"/>
    <w:rsid w:val="00C328BE"/>
    <w:rsid w:val="00C33BB3"/>
    <w:rsid w:val="00C344E5"/>
    <w:rsid w:val="00C347C2"/>
    <w:rsid w:val="00C34B07"/>
    <w:rsid w:val="00C37C19"/>
    <w:rsid w:val="00C40AB1"/>
    <w:rsid w:val="00C40C33"/>
    <w:rsid w:val="00C414A5"/>
    <w:rsid w:val="00C41726"/>
    <w:rsid w:val="00C41963"/>
    <w:rsid w:val="00C42D4D"/>
    <w:rsid w:val="00C42E59"/>
    <w:rsid w:val="00C4319D"/>
    <w:rsid w:val="00C4369E"/>
    <w:rsid w:val="00C4446F"/>
    <w:rsid w:val="00C4454C"/>
    <w:rsid w:val="00C445AA"/>
    <w:rsid w:val="00C461AE"/>
    <w:rsid w:val="00C464C8"/>
    <w:rsid w:val="00C46DEE"/>
    <w:rsid w:val="00C477C6"/>
    <w:rsid w:val="00C47BA2"/>
    <w:rsid w:val="00C47D26"/>
    <w:rsid w:val="00C5097E"/>
    <w:rsid w:val="00C50DA8"/>
    <w:rsid w:val="00C51202"/>
    <w:rsid w:val="00C51229"/>
    <w:rsid w:val="00C51BD6"/>
    <w:rsid w:val="00C520B7"/>
    <w:rsid w:val="00C532C6"/>
    <w:rsid w:val="00C53524"/>
    <w:rsid w:val="00C53B64"/>
    <w:rsid w:val="00C55EA0"/>
    <w:rsid w:val="00C55FBA"/>
    <w:rsid w:val="00C570DB"/>
    <w:rsid w:val="00C6010B"/>
    <w:rsid w:val="00C6012E"/>
    <w:rsid w:val="00C606D8"/>
    <w:rsid w:val="00C619E3"/>
    <w:rsid w:val="00C61B55"/>
    <w:rsid w:val="00C61F7A"/>
    <w:rsid w:val="00C63E5C"/>
    <w:rsid w:val="00C6426E"/>
    <w:rsid w:val="00C64312"/>
    <w:rsid w:val="00C6480E"/>
    <w:rsid w:val="00C64B56"/>
    <w:rsid w:val="00C65907"/>
    <w:rsid w:val="00C664D3"/>
    <w:rsid w:val="00C66C63"/>
    <w:rsid w:val="00C66F87"/>
    <w:rsid w:val="00C6745E"/>
    <w:rsid w:val="00C676CB"/>
    <w:rsid w:val="00C71479"/>
    <w:rsid w:val="00C71DE1"/>
    <w:rsid w:val="00C71EE1"/>
    <w:rsid w:val="00C72B42"/>
    <w:rsid w:val="00C72CAA"/>
    <w:rsid w:val="00C73776"/>
    <w:rsid w:val="00C741BC"/>
    <w:rsid w:val="00C74321"/>
    <w:rsid w:val="00C74B47"/>
    <w:rsid w:val="00C751C8"/>
    <w:rsid w:val="00C76589"/>
    <w:rsid w:val="00C765FE"/>
    <w:rsid w:val="00C77DED"/>
    <w:rsid w:val="00C77DEF"/>
    <w:rsid w:val="00C81172"/>
    <w:rsid w:val="00C82F49"/>
    <w:rsid w:val="00C83E8C"/>
    <w:rsid w:val="00C84110"/>
    <w:rsid w:val="00C84F4B"/>
    <w:rsid w:val="00C84F68"/>
    <w:rsid w:val="00C8540C"/>
    <w:rsid w:val="00C859B0"/>
    <w:rsid w:val="00C87139"/>
    <w:rsid w:val="00C8754D"/>
    <w:rsid w:val="00C9269F"/>
    <w:rsid w:val="00C931A1"/>
    <w:rsid w:val="00C93950"/>
    <w:rsid w:val="00C9472B"/>
    <w:rsid w:val="00C94A7B"/>
    <w:rsid w:val="00C951AC"/>
    <w:rsid w:val="00C95C7C"/>
    <w:rsid w:val="00C9616E"/>
    <w:rsid w:val="00C96FC5"/>
    <w:rsid w:val="00C97355"/>
    <w:rsid w:val="00C97A92"/>
    <w:rsid w:val="00C97ADA"/>
    <w:rsid w:val="00CA145A"/>
    <w:rsid w:val="00CA17B5"/>
    <w:rsid w:val="00CA2A00"/>
    <w:rsid w:val="00CA3C3E"/>
    <w:rsid w:val="00CA40E2"/>
    <w:rsid w:val="00CA5184"/>
    <w:rsid w:val="00CA55ED"/>
    <w:rsid w:val="00CA5701"/>
    <w:rsid w:val="00CA5FD2"/>
    <w:rsid w:val="00CA675B"/>
    <w:rsid w:val="00CA6915"/>
    <w:rsid w:val="00CA6FEB"/>
    <w:rsid w:val="00CA769D"/>
    <w:rsid w:val="00CA7C4E"/>
    <w:rsid w:val="00CA7EF7"/>
    <w:rsid w:val="00CB0C42"/>
    <w:rsid w:val="00CB0D89"/>
    <w:rsid w:val="00CB1E89"/>
    <w:rsid w:val="00CB377F"/>
    <w:rsid w:val="00CB3AAC"/>
    <w:rsid w:val="00CB4320"/>
    <w:rsid w:val="00CB48D0"/>
    <w:rsid w:val="00CB4F8E"/>
    <w:rsid w:val="00CB6970"/>
    <w:rsid w:val="00CB6BED"/>
    <w:rsid w:val="00CB6FB5"/>
    <w:rsid w:val="00CB74E0"/>
    <w:rsid w:val="00CB7FCA"/>
    <w:rsid w:val="00CC0188"/>
    <w:rsid w:val="00CC03B0"/>
    <w:rsid w:val="00CC0838"/>
    <w:rsid w:val="00CC0D50"/>
    <w:rsid w:val="00CC1608"/>
    <w:rsid w:val="00CC16D1"/>
    <w:rsid w:val="00CC173F"/>
    <w:rsid w:val="00CC18ED"/>
    <w:rsid w:val="00CC23A3"/>
    <w:rsid w:val="00CC261F"/>
    <w:rsid w:val="00CC2BF9"/>
    <w:rsid w:val="00CC4029"/>
    <w:rsid w:val="00CC44EF"/>
    <w:rsid w:val="00CC4C8D"/>
    <w:rsid w:val="00CC5949"/>
    <w:rsid w:val="00CC5970"/>
    <w:rsid w:val="00CC5FFA"/>
    <w:rsid w:val="00CD0142"/>
    <w:rsid w:val="00CD015F"/>
    <w:rsid w:val="00CD0219"/>
    <w:rsid w:val="00CD0325"/>
    <w:rsid w:val="00CD151D"/>
    <w:rsid w:val="00CD267B"/>
    <w:rsid w:val="00CD2DDA"/>
    <w:rsid w:val="00CD31BF"/>
    <w:rsid w:val="00CD32DA"/>
    <w:rsid w:val="00CD3A83"/>
    <w:rsid w:val="00CD3C1C"/>
    <w:rsid w:val="00CD3E8E"/>
    <w:rsid w:val="00CD4B10"/>
    <w:rsid w:val="00CD5257"/>
    <w:rsid w:val="00CD706A"/>
    <w:rsid w:val="00CD7237"/>
    <w:rsid w:val="00CD77EA"/>
    <w:rsid w:val="00CD7CB8"/>
    <w:rsid w:val="00CE20C8"/>
    <w:rsid w:val="00CE2D7F"/>
    <w:rsid w:val="00CE361F"/>
    <w:rsid w:val="00CE3A44"/>
    <w:rsid w:val="00CE3C3C"/>
    <w:rsid w:val="00CE4681"/>
    <w:rsid w:val="00CE48AB"/>
    <w:rsid w:val="00CE4A04"/>
    <w:rsid w:val="00CE6014"/>
    <w:rsid w:val="00CE6676"/>
    <w:rsid w:val="00CE71BB"/>
    <w:rsid w:val="00CE7D6C"/>
    <w:rsid w:val="00CF03E4"/>
    <w:rsid w:val="00CF08A6"/>
    <w:rsid w:val="00CF08C4"/>
    <w:rsid w:val="00CF0A48"/>
    <w:rsid w:val="00CF0CDF"/>
    <w:rsid w:val="00CF1648"/>
    <w:rsid w:val="00CF1CAD"/>
    <w:rsid w:val="00CF26D3"/>
    <w:rsid w:val="00CF2F07"/>
    <w:rsid w:val="00CF3B66"/>
    <w:rsid w:val="00CF3B87"/>
    <w:rsid w:val="00CF3BC6"/>
    <w:rsid w:val="00CF3EEA"/>
    <w:rsid w:val="00CF4343"/>
    <w:rsid w:val="00CF44FC"/>
    <w:rsid w:val="00CF4C75"/>
    <w:rsid w:val="00CF507A"/>
    <w:rsid w:val="00CF587C"/>
    <w:rsid w:val="00CF62AE"/>
    <w:rsid w:val="00CF70AB"/>
    <w:rsid w:val="00D001BA"/>
    <w:rsid w:val="00D00372"/>
    <w:rsid w:val="00D0065E"/>
    <w:rsid w:val="00D012F9"/>
    <w:rsid w:val="00D0154A"/>
    <w:rsid w:val="00D01891"/>
    <w:rsid w:val="00D01985"/>
    <w:rsid w:val="00D01F00"/>
    <w:rsid w:val="00D02A09"/>
    <w:rsid w:val="00D03791"/>
    <w:rsid w:val="00D037E9"/>
    <w:rsid w:val="00D03D7D"/>
    <w:rsid w:val="00D03E2B"/>
    <w:rsid w:val="00D05D43"/>
    <w:rsid w:val="00D05FD1"/>
    <w:rsid w:val="00D06D15"/>
    <w:rsid w:val="00D077FA"/>
    <w:rsid w:val="00D079D6"/>
    <w:rsid w:val="00D07EDA"/>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1205"/>
    <w:rsid w:val="00D22107"/>
    <w:rsid w:val="00D22F46"/>
    <w:rsid w:val="00D23448"/>
    <w:rsid w:val="00D24B5A"/>
    <w:rsid w:val="00D25A4F"/>
    <w:rsid w:val="00D260B7"/>
    <w:rsid w:val="00D26924"/>
    <w:rsid w:val="00D26944"/>
    <w:rsid w:val="00D26AEA"/>
    <w:rsid w:val="00D26FF1"/>
    <w:rsid w:val="00D27361"/>
    <w:rsid w:val="00D27C47"/>
    <w:rsid w:val="00D27D82"/>
    <w:rsid w:val="00D30207"/>
    <w:rsid w:val="00D30493"/>
    <w:rsid w:val="00D3059B"/>
    <w:rsid w:val="00D30F42"/>
    <w:rsid w:val="00D3219A"/>
    <w:rsid w:val="00D3238A"/>
    <w:rsid w:val="00D33DD5"/>
    <w:rsid w:val="00D34299"/>
    <w:rsid w:val="00D34387"/>
    <w:rsid w:val="00D3599F"/>
    <w:rsid w:val="00D35D64"/>
    <w:rsid w:val="00D35F85"/>
    <w:rsid w:val="00D36974"/>
    <w:rsid w:val="00D406FB"/>
    <w:rsid w:val="00D406FF"/>
    <w:rsid w:val="00D41247"/>
    <w:rsid w:val="00D41765"/>
    <w:rsid w:val="00D42E2E"/>
    <w:rsid w:val="00D430AD"/>
    <w:rsid w:val="00D4572B"/>
    <w:rsid w:val="00D46984"/>
    <w:rsid w:val="00D47046"/>
    <w:rsid w:val="00D507EA"/>
    <w:rsid w:val="00D50CE7"/>
    <w:rsid w:val="00D50FBA"/>
    <w:rsid w:val="00D51271"/>
    <w:rsid w:val="00D51635"/>
    <w:rsid w:val="00D518BF"/>
    <w:rsid w:val="00D5213B"/>
    <w:rsid w:val="00D524F8"/>
    <w:rsid w:val="00D5378B"/>
    <w:rsid w:val="00D53FE1"/>
    <w:rsid w:val="00D54105"/>
    <w:rsid w:val="00D5430E"/>
    <w:rsid w:val="00D546A5"/>
    <w:rsid w:val="00D54CB1"/>
    <w:rsid w:val="00D55A99"/>
    <w:rsid w:val="00D55D06"/>
    <w:rsid w:val="00D5673D"/>
    <w:rsid w:val="00D56E3B"/>
    <w:rsid w:val="00D5722E"/>
    <w:rsid w:val="00D57D58"/>
    <w:rsid w:val="00D60046"/>
    <w:rsid w:val="00D60CE4"/>
    <w:rsid w:val="00D61063"/>
    <w:rsid w:val="00D611F7"/>
    <w:rsid w:val="00D6305E"/>
    <w:rsid w:val="00D638F0"/>
    <w:rsid w:val="00D64235"/>
    <w:rsid w:val="00D65426"/>
    <w:rsid w:val="00D6544B"/>
    <w:rsid w:val="00D656A4"/>
    <w:rsid w:val="00D66646"/>
    <w:rsid w:val="00D6785B"/>
    <w:rsid w:val="00D67860"/>
    <w:rsid w:val="00D70433"/>
    <w:rsid w:val="00D70DE6"/>
    <w:rsid w:val="00D70FC8"/>
    <w:rsid w:val="00D71FFB"/>
    <w:rsid w:val="00D729A4"/>
    <w:rsid w:val="00D73926"/>
    <w:rsid w:val="00D73BC8"/>
    <w:rsid w:val="00D73FAE"/>
    <w:rsid w:val="00D74573"/>
    <w:rsid w:val="00D74A4C"/>
    <w:rsid w:val="00D74DD8"/>
    <w:rsid w:val="00D77079"/>
    <w:rsid w:val="00D7791F"/>
    <w:rsid w:val="00D8008C"/>
    <w:rsid w:val="00D8116A"/>
    <w:rsid w:val="00D81A3F"/>
    <w:rsid w:val="00D8227B"/>
    <w:rsid w:val="00D835C7"/>
    <w:rsid w:val="00D83618"/>
    <w:rsid w:val="00D839FB"/>
    <w:rsid w:val="00D83ACA"/>
    <w:rsid w:val="00D84E78"/>
    <w:rsid w:val="00D85032"/>
    <w:rsid w:val="00D85E08"/>
    <w:rsid w:val="00D866E4"/>
    <w:rsid w:val="00D8684A"/>
    <w:rsid w:val="00D870D8"/>
    <w:rsid w:val="00D874FF"/>
    <w:rsid w:val="00D879EE"/>
    <w:rsid w:val="00D87BC6"/>
    <w:rsid w:val="00D9004A"/>
    <w:rsid w:val="00D9014A"/>
    <w:rsid w:val="00D92790"/>
    <w:rsid w:val="00D92996"/>
    <w:rsid w:val="00D92D24"/>
    <w:rsid w:val="00D9307A"/>
    <w:rsid w:val="00D93817"/>
    <w:rsid w:val="00D9422D"/>
    <w:rsid w:val="00D943DF"/>
    <w:rsid w:val="00D95C9B"/>
    <w:rsid w:val="00D964EF"/>
    <w:rsid w:val="00D96C14"/>
    <w:rsid w:val="00D9719B"/>
    <w:rsid w:val="00D9755F"/>
    <w:rsid w:val="00D97A47"/>
    <w:rsid w:val="00D97B44"/>
    <w:rsid w:val="00DA00D4"/>
    <w:rsid w:val="00DA0328"/>
    <w:rsid w:val="00DA05B8"/>
    <w:rsid w:val="00DA0AD8"/>
    <w:rsid w:val="00DA1288"/>
    <w:rsid w:val="00DA2181"/>
    <w:rsid w:val="00DA2421"/>
    <w:rsid w:val="00DA287A"/>
    <w:rsid w:val="00DA2F47"/>
    <w:rsid w:val="00DA2F5E"/>
    <w:rsid w:val="00DA33DB"/>
    <w:rsid w:val="00DA383A"/>
    <w:rsid w:val="00DA3C69"/>
    <w:rsid w:val="00DA4294"/>
    <w:rsid w:val="00DA4DCA"/>
    <w:rsid w:val="00DA5980"/>
    <w:rsid w:val="00DA5A28"/>
    <w:rsid w:val="00DA5CD3"/>
    <w:rsid w:val="00DA60E5"/>
    <w:rsid w:val="00DA6467"/>
    <w:rsid w:val="00DA64FE"/>
    <w:rsid w:val="00DA6604"/>
    <w:rsid w:val="00DA662F"/>
    <w:rsid w:val="00DA6CFF"/>
    <w:rsid w:val="00DA77DF"/>
    <w:rsid w:val="00DB057F"/>
    <w:rsid w:val="00DB20A5"/>
    <w:rsid w:val="00DB285C"/>
    <w:rsid w:val="00DB2E26"/>
    <w:rsid w:val="00DB34DE"/>
    <w:rsid w:val="00DB350D"/>
    <w:rsid w:val="00DB55BF"/>
    <w:rsid w:val="00DB570B"/>
    <w:rsid w:val="00DB6185"/>
    <w:rsid w:val="00DB6AC4"/>
    <w:rsid w:val="00DB704F"/>
    <w:rsid w:val="00DB74AF"/>
    <w:rsid w:val="00DC0028"/>
    <w:rsid w:val="00DC1766"/>
    <w:rsid w:val="00DC1AD8"/>
    <w:rsid w:val="00DC23B0"/>
    <w:rsid w:val="00DC305B"/>
    <w:rsid w:val="00DC3604"/>
    <w:rsid w:val="00DC3859"/>
    <w:rsid w:val="00DC3926"/>
    <w:rsid w:val="00DC3AE7"/>
    <w:rsid w:val="00DC494D"/>
    <w:rsid w:val="00DC4CCC"/>
    <w:rsid w:val="00DC4D1D"/>
    <w:rsid w:val="00DC4D7E"/>
    <w:rsid w:val="00DC6741"/>
    <w:rsid w:val="00DC696E"/>
    <w:rsid w:val="00DC7AD7"/>
    <w:rsid w:val="00DD12E0"/>
    <w:rsid w:val="00DD13E1"/>
    <w:rsid w:val="00DD1B50"/>
    <w:rsid w:val="00DD1BA0"/>
    <w:rsid w:val="00DD3014"/>
    <w:rsid w:val="00DD310B"/>
    <w:rsid w:val="00DD36A2"/>
    <w:rsid w:val="00DD3EA1"/>
    <w:rsid w:val="00DD3F50"/>
    <w:rsid w:val="00DD4806"/>
    <w:rsid w:val="00DD4DFA"/>
    <w:rsid w:val="00DD50D7"/>
    <w:rsid w:val="00DD528C"/>
    <w:rsid w:val="00DD53AD"/>
    <w:rsid w:val="00DD572E"/>
    <w:rsid w:val="00DD5A7C"/>
    <w:rsid w:val="00DD5CAE"/>
    <w:rsid w:val="00DD6782"/>
    <w:rsid w:val="00DD6ACE"/>
    <w:rsid w:val="00DD73DD"/>
    <w:rsid w:val="00DD7955"/>
    <w:rsid w:val="00DD79DE"/>
    <w:rsid w:val="00DD7FB0"/>
    <w:rsid w:val="00DE0191"/>
    <w:rsid w:val="00DE049C"/>
    <w:rsid w:val="00DE1A37"/>
    <w:rsid w:val="00DE2150"/>
    <w:rsid w:val="00DE3C70"/>
    <w:rsid w:val="00DE4171"/>
    <w:rsid w:val="00DE4A02"/>
    <w:rsid w:val="00DE57AD"/>
    <w:rsid w:val="00DE63F9"/>
    <w:rsid w:val="00DE643A"/>
    <w:rsid w:val="00DE76EF"/>
    <w:rsid w:val="00DE77E3"/>
    <w:rsid w:val="00DE7A35"/>
    <w:rsid w:val="00DF0010"/>
    <w:rsid w:val="00DF0BD3"/>
    <w:rsid w:val="00DF0D27"/>
    <w:rsid w:val="00DF1498"/>
    <w:rsid w:val="00DF27AD"/>
    <w:rsid w:val="00DF3579"/>
    <w:rsid w:val="00DF4EE6"/>
    <w:rsid w:val="00DF55D5"/>
    <w:rsid w:val="00DF63B0"/>
    <w:rsid w:val="00DF66D1"/>
    <w:rsid w:val="00DF6944"/>
    <w:rsid w:val="00DF6C8D"/>
    <w:rsid w:val="00DF706C"/>
    <w:rsid w:val="00DF7239"/>
    <w:rsid w:val="00E00357"/>
    <w:rsid w:val="00E004A7"/>
    <w:rsid w:val="00E008D4"/>
    <w:rsid w:val="00E00BBE"/>
    <w:rsid w:val="00E018FC"/>
    <w:rsid w:val="00E01E83"/>
    <w:rsid w:val="00E03533"/>
    <w:rsid w:val="00E05B7C"/>
    <w:rsid w:val="00E05DA0"/>
    <w:rsid w:val="00E05EA8"/>
    <w:rsid w:val="00E05FD9"/>
    <w:rsid w:val="00E067EE"/>
    <w:rsid w:val="00E06AB6"/>
    <w:rsid w:val="00E106F6"/>
    <w:rsid w:val="00E10BED"/>
    <w:rsid w:val="00E12717"/>
    <w:rsid w:val="00E128FA"/>
    <w:rsid w:val="00E13092"/>
    <w:rsid w:val="00E13569"/>
    <w:rsid w:val="00E137AB"/>
    <w:rsid w:val="00E13F87"/>
    <w:rsid w:val="00E14858"/>
    <w:rsid w:val="00E153B5"/>
    <w:rsid w:val="00E1597C"/>
    <w:rsid w:val="00E167C9"/>
    <w:rsid w:val="00E16A4D"/>
    <w:rsid w:val="00E16F0A"/>
    <w:rsid w:val="00E20197"/>
    <w:rsid w:val="00E201C3"/>
    <w:rsid w:val="00E2032C"/>
    <w:rsid w:val="00E205D0"/>
    <w:rsid w:val="00E20E39"/>
    <w:rsid w:val="00E2180C"/>
    <w:rsid w:val="00E218EC"/>
    <w:rsid w:val="00E219D5"/>
    <w:rsid w:val="00E22A8A"/>
    <w:rsid w:val="00E23AF1"/>
    <w:rsid w:val="00E23F9F"/>
    <w:rsid w:val="00E263C9"/>
    <w:rsid w:val="00E2649F"/>
    <w:rsid w:val="00E26810"/>
    <w:rsid w:val="00E26920"/>
    <w:rsid w:val="00E274C9"/>
    <w:rsid w:val="00E300BD"/>
    <w:rsid w:val="00E30AB5"/>
    <w:rsid w:val="00E314CD"/>
    <w:rsid w:val="00E31D23"/>
    <w:rsid w:val="00E32045"/>
    <w:rsid w:val="00E32C71"/>
    <w:rsid w:val="00E32E37"/>
    <w:rsid w:val="00E32F36"/>
    <w:rsid w:val="00E32F58"/>
    <w:rsid w:val="00E3310C"/>
    <w:rsid w:val="00E33124"/>
    <w:rsid w:val="00E333F4"/>
    <w:rsid w:val="00E33B7E"/>
    <w:rsid w:val="00E3479F"/>
    <w:rsid w:val="00E3585E"/>
    <w:rsid w:val="00E35BD5"/>
    <w:rsid w:val="00E36448"/>
    <w:rsid w:val="00E36646"/>
    <w:rsid w:val="00E36851"/>
    <w:rsid w:val="00E36F16"/>
    <w:rsid w:val="00E3756A"/>
    <w:rsid w:val="00E400A2"/>
    <w:rsid w:val="00E400D1"/>
    <w:rsid w:val="00E41924"/>
    <w:rsid w:val="00E41A44"/>
    <w:rsid w:val="00E429BA"/>
    <w:rsid w:val="00E43333"/>
    <w:rsid w:val="00E43E0B"/>
    <w:rsid w:val="00E441B5"/>
    <w:rsid w:val="00E44339"/>
    <w:rsid w:val="00E444B6"/>
    <w:rsid w:val="00E4564C"/>
    <w:rsid w:val="00E45F34"/>
    <w:rsid w:val="00E45FDA"/>
    <w:rsid w:val="00E47317"/>
    <w:rsid w:val="00E500A8"/>
    <w:rsid w:val="00E513ED"/>
    <w:rsid w:val="00E516E7"/>
    <w:rsid w:val="00E51F8E"/>
    <w:rsid w:val="00E523AC"/>
    <w:rsid w:val="00E53E50"/>
    <w:rsid w:val="00E5407D"/>
    <w:rsid w:val="00E54C20"/>
    <w:rsid w:val="00E5535E"/>
    <w:rsid w:val="00E56681"/>
    <w:rsid w:val="00E577E7"/>
    <w:rsid w:val="00E57C00"/>
    <w:rsid w:val="00E61124"/>
    <w:rsid w:val="00E623BC"/>
    <w:rsid w:val="00E6280E"/>
    <w:rsid w:val="00E62904"/>
    <w:rsid w:val="00E629F5"/>
    <w:rsid w:val="00E62C76"/>
    <w:rsid w:val="00E64336"/>
    <w:rsid w:val="00E6481C"/>
    <w:rsid w:val="00E64B08"/>
    <w:rsid w:val="00E6558A"/>
    <w:rsid w:val="00E66362"/>
    <w:rsid w:val="00E678AF"/>
    <w:rsid w:val="00E67CB5"/>
    <w:rsid w:val="00E7027D"/>
    <w:rsid w:val="00E705A0"/>
    <w:rsid w:val="00E7091B"/>
    <w:rsid w:val="00E7135F"/>
    <w:rsid w:val="00E7145F"/>
    <w:rsid w:val="00E714E2"/>
    <w:rsid w:val="00E71BC1"/>
    <w:rsid w:val="00E720EE"/>
    <w:rsid w:val="00E725F6"/>
    <w:rsid w:val="00E72D41"/>
    <w:rsid w:val="00E73175"/>
    <w:rsid w:val="00E73239"/>
    <w:rsid w:val="00E752ED"/>
    <w:rsid w:val="00E7534B"/>
    <w:rsid w:val="00E76125"/>
    <w:rsid w:val="00E8076F"/>
    <w:rsid w:val="00E807D0"/>
    <w:rsid w:val="00E808E7"/>
    <w:rsid w:val="00E81B2D"/>
    <w:rsid w:val="00E81DDA"/>
    <w:rsid w:val="00E81E2A"/>
    <w:rsid w:val="00E827AA"/>
    <w:rsid w:val="00E82ADC"/>
    <w:rsid w:val="00E83A2D"/>
    <w:rsid w:val="00E83AAE"/>
    <w:rsid w:val="00E83B14"/>
    <w:rsid w:val="00E83ED0"/>
    <w:rsid w:val="00E8407B"/>
    <w:rsid w:val="00E84757"/>
    <w:rsid w:val="00E85030"/>
    <w:rsid w:val="00E869BB"/>
    <w:rsid w:val="00E87024"/>
    <w:rsid w:val="00E874DB"/>
    <w:rsid w:val="00E879BD"/>
    <w:rsid w:val="00E87C0B"/>
    <w:rsid w:val="00E90722"/>
    <w:rsid w:val="00E90F61"/>
    <w:rsid w:val="00E91474"/>
    <w:rsid w:val="00E92AE3"/>
    <w:rsid w:val="00E936AA"/>
    <w:rsid w:val="00E93AE3"/>
    <w:rsid w:val="00E93F96"/>
    <w:rsid w:val="00E94E64"/>
    <w:rsid w:val="00E95318"/>
    <w:rsid w:val="00E96774"/>
    <w:rsid w:val="00EA01A7"/>
    <w:rsid w:val="00EA091B"/>
    <w:rsid w:val="00EA09EE"/>
    <w:rsid w:val="00EA0ED8"/>
    <w:rsid w:val="00EA0EF5"/>
    <w:rsid w:val="00EA10C6"/>
    <w:rsid w:val="00EA11D0"/>
    <w:rsid w:val="00EA1226"/>
    <w:rsid w:val="00EA3B27"/>
    <w:rsid w:val="00EA3DFC"/>
    <w:rsid w:val="00EA407F"/>
    <w:rsid w:val="00EA4A2A"/>
    <w:rsid w:val="00EA4A85"/>
    <w:rsid w:val="00EA4BE3"/>
    <w:rsid w:val="00EA5558"/>
    <w:rsid w:val="00EA57DA"/>
    <w:rsid w:val="00EA63B0"/>
    <w:rsid w:val="00EA77F5"/>
    <w:rsid w:val="00EA7A5B"/>
    <w:rsid w:val="00EB1795"/>
    <w:rsid w:val="00EB1CE9"/>
    <w:rsid w:val="00EB1E6A"/>
    <w:rsid w:val="00EB2B26"/>
    <w:rsid w:val="00EB2D79"/>
    <w:rsid w:val="00EB330F"/>
    <w:rsid w:val="00EB3513"/>
    <w:rsid w:val="00EB363E"/>
    <w:rsid w:val="00EB3B0D"/>
    <w:rsid w:val="00EB3C98"/>
    <w:rsid w:val="00EB4392"/>
    <w:rsid w:val="00EB4746"/>
    <w:rsid w:val="00EB4B3A"/>
    <w:rsid w:val="00EB530D"/>
    <w:rsid w:val="00EB5893"/>
    <w:rsid w:val="00EB5E74"/>
    <w:rsid w:val="00EB62CA"/>
    <w:rsid w:val="00EB6439"/>
    <w:rsid w:val="00EB6624"/>
    <w:rsid w:val="00EB6A69"/>
    <w:rsid w:val="00EB75BA"/>
    <w:rsid w:val="00EC0342"/>
    <w:rsid w:val="00EC0613"/>
    <w:rsid w:val="00EC0FD9"/>
    <w:rsid w:val="00EC1BBC"/>
    <w:rsid w:val="00EC33FD"/>
    <w:rsid w:val="00EC3632"/>
    <w:rsid w:val="00EC4117"/>
    <w:rsid w:val="00EC4513"/>
    <w:rsid w:val="00EC5089"/>
    <w:rsid w:val="00EC5A0A"/>
    <w:rsid w:val="00EC5AFC"/>
    <w:rsid w:val="00EC5BAF"/>
    <w:rsid w:val="00EC6C91"/>
    <w:rsid w:val="00ED2260"/>
    <w:rsid w:val="00ED23A4"/>
    <w:rsid w:val="00ED28B4"/>
    <w:rsid w:val="00ED3068"/>
    <w:rsid w:val="00ED3849"/>
    <w:rsid w:val="00ED398F"/>
    <w:rsid w:val="00ED3C1A"/>
    <w:rsid w:val="00ED4B3D"/>
    <w:rsid w:val="00ED4BB2"/>
    <w:rsid w:val="00ED5D81"/>
    <w:rsid w:val="00ED6930"/>
    <w:rsid w:val="00ED7BC4"/>
    <w:rsid w:val="00EE027E"/>
    <w:rsid w:val="00EE0ECD"/>
    <w:rsid w:val="00EE19CE"/>
    <w:rsid w:val="00EE262E"/>
    <w:rsid w:val="00EE372E"/>
    <w:rsid w:val="00EE4C70"/>
    <w:rsid w:val="00EE4E1F"/>
    <w:rsid w:val="00EE4E9A"/>
    <w:rsid w:val="00EE4FEB"/>
    <w:rsid w:val="00EE5480"/>
    <w:rsid w:val="00EE5728"/>
    <w:rsid w:val="00EE57E6"/>
    <w:rsid w:val="00EE5D5A"/>
    <w:rsid w:val="00EE6A9C"/>
    <w:rsid w:val="00EE6DD6"/>
    <w:rsid w:val="00EE6EEE"/>
    <w:rsid w:val="00EE7089"/>
    <w:rsid w:val="00EF0C69"/>
    <w:rsid w:val="00EF1004"/>
    <w:rsid w:val="00EF1382"/>
    <w:rsid w:val="00EF32DA"/>
    <w:rsid w:val="00EF3B06"/>
    <w:rsid w:val="00EF4AFB"/>
    <w:rsid w:val="00EF4BDD"/>
    <w:rsid w:val="00EF529A"/>
    <w:rsid w:val="00EF5C88"/>
    <w:rsid w:val="00EF5D0F"/>
    <w:rsid w:val="00EF7351"/>
    <w:rsid w:val="00EF7439"/>
    <w:rsid w:val="00F0033C"/>
    <w:rsid w:val="00F00748"/>
    <w:rsid w:val="00F00CB8"/>
    <w:rsid w:val="00F014FC"/>
    <w:rsid w:val="00F0153B"/>
    <w:rsid w:val="00F0219B"/>
    <w:rsid w:val="00F0220E"/>
    <w:rsid w:val="00F027AC"/>
    <w:rsid w:val="00F033C5"/>
    <w:rsid w:val="00F034DB"/>
    <w:rsid w:val="00F04332"/>
    <w:rsid w:val="00F04683"/>
    <w:rsid w:val="00F0483B"/>
    <w:rsid w:val="00F04D6A"/>
    <w:rsid w:val="00F054A0"/>
    <w:rsid w:val="00F056AD"/>
    <w:rsid w:val="00F057C3"/>
    <w:rsid w:val="00F05CE7"/>
    <w:rsid w:val="00F06171"/>
    <w:rsid w:val="00F06C88"/>
    <w:rsid w:val="00F07160"/>
    <w:rsid w:val="00F0728F"/>
    <w:rsid w:val="00F07411"/>
    <w:rsid w:val="00F07817"/>
    <w:rsid w:val="00F1095B"/>
    <w:rsid w:val="00F11069"/>
    <w:rsid w:val="00F120F4"/>
    <w:rsid w:val="00F121CD"/>
    <w:rsid w:val="00F124F5"/>
    <w:rsid w:val="00F127E4"/>
    <w:rsid w:val="00F12DAF"/>
    <w:rsid w:val="00F131FB"/>
    <w:rsid w:val="00F1391C"/>
    <w:rsid w:val="00F150C0"/>
    <w:rsid w:val="00F150CC"/>
    <w:rsid w:val="00F15397"/>
    <w:rsid w:val="00F15CCE"/>
    <w:rsid w:val="00F1624D"/>
    <w:rsid w:val="00F16BAB"/>
    <w:rsid w:val="00F17FAF"/>
    <w:rsid w:val="00F20552"/>
    <w:rsid w:val="00F2084F"/>
    <w:rsid w:val="00F20BCB"/>
    <w:rsid w:val="00F20F6B"/>
    <w:rsid w:val="00F21899"/>
    <w:rsid w:val="00F22C7A"/>
    <w:rsid w:val="00F238B7"/>
    <w:rsid w:val="00F24702"/>
    <w:rsid w:val="00F24B0C"/>
    <w:rsid w:val="00F24F5E"/>
    <w:rsid w:val="00F24FDB"/>
    <w:rsid w:val="00F2501E"/>
    <w:rsid w:val="00F252D6"/>
    <w:rsid w:val="00F258FB"/>
    <w:rsid w:val="00F25CE7"/>
    <w:rsid w:val="00F25E07"/>
    <w:rsid w:val="00F26353"/>
    <w:rsid w:val="00F2676E"/>
    <w:rsid w:val="00F26A01"/>
    <w:rsid w:val="00F26F63"/>
    <w:rsid w:val="00F26F99"/>
    <w:rsid w:val="00F27009"/>
    <w:rsid w:val="00F278D5"/>
    <w:rsid w:val="00F30121"/>
    <w:rsid w:val="00F30343"/>
    <w:rsid w:val="00F30889"/>
    <w:rsid w:val="00F30911"/>
    <w:rsid w:val="00F3091F"/>
    <w:rsid w:val="00F30C98"/>
    <w:rsid w:val="00F3173E"/>
    <w:rsid w:val="00F31E51"/>
    <w:rsid w:val="00F325EE"/>
    <w:rsid w:val="00F32C16"/>
    <w:rsid w:val="00F33402"/>
    <w:rsid w:val="00F34261"/>
    <w:rsid w:val="00F34954"/>
    <w:rsid w:val="00F351F3"/>
    <w:rsid w:val="00F35313"/>
    <w:rsid w:val="00F36D8B"/>
    <w:rsid w:val="00F37397"/>
    <w:rsid w:val="00F37472"/>
    <w:rsid w:val="00F3762A"/>
    <w:rsid w:val="00F37A73"/>
    <w:rsid w:val="00F37C6A"/>
    <w:rsid w:val="00F37D6D"/>
    <w:rsid w:val="00F37DC8"/>
    <w:rsid w:val="00F406B0"/>
    <w:rsid w:val="00F41E7A"/>
    <w:rsid w:val="00F425F0"/>
    <w:rsid w:val="00F43167"/>
    <w:rsid w:val="00F43519"/>
    <w:rsid w:val="00F43CF8"/>
    <w:rsid w:val="00F43EDC"/>
    <w:rsid w:val="00F447E8"/>
    <w:rsid w:val="00F454A5"/>
    <w:rsid w:val="00F46CE9"/>
    <w:rsid w:val="00F46DB9"/>
    <w:rsid w:val="00F470E0"/>
    <w:rsid w:val="00F47B62"/>
    <w:rsid w:val="00F50382"/>
    <w:rsid w:val="00F524F4"/>
    <w:rsid w:val="00F533B2"/>
    <w:rsid w:val="00F5557D"/>
    <w:rsid w:val="00F55E4A"/>
    <w:rsid w:val="00F56A86"/>
    <w:rsid w:val="00F60A12"/>
    <w:rsid w:val="00F60EC8"/>
    <w:rsid w:val="00F61613"/>
    <w:rsid w:val="00F61937"/>
    <w:rsid w:val="00F61D73"/>
    <w:rsid w:val="00F621EE"/>
    <w:rsid w:val="00F62932"/>
    <w:rsid w:val="00F62E9B"/>
    <w:rsid w:val="00F631F3"/>
    <w:rsid w:val="00F6369B"/>
    <w:rsid w:val="00F637BF"/>
    <w:rsid w:val="00F63884"/>
    <w:rsid w:val="00F63AFE"/>
    <w:rsid w:val="00F659AF"/>
    <w:rsid w:val="00F666D8"/>
    <w:rsid w:val="00F70A94"/>
    <w:rsid w:val="00F70D03"/>
    <w:rsid w:val="00F70FCD"/>
    <w:rsid w:val="00F71532"/>
    <w:rsid w:val="00F71587"/>
    <w:rsid w:val="00F71FE5"/>
    <w:rsid w:val="00F7244D"/>
    <w:rsid w:val="00F72490"/>
    <w:rsid w:val="00F73896"/>
    <w:rsid w:val="00F75045"/>
    <w:rsid w:val="00F75F90"/>
    <w:rsid w:val="00F76060"/>
    <w:rsid w:val="00F76622"/>
    <w:rsid w:val="00F773D7"/>
    <w:rsid w:val="00F801D1"/>
    <w:rsid w:val="00F80528"/>
    <w:rsid w:val="00F8117D"/>
    <w:rsid w:val="00F811AE"/>
    <w:rsid w:val="00F818EB"/>
    <w:rsid w:val="00F81963"/>
    <w:rsid w:val="00F81DDD"/>
    <w:rsid w:val="00F8227A"/>
    <w:rsid w:val="00F824BC"/>
    <w:rsid w:val="00F83168"/>
    <w:rsid w:val="00F84F5F"/>
    <w:rsid w:val="00F85961"/>
    <w:rsid w:val="00F85FB5"/>
    <w:rsid w:val="00F8641A"/>
    <w:rsid w:val="00F8672B"/>
    <w:rsid w:val="00F875D5"/>
    <w:rsid w:val="00F87719"/>
    <w:rsid w:val="00F901A6"/>
    <w:rsid w:val="00F90237"/>
    <w:rsid w:val="00F905FB"/>
    <w:rsid w:val="00F912A4"/>
    <w:rsid w:val="00F912C0"/>
    <w:rsid w:val="00F92076"/>
    <w:rsid w:val="00F936F6"/>
    <w:rsid w:val="00F9469C"/>
    <w:rsid w:val="00F94950"/>
    <w:rsid w:val="00F95D29"/>
    <w:rsid w:val="00F95DD8"/>
    <w:rsid w:val="00F96CD7"/>
    <w:rsid w:val="00F96E82"/>
    <w:rsid w:val="00F970E4"/>
    <w:rsid w:val="00F978D4"/>
    <w:rsid w:val="00FA18C9"/>
    <w:rsid w:val="00FA1B43"/>
    <w:rsid w:val="00FA2E12"/>
    <w:rsid w:val="00FA2E6C"/>
    <w:rsid w:val="00FA3876"/>
    <w:rsid w:val="00FA53CD"/>
    <w:rsid w:val="00FA5545"/>
    <w:rsid w:val="00FA5B30"/>
    <w:rsid w:val="00FA612E"/>
    <w:rsid w:val="00FA6475"/>
    <w:rsid w:val="00FA7218"/>
    <w:rsid w:val="00FA7D6D"/>
    <w:rsid w:val="00FB15D6"/>
    <w:rsid w:val="00FB1BFB"/>
    <w:rsid w:val="00FB295D"/>
    <w:rsid w:val="00FB40B7"/>
    <w:rsid w:val="00FB413A"/>
    <w:rsid w:val="00FB4537"/>
    <w:rsid w:val="00FB5F25"/>
    <w:rsid w:val="00FB7680"/>
    <w:rsid w:val="00FC090A"/>
    <w:rsid w:val="00FC0DB5"/>
    <w:rsid w:val="00FC1159"/>
    <w:rsid w:val="00FC1F22"/>
    <w:rsid w:val="00FC2549"/>
    <w:rsid w:val="00FC368C"/>
    <w:rsid w:val="00FC3E2D"/>
    <w:rsid w:val="00FC5FF0"/>
    <w:rsid w:val="00FC60CD"/>
    <w:rsid w:val="00FD0038"/>
    <w:rsid w:val="00FD0616"/>
    <w:rsid w:val="00FD1750"/>
    <w:rsid w:val="00FD248A"/>
    <w:rsid w:val="00FD3107"/>
    <w:rsid w:val="00FD3A90"/>
    <w:rsid w:val="00FD40B6"/>
    <w:rsid w:val="00FD4339"/>
    <w:rsid w:val="00FD441D"/>
    <w:rsid w:val="00FD4461"/>
    <w:rsid w:val="00FD446C"/>
    <w:rsid w:val="00FD4C94"/>
    <w:rsid w:val="00FD4D7B"/>
    <w:rsid w:val="00FD5083"/>
    <w:rsid w:val="00FD58FF"/>
    <w:rsid w:val="00FD67F1"/>
    <w:rsid w:val="00FD7405"/>
    <w:rsid w:val="00FE157E"/>
    <w:rsid w:val="00FE183D"/>
    <w:rsid w:val="00FE1A2F"/>
    <w:rsid w:val="00FE1EBD"/>
    <w:rsid w:val="00FE24A9"/>
    <w:rsid w:val="00FE25A1"/>
    <w:rsid w:val="00FE28C0"/>
    <w:rsid w:val="00FE4D37"/>
    <w:rsid w:val="00FE4FBB"/>
    <w:rsid w:val="00FE6DB3"/>
    <w:rsid w:val="00FE7322"/>
    <w:rsid w:val="00FE7863"/>
    <w:rsid w:val="00FF00AC"/>
    <w:rsid w:val="00FF1966"/>
    <w:rsid w:val="00FF1A72"/>
    <w:rsid w:val="00FF1DAD"/>
    <w:rsid w:val="00FF2825"/>
    <w:rsid w:val="00FF2F06"/>
    <w:rsid w:val="00FF3069"/>
    <w:rsid w:val="00FF384C"/>
    <w:rsid w:val="00FF40C5"/>
    <w:rsid w:val="00FF5988"/>
    <w:rsid w:val="00FF5DE7"/>
    <w:rsid w:val="00FF61A7"/>
    <w:rsid w:val="00FF6371"/>
    <w:rsid w:val="00FF69FC"/>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D6695"/>
  <w15:docId w15:val="{F0B8FB0F-E447-49AE-9601-BA2A3B75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CBDH1"/>
    <w:next w:val="Heading2"/>
    <w:link w:val="Heading1Char"/>
    <w:uiPriority w:val="9"/>
    <w:qFormat/>
    <w:rsid w:val="005111D8"/>
    <w:pPr>
      <w:pageBreakBefore/>
    </w:pPr>
    <w:rPr>
      <w:lang w:val="fr-FR"/>
    </w:rPr>
  </w:style>
  <w:style w:type="paragraph" w:styleId="Heading2">
    <w:name w:val="heading 2"/>
    <w:basedOn w:val="Normal"/>
    <w:next w:val="CBDNormalNumber"/>
    <w:link w:val="Heading2Char"/>
    <w:uiPriority w:val="9"/>
    <w:qFormat/>
    <w:rsid w:val="005111D8"/>
    <w:pPr>
      <w:keepNext/>
      <w:keepLines/>
      <w:tabs>
        <w:tab w:val="left" w:pos="2835"/>
        <w:tab w:val="left" w:pos="3402"/>
      </w:tabs>
      <w:spacing w:before="240" w:after="240"/>
      <w:ind w:left="567"/>
      <w:jc w:val="left"/>
      <w:outlineLvl w:val="1"/>
    </w:pPr>
    <w:rPr>
      <w:b/>
      <w:lang w:val="fr-FR"/>
    </w:rPr>
  </w:style>
  <w:style w:type="paragraph" w:styleId="Heading3">
    <w:name w:val="heading 3"/>
    <w:basedOn w:val="Normal"/>
    <w:next w:val="CBDNormalNumber"/>
    <w:link w:val="Heading3Char"/>
    <w:uiPriority w:val="9"/>
    <w:qFormat/>
    <w:rsid w:val="009E7199"/>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E719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9E719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9E719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9E7199"/>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111D8"/>
    <w:rPr>
      <w:rFonts w:ascii="Times New Roman" w:eastAsia="SimSun" w:hAnsi="Times New Roman" w:cs="Times New Roman"/>
      <w:b/>
      <w:kern w:val="0"/>
      <w:sz w:val="28"/>
      <w:lang w:val="fr-FR"/>
      <w14:ligatures w14:val="none"/>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ADB,ADB1,ADB2,Boston 10,FOOTNOTES,FOOTNOTES1,FOOTNOTES2,Font: Geneva 9,Fotnotstext Char,Geneva 9,f,fn1,fn2,footnote text,footnote text1,footnote text2,footnote text3,ft,ft Char,single space,single space1,single space2,single space3"/>
    <w:basedOn w:val="Normal"/>
    <w:link w:val="FootnoteTextChar"/>
    <w:uiPriority w:val="99"/>
    <w:unhideWhenUsed/>
    <w:qFormat/>
    <w:rsid w:val="009E7199"/>
    <w:pPr>
      <w:jc w:val="left"/>
    </w:pPr>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1 Char,fn2 Char,footnote text Char,footnote text1 Char,footnote text2 Char"/>
    <w:basedOn w:val="DefaultParagraphFont"/>
    <w:link w:val="FootnoteText"/>
    <w:uiPriority w:val="99"/>
    <w:qFormat/>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Footnote Reference Superscript,number"/>
    <w:basedOn w:val="DefaultParagraphFont"/>
    <w:link w:val="BVIfnrChar"/>
    <w:uiPriority w:val="99"/>
    <w:unhideWhenUsed/>
    <w:qFormat/>
    <w:rsid w:val="009E7199"/>
    <w:rPr>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5111D8"/>
    <w:rPr>
      <w:rFonts w:ascii="Times New Roman" w:eastAsia="SimSun" w:hAnsi="Times New Roman" w:cs="Times New Roman"/>
      <w:b/>
      <w:kern w:val="0"/>
      <w:lang w:val="fr-FR"/>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customStyle="1" w:styleId="Mention1">
    <w:name w:val="Mention1"/>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semiHidden/>
    <w:unhideWhenUsed/>
    <w:rsid w:val="002E766B"/>
    <w:rPr>
      <w:sz w:val="20"/>
      <w:szCs w:val="20"/>
    </w:rPr>
  </w:style>
  <w:style w:type="character" w:customStyle="1" w:styleId="EndnoteTextChar">
    <w:name w:val="Endnote Text Char"/>
    <w:basedOn w:val="DefaultParagraphFont"/>
    <w:link w:val="EndnoteText"/>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semiHidden/>
    <w:unhideWhenUsed/>
    <w:rsid w:val="002E766B"/>
    <w:rPr>
      <w:vertAlign w:val="superscript"/>
      <w:lang w:val="en-GB"/>
    </w:rPr>
  </w:style>
  <w:style w:type="paragraph" w:customStyle="1" w:styleId="CBDNormalNumber">
    <w:name w:val="CBD_Normal_Number"/>
    <w:basedOn w:val="CBDNormal"/>
    <w:qFormat/>
    <w:rsid w:val="009E7199"/>
    <w:pPr>
      <w:numPr>
        <w:numId w:val="13"/>
      </w:numPr>
      <w:tabs>
        <w:tab w:val="left" w:pos="3969"/>
      </w:tabs>
      <w:spacing w:before="120" w:after="120"/>
    </w:pPr>
  </w:style>
  <w:style w:type="numbering" w:customStyle="1" w:styleId="ListCBD">
    <w:name w:val="ListCBD"/>
    <w:basedOn w:val="NoList"/>
    <w:rsid w:val="009E7199"/>
    <w:pPr>
      <w:numPr>
        <w:numId w:val="5"/>
      </w:numPr>
    </w:pPr>
  </w:style>
  <w:style w:type="character" w:customStyle="1" w:styleId="UnresolvedMention1">
    <w:name w:val="Unresolved Mention1"/>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nhideWhenUsed/>
    <w:rsid w:val="0028063C"/>
    <w:rPr>
      <w:color w:val="954F72" w:themeColor="followedHyperlink"/>
      <w:u w:val="single"/>
      <w:lang w:val="en-GB"/>
    </w:rPr>
  </w:style>
  <w:style w:type="character" w:customStyle="1" w:styleId="Heading6Char">
    <w:name w:val="Heading 6 Char"/>
    <w:basedOn w:val="DefaultParagraphFont"/>
    <w:link w:val="Heading6"/>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092659"/>
    <w:pPr>
      <w:tabs>
        <w:tab w:val="clear" w:pos="567"/>
        <w:tab w:val="clear" w:pos="1134"/>
        <w:tab w:val="clear" w:pos="1701"/>
        <w:tab w:val="clear" w:pos="2268"/>
        <w:tab w:val="left" w:pos="624"/>
        <w:tab w:val="left" w:pos="1247"/>
        <w:tab w:val="right" w:leader="dot" w:pos="9486"/>
      </w:tabs>
      <w:adjustRightInd w:val="0"/>
      <w:snapToGrid w:val="0"/>
      <w:spacing w:before="240"/>
      <w:ind w:left="1418"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nhideWhenUsed/>
    <w:rsid w:val="009E7199"/>
    <w:pPr>
      <w:spacing w:after="120"/>
      <w:ind w:left="360"/>
    </w:pPr>
  </w:style>
  <w:style w:type="character" w:customStyle="1" w:styleId="BodyTextIndentChar">
    <w:name w:val="Body Text Indent Char"/>
    <w:basedOn w:val="DefaultParagraphFont"/>
    <w:link w:val="BodyTextIndent"/>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7"/>
      </w:numPr>
      <w:contextualSpacing/>
    </w:pPr>
  </w:style>
  <w:style w:type="paragraph" w:styleId="ListBullet2">
    <w:name w:val="List Bullet 2"/>
    <w:basedOn w:val="Normal"/>
    <w:uiPriority w:val="99"/>
    <w:semiHidden/>
    <w:unhideWhenUsed/>
    <w:rsid w:val="009E7199"/>
    <w:pPr>
      <w:numPr>
        <w:numId w:val="8"/>
      </w:numPr>
      <w:contextualSpacing/>
    </w:pPr>
  </w:style>
  <w:style w:type="paragraph" w:styleId="ListBullet3">
    <w:name w:val="List Bullet 3"/>
    <w:basedOn w:val="Normal"/>
    <w:uiPriority w:val="99"/>
    <w:semiHidden/>
    <w:unhideWhenUsed/>
    <w:rsid w:val="009E7199"/>
    <w:pPr>
      <w:numPr>
        <w:numId w:val="9"/>
      </w:numPr>
      <w:contextualSpacing/>
    </w:pPr>
  </w:style>
  <w:style w:type="paragraph" w:styleId="ListBullet4">
    <w:name w:val="List Bullet 4"/>
    <w:basedOn w:val="Normal"/>
    <w:uiPriority w:val="99"/>
    <w:semiHidden/>
    <w:unhideWhenUsed/>
    <w:rsid w:val="009E7199"/>
    <w:pPr>
      <w:numPr>
        <w:numId w:val="10"/>
      </w:numPr>
      <w:contextualSpacing/>
    </w:pPr>
  </w:style>
  <w:style w:type="paragraph" w:styleId="ListBullet5">
    <w:name w:val="List Bullet 5"/>
    <w:basedOn w:val="Normal"/>
    <w:uiPriority w:val="99"/>
    <w:semiHidden/>
    <w:unhideWhenUsed/>
    <w:rsid w:val="009E7199"/>
    <w:pPr>
      <w:numPr>
        <w:numId w:val="11"/>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4"/>
      </w:numPr>
      <w:contextualSpacing/>
    </w:pPr>
  </w:style>
  <w:style w:type="paragraph" w:styleId="ListNumber2">
    <w:name w:val="List Number 2"/>
    <w:basedOn w:val="Normal"/>
    <w:uiPriority w:val="99"/>
    <w:semiHidden/>
    <w:unhideWhenUsed/>
    <w:rsid w:val="009E7199"/>
    <w:pPr>
      <w:numPr>
        <w:numId w:val="15"/>
      </w:numPr>
      <w:contextualSpacing/>
    </w:pPr>
  </w:style>
  <w:style w:type="paragraph" w:styleId="ListNumber3">
    <w:name w:val="List Number 3"/>
    <w:basedOn w:val="Normal"/>
    <w:uiPriority w:val="99"/>
    <w:semiHidden/>
    <w:unhideWhenUsed/>
    <w:rsid w:val="009E7199"/>
    <w:pPr>
      <w:numPr>
        <w:numId w:val="16"/>
      </w:numPr>
      <w:contextualSpacing/>
    </w:pPr>
  </w:style>
  <w:style w:type="paragraph" w:styleId="ListNumber4">
    <w:name w:val="List Number 4"/>
    <w:basedOn w:val="Normal"/>
    <w:uiPriority w:val="99"/>
    <w:semiHidden/>
    <w:unhideWhenUsed/>
    <w:rsid w:val="009E7199"/>
    <w:pPr>
      <w:numPr>
        <w:numId w:val="17"/>
      </w:numPr>
      <w:contextualSpacing/>
    </w:pPr>
  </w:style>
  <w:style w:type="paragraph" w:styleId="ListNumber5">
    <w:name w:val="List Number 5"/>
    <w:basedOn w:val="Normal"/>
    <w:uiPriority w:val="99"/>
    <w:semiHidden/>
    <w:unhideWhenUsed/>
    <w:rsid w:val="009E7199"/>
    <w:pPr>
      <w:numPr>
        <w:numId w:val="18"/>
      </w:numPr>
      <w:contextualSpacing/>
    </w:pPr>
  </w:style>
  <w:style w:type="table" w:customStyle="1" w:styleId="ListTable1Light1">
    <w:name w:val="List Table 1 Light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nhideWhenUsed/>
    <w:rsid w:val="009E7199"/>
    <w:rPr>
      <w:lang w:val="en-GB"/>
    </w:rPr>
  </w:style>
  <w:style w:type="table" w:customStyle="1" w:styleId="PlainTable11">
    <w:name w:val="Plain Table 1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9E7199"/>
    <w:rPr>
      <w:u w:val="dotted"/>
      <w:lang w:val="en-GB"/>
    </w:rPr>
  </w:style>
  <w:style w:type="character" w:customStyle="1" w:styleId="SmartLink1">
    <w:name w:val="SmartLink1"/>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8B2E62"/>
    <w:pPr>
      <w:spacing w:after="0"/>
      <w:ind w:left="0" w:firstLine="0"/>
      <w:jc w:val="both"/>
      <w:outlineLvl w:val="9"/>
    </w:pPr>
    <w:rPr>
      <w:bCs/>
      <w:szCs w:val="28"/>
    </w:rPr>
  </w:style>
  <w:style w:type="paragraph" w:customStyle="1" w:styleId="meetingname">
    <w:name w:val="meeting name"/>
    <w:basedOn w:val="Normal"/>
    <w:qFormat/>
    <w:rsid w:val="00CA7EF7"/>
    <w:pPr>
      <w:ind w:left="142" w:right="4218" w:hanging="142"/>
    </w:pPr>
    <w:rPr>
      <w:caps/>
    </w:rPr>
  </w:style>
  <w:style w:type="paragraph" w:customStyle="1" w:styleId="HEADING">
    <w:name w:val="HEADING"/>
    <w:basedOn w:val="Normal"/>
    <w:rsid w:val="00CA7EF7"/>
    <w:pPr>
      <w:keepNext/>
      <w:spacing w:before="240" w:after="120"/>
      <w:jc w:val="center"/>
    </w:pPr>
    <w:rPr>
      <w:b/>
      <w:bCs/>
      <w:caps/>
    </w:rPr>
  </w:style>
  <w:style w:type="paragraph" w:customStyle="1" w:styleId="HEADINGNOTFORTOC">
    <w:name w:val="HEADING (NOT FOR TOC)"/>
    <w:basedOn w:val="Heading1"/>
    <w:next w:val="Heading2"/>
    <w:rsid w:val="00CA7EF7"/>
    <w:pPr>
      <w:numPr>
        <w:numId w:val="2"/>
      </w:numPr>
    </w:pPr>
  </w:style>
  <w:style w:type="paragraph" w:customStyle="1" w:styleId="Heading1longmultiline">
    <w:name w:val="Heading 1 (long multiline)"/>
    <w:basedOn w:val="Heading1"/>
    <w:rsid w:val="00CA7EF7"/>
    <w:pPr>
      <w:ind w:left="1843" w:hanging="1134"/>
    </w:pPr>
  </w:style>
  <w:style w:type="paragraph" w:customStyle="1" w:styleId="Heading1multiline">
    <w:name w:val="Heading 1 (multiline)"/>
    <w:basedOn w:val="Heading1"/>
    <w:rsid w:val="00CA7EF7"/>
    <w:pPr>
      <w:ind w:left="1843" w:right="996" w:hanging="360"/>
    </w:pPr>
  </w:style>
  <w:style w:type="paragraph" w:customStyle="1" w:styleId="Heading2multiline">
    <w:name w:val="Heading 2 (multiline)"/>
    <w:basedOn w:val="Heading1"/>
    <w:next w:val="Normal"/>
    <w:rsid w:val="00CA7EF7"/>
    <w:pPr>
      <w:spacing w:before="120"/>
      <w:ind w:left="1843" w:right="998" w:hanging="360"/>
    </w:pPr>
    <w:rPr>
      <w:i/>
      <w:iCs/>
      <w:caps/>
    </w:rPr>
  </w:style>
  <w:style w:type="paragraph" w:customStyle="1" w:styleId="Heading2longmultiline">
    <w:name w:val="Heading 2 (long multiline)"/>
    <w:basedOn w:val="Heading2multiline"/>
    <w:rsid w:val="00CA7EF7"/>
    <w:pPr>
      <w:ind w:left="2127" w:hanging="1276"/>
    </w:pPr>
  </w:style>
  <w:style w:type="paragraph" w:customStyle="1" w:styleId="heading2notforTOC">
    <w:name w:val="heading 2 not for TOC"/>
    <w:basedOn w:val="Heading3"/>
    <w:rsid w:val="00CA7EF7"/>
    <w:pPr>
      <w:numPr>
        <w:numId w:val="2"/>
      </w:numPr>
    </w:pPr>
  </w:style>
  <w:style w:type="paragraph" w:customStyle="1" w:styleId="Heading3multiline">
    <w:name w:val="Heading 3 (multiline)"/>
    <w:basedOn w:val="Heading3"/>
    <w:next w:val="Normal"/>
    <w:rsid w:val="00CA7EF7"/>
    <w:pPr>
      <w:numPr>
        <w:ilvl w:val="0"/>
        <w:numId w:val="0"/>
      </w:numPr>
      <w:ind w:left="1418" w:hanging="425"/>
    </w:pPr>
  </w:style>
  <w:style w:type="paragraph" w:customStyle="1" w:styleId="Heading4indent">
    <w:name w:val="Heading 4 indent"/>
    <w:basedOn w:val="Heading4"/>
    <w:rsid w:val="00CA7EF7"/>
    <w:pPr>
      <w:numPr>
        <w:numId w:val="2"/>
      </w:numPr>
      <w:ind w:left="720"/>
      <w:outlineLvl w:val="9"/>
    </w:pPr>
  </w:style>
  <w:style w:type="paragraph" w:customStyle="1" w:styleId="Para10">
    <w:name w:val="Para1"/>
    <w:basedOn w:val="Normal"/>
    <w:link w:val="Para1Char"/>
    <w:qFormat/>
    <w:rsid w:val="00CA7EF7"/>
    <w:pPr>
      <w:spacing w:before="120" w:after="120"/>
      <w:ind w:left="567"/>
    </w:pPr>
    <w:rPr>
      <w:snapToGrid w:val="0"/>
      <w:szCs w:val="18"/>
    </w:rPr>
  </w:style>
  <w:style w:type="paragraph" w:customStyle="1" w:styleId="Para20">
    <w:name w:val="Para2"/>
    <w:basedOn w:val="Para10"/>
    <w:rsid w:val="00CA7EF7"/>
    <w:pPr>
      <w:autoSpaceDE w:val="0"/>
      <w:autoSpaceDN w:val="0"/>
      <w:ind w:left="0"/>
    </w:pPr>
  </w:style>
  <w:style w:type="paragraph" w:customStyle="1" w:styleId="Para3">
    <w:name w:val="Para3"/>
    <w:basedOn w:val="Normal"/>
    <w:rsid w:val="00CA7EF7"/>
    <w:pPr>
      <w:numPr>
        <w:ilvl w:val="3"/>
        <w:numId w:val="19"/>
      </w:numPr>
      <w:tabs>
        <w:tab w:val="left" w:pos="1980"/>
      </w:tabs>
      <w:spacing w:before="80" w:after="80"/>
    </w:pPr>
    <w:rPr>
      <w:szCs w:val="20"/>
    </w:rPr>
  </w:style>
  <w:style w:type="paragraph" w:customStyle="1" w:styleId="para4">
    <w:name w:val="para4"/>
    <w:basedOn w:val="Normal"/>
    <w:rsid w:val="00CA7EF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A7EF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A7EF7"/>
    <w:pPr>
      <w:spacing w:before="120" w:after="120"/>
      <w:ind w:left="720" w:right="720"/>
    </w:pPr>
    <w:rPr>
      <w:bCs/>
    </w:rPr>
  </w:style>
  <w:style w:type="paragraph" w:customStyle="1" w:styleId="recommendationheader">
    <w:name w:val="recommendation header"/>
    <w:basedOn w:val="Heading2"/>
    <w:qFormat/>
    <w:rsid w:val="00CA7EF7"/>
    <w:pPr>
      <w:ind w:left="927" w:hanging="360"/>
    </w:pPr>
  </w:style>
  <w:style w:type="paragraph" w:customStyle="1" w:styleId="recommendationheaderlong">
    <w:name w:val="recommendation header long"/>
    <w:basedOn w:val="Heading2longmultiline"/>
    <w:qFormat/>
    <w:rsid w:val="00CA7EF7"/>
  </w:style>
  <w:style w:type="paragraph" w:customStyle="1" w:styleId="reference">
    <w:name w:val="reference"/>
    <w:basedOn w:val="Heading9"/>
    <w:qFormat/>
    <w:rsid w:val="00CA7EF7"/>
    <w:pPr>
      <w:numPr>
        <w:numId w:val="1"/>
      </w:numPr>
    </w:pPr>
    <w:rPr>
      <w:i/>
      <w:sz w:val="18"/>
    </w:rPr>
  </w:style>
  <w:style w:type="character" w:customStyle="1" w:styleId="StyleFootnoteReferenceNounderline">
    <w:name w:val="Style Footnote Reference + No underline"/>
    <w:rsid w:val="00CA7EF7"/>
    <w:rPr>
      <w:sz w:val="18"/>
      <w:u w:val="none"/>
      <w:vertAlign w:val="baseline"/>
      <w:lang w:val="en-GB"/>
    </w:rPr>
  </w:style>
  <w:style w:type="paragraph" w:customStyle="1" w:styleId="tabletitle">
    <w:name w:val="table title"/>
    <w:basedOn w:val="Heading2"/>
    <w:qFormat/>
    <w:rsid w:val="00CA7EF7"/>
    <w:pPr>
      <w:ind w:left="2313" w:hanging="360"/>
      <w:outlineLvl w:val="9"/>
    </w:pPr>
    <w:rPr>
      <w:i/>
    </w:rPr>
  </w:style>
  <w:style w:type="character" w:customStyle="1" w:styleId="Para1Char">
    <w:name w:val="Para1 Char"/>
    <w:link w:val="Para10"/>
    <w:qFormat/>
    <w:locked/>
    <w:rsid w:val="00CA7EF7"/>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CA7EF7"/>
    <w:pPr>
      <w:keepLines/>
      <w:spacing w:before="240" w:after="120"/>
    </w:pPr>
    <w:rPr>
      <w:rFonts w:cs="Angsana New"/>
      <w:b/>
      <w:i/>
      <w:sz w:val="24"/>
    </w:rPr>
  </w:style>
  <w:style w:type="paragraph" w:customStyle="1" w:styleId="CBD-Doc">
    <w:name w:val="CBD-Doc"/>
    <w:basedOn w:val="Normal"/>
    <w:rsid w:val="00CA7EF7"/>
    <w:pPr>
      <w:keepLines/>
      <w:numPr>
        <w:numId w:val="20"/>
      </w:numPr>
      <w:spacing w:after="120"/>
    </w:pPr>
    <w:rPr>
      <w:rFonts w:cs="Angsana New"/>
    </w:rPr>
  </w:style>
  <w:style w:type="paragraph" w:customStyle="1" w:styleId="Style1">
    <w:name w:val="Style1"/>
    <w:basedOn w:val="Heading2"/>
    <w:qFormat/>
    <w:rsid w:val="00CA7EF7"/>
    <w:pPr>
      <w:ind w:left="2313" w:hanging="360"/>
    </w:pPr>
    <w:rPr>
      <w:i/>
    </w:rPr>
  </w:style>
  <w:style w:type="paragraph" w:customStyle="1" w:styleId="Default">
    <w:name w:val="Default"/>
    <w:uiPriority w:val="99"/>
    <w:rsid w:val="00CA7EF7"/>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character" w:customStyle="1" w:styleId="vkekvd">
    <w:name w:val="vkekvd"/>
    <w:basedOn w:val="DefaultParagraphFont"/>
    <w:rsid w:val="00CA7EF7"/>
  </w:style>
  <w:style w:type="paragraph" w:customStyle="1" w:styleId="HeaderFooter">
    <w:name w:val="Header &amp; Footer"/>
    <w:rsid w:val="00CA7EF7"/>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kern w:val="0"/>
      <w:sz w:val="24"/>
      <w:szCs w:val="24"/>
      <w:bdr w:val="nil"/>
      <w:lang w:val="en-GB" w:eastAsia="zh-CN"/>
      <w14:textOutline w14:w="0" w14:cap="flat" w14:cmpd="sng" w14:algn="ctr">
        <w14:noFill/>
        <w14:prstDash w14:val="solid"/>
        <w14:bevel/>
      </w14:textOutline>
      <w14:ligatures w14:val="none"/>
    </w:rPr>
  </w:style>
  <w:style w:type="paragraph" w:customStyle="1" w:styleId="Body">
    <w:name w:val="Body"/>
    <w:rsid w:val="00CA7EF7"/>
    <w:pPr>
      <w:pBdr>
        <w:top w:val="nil"/>
        <w:left w:val="nil"/>
        <w:bottom w:val="nil"/>
        <w:right w:val="nil"/>
        <w:between w:val="nil"/>
        <w:bar w:val="nil"/>
      </w:pBdr>
      <w:tabs>
        <w:tab w:val="left" w:pos="567"/>
        <w:tab w:val="left" w:pos="1134"/>
        <w:tab w:val="left" w:pos="1701"/>
        <w:tab w:val="left" w:pos="2268"/>
      </w:tabs>
      <w:spacing w:after="0" w:line="240" w:lineRule="auto"/>
      <w:jc w:val="both"/>
    </w:pPr>
    <w:rPr>
      <w:rFonts w:ascii="Times New Roman" w:eastAsia="Times New Roman" w:hAnsi="Times New Roman" w:cs="Times New Roman"/>
      <w:color w:val="000000"/>
      <w:kern w:val="0"/>
      <w:u w:color="000000"/>
      <w:bdr w:val="nil"/>
      <w:lang w:val="en-GB" w:eastAsia="zh-CN"/>
      <w14:textOutline w14:w="0" w14:cap="flat" w14:cmpd="sng" w14:algn="ctr">
        <w14:noFill/>
        <w14:prstDash w14:val="solid"/>
        <w14:bevel/>
      </w14:textOutline>
      <w14:ligatures w14:val="none"/>
    </w:rPr>
  </w:style>
  <w:style w:type="character" w:customStyle="1" w:styleId="normaltextrun">
    <w:name w:val="normaltextrun"/>
    <w:basedOn w:val="DefaultParagraphFont"/>
    <w:rsid w:val="00CA7EF7"/>
  </w:style>
  <w:style w:type="character" w:customStyle="1" w:styleId="eop">
    <w:name w:val="eop"/>
    <w:basedOn w:val="DefaultParagraphFont"/>
    <w:rsid w:val="00CA7EF7"/>
  </w:style>
  <w:style w:type="numbering" w:customStyle="1" w:styleId="Aucuneliste1">
    <w:name w:val="Aucune liste1"/>
    <w:next w:val="NoList"/>
    <w:uiPriority w:val="99"/>
    <w:semiHidden/>
    <w:unhideWhenUsed/>
    <w:rsid w:val="00EC6C91"/>
  </w:style>
  <w:style w:type="table" w:customStyle="1" w:styleId="Grilledutableau1">
    <w:name w:val="Grille du tableau1"/>
    <w:basedOn w:val="TableNormal"/>
    <w:next w:val="TableGrid"/>
    <w:uiPriority w:val="59"/>
    <w:rsid w:val="00EC6C91"/>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C6C91"/>
    <w:pPr>
      <w:spacing w:after="0" w:line="240" w:lineRule="auto"/>
    </w:pPr>
    <w:rPr>
      <w:rFonts w:eastAsia="MS Mincho"/>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EC6C91"/>
  </w:style>
  <w:style w:type="numbering" w:customStyle="1" w:styleId="CBDHeadings1">
    <w:name w:val="CBD_Headings1"/>
    <w:basedOn w:val="ListCBD"/>
    <w:uiPriority w:val="99"/>
    <w:rsid w:val="00EC6C91"/>
    <w:pPr>
      <w:numPr>
        <w:numId w:val="5"/>
      </w:numPr>
    </w:pPr>
  </w:style>
  <w:style w:type="table" w:customStyle="1" w:styleId="Grillecouleur1">
    <w:name w:val="Grille couleur1"/>
    <w:basedOn w:val="TableNormal"/>
    <w:next w:val="ColorfulGrid"/>
    <w:uiPriority w:val="73"/>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lecouleur-Accent11">
    <w:name w:val="Grille couleur - Accent 11"/>
    <w:basedOn w:val="TableNormal"/>
    <w:next w:val="ColorfulGrid-Accent1"/>
    <w:uiPriority w:val="73"/>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Grillecouleur-Accent21">
    <w:name w:val="Grille couleur - Accent 21"/>
    <w:basedOn w:val="TableNormal"/>
    <w:next w:val="ColorfulGrid-Accent2"/>
    <w:uiPriority w:val="73"/>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Grillecouleur-Accent31">
    <w:name w:val="Grille couleur - Accent 31"/>
    <w:basedOn w:val="TableNormal"/>
    <w:next w:val="ColorfulGrid-Accent3"/>
    <w:uiPriority w:val="73"/>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llecouleur-Accent41">
    <w:name w:val="Grille couleur - Accent 41"/>
    <w:basedOn w:val="TableNormal"/>
    <w:next w:val="ColorfulGrid-Accent4"/>
    <w:uiPriority w:val="73"/>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Grillecouleur-Accent51">
    <w:name w:val="Grille couleur - Accent 51"/>
    <w:basedOn w:val="TableNormal"/>
    <w:next w:val="ColorfulGrid-Accent5"/>
    <w:uiPriority w:val="73"/>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Grillecouleur-Accent61">
    <w:name w:val="Grille couleur - Accent 61"/>
    <w:basedOn w:val="TableNormal"/>
    <w:next w:val="ColorfulGrid-Accent6"/>
    <w:uiPriority w:val="73"/>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stecouleur1">
    <w:name w:val="Liste couleur1"/>
    <w:basedOn w:val="TableNormal"/>
    <w:next w:val="ColorfulList"/>
    <w:uiPriority w:val="72"/>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ecouleur-Accent11">
    <w:name w:val="Liste couleur - Accent 11"/>
    <w:basedOn w:val="TableNormal"/>
    <w:next w:val="ColorfulList-Accent1"/>
    <w:uiPriority w:val="72"/>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stecouleur-Accent21">
    <w:name w:val="Liste couleur - Accent 21"/>
    <w:basedOn w:val="TableNormal"/>
    <w:next w:val="ColorfulList-Accent2"/>
    <w:uiPriority w:val="72"/>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Listecouleur-Accent31">
    <w:name w:val="Liste couleur - Accent 31"/>
    <w:basedOn w:val="TableNormal"/>
    <w:next w:val="ColorfulList-Accent3"/>
    <w:uiPriority w:val="72"/>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stecouleur-Accent41">
    <w:name w:val="Liste couleur - Accent 41"/>
    <w:basedOn w:val="TableNormal"/>
    <w:next w:val="ColorfulList-Accent4"/>
    <w:uiPriority w:val="72"/>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stecouleur-Accent51">
    <w:name w:val="Liste couleur - Accent 51"/>
    <w:basedOn w:val="TableNormal"/>
    <w:next w:val="ColorfulList-Accent5"/>
    <w:uiPriority w:val="72"/>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stecouleur-Accent61">
    <w:name w:val="Liste couleur - Accent 61"/>
    <w:basedOn w:val="TableNormal"/>
    <w:next w:val="ColorfulList-Accent6"/>
    <w:uiPriority w:val="72"/>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Tramecouleur1">
    <w:name w:val="Trame couleur1"/>
    <w:basedOn w:val="TableNormal"/>
    <w:next w:val="ColorfulShading"/>
    <w:uiPriority w:val="71"/>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Tramecouleur-Accent11">
    <w:name w:val="Trame couleur - Accent 11"/>
    <w:basedOn w:val="TableNormal"/>
    <w:next w:val="ColorfulShading-Accent1"/>
    <w:uiPriority w:val="71"/>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ramecouleur-Accent21">
    <w:name w:val="Trame couleur - Accent 21"/>
    <w:basedOn w:val="TableNormal"/>
    <w:next w:val="ColorfulShading-Accent2"/>
    <w:uiPriority w:val="71"/>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Tramecouleur-Accent31">
    <w:name w:val="Trame couleur - Accent 31"/>
    <w:basedOn w:val="TableNormal"/>
    <w:next w:val="ColorfulShading-Accent3"/>
    <w:uiPriority w:val="71"/>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Tramecouleur-Accent41">
    <w:name w:val="Trame couleur- Accent 41"/>
    <w:basedOn w:val="TableNormal"/>
    <w:next w:val="ColorfulShading-Accent4"/>
    <w:uiPriority w:val="71"/>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Tramecouleur-Accent51">
    <w:name w:val="Trame couleur - Accent 51"/>
    <w:basedOn w:val="TableNormal"/>
    <w:next w:val="ColorfulShading-Accent5"/>
    <w:uiPriority w:val="71"/>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ramecouleur-Accent61">
    <w:name w:val="Trame couleur - Accent 61"/>
    <w:basedOn w:val="TableNormal"/>
    <w:next w:val="ColorfulShading-Accent6"/>
    <w:uiPriority w:val="71"/>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Listefonce1">
    <w:name w:val="Liste foncée1"/>
    <w:basedOn w:val="TableNormal"/>
    <w:next w:val="DarkList"/>
    <w:uiPriority w:val="70"/>
    <w:semiHidden/>
    <w:unhideWhenUsed/>
    <w:rsid w:val="00EC6C91"/>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efonce-Accent11">
    <w:name w:val="Liste foncée - Accent 11"/>
    <w:basedOn w:val="TableNormal"/>
    <w:next w:val="DarkList-Accent1"/>
    <w:uiPriority w:val="70"/>
    <w:semiHidden/>
    <w:unhideWhenUsed/>
    <w:rsid w:val="00EC6C91"/>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stefonce-Accent21">
    <w:name w:val="Liste foncée - Accent 21"/>
    <w:basedOn w:val="TableNormal"/>
    <w:next w:val="DarkList-Accent2"/>
    <w:uiPriority w:val="70"/>
    <w:semiHidden/>
    <w:unhideWhenUsed/>
    <w:rsid w:val="00EC6C91"/>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Listefonce-Accent31">
    <w:name w:val="Liste foncée - Accent 31"/>
    <w:basedOn w:val="TableNormal"/>
    <w:next w:val="DarkList-Accent3"/>
    <w:uiPriority w:val="70"/>
    <w:semiHidden/>
    <w:unhideWhenUsed/>
    <w:rsid w:val="00EC6C91"/>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stefonce-Accent41">
    <w:name w:val="Liste foncée - Accent 41"/>
    <w:basedOn w:val="TableNormal"/>
    <w:next w:val="DarkList-Accent4"/>
    <w:uiPriority w:val="70"/>
    <w:semiHidden/>
    <w:unhideWhenUsed/>
    <w:rsid w:val="00EC6C91"/>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Listefonce-Accent51">
    <w:name w:val="Liste foncée - Accent 51"/>
    <w:basedOn w:val="TableNormal"/>
    <w:next w:val="DarkList-Accent5"/>
    <w:uiPriority w:val="70"/>
    <w:semiHidden/>
    <w:unhideWhenUsed/>
    <w:rsid w:val="00EC6C91"/>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Listefonce-Accent61">
    <w:name w:val="Liste foncée - Accent 61"/>
    <w:basedOn w:val="TableNormal"/>
    <w:next w:val="DarkList-Accent6"/>
    <w:uiPriority w:val="70"/>
    <w:semiHidden/>
    <w:unhideWhenUsed/>
    <w:rsid w:val="00EC6C91"/>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GridTable1Light10">
    <w:name w:val="Grid Table 1 Light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Accent 1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Accent 2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Accent 3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Accent 4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Accent 5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Accent 6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0">
    <w:name w:val="Grid Table 2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Accent 1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Accent 2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Accent 3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Accent 4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Accent 5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Accent 6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0">
    <w:name w:val="Grid Table 3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Accent 1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Accent 2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Accent 3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Accent 4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Accent 5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Accent 6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0">
    <w:name w:val="Grid Table 4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Accent 1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Accent 2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Accent 3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Accent 4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Accent 5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Accent 6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0">
    <w:name w:val="Grid Table 5 Dark1"/>
    <w:basedOn w:val="TableNormal"/>
    <w:uiPriority w:val="50"/>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Accent 11"/>
    <w:basedOn w:val="TableNormal"/>
    <w:uiPriority w:val="50"/>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Accent 21"/>
    <w:basedOn w:val="TableNormal"/>
    <w:uiPriority w:val="50"/>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Accent 31"/>
    <w:basedOn w:val="TableNormal"/>
    <w:uiPriority w:val="50"/>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Accent 41"/>
    <w:basedOn w:val="TableNormal"/>
    <w:uiPriority w:val="50"/>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Accent 51"/>
    <w:basedOn w:val="TableNormal"/>
    <w:uiPriority w:val="50"/>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Accent 61"/>
    <w:basedOn w:val="TableNormal"/>
    <w:uiPriority w:val="50"/>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0">
    <w:name w:val="Grid Table 6 Colorful1"/>
    <w:basedOn w:val="TableNormal"/>
    <w:uiPriority w:val="51"/>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Accent 11"/>
    <w:basedOn w:val="TableNormal"/>
    <w:uiPriority w:val="51"/>
    <w:rsid w:val="00EC6C91"/>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Accent 21"/>
    <w:basedOn w:val="TableNormal"/>
    <w:uiPriority w:val="51"/>
    <w:rsid w:val="00EC6C91"/>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Accent 31"/>
    <w:basedOn w:val="TableNormal"/>
    <w:uiPriority w:val="51"/>
    <w:rsid w:val="00EC6C91"/>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Accent 41"/>
    <w:basedOn w:val="TableNormal"/>
    <w:uiPriority w:val="51"/>
    <w:rsid w:val="00EC6C91"/>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Accent 51"/>
    <w:basedOn w:val="TableNormal"/>
    <w:uiPriority w:val="51"/>
    <w:rsid w:val="00EC6C91"/>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Accent 61"/>
    <w:basedOn w:val="TableNormal"/>
    <w:uiPriority w:val="51"/>
    <w:rsid w:val="00EC6C91"/>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0">
    <w:name w:val="Grid Table 7 Colorful1"/>
    <w:basedOn w:val="TableNormal"/>
    <w:uiPriority w:val="52"/>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Accent 11"/>
    <w:basedOn w:val="TableNormal"/>
    <w:uiPriority w:val="52"/>
    <w:rsid w:val="00EC6C91"/>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Accent 21"/>
    <w:basedOn w:val="TableNormal"/>
    <w:uiPriority w:val="52"/>
    <w:rsid w:val="00EC6C91"/>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Accent 31"/>
    <w:basedOn w:val="TableNormal"/>
    <w:uiPriority w:val="52"/>
    <w:rsid w:val="00EC6C91"/>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Accent 41"/>
    <w:basedOn w:val="TableNormal"/>
    <w:uiPriority w:val="52"/>
    <w:rsid w:val="00EC6C91"/>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Accent 51"/>
    <w:basedOn w:val="TableNormal"/>
    <w:uiPriority w:val="52"/>
    <w:rsid w:val="00EC6C91"/>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Accent 61"/>
    <w:basedOn w:val="TableNormal"/>
    <w:uiPriority w:val="52"/>
    <w:rsid w:val="00EC6C91"/>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lleclaire1">
    <w:name w:val="Grille claire1"/>
    <w:basedOn w:val="TableNormal"/>
    <w:next w:val="LightGrid"/>
    <w:uiPriority w:val="62"/>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next w:val="LightGrid-Accent1"/>
    <w:uiPriority w:val="62"/>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lleclaire-Accent21">
    <w:name w:val="Grille claire - Accent 21"/>
    <w:basedOn w:val="TableNormal"/>
    <w:next w:val="LightGrid-Accent2"/>
    <w:uiPriority w:val="62"/>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Grilleclaire-Accent31">
    <w:name w:val="Grille claire - Accent 31"/>
    <w:basedOn w:val="TableNormal"/>
    <w:next w:val="LightGrid-Accent3"/>
    <w:uiPriority w:val="62"/>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lleclaire-Accent41">
    <w:name w:val="Grille claire - Accent 41"/>
    <w:basedOn w:val="TableNormal"/>
    <w:next w:val="LightGrid-Accent4"/>
    <w:uiPriority w:val="62"/>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Grilleclaire-Accent51">
    <w:name w:val="Grille claire - Accent 51"/>
    <w:basedOn w:val="TableNormal"/>
    <w:next w:val="LightGrid-Accent5"/>
    <w:uiPriority w:val="62"/>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lleclaire-Accent61">
    <w:name w:val="Grille claire - Accent 61"/>
    <w:basedOn w:val="TableNormal"/>
    <w:next w:val="LightGrid-Accent6"/>
    <w:uiPriority w:val="62"/>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steclaire1">
    <w:name w:val="Liste claire1"/>
    <w:basedOn w:val="TableNormal"/>
    <w:next w:val="LightList"/>
    <w:uiPriority w:val="61"/>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1">
    <w:name w:val="Liste claire - Accent 11"/>
    <w:basedOn w:val="TableNormal"/>
    <w:next w:val="LightList-Accent1"/>
    <w:uiPriority w:val="61"/>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eclaire-Accent21">
    <w:name w:val="Liste claire - Accent 21"/>
    <w:basedOn w:val="TableNormal"/>
    <w:next w:val="LightList-Accent2"/>
    <w:uiPriority w:val="61"/>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steclaire-Accent31">
    <w:name w:val="Liste claire - Accent 31"/>
    <w:basedOn w:val="TableNormal"/>
    <w:next w:val="LightList-Accent3"/>
    <w:uiPriority w:val="61"/>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eclaire-Accent41">
    <w:name w:val="Liste claire - Accent 41"/>
    <w:basedOn w:val="TableNormal"/>
    <w:next w:val="LightList-Accent4"/>
    <w:uiPriority w:val="61"/>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eclaire-Accent51">
    <w:name w:val="Liste claire - Accent 51"/>
    <w:basedOn w:val="TableNormal"/>
    <w:next w:val="LightList-Accent5"/>
    <w:uiPriority w:val="61"/>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eclaire-Accent61">
    <w:name w:val="Liste claire - Accent 61"/>
    <w:basedOn w:val="TableNormal"/>
    <w:next w:val="LightList-Accent6"/>
    <w:uiPriority w:val="61"/>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Ombrageclair1">
    <w:name w:val="Ombrage clair1"/>
    <w:basedOn w:val="TableNormal"/>
    <w:next w:val="LightShading"/>
    <w:uiPriority w:val="60"/>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Normal"/>
    <w:next w:val="LightShading-Accent1"/>
    <w:uiPriority w:val="60"/>
    <w:semiHidden/>
    <w:unhideWhenUsed/>
    <w:rsid w:val="00EC6C91"/>
    <w:pPr>
      <w:spacing w:after="0" w:line="240" w:lineRule="auto"/>
    </w:pPr>
    <w:rPr>
      <w:rFonts w:eastAsia="MS Mincho"/>
      <w:color w:val="365F91"/>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21">
    <w:name w:val="Trame claire - Accent 21"/>
    <w:basedOn w:val="TableNormal"/>
    <w:next w:val="LightShading-Accent2"/>
    <w:uiPriority w:val="60"/>
    <w:semiHidden/>
    <w:unhideWhenUsed/>
    <w:rsid w:val="00EC6C91"/>
    <w:pPr>
      <w:spacing w:after="0" w:line="240" w:lineRule="auto"/>
    </w:pPr>
    <w:rPr>
      <w:rFonts w:eastAsia="MS Mincho"/>
      <w:color w:val="943634"/>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31">
    <w:name w:val="Trame claire - Accent 31"/>
    <w:basedOn w:val="TableNormal"/>
    <w:next w:val="LightShading-Accent3"/>
    <w:uiPriority w:val="60"/>
    <w:semiHidden/>
    <w:unhideWhenUsed/>
    <w:rsid w:val="00EC6C91"/>
    <w:pPr>
      <w:spacing w:after="0" w:line="240" w:lineRule="auto"/>
    </w:pPr>
    <w:rPr>
      <w:rFonts w:eastAsia="MS Mincho"/>
      <w:color w:val="76923C"/>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rameclaire-Accent41">
    <w:name w:val="Trame claire - Accent 41"/>
    <w:basedOn w:val="TableNormal"/>
    <w:next w:val="LightShading-Accent4"/>
    <w:uiPriority w:val="60"/>
    <w:semiHidden/>
    <w:unhideWhenUsed/>
    <w:rsid w:val="00EC6C91"/>
    <w:pPr>
      <w:spacing w:after="0" w:line="240" w:lineRule="auto"/>
    </w:pPr>
    <w:rPr>
      <w:rFonts w:eastAsia="MS Mincho"/>
      <w:color w:val="5F497A"/>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rameclaire-Accent51">
    <w:name w:val="Trame claire - Accent 51"/>
    <w:basedOn w:val="TableNormal"/>
    <w:next w:val="LightShading-Accent5"/>
    <w:uiPriority w:val="60"/>
    <w:semiHidden/>
    <w:unhideWhenUsed/>
    <w:rsid w:val="00EC6C91"/>
    <w:pPr>
      <w:spacing w:after="0" w:line="240" w:lineRule="auto"/>
    </w:pPr>
    <w:rPr>
      <w:rFonts w:eastAsia="MS Mincho"/>
      <w:color w:val="31849B"/>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61">
    <w:name w:val="Trame claire - Accent 61"/>
    <w:basedOn w:val="TableNormal"/>
    <w:next w:val="LightShading-Accent6"/>
    <w:uiPriority w:val="60"/>
    <w:semiHidden/>
    <w:unhideWhenUsed/>
    <w:rsid w:val="00EC6C91"/>
    <w:pPr>
      <w:spacing w:after="0" w:line="240" w:lineRule="auto"/>
    </w:pPr>
    <w:rPr>
      <w:rFonts w:eastAsia="MS Mincho"/>
      <w:color w:val="E36C0A"/>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Table1Light10">
    <w:name w:val="List Table 1 Light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Accent 1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
    <w:name w:val="List Table 1 Light Accent 2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
    <w:name w:val="List Table 1 Light Accent 3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
    <w:name w:val="List Table 1 Light Accent 4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
    <w:name w:val="List Table 1 Light Accent 5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
    <w:name w:val="List Table 1 Light Accent 61"/>
    <w:basedOn w:val="TableNormal"/>
    <w:uiPriority w:val="46"/>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0">
    <w:name w:val="List Table 2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Accent 1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
    <w:name w:val="List Table 2 Accent 2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
    <w:name w:val="List Table 2 Accent 3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Accent 4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Accent 5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
    <w:name w:val="List Table 2 Accent 61"/>
    <w:basedOn w:val="TableNormal"/>
    <w:uiPriority w:val="47"/>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0">
    <w:name w:val="List Table 3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Accent 1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
    <w:name w:val="List Table 3 Accent 2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
    <w:name w:val="List Table 3 Accent 3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
    <w:name w:val="List Table 3 Accent 4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
    <w:name w:val="List Table 3 Accent 5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
    <w:name w:val="List Table 3 Accent 61"/>
    <w:basedOn w:val="TableNormal"/>
    <w:uiPriority w:val="48"/>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0">
    <w:name w:val="List Table 4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Accent 1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
    <w:name w:val="List Table 4 Accent 2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
    <w:name w:val="List Table 4 Accent 3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
    <w:name w:val="List Table 4 Accent 4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
    <w:name w:val="List Table 4 Accent 5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
    <w:name w:val="List Table 4 Accent 61"/>
    <w:basedOn w:val="TableNormal"/>
    <w:uiPriority w:val="49"/>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0">
    <w:name w:val="List Table 5 Dark1"/>
    <w:basedOn w:val="TableNormal"/>
    <w:uiPriority w:val="50"/>
    <w:rsid w:val="00EC6C91"/>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Accent 11"/>
    <w:basedOn w:val="TableNormal"/>
    <w:uiPriority w:val="50"/>
    <w:rsid w:val="00EC6C91"/>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Accent 21"/>
    <w:basedOn w:val="TableNormal"/>
    <w:uiPriority w:val="50"/>
    <w:rsid w:val="00EC6C91"/>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Accent 31"/>
    <w:basedOn w:val="TableNormal"/>
    <w:uiPriority w:val="50"/>
    <w:rsid w:val="00EC6C91"/>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Accent 41"/>
    <w:basedOn w:val="TableNormal"/>
    <w:uiPriority w:val="50"/>
    <w:rsid w:val="00EC6C91"/>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Accent 51"/>
    <w:basedOn w:val="TableNormal"/>
    <w:uiPriority w:val="50"/>
    <w:rsid w:val="00EC6C91"/>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Accent 61"/>
    <w:basedOn w:val="TableNormal"/>
    <w:uiPriority w:val="50"/>
    <w:rsid w:val="00EC6C91"/>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0">
    <w:name w:val="List Table 6 Colorful1"/>
    <w:basedOn w:val="TableNormal"/>
    <w:uiPriority w:val="51"/>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Accent 11"/>
    <w:basedOn w:val="TableNormal"/>
    <w:uiPriority w:val="51"/>
    <w:rsid w:val="00EC6C91"/>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
    <w:name w:val="List Table 6 Colorful Accent 21"/>
    <w:basedOn w:val="TableNormal"/>
    <w:uiPriority w:val="51"/>
    <w:rsid w:val="00EC6C91"/>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
    <w:name w:val="List Table 6 Colorful Accent 31"/>
    <w:basedOn w:val="TableNormal"/>
    <w:uiPriority w:val="51"/>
    <w:rsid w:val="00EC6C91"/>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
    <w:name w:val="List Table 6 Colorful Accent 41"/>
    <w:basedOn w:val="TableNormal"/>
    <w:uiPriority w:val="51"/>
    <w:rsid w:val="00EC6C91"/>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
    <w:name w:val="List Table 6 Colorful Accent 51"/>
    <w:basedOn w:val="TableNormal"/>
    <w:uiPriority w:val="51"/>
    <w:rsid w:val="00EC6C91"/>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
    <w:name w:val="List Table 6 Colorful Accent 61"/>
    <w:basedOn w:val="TableNormal"/>
    <w:uiPriority w:val="51"/>
    <w:rsid w:val="00EC6C91"/>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0">
    <w:name w:val="List Table 7 Colorful1"/>
    <w:basedOn w:val="TableNormal"/>
    <w:uiPriority w:val="52"/>
    <w:rsid w:val="00EC6C91"/>
    <w:pPr>
      <w:spacing w:after="0" w:line="240" w:lineRule="auto"/>
    </w:pPr>
    <w:rPr>
      <w:rFonts w:eastAsia="MS Mincho"/>
      <w:color w:val="000000"/>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Accent 11"/>
    <w:basedOn w:val="TableNormal"/>
    <w:uiPriority w:val="52"/>
    <w:rsid w:val="00EC6C91"/>
    <w:pPr>
      <w:spacing w:after="0" w:line="240" w:lineRule="auto"/>
    </w:pPr>
    <w:rPr>
      <w:rFonts w:eastAsia="MS Mincho"/>
      <w:color w:val="365F91"/>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Accent 21"/>
    <w:basedOn w:val="TableNormal"/>
    <w:uiPriority w:val="52"/>
    <w:rsid w:val="00EC6C91"/>
    <w:pPr>
      <w:spacing w:after="0" w:line="240" w:lineRule="auto"/>
    </w:pPr>
    <w:rPr>
      <w:rFonts w:eastAsia="MS Mincho"/>
      <w:color w:val="943634"/>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Accent 31"/>
    <w:basedOn w:val="TableNormal"/>
    <w:uiPriority w:val="52"/>
    <w:rsid w:val="00EC6C91"/>
    <w:pPr>
      <w:spacing w:after="0" w:line="240" w:lineRule="auto"/>
    </w:pPr>
    <w:rPr>
      <w:rFonts w:eastAsia="MS Mincho"/>
      <w:color w:val="76923C"/>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Accent 41"/>
    <w:basedOn w:val="TableNormal"/>
    <w:uiPriority w:val="52"/>
    <w:rsid w:val="00EC6C91"/>
    <w:pPr>
      <w:spacing w:after="0" w:line="240" w:lineRule="auto"/>
    </w:pPr>
    <w:rPr>
      <w:rFonts w:eastAsia="MS Mincho"/>
      <w:color w:val="5F497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Accent 51"/>
    <w:basedOn w:val="TableNormal"/>
    <w:uiPriority w:val="52"/>
    <w:rsid w:val="00EC6C91"/>
    <w:pPr>
      <w:spacing w:after="0" w:line="240" w:lineRule="auto"/>
    </w:pPr>
    <w:rPr>
      <w:rFonts w:eastAsia="MS Mincho"/>
      <w:color w:val="31849B"/>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Accent 61"/>
    <w:basedOn w:val="TableNormal"/>
    <w:uiPriority w:val="52"/>
    <w:rsid w:val="00EC6C91"/>
    <w:pPr>
      <w:spacing w:after="0" w:line="240" w:lineRule="auto"/>
    </w:pPr>
    <w:rPr>
      <w:rFonts w:eastAsia="MS Mincho"/>
      <w:color w:val="E36C0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llemoyenne11">
    <w:name w:val="Grille moyenne 11"/>
    <w:basedOn w:val="TableNormal"/>
    <w:next w:val="MediumGrid1"/>
    <w:uiPriority w:val="67"/>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lemoyenne1-Accent11">
    <w:name w:val="Grille moyenne 1 - Accent 11"/>
    <w:basedOn w:val="TableNormal"/>
    <w:next w:val="MediumGrid1-Accent1"/>
    <w:uiPriority w:val="67"/>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Grillemoyenne1-Accent21">
    <w:name w:val="Grille moyenne 1 - Accent 21"/>
    <w:basedOn w:val="TableNormal"/>
    <w:next w:val="MediumGrid1-Accent2"/>
    <w:uiPriority w:val="67"/>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Grillemoyenne1-Accent31">
    <w:name w:val="Grille moyenne 1 - Accent 31"/>
    <w:basedOn w:val="TableNormal"/>
    <w:next w:val="MediumGrid1-Accent3"/>
    <w:uiPriority w:val="67"/>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llemoyenne1-Accent41">
    <w:name w:val="Grille moyenne 1 - Accent 41"/>
    <w:basedOn w:val="TableNormal"/>
    <w:next w:val="MediumGrid1-Accent4"/>
    <w:uiPriority w:val="67"/>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Grillemoyenne1-Accent51">
    <w:name w:val="Grille moyenne 1 - Accent 51"/>
    <w:basedOn w:val="TableNormal"/>
    <w:next w:val="MediumGrid1-Accent5"/>
    <w:uiPriority w:val="67"/>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Grillemoyenne1-Accent61">
    <w:name w:val="Grille moyenne 1 - Accent 61"/>
    <w:basedOn w:val="TableNormal"/>
    <w:next w:val="MediumGrid1-Accent6"/>
    <w:uiPriority w:val="67"/>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lemoyenne21">
    <w:name w:val="Grille moyenne 21"/>
    <w:basedOn w:val="TableNormal"/>
    <w:next w:val="MediumGrid2"/>
    <w:uiPriority w:val="68"/>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moyenne2-Accent11">
    <w:name w:val="Grille moyenne 2 - Accent 11"/>
    <w:basedOn w:val="TableNormal"/>
    <w:next w:val="MediumGrid2-Accent1"/>
    <w:uiPriority w:val="68"/>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Grillemoyenne2-Accent21">
    <w:name w:val="Grille moyenne 2 - Accent 21"/>
    <w:basedOn w:val="TableNormal"/>
    <w:next w:val="MediumGrid2-Accent2"/>
    <w:uiPriority w:val="68"/>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Grillemoyenne2-Accent31">
    <w:name w:val="Grille moyenne 2 - Accent 31"/>
    <w:basedOn w:val="TableNormal"/>
    <w:next w:val="MediumGrid2-Accent3"/>
    <w:uiPriority w:val="68"/>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Grillemoyenne2-Accent41">
    <w:name w:val="Grille moyenne 2 - Accent 41"/>
    <w:basedOn w:val="TableNormal"/>
    <w:next w:val="MediumGrid2-Accent4"/>
    <w:uiPriority w:val="68"/>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Grillemoyenne2-Accent51">
    <w:name w:val="Grille moyenne 2 - Accent 51"/>
    <w:basedOn w:val="TableNormal"/>
    <w:next w:val="MediumGrid2-Accent5"/>
    <w:uiPriority w:val="68"/>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Grillemoyenne2-Accent61">
    <w:name w:val="Grille moyenne 2 - Accent 61"/>
    <w:basedOn w:val="TableNormal"/>
    <w:next w:val="MediumGrid2-Accent6"/>
    <w:uiPriority w:val="68"/>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lemoyenne31">
    <w:name w:val="Grille moyenne 31"/>
    <w:basedOn w:val="TableNormal"/>
    <w:next w:val="MediumGrid3"/>
    <w:uiPriority w:val="69"/>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lemoyenne3-Accent11">
    <w:name w:val="Grille moyenne 3 - Accent 11"/>
    <w:basedOn w:val="TableNormal"/>
    <w:next w:val="MediumGrid3-Accent1"/>
    <w:uiPriority w:val="69"/>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Grillemoyenne3-Accent21">
    <w:name w:val="Grille moyenne 3 - Accent 21"/>
    <w:basedOn w:val="TableNormal"/>
    <w:next w:val="MediumGrid3-Accent2"/>
    <w:uiPriority w:val="69"/>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Grillemoyenne3-Accent31">
    <w:name w:val="Grille moyenne 3 - Accent 31"/>
    <w:basedOn w:val="TableNormal"/>
    <w:next w:val="MediumGrid3-Accent3"/>
    <w:uiPriority w:val="69"/>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Grillemoyenne3-Accent41">
    <w:name w:val="Grille moyenne 3 - Accent 41"/>
    <w:basedOn w:val="TableNormal"/>
    <w:next w:val="MediumGrid3-Accent4"/>
    <w:uiPriority w:val="69"/>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Grillemoyenne3-Accent51">
    <w:name w:val="Grille moyenne 3 - Accent 51"/>
    <w:basedOn w:val="TableNormal"/>
    <w:next w:val="MediumGrid3-Accent5"/>
    <w:uiPriority w:val="69"/>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Grillemoyenne3-Accent61">
    <w:name w:val="Grille moyenne 3 - Accent 61"/>
    <w:basedOn w:val="TableNormal"/>
    <w:next w:val="MediumGrid3-Accent6"/>
    <w:uiPriority w:val="69"/>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stemoyenne11">
    <w:name w:val="Liste moyenne 11"/>
    <w:basedOn w:val="TableNormal"/>
    <w:next w:val="MediumList1"/>
    <w:uiPriority w:val="65"/>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1">
    <w:name w:val="Liste moyenne 1 - Accent 11"/>
    <w:basedOn w:val="TableNormal"/>
    <w:next w:val="MediumList1-Accent1"/>
    <w:uiPriority w:val="65"/>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stemoyenne1-Accent21">
    <w:name w:val="Liste moyenne 1 - Accent 21"/>
    <w:basedOn w:val="TableNormal"/>
    <w:next w:val="MediumList1-Accent2"/>
    <w:uiPriority w:val="65"/>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Listemoyenne1-Accent31">
    <w:name w:val="Liste moyenne 1 - Accent 31"/>
    <w:basedOn w:val="TableNormal"/>
    <w:next w:val="MediumList1-Accent3"/>
    <w:uiPriority w:val="65"/>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Listemoyenne1-Accent41">
    <w:name w:val="Liste moyenne 1 - Accent 41"/>
    <w:basedOn w:val="TableNormal"/>
    <w:next w:val="MediumList1-Accent4"/>
    <w:uiPriority w:val="65"/>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stemoyenne1-Accent51">
    <w:name w:val="Liste moyenne 1 - Accent 51"/>
    <w:basedOn w:val="TableNormal"/>
    <w:next w:val="MediumList1-Accent5"/>
    <w:uiPriority w:val="65"/>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stemoyenne1-Accent61">
    <w:name w:val="Liste moyenne 1 - Accent 61"/>
    <w:basedOn w:val="TableNormal"/>
    <w:next w:val="MediumList1-Accent6"/>
    <w:uiPriority w:val="65"/>
    <w:semiHidden/>
    <w:unhideWhenUsed/>
    <w:rsid w:val="00EC6C91"/>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emoyenne21">
    <w:name w:val="Liste moyenne 21"/>
    <w:basedOn w:val="TableNormal"/>
    <w:next w:val="MediumList2"/>
    <w:uiPriority w:val="66"/>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emoyenne2-Accent11">
    <w:name w:val="Liste moyenne 2 - Accent 11"/>
    <w:basedOn w:val="TableNormal"/>
    <w:next w:val="MediumList2-Accent1"/>
    <w:uiPriority w:val="66"/>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stemoyenne2-Accent21">
    <w:name w:val="Liste moyenne 2 - Accent 21"/>
    <w:basedOn w:val="TableNormal"/>
    <w:next w:val="MediumList2-Accent2"/>
    <w:uiPriority w:val="66"/>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stemoyenne2-Accent31">
    <w:name w:val="Liste moyenne 2 - Accent 31"/>
    <w:basedOn w:val="TableNormal"/>
    <w:next w:val="MediumList2-Accent3"/>
    <w:uiPriority w:val="66"/>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emoyenne2-Accent41">
    <w:name w:val="Liste moyenne 2 - Accent 41"/>
    <w:basedOn w:val="TableNormal"/>
    <w:next w:val="MediumList2-Accent4"/>
    <w:uiPriority w:val="66"/>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stemoyenne2-Accent51">
    <w:name w:val="Liste moyenne 2 - Accent 51"/>
    <w:basedOn w:val="TableNormal"/>
    <w:next w:val="MediumList2-Accent5"/>
    <w:uiPriority w:val="66"/>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emoyenne2-Accent61">
    <w:name w:val="Liste moyenne 2 - Accent 61"/>
    <w:basedOn w:val="TableNormal"/>
    <w:next w:val="MediumList2-Accent6"/>
    <w:uiPriority w:val="66"/>
    <w:semiHidden/>
    <w:unhideWhenUsed/>
    <w:rsid w:val="00EC6C91"/>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Tramemoyenne11">
    <w:name w:val="Trame moyenne 11"/>
    <w:basedOn w:val="TableNormal"/>
    <w:next w:val="MediumShading1"/>
    <w:uiPriority w:val="63"/>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1">
    <w:name w:val="Trame moyenne 1 - Accent 11"/>
    <w:basedOn w:val="TableNormal"/>
    <w:next w:val="MediumShading1-Accent1"/>
    <w:uiPriority w:val="63"/>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ramemoyenne1-Accent21">
    <w:name w:val="Trame moyenne 1 - Accent 21"/>
    <w:basedOn w:val="TableNormal"/>
    <w:next w:val="MediumShading1-Accent2"/>
    <w:uiPriority w:val="63"/>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Tramemoyenne1-Accent31">
    <w:name w:val="Trame moyenne 1 - Accent 31"/>
    <w:basedOn w:val="TableNormal"/>
    <w:next w:val="MediumShading1-Accent3"/>
    <w:uiPriority w:val="63"/>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ramemoyenne1-Accent41">
    <w:name w:val="Trame moyenne 1 - Accent 41"/>
    <w:basedOn w:val="TableNormal"/>
    <w:next w:val="MediumShading1-Accent4"/>
    <w:uiPriority w:val="63"/>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Tramemoyenne1-Accent51">
    <w:name w:val="Trame moyenne 1 - Accent 51"/>
    <w:basedOn w:val="TableNormal"/>
    <w:next w:val="MediumShading1-Accent5"/>
    <w:uiPriority w:val="63"/>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ramemoyenne1-Accent61">
    <w:name w:val="Trame moyenne 1 - Accent 61"/>
    <w:basedOn w:val="TableNormal"/>
    <w:next w:val="MediumShading1-Accent6"/>
    <w:uiPriority w:val="63"/>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ramemoyenne21">
    <w:name w:val="Trame moyenne 21"/>
    <w:basedOn w:val="TableNormal"/>
    <w:next w:val="MediumShading2"/>
    <w:uiPriority w:val="64"/>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next w:val="MediumShading2-Accent1"/>
    <w:uiPriority w:val="64"/>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21">
    <w:name w:val="Trame moyenne 2 - Accent 21"/>
    <w:basedOn w:val="TableNormal"/>
    <w:next w:val="MediumShading2-Accent2"/>
    <w:uiPriority w:val="64"/>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31">
    <w:name w:val="Trame moyenne 2 - Accent 31"/>
    <w:basedOn w:val="TableNormal"/>
    <w:next w:val="MediumShading2-Accent3"/>
    <w:uiPriority w:val="64"/>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41">
    <w:name w:val="Trame moyenne 2 - Accent 41"/>
    <w:basedOn w:val="TableNormal"/>
    <w:next w:val="MediumShading2-Accent4"/>
    <w:uiPriority w:val="64"/>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51">
    <w:name w:val="Trame moyenne 2 - Accent 51"/>
    <w:basedOn w:val="TableNormal"/>
    <w:next w:val="MediumShading2-Accent5"/>
    <w:uiPriority w:val="64"/>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1">
    <w:name w:val="Trame moyenne 2 - Accent 61"/>
    <w:basedOn w:val="TableNormal"/>
    <w:next w:val="MediumShading2-Accent6"/>
    <w:uiPriority w:val="64"/>
    <w:semiHidden/>
    <w:unhideWhenUsed/>
    <w:rsid w:val="00EC6C91"/>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0">
    <w:name w:val="Plain Table 11"/>
    <w:basedOn w:val="TableNormal"/>
    <w:uiPriority w:val="41"/>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0">
    <w:name w:val="Plain Table 21"/>
    <w:basedOn w:val="TableNormal"/>
    <w:uiPriority w:val="42"/>
    <w:rsid w:val="00EC6C91"/>
    <w:pPr>
      <w:spacing w:after="0" w:line="240" w:lineRule="auto"/>
    </w:pPr>
    <w:rPr>
      <w:rFonts w:eastAsia="MS Mincho"/>
      <w:kern w:val="0"/>
      <w:sz w:val="24"/>
      <w:szCs w:val="24"/>
      <w:lang w:val="fr-CA"/>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0">
    <w:name w:val="Plain Table 31"/>
    <w:basedOn w:val="TableNormal"/>
    <w:uiPriority w:val="43"/>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0">
    <w:name w:val="Plain Table 41"/>
    <w:basedOn w:val="TableNormal"/>
    <w:uiPriority w:val="44"/>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0">
    <w:name w:val="Plain Table 51"/>
    <w:basedOn w:val="TableNormal"/>
    <w:uiPriority w:val="45"/>
    <w:rsid w:val="00EC6C91"/>
    <w:pPr>
      <w:spacing w:after="0" w:line="240" w:lineRule="auto"/>
    </w:pPr>
    <w:rPr>
      <w:rFonts w:eastAsia="MS Mincho"/>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ffetsdetableau3D11">
    <w:name w:val="Effets de tableau 3D 11"/>
    <w:basedOn w:val="TableNormal"/>
    <w:next w:val="Table3Deffects1"/>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Effetsdetableau3D21">
    <w:name w:val="Effets de tableau 3D 21"/>
    <w:basedOn w:val="TableNormal"/>
    <w:next w:val="Table3Deffects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ffetsdetableau3D31">
    <w:name w:val="Effets de tableau 3D 31"/>
    <w:basedOn w:val="TableNormal"/>
    <w:next w:val="Table3Deffects3"/>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11">
    <w:name w:val="Tableau classique 11"/>
    <w:basedOn w:val="TableNormal"/>
    <w:next w:val="TableClassic1"/>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1">
    <w:name w:val="Tableau classique 21"/>
    <w:basedOn w:val="TableNormal"/>
    <w:next w:val="TableClassic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1">
    <w:name w:val="Tableau classique 31"/>
    <w:basedOn w:val="TableNormal"/>
    <w:next w:val="TableClassic3"/>
    <w:uiPriority w:val="99"/>
    <w:semiHidden/>
    <w:unhideWhenUsed/>
    <w:rsid w:val="00EC6C91"/>
    <w:pPr>
      <w:tabs>
        <w:tab w:val="left" w:pos="567"/>
        <w:tab w:val="left" w:pos="1134"/>
        <w:tab w:val="left" w:pos="1701"/>
        <w:tab w:val="left" w:pos="2268"/>
      </w:tabs>
      <w:spacing w:after="0" w:line="240" w:lineRule="auto"/>
      <w:jc w:val="both"/>
    </w:pPr>
    <w:rPr>
      <w:rFonts w:eastAsia="MS Mincho"/>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classique41">
    <w:name w:val="Tableau classique 41"/>
    <w:basedOn w:val="TableNormal"/>
    <w:next w:val="TableClassic4"/>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aucolor11">
    <w:name w:val="Tableau coloré 11"/>
    <w:basedOn w:val="TableNormal"/>
    <w:next w:val="TableColorful1"/>
    <w:uiPriority w:val="99"/>
    <w:semiHidden/>
    <w:unhideWhenUsed/>
    <w:rsid w:val="00EC6C91"/>
    <w:pPr>
      <w:tabs>
        <w:tab w:val="left" w:pos="567"/>
        <w:tab w:val="left" w:pos="1134"/>
        <w:tab w:val="left" w:pos="1701"/>
        <w:tab w:val="left" w:pos="2268"/>
      </w:tabs>
      <w:spacing w:after="0" w:line="240" w:lineRule="auto"/>
      <w:jc w:val="both"/>
    </w:pPr>
    <w:rPr>
      <w:rFonts w:eastAsia="MS Mincho"/>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21">
    <w:name w:val="Tableau coloré 21"/>
    <w:basedOn w:val="TableNormal"/>
    <w:next w:val="TableColorful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31">
    <w:name w:val="Tableau coloré 31"/>
    <w:basedOn w:val="TableNormal"/>
    <w:next w:val="TableColorful3"/>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detableau11">
    <w:name w:val="Colonnes de tableau 11"/>
    <w:basedOn w:val="TableNormal"/>
    <w:next w:val="TableColumns1"/>
    <w:uiPriority w:val="99"/>
    <w:semiHidden/>
    <w:unhideWhenUsed/>
    <w:rsid w:val="00EC6C91"/>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21">
    <w:name w:val="Colonnes de tableau 21"/>
    <w:basedOn w:val="TableNormal"/>
    <w:next w:val="TableColumns2"/>
    <w:uiPriority w:val="99"/>
    <w:semiHidden/>
    <w:unhideWhenUsed/>
    <w:rsid w:val="00EC6C91"/>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31">
    <w:name w:val="Colonnes de tableau 31"/>
    <w:basedOn w:val="TableNormal"/>
    <w:next w:val="TableColumns3"/>
    <w:uiPriority w:val="99"/>
    <w:semiHidden/>
    <w:unhideWhenUsed/>
    <w:rsid w:val="00EC6C91"/>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Colonnesdetableau41">
    <w:name w:val="Colonnes de tableau 41"/>
    <w:basedOn w:val="TableNormal"/>
    <w:next w:val="TableColumns4"/>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Colonnesdetableau51">
    <w:name w:val="Colonnes de tableau 51"/>
    <w:basedOn w:val="TableNormal"/>
    <w:next w:val="TableColumns5"/>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aucontemporain1">
    <w:name w:val="Tableau contemporain1"/>
    <w:basedOn w:val="TableNormal"/>
    <w:next w:val="TableContemporary"/>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aulgant1">
    <w:name w:val="Tableau élégant1"/>
    <w:basedOn w:val="TableNormal"/>
    <w:next w:val="TableElegant"/>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Grilledetableau11">
    <w:name w:val="Grille de tableau 11"/>
    <w:basedOn w:val="TableNormal"/>
    <w:next w:val="TableGrid10"/>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lledetableau21">
    <w:name w:val="Grille de tableau 21"/>
    <w:basedOn w:val="TableNormal"/>
    <w:next w:val="TableGrid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31">
    <w:name w:val="Grille de tableau 31"/>
    <w:basedOn w:val="TableNormal"/>
    <w:next w:val="TableGrid3"/>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41">
    <w:name w:val="Grille de tableau 41"/>
    <w:basedOn w:val="TableNormal"/>
    <w:next w:val="TableGrid4"/>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Grilledetableau51">
    <w:name w:val="Grille de tableau 51"/>
    <w:basedOn w:val="TableNormal"/>
    <w:next w:val="TableGrid5"/>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61">
    <w:name w:val="Grille de tableau 61"/>
    <w:basedOn w:val="TableNormal"/>
    <w:next w:val="TableGrid6"/>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71">
    <w:name w:val="Grille de tableau 71"/>
    <w:basedOn w:val="TableNormal"/>
    <w:next w:val="TableGrid7"/>
    <w:uiPriority w:val="99"/>
    <w:semiHidden/>
    <w:unhideWhenUsed/>
    <w:rsid w:val="00EC6C91"/>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81">
    <w:name w:val="Grille de tableau 81"/>
    <w:basedOn w:val="TableNormal"/>
    <w:next w:val="TableGrid8"/>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1">
    <w:name w:val="Grid Table Light1"/>
    <w:basedOn w:val="TableNormal"/>
    <w:uiPriority w:val="40"/>
    <w:rsid w:val="00EC6C91"/>
    <w:pPr>
      <w:spacing w:after="0" w:line="240" w:lineRule="auto"/>
    </w:pPr>
    <w:rPr>
      <w:rFonts w:eastAsia="MS Mincho"/>
      <w:kern w:val="0"/>
      <w:sz w:val="24"/>
      <w:szCs w:val="24"/>
      <w:lang w:val="fr-C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auliste11">
    <w:name w:val="Tableau liste 11"/>
    <w:basedOn w:val="TableNormal"/>
    <w:next w:val="TableList1"/>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21">
    <w:name w:val="Tableau liste 21"/>
    <w:basedOn w:val="TableNormal"/>
    <w:next w:val="TableList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31">
    <w:name w:val="Tableau liste 31"/>
    <w:basedOn w:val="TableNormal"/>
    <w:next w:val="TableList3"/>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auliste41">
    <w:name w:val="Tableau liste 41"/>
    <w:basedOn w:val="TableNormal"/>
    <w:next w:val="TableList4"/>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auliste51">
    <w:name w:val="Tableau liste 51"/>
    <w:basedOn w:val="TableNormal"/>
    <w:next w:val="TableList5"/>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auliste61">
    <w:name w:val="Tableau liste 61"/>
    <w:basedOn w:val="TableNormal"/>
    <w:next w:val="TableList6"/>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auliste71">
    <w:name w:val="Tableau liste 71"/>
    <w:basedOn w:val="TableNormal"/>
    <w:next w:val="TableList7"/>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auliste81">
    <w:name w:val="Tableau liste 81"/>
    <w:basedOn w:val="TableNormal"/>
    <w:next w:val="TableList8"/>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professionnel1">
    <w:name w:val="Tableau professionnel1"/>
    <w:basedOn w:val="TableNormal"/>
    <w:next w:val="TableProfessional"/>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simple11">
    <w:name w:val="Tableau simple 11"/>
    <w:basedOn w:val="TableNormal"/>
    <w:next w:val="TableSimple1"/>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ausimple21">
    <w:name w:val="Tableau simple 21"/>
    <w:basedOn w:val="TableNormal"/>
    <w:next w:val="TableSimple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ausimple31">
    <w:name w:val="Tableau simple 31"/>
    <w:basedOn w:val="TableNormal"/>
    <w:next w:val="TableSimple3"/>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ple11">
    <w:name w:val="Tableau pâle 11"/>
    <w:basedOn w:val="TableNormal"/>
    <w:next w:val="TableSubtle1"/>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ple21">
    <w:name w:val="Tableau pâle 21"/>
    <w:basedOn w:val="TableNormal"/>
    <w:next w:val="TableSubtle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hmedutableau1">
    <w:name w:val="Thème du tableau1"/>
    <w:basedOn w:val="TableNormal"/>
    <w:next w:val="TableTheme"/>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11">
    <w:name w:val="Tableau Web 11"/>
    <w:basedOn w:val="TableNormal"/>
    <w:next w:val="TableWeb1"/>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21">
    <w:name w:val="Tableau Web 21"/>
    <w:basedOn w:val="TableNormal"/>
    <w:next w:val="TableWeb2"/>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31">
    <w:name w:val="Tableau Web 31"/>
    <w:basedOn w:val="TableNormal"/>
    <w:next w:val="TableWeb3"/>
    <w:uiPriority w:val="99"/>
    <w:semiHidden/>
    <w:unhideWhenUsed/>
    <w:rsid w:val="00EC6C91"/>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117" Type="http://schemas.openxmlformats.org/officeDocument/2006/relationships/glossaryDocument" Target="glossary/document.xm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5" TargetMode="External"/><Relationship Id="rId63" Type="http://schemas.openxmlformats.org/officeDocument/2006/relationships/hyperlink" Target="https://www.cbd.int/decisions/cop/?m=cop-15" TargetMode="External"/><Relationship Id="rId68" Type="http://schemas.openxmlformats.org/officeDocument/2006/relationships/footer" Target="footer10.xml"/><Relationship Id="rId84" Type="http://schemas.openxmlformats.org/officeDocument/2006/relationships/hyperlink" Target="https://www.cbd.int/documents/CBD/SBI/6/9" TargetMode="External"/><Relationship Id="rId89" Type="http://schemas.openxmlformats.org/officeDocument/2006/relationships/hyperlink" Target="https://www.cbd.int/doc/decisions/cop-12/cop-12-dec-28-fr.pdf" TargetMode="External"/><Relationship Id="rId112" Type="http://schemas.openxmlformats.org/officeDocument/2006/relationships/hyperlink" Target="https://www.cbd.int/documents/CBD/SBI/6/INF/17" TargetMode="External"/><Relationship Id="rId16" Type="http://schemas.openxmlformats.org/officeDocument/2006/relationships/footer" Target="footer1.xml"/><Relationship Id="rId107" Type="http://schemas.openxmlformats.org/officeDocument/2006/relationships/hyperlink" Target="https://www.cbd.int/documents/CBD/SBI/6/INF/17" TargetMode="External"/><Relationship Id="rId11" Type="http://schemas.openxmlformats.org/officeDocument/2006/relationships/image" Target="media/image1.png"/><Relationship Id="rId32" Type="http://schemas.openxmlformats.org/officeDocument/2006/relationships/header" Target="header4.xm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58" Type="http://schemas.openxmlformats.org/officeDocument/2006/relationships/header" Target="header12.xml"/><Relationship Id="rId74" Type="http://schemas.openxmlformats.org/officeDocument/2006/relationships/hyperlink" Target="https://docs.un.org/fr/A/RES/80/140" TargetMode="External"/><Relationship Id="rId79" Type="http://schemas.openxmlformats.org/officeDocument/2006/relationships/hyperlink" Target="https://www.cbd.int/documents/CBD/SBI/6/8" TargetMode="External"/><Relationship Id="rId102" Type="http://schemas.openxmlformats.org/officeDocument/2006/relationships/hyperlink" Target="https://www.cbd.int/recommendations/sbi/?m=sbi-06" TargetMode="External"/><Relationship Id="rId5" Type="http://schemas.openxmlformats.org/officeDocument/2006/relationships/numbering" Target="numbering.xml"/><Relationship Id="rId90" Type="http://schemas.openxmlformats.org/officeDocument/2006/relationships/hyperlink" Target="https://www.cbd.int/meetings/SBI-06" TargetMode="External"/><Relationship Id="rId95" Type="http://schemas.openxmlformats.org/officeDocument/2006/relationships/hyperlink" Target="https://www.cbd.int/documents/CBD/SBI/6/INF/17" TargetMode="External"/><Relationship Id="rId22" Type="http://schemas.openxmlformats.org/officeDocument/2006/relationships/hyperlink" Target="https://www.cbd.int/decisions/cop?m=cop-12" TargetMode="External"/><Relationship Id="rId27" Type="http://schemas.openxmlformats.org/officeDocument/2006/relationships/hyperlink" Target="https://www.cbd.int/doc/decisions/cop-03/full/cop-03-dec-fr.pdf" TargetMode="External"/><Relationship Id="rId43" Type="http://schemas.openxmlformats.org/officeDocument/2006/relationships/header" Target="header6.xml"/><Relationship Id="rId48" Type="http://schemas.openxmlformats.org/officeDocument/2006/relationships/hyperlink" Target="https://www.cbd.int/doc/decisions/cop-15/cop-15-dec-06-fr.pdf" TargetMode="External"/><Relationship Id="rId64" Type="http://schemas.openxmlformats.org/officeDocument/2006/relationships/hyperlink" Target="https://www.cbd.int/decisions/cop/?m=cop-15" TargetMode="External"/><Relationship Id="rId69" Type="http://schemas.openxmlformats.org/officeDocument/2006/relationships/hyperlink" Target="https://www.cbd.int/doc/decisions/cop-13/cop-13-dec-24-fr.pdf" TargetMode="External"/><Relationship Id="rId113" Type="http://schemas.openxmlformats.org/officeDocument/2006/relationships/hyperlink" Target="https://www.cbd.int/documents/CBD/SBI/6/INF/17" TargetMode="External"/><Relationship Id="rId118" Type="http://schemas.openxmlformats.org/officeDocument/2006/relationships/theme" Target="theme/theme1.xml"/><Relationship Id="rId80" Type="http://schemas.openxmlformats.org/officeDocument/2006/relationships/hyperlink" Target="https://www.cbd.int/decisions/cop/?m=cop-16" TargetMode="External"/><Relationship Id="rId85" Type="http://schemas.openxmlformats.org/officeDocument/2006/relationships/hyperlink" Target="https://www.cbd.int/decisions/cop/?m=cop-16"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eader" Target="header5.xml"/><Relationship Id="rId38" Type="http://schemas.openxmlformats.org/officeDocument/2006/relationships/hyperlink" Target="https://www.cbd.int/decisions/cop/?m=cop-15" TargetMode="External"/><Relationship Id="rId59" Type="http://schemas.openxmlformats.org/officeDocument/2006/relationships/footer" Target="footer7.xml"/><Relationship Id="rId103" Type="http://schemas.openxmlformats.org/officeDocument/2006/relationships/hyperlink" Target="https://www.cbd.int/documents/CBD/SBI/6/INF/17" TargetMode="External"/><Relationship Id="rId108" Type="http://schemas.openxmlformats.org/officeDocument/2006/relationships/hyperlink" Target="https://www.cbd.int/documents/CBD/SBI/6/INF/17" TargetMode="External"/><Relationship Id="rId54" Type="http://schemas.openxmlformats.org/officeDocument/2006/relationships/hyperlink" Target="https://www.cbd.int/decisions/cop/?m=cop-16" TargetMode="External"/><Relationship Id="rId70" Type="http://schemas.openxmlformats.org/officeDocument/2006/relationships/hyperlink" Target="https://www.cbd.int/doc/decisions/cop-14/cop-14-dec-30-fr.pdf" TargetMode="External"/><Relationship Id="rId75" Type="http://schemas.openxmlformats.org/officeDocument/2006/relationships/hyperlink" Target="https://www.cbd.int/recommendations/sbstta/?m=sbstta-27" TargetMode="External"/><Relationship Id="rId91" Type="http://schemas.openxmlformats.org/officeDocument/2006/relationships/hyperlink" Target="https://www.cbd.int/doc/decisions/np-mop-01/np-mop-01-dec-12-fr.pdf" TargetMode="External"/><Relationship Id="rId96"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4" TargetMode="External"/><Relationship Id="rId28" Type="http://schemas.openxmlformats.org/officeDocument/2006/relationships/hyperlink" Target="https://www.cbd.int/doc/decisions/cop-03/full/cop-03-dec-fr.pdf" TargetMode="External"/><Relationship Id="rId49" Type="http://schemas.openxmlformats.org/officeDocument/2006/relationships/header" Target="header9.xml"/><Relationship Id="rId114" Type="http://schemas.openxmlformats.org/officeDocument/2006/relationships/hyperlink" Target="https://www.cbd.int/documents/CBD/SBI/6/INF/17"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eader" Target="header7.xml"/><Relationship Id="rId52" Type="http://schemas.openxmlformats.org/officeDocument/2006/relationships/footer" Target="footer6.xml"/><Relationship Id="rId60" Type="http://schemas.openxmlformats.org/officeDocument/2006/relationships/footer" Target="footer8.xml"/><Relationship Id="rId65" Type="http://schemas.openxmlformats.org/officeDocument/2006/relationships/header" Target="header13.xml"/><Relationship Id="rId73" Type="http://schemas.openxmlformats.org/officeDocument/2006/relationships/hyperlink" Target="https://www.cbd.int/decisions/cop/?m=cop-16" TargetMode="External"/><Relationship Id="rId78" Type="http://schemas.openxmlformats.org/officeDocument/2006/relationships/hyperlink" Target="https://www.cbd.int/decisions/np-mop/?m=np-mop-05" TargetMode="External"/><Relationship Id="rId81" Type="http://schemas.openxmlformats.org/officeDocument/2006/relationships/hyperlink" Target="https://www.cbd.int/decisions/mop/?m=cp-mop-11" TargetMode="External"/><Relationship Id="rId86" Type="http://schemas.openxmlformats.org/officeDocument/2006/relationships/hyperlink" Target="https://www.cbd.int/doc/decisions/cop-12/cop-12-dec-28-fr.pdf" TargetMode="External"/><Relationship Id="rId94" Type="http://schemas.openxmlformats.org/officeDocument/2006/relationships/hyperlink" Target="https://www.cbd.int/documents/CBD/SBI/6/INF/17" TargetMode="External"/><Relationship Id="rId99" Type="http://schemas.openxmlformats.org/officeDocument/2006/relationships/hyperlink" Target="https://www.cbd.int/documents/CBD/SBI/6/INF/17" TargetMode="External"/><Relationship Id="rId10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documents/CBD/SBI/6/4" TargetMode="External"/><Relationship Id="rId109" Type="http://schemas.openxmlformats.org/officeDocument/2006/relationships/hyperlink" Target="https://www.cbd.int/documents/CBD/SBI/6/INF/17" TargetMode="External"/><Relationship Id="rId34" Type="http://schemas.openxmlformats.org/officeDocument/2006/relationships/footer" Target="footer3.xml"/><Relationship Id="rId50" Type="http://schemas.openxmlformats.org/officeDocument/2006/relationships/header" Target="header10.xml"/><Relationship Id="rId55" Type="http://schemas.openxmlformats.org/officeDocument/2006/relationships/hyperlink" Target="https://www.cbd.int/decisions/cop/?m=cop-16" TargetMode="External"/><Relationship Id="rId76" Type="http://schemas.openxmlformats.org/officeDocument/2006/relationships/hyperlink" Target="https://www.cbd.int/decisions/cop/?m=cop-16" TargetMode="External"/><Relationship Id="rId97" Type="http://schemas.openxmlformats.org/officeDocument/2006/relationships/hyperlink" Target="https://www.cbd.int/documents/CBD/SBI/6/INF/17" TargetMode="External"/><Relationship Id="rId104" Type="http://schemas.openxmlformats.org/officeDocument/2006/relationships/hyperlink" Target="https://www.cbd.int/documents/CBD/SBI/6/INF/17" TargetMode="External"/><Relationship Id="rId7" Type="http://schemas.openxmlformats.org/officeDocument/2006/relationships/settings" Target="settings.xml"/><Relationship Id="rId71" Type="http://schemas.openxmlformats.org/officeDocument/2006/relationships/hyperlink" Target="https://www.cbd.int/decisions/cop/?m=cop-15" TargetMode="External"/><Relationship Id="rId92" Type="http://schemas.openxmlformats.org/officeDocument/2006/relationships/hyperlink" Target="https://www.cbd.int/documents/CBD/SBI/6/10"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cop/?m=cop-15" TargetMode="External"/><Relationship Id="rId45" Type="http://schemas.openxmlformats.org/officeDocument/2006/relationships/header" Target="header8.xml"/><Relationship Id="rId66" Type="http://schemas.openxmlformats.org/officeDocument/2006/relationships/header" Target="header14.xml"/><Relationship Id="rId87" Type="http://schemas.openxmlformats.org/officeDocument/2006/relationships/hyperlink" Target="https://www.cbd.int/documents/CBD/SBI/6/INF/11" TargetMode="External"/><Relationship Id="rId110" Type="http://schemas.openxmlformats.org/officeDocument/2006/relationships/hyperlink" Target="https://www.cbd.int/documents/CBD/SBI/6/INF/17" TargetMode="External"/><Relationship Id="rId115" Type="http://schemas.openxmlformats.org/officeDocument/2006/relationships/hyperlink" Target="https://www.cbd.int/documents/CBD/SBI/6/INF/17" TargetMode="External"/><Relationship Id="rId61" Type="http://schemas.openxmlformats.org/officeDocument/2006/relationships/hyperlink" Target="https://www.cbd.int/decisions/cop/?m=cop-16" TargetMode="External"/><Relationship Id="rId82" Type="http://schemas.openxmlformats.org/officeDocument/2006/relationships/hyperlink" Target="https://www.cbd.int/decisions/np-mop/?m=np-mop-05" TargetMode="External"/><Relationship Id="rId19" Type="http://schemas.openxmlformats.org/officeDocument/2006/relationships/hyperlink" Target="https://www.cbd.int/decisions/cop/?m=cop-16" TargetMode="External"/><Relationship Id="rId14" Type="http://schemas.openxmlformats.org/officeDocument/2006/relationships/header" Target="header1.xml"/><Relationship Id="rId30" Type="http://schemas.openxmlformats.org/officeDocument/2006/relationships/hyperlink" Target="https://www.cbd.int/decisions/cop/?m=cop-16" TargetMode="External"/><Relationship Id="rId35" Type="http://schemas.openxmlformats.org/officeDocument/2006/relationships/footer" Target="footer4.xm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documents/CBD/SBI/6/INF/17" TargetMode="External"/><Relationship Id="rId105" Type="http://schemas.openxmlformats.org/officeDocument/2006/relationships/hyperlink" Target="https://www.cbd.int/recommendations/sbi/?m=sbi-06" TargetMode="External"/><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hyperlink" Target="https://www.cbd.int/decisions/cop/?m=cop-15" TargetMode="External"/><Relationship Id="rId93" Type="http://schemas.openxmlformats.org/officeDocument/2006/relationships/hyperlink" Target="https://www.cbd.int/documents/CBD/SBI/6/10" TargetMode="External"/><Relationship Id="rId98" Type="http://schemas.openxmlformats.org/officeDocument/2006/relationships/hyperlink" Target="https://www.cbd.int/documents/CBD/SBI/6/INF/17"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67" Type="http://schemas.openxmlformats.org/officeDocument/2006/relationships/footer" Target="footer9.xml"/><Relationship Id="rId11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ocuments/CBD/SBI/6/9" TargetMode="External"/><Relationship Id="rId88" Type="http://schemas.openxmlformats.org/officeDocument/2006/relationships/hyperlink" Target="https://www.cbd.int/doc/decisions/mop-07/mop-07-dec-09-fr.pdf" TargetMode="External"/><Relationship Id="rId111" Type="http://schemas.openxmlformats.org/officeDocument/2006/relationships/hyperlink" Target="https://www.cbd.int/documents/CBD/SBI/6/INF/17" TargetMode="External"/><Relationship Id="rId15" Type="http://schemas.openxmlformats.org/officeDocument/2006/relationships/header" Target="header2.xml"/><Relationship Id="rId36" Type="http://schemas.openxmlformats.org/officeDocument/2006/relationships/hyperlink" Target="https://www.cbd.int/decisions/cop/?m=cop-15" TargetMode="External"/><Relationship Id="rId57" Type="http://schemas.openxmlformats.org/officeDocument/2006/relationships/header" Target="header11.xml"/><Relationship Id="rId106"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SBI/6/INF/17" TargetMode="External"/><Relationship Id="rId47" Type="http://schemas.openxmlformats.org/officeDocument/2006/relationships/hyperlink" Target="https://www.cbd.int/documents/CBD/SBI/6/INF/17" TargetMode="External"/><Relationship Id="rId63" Type="http://schemas.openxmlformats.org/officeDocument/2006/relationships/hyperlink" Target="https://www.cbd.int/documents/CBD/SBI/6/7" TargetMode="External"/><Relationship Id="rId68" Type="http://schemas.openxmlformats.org/officeDocument/2006/relationships/hyperlink" Target="https://www.cbd.int/documents/CBD/SBI/6/3/REV1" TargetMode="External"/><Relationship Id="rId84" Type="http://schemas.openxmlformats.org/officeDocument/2006/relationships/hyperlink" Target="https://www.cbd.int/documents/CBD/SBI/6/L1" TargetMode="External"/><Relationship Id="rId16" Type="http://schemas.openxmlformats.org/officeDocument/2006/relationships/hyperlink" Target="https://www.cbd.int/decisions/cop/?m=cop-15" TargetMode="External"/><Relationship Id="rId11" Type="http://schemas.openxmlformats.org/officeDocument/2006/relationships/hyperlink" Target="https://www.mopan.org/en/our-work/performance-evidence/gef.html"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I/6/1/ADD2/REV1" TargetMode="External"/><Relationship Id="rId53" Type="http://schemas.openxmlformats.org/officeDocument/2006/relationships/hyperlink" Target="https://www.cbd.int/documents/CBD/SBI/6/INF/7" TargetMode="External"/><Relationship Id="rId58" Type="http://schemas.openxmlformats.org/officeDocument/2006/relationships/hyperlink" Target="https://www.cbd.int/recommendations/sbi?m=sbi-06" TargetMode="External"/><Relationship Id="rId74" Type="http://schemas.openxmlformats.org/officeDocument/2006/relationships/hyperlink" Target="https://www.cbd.int/documents/CBD/SBI/6/INF/17" TargetMode="External"/><Relationship Id="rId79" Type="http://schemas.openxmlformats.org/officeDocument/2006/relationships/hyperlink" Target="https://www.cbd.int/documents/CBD/SBI/6/INF/11" TargetMode="External"/><Relationship Id="rId5" Type="http://schemas.openxmlformats.org/officeDocument/2006/relationships/hyperlink" Target="https://www.cbd.int/decisions/cop/?m=cop-15"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c/bb28/09c1/29b6088acca2ec6b8dca64a1/tsc-iag-2024-01-02-en.pdf" TargetMode="External"/><Relationship Id="rId30" Type="http://schemas.openxmlformats.org/officeDocument/2006/relationships/hyperlink" Target="http://www.ohchr.org/sites/default/files/documents/issues/climatechange/materials/briefing-note-applying-a-human-rights-based-approach-in-line-with-sectionc-kunming-montreal.pdf" TargetMode="External"/><Relationship Id="rId35" Type="http://schemas.openxmlformats.org/officeDocument/2006/relationships/hyperlink" Target="https://www.cbd.int/documents/CBD/SBI/6/1" TargetMode="External"/><Relationship Id="rId43" Type="http://schemas.openxmlformats.org/officeDocument/2006/relationships/hyperlink" Target="https://www.cbd.int/documents/CBD/SBI/6/INF/18" TargetMode="External"/><Relationship Id="rId48" Type="http://schemas.openxmlformats.org/officeDocument/2006/relationships/hyperlink" Target="http://www.cbd.int/doc/interventions/6993112bdbfc1975f6d391a4/Intervencio_n%20Argentina%20i_tem%203b%20(mecanismo%20financiero).pdf" TargetMode="External"/><Relationship Id="rId56" Type="http://schemas.openxmlformats.org/officeDocument/2006/relationships/hyperlink" Target="https://www.cbd.int/documents/CBD/SBI/6/INF/17" TargetMode="External"/><Relationship Id="rId64" Type="http://schemas.openxmlformats.org/officeDocument/2006/relationships/hyperlink" Target="https://www.cbd.int/documents/CBD/SBI/6/INF/2" TargetMode="External"/><Relationship Id="rId69" Type="http://schemas.openxmlformats.org/officeDocument/2006/relationships/hyperlink" Target="https://www.cbd.int/documents/CBD/SBI/6/7" TargetMode="External"/><Relationship Id="rId77" Type="http://schemas.openxmlformats.org/officeDocument/2006/relationships/hyperlink" Target="https://www.cbd.int/documents/CBD/SBI/6/INF/9" TargetMode="External"/><Relationship Id="rId8" Type="http://schemas.openxmlformats.org/officeDocument/2006/relationships/hyperlink" Target="https://www.cbd.int/documents/CBD/SBI/6/INF/13" TargetMode="External"/><Relationship Id="rId51" Type="http://schemas.openxmlformats.org/officeDocument/2006/relationships/hyperlink" Target="https://www.cbd.int/documents/CBD/SBI/6/INF/5" TargetMode="External"/><Relationship Id="rId72" Type="http://schemas.openxmlformats.org/officeDocument/2006/relationships/hyperlink" Target="https://www.cbd.int/documents/CBD/SBI/6/INF/17" TargetMode="External"/><Relationship Id="rId80" Type="http://schemas.openxmlformats.org/officeDocument/2006/relationships/hyperlink" Target="https://www.cbd.int/documents/CBD/SBI/6/INF/17" TargetMode="External"/><Relationship Id="rId85" Type="http://schemas.openxmlformats.org/officeDocument/2006/relationships/hyperlink" Target="https://www.cbd.int/doc/interventions/69cab50495afc6323fcd2930/Statement%20of%20the%20Representative%20of%20Iran%20(Islamic%20Republic%20of)%20for%20the%20Report%20of%20SBI6.pdf" TargetMode="External"/><Relationship Id="rId3" Type="http://schemas.openxmlformats.org/officeDocument/2006/relationships/hyperlink" Target="https://www.cbd.int/documents/CBD/SBI/6/INF/16"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ocuments/CBD/SBI/6/5" TargetMode="External"/><Relationship Id="rId25" Type="http://schemas.openxmlformats.org/officeDocument/2006/relationships/hyperlink" Target="https://www.cbd.int/documents/CBD/TSC/IAG/2024/1/2" TargetMode="External"/><Relationship Id="rId33" Type="http://schemas.openxmlformats.org/officeDocument/2006/relationships/hyperlink" Target="http://CBD/SBI/6/INF/1" TargetMode="External"/><Relationship Id="rId38" Type="http://schemas.openxmlformats.org/officeDocument/2006/relationships/hyperlink" Target="https://www.cbd.int/doc/interventions/69c2bd7703c2faec70df3f19/Russia%20statement_item2.pdf" TargetMode="External"/><Relationship Id="rId46" Type="http://schemas.openxmlformats.org/officeDocument/2006/relationships/hyperlink" Target="https://www.cbd.int/documents/CBD/SBI/6/INF/13" TargetMode="External"/><Relationship Id="rId59" Type="http://schemas.openxmlformats.org/officeDocument/2006/relationships/hyperlink" Target="https://www.cbd.int/documents/CBD/SBI/6/5" TargetMode="External"/><Relationship Id="rId67" Type="http://schemas.openxmlformats.org/officeDocument/2006/relationships/hyperlink" Target="https://www.cbd.int/documents/CBD/SBI/6/INF/17" TargetMode="External"/><Relationship Id="rId20" Type="http://schemas.openxmlformats.org/officeDocument/2006/relationships/hyperlink" Target="https://www.cbd.int/documents/CBD/TSC/IAG/2025/2/2" TargetMode="External"/><Relationship Id="rId41" Type="http://schemas.openxmlformats.org/officeDocument/2006/relationships/hyperlink" Target="https://www.cbd.int/documents/CBD/SBI/6/INF/16" TargetMode="External"/><Relationship Id="rId54" Type="http://schemas.openxmlformats.org/officeDocument/2006/relationships/hyperlink" Target="https://www.cbd.int/documents/CBD/SBI/6/INF/11" TargetMode="External"/><Relationship Id="rId62" Type="http://schemas.openxmlformats.org/officeDocument/2006/relationships/hyperlink" Target="https://webtv.un.org/en/asset/k1x/k1xnfpcmue" TargetMode="External"/><Relationship Id="rId70" Type="http://schemas.openxmlformats.org/officeDocument/2006/relationships/hyperlink" Target="https://www.cbd.int/documents/CBD/SBI/6/INF/4" TargetMode="External"/><Relationship Id="rId75" Type="http://schemas.openxmlformats.org/officeDocument/2006/relationships/hyperlink" Target="https://www.cbd.int/doc/interventions/69b1b6ccdfc40eb6a768481d/Togo_point-8_Paragraphe%204-Art-4%20NP.pdf" TargetMode="External"/><Relationship Id="rId83" Type="http://schemas.openxmlformats.org/officeDocument/2006/relationships/hyperlink" Target="https://www.cbd.int/documents/CBD/SBI/6/INF/17"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oc/decisions/cop-12/cop-12-dec-03-fr.pdf" TargetMode="Externa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6/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uments/CBD/SBI/6/1/ADD1" TargetMode="External"/><Relationship Id="rId49" Type="http://schemas.openxmlformats.org/officeDocument/2006/relationships/hyperlink" Target="https://www.cbd.int/documents/CBD/SBI/6/4" TargetMode="External"/><Relationship Id="rId57" Type="http://schemas.openxmlformats.org/officeDocument/2006/relationships/hyperlink" Target="https://webtv.un.org/en/asset/k1x/k1xnfpcmue"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ocuments/CBD/SBI/6/1/ADD2/REV1" TargetMode="External"/><Relationship Id="rId52" Type="http://schemas.openxmlformats.org/officeDocument/2006/relationships/hyperlink" Target="https://www.cbd.int/documents/CBD/SBI/6/INF/6" TargetMode="External"/><Relationship Id="rId60" Type="http://schemas.openxmlformats.org/officeDocument/2006/relationships/hyperlink" Target="https://www.cbd.int/documents/CBD/SBI/6/INF/17" TargetMode="External"/><Relationship Id="rId65" Type="http://schemas.openxmlformats.org/officeDocument/2006/relationships/hyperlink" Target="https://www.cbd.int/documents/CBD/SBI/6/INF/3" TargetMode="External"/><Relationship Id="rId73" Type="http://schemas.openxmlformats.org/officeDocument/2006/relationships/hyperlink" Target="https://www.cbd.int/documents/CBD/SBI/6/8" TargetMode="External"/><Relationship Id="rId78" Type="http://schemas.openxmlformats.org/officeDocument/2006/relationships/hyperlink" Target="https://www.cbd.int/documents/CBD/SBI/6/INF/10" TargetMode="External"/><Relationship Id="rId81" Type="http://schemas.openxmlformats.org/officeDocument/2006/relationships/hyperlink" Target="https://www.cbd.int/documents/CBD/SBI/6/10" TargetMode="External"/><Relationship Id="rId86" Type="http://schemas.openxmlformats.org/officeDocument/2006/relationships/hyperlink" Target="https://www.cbd.int/doc/interventions/69cab4c003c2faec70e1013f/Item%2012%20The%20Russian%20Federation%20submission%20to%20the%20Meeting%20report.pdf" TargetMode="External"/><Relationship Id="rId4" Type="http://schemas.openxmlformats.org/officeDocument/2006/relationships/hyperlink" Target="https://www.cbd.int/documents/CBD/SBI/6/INF/18" TargetMode="External"/><Relationship Id="rId9" Type="http://schemas.openxmlformats.org/officeDocument/2006/relationships/hyperlink" Target="https://www.cbd.int/decisions/cop/?m=cop-15" TargetMode="External"/><Relationship Id="rId13" Type="http://schemas.openxmlformats.org/officeDocument/2006/relationships/hyperlink" Target="https://www.cbd.int/meetings/COP-15"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ocuments/CBD/SBI/6/2" TargetMode="External"/><Relationship Id="rId34" Type="http://schemas.openxmlformats.org/officeDocument/2006/relationships/hyperlink" Target="https://www.cbd.int/meetings/sbi-06" TargetMode="External"/><Relationship Id="rId50" Type="http://schemas.openxmlformats.org/officeDocument/2006/relationships/hyperlink" Target="https://www.cbd.int/documents/CBD/SBI/6/INF/2" TargetMode="External"/><Relationship Id="rId55" Type="http://schemas.openxmlformats.org/officeDocument/2006/relationships/hyperlink" Target="https://www.cbd.int/documents/CBD/SBI/6/INF/14" TargetMode="External"/><Relationship Id="rId76" Type="http://schemas.openxmlformats.org/officeDocument/2006/relationships/hyperlink" Target="https://www.cbd.int/documents/CBD/SBI/6/9" TargetMode="External"/><Relationship Id="rId7" Type="http://schemas.openxmlformats.org/officeDocument/2006/relationships/hyperlink" Target="https://www.cbd.int/decisions/cop/?m=cop-15" TargetMode="External"/><Relationship Id="rId71" Type="http://schemas.openxmlformats.org/officeDocument/2006/relationships/hyperlink" Target="https://www.cbd.int/documents/CBD/SBI/6/INF/8" TargetMode="External"/><Relationship Id="rId2" Type="http://schemas.openxmlformats.org/officeDocument/2006/relationships/hyperlink" Target="https://www.cbd.int/documents/CBD/SBI/6/INF/15" TargetMode="External"/><Relationship Id="rId29" Type="http://schemas.openxmlformats.org/officeDocument/2006/relationships/hyperlink" Target="https://docs.un.org/UNEP/EA.6/RES.4"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ocuments/CBD/SBI/6/INF/15" TargetMode="External"/><Relationship Id="rId45" Type="http://schemas.openxmlformats.org/officeDocument/2006/relationships/hyperlink" Target="https://www.cbd.int/documents/CBD/SBI/6/3/REV1" TargetMode="External"/><Relationship Id="rId66" Type="http://schemas.openxmlformats.org/officeDocument/2006/relationships/hyperlink" Target="https://www.cbd.int/documents/CBD/SBI/6/INF/5" TargetMode="External"/><Relationship Id="rId61" Type="http://schemas.openxmlformats.org/officeDocument/2006/relationships/hyperlink" Target="https://www.cbd.int/doc/interventions/69b1b9562ad144029f36e3a7/intervencio_n%20plenaria%20de%20CIERRE%20-%20ARGENTINA%20-%20Item%2012%20Agenda.pdf" TargetMode="External"/><Relationship Id="rId82" Type="http://schemas.openxmlformats.org/officeDocument/2006/relationships/hyperlink" Target="https://www.cbd.int/documents/CBD/SBI/6/INF/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9C9352502C4351A54C72EFCB48F82B"/>
        <w:category>
          <w:name w:val="Général"/>
          <w:gallery w:val="placeholder"/>
        </w:category>
        <w:types>
          <w:type w:val="bbPlcHdr"/>
        </w:types>
        <w:behaviors>
          <w:behavior w:val="content"/>
        </w:behaviors>
        <w:guid w:val="{CBD76FC8-646B-4DF7-853D-35FD03713E24}"/>
      </w:docPartPr>
      <w:docPartBody>
        <w:p w:rsidR="006B2181" w:rsidRDefault="006B2181" w:rsidP="00BF5312">
          <w:pPr>
            <w:pStyle w:val="1A9C9352502C4351A54C72EFCB48F82B"/>
          </w:pPr>
          <w:r w:rsidRPr="009B5A49">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33DF" w:rsidRDefault="009433DF">
      <w:pPr>
        <w:spacing w:after="0" w:line="240" w:lineRule="auto"/>
      </w:pPr>
      <w:r>
        <w:separator/>
      </w:r>
    </w:p>
  </w:endnote>
  <w:endnote w:type="continuationSeparator" w:id="0">
    <w:p w:rsidR="009433DF" w:rsidRDefault="009433DF">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Neue">
    <w:altName w:val="Arial"/>
    <w:charset w:val="00"/>
    <w:family w:val="roman"/>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33DF" w:rsidRDefault="009433DF">
      <w:pPr>
        <w:spacing w:after="0" w:line="240" w:lineRule="auto"/>
      </w:pPr>
      <w:r>
        <w:separator/>
      </w:r>
    </w:p>
  </w:footnote>
  <w:footnote w:type="continuationSeparator" w:id="0">
    <w:p w:rsidR="009433DF" w:rsidRDefault="009433DF">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0E98"/>
    <w:rsid w:val="00015C1F"/>
    <w:rsid w:val="00016031"/>
    <w:rsid w:val="0002299E"/>
    <w:rsid w:val="00026006"/>
    <w:rsid w:val="000276D2"/>
    <w:rsid w:val="00044E6A"/>
    <w:rsid w:val="000729E8"/>
    <w:rsid w:val="00072FA6"/>
    <w:rsid w:val="00091D8B"/>
    <w:rsid w:val="00097209"/>
    <w:rsid w:val="000A253D"/>
    <w:rsid w:val="000D7816"/>
    <w:rsid w:val="000E3284"/>
    <w:rsid w:val="000E4077"/>
    <w:rsid w:val="001031DF"/>
    <w:rsid w:val="0010488C"/>
    <w:rsid w:val="0012005E"/>
    <w:rsid w:val="00147401"/>
    <w:rsid w:val="00171B36"/>
    <w:rsid w:val="00195CD6"/>
    <w:rsid w:val="001C0050"/>
    <w:rsid w:val="001C4183"/>
    <w:rsid w:val="001D0E86"/>
    <w:rsid w:val="001E2BCC"/>
    <w:rsid w:val="001F0DDB"/>
    <w:rsid w:val="002040BE"/>
    <w:rsid w:val="00205B51"/>
    <w:rsid w:val="00222CC4"/>
    <w:rsid w:val="00234B83"/>
    <w:rsid w:val="00244AA0"/>
    <w:rsid w:val="00244D8E"/>
    <w:rsid w:val="00271D40"/>
    <w:rsid w:val="00272955"/>
    <w:rsid w:val="002745C7"/>
    <w:rsid w:val="00274D7D"/>
    <w:rsid w:val="002860F3"/>
    <w:rsid w:val="00296431"/>
    <w:rsid w:val="002B244F"/>
    <w:rsid w:val="002B538F"/>
    <w:rsid w:val="002D6A34"/>
    <w:rsid w:val="002E5DAB"/>
    <w:rsid w:val="00304AAC"/>
    <w:rsid w:val="00306650"/>
    <w:rsid w:val="003401C6"/>
    <w:rsid w:val="00346F7E"/>
    <w:rsid w:val="003501A8"/>
    <w:rsid w:val="0036188E"/>
    <w:rsid w:val="00363680"/>
    <w:rsid w:val="0037109B"/>
    <w:rsid w:val="003A0226"/>
    <w:rsid w:val="003A4CE2"/>
    <w:rsid w:val="003B5362"/>
    <w:rsid w:val="003C530C"/>
    <w:rsid w:val="003D5766"/>
    <w:rsid w:val="003F20E2"/>
    <w:rsid w:val="00437AB0"/>
    <w:rsid w:val="00451239"/>
    <w:rsid w:val="00471EFA"/>
    <w:rsid w:val="004C3CE8"/>
    <w:rsid w:val="004D405E"/>
    <w:rsid w:val="004D6155"/>
    <w:rsid w:val="004E2B68"/>
    <w:rsid w:val="004E64CB"/>
    <w:rsid w:val="00507D48"/>
    <w:rsid w:val="0051371D"/>
    <w:rsid w:val="00516E84"/>
    <w:rsid w:val="005216D9"/>
    <w:rsid w:val="00555FB2"/>
    <w:rsid w:val="0056791E"/>
    <w:rsid w:val="005B0EC7"/>
    <w:rsid w:val="005B5D38"/>
    <w:rsid w:val="005C5F3B"/>
    <w:rsid w:val="005D0910"/>
    <w:rsid w:val="005D46E4"/>
    <w:rsid w:val="005E2213"/>
    <w:rsid w:val="00601697"/>
    <w:rsid w:val="00630E98"/>
    <w:rsid w:val="00633474"/>
    <w:rsid w:val="00634465"/>
    <w:rsid w:val="006634EF"/>
    <w:rsid w:val="00666E89"/>
    <w:rsid w:val="006B2181"/>
    <w:rsid w:val="006C1A6E"/>
    <w:rsid w:val="006C5F20"/>
    <w:rsid w:val="006C62ED"/>
    <w:rsid w:val="006F70F8"/>
    <w:rsid w:val="00711811"/>
    <w:rsid w:val="00716136"/>
    <w:rsid w:val="007211AD"/>
    <w:rsid w:val="0072653F"/>
    <w:rsid w:val="00743402"/>
    <w:rsid w:val="00764E53"/>
    <w:rsid w:val="007802D7"/>
    <w:rsid w:val="00794909"/>
    <w:rsid w:val="007B2DE7"/>
    <w:rsid w:val="007B675F"/>
    <w:rsid w:val="007C391A"/>
    <w:rsid w:val="007E62BB"/>
    <w:rsid w:val="007E73F2"/>
    <w:rsid w:val="007F3D46"/>
    <w:rsid w:val="00804873"/>
    <w:rsid w:val="00813AD5"/>
    <w:rsid w:val="00826499"/>
    <w:rsid w:val="00844B1A"/>
    <w:rsid w:val="00850C69"/>
    <w:rsid w:val="008810FF"/>
    <w:rsid w:val="00884367"/>
    <w:rsid w:val="0088633F"/>
    <w:rsid w:val="008B085F"/>
    <w:rsid w:val="008B3B7B"/>
    <w:rsid w:val="008B48D0"/>
    <w:rsid w:val="008B5C97"/>
    <w:rsid w:val="008D4ED6"/>
    <w:rsid w:val="00917879"/>
    <w:rsid w:val="009364F7"/>
    <w:rsid w:val="009433DF"/>
    <w:rsid w:val="00992F18"/>
    <w:rsid w:val="00994D80"/>
    <w:rsid w:val="009A68DC"/>
    <w:rsid w:val="009E329D"/>
    <w:rsid w:val="00A00104"/>
    <w:rsid w:val="00A018C6"/>
    <w:rsid w:val="00A124D2"/>
    <w:rsid w:val="00A23C3E"/>
    <w:rsid w:val="00A305BB"/>
    <w:rsid w:val="00A56853"/>
    <w:rsid w:val="00A616CE"/>
    <w:rsid w:val="00A94D53"/>
    <w:rsid w:val="00AA21DC"/>
    <w:rsid w:val="00AA7108"/>
    <w:rsid w:val="00AD5E7A"/>
    <w:rsid w:val="00AD6838"/>
    <w:rsid w:val="00B051C2"/>
    <w:rsid w:val="00B1638D"/>
    <w:rsid w:val="00B307DC"/>
    <w:rsid w:val="00B51FC6"/>
    <w:rsid w:val="00B77DDD"/>
    <w:rsid w:val="00B813BC"/>
    <w:rsid w:val="00B81B72"/>
    <w:rsid w:val="00B85BF5"/>
    <w:rsid w:val="00BA0DF9"/>
    <w:rsid w:val="00BA2A10"/>
    <w:rsid w:val="00BB6917"/>
    <w:rsid w:val="00BC280B"/>
    <w:rsid w:val="00BC575F"/>
    <w:rsid w:val="00BC7E22"/>
    <w:rsid w:val="00BD45C3"/>
    <w:rsid w:val="00BF5312"/>
    <w:rsid w:val="00C06AF9"/>
    <w:rsid w:val="00C534FD"/>
    <w:rsid w:val="00C66C63"/>
    <w:rsid w:val="00C66F87"/>
    <w:rsid w:val="00C8540C"/>
    <w:rsid w:val="00C96F28"/>
    <w:rsid w:val="00CA36C0"/>
    <w:rsid w:val="00CC68D4"/>
    <w:rsid w:val="00CD267B"/>
    <w:rsid w:val="00CF7345"/>
    <w:rsid w:val="00D35F85"/>
    <w:rsid w:val="00D40256"/>
    <w:rsid w:val="00D41247"/>
    <w:rsid w:val="00D41765"/>
    <w:rsid w:val="00D461D6"/>
    <w:rsid w:val="00D6609C"/>
    <w:rsid w:val="00D7791F"/>
    <w:rsid w:val="00D94207"/>
    <w:rsid w:val="00DA7B23"/>
    <w:rsid w:val="00DE1535"/>
    <w:rsid w:val="00E1120D"/>
    <w:rsid w:val="00E20E39"/>
    <w:rsid w:val="00E26593"/>
    <w:rsid w:val="00E41924"/>
    <w:rsid w:val="00E44339"/>
    <w:rsid w:val="00E7212F"/>
    <w:rsid w:val="00E752ED"/>
    <w:rsid w:val="00E869BB"/>
    <w:rsid w:val="00EB22D1"/>
    <w:rsid w:val="00ED3523"/>
    <w:rsid w:val="00EE111E"/>
    <w:rsid w:val="00EE4FEB"/>
    <w:rsid w:val="00F02633"/>
    <w:rsid w:val="00F127E4"/>
    <w:rsid w:val="00F15BDE"/>
    <w:rsid w:val="00F2123C"/>
    <w:rsid w:val="00F55C6A"/>
    <w:rsid w:val="00F60A12"/>
    <w:rsid w:val="00F9705C"/>
    <w:rsid w:val="00FE25A1"/>
    <w:rsid w:val="00FE3BAC"/>
    <w:rsid w:val="00FF5D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5312"/>
    <w:rPr>
      <w:color w:val="808080"/>
    </w:rPr>
  </w:style>
  <w:style w:type="paragraph" w:customStyle="1" w:styleId="1A9C9352502C4351A54C72EFCB48F82B">
    <w:name w:val="1A9C9352502C4351A54C72EFCB48F82B"/>
    <w:rsid w:val="00BF5312"/>
    <w:pPr>
      <w:spacing w:after="200" w:line="276" w:lineRule="auto"/>
    </w:pPr>
    <w:rPr>
      <w:kern w:val="0"/>
      <w:lang w:val="fr-FR" w:eastAsia="fr-F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AB350F-5A20-4697-A5D8-1A8D1E310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571BE65-CBC6-473F-8D21-55AAC9B13F3A}">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12</TotalTime>
  <Pages>57</Pages>
  <Words>26716</Words>
  <Characters>152282</Characters>
  <Application>Microsoft Office Word</Application>
  <DocSecurity>0</DocSecurity>
  <Lines>1269</Lines>
  <Paragraphs>357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 de l’Organe subsidiaire chargé de l’application sur sa sixième réunion</vt:lpstr>
      <vt:lpstr>Draft report of the meeting</vt:lpstr>
    </vt:vector>
  </TitlesOfParts>
  <Company/>
  <LinksUpToDate>false</LinksUpToDate>
  <CharactersWithSpaces>178641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l’Organe subsidiaire chargé de l’application sur sa sixième réunion</dc:title>
  <dc:subject>CBD/SBI/6/11</dc:subject>
  <dc:creator>Secretariat of the Convention on Biological Diversity</dc:creator>
  <cp:lastModifiedBy>Veronique Lefebvre</cp:lastModifiedBy>
  <cp:revision>6</cp:revision>
  <cp:lastPrinted>2025-10-01T21:30:00Z</cp:lastPrinted>
  <dcterms:created xsi:type="dcterms:W3CDTF">2026-07-30T13:55:00Z</dcterms:created>
  <dcterms:modified xsi:type="dcterms:W3CDTF">2026-07-30T22:06:00Z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Generator">
    <vt:lpwstr>0</vt:lpwstr>
  </property>
  <property fmtid="{D5CDD505-2E9C-101B-9397-08002B2CF9AE}" pid="4" name="CBD-Language">
    <vt:lpwstr>EN</vt:lpwstr>
  </property>
  <property fmtid="{D5CDD505-2E9C-101B-9397-08002B2CF9AE}" pid="5" name="ComplianceAssetId">
    <vt:lpwstr/>
  </property>
  <property fmtid="{D5CDD505-2E9C-101B-9397-08002B2CF9AE}" pid="6" name="ContentTypeId">
    <vt:lpwstr>0x01010069BFACF6D92CD24AA50050CE23F68F74</vt:lpwstr>
  </property>
  <property fmtid="{D5CDD505-2E9C-101B-9397-08002B2CF9AE}" pid="7" name="MediaServiceImageTags">
    <vt:lpwstr/>
  </property>
  <property fmtid="{D5CDD505-2E9C-101B-9397-08002B2CF9AE}" pid="8" name="TemplateUrl">
    <vt:lpwstr/>
  </property>
  <property fmtid="{D5CDD505-2E9C-101B-9397-08002B2CF9AE}" pid="9" name="TriggerFlowInfo">
    <vt:lpwstr/>
  </property>
  <property fmtid="{D5CDD505-2E9C-101B-9397-08002B2CF9AE}" pid="10" name="xd_ProgID">
    <vt:lpwstr/>
  </property>
  <property fmtid="{D5CDD505-2E9C-101B-9397-08002B2CF9AE}" pid="11" name="xd_Signature">
    <vt:bool>false</vt:bool>
  </property>
  <property fmtid="{D5CDD505-2E9C-101B-9397-08002B2CF9AE}" pid="12" name="_ExtendedDescription">
    <vt:lpwstr/>
  </property>
</Properties>
</file>