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0530C4" w:rsidRPr="00F24035" w14:paraId="3D0FB8FC" w14:textId="77777777" w:rsidTr="00F43048">
        <w:trPr>
          <w:trHeight w:val="851"/>
        </w:trPr>
        <w:tc>
          <w:tcPr>
            <w:tcW w:w="976" w:type="dxa"/>
            <w:tcBorders>
              <w:bottom w:val="single" w:sz="12" w:space="0" w:color="auto"/>
            </w:tcBorders>
          </w:tcPr>
          <w:p w14:paraId="1079E543" w14:textId="77777777" w:rsidR="000530C4" w:rsidRPr="00652D3A" w:rsidRDefault="000530C4" w:rsidP="00652D3A">
            <w:pPr>
              <w:suppressLineNumbers/>
              <w:suppressAutoHyphens/>
              <w:rPr>
                <w:rFonts w:ascii="Times New Roman" w:hAnsi="Times New Roman" w:cs="Times New Roman"/>
                <w:kern w:val="22"/>
              </w:rPr>
            </w:pPr>
            <w:r>
              <w:rPr>
                <w:noProof/>
              </w:rPr>
              <w:drawing>
                <wp:anchor distT="0" distB="0" distL="114300" distR="114300" simplePos="0" relativeHeight="251660288" behindDoc="0" locked="0" layoutInCell="1" allowOverlap="1" wp14:anchorId="1F386E92" wp14:editId="52F69468">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2F5D06CB" w14:textId="2655E519" w:rsidR="000530C4" w:rsidRPr="00652D3A" w:rsidRDefault="00506CA5" w:rsidP="00652D3A">
            <w:pPr>
              <w:suppressLineNumbers/>
              <w:suppressAutoHyphens/>
              <w:rPr>
                <w:rFonts w:ascii="Times New Roman" w:hAnsi="Times New Roman" w:cs="Times New Roman"/>
                <w:kern w:val="22"/>
              </w:rPr>
            </w:pPr>
            <w:r w:rsidRPr="00D43A82">
              <w:rPr>
                <w:noProof/>
                <w:lang w:val="en-CA"/>
              </w:rPr>
              <w:drawing>
                <wp:inline distT="0" distB="0" distL="0" distR="0" wp14:anchorId="52D722FB" wp14:editId="4F6665A2">
                  <wp:extent cx="862330" cy="370840"/>
                  <wp:effectExtent l="0" t="0" r="0" b="0"/>
                  <wp:docPr id="1" name="Image 1"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p-2017-ru-blk-sm2"/>
                          <pic:cNvPicPr>
                            <a:picLocks noChangeAspect="1" noChangeArrowheads="1"/>
                          </pic:cNvPicPr>
                        </pic:nvPicPr>
                        <pic:blipFill>
                          <a:blip r:embed="rId12">
                            <a:extLst>
                              <a:ext uri="{28A0092B-C50C-407E-A947-70E740481C1C}">
                                <a14:useLocalDpi xmlns:a14="http://schemas.microsoft.com/office/drawing/2010/main" val="0"/>
                              </a:ext>
                            </a:extLst>
                          </a:blip>
                          <a:srcRect b="41057"/>
                          <a:stretch>
                            <a:fillRect/>
                          </a:stretch>
                        </pic:blipFill>
                        <pic:spPr bwMode="auto">
                          <a:xfrm>
                            <a:off x="0" y="0"/>
                            <a:ext cx="862330" cy="370840"/>
                          </a:xfrm>
                          <a:prstGeom prst="rect">
                            <a:avLst/>
                          </a:prstGeom>
                          <a:noFill/>
                          <a:ln>
                            <a:noFill/>
                          </a:ln>
                        </pic:spPr>
                      </pic:pic>
                    </a:graphicData>
                  </a:graphic>
                </wp:inline>
              </w:drawing>
            </w:r>
          </w:p>
        </w:tc>
        <w:tc>
          <w:tcPr>
            <w:tcW w:w="4090" w:type="dxa"/>
            <w:tcBorders>
              <w:bottom w:val="single" w:sz="12" w:space="0" w:color="auto"/>
            </w:tcBorders>
          </w:tcPr>
          <w:p w14:paraId="1EDA7037" w14:textId="77777777" w:rsidR="000530C4" w:rsidRPr="00652D3A" w:rsidRDefault="000530C4" w:rsidP="00652D3A">
            <w:pPr>
              <w:suppressLineNumbers/>
              <w:suppressAutoHyphens/>
              <w:jc w:val="right"/>
              <w:rPr>
                <w:rFonts w:ascii="Arial" w:hAnsi="Arial" w:cs="Arial"/>
                <w:b/>
                <w:kern w:val="22"/>
                <w:sz w:val="32"/>
                <w:szCs w:val="32"/>
              </w:rPr>
            </w:pPr>
            <w:r>
              <w:rPr>
                <w:rFonts w:ascii="Arial" w:hAnsi="Arial"/>
                <w:b/>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861"/>
        <w:gridCol w:w="3260"/>
      </w:tblGrid>
      <w:tr w:rsidR="00F16F02" w:rsidRPr="00F24035" w14:paraId="78CA9826" w14:textId="77777777" w:rsidTr="007E66FE">
        <w:trPr>
          <w:trHeight w:val="1693"/>
        </w:trPr>
        <w:tc>
          <w:tcPr>
            <w:tcW w:w="6227" w:type="dxa"/>
            <w:tcBorders>
              <w:top w:val="nil"/>
              <w:bottom w:val="single" w:sz="36" w:space="0" w:color="000000"/>
            </w:tcBorders>
          </w:tcPr>
          <w:p w14:paraId="2796C5AB" w14:textId="77777777" w:rsidR="00F16F02" w:rsidRPr="00652D3A" w:rsidRDefault="00F16F02" w:rsidP="00652D3A">
            <w:pPr>
              <w:suppressLineNumbers/>
              <w:suppressAutoHyphens/>
              <w:rPr>
                <w:snapToGrid w:val="0"/>
                <w:kern w:val="22"/>
                <w:lang w:val="en-GB"/>
              </w:rPr>
            </w:pPr>
          </w:p>
          <w:p w14:paraId="096CE529" w14:textId="781063A7" w:rsidR="00F16F02" w:rsidRPr="00652D3A" w:rsidRDefault="00D43A82" w:rsidP="00652D3A">
            <w:pPr>
              <w:suppressLineNumbers/>
              <w:suppressAutoHyphens/>
              <w:rPr>
                <w:rFonts w:ascii="Univers" w:hAnsi="Univers"/>
                <w:snapToGrid w:val="0"/>
                <w:kern w:val="22"/>
                <w:sz w:val="32"/>
              </w:rPr>
            </w:pPr>
            <w:r>
              <w:rPr>
                <w:noProof/>
              </w:rPr>
              <w:drawing>
                <wp:inline distT="0" distB="0" distL="0" distR="0" wp14:anchorId="79D78816" wp14:editId="450F53D8">
                  <wp:extent cx="2613660" cy="10871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3660" cy="1087120"/>
                          </a:xfrm>
                          <a:prstGeom prst="rect">
                            <a:avLst/>
                          </a:prstGeom>
                          <a:noFill/>
                          <a:ln>
                            <a:noFill/>
                          </a:ln>
                        </pic:spPr>
                      </pic:pic>
                    </a:graphicData>
                  </a:graphic>
                </wp:inline>
              </w:drawing>
            </w:r>
          </w:p>
        </w:tc>
        <w:tc>
          <w:tcPr>
            <w:tcW w:w="861" w:type="dxa"/>
            <w:tcBorders>
              <w:top w:val="nil"/>
              <w:bottom w:val="single" w:sz="36" w:space="0" w:color="000000"/>
            </w:tcBorders>
          </w:tcPr>
          <w:p w14:paraId="31A01416" w14:textId="77777777" w:rsidR="00F16F02" w:rsidRPr="00F24035" w:rsidRDefault="00F16F02" w:rsidP="00652D3A">
            <w:pPr>
              <w:pStyle w:val="En-tte"/>
              <w:suppressLineNumbers/>
              <w:tabs>
                <w:tab w:val="clear" w:pos="4320"/>
                <w:tab w:val="clear" w:pos="8640"/>
              </w:tabs>
              <w:suppressAutoHyphens/>
              <w:jc w:val="both"/>
              <w:rPr>
                <w:b/>
                <w:snapToGrid w:val="0"/>
                <w:kern w:val="22"/>
                <w:sz w:val="32"/>
                <w:szCs w:val="32"/>
                <w:lang w:val="en-GB"/>
              </w:rPr>
            </w:pPr>
          </w:p>
        </w:tc>
        <w:tc>
          <w:tcPr>
            <w:tcW w:w="3260" w:type="dxa"/>
            <w:tcBorders>
              <w:top w:val="nil"/>
              <w:bottom w:val="single" w:sz="36" w:space="0" w:color="000000"/>
            </w:tcBorders>
          </w:tcPr>
          <w:p w14:paraId="652F60B0" w14:textId="77777777" w:rsidR="00F16F02" w:rsidRPr="00652D3A" w:rsidRDefault="00F16F02" w:rsidP="00652D3A">
            <w:pPr>
              <w:suppressLineNumbers/>
              <w:suppressAutoHyphens/>
              <w:ind w:left="63"/>
              <w:rPr>
                <w:snapToGrid w:val="0"/>
                <w:kern w:val="22"/>
                <w:sz w:val="22"/>
                <w:szCs w:val="22"/>
              </w:rPr>
            </w:pPr>
            <w:r>
              <w:rPr>
                <w:snapToGrid w:val="0"/>
                <w:sz w:val="22"/>
                <w:szCs w:val="22"/>
              </w:rPr>
              <w:t>Distr.</w:t>
            </w:r>
          </w:p>
          <w:p w14:paraId="659D31D4" w14:textId="5E8D5FC7" w:rsidR="00F16F02" w:rsidRPr="00652D3A" w:rsidRDefault="004443C0" w:rsidP="00652D3A">
            <w:pPr>
              <w:suppressLineNumbers/>
              <w:suppressAutoHyphens/>
              <w:ind w:left="63"/>
              <w:rPr>
                <w:snapToGrid w:val="0"/>
                <w:kern w:val="22"/>
                <w:sz w:val="22"/>
                <w:szCs w:val="22"/>
              </w:rPr>
            </w:pPr>
            <w:r>
              <w:rPr>
                <w:snapToGrid w:val="0"/>
                <w:sz w:val="22"/>
                <w:szCs w:val="22"/>
              </w:rPr>
              <w:t>GENERAL</w:t>
            </w:r>
          </w:p>
          <w:p w14:paraId="5A8D6F73" w14:textId="77777777" w:rsidR="00F16F02" w:rsidRPr="00652D3A" w:rsidRDefault="00F16F02" w:rsidP="00652D3A">
            <w:pPr>
              <w:suppressLineNumbers/>
              <w:suppressAutoHyphens/>
              <w:ind w:left="63"/>
              <w:rPr>
                <w:snapToGrid w:val="0"/>
                <w:kern w:val="22"/>
                <w:sz w:val="22"/>
                <w:szCs w:val="22"/>
                <w:lang w:val="en-GB"/>
              </w:rPr>
            </w:pPr>
          </w:p>
          <w:p w14:paraId="7EF97C05" w14:textId="77777777" w:rsidR="00F16F02" w:rsidRPr="00652D3A" w:rsidRDefault="00D51069" w:rsidP="00652D3A">
            <w:pPr>
              <w:suppressLineNumbers/>
              <w:suppressAutoHyphens/>
              <w:ind w:left="63"/>
              <w:rPr>
                <w:snapToGrid w:val="0"/>
                <w:kern w:val="22"/>
                <w:sz w:val="22"/>
                <w:szCs w:val="22"/>
              </w:rPr>
            </w:pPr>
            <w:r>
              <w:rPr>
                <w:snapToGrid w:val="0"/>
                <w:sz w:val="22"/>
                <w:szCs w:val="22"/>
              </w:rPr>
              <w:t>CBD/SBSTTA/24/1/Add.1</w:t>
            </w:r>
          </w:p>
          <w:p w14:paraId="4417C593" w14:textId="1D92BE4E" w:rsidR="00593BF5" w:rsidRPr="00652D3A" w:rsidRDefault="00795A2E" w:rsidP="00652D3A">
            <w:pPr>
              <w:suppressLineNumbers/>
              <w:suppressAutoHyphens/>
              <w:ind w:left="63"/>
              <w:rPr>
                <w:snapToGrid w:val="0"/>
                <w:kern w:val="22"/>
                <w:sz w:val="22"/>
                <w:szCs w:val="22"/>
              </w:rPr>
            </w:pPr>
            <w:r>
              <w:rPr>
                <w:snapToGrid w:val="0"/>
                <w:sz w:val="22"/>
                <w:szCs w:val="22"/>
              </w:rPr>
              <w:t>6 April 2020</w:t>
            </w:r>
          </w:p>
          <w:p w14:paraId="5F0378AF" w14:textId="77777777" w:rsidR="00F16F02" w:rsidRPr="00652D3A" w:rsidRDefault="00F16F02" w:rsidP="00652D3A">
            <w:pPr>
              <w:suppressLineNumbers/>
              <w:suppressAutoHyphens/>
              <w:ind w:left="63"/>
              <w:rPr>
                <w:snapToGrid w:val="0"/>
                <w:kern w:val="22"/>
                <w:sz w:val="22"/>
                <w:szCs w:val="22"/>
                <w:lang w:val="en-GB"/>
              </w:rPr>
            </w:pPr>
          </w:p>
          <w:p w14:paraId="78133172" w14:textId="77777777" w:rsidR="0078694F" w:rsidRDefault="00F16F02" w:rsidP="00652D3A">
            <w:pPr>
              <w:suppressLineNumbers/>
              <w:suppressAutoHyphens/>
              <w:ind w:left="63"/>
              <w:rPr>
                <w:snapToGrid w:val="0"/>
                <w:sz w:val="22"/>
                <w:szCs w:val="22"/>
              </w:rPr>
            </w:pPr>
            <w:r>
              <w:rPr>
                <w:snapToGrid w:val="0"/>
                <w:sz w:val="22"/>
                <w:szCs w:val="22"/>
              </w:rPr>
              <w:t>RUSSIAN</w:t>
            </w:r>
          </w:p>
          <w:p w14:paraId="51A00E8C" w14:textId="77777777" w:rsidR="00F16F02" w:rsidRDefault="00404EAA" w:rsidP="00652D3A">
            <w:pPr>
              <w:suppressLineNumbers/>
              <w:suppressAutoHyphens/>
              <w:ind w:left="63"/>
              <w:rPr>
                <w:snapToGrid w:val="0"/>
                <w:sz w:val="22"/>
                <w:szCs w:val="22"/>
              </w:rPr>
            </w:pPr>
            <w:r w:rsidRPr="00404EAA">
              <w:rPr>
                <w:snapToGrid w:val="0"/>
                <w:sz w:val="22"/>
                <w:szCs w:val="22"/>
              </w:rPr>
              <w:t>ORIGINAL:</w:t>
            </w:r>
            <w:r>
              <w:t xml:space="preserve"> </w:t>
            </w:r>
            <w:r w:rsidR="00F16F02">
              <w:rPr>
                <w:snapToGrid w:val="0"/>
                <w:sz w:val="22"/>
                <w:szCs w:val="22"/>
              </w:rPr>
              <w:t>ENGLISH</w:t>
            </w:r>
          </w:p>
          <w:p w14:paraId="2339BB13" w14:textId="0274B067" w:rsidR="00C40CA3" w:rsidRPr="00652D3A" w:rsidRDefault="00C40CA3" w:rsidP="00652D3A">
            <w:pPr>
              <w:suppressLineNumbers/>
              <w:suppressAutoHyphens/>
              <w:ind w:left="63"/>
              <w:rPr>
                <w:snapToGrid w:val="0"/>
                <w:kern w:val="22"/>
                <w:szCs w:val="22"/>
                <w:u w:val="single"/>
              </w:rPr>
            </w:pPr>
          </w:p>
        </w:tc>
      </w:tr>
    </w:tbl>
    <w:p w14:paraId="0F3BD841" w14:textId="77777777" w:rsidR="00CA6B87" w:rsidRPr="00652D3A" w:rsidRDefault="00D51069" w:rsidP="00A62CBC">
      <w:pPr>
        <w:pStyle w:val="meetingname"/>
        <w:suppressLineNumbers/>
        <w:suppressAutoHyphens/>
        <w:ind w:right="4540"/>
        <w:rPr>
          <w:kern w:val="22"/>
          <w:sz w:val="22"/>
          <w:szCs w:val="22"/>
        </w:rPr>
      </w:pPr>
      <w:bookmarkStart w:id="0" w:name="Meeting"/>
      <w:r>
        <w:rPr>
          <w:sz w:val="22"/>
          <w:szCs w:val="22"/>
        </w:rPr>
        <w:t>ВСПОМОГАТЕЛЬНЫЙ ОРГАН ПО НАУЧНЫМ, ТЕХНИЧЕСКИМ И ТЕХНОЛОГИЧЕСКИМ КОНСУЛЬТАЦИЯМ</w:t>
      </w:r>
      <w:bookmarkEnd w:id="0"/>
    </w:p>
    <w:p w14:paraId="05E3DF34" w14:textId="77777777" w:rsidR="00D51069" w:rsidRPr="00652D3A" w:rsidRDefault="00BC5BDC" w:rsidP="00652D3A">
      <w:pPr>
        <w:suppressLineNumbers/>
        <w:suppressAutoHyphens/>
        <w:ind w:right="4115"/>
        <w:rPr>
          <w:snapToGrid w:val="0"/>
          <w:kern w:val="22"/>
          <w:sz w:val="22"/>
          <w:szCs w:val="22"/>
        </w:rPr>
      </w:pPr>
      <w:r>
        <w:rPr>
          <w:snapToGrid w:val="0"/>
          <w:sz w:val="22"/>
          <w:szCs w:val="22"/>
        </w:rPr>
        <w:t>Двадцать четвертое совещание</w:t>
      </w:r>
    </w:p>
    <w:p w14:paraId="11F67A1A" w14:textId="21954EC4" w:rsidR="009E6BA9" w:rsidRPr="00652D3A" w:rsidRDefault="002C6F3D" w:rsidP="00652D3A">
      <w:pPr>
        <w:suppressLineNumbers/>
        <w:suppressAutoHyphens/>
        <w:ind w:right="4115"/>
        <w:rPr>
          <w:snapToGrid w:val="0"/>
          <w:kern w:val="22"/>
          <w:sz w:val="22"/>
          <w:szCs w:val="22"/>
        </w:rPr>
      </w:pPr>
      <w:r>
        <w:rPr>
          <w:sz w:val="22"/>
          <w:szCs w:val="22"/>
        </w:rPr>
        <w:t>Монреаль, Канада, 17-22 августа 2020 года</w:t>
      </w:r>
    </w:p>
    <w:p w14:paraId="0056664A" w14:textId="1D183371" w:rsidR="00CA6B87" w:rsidRPr="00652D3A" w:rsidRDefault="009E6BA9" w:rsidP="00652D3A">
      <w:pPr>
        <w:pStyle w:val="En-tte"/>
        <w:suppressLineNumbers/>
        <w:tabs>
          <w:tab w:val="clear" w:pos="4320"/>
          <w:tab w:val="clear" w:pos="8640"/>
        </w:tabs>
        <w:suppressAutoHyphens/>
        <w:ind w:right="4115"/>
        <w:rPr>
          <w:snapToGrid w:val="0"/>
          <w:kern w:val="22"/>
        </w:rPr>
      </w:pPr>
      <w:r>
        <w:rPr>
          <w:snapToGrid w:val="0"/>
          <w:sz w:val="22"/>
          <w:szCs w:val="22"/>
        </w:rPr>
        <w:t>Пункт 2 предварительной повестки дня</w:t>
      </w:r>
    </w:p>
    <w:p w14:paraId="0D9ECEC5" w14:textId="77777777" w:rsidR="00BC5BDC" w:rsidRPr="00493821" w:rsidRDefault="009E6BA9" w:rsidP="00652D3A">
      <w:pPr>
        <w:pStyle w:val="Titre1"/>
        <w:suppressLineNumbers/>
        <w:tabs>
          <w:tab w:val="clear" w:pos="720"/>
        </w:tabs>
        <w:suppressAutoHyphens/>
        <w:rPr>
          <w:bCs/>
          <w:snapToGrid w:val="0"/>
          <w:kern w:val="22"/>
          <w:sz w:val="22"/>
          <w:szCs w:val="22"/>
        </w:rPr>
      </w:pPr>
      <w:r w:rsidRPr="00493821">
        <w:rPr>
          <w:bCs/>
          <w:snapToGrid w:val="0"/>
          <w:sz w:val="22"/>
          <w:szCs w:val="22"/>
        </w:rPr>
        <w:t>Аннотированная предварительная повестка дня</w:t>
      </w:r>
    </w:p>
    <w:p w14:paraId="206F23A7" w14:textId="77777777" w:rsidR="009E6BA9" w:rsidRPr="00493821" w:rsidRDefault="0023418F" w:rsidP="00652D3A">
      <w:pPr>
        <w:pStyle w:val="Titre1"/>
        <w:suppressLineNumbers/>
        <w:tabs>
          <w:tab w:val="clear" w:pos="720"/>
        </w:tabs>
        <w:suppressAutoHyphens/>
        <w:spacing w:before="120"/>
        <w:rPr>
          <w:snapToGrid w:val="0"/>
          <w:kern w:val="22"/>
          <w:sz w:val="22"/>
          <w:szCs w:val="22"/>
        </w:rPr>
      </w:pPr>
      <w:r w:rsidRPr="00493821">
        <w:rPr>
          <w:bCs/>
          <w:caps w:val="0"/>
          <w:snapToGrid w:val="0"/>
          <w:sz w:val="22"/>
          <w:szCs w:val="22"/>
        </w:rPr>
        <w:t>ВВЕДЕНИЕ</w:t>
      </w:r>
    </w:p>
    <w:p w14:paraId="62B77578" w14:textId="0D6E1BE4" w:rsidR="009157B4" w:rsidRPr="00493821" w:rsidRDefault="00B972FA" w:rsidP="00652D3A">
      <w:pPr>
        <w:pStyle w:val="Para1"/>
        <w:suppressLineNumbers/>
        <w:tabs>
          <w:tab w:val="clear" w:pos="360"/>
        </w:tabs>
        <w:suppressAutoHyphens/>
        <w:jc w:val="both"/>
        <w:rPr>
          <w:kern w:val="22"/>
          <w:sz w:val="22"/>
          <w:szCs w:val="22"/>
        </w:rPr>
      </w:pPr>
      <w:r w:rsidRPr="00493821">
        <w:rPr>
          <w:sz w:val="22"/>
          <w:szCs w:val="22"/>
        </w:rPr>
        <w:t>Двадцать четвертое совещание Вспомогательного органа по научным, техническим и технологическим консультациям состоится в Монреале (Канада) в штаб-квартире Международной организации гражданской авиации (ИКАО) с 17 по 22 августа 2020 года. Регистрация участников начнется в 10:00 в воскресенье 16 августа 2020 года.</w:t>
      </w:r>
    </w:p>
    <w:p w14:paraId="33226AAA" w14:textId="5B2F4A4B" w:rsidR="009E6BA9" w:rsidRPr="00493821" w:rsidRDefault="00345932" w:rsidP="00652D3A">
      <w:pPr>
        <w:pStyle w:val="Para1"/>
        <w:suppressLineNumbers/>
        <w:tabs>
          <w:tab w:val="clear" w:pos="360"/>
        </w:tabs>
        <w:suppressAutoHyphens/>
        <w:jc w:val="both"/>
        <w:rPr>
          <w:kern w:val="22"/>
          <w:sz w:val="22"/>
          <w:szCs w:val="22"/>
        </w:rPr>
      </w:pPr>
      <w:r w:rsidRPr="00493821">
        <w:rPr>
          <w:sz w:val="22"/>
          <w:szCs w:val="22"/>
        </w:rPr>
        <w:t xml:space="preserve">Вспомогательный орган был учрежден в соответствии со статьей 25 Конвенции о биологическом разнообразии. Кроме того, в статье 27 Нагойского протокола предусматривается, что любой вспомогательный орган, учрежденный Конвенцией или в ее рамках, может </w:t>
      </w:r>
      <w:r w:rsidR="00954056">
        <w:rPr>
          <w:sz w:val="22"/>
          <w:szCs w:val="22"/>
        </w:rPr>
        <w:t xml:space="preserve">обслуживать </w:t>
      </w:r>
      <w:r w:rsidRPr="00493821">
        <w:rPr>
          <w:sz w:val="22"/>
          <w:szCs w:val="22"/>
        </w:rPr>
        <w:t>Нагойск</w:t>
      </w:r>
      <w:r w:rsidR="00954056">
        <w:rPr>
          <w:sz w:val="22"/>
          <w:szCs w:val="22"/>
        </w:rPr>
        <w:t>ий</w:t>
      </w:r>
      <w:r w:rsidRPr="00493821">
        <w:rPr>
          <w:sz w:val="22"/>
          <w:szCs w:val="22"/>
        </w:rPr>
        <w:t xml:space="preserve"> протокол. Аналогичным образом в статье 30 Картахенского протокола предусматривается, что любой вспомогательный орган, учрежденный Конвенцией или в ее рамках, может </w:t>
      </w:r>
      <w:r w:rsidR="001D17B5">
        <w:rPr>
          <w:sz w:val="22"/>
          <w:szCs w:val="22"/>
        </w:rPr>
        <w:t xml:space="preserve">обслуживать </w:t>
      </w:r>
      <w:r w:rsidRPr="00493821">
        <w:rPr>
          <w:sz w:val="22"/>
          <w:szCs w:val="22"/>
        </w:rPr>
        <w:t>Протокол в соответствии с решением Конференции Сторон, выступающей в качестве совещания Сторон Картахенского протокола.</w:t>
      </w:r>
    </w:p>
    <w:p w14:paraId="4A62CF14" w14:textId="77777777" w:rsidR="009E6BA9" w:rsidRPr="00493821" w:rsidRDefault="009E6BA9" w:rsidP="00652D3A">
      <w:pPr>
        <w:pStyle w:val="Para1"/>
        <w:suppressLineNumbers/>
        <w:tabs>
          <w:tab w:val="clear" w:pos="360"/>
          <w:tab w:val="num" w:pos="709"/>
        </w:tabs>
        <w:suppressAutoHyphens/>
        <w:jc w:val="both"/>
        <w:rPr>
          <w:kern w:val="22"/>
          <w:sz w:val="22"/>
          <w:szCs w:val="22"/>
        </w:rPr>
      </w:pPr>
      <w:r w:rsidRPr="00493821">
        <w:rPr>
          <w:sz w:val="22"/>
          <w:szCs w:val="22"/>
        </w:rPr>
        <w:t>Цель настоящего документа заключается в том, чтобы оказать содействие Сторонам и наблюдателям в подготовке к совещанию.</w:t>
      </w:r>
    </w:p>
    <w:p w14:paraId="4BAF0B81" w14:textId="77777777" w:rsidR="009E6BA9" w:rsidRPr="00493821" w:rsidRDefault="009E6BA9" w:rsidP="00652D3A">
      <w:pPr>
        <w:pStyle w:val="Titre1"/>
        <w:suppressLineNumbers/>
        <w:suppressAutoHyphens/>
        <w:spacing w:before="120"/>
        <w:rPr>
          <w:caps w:val="0"/>
          <w:snapToGrid w:val="0"/>
          <w:kern w:val="22"/>
          <w:sz w:val="22"/>
          <w:szCs w:val="22"/>
        </w:rPr>
      </w:pPr>
      <w:r w:rsidRPr="00493821">
        <w:rPr>
          <w:caps w:val="0"/>
          <w:snapToGrid w:val="0"/>
          <w:sz w:val="22"/>
          <w:szCs w:val="22"/>
        </w:rPr>
        <w:t>ПУНКТ 1.</w:t>
      </w:r>
      <w:r w:rsidRPr="00493821">
        <w:rPr>
          <w:caps w:val="0"/>
          <w:snapToGrid w:val="0"/>
          <w:sz w:val="22"/>
          <w:szCs w:val="22"/>
        </w:rPr>
        <w:tab/>
        <w:t>ОТКРЫТИЕ СОВЕЩАНИЯ</w:t>
      </w:r>
    </w:p>
    <w:p w14:paraId="15593A85" w14:textId="77777777" w:rsidR="0084061E" w:rsidRPr="00493821" w:rsidRDefault="009E6BA9" w:rsidP="00652D3A">
      <w:pPr>
        <w:pStyle w:val="StylePara1Before0pt"/>
        <w:numPr>
          <w:ilvl w:val="0"/>
          <w:numId w:val="3"/>
        </w:numPr>
        <w:suppressLineNumbers/>
        <w:tabs>
          <w:tab w:val="clear" w:pos="360"/>
          <w:tab w:val="num" w:pos="720"/>
        </w:tabs>
        <w:suppressAutoHyphens/>
        <w:jc w:val="both"/>
        <w:rPr>
          <w:kern w:val="22"/>
          <w:sz w:val="22"/>
          <w:szCs w:val="22"/>
        </w:rPr>
      </w:pPr>
      <w:r w:rsidRPr="00493821">
        <w:rPr>
          <w:sz w:val="22"/>
          <w:szCs w:val="22"/>
        </w:rPr>
        <w:t>Совещание будет открыто в 10:00 в понедельник 17 августа 2020 года. С заявлениями выступят Председатель Вспомогательного органа и Исполнительный секретарь.</w:t>
      </w:r>
    </w:p>
    <w:p w14:paraId="1B26ADF3" w14:textId="77777777" w:rsidR="009E6BA9" w:rsidRPr="00493821" w:rsidRDefault="009E6BA9" w:rsidP="00652D3A">
      <w:pPr>
        <w:pStyle w:val="Titre1"/>
        <w:suppressLineNumbers/>
        <w:suppressAutoHyphens/>
        <w:spacing w:before="120"/>
        <w:rPr>
          <w:caps w:val="0"/>
          <w:snapToGrid w:val="0"/>
          <w:kern w:val="22"/>
          <w:sz w:val="22"/>
          <w:szCs w:val="22"/>
        </w:rPr>
      </w:pPr>
      <w:r w:rsidRPr="00493821">
        <w:rPr>
          <w:caps w:val="0"/>
          <w:snapToGrid w:val="0"/>
          <w:sz w:val="22"/>
          <w:szCs w:val="22"/>
        </w:rPr>
        <w:t>ПУНКТ 2.</w:t>
      </w:r>
      <w:r w:rsidRPr="00493821">
        <w:rPr>
          <w:caps w:val="0"/>
          <w:snapToGrid w:val="0"/>
          <w:sz w:val="22"/>
          <w:szCs w:val="22"/>
        </w:rPr>
        <w:tab/>
        <w:t>ОРГАНИЗАЦИОННЫЕ ВОПРОСЫ</w:t>
      </w:r>
    </w:p>
    <w:p w14:paraId="35EC0E82" w14:textId="77777777" w:rsidR="009E6BA9" w:rsidRPr="00493821" w:rsidRDefault="009E6BA9" w:rsidP="00910730">
      <w:pPr>
        <w:pStyle w:val="Titre2"/>
        <w:suppressLineNumbers/>
        <w:suppressAutoHyphens/>
        <w:rPr>
          <w:snapToGrid w:val="0"/>
          <w:kern w:val="22"/>
          <w:sz w:val="22"/>
          <w:szCs w:val="22"/>
        </w:rPr>
      </w:pPr>
      <w:r w:rsidRPr="00493821">
        <w:rPr>
          <w:snapToGrid w:val="0"/>
          <w:sz w:val="22"/>
          <w:szCs w:val="22"/>
        </w:rPr>
        <w:t>Выборы должностных лиц</w:t>
      </w:r>
    </w:p>
    <w:p w14:paraId="3BF552CA" w14:textId="77777777" w:rsidR="000233D8" w:rsidRPr="00493821" w:rsidRDefault="000233D8" w:rsidP="00652D3A">
      <w:pPr>
        <w:pStyle w:val="Para1"/>
        <w:suppressLineNumbers/>
        <w:tabs>
          <w:tab w:val="clear" w:pos="360"/>
        </w:tabs>
        <w:suppressAutoHyphens/>
        <w:jc w:val="both"/>
        <w:rPr>
          <w:kern w:val="22"/>
          <w:sz w:val="22"/>
          <w:szCs w:val="22"/>
        </w:rPr>
      </w:pPr>
      <w:r w:rsidRPr="00493821">
        <w:rPr>
          <w:sz w:val="22"/>
          <w:szCs w:val="22"/>
        </w:rPr>
        <w:t>В соответствии с пунктом 3 статьи 26 своих правил процедуры Конференция Сторон на своем 14-м совещании, состоявшемся в ноябре 2018 года в Шарм-эш-Шейхе (Египет), избрала г-на Эсикио Бенитеса Диаса (Мексика) Председателем Вспомогательного органа на срок полномочий, который продлится до 15-го совещания Конференции Сторон.</w:t>
      </w:r>
    </w:p>
    <w:p w14:paraId="4D75E6C0" w14:textId="489EC9DB" w:rsidR="000233D8" w:rsidRPr="00493821" w:rsidRDefault="000233D8" w:rsidP="00652D3A">
      <w:pPr>
        <w:pStyle w:val="Para1"/>
        <w:suppressLineNumbers/>
        <w:tabs>
          <w:tab w:val="clear" w:pos="360"/>
        </w:tabs>
        <w:suppressAutoHyphens/>
        <w:jc w:val="both"/>
        <w:rPr>
          <w:kern w:val="22"/>
          <w:sz w:val="22"/>
          <w:szCs w:val="22"/>
        </w:rPr>
      </w:pPr>
      <w:r w:rsidRPr="00493821">
        <w:rPr>
          <w:sz w:val="22"/>
          <w:szCs w:val="22"/>
        </w:rPr>
        <w:t xml:space="preserve">В соответствии с результатами голосования, проводившегося на 22-м и 23-м совещаниях Вспомогательного органа, за которым последовали заявления правительств Беларуси и Украины, в состав бюро 24-го совещания Вспомогательного органа войдут следующие члены: г-н Адамс Туссен (Сент-Люсия), г-жа Хелена Браун (Антигуа и Барбуда), замещающая Сент-Люсию в вопросах Нагойского протокола; г-жа Марина фон Вайссенберг (Финляндия), Тиа Стивенс (Австралия), г-н </w:t>
      </w:r>
      <w:r w:rsidRPr="00493821">
        <w:rPr>
          <w:sz w:val="22"/>
          <w:szCs w:val="22"/>
        </w:rPr>
        <w:lastRenderedPageBreak/>
        <w:t>Гауте Войгт-Ханссен (Норвегия), замещающий Австралию в вопросах Картахенского и Нагойского протоколов; г-н Ларби Сбаи (Марокко), г-жа Мари-Мей Музунгайле (Сейшельские Острова), г-н Мустафа М. А. Фуда (Египет), замещающий Марокко в вопросах Нагойского протокола; г-жа Конгчай Пиммаконг (Лаосская Народно-Демократическая Республика), г-жа Гвен Сисиор (Палау), г-жа Сенка Баруданович (Босния и Герцеговина), г-н Владимир Домашлинец (Украина) и г-н Дмитрий Лукашанец (Беларусь), замещающий Боснию и Герцеговину в вопросах Картахенского протокола.</w:t>
      </w:r>
    </w:p>
    <w:p w14:paraId="3DFF93DA" w14:textId="0A2F71B9" w:rsidR="00DB1699" w:rsidRPr="00DB1699" w:rsidRDefault="000233D8" w:rsidP="00C56ACB">
      <w:pPr>
        <w:pStyle w:val="Para1"/>
        <w:suppressLineNumbers/>
        <w:tabs>
          <w:tab w:val="clear" w:pos="360"/>
        </w:tabs>
        <w:suppressAutoHyphens/>
        <w:jc w:val="both"/>
        <w:rPr>
          <w:kern w:val="22"/>
          <w:sz w:val="22"/>
          <w:szCs w:val="22"/>
        </w:rPr>
      </w:pPr>
      <w:r w:rsidRPr="00493821">
        <w:rPr>
          <w:sz w:val="22"/>
          <w:szCs w:val="22"/>
        </w:rPr>
        <w:t xml:space="preserve">В целях замены членов бюро по скользящему графику Вспомогательный орган изберет пять новых членов на срок полномочий, начинающийся в конце 24-го совещания и завершающийся в конце 25-го совещания, в целях замены членов из Антигуа и Барбуды, </w:t>
      </w:r>
      <w:r w:rsidR="00C14F7A" w:rsidRPr="00493821">
        <w:rPr>
          <w:sz w:val="22"/>
          <w:szCs w:val="22"/>
        </w:rPr>
        <w:t>Лаосской Народно-Демократической Республики</w:t>
      </w:r>
      <w:r w:rsidR="00C14F7A">
        <w:rPr>
          <w:sz w:val="22"/>
          <w:szCs w:val="22"/>
        </w:rPr>
        <w:t>,</w:t>
      </w:r>
      <w:r w:rsidR="00C14F7A" w:rsidRPr="00493821">
        <w:rPr>
          <w:sz w:val="22"/>
          <w:szCs w:val="22"/>
        </w:rPr>
        <w:t xml:space="preserve"> </w:t>
      </w:r>
      <w:r w:rsidRPr="00493821">
        <w:rPr>
          <w:sz w:val="22"/>
          <w:szCs w:val="22"/>
        </w:rPr>
        <w:t>Марокко, Украины и Финляндии.</w:t>
      </w:r>
    </w:p>
    <w:p w14:paraId="1C0B193D" w14:textId="20E2F5E2" w:rsidR="000233D8" w:rsidRPr="00493821" w:rsidRDefault="000233D8" w:rsidP="00BC5404">
      <w:pPr>
        <w:pStyle w:val="Para1"/>
        <w:suppressLineNumbers/>
        <w:tabs>
          <w:tab w:val="clear" w:pos="360"/>
        </w:tabs>
        <w:suppressAutoHyphens/>
        <w:jc w:val="both"/>
        <w:rPr>
          <w:kern w:val="22"/>
          <w:sz w:val="22"/>
          <w:szCs w:val="22"/>
        </w:rPr>
      </w:pPr>
      <w:r w:rsidRPr="00493821">
        <w:rPr>
          <w:sz w:val="22"/>
          <w:szCs w:val="22"/>
        </w:rPr>
        <w:t>Один из членов бюро будет избран докладчиком совещания на основе рекомендации бюро.</w:t>
      </w:r>
    </w:p>
    <w:p w14:paraId="70D3FB05" w14:textId="77777777" w:rsidR="009E6BA9" w:rsidRPr="00493821" w:rsidRDefault="009E6BA9" w:rsidP="00910730">
      <w:pPr>
        <w:pStyle w:val="Titre2"/>
        <w:suppressLineNumbers/>
        <w:suppressAutoHyphens/>
        <w:rPr>
          <w:snapToGrid w:val="0"/>
          <w:kern w:val="22"/>
          <w:sz w:val="22"/>
          <w:szCs w:val="22"/>
        </w:rPr>
      </w:pPr>
      <w:r w:rsidRPr="00493821">
        <w:rPr>
          <w:snapToGrid w:val="0"/>
          <w:sz w:val="22"/>
          <w:szCs w:val="22"/>
        </w:rPr>
        <w:t>Утверждение повестки дня и организация работы</w:t>
      </w:r>
    </w:p>
    <w:p w14:paraId="0F51E20F" w14:textId="77777777" w:rsidR="00634050" w:rsidRPr="00493821" w:rsidRDefault="009E6BA9" w:rsidP="00652D3A">
      <w:pPr>
        <w:pStyle w:val="Para1"/>
        <w:suppressLineNumbers/>
        <w:tabs>
          <w:tab w:val="clear" w:pos="360"/>
        </w:tabs>
        <w:suppressAutoHyphens/>
        <w:jc w:val="both"/>
        <w:rPr>
          <w:b/>
          <w:bCs/>
          <w:kern w:val="22"/>
          <w:sz w:val="22"/>
          <w:szCs w:val="22"/>
        </w:rPr>
      </w:pPr>
      <w:r w:rsidRPr="00493821">
        <w:rPr>
          <w:sz w:val="22"/>
          <w:szCs w:val="22"/>
        </w:rPr>
        <w:t>Проект предварительной повестки дня 24-го совещания Вспомогательного органа был подготовлен Исполнительным секретарем в консультации с Бюро</w:t>
      </w:r>
      <w:r w:rsidR="001C6E62" w:rsidRPr="00493821">
        <w:rPr>
          <w:rStyle w:val="Appelnotedebasdep"/>
          <w:kern w:val="22"/>
          <w:sz w:val="22"/>
          <w:szCs w:val="22"/>
          <w:u w:val="none"/>
          <w:vertAlign w:val="superscript"/>
          <w:lang w:val="en-GB"/>
        </w:rPr>
        <w:footnoteReference w:id="1"/>
      </w:r>
      <w:r w:rsidRPr="00493821">
        <w:rPr>
          <w:sz w:val="22"/>
          <w:szCs w:val="22"/>
        </w:rPr>
        <w:t>.</w:t>
      </w:r>
    </w:p>
    <w:p w14:paraId="535A1B03" w14:textId="77777777" w:rsidR="00634050" w:rsidRPr="00493821" w:rsidRDefault="008572A5" w:rsidP="00652D3A">
      <w:pPr>
        <w:pStyle w:val="Para1"/>
        <w:suppressLineNumbers/>
        <w:tabs>
          <w:tab w:val="clear" w:pos="360"/>
        </w:tabs>
        <w:suppressAutoHyphens/>
        <w:jc w:val="both"/>
        <w:rPr>
          <w:rFonts w:eastAsia="Batang"/>
          <w:kern w:val="22"/>
          <w:sz w:val="22"/>
          <w:szCs w:val="22"/>
        </w:rPr>
      </w:pPr>
      <w:r w:rsidRPr="00493821">
        <w:rPr>
          <w:sz w:val="22"/>
          <w:szCs w:val="22"/>
        </w:rPr>
        <w:t>Вспомогательному органу будет предложено рассмотреть предварительную повестку дня своего 24-го совещания (CBD/SBSTTA/24/1) с целью ее принятия и согласовать предлагаемую организацию работы (приложение I).</w:t>
      </w:r>
    </w:p>
    <w:p w14:paraId="42CB1975" w14:textId="785F8823" w:rsidR="00634050" w:rsidRPr="00493821" w:rsidRDefault="00C830B5" w:rsidP="00652D3A">
      <w:pPr>
        <w:pStyle w:val="Para1"/>
        <w:suppressLineNumbers/>
        <w:tabs>
          <w:tab w:val="clear" w:pos="360"/>
        </w:tabs>
        <w:suppressAutoHyphens/>
        <w:jc w:val="both"/>
        <w:rPr>
          <w:strike/>
          <w:kern w:val="22"/>
          <w:sz w:val="22"/>
          <w:szCs w:val="22"/>
        </w:rPr>
      </w:pPr>
      <w:r w:rsidRPr="00493821">
        <w:rPr>
          <w:sz w:val="22"/>
          <w:szCs w:val="22"/>
        </w:rPr>
        <w:t>В соответствии с бюджетом, утвержденным Конференцией Сторон</w:t>
      </w:r>
      <w:r w:rsidR="009E6BA9" w:rsidRPr="00493821">
        <w:rPr>
          <w:rStyle w:val="Appelnotedebasdep"/>
          <w:kern w:val="22"/>
          <w:sz w:val="22"/>
          <w:szCs w:val="22"/>
          <w:u w:val="none"/>
          <w:vertAlign w:val="superscript"/>
          <w:lang w:val="en-GB"/>
        </w:rPr>
        <w:footnoteReference w:id="2"/>
      </w:r>
      <w:r w:rsidRPr="00493821">
        <w:rPr>
          <w:sz w:val="22"/>
          <w:szCs w:val="22"/>
        </w:rPr>
        <w:t>, предлагается рассматривать все пункты повестки дня на пленарных заседаниях (см. приложение I).</w:t>
      </w:r>
      <w:r w:rsidR="00D20CF0">
        <w:rPr>
          <w:sz w:val="22"/>
          <w:szCs w:val="22"/>
        </w:rPr>
        <w:t xml:space="preserve"> Рассмотрение</w:t>
      </w:r>
      <w:r w:rsidRPr="00493821">
        <w:rPr>
          <w:sz w:val="22"/>
          <w:szCs w:val="22"/>
        </w:rPr>
        <w:t xml:space="preserve"> </w:t>
      </w:r>
      <w:r w:rsidR="00D20CF0">
        <w:rPr>
          <w:sz w:val="22"/>
          <w:szCs w:val="22"/>
        </w:rPr>
        <w:t>о</w:t>
      </w:r>
      <w:r w:rsidRPr="00493821">
        <w:rPr>
          <w:sz w:val="22"/>
          <w:szCs w:val="22"/>
        </w:rPr>
        <w:t>тдельны</w:t>
      </w:r>
      <w:r w:rsidR="00D20CF0">
        <w:rPr>
          <w:sz w:val="22"/>
          <w:szCs w:val="22"/>
        </w:rPr>
        <w:t>х</w:t>
      </w:r>
      <w:r w:rsidRPr="00493821">
        <w:rPr>
          <w:sz w:val="22"/>
          <w:szCs w:val="22"/>
        </w:rPr>
        <w:t xml:space="preserve"> пункт</w:t>
      </w:r>
      <w:r w:rsidR="00D20CF0">
        <w:rPr>
          <w:sz w:val="22"/>
          <w:szCs w:val="22"/>
        </w:rPr>
        <w:t>ов</w:t>
      </w:r>
      <w:r w:rsidRPr="00493821">
        <w:rPr>
          <w:sz w:val="22"/>
          <w:szCs w:val="22"/>
        </w:rPr>
        <w:t xml:space="preserve"> повестки дня </w:t>
      </w:r>
      <w:r w:rsidR="001F675A">
        <w:rPr>
          <w:sz w:val="22"/>
          <w:szCs w:val="22"/>
        </w:rPr>
        <w:t>начнется с</w:t>
      </w:r>
      <w:r w:rsidRPr="00493821">
        <w:rPr>
          <w:sz w:val="22"/>
          <w:szCs w:val="22"/>
        </w:rPr>
        <w:t xml:space="preserve"> основного доклада в соответствии с решениями Конференции Сторон и с учетом опыта проведения предыдущих</w:t>
      </w:r>
      <w:r w:rsidR="00CB6D59">
        <w:rPr>
          <w:sz w:val="22"/>
          <w:szCs w:val="22"/>
        </w:rPr>
        <w:t xml:space="preserve"> </w:t>
      </w:r>
      <w:r w:rsidRPr="00493821">
        <w:rPr>
          <w:sz w:val="22"/>
          <w:szCs w:val="22"/>
        </w:rPr>
        <w:t>совещаний Вспомогательного органа</w:t>
      </w:r>
      <w:r w:rsidR="00176B97" w:rsidRPr="00493821">
        <w:rPr>
          <w:rStyle w:val="Appelnotedebasdep"/>
          <w:kern w:val="22"/>
          <w:sz w:val="22"/>
          <w:szCs w:val="22"/>
          <w:u w:val="none"/>
          <w:vertAlign w:val="superscript"/>
          <w:lang w:val="en-GB"/>
        </w:rPr>
        <w:footnoteReference w:id="3"/>
      </w:r>
      <w:r w:rsidRPr="00493821">
        <w:rPr>
          <w:sz w:val="22"/>
          <w:szCs w:val="22"/>
        </w:rPr>
        <w:t>.</w:t>
      </w:r>
    </w:p>
    <w:p w14:paraId="006A8A5A" w14:textId="7C63F5B8" w:rsidR="00BE52B0" w:rsidRPr="00493821" w:rsidRDefault="00E77123" w:rsidP="00652D3A">
      <w:pPr>
        <w:pStyle w:val="Para1"/>
        <w:suppressLineNumbers/>
        <w:tabs>
          <w:tab w:val="clear" w:pos="360"/>
        </w:tabs>
        <w:suppressAutoHyphens/>
        <w:jc w:val="both"/>
        <w:rPr>
          <w:rFonts w:eastAsia="MS Mincho"/>
          <w:kern w:val="22"/>
          <w:sz w:val="22"/>
          <w:szCs w:val="22"/>
        </w:rPr>
      </w:pPr>
      <w:r w:rsidRPr="00493821">
        <w:rPr>
          <w:sz w:val="22"/>
          <w:szCs w:val="22"/>
        </w:rPr>
        <w:t>Список подготовленных к совещанию документов приводится в приложении II.</w:t>
      </w:r>
    </w:p>
    <w:p w14:paraId="124A608F" w14:textId="1189606C" w:rsidR="004E2C45" w:rsidRPr="00493821" w:rsidRDefault="004E2C45" w:rsidP="00652D3A">
      <w:pPr>
        <w:pStyle w:val="Titre1"/>
        <w:suppressLineNumbers/>
        <w:suppressAutoHyphens/>
        <w:spacing w:before="120"/>
        <w:ind w:left="1701" w:hanging="1134"/>
        <w:rPr>
          <w:caps w:val="0"/>
          <w:snapToGrid w:val="0"/>
          <w:kern w:val="22"/>
          <w:sz w:val="22"/>
          <w:szCs w:val="22"/>
        </w:rPr>
      </w:pPr>
      <w:r w:rsidRPr="00493821">
        <w:rPr>
          <w:caps w:val="0"/>
          <w:snapToGrid w:val="0"/>
          <w:sz w:val="22"/>
          <w:szCs w:val="22"/>
        </w:rPr>
        <w:t>ПУНКТ 3.</w:t>
      </w:r>
      <w:r w:rsidRPr="00493821">
        <w:rPr>
          <w:caps w:val="0"/>
          <w:snapToGrid w:val="0"/>
          <w:sz w:val="22"/>
          <w:szCs w:val="22"/>
        </w:rPr>
        <w:tab/>
      </w:r>
      <w:r w:rsidR="007F7DA7" w:rsidRPr="00493821">
        <w:rPr>
          <w:caps w:val="0"/>
          <w:snapToGrid w:val="0"/>
          <w:sz w:val="22"/>
          <w:szCs w:val="22"/>
        </w:rPr>
        <w:t>ГЛОБАЛЬНАЯ РАМОЧНАЯ ПРОГРАММА В ОБЛАСТИ БИОРАЗНООБРАЗИЯ НА ПЕРИОД ПОСЛЕ 2020 ГОДА</w:t>
      </w:r>
    </w:p>
    <w:p w14:paraId="4A671AD4" w14:textId="76CCD9B7" w:rsidR="00DB094B" w:rsidRPr="00493821" w:rsidRDefault="00114F49" w:rsidP="00652D3A">
      <w:pPr>
        <w:pStyle w:val="Para1"/>
        <w:suppressLineNumbers/>
        <w:tabs>
          <w:tab w:val="clear" w:pos="360"/>
        </w:tabs>
        <w:suppressAutoHyphens/>
        <w:jc w:val="both"/>
        <w:rPr>
          <w:rFonts w:eastAsia="MS Mincho"/>
          <w:kern w:val="22"/>
          <w:sz w:val="22"/>
          <w:szCs w:val="22"/>
        </w:rPr>
      </w:pPr>
      <w:r w:rsidRPr="00493821">
        <w:rPr>
          <w:sz w:val="22"/>
          <w:szCs w:val="22"/>
        </w:rPr>
        <w:t xml:space="preserve">Конференция Сторон на своем 14-м совещании приняла подготовительный процесс для разработки глобальной рамочной программы в области биоразнообразия на период после 2020 года (приложение к </w:t>
      </w:r>
      <w:hyperlink r:id="rId14" w:history="1">
        <w:r w:rsidRPr="00493821">
          <w:rPr>
            <w:rStyle w:val="Lienhypertexte"/>
            <w:sz w:val="22"/>
            <w:szCs w:val="22"/>
          </w:rPr>
          <w:t>решению 14/34</w:t>
        </w:r>
      </w:hyperlink>
      <w:r w:rsidRPr="00493821">
        <w:rPr>
          <w:sz w:val="22"/>
          <w:szCs w:val="22"/>
        </w:rPr>
        <w:t>) и поручила Вспомогательному органу по научным, техническим и технологическим консультациям на его 23-м и 24-м совещаниях внести вклад в подготовку глобальной рамочной программы в области биоразнообразия на период после 2020 года и в поддержку работы межсессионной рабочей группы открытого состава (пункт</w:t>
      </w:r>
      <w:r w:rsidR="006776BF">
        <w:rPr>
          <w:sz w:val="22"/>
          <w:szCs w:val="22"/>
        </w:rPr>
        <w:t xml:space="preserve"> </w:t>
      </w:r>
      <w:r w:rsidRPr="00493821">
        <w:rPr>
          <w:sz w:val="22"/>
          <w:szCs w:val="22"/>
        </w:rPr>
        <w:t xml:space="preserve">16 решения 14/34). В соответствии с решением 14/34 подготовительный процесс должен быть основан на знаниях и включать положение об аналитической работе, </w:t>
      </w:r>
      <w:r w:rsidR="00D21C21">
        <w:rPr>
          <w:sz w:val="22"/>
          <w:szCs w:val="22"/>
        </w:rPr>
        <w:t>проведенной</w:t>
      </w:r>
      <w:r w:rsidRPr="00493821">
        <w:rPr>
          <w:sz w:val="22"/>
          <w:szCs w:val="22"/>
        </w:rPr>
        <w:t xml:space="preserve"> в соответствии с рекомендацией </w:t>
      </w:r>
      <w:hyperlink r:id="rId15" w:history="1">
        <w:r w:rsidR="008213EB" w:rsidRPr="008213EB">
          <w:rPr>
            <w:rStyle w:val="Lienhypertexte"/>
            <w:sz w:val="22"/>
            <w:szCs w:val="22"/>
          </w:rPr>
          <w:t>SBSTTA</w:t>
        </w:r>
        <w:r w:rsidR="006148AC">
          <w:rPr>
            <w:rStyle w:val="Lienhypertexte"/>
            <w:sz w:val="22"/>
            <w:szCs w:val="22"/>
          </w:rPr>
          <w:t>-</w:t>
        </w:r>
        <w:r w:rsidRPr="00493821">
          <w:rPr>
            <w:rStyle w:val="Lienhypertexte"/>
            <w:sz w:val="22"/>
            <w:szCs w:val="22"/>
          </w:rPr>
          <w:t>XXI/1</w:t>
        </w:r>
      </w:hyperlink>
      <w:r w:rsidRPr="00493821">
        <w:rPr>
          <w:sz w:val="22"/>
          <w:szCs w:val="22"/>
        </w:rPr>
        <w:t xml:space="preserve"> и </w:t>
      </w:r>
      <w:hyperlink r:id="rId16" w:history="1">
        <w:r w:rsidRPr="00493821">
          <w:rPr>
            <w:rStyle w:val="Lienhypertexte"/>
            <w:sz w:val="22"/>
            <w:szCs w:val="22"/>
          </w:rPr>
          <w:t>решением 14/35</w:t>
        </w:r>
      </w:hyperlink>
      <w:r w:rsidRPr="00493821">
        <w:rPr>
          <w:sz w:val="22"/>
          <w:szCs w:val="22"/>
        </w:rPr>
        <w:t>. В числ</w:t>
      </w:r>
      <w:r w:rsidR="00E361FB">
        <w:rPr>
          <w:sz w:val="22"/>
          <w:szCs w:val="22"/>
        </w:rPr>
        <w:t>е</w:t>
      </w:r>
      <w:r w:rsidRPr="00493821">
        <w:rPr>
          <w:sz w:val="22"/>
          <w:szCs w:val="22"/>
        </w:rPr>
        <w:t xml:space="preserve"> основных источников информации </w:t>
      </w:r>
      <w:r w:rsidR="00E361FB">
        <w:rPr>
          <w:sz w:val="22"/>
          <w:szCs w:val="22"/>
        </w:rPr>
        <w:t>определены</w:t>
      </w:r>
      <w:r w:rsidRPr="00493821">
        <w:rPr>
          <w:sz w:val="22"/>
          <w:szCs w:val="22"/>
        </w:rPr>
        <w:t xml:space="preserve"> национальные доклады, оценки, подготовленные Межправительственной научно-политической платформой по биоразнообразию и экосистемным услугам (МПБЭУ) и другими органами, а также соответствующая рецензируемая литература и пятое издание </w:t>
      </w:r>
      <w:r w:rsidRPr="00BB7F21">
        <w:rPr>
          <w:sz w:val="22"/>
          <w:szCs w:val="22"/>
        </w:rPr>
        <w:t>Глобальной перспективы в области биоразнообразия.</w:t>
      </w:r>
      <w:r w:rsidRPr="00493821">
        <w:rPr>
          <w:sz w:val="22"/>
          <w:szCs w:val="22"/>
        </w:rPr>
        <w:t xml:space="preserve"> </w:t>
      </w:r>
      <w:hyperlink r:id="rId17" w:history="1">
        <w:r w:rsidRPr="00D530B5">
          <w:t xml:space="preserve">В </w:t>
        </w:r>
        <w:r w:rsidRPr="00493821">
          <w:rPr>
            <w:rStyle w:val="Lienhypertexte"/>
            <w:sz w:val="22"/>
            <w:szCs w:val="22"/>
          </w:rPr>
          <w:t>решениях 14/1</w:t>
        </w:r>
      </w:hyperlink>
      <w:r w:rsidRPr="00493821">
        <w:rPr>
          <w:sz w:val="22"/>
          <w:szCs w:val="22"/>
        </w:rPr>
        <w:t xml:space="preserve"> (пункт 9) и 14/35 (пункты 1, 5) содержатся дополнительные </w:t>
      </w:r>
      <w:r w:rsidRPr="00493821">
        <w:rPr>
          <w:sz w:val="22"/>
          <w:szCs w:val="22"/>
        </w:rPr>
        <w:lastRenderedPageBreak/>
        <w:t>уточнения. Сопредседателям Рабочей группы открытого состава по подготовке глобальной рамочной программы в области биоразнообразия на период после 2020 года было поручено обеспечить дальнейшие руководящие указания по элементам деятельности, направленной на подготовку глобальной рамочной программы в области биоразнообразия на период после 2020 года, которую должен осуществить Вспомогательный орган по научным, техническим и технологическим консультациям на своем 24-м совещании, с тем чтобы включить итоги этих</w:t>
      </w:r>
      <w:r w:rsidR="007F7DA7" w:rsidRPr="00493821">
        <w:rPr>
          <w:sz w:val="22"/>
          <w:szCs w:val="22"/>
          <w:lang w:val="fr-FR"/>
        </w:rPr>
        <w:t xml:space="preserve"> </w:t>
      </w:r>
      <w:r w:rsidRPr="00493821">
        <w:rPr>
          <w:sz w:val="22"/>
          <w:szCs w:val="22"/>
        </w:rPr>
        <w:t>совещаний наряду с другими соображениями в проект программы (пункт 19 решения 14/34).</w:t>
      </w:r>
    </w:p>
    <w:p w14:paraId="707D03ED" w14:textId="2F9FB378" w:rsidR="00DC6144" w:rsidRPr="00493821" w:rsidRDefault="001F706F" w:rsidP="00652D3A">
      <w:pPr>
        <w:pStyle w:val="Para1"/>
        <w:suppressLineNumbers/>
        <w:tabs>
          <w:tab w:val="clear" w:pos="360"/>
        </w:tabs>
        <w:suppressAutoHyphens/>
        <w:jc w:val="both"/>
        <w:rPr>
          <w:rFonts w:eastAsia="MS Mincho"/>
          <w:kern w:val="22"/>
          <w:sz w:val="22"/>
          <w:szCs w:val="22"/>
        </w:rPr>
      </w:pPr>
      <w:r w:rsidRPr="00493821">
        <w:rPr>
          <w:sz w:val="22"/>
          <w:szCs w:val="22"/>
        </w:rPr>
        <w:t>На своем первом совещании Рабочая группа по подготовке глобальной рамочной программы в области биоразнообразия на период после 2020 года, ссылаясь на выводы доклада о глобальной оценке биоразнообразия и экосистемных услуг, подготовленного Межправительственной научно-политической платформой по биоразнообразию и экосистемным услугам, предложила Вспомогательному органу по научным, техническим и технологическим консультациям представить элементы, касающиеся руководящих указаний по задачам SMART (конкретным, поддающимся измерению, масштабным, реалистичным и обусловленным сроками), индикаторам, исходным показателям и механизмам мониторинга, связанным с факторами утраты биоразнообразия, для обеспечения фундаментальных преобразований в рамках сферы охвата трех целей Конвенции (пункт 7 рекомендации WG2020-1/1).</w:t>
      </w:r>
    </w:p>
    <w:p w14:paraId="070C9995" w14:textId="028D30B6" w:rsidR="00BC5303" w:rsidRPr="00493821" w:rsidRDefault="00BC5303" w:rsidP="00652D3A">
      <w:pPr>
        <w:pStyle w:val="Para1"/>
        <w:suppressLineNumbers/>
        <w:tabs>
          <w:tab w:val="clear" w:pos="360"/>
        </w:tabs>
        <w:suppressAutoHyphens/>
        <w:jc w:val="both"/>
        <w:rPr>
          <w:rFonts w:eastAsia="MS Mincho"/>
          <w:kern w:val="22"/>
          <w:sz w:val="22"/>
          <w:szCs w:val="22"/>
        </w:rPr>
      </w:pPr>
      <w:r w:rsidRPr="00493821">
        <w:rPr>
          <w:sz w:val="22"/>
          <w:szCs w:val="22"/>
        </w:rPr>
        <w:t xml:space="preserve">Вспомогательный орган по научным, техническим и технологическим консультациям на своем 23-м совещании рассмотрел вопрос </w:t>
      </w:r>
      <w:r w:rsidR="002B4371">
        <w:rPr>
          <w:sz w:val="22"/>
          <w:szCs w:val="22"/>
        </w:rPr>
        <w:t xml:space="preserve">о </w:t>
      </w:r>
      <w:r w:rsidRPr="00493821">
        <w:rPr>
          <w:sz w:val="22"/>
          <w:szCs w:val="22"/>
        </w:rPr>
        <w:t>научно-технической баз</w:t>
      </w:r>
      <w:r w:rsidR="002B4371">
        <w:rPr>
          <w:sz w:val="22"/>
          <w:szCs w:val="22"/>
        </w:rPr>
        <w:t>е</w:t>
      </w:r>
      <w:r w:rsidRPr="00493821">
        <w:rPr>
          <w:sz w:val="22"/>
          <w:szCs w:val="22"/>
        </w:rPr>
        <w:t xml:space="preserve"> данных для глобальной рамочной программы в области биоразнообразия на период после 2020 года в свете решений 14/1, 14/34 и 14/35 и рекомендации </w:t>
      </w:r>
      <w:r w:rsidR="00AA7884">
        <w:rPr>
          <w:sz w:val="22"/>
          <w:szCs w:val="22"/>
          <w:lang w:val="fr-FR"/>
        </w:rPr>
        <w:t>WG</w:t>
      </w:r>
      <w:r w:rsidRPr="00493821">
        <w:rPr>
          <w:sz w:val="22"/>
          <w:szCs w:val="22"/>
        </w:rPr>
        <w:t xml:space="preserve">2020-1/1 и принял рекомендацию </w:t>
      </w:r>
      <w:hyperlink r:id="rId18" w:history="1">
        <w:r w:rsidR="002B4371" w:rsidRPr="002B4371">
          <w:rPr>
            <w:rStyle w:val="Lienhypertexte"/>
            <w:sz w:val="22"/>
            <w:szCs w:val="22"/>
          </w:rPr>
          <w:t>SBSTTA</w:t>
        </w:r>
        <w:r w:rsidRPr="00493821">
          <w:rPr>
            <w:rStyle w:val="Lienhypertexte"/>
            <w:sz w:val="22"/>
            <w:szCs w:val="22"/>
          </w:rPr>
          <w:t>-23/1</w:t>
        </w:r>
      </w:hyperlink>
      <w:r w:rsidRPr="00493821">
        <w:rPr>
          <w:sz w:val="22"/>
          <w:szCs w:val="22"/>
        </w:rPr>
        <w:t>, включая проект решения для Конференции Сторон. В этой рекомендации Вспомогательный орган, в частности:</w:t>
      </w:r>
    </w:p>
    <w:p w14:paraId="096C8D9F" w14:textId="2CF40D5C" w:rsidR="00BC5303" w:rsidRPr="00493821" w:rsidRDefault="00544F96" w:rsidP="00BB7F21">
      <w:pPr>
        <w:pStyle w:val="Para1"/>
        <w:numPr>
          <w:ilvl w:val="1"/>
          <w:numId w:val="25"/>
        </w:numPr>
        <w:suppressLineNumbers/>
        <w:suppressAutoHyphens/>
        <w:jc w:val="both"/>
        <w:rPr>
          <w:rFonts w:eastAsia="MS Mincho"/>
          <w:kern w:val="22"/>
          <w:sz w:val="22"/>
          <w:szCs w:val="22"/>
        </w:rPr>
      </w:pPr>
      <w:r w:rsidRPr="00493821">
        <w:rPr>
          <w:sz w:val="22"/>
          <w:szCs w:val="22"/>
        </w:rPr>
        <w:t xml:space="preserve">приветствовал Доклад о глобальной оценке биоразнообразия и экосистемных услуг и другие доклады, подготовленные Межправительственной научно-политической платформой по биоразнообразию и экосистемным услугам, а также специальные доклады Межправительственной группы экспертов по изменению климата, принял к сведению приведенную в записке Исполнительного секретаря информацию о фактологической базе для глобальной рамочной программы в области биоразнообразия на период после 2020 года и предложил Рабочей группе по подготовке глобальной рамочной программы в области биоразнообразия на период после 2020 года </w:t>
      </w:r>
      <w:r w:rsidR="00D45C3A">
        <w:rPr>
          <w:sz w:val="22"/>
          <w:szCs w:val="22"/>
        </w:rPr>
        <w:t>изучить</w:t>
      </w:r>
      <w:r w:rsidRPr="00493821">
        <w:rPr>
          <w:sz w:val="22"/>
          <w:szCs w:val="22"/>
        </w:rPr>
        <w:t xml:space="preserve"> эту информацию в ходе своих обсуждений;</w:t>
      </w:r>
    </w:p>
    <w:p w14:paraId="2481D1D9" w14:textId="0F490F4B" w:rsidR="00B63058" w:rsidRPr="00493821" w:rsidRDefault="00B7316A" w:rsidP="00BB7F21">
      <w:pPr>
        <w:pStyle w:val="Para1"/>
        <w:numPr>
          <w:ilvl w:val="1"/>
          <w:numId w:val="25"/>
        </w:numPr>
        <w:suppressLineNumbers/>
        <w:suppressAutoHyphens/>
        <w:jc w:val="both"/>
        <w:rPr>
          <w:rFonts w:eastAsia="MS Mincho"/>
          <w:kern w:val="22"/>
          <w:sz w:val="22"/>
          <w:szCs w:val="22"/>
        </w:rPr>
      </w:pPr>
      <w:r w:rsidRPr="00493821">
        <w:rPr>
          <w:sz w:val="22"/>
          <w:szCs w:val="22"/>
        </w:rPr>
        <w:t xml:space="preserve">принял к сведению представленные информационные документы по индикаторам и поручил Исполнительному секретарю представить на коллегиальный обзор соответствующие документы и в сотрудничестве с другими членами Партнерства по индикаторам биоразнообразия подготовить анализ использования индикаторов в шестых национальных докладах и, исходя из этой информации, а также из выводов коллегиального обзора и другой соответствующей информации, подготовить документ, определяющий диапазон соответствующих существующих индикаторов, </w:t>
      </w:r>
      <w:r w:rsidR="002367CB">
        <w:rPr>
          <w:sz w:val="22"/>
          <w:szCs w:val="22"/>
        </w:rPr>
        <w:t>исходных</w:t>
      </w:r>
      <w:r w:rsidRPr="00493821">
        <w:rPr>
          <w:sz w:val="22"/>
          <w:szCs w:val="22"/>
        </w:rPr>
        <w:t xml:space="preserve"> показателей, исходных дат или других соответствующих методов мониторинга изменений в биоразнообразии, пробел</w:t>
      </w:r>
      <w:r w:rsidR="005C7A70">
        <w:rPr>
          <w:sz w:val="22"/>
          <w:szCs w:val="22"/>
        </w:rPr>
        <w:t>ы</w:t>
      </w:r>
      <w:r w:rsidRPr="00493821">
        <w:rPr>
          <w:sz w:val="22"/>
          <w:szCs w:val="22"/>
        </w:rPr>
        <w:t xml:space="preserve"> в </w:t>
      </w:r>
      <w:r w:rsidR="0031789B">
        <w:rPr>
          <w:sz w:val="22"/>
          <w:szCs w:val="22"/>
        </w:rPr>
        <w:t>индикаторах</w:t>
      </w:r>
      <w:r w:rsidRPr="00493821">
        <w:rPr>
          <w:sz w:val="22"/>
          <w:szCs w:val="22"/>
        </w:rPr>
        <w:t xml:space="preserve"> </w:t>
      </w:r>
      <w:r w:rsidR="000E08C5">
        <w:rPr>
          <w:sz w:val="22"/>
          <w:szCs w:val="22"/>
        </w:rPr>
        <w:t xml:space="preserve">а </w:t>
      </w:r>
      <w:r w:rsidR="004C3B73">
        <w:rPr>
          <w:sz w:val="22"/>
          <w:szCs w:val="22"/>
        </w:rPr>
        <w:t>также</w:t>
      </w:r>
      <w:r w:rsidRPr="00493821">
        <w:rPr>
          <w:sz w:val="22"/>
          <w:szCs w:val="22"/>
        </w:rPr>
        <w:t xml:space="preserve">, где это </w:t>
      </w:r>
      <w:r w:rsidR="008A491D">
        <w:rPr>
          <w:sz w:val="22"/>
          <w:szCs w:val="22"/>
        </w:rPr>
        <w:t>целесообразно</w:t>
      </w:r>
      <w:r w:rsidRPr="00493821">
        <w:rPr>
          <w:sz w:val="22"/>
          <w:szCs w:val="22"/>
        </w:rPr>
        <w:t>, вариант</w:t>
      </w:r>
      <w:r w:rsidR="005C7A70">
        <w:rPr>
          <w:sz w:val="22"/>
          <w:szCs w:val="22"/>
        </w:rPr>
        <w:t>ы</w:t>
      </w:r>
      <w:r w:rsidRPr="00493821">
        <w:rPr>
          <w:sz w:val="22"/>
          <w:szCs w:val="22"/>
        </w:rPr>
        <w:t xml:space="preserve"> для восполнения этих пробелов и механизм</w:t>
      </w:r>
      <w:r w:rsidR="00FC295A">
        <w:rPr>
          <w:sz w:val="22"/>
          <w:szCs w:val="22"/>
        </w:rPr>
        <w:t>а</w:t>
      </w:r>
      <w:r w:rsidRPr="00493821">
        <w:rPr>
          <w:sz w:val="22"/>
          <w:szCs w:val="22"/>
        </w:rPr>
        <w:t xml:space="preserve"> мониторинга в контексте глобальной рамочной программы в области биоразнообразия на период после 2020 года с учетом выводов второго совещания Рабочей группы по подготовке глобальной рамочной программы в области биоразнообразия на период после 2020 года;</w:t>
      </w:r>
    </w:p>
    <w:p w14:paraId="235C3771" w14:textId="28835680" w:rsidR="00B63058" w:rsidRPr="00493821" w:rsidRDefault="00900599" w:rsidP="00BB7F21">
      <w:pPr>
        <w:pStyle w:val="Para1"/>
        <w:numPr>
          <w:ilvl w:val="1"/>
          <w:numId w:val="25"/>
        </w:numPr>
        <w:suppressLineNumbers/>
        <w:suppressAutoHyphens/>
        <w:jc w:val="both"/>
        <w:rPr>
          <w:rFonts w:eastAsia="MS Mincho"/>
          <w:kern w:val="22"/>
          <w:sz w:val="22"/>
          <w:szCs w:val="22"/>
        </w:rPr>
      </w:pPr>
      <w:r w:rsidRPr="00493821">
        <w:rPr>
          <w:sz w:val="22"/>
          <w:szCs w:val="22"/>
        </w:rPr>
        <w:t xml:space="preserve">поручил Исполнительному секретарю предложить Сторонам и другим субъектам деятельности представить письменные материалы, в частности, касающиеся возможных задач, индикаторов и исходных </w:t>
      </w:r>
      <w:r w:rsidR="002367CB" w:rsidRPr="00493821">
        <w:rPr>
          <w:sz w:val="22"/>
          <w:szCs w:val="22"/>
        </w:rPr>
        <w:t>показателей</w:t>
      </w:r>
      <w:r w:rsidRPr="00493821">
        <w:rPr>
          <w:sz w:val="22"/>
          <w:szCs w:val="22"/>
        </w:rPr>
        <w:t>, связанных с факторами утраты биоразнообразия, а также сохранением видов и учетом проблематики биоразнообразия в различных секторах, обобщить эти мнения и представить их для рассмотрения Рабочей групп</w:t>
      </w:r>
      <w:r w:rsidR="008D6265">
        <w:rPr>
          <w:sz w:val="22"/>
          <w:szCs w:val="22"/>
        </w:rPr>
        <w:t>е</w:t>
      </w:r>
      <w:r w:rsidRPr="00493821">
        <w:rPr>
          <w:sz w:val="22"/>
          <w:szCs w:val="22"/>
        </w:rPr>
        <w:t xml:space="preserve"> на ее втором совещании и Вспомогательн</w:t>
      </w:r>
      <w:r w:rsidR="00842848">
        <w:rPr>
          <w:sz w:val="22"/>
          <w:szCs w:val="22"/>
        </w:rPr>
        <w:t>о</w:t>
      </w:r>
      <w:r w:rsidRPr="00493821">
        <w:rPr>
          <w:sz w:val="22"/>
          <w:szCs w:val="22"/>
        </w:rPr>
        <w:t>м</w:t>
      </w:r>
      <w:r w:rsidR="00842848">
        <w:rPr>
          <w:sz w:val="22"/>
          <w:szCs w:val="22"/>
        </w:rPr>
        <w:t xml:space="preserve">у </w:t>
      </w:r>
      <w:r w:rsidRPr="00493821">
        <w:rPr>
          <w:sz w:val="22"/>
          <w:szCs w:val="22"/>
        </w:rPr>
        <w:t>орган</w:t>
      </w:r>
      <w:r w:rsidR="00842848">
        <w:rPr>
          <w:sz w:val="22"/>
          <w:szCs w:val="22"/>
        </w:rPr>
        <w:t>у</w:t>
      </w:r>
      <w:r w:rsidRPr="00493821">
        <w:rPr>
          <w:sz w:val="22"/>
          <w:szCs w:val="22"/>
        </w:rPr>
        <w:t xml:space="preserve"> по научным, техническим и технологическим консультациям на его 24-м совещании.</w:t>
      </w:r>
    </w:p>
    <w:p w14:paraId="23C7BA14" w14:textId="457FA8F8" w:rsidR="001F706F" w:rsidRPr="00493821" w:rsidRDefault="001F706F" w:rsidP="00652D3A">
      <w:pPr>
        <w:pStyle w:val="Para1"/>
        <w:suppressLineNumbers/>
        <w:tabs>
          <w:tab w:val="clear" w:pos="360"/>
        </w:tabs>
        <w:suppressAutoHyphens/>
        <w:jc w:val="both"/>
        <w:rPr>
          <w:rFonts w:eastAsia="MS Mincho"/>
          <w:kern w:val="22"/>
          <w:sz w:val="22"/>
          <w:szCs w:val="22"/>
        </w:rPr>
      </w:pPr>
      <w:r w:rsidRPr="00493821">
        <w:rPr>
          <w:sz w:val="22"/>
          <w:szCs w:val="22"/>
        </w:rPr>
        <w:lastRenderedPageBreak/>
        <w:t xml:space="preserve">Рабочая группа по подготовке глобальной рамочной программы в области биоразнообразия на период после 2020 года на своем втором совещании рассмотрела Предварительный проект глобальной рамочной программы в области биоразнообразия на период после 2020 года и предложила Вспомогательному органу провести научно-технический обзор обновленных целей и задач, а также связанных с ними индикаторов и исходных показателей проекта глобальной рамочной программы в области биоразнообразия, а также пересмотренных добавлений к этой программе и представить рекомендации Рабочей группе для рассмотрения на ее третьем совещании (пункт 3 рекомендации </w:t>
      </w:r>
      <w:r w:rsidR="00F71BDE">
        <w:rPr>
          <w:sz w:val="22"/>
          <w:szCs w:val="22"/>
          <w:lang w:val="fr-FR"/>
        </w:rPr>
        <w:t>WG</w:t>
      </w:r>
      <w:r w:rsidRPr="00493821">
        <w:rPr>
          <w:sz w:val="22"/>
          <w:szCs w:val="22"/>
        </w:rPr>
        <w:t xml:space="preserve">2020-2/1). Она также поручила подготовить ряд документов (пункты 4, 5 и 6), подробно </w:t>
      </w:r>
      <w:r w:rsidR="008562B2">
        <w:rPr>
          <w:sz w:val="22"/>
          <w:szCs w:val="22"/>
        </w:rPr>
        <w:t>представленных</w:t>
      </w:r>
      <w:r w:rsidRPr="00493821">
        <w:rPr>
          <w:sz w:val="22"/>
          <w:szCs w:val="22"/>
        </w:rPr>
        <w:t xml:space="preserve"> ниже.</w:t>
      </w:r>
    </w:p>
    <w:p w14:paraId="403A4471" w14:textId="2E0D8397" w:rsidR="00BC5303" w:rsidRPr="00493821" w:rsidRDefault="00BC5303" w:rsidP="00652D3A">
      <w:pPr>
        <w:pStyle w:val="Para1"/>
        <w:suppressLineNumbers/>
        <w:tabs>
          <w:tab w:val="clear" w:pos="360"/>
        </w:tabs>
        <w:suppressAutoHyphens/>
        <w:jc w:val="both"/>
        <w:rPr>
          <w:rFonts w:eastAsia="MS Mincho"/>
          <w:kern w:val="22"/>
          <w:sz w:val="22"/>
          <w:szCs w:val="22"/>
        </w:rPr>
      </w:pPr>
      <w:r w:rsidRPr="00493821">
        <w:rPr>
          <w:sz w:val="22"/>
          <w:szCs w:val="22"/>
        </w:rPr>
        <w:t>В свете вышеизложенного Вспомогательному органу будет представлены следующие документы:</w:t>
      </w:r>
    </w:p>
    <w:p w14:paraId="16607F37" w14:textId="73BF84B7" w:rsidR="00F61D5B" w:rsidRPr="00493821" w:rsidRDefault="00BC5303" w:rsidP="005A78B7">
      <w:pPr>
        <w:pStyle w:val="Para1"/>
        <w:numPr>
          <w:ilvl w:val="1"/>
          <w:numId w:val="26"/>
        </w:numPr>
        <w:suppressLineNumbers/>
        <w:suppressAutoHyphens/>
        <w:jc w:val="both"/>
        <w:rPr>
          <w:kern w:val="22"/>
          <w:sz w:val="22"/>
          <w:szCs w:val="22"/>
        </w:rPr>
      </w:pPr>
      <w:r w:rsidRPr="00493821">
        <w:rPr>
          <w:sz w:val="22"/>
          <w:szCs w:val="22"/>
        </w:rPr>
        <w:t>пятое издание Глобальной перспективы в области биоразнообразия и его резюме для директивных органов (CBD/SBSTTA/24/2);</w:t>
      </w:r>
    </w:p>
    <w:p w14:paraId="0EFD247F" w14:textId="3AF8BD51" w:rsidR="00F61D5B" w:rsidRPr="00493821" w:rsidRDefault="004B3490" w:rsidP="005A78B7">
      <w:pPr>
        <w:pStyle w:val="Para1"/>
        <w:numPr>
          <w:ilvl w:val="1"/>
          <w:numId w:val="26"/>
        </w:numPr>
        <w:suppressLineNumbers/>
        <w:suppressAutoHyphens/>
        <w:jc w:val="both"/>
        <w:rPr>
          <w:rFonts w:eastAsia="MS Mincho"/>
          <w:kern w:val="22"/>
          <w:sz w:val="22"/>
          <w:szCs w:val="22"/>
        </w:rPr>
      </w:pPr>
      <w:r w:rsidRPr="00493821">
        <w:rPr>
          <w:sz w:val="22"/>
          <w:szCs w:val="22"/>
        </w:rPr>
        <w:t>обновленные элементы проекта глобальной рамочной программы в области биоразнообразия на период после 2020 года (CBD/POST2020/PREP/2/1), подготовленные сопредседателями Рабочей группы при содействии Исполнительного секретаря и под надзором бюро Вспомогательного органа по научным, техническим и технологическим консультациям и Конференции Сторон, и представляющие собой в соответствии с пунктом 4 рекомендаци</w:t>
      </w:r>
      <w:r w:rsidR="00EE43B4">
        <w:rPr>
          <w:sz w:val="22"/>
          <w:szCs w:val="22"/>
        </w:rPr>
        <w:t>и</w:t>
      </w:r>
      <w:r w:rsidRPr="00493821">
        <w:rPr>
          <w:sz w:val="22"/>
          <w:szCs w:val="22"/>
        </w:rPr>
        <w:t xml:space="preserve"> </w:t>
      </w:r>
      <w:r w:rsidR="00025788" w:rsidRPr="00493821">
        <w:rPr>
          <w:sz w:val="22"/>
          <w:szCs w:val="22"/>
        </w:rPr>
        <w:t>WG</w:t>
      </w:r>
      <w:r w:rsidRPr="00493821">
        <w:rPr>
          <w:sz w:val="22"/>
          <w:szCs w:val="22"/>
        </w:rPr>
        <w:t xml:space="preserve">2020-2/1 </w:t>
      </w:r>
      <w:r w:rsidR="00DD4575">
        <w:rPr>
          <w:sz w:val="22"/>
          <w:szCs w:val="22"/>
        </w:rPr>
        <w:t>актуализацию</w:t>
      </w:r>
      <w:r w:rsidRPr="00493821">
        <w:rPr>
          <w:sz w:val="22"/>
          <w:szCs w:val="22"/>
        </w:rPr>
        <w:t xml:space="preserve"> элементов проекта рамочной программы, которые рассматривались Рабочей группой на ее втором совещании, с учетом приложения к докладу совещания и материал</w:t>
      </w:r>
      <w:r w:rsidR="00F81423">
        <w:rPr>
          <w:sz w:val="22"/>
          <w:szCs w:val="22"/>
        </w:rPr>
        <w:t>ов</w:t>
      </w:r>
      <w:r w:rsidRPr="00493821">
        <w:rPr>
          <w:sz w:val="22"/>
          <w:szCs w:val="22"/>
        </w:rPr>
        <w:t>, полученны</w:t>
      </w:r>
      <w:r w:rsidR="00F81423">
        <w:rPr>
          <w:sz w:val="22"/>
          <w:szCs w:val="22"/>
        </w:rPr>
        <w:t>х</w:t>
      </w:r>
      <w:r w:rsidRPr="00493821">
        <w:rPr>
          <w:sz w:val="22"/>
          <w:szCs w:val="22"/>
        </w:rPr>
        <w:t xml:space="preserve"> в ответ на уведомление 2019-108</w:t>
      </w:r>
      <w:r w:rsidR="00F61D5B" w:rsidRPr="00493821">
        <w:rPr>
          <w:rStyle w:val="Appelnotedebasdep"/>
          <w:kern w:val="22"/>
          <w:sz w:val="22"/>
          <w:szCs w:val="22"/>
          <w:u w:val="none"/>
          <w:vertAlign w:val="superscript"/>
          <w:lang w:val="en-GB"/>
        </w:rPr>
        <w:footnoteReference w:id="4"/>
      </w:r>
      <w:r w:rsidRPr="00493821">
        <w:rPr>
          <w:sz w:val="22"/>
          <w:szCs w:val="22"/>
        </w:rPr>
        <w:t>. Этот документ будет дополнительно обновлен и пересмотрен сопредседателями Рабочей группы с учетом итогов 24-го совещания Вспомогательного органа по научным, техническим и технологическим консультациям и других совещаний, перед тем, как он будет представлен на рассмотрение Рабочей группе на ее третьем совещании в качестве первого проекта глобальной рамочной программы в области биоразнообразия в соответствии с поручением, содержащимся в пункте</w:t>
      </w:r>
      <w:r w:rsidR="00EE43B4">
        <w:rPr>
          <w:sz w:val="22"/>
          <w:szCs w:val="22"/>
        </w:rPr>
        <w:t xml:space="preserve"> </w:t>
      </w:r>
      <w:r w:rsidRPr="00493821">
        <w:rPr>
          <w:sz w:val="22"/>
          <w:szCs w:val="22"/>
        </w:rPr>
        <w:t>7 рекомендации WG2020-2/1</w:t>
      </w:r>
      <w:r w:rsidR="00E123D2">
        <w:rPr>
          <w:sz w:val="22"/>
          <w:szCs w:val="22"/>
        </w:rPr>
        <w:t>;</w:t>
      </w:r>
    </w:p>
    <w:p w14:paraId="206DC281" w14:textId="76C8D47D" w:rsidR="00A04F16" w:rsidRPr="00493821" w:rsidRDefault="00A04F16" w:rsidP="005A78B7">
      <w:pPr>
        <w:pStyle w:val="Para1"/>
        <w:numPr>
          <w:ilvl w:val="1"/>
          <w:numId w:val="26"/>
        </w:numPr>
        <w:suppressLineNumbers/>
        <w:suppressAutoHyphens/>
        <w:jc w:val="both"/>
        <w:rPr>
          <w:kern w:val="22"/>
          <w:sz w:val="22"/>
          <w:szCs w:val="22"/>
        </w:rPr>
      </w:pPr>
      <w:r w:rsidRPr="00493821">
        <w:rPr>
          <w:sz w:val="22"/>
          <w:szCs w:val="22"/>
        </w:rPr>
        <w:t xml:space="preserve">научно-техническая информация в поддержку обзора проекта рамочной программы (CBD/SBSTTA/24/3), подготовленная Исполнительным секретарем в соответствии с </w:t>
      </w:r>
      <w:r w:rsidR="00645FEF">
        <w:rPr>
          <w:sz w:val="22"/>
          <w:szCs w:val="22"/>
        </w:rPr>
        <w:t>пун</w:t>
      </w:r>
      <w:r w:rsidR="00F01A7D">
        <w:rPr>
          <w:sz w:val="22"/>
          <w:szCs w:val="22"/>
        </w:rPr>
        <w:t xml:space="preserve">ктами 3 и 6 </w:t>
      </w:r>
      <w:r w:rsidRPr="00493821">
        <w:rPr>
          <w:sz w:val="22"/>
          <w:szCs w:val="22"/>
        </w:rPr>
        <w:t>рекомендаци</w:t>
      </w:r>
      <w:r w:rsidR="00F01A7D">
        <w:rPr>
          <w:sz w:val="22"/>
          <w:szCs w:val="22"/>
        </w:rPr>
        <w:t>и</w:t>
      </w:r>
      <w:r w:rsidRPr="00493821">
        <w:rPr>
          <w:sz w:val="22"/>
          <w:szCs w:val="22"/>
        </w:rPr>
        <w:t xml:space="preserve"> </w:t>
      </w:r>
      <w:r w:rsidR="00645FEF">
        <w:rPr>
          <w:sz w:val="22"/>
          <w:szCs w:val="22"/>
          <w:lang w:val="fr-FR"/>
        </w:rPr>
        <w:t>WG</w:t>
      </w:r>
      <w:r w:rsidRPr="00493821">
        <w:rPr>
          <w:sz w:val="22"/>
          <w:szCs w:val="22"/>
        </w:rPr>
        <w:t>2020/2/1 на основе документа, обозначенного в подпункте b) выше и дополненного информационным документом с анализом связей между предлагаемыми целями, задачами и механизмом мониторинга глобальной рамочной программы в области биоразнообразия на период после 2020 года и целями в области устойчивого развития, затрагивающими сферу компетенции Конвенции</w:t>
      </w:r>
      <w:r w:rsidR="00E123D2">
        <w:rPr>
          <w:sz w:val="22"/>
          <w:szCs w:val="22"/>
        </w:rPr>
        <w:t>;</w:t>
      </w:r>
    </w:p>
    <w:p w14:paraId="2DCB8257" w14:textId="4F48562B" w:rsidR="00A04F16" w:rsidRPr="00493821" w:rsidRDefault="00A04F16" w:rsidP="005A78B7">
      <w:pPr>
        <w:pStyle w:val="Para1"/>
        <w:numPr>
          <w:ilvl w:val="1"/>
          <w:numId w:val="26"/>
        </w:numPr>
        <w:suppressLineNumbers/>
        <w:suppressAutoHyphens/>
        <w:jc w:val="both"/>
        <w:rPr>
          <w:rFonts w:eastAsia="MS Mincho"/>
          <w:kern w:val="22"/>
          <w:sz w:val="22"/>
          <w:szCs w:val="22"/>
        </w:rPr>
      </w:pPr>
      <w:r w:rsidRPr="00493821">
        <w:rPr>
          <w:sz w:val="22"/>
          <w:szCs w:val="22"/>
        </w:rPr>
        <w:t xml:space="preserve">обновленные таблицы из добавлений к проекту рамочной программы (CBD/SBSTTA/24/2/Add.1), подготовленные сопредседателями Рабочей группы и Исполнительным секретарем в соответствии с пунктом 5 рекомендации </w:t>
      </w:r>
      <w:r w:rsidR="00F71BDE">
        <w:rPr>
          <w:sz w:val="22"/>
          <w:szCs w:val="22"/>
          <w:lang w:val="fr-FR"/>
        </w:rPr>
        <w:t>WG</w:t>
      </w:r>
      <w:r w:rsidRPr="00493821">
        <w:rPr>
          <w:sz w:val="22"/>
          <w:szCs w:val="22"/>
        </w:rPr>
        <w:t>2020-2/1 на основе документа CBD/WG2020/3/3/Add.1 и актуализированные с учетом итогов второго совещания Рабочей группы, а также материалов, полученных в ответ на уведомление 2019-108;</w:t>
      </w:r>
    </w:p>
    <w:p w14:paraId="73541546" w14:textId="47C5CBC0" w:rsidR="00A157F9" w:rsidRPr="00493821" w:rsidRDefault="00A04F16" w:rsidP="005A78B7">
      <w:pPr>
        <w:pStyle w:val="Para1"/>
        <w:numPr>
          <w:ilvl w:val="1"/>
          <w:numId w:val="26"/>
        </w:numPr>
        <w:suppressLineNumbers/>
        <w:suppressAutoHyphens/>
        <w:jc w:val="both"/>
        <w:rPr>
          <w:rFonts w:eastAsia="Malgun Gothic"/>
          <w:kern w:val="22"/>
          <w:sz w:val="22"/>
          <w:szCs w:val="22"/>
        </w:rPr>
      </w:pPr>
      <w:r w:rsidRPr="00493821">
        <w:rPr>
          <w:sz w:val="22"/>
          <w:szCs w:val="22"/>
        </w:rPr>
        <w:t>информационный документ, подготовленный Исполнительным секретарем в соответствии с рекомендацией SBSTTA-23/1 в сотрудничестве с членами Партнерства по индикаторам биоразнообразия, в котором определя</w:t>
      </w:r>
      <w:r w:rsidR="00D300BB">
        <w:rPr>
          <w:sz w:val="22"/>
          <w:szCs w:val="22"/>
        </w:rPr>
        <w:t>ю</w:t>
      </w:r>
      <w:r w:rsidRPr="00493821">
        <w:rPr>
          <w:sz w:val="22"/>
          <w:szCs w:val="22"/>
        </w:rPr>
        <w:t xml:space="preserve">тся диапазон соответствующих существующих индикаторов, </w:t>
      </w:r>
      <w:r w:rsidR="00DF7591" w:rsidRPr="00493821">
        <w:rPr>
          <w:sz w:val="22"/>
          <w:szCs w:val="22"/>
        </w:rPr>
        <w:t xml:space="preserve">исходных </w:t>
      </w:r>
      <w:r w:rsidRPr="00493821">
        <w:rPr>
          <w:sz w:val="22"/>
          <w:szCs w:val="22"/>
        </w:rPr>
        <w:t>показателей, исходных дат или других соответствующих методов мониторинга изменений в биоразнообразии, пробел</w:t>
      </w:r>
      <w:r w:rsidR="00D300BB">
        <w:rPr>
          <w:sz w:val="22"/>
          <w:szCs w:val="22"/>
        </w:rPr>
        <w:t>ы</w:t>
      </w:r>
      <w:r w:rsidRPr="00493821">
        <w:rPr>
          <w:sz w:val="22"/>
          <w:szCs w:val="22"/>
        </w:rPr>
        <w:t xml:space="preserve"> в </w:t>
      </w:r>
      <w:r w:rsidR="00D300BB" w:rsidRPr="00493821">
        <w:rPr>
          <w:sz w:val="22"/>
          <w:szCs w:val="22"/>
        </w:rPr>
        <w:t>индикатор</w:t>
      </w:r>
      <w:r w:rsidR="00D300BB">
        <w:rPr>
          <w:sz w:val="22"/>
          <w:szCs w:val="22"/>
        </w:rPr>
        <w:t>ах</w:t>
      </w:r>
      <w:r w:rsidR="00274961">
        <w:rPr>
          <w:sz w:val="22"/>
          <w:szCs w:val="22"/>
        </w:rPr>
        <w:t>,</w:t>
      </w:r>
      <w:r w:rsidR="00D300BB" w:rsidRPr="00493821">
        <w:rPr>
          <w:sz w:val="22"/>
          <w:szCs w:val="22"/>
        </w:rPr>
        <w:t xml:space="preserve"> </w:t>
      </w:r>
      <w:r w:rsidR="00072CE9">
        <w:rPr>
          <w:sz w:val="22"/>
          <w:szCs w:val="22"/>
        </w:rPr>
        <w:t>а также</w:t>
      </w:r>
      <w:r w:rsidRPr="00493821">
        <w:rPr>
          <w:sz w:val="22"/>
          <w:szCs w:val="22"/>
        </w:rPr>
        <w:t xml:space="preserve">, где это </w:t>
      </w:r>
      <w:r w:rsidR="00274961">
        <w:rPr>
          <w:sz w:val="22"/>
          <w:szCs w:val="22"/>
        </w:rPr>
        <w:t>целесообразно</w:t>
      </w:r>
      <w:r w:rsidRPr="00493821">
        <w:rPr>
          <w:sz w:val="22"/>
          <w:szCs w:val="22"/>
        </w:rPr>
        <w:t>, вариант</w:t>
      </w:r>
      <w:r w:rsidR="00D300BB">
        <w:rPr>
          <w:sz w:val="22"/>
          <w:szCs w:val="22"/>
        </w:rPr>
        <w:t>ы</w:t>
      </w:r>
      <w:r w:rsidRPr="00493821">
        <w:rPr>
          <w:sz w:val="22"/>
          <w:szCs w:val="22"/>
        </w:rPr>
        <w:t xml:space="preserve"> для восполнения этих пробелов и механизмов мониторинга в контексте глобальной рамочной программы в области биоразнообразия на период после 2020 года с учетом выводов второго совещания Рабочей группы открытого состава по подготовке глобальной рамочной программы в области биоразнообразия на период после 2020 года. </w:t>
      </w:r>
    </w:p>
    <w:p w14:paraId="7BC11E2E" w14:textId="5AD6EBF3" w:rsidR="00D502C3" w:rsidRPr="00493821" w:rsidRDefault="00D502C3" w:rsidP="00652D3A">
      <w:pPr>
        <w:pStyle w:val="Para1"/>
        <w:suppressLineNumbers/>
        <w:tabs>
          <w:tab w:val="clear" w:pos="360"/>
        </w:tabs>
        <w:suppressAutoHyphens/>
        <w:jc w:val="both"/>
        <w:rPr>
          <w:rFonts w:eastAsia="MS Mincho"/>
          <w:kern w:val="22"/>
          <w:sz w:val="22"/>
          <w:szCs w:val="22"/>
        </w:rPr>
      </w:pPr>
      <w:r w:rsidRPr="00493821">
        <w:rPr>
          <w:sz w:val="22"/>
          <w:szCs w:val="22"/>
        </w:rPr>
        <w:lastRenderedPageBreak/>
        <w:t>Рассмотрение данного пункта повестки дня начнется с представления заключительного доклада по пятому изданию Глобальной перспективы в области биоразнообразия и брифинга сопредседателей Рабочей группы по подготовке глобальной рамочной программы в области биоразнообразия на период после 2020 года о ходе подготовки рамочной программы.</w:t>
      </w:r>
    </w:p>
    <w:p w14:paraId="034D98AD" w14:textId="08594E9C" w:rsidR="004E2C45" w:rsidRPr="00493821" w:rsidRDefault="00977C7D" w:rsidP="00652D3A">
      <w:pPr>
        <w:pStyle w:val="Para1"/>
        <w:suppressLineNumbers/>
        <w:tabs>
          <w:tab w:val="clear" w:pos="360"/>
        </w:tabs>
        <w:suppressAutoHyphens/>
        <w:jc w:val="both"/>
        <w:rPr>
          <w:kern w:val="22"/>
          <w:sz w:val="22"/>
          <w:szCs w:val="22"/>
        </w:rPr>
      </w:pPr>
      <w:r w:rsidRPr="00493821">
        <w:rPr>
          <w:sz w:val="22"/>
          <w:szCs w:val="22"/>
        </w:rPr>
        <w:t>Ожидается, что Вспомогательный орган рассмотрит документы CBD/SBSTTA/24/3 и Add.1 (элементы, касающиеся компонентов целей и задач, элементов для мониторинга и индикаторов) с учетом документов CBD/SBSTTA/24/2 и CBD/POST2020/PREP/2/1 и сформулирует рекомендации для третьего совещания Рабочей группы по подготовке глобальной рамочной программы в области биоразнообразия на период после 2020 года и, в соответствующих случаях, для 15-го совещания Конференции Сторон. Ожидается также, что Вспомогательный орган поручит сопредседателям Рабочей группы открытого состава и Исполнительному секретарю учесть результаты его обсуждений при подготовке документов для Рабочей группы, включая подготовку первого проекта глобальной рамочной программы в области биоразнообразия на период после 2020 года.</w:t>
      </w:r>
    </w:p>
    <w:p w14:paraId="52E6CD4F" w14:textId="72353944" w:rsidR="009E6BA9" w:rsidRPr="00493821" w:rsidRDefault="00C91CEA" w:rsidP="00652D3A">
      <w:pPr>
        <w:pStyle w:val="Titre1"/>
        <w:suppressLineNumbers/>
        <w:suppressAutoHyphens/>
        <w:spacing w:before="120"/>
        <w:ind w:left="1701" w:hanging="992"/>
        <w:rPr>
          <w:caps w:val="0"/>
          <w:snapToGrid w:val="0"/>
          <w:kern w:val="22"/>
          <w:sz w:val="22"/>
          <w:szCs w:val="22"/>
        </w:rPr>
      </w:pPr>
      <w:r w:rsidRPr="00493821">
        <w:rPr>
          <w:caps w:val="0"/>
          <w:snapToGrid w:val="0"/>
          <w:sz w:val="22"/>
          <w:szCs w:val="22"/>
        </w:rPr>
        <w:t>ПУНКТ 4.</w:t>
      </w:r>
      <w:r w:rsidRPr="00493821">
        <w:rPr>
          <w:caps w:val="0"/>
          <w:snapToGrid w:val="0"/>
          <w:sz w:val="22"/>
          <w:szCs w:val="22"/>
        </w:rPr>
        <w:tab/>
      </w:r>
      <w:r w:rsidRPr="00493821">
        <w:rPr>
          <w:bCs/>
          <w:caps w:val="0"/>
          <w:sz w:val="22"/>
          <w:szCs w:val="22"/>
        </w:rPr>
        <w:t>СИНТЕТИЧЕСКАЯ БИОЛОГИЯ</w:t>
      </w:r>
    </w:p>
    <w:p w14:paraId="7B5F2CD6" w14:textId="503B48F2" w:rsidR="00A9651F" w:rsidRPr="00493821" w:rsidRDefault="00785457" w:rsidP="00652D3A">
      <w:pPr>
        <w:pStyle w:val="Para1"/>
        <w:suppressLineNumbers/>
        <w:tabs>
          <w:tab w:val="clear" w:pos="360"/>
        </w:tabs>
        <w:suppressAutoHyphens/>
        <w:jc w:val="both"/>
        <w:rPr>
          <w:rFonts w:eastAsia="MS Mincho"/>
          <w:kern w:val="22"/>
          <w:sz w:val="22"/>
          <w:szCs w:val="22"/>
        </w:rPr>
      </w:pPr>
      <w:r w:rsidRPr="00493821">
        <w:rPr>
          <w:sz w:val="22"/>
          <w:szCs w:val="22"/>
        </w:rPr>
        <w:t xml:space="preserve">На своем 14-м совещании Конференция Сторон рассмотрела вопрос </w:t>
      </w:r>
      <w:r w:rsidR="00731134">
        <w:rPr>
          <w:sz w:val="22"/>
          <w:szCs w:val="22"/>
        </w:rPr>
        <w:t xml:space="preserve">о </w:t>
      </w:r>
      <w:r w:rsidRPr="00493821">
        <w:rPr>
          <w:sz w:val="22"/>
          <w:szCs w:val="22"/>
        </w:rPr>
        <w:t xml:space="preserve">синтетической биологии на основании итогов совещания Специальной группы технических экспертов по синтетической биологии (СГТЭ), состоявшегося в 2017 году, и приняла </w:t>
      </w:r>
      <w:hyperlink r:id="rId19" w:history="1">
        <w:r w:rsidRPr="00493821">
          <w:rPr>
            <w:rStyle w:val="Lienhypertexte"/>
            <w:sz w:val="22"/>
            <w:szCs w:val="22"/>
          </w:rPr>
          <w:t>решение 14/19</w:t>
        </w:r>
      </w:hyperlink>
      <w:r w:rsidRPr="00493821">
        <w:rPr>
          <w:sz w:val="22"/>
          <w:szCs w:val="22"/>
        </w:rPr>
        <w:t>. В этом решении Конференция Сторон</w:t>
      </w:r>
      <w:r w:rsidR="00AC27D5">
        <w:rPr>
          <w:sz w:val="22"/>
          <w:szCs w:val="22"/>
        </w:rPr>
        <w:t>,</w:t>
      </w:r>
      <w:r w:rsidRPr="00493821">
        <w:rPr>
          <w:sz w:val="22"/>
          <w:szCs w:val="22"/>
        </w:rPr>
        <w:t xml:space="preserve"> в частности</w:t>
      </w:r>
      <w:r w:rsidR="00AC27D5">
        <w:rPr>
          <w:sz w:val="22"/>
          <w:szCs w:val="22"/>
        </w:rPr>
        <w:t>,</w:t>
      </w:r>
      <w:r w:rsidRPr="00493821">
        <w:rPr>
          <w:sz w:val="22"/>
          <w:szCs w:val="22"/>
        </w:rPr>
        <w:t xml:space="preserve"> достигла </w:t>
      </w:r>
      <w:r w:rsidR="00DA61A0">
        <w:rPr>
          <w:sz w:val="22"/>
          <w:szCs w:val="22"/>
        </w:rPr>
        <w:t>консенсуса</w:t>
      </w:r>
      <w:r w:rsidRPr="00493821">
        <w:rPr>
          <w:sz w:val="22"/>
          <w:szCs w:val="22"/>
        </w:rPr>
        <w:t xml:space="preserve"> в отношении необходимости проведения широких и регулярных обзоров, мониторинга и оценки самых последних технологических разработок для анализа новой информации о положительном и отрицательном воздействии синтетической биологии на достижение трех целей Конвенции, а также целей Картахенского протокола и Нагойского протокола.</w:t>
      </w:r>
    </w:p>
    <w:p w14:paraId="0D47F61F" w14:textId="48C30AF0" w:rsidR="00785457" w:rsidRPr="00493821" w:rsidRDefault="00CA6253" w:rsidP="00652D3A">
      <w:pPr>
        <w:pStyle w:val="Para1"/>
        <w:suppressLineNumbers/>
        <w:tabs>
          <w:tab w:val="clear" w:pos="360"/>
        </w:tabs>
        <w:suppressAutoHyphens/>
        <w:jc w:val="both"/>
        <w:rPr>
          <w:rFonts w:eastAsia="MS Mincho"/>
          <w:kern w:val="22"/>
          <w:sz w:val="22"/>
          <w:szCs w:val="22"/>
        </w:rPr>
      </w:pPr>
      <w:r w:rsidRPr="00493821">
        <w:rPr>
          <w:sz w:val="22"/>
          <w:szCs w:val="22"/>
        </w:rPr>
        <w:t xml:space="preserve">Конференция Сторон постановила продлить мандат СГТЭ в возобновленном составе, а также </w:t>
      </w:r>
      <w:r w:rsidR="00A170E0">
        <w:rPr>
          <w:sz w:val="22"/>
          <w:szCs w:val="22"/>
        </w:rPr>
        <w:t>С</w:t>
      </w:r>
      <w:r w:rsidRPr="00493821">
        <w:rPr>
          <w:sz w:val="22"/>
          <w:szCs w:val="22"/>
        </w:rPr>
        <w:t xml:space="preserve">етевого форума открытого состава по синтетической биологии для оказания поддержки СГТЭ </w:t>
      </w:r>
      <w:r w:rsidR="009C1C10">
        <w:rPr>
          <w:sz w:val="22"/>
          <w:szCs w:val="22"/>
        </w:rPr>
        <w:t>с учетом</w:t>
      </w:r>
      <w:r w:rsidRPr="00493821">
        <w:rPr>
          <w:sz w:val="22"/>
          <w:szCs w:val="22"/>
        </w:rPr>
        <w:t xml:space="preserve"> работ</w:t>
      </w:r>
      <w:r w:rsidR="009C1C10">
        <w:rPr>
          <w:sz w:val="22"/>
          <w:szCs w:val="22"/>
        </w:rPr>
        <w:t>ы</w:t>
      </w:r>
      <w:r w:rsidRPr="00493821">
        <w:rPr>
          <w:sz w:val="22"/>
          <w:szCs w:val="22"/>
        </w:rPr>
        <w:t xml:space="preserve"> по оценке рисков в рамках Картахенского протокола.</w:t>
      </w:r>
    </w:p>
    <w:p w14:paraId="1CB9B7CA" w14:textId="51C4D5C4" w:rsidR="00CA2AFE" w:rsidRPr="00493821" w:rsidRDefault="00CA2AFE" w:rsidP="00652D3A">
      <w:pPr>
        <w:pStyle w:val="Para1"/>
        <w:suppressLineNumbers/>
        <w:tabs>
          <w:tab w:val="clear" w:pos="360"/>
        </w:tabs>
        <w:suppressAutoHyphens/>
        <w:jc w:val="both"/>
        <w:rPr>
          <w:rFonts w:eastAsia="MS Mincho"/>
          <w:kern w:val="22"/>
          <w:sz w:val="22"/>
          <w:szCs w:val="22"/>
        </w:rPr>
      </w:pPr>
      <w:r w:rsidRPr="00493821">
        <w:rPr>
          <w:sz w:val="22"/>
          <w:szCs w:val="22"/>
        </w:rPr>
        <w:t>На СГТЭ возложены следующие функции:</w:t>
      </w:r>
    </w:p>
    <w:p w14:paraId="1BCC8086" w14:textId="7BDFAEEF" w:rsidR="00CA2AFE" w:rsidRPr="00493821" w:rsidRDefault="0070350B" w:rsidP="000E6CF3">
      <w:pPr>
        <w:pStyle w:val="Para1"/>
        <w:numPr>
          <w:ilvl w:val="1"/>
          <w:numId w:val="24"/>
        </w:numPr>
        <w:suppressLineNumbers/>
        <w:suppressAutoHyphens/>
        <w:jc w:val="both"/>
        <w:rPr>
          <w:rFonts w:eastAsia="MS Mincho"/>
          <w:kern w:val="22"/>
          <w:sz w:val="22"/>
          <w:szCs w:val="22"/>
        </w:rPr>
      </w:pPr>
      <w:r w:rsidRPr="00493821">
        <w:rPr>
          <w:sz w:val="22"/>
          <w:szCs w:val="22"/>
        </w:rPr>
        <w:t>предоставление консультаций по вопросам взаимосвязей между синтетической биологией и критериями для выявления новых и возникающих вопросов (пункт 12 решения IX/29);</w:t>
      </w:r>
    </w:p>
    <w:p w14:paraId="0F6B5ABE" w14:textId="71FF73A2" w:rsidR="00CA2AFE" w:rsidRPr="00493821" w:rsidRDefault="0070350B" w:rsidP="000E6CF3">
      <w:pPr>
        <w:pStyle w:val="Para1"/>
        <w:numPr>
          <w:ilvl w:val="1"/>
          <w:numId w:val="24"/>
        </w:numPr>
        <w:suppressLineNumbers/>
        <w:suppressAutoHyphens/>
        <w:jc w:val="both"/>
        <w:rPr>
          <w:rFonts w:eastAsia="MS Mincho"/>
          <w:kern w:val="22"/>
          <w:sz w:val="22"/>
          <w:szCs w:val="22"/>
        </w:rPr>
      </w:pPr>
      <w:r w:rsidRPr="00493821">
        <w:rPr>
          <w:sz w:val="22"/>
          <w:szCs w:val="22"/>
        </w:rPr>
        <w:t>анализ различных аспектов технологических достижений в области синтетической биологии;</w:t>
      </w:r>
    </w:p>
    <w:p w14:paraId="2484D822" w14:textId="49B0B7C6" w:rsidR="00CA2AFE" w:rsidRPr="00493821" w:rsidRDefault="0070350B" w:rsidP="000E6CF3">
      <w:pPr>
        <w:pStyle w:val="Para1"/>
        <w:numPr>
          <w:ilvl w:val="1"/>
          <w:numId w:val="24"/>
        </w:numPr>
        <w:suppressLineNumbers/>
        <w:suppressAutoHyphens/>
        <w:jc w:val="both"/>
        <w:rPr>
          <w:rFonts w:eastAsia="MS Mincho"/>
          <w:kern w:val="22"/>
          <w:sz w:val="22"/>
          <w:szCs w:val="22"/>
        </w:rPr>
      </w:pPr>
      <w:r w:rsidRPr="00493821">
        <w:rPr>
          <w:sz w:val="22"/>
          <w:szCs w:val="22"/>
        </w:rPr>
        <w:t>подготовка рекомендаций для проведения регулярных обзоров, мониторинга и</w:t>
      </w:r>
      <w:r w:rsidR="000E6CF3">
        <w:rPr>
          <w:sz w:val="22"/>
          <w:szCs w:val="22"/>
          <w:lang w:val="fr-FR"/>
        </w:rPr>
        <w:t xml:space="preserve"> </w:t>
      </w:r>
      <w:r w:rsidRPr="00493821">
        <w:rPr>
          <w:sz w:val="22"/>
          <w:szCs w:val="22"/>
        </w:rPr>
        <w:t>оценки вышеупомянутых разработок.</w:t>
      </w:r>
    </w:p>
    <w:p w14:paraId="1764512B" w14:textId="4788521B" w:rsidR="00D4572E" w:rsidRPr="00493821" w:rsidRDefault="00785457" w:rsidP="00652D3A">
      <w:pPr>
        <w:pStyle w:val="Para1"/>
        <w:suppressLineNumbers/>
        <w:tabs>
          <w:tab w:val="clear" w:pos="360"/>
        </w:tabs>
        <w:suppressAutoHyphens/>
        <w:jc w:val="both"/>
        <w:rPr>
          <w:rFonts w:eastAsia="MS Mincho"/>
          <w:kern w:val="22"/>
          <w:sz w:val="22"/>
          <w:szCs w:val="22"/>
        </w:rPr>
      </w:pPr>
      <w:r w:rsidRPr="00493821">
        <w:rPr>
          <w:sz w:val="22"/>
          <w:szCs w:val="22"/>
        </w:rPr>
        <w:t>Конференция Сторон поручила Вспомогательному органу изучать итоги работы Сетевого форума открытого состава и СГТЭ по синтетической биологии и принять к сведению проведенный Исполнительным секретарем предварительный анализ</w:t>
      </w:r>
      <w:r w:rsidRPr="00493821">
        <w:rPr>
          <w:rStyle w:val="Appelnotedebasdep"/>
          <w:rFonts w:eastAsia="MS Mincho"/>
          <w:kern w:val="22"/>
          <w:sz w:val="22"/>
          <w:szCs w:val="22"/>
          <w:u w:val="none"/>
          <w:vertAlign w:val="superscript"/>
          <w:lang w:val="en-GB"/>
        </w:rPr>
        <w:footnoteReference w:id="5"/>
      </w:r>
      <w:r w:rsidRPr="00493821">
        <w:rPr>
          <w:sz w:val="22"/>
          <w:szCs w:val="22"/>
        </w:rPr>
        <w:t xml:space="preserve"> и рассмотреть дальнейшие анализы и рекомендации СГТЭ о связях между синтетической биологией и критериями, изложенными в пункте 12 </w:t>
      </w:r>
      <w:hyperlink r:id="rId20" w:history="1">
        <w:r w:rsidRPr="00493821">
          <w:rPr>
            <w:rStyle w:val="Lienhypertexte"/>
            <w:sz w:val="22"/>
            <w:szCs w:val="22"/>
          </w:rPr>
          <w:t>решения IX/29</w:t>
        </w:r>
      </w:hyperlink>
      <w:r w:rsidRPr="00493821">
        <w:rPr>
          <w:sz w:val="22"/>
          <w:szCs w:val="22"/>
        </w:rPr>
        <w:t xml:space="preserve">, с тем чтобы способствовать завершению анализа в соответствии с пунктом 2 </w:t>
      </w:r>
      <w:hyperlink r:id="rId21" w:history="1">
        <w:r w:rsidRPr="00493821">
          <w:rPr>
            <w:rStyle w:val="Lienhypertexte"/>
            <w:sz w:val="22"/>
            <w:szCs w:val="22"/>
          </w:rPr>
          <w:t>решения XII/24</w:t>
        </w:r>
      </w:hyperlink>
      <w:r w:rsidRPr="00493821">
        <w:rPr>
          <w:sz w:val="22"/>
          <w:szCs w:val="22"/>
        </w:rPr>
        <w:t>.</w:t>
      </w:r>
    </w:p>
    <w:p w14:paraId="7E8A96AA" w14:textId="16394E92" w:rsidR="00D4572E" w:rsidRPr="00493821" w:rsidRDefault="00D4572E" w:rsidP="00652D3A">
      <w:pPr>
        <w:pStyle w:val="Para1"/>
        <w:suppressLineNumbers/>
        <w:tabs>
          <w:tab w:val="clear" w:pos="360"/>
        </w:tabs>
        <w:suppressAutoHyphens/>
        <w:jc w:val="both"/>
        <w:rPr>
          <w:rFonts w:eastAsia="MS Mincho"/>
          <w:kern w:val="22"/>
          <w:sz w:val="22"/>
          <w:szCs w:val="22"/>
        </w:rPr>
      </w:pPr>
      <w:r w:rsidRPr="00493821">
        <w:rPr>
          <w:sz w:val="22"/>
          <w:szCs w:val="22"/>
        </w:rPr>
        <w:t xml:space="preserve">Вспомогательному органу будет представлен документ с кратким изложением межсессионной </w:t>
      </w:r>
      <w:r w:rsidR="003E4DB4">
        <w:rPr>
          <w:sz w:val="22"/>
          <w:szCs w:val="22"/>
        </w:rPr>
        <w:t>деятельности</w:t>
      </w:r>
      <w:r w:rsidRPr="00493821">
        <w:rPr>
          <w:sz w:val="22"/>
          <w:szCs w:val="22"/>
        </w:rPr>
        <w:t xml:space="preserve">, связанной с этим пунктом повестки дня, включая резюме представленной информации и результатов координируемых сетевых дискуссий в рамках Сетевого форума открытого состава по синтетической биологии, а также итогов совещания СГТЭ (CBD/SBSTTA/24/4). Доклад о сетевых дискуссиях, обобщение представленных материалов и полный доклад о работе совещания СГТЭ будут выпущены в качестве информационных документов. Кроме того, в соответствии со своей рекомендацией 23/7 Вспомогательный орган, возможно, пожелает принять во внимание два предложения, касающиеся синтетической биологии, </w:t>
      </w:r>
      <w:r w:rsidRPr="00493821">
        <w:rPr>
          <w:sz w:val="22"/>
          <w:szCs w:val="22"/>
        </w:rPr>
        <w:lastRenderedPageBreak/>
        <w:t>которые изучались на его 23-м совещании в рамках процесса рассмотрения потенциальных новых и возникающих вопросов.</w:t>
      </w:r>
    </w:p>
    <w:p w14:paraId="42EBF2E9" w14:textId="0BE5B5A9" w:rsidR="00CC5F04" w:rsidRPr="00493821" w:rsidRDefault="00D4572E" w:rsidP="00670A92">
      <w:pPr>
        <w:pStyle w:val="Para1"/>
        <w:suppressLineNumbers/>
        <w:tabs>
          <w:tab w:val="clear" w:pos="360"/>
        </w:tabs>
        <w:suppressAutoHyphens/>
        <w:jc w:val="both"/>
        <w:rPr>
          <w:rFonts w:eastAsia="MS Mincho"/>
          <w:kern w:val="22"/>
          <w:sz w:val="22"/>
          <w:szCs w:val="22"/>
        </w:rPr>
      </w:pPr>
      <w:r w:rsidRPr="00493821">
        <w:rPr>
          <w:sz w:val="22"/>
          <w:szCs w:val="22"/>
        </w:rPr>
        <w:t>Ожидается, что Вспомогательный орган рассмотрит представленную информацию и подготовит рекомендацию для 15-го совещания Конференции Сторон.</w:t>
      </w:r>
    </w:p>
    <w:p w14:paraId="70D29A53" w14:textId="77777777" w:rsidR="00F26BD5" w:rsidRPr="00493821" w:rsidRDefault="00F26BD5" w:rsidP="00F10150">
      <w:pPr>
        <w:pStyle w:val="Titre1"/>
        <w:suppressLineNumbers/>
        <w:suppressAutoHyphens/>
        <w:spacing w:before="120"/>
        <w:ind w:left="1701" w:right="288" w:hanging="1134"/>
        <w:jc w:val="both"/>
        <w:rPr>
          <w:caps w:val="0"/>
          <w:snapToGrid w:val="0"/>
          <w:kern w:val="22"/>
          <w:sz w:val="22"/>
          <w:szCs w:val="22"/>
        </w:rPr>
      </w:pPr>
      <w:r w:rsidRPr="00493821">
        <w:rPr>
          <w:bCs/>
          <w:sz w:val="22"/>
          <w:szCs w:val="22"/>
        </w:rPr>
        <w:t>ПУНКТ 5.</w:t>
      </w:r>
      <w:r w:rsidRPr="00493821">
        <w:rPr>
          <w:bCs/>
          <w:sz w:val="22"/>
          <w:szCs w:val="22"/>
        </w:rPr>
        <w:tab/>
        <w:t>Оценка рисков, связанных с живыми модифицированными организмами, и управление ими</w:t>
      </w:r>
    </w:p>
    <w:p w14:paraId="5A775F82" w14:textId="2A4FA425" w:rsidR="00F26BD5" w:rsidRPr="00493821" w:rsidRDefault="0088472B" w:rsidP="00652D3A">
      <w:pPr>
        <w:pStyle w:val="Para1"/>
        <w:suppressLineNumbers/>
        <w:tabs>
          <w:tab w:val="clear" w:pos="360"/>
        </w:tabs>
        <w:suppressAutoHyphens/>
        <w:jc w:val="both"/>
        <w:rPr>
          <w:rFonts w:eastAsia="Batang"/>
          <w:kern w:val="22"/>
          <w:sz w:val="22"/>
          <w:szCs w:val="22"/>
        </w:rPr>
      </w:pPr>
      <w:r w:rsidRPr="00493821">
        <w:rPr>
          <w:sz w:val="22"/>
          <w:szCs w:val="22"/>
        </w:rPr>
        <w:t xml:space="preserve">Конференция Сторон, выступающая в качестве совещания Сторон Картахенского протокола по биобезопасности, в </w:t>
      </w:r>
      <w:hyperlink r:id="rId22" w:history="1">
        <w:r w:rsidRPr="00493821">
          <w:rPr>
            <w:rStyle w:val="Lienhypertexte"/>
            <w:sz w:val="22"/>
            <w:szCs w:val="22"/>
          </w:rPr>
          <w:t>решении CP-9/13</w:t>
        </w:r>
      </w:hyperlink>
      <w:r w:rsidRPr="00493821">
        <w:rPr>
          <w:sz w:val="22"/>
          <w:szCs w:val="22"/>
        </w:rPr>
        <w:t xml:space="preserve"> постановила создать процедуру выявления и определения приоритетности конкретных вопросов, связанных с оценкой рисков в отношении живых измененных организмов, для рассмотрения совещанием Сторон в целях разработки дополнительного руководства по оценке рисков, связанных с </w:t>
      </w:r>
      <w:r w:rsidR="006F4A91" w:rsidRPr="00493821">
        <w:rPr>
          <w:sz w:val="22"/>
          <w:szCs w:val="22"/>
        </w:rPr>
        <w:t xml:space="preserve">конкретными </w:t>
      </w:r>
      <w:r w:rsidRPr="00493821">
        <w:rPr>
          <w:sz w:val="22"/>
          <w:szCs w:val="22"/>
        </w:rPr>
        <w:t xml:space="preserve">выявленными вопросами, с учетом приложения I </w:t>
      </w:r>
      <w:r w:rsidR="000D7908">
        <w:rPr>
          <w:sz w:val="22"/>
          <w:szCs w:val="22"/>
        </w:rPr>
        <w:t>этого</w:t>
      </w:r>
      <w:r w:rsidRPr="00493821">
        <w:rPr>
          <w:sz w:val="22"/>
          <w:szCs w:val="22"/>
        </w:rPr>
        <w:t xml:space="preserve"> решения</w:t>
      </w:r>
      <w:r w:rsidRPr="00493821">
        <w:rPr>
          <w:rStyle w:val="Appelnotedebasdep"/>
          <w:rFonts w:eastAsia="Batang"/>
          <w:kern w:val="22"/>
          <w:sz w:val="22"/>
          <w:szCs w:val="22"/>
          <w:u w:val="none"/>
          <w:vertAlign w:val="superscript"/>
          <w:lang w:val="en-GB" w:eastAsia="ja-JP"/>
        </w:rPr>
        <w:footnoteReference w:id="6"/>
      </w:r>
      <w:r w:rsidRPr="00493821">
        <w:rPr>
          <w:sz w:val="22"/>
          <w:szCs w:val="22"/>
        </w:rPr>
        <w:t>.</w:t>
      </w:r>
    </w:p>
    <w:p w14:paraId="3097D3B9" w14:textId="77777777" w:rsidR="00F42AF0" w:rsidRPr="00493821" w:rsidRDefault="00F42AF0" w:rsidP="00652D3A">
      <w:pPr>
        <w:pStyle w:val="Para1"/>
        <w:suppressLineNumbers/>
        <w:tabs>
          <w:tab w:val="clear" w:pos="360"/>
        </w:tabs>
        <w:suppressAutoHyphens/>
        <w:jc w:val="both"/>
        <w:rPr>
          <w:rFonts w:eastAsia="Batang"/>
          <w:kern w:val="22"/>
          <w:sz w:val="22"/>
          <w:szCs w:val="22"/>
        </w:rPr>
      </w:pPr>
      <w:r w:rsidRPr="00493821">
        <w:rPr>
          <w:sz w:val="22"/>
          <w:szCs w:val="22"/>
        </w:rPr>
        <w:t>Эта процедура предполагает:</w:t>
      </w:r>
    </w:p>
    <w:p w14:paraId="4BA21D59" w14:textId="5E0038E7" w:rsidR="007A19E9" w:rsidRPr="00493821" w:rsidRDefault="0088472B" w:rsidP="0094222F">
      <w:pPr>
        <w:pStyle w:val="Para1"/>
        <w:numPr>
          <w:ilvl w:val="1"/>
          <w:numId w:val="27"/>
        </w:numPr>
        <w:suppressLineNumbers/>
        <w:suppressAutoHyphens/>
        <w:jc w:val="both"/>
        <w:rPr>
          <w:rFonts w:eastAsia="Batang"/>
          <w:kern w:val="22"/>
          <w:sz w:val="22"/>
          <w:szCs w:val="22"/>
        </w:rPr>
      </w:pPr>
      <w:r w:rsidRPr="00493821">
        <w:rPr>
          <w:sz w:val="22"/>
          <w:szCs w:val="22"/>
        </w:rPr>
        <w:t>заказ исследований</w:t>
      </w:r>
      <w:r w:rsidR="00E04DDC">
        <w:rPr>
          <w:sz w:val="22"/>
          <w:szCs w:val="22"/>
        </w:rPr>
        <w:t xml:space="preserve"> для</w:t>
      </w:r>
      <w:r w:rsidRPr="00493821">
        <w:rPr>
          <w:sz w:val="22"/>
          <w:szCs w:val="22"/>
        </w:rPr>
        <w:t xml:space="preserve"> обоснов</w:t>
      </w:r>
      <w:r w:rsidR="00E04DDC">
        <w:rPr>
          <w:sz w:val="22"/>
          <w:szCs w:val="22"/>
        </w:rPr>
        <w:t>ания</w:t>
      </w:r>
      <w:r w:rsidRPr="00493821">
        <w:rPr>
          <w:sz w:val="22"/>
          <w:szCs w:val="22"/>
        </w:rPr>
        <w:t xml:space="preserve"> применени</w:t>
      </w:r>
      <w:r w:rsidR="00E04DDC">
        <w:rPr>
          <w:sz w:val="22"/>
          <w:szCs w:val="22"/>
        </w:rPr>
        <w:t>я</w:t>
      </w:r>
      <w:r w:rsidRPr="00493821">
        <w:rPr>
          <w:sz w:val="22"/>
          <w:szCs w:val="22"/>
        </w:rPr>
        <w:t xml:space="preserve"> приложения I решения в отношении двух вопросов: i) живые измененные организмы, созданные по технологии генного драйва, и ii) живая генетически измененная рыба;</w:t>
      </w:r>
    </w:p>
    <w:p w14:paraId="254CC191" w14:textId="77777777" w:rsidR="00AB334D" w:rsidRPr="00493821" w:rsidRDefault="007A19E9" w:rsidP="0094222F">
      <w:pPr>
        <w:pStyle w:val="Para1"/>
        <w:numPr>
          <w:ilvl w:val="1"/>
          <w:numId w:val="27"/>
        </w:numPr>
        <w:suppressLineNumbers/>
        <w:suppressAutoHyphens/>
        <w:jc w:val="both"/>
        <w:rPr>
          <w:rFonts w:eastAsia="Batang"/>
          <w:kern w:val="22"/>
          <w:sz w:val="22"/>
          <w:szCs w:val="22"/>
        </w:rPr>
      </w:pPr>
      <w:r w:rsidRPr="00493821">
        <w:rPr>
          <w:sz w:val="22"/>
          <w:szCs w:val="22"/>
        </w:rPr>
        <w:t>сбор и обобщение соответствующей информации, представленной Сторонами, другими правительствами, коренными народами и местными общинами, а также соответствующими организациями;</w:t>
      </w:r>
    </w:p>
    <w:p w14:paraId="0CAA902D" w14:textId="249324E0" w:rsidR="007A19E9" w:rsidRPr="00493821" w:rsidRDefault="007A19E9" w:rsidP="0094222F">
      <w:pPr>
        <w:pStyle w:val="Para1"/>
        <w:numPr>
          <w:ilvl w:val="1"/>
          <w:numId w:val="27"/>
        </w:numPr>
        <w:suppressLineNumbers/>
        <w:suppressAutoHyphens/>
        <w:jc w:val="both"/>
        <w:rPr>
          <w:rFonts w:eastAsia="Batang"/>
          <w:kern w:val="22"/>
          <w:sz w:val="22"/>
          <w:szCs w:val="22"/>
        </w:rPr>
      </w:pPr>
      <w:r w:rsidRPr="00493821">
        <w:rPr>
          <w:sz w:val="22"/>
          <w:szCs w:val="22"/>
        </w:rPr>
        <w:t xml:space="preserve">координируемая дискуссия в рамках </w:t>
      </w:r>
      <w:r w:rsidR="003E2BFF">
        <w:rPr>
          <w:sz w:val="22"/>
          <w:szCs w:val="22"/>
        </w:rPr>
        <w:t>сетевого</w:t>
      </w:r>
      <w:r w:rsidRPr="00493821">
        <w:rPr>
          <w:sz w:val="22"/>
          <w:szCs w:val="22"/>
        </w:rPr>
        <w:t xml:space="preserve"> форума по оценке рисков и управлению ими;</w:t>
      </w:r>
    </w:p>
    <w:p w14:paraId="0669C02E" w14:textId="524572D0" w:rsidR="006E6571" w:rsidRPr="00493821" w:rsidRDefault="0062424E" w:rsidP="0094222F">
      <w:pPr>
        <w:pStyle w:val="Para1"/>
        <w:numPr>
          <w:ilvl w:val="1"/>
          <w:numId w:val="27"/>
        </w:numPr>
        <w:suppressLineNumbers/>
        <w:suppressAutoHyphens/>
        <w:jc w:val="both"/>
        <w:rPr>
          <w:rFonts w:eastAsia="Batang"/>
          <w:kern w:val="22"/>
          <w:sz w:val="22"/>
          <w:szCs w:val="22"/>
        </w:rPr>
      </w:pPr>
      <w:r w:rsidRPr="00493821">
        <w:rPr>
          <w:sz w:val="22"/>
          <w:szCs w:val="22"/>
        </w:rPr>
        <w:t>совещание специальной группы технической экспертов, учрежденной в решении CP-9/13, круг полномочий которой включает в себя:</w:t>
      </w:r>
    </w:p>
    <w:p w14:paraId="21FE502C" w14:textId="45012B79" w:rsidR="006E6571" w:rsidRPr="00493821" w:rsidRDefault="006E6571" w:rsidP="0094222F">
      <w:pPr>
        <w:pStyle w:val="Para3"/>
        <w:numPr>
          <w:ilvl w:val="2"/>
          <w:numId w:val="28"/>
        </w:numPr>
        <w:suppressLineNumbers/>
        <w:tabs>
          <w:tab w:val="clear" w:pos="1980"/>
        </w:tabs>
        <w:suppressAutoHyphens/>
        <w:jc w:val="both"/>
        <w:rPr>
          <w:rFonts w:eastAsia="Batang"/>
          <w:kern w:val="22"/>
          <w:sz w:val="22"/>
          <w:szCs w:val="22"/>
        </w:rPr>
      </w:pPr>
      <w:r w:rsidRPr="00493821">
        <w:rPr>
          <w:sz w:val="22"/>
          <w:szCs w:val="22"/>
        </w:rPr>
        <w:t>обзор исследований, посвященных ЖИО, созданны</w:t>
      </w:r>
      <w:r w:rsidR="00593F17">
        <w:rPr>
          <w:sz w:val="22"/>
          <w:szCs w:val="22"/>
        </w:rPr>
        <w:t>м</w:t>
      </w:r>
      <w:r w:rsidRPr="00493821">
        <w:rPr>
          <w:sz w:val="22"/>
          <w:szCs w:val="22"/>
        </w:rPr>
        <w:t xml:space="preserve"> по технологии генного драйва, и живой</w:t>
      </w:r>
      <w:r w:rsidR="0094222F">
        <w:rPr>
          <w:sz w:val="22"/>
          <w:szCs w:val="22"/>
          <w:lang w:val="fr-FR"/>
        </w:rPr>
        <w:t xml:space="preserve"> </w:t>
      </w:r>
      <w:r w:rsidRPr="00493821">
        <w:rPr>
          <w:sz w:val="22"/>
          <w:szCs w:val="22"/>
        </w:rPr>
        <w:t>генетически измененной рыбе, и пров</w:t>
      </w:r>
      <w:r w:rsidR="002379A8">
        <w:rPr>
          <w:sz w:val="22"/>
          <w:szCs w:val="22"/>
        </w:rPr>
        <w:t>е</w:t>
      </w:r>
      <w:r w:rsidRPr="00493821">
        <w:rPr>
          <w:sz w:val="22"/>
          <w:szCs w:val="22"/>
        </w:rPr>
        <w:t>дение анализа в соответствии с приложением I решения</w:t>
      </w:r>
      <w:r w:rsidR="007E40D9">
        <w:rPr>
          <w:sz w:val="22"/>
          <w:szCs w:val="22"/>
        </w:rPr>
        <w:t xml:space="preserve">, в том числе </w:t>
      </w:r>
      <w:r w:rsidRPr="00493821">
        <w:rPr>
          <w:sz w:val="22"/>
          <w:szCs w:val="22"/>
        </w:rPr>
        <w:t>на основе содержащихся в исследовании данных;</w:t>
      </w:r>
    </w:p>
    <w:p w14:paraId="345668F3" w14:textId="16CC52E3" w:rsidR="006E6571" w:rsidRPr="00493821" w:rsidRDefault="006E6571" w:rsidP="0094222F">
      <w:pPr>
        <w:pStyle w:val="Para3"/>
        <w:numPr>
          <w:ilvl w:val="2"/>
          <w:numId w:val="28"/>
        </w:numPr>
        <w:suppressLineNumbers/>
        <w:tabs>
          <w:tab w:val="clear" w:pos="1980"/>
        </w:tabs>
        <w:suppressAutoHyphens/>
        <w:jc w:val="both"/>
        <w:rPr>
          <w:rFonts w:eastAsia="Batang"/>
          <w:kern w:val="22"/>
          <w:sz w:val="22"/>
          <w:szCs w:val="22"/>
        </w:rPr>
      </w:pPr>
      <w:r w:rsidRPr="00493821">
        <w:rPr>
          <w:sz w:val="22"/>
          <w:szCs w:val="22"/>
        </w:rPr>
        <w:t>изучение потребности и приоритетов для дополнительного руководства и пробелов в существующем руководстве, выявленных Сторонами, в отношении конкретных вопросов, связанных с оценкой рисков, и подготовка анализа;</w:t>
      </w:r>
    </w:p>
    <w:p w14:paraId="7204F842" w14:textId="7FB8A2D6" w:rsidR="006E6571" w:rsidRPr="00493821" w:rsidRDefault="006E6571" w:rsidP="0094222F">
      <w:pPr>
        <w:pStyle w:val="Para3"/>
        <w:numPr>
          <w:ilvl w:val="2"/>
          <w:numId w:val="28"/>
        </w:numPr>
        <w:suppressLineNumbers/>
        <w:tabs>
          <w:tab w:val="clear" w:pos="1980"/>
        </w:tabs>
        <w:suppressAutoHyphens/>
        <w:jc w:val="both"/>
        <w:rPr>
          <w:rFonts w:eastAsia="Batang"/>
          <w:kern w:val="22"/>
          <w:sz w:val="22"/>
          <w:szCs w:val="22"/>
        </w:rPr>
      </w:pPr>
      <w:r w:rsidRPr="00493821">
        <w:rPr>
          <w:sz w:val="22"/>
          <w:szCs w:val="22"/>
        </w:rPr>
        <w:t>формулиров</w:t>
      </w:r>
      <w:r w:rsidR="002379A8">
        <w:rPr>
          <w:sz w:val="22"/>
          <w:szCs w:val="22"/>
        </w:rPr>
        <w:t>ание</w:t>
      </w:r>
      <w:r w:rsidRPr="00493821">
        <w:rPr>
          <w:sz w:val="22"/>
          <w:szCs w:val="22"/>
        </w:rPr>
        <w:t xml:space="preserve"> рекомендаци</w:t>
      </w:r>
      <w:r w:rsidR="00993098">
        <w:rPr>
          <w:sz w:val="22"/>
          <w:szCs w:val="22"/>
        </w:rPr>
        <w:t>й</w:t>
      </w:r>
      <w:r w:rsidRPr="00493821">
        <w:rPr>
          <w:sz w:val="22"/>
          <w:szCs w:val="22"/>
        </w:rPr>
        <w:t xml:space="preserve"> о необходимости разработки руководства по оценке рисков, связанных с ЖИО, созданным</w:t>
      </w:r>
      <w:r w:rsidR="00F56529">
        <w:rPr>
          <w:sz w:val="22"/>
          <w:szCs w:val="22"/>
        </w:rPr>
        <w:t>и</w:t>
      </w:r>
      <w:r w:rsidRPr="00493821">
        <w:rPr>
          <w:sz w:val="22"/>
          <w:szCs w:val="22"/>
        </w:rPr>
        <w:t xml:space="preserve"> по технологии генного драйва, и живой генетически измененной рыбой, а также о любых коррективах, которые необходимо внести в приложение I к решению CP-9/13.</w:t>
      </w:r>
    </w:p>
    <w:p w14:paraId="43B4EED7" w14:textId="5B46DE4C" w:rsidR="006E6571" w:rsidRPr="00493821" w:rsidRDefault="006E6571" w:rsidP="00652D3A">
      <w:pPr>
        <w:pStyle w:val="Para1"/>
        <w:suppressLineNumbers/>
        <w:tabs>
          <w:tab w:val="clear" w:pos="360"/>
        </w:tabs>
        <w:suppressAutoHyphens/>
        <w:jc w:val="both"/>
        <w:rPr>
          <w:rFonts w:eastAsia="Batang"/>
          <w:kern w:val="22"/>
          <w:sz w:val="22"/>
          <w:szCs w:val="22"/>
        </w:rPr>
      </w:pPr>
      <w:r w:rsidRPr="00493821">
        <w:rPr>
          <w:sz w:val="22"/>
          <w:szCs w:val="22"/>
        </w:rPr>
        <w:t xml:space="preserve">Дискуссии в рамках </w:t>
      </w:r>
      <w:r w:rsidR="001D0963">
        <w:rPr>
          <w:sz w:val="22"/>
          <w:szCs w:val="22"/>
        </w:rPr>
        <w:t>сетевого</w:t>
      </w:r>
      <w:r w:rsidRPr="00493821">
        <w:rPr>
          <w:sz w:val="22"/>
          <w:szCs w:val="22"/>
        </w:rPr>
        <w:t xml:space="preserve"> форума по оценке рисков и управлению ими проходили с 13 января по 1 февраля 2020 года, а совещание СГТЭ состоялось 30 марта </w:t>
      </w:r>
      <w:r w:rsidR="00250FE4">
        <w:rPr>
          <w:sz w:val="22"/>
          <w:szCs w:val="22"/>
          <w:lang w:val="fr-FR"/>
        </w:rPr>
        <w:t>–</w:t>
      </w:r>
      <w:r w:rsidRPr="00493821">
        <w:rPr>
          <w:sz w:val="22"/>
          <w:szCs w:val="22"/>
        </w:rPr>
        <w:t xml:space="preserve"> 3 апреля 2020 года.</w:t>
      </w:r>
    </w:p>
    <w:p w14:paraId="0F3B997B" w14:textId="2FD87E20" w:rsidR="006E6571" w:rsidRPr="00493821" w:rsidRDefault="006E6571" w:rsidP="00652D3A">
      <w:pPr>
        <w:pStyle w:val="Para1"/>
        <w:suppressLineNumbers/>
        <w:tabs>
          <w:tab w:val="clear" w:pos="360"/>
        </w:tabs>
        <w:suppressAutoHyphens/>
        <w:jc w:val="both"/>
        <w:rPr>
          <w:rFonts w:eastAsia="Batang"/>
          <w:kern w:val="22"/>
          <w:sz w:val="22"/>
          <w:szCs w:val="22"/>
        </w:rPr>
      </w:pPr>
      <w:r w:rsidRPr="00493821">
        <w:rPr>
          <w:sz w:val="22"/>
          <w:szCs w:val="22"/>
        </w:rPr>
        <w:t>Вспомогательному органу будет представлен документ с кратким изложением межсессионной работы, включая резюме представленной информации, результатов координируемых сетевых дискуссий и итогов совещания СГТЭ (CBD/SBSTTA/24/5). Заказ</w:t>
      </w:r>
      <w:r w:rsidR="00BB43D5">
        <w:rPr>
          <w:sz w:val="22"/>
          <w:szCs w:val="22"/>
        </w:rPr>
        <w:t>ан</w:t>
      </w:r>
      <w:r w:rsidRPr="00493821">
        <w:rPr>
          <w:sz w:val="22"/>
          <w:szCs w:val="22"/>
        </w:rPr>
        <w:t xml:space="preserve">ные исследования, обобщение представленных материалов, доклад о работе </w:t>
      </w:r>
      <w:r w:rsidR="00D37998">
        <w:rPr>
          <w:sz w:val="22"/>
          <w:szCs w:val="22"/>
        </w:rPr>
        <w:t>сетевого</w:t>
      </w:r>
      <w:r w:rsidRPr="00493821">
        <w:rPr>
          <w:sz w:val="22"/>
          <w:szCs w:val="22"/>
        </w:rPr>
        <w:t xml:space="preserve"> форума, а также доклад СГТЭ будут выпущены в качестве информационных документов.</w:t>
      </w:r>
    </w:p>
    <w:p w14:paraId="7C7BC252" w14:textId="0D9BB510" w:rsidR="00F42AF0" w:rsidRPr="00493821" w:rsidRDefault="006E6571" w:rsidP="00652D3A">
      <w:pPr>
        <w:pStyle w:val="Para1"/>
        <w:suppressLineNumbers/>
        <w:tabs>
          <w:tab w:val="clear" w:pos="360"/>
        </w:tabs>
        <w:suppressAutoHyphens/>
        <w:jc w:val="both"/>
        <w:rPr>
          <w:rFonts w:eastAsia="Batang"/>
          <w:kern w:val="22"/>
          <w:sz w:val="22"/>
          <w:szCs w:val="22"/>
        </w:rPr>
      </w:pPr>
      <w:r w:rsidRPr="00493821">
        <w:rPr>
          <w:sz w:val="22"/>
          <w:szCs w:val="22"/>
        </w:rPr>
        <w:t xml:space="preserve">Ожидается, что Вспомогательный орган рассмотрит представленную информацию и вынесет рекомендацию 10-му совещанию Конференции Сторон, выступающей в качестве </w:t>
      </w:r>
      <w:r w:rsidRPr="00493821">
        <w:rPr>
          <w:sz w:val="22"/>
          <w:szCs w:val="22"/>
        </w:rPr>
        <w:lastRenderedPageBreak/>
        <w:t>совещания Сторон Картахенского протокола, в том числе в отношении необходимости разработки дополнительного руководства по оценке рисков, связанных с а) живыми измененными организмами, созданными по технологии генного драйва, и b) живой генетически измененной рыбой.</w:t>
      </w:r>
    </w:p>
    <w:p w14:paraId="0CC342DA" w14:textId="297DDA84" w:rsidR="00BE52B0" w:rsidRPr="00493821" w:rsidRDefault="006E6571" w:rsidP="00652D3A">
      <w:pPr>
        <w:pStyle w:val="Para1"/>
        <w:suppressLineNumbers/>
        <w:tabs>
          <w:tab w:val="clear" w:pos="360"/>
        </w:tabs>
        <w:suppressAutoHyphens/>
        <w:jc w:val="both"/>
        <w:rPr>
          <w:rFonts w:eastAsia="MS Mincho"/>
          <w:kern w:val="22"/>
          <w:sz w:val="22"/>
          <w:szCs w:val="22"/>
        </w:rPr>
      </w:pPr>
      <w:r w:rsidRPr="00493821">
        <w:rPr>
          <w:sz w:val="22"/>
          <w:szCs w:val="22"/>
        </w:rPr>
        <w:t>В процессе принятия решений по этому вопросу в совещании Вспомогательного органа будут участвовать только Стороны Картахенского протокола.</w:t>
      </w:r>
    </w:p>
    <w:p w14:paraId="39E8657C" w14:textId="352B3D30" w:rsidR="00BE52B0" w:rsidRPr="00493821" w:rsidRDefault="000E0127" w:rsidP="00652D3A">
      <w:pPr>
        <w:pStyle w:val="Titre1"/>
        <w:suppressLineNumbers/>
        <w:suppressAutoHyphens/>
        <w:spacing w:before="120"/>
        <w:ind w:left="1701" w:hanging="992"/>
        <w:rPr>
          <w:caps w:val="0"/>
          <w:snapToGrid w:val="0"/>
          <w:kern w:val="22"/>
          <w:sz w:val="22"/>
          <w:szCs w:val="22"/>
        </w:rPr>
      </w:pPr>
      <w:r w:rsidRPr="00493821">
        <w:rPr>
          <w:caps w:val="0"/>
          <w:snapToGrid w:val="0"/>
          <w:sz w:val="22"/>
          <w:szCs w:val="22"/>
        </w:rPr>
        <w:t>ПУНКТ 6.</w:t>
      </w:r>
      <w:r w:rsidRPr="00493821">
        <w:rPr>
          <w:caps w:val="0"/>
          <w:snapToGrid w:val="0"/>
          <w:sz w:val="22"/>
          <w:szCs w:val="22"/>
        </w:rPr>
        <w:tab/>
      </w:r>
      <w:r w:rsidRPr="00493821">
        <w:rPr>
          <w:bCs/>
          <w:caps w:val="0"/>
          <w:sz w:val="22"/>
          <w:szCs w:val="22"/>
        </w:rPr>
        <w:t>МОРСКОЕ И ПРИБРЕЖНОЕ БИОРАЗНООБРАЗИЕ</w:t>
      </w:r>
    </w:p>
    <w:p w14:paraId="238A1A0B" w14:textId="743C2EB7" w:rsidR="00BE52B0" w:rsidRPr="00493821" w:rsidRDefault="00BE52B0" w:rsidP="00652D3A">
      <w:pPr>
        <w:pStyle w:val="Para1"/>
        <w:suppressLineNumbers/>
        <w:tabs>
          <w:tab w:val="clear" w:pos="360"/>
        </w:tabs>
        <w:suppressAutoHyphens/>
        <w:jc w:val="both"/>
        <w:rPr>
          <w:rFonts w:eastAsia="MS Mincho"/>
          <w:kern w:val="22"/>
          <w:sz w:val="22"/>
          <w:szCs w:val="22"/>
        </w:rPr>
      </w:pPr>
      <w:r w:rsidRPr="00493821">
        <w:rPr>
          <w:sz w:val="22"/>
          <w:szCs w:val="22"/>
        </w:rPr>
        <w:t xml:space="preserve">На своем 14-м совещании Конференция Сторон приветствовала доклад о работе Семинара экспертов по разработке вариантов для внесения изменений в описания экологически или биологически значимых морских районов, описания новых районов, а также для повышения уровня научной достоверности и прозрачности этого процесса, который был проведен в 2017 году, и поручила Исполнительному секретарю при условии наличия финансовых ресурсов определить варианты для внесения изменений в описания экологически или биологически значимых морских районов, для описания новых районов, а также для повышения уровня научной достоверности и прозрачности этого процесса, принимая к сведению вышеупомянутый доклад и приложение II </w:t>
      </w:r>
      <w:r w:rsidR="008754DC">
        <w:rPr>
          <w:sz w:val="22"/>
          <w:szCs w:val="22"/>
        </w:rPr>
        <w:t xml:space="preserve">своего </w:t>
      </w:r>
      <w:r w:rsidR="00044622">
        <w:rPr>
          <w:sz w:val="22"/>
          <w:szCs w:val="22"/>
        </w:rPr>
        <w:t xml:space="preserve">решения </w:t>
      </w:r>
      <w:r w:rsidRPr="00493821">
        <w:rPr>
          <w:sz w:val="22"/>
          <w:szCs w:val="22"/>
        </w:rPr>
        <w:t xml:space="preserve">(пункт 2 </w:t>
      </w:r>
      <w:hyperlink r:id="rId23" w:history="1">
        <w:r w:rsidRPr="00493821">
          <w:rPr>
            <w:rStyle w:val="Lienhypertexte"/>
            <w:sz w:val="22"/>
            <w:szCs w:val="22"/>
          </w:rPr>
          <w:t>решения 14/9</w:t>
        </w:r>
      </w:hyperlink>
      <w:r w:rsidRPr="00493821">
        <w:rPr>
          <w:sz w:val="22"/>
          <w:szCs w:val="22"/>
        </w:rPr>
        <w:t>).</w:t>
      </w:r>
    </w:p>
    <w:p w14:paraId="0415E33A" w14:textId="3B858C5B" w:rsidR="00BE52B0" w:rsidRPr="00493821" w:rsidRDefault="00BE52B0" w:rsidP="00652D3A">
      <w:pPr>
        <w:pStyle w:val="Para1"/>
        <w:suppressLineNumbers/>
        <w:tabs>
          <w:tab w:val="clear" w:pos="360"/>
        </w:tabs>
        <w:suppressAutoHyphens/>
        <w:jc w:val="both"/>
        <w:rPr>
          <w:rFonts w:eastAsia="MS Mincho"/>
          <w:kern w:val="22"/>
          <w:sz w:val="22"/>
          <w:szCs w:val="22"/>
        </w:rPr>
      </w:pPr>
      <w:r w:rsidRPr="00493821">
        <w:rPr>
          <w:sz w:val="22"/>
          <w:szCs w:val="22"/>
        </w:rPr>
        <w:t xml:space="preserve">В </w:t>
      </w:r>
      <w:hyperlink r:id="rId24" w:history="1">
        <w:r w:rsidRPr="00493821">
          <w:rPr>
            <w:rStyle w:val="Lienhypertexte"/>
            <w:sz w:val="22"/>
            <w:szCs w:val="22"/>
          </w:rPr>
          <w:t>решении 14/10</w:t>
        </w:r>
      </w:hyperlink>
      <w:r w:rsidRPr="00493821">
        <w:rPr>
          <w:sz w:val="22"/>
          <w:szCs w:val="22"/>
        </w:rPr>
        <w:t xml:space="preserve"> Конференция Сторон рассмотрела вопрос </w:t>
      </w:r>
      <w:r w:rsidR="00F17A7B">
        <w:rPr>
          <w:sz w:val="22"/>
          <w:szCs w:val="22"/>
        </w:rPr>
        <w:t xml:space="preserve">о </w:t>
      </w:r>
      <w:r w:rsidRPr="00493821">
        <w:rPr>
          <w:sz w:val="22"/>
          <w:szCs w:val="22"/>
        </w:rPr>
        <w:t>загрязнени</w:t>
      </w:r>
      <w:r w:rsidR="00E856E6">
        <w:rPr>
          <w:sz w:val="22"/>
          <w:szCs w:val="22"/>
        </w:rPr>
        <w:t>и</w:t>
      </w:r>
      <w:r w:rsidRPr="00493821">
        <w:rPr>
          <w:sz w:val="22"/>
          <w:szCs w:val="22"/>
        </w:rPr>
        <w:t xml:space="preserve"> морской среды, морско</w:t>
      </w:r>
      <w:r w:rsidR="004D6FEC">
        <w:rPr>
          <w:sz w:val="22"/>
          <w:szCs w:val="22"/>
        </w:rPr>
        <w:t>м</w:t>
      </w:r>
      <w:r w:rsidRPr="00493821">
        <w:rPr>
          <w:sz w:val="22"/>
          <w:szCs w:val="22"/>
        </w:rPr>
        <w:t xml:space="preserve"> мусор</w:t>
      </w:r>
      <w:r w:rsidR="004D6FEC">
        <w:rPr>
          <w:sz w:val="22"/>
          <w:szCs w:val="22"/>
        </w:rPr>
        <w:t>е</w:t>
      </w:r>
      <w:r w:rsidRPr="00493821">
        <w:rPr>
          <w:sz w:val="22"/>
          <w:szCs w:val="22"/>
        </w:rPr>
        <w:t xml:space="preserve"> и микрочастиц</w:t>
      </w:r>
      <w:r w:rsidR="004D6FEC">
        <w:rPr>
          <w:sz w:val="22"/>
          <w:szCs w:val="22"/>
        </w:rPr>
        <w:t>ах</w:t>
      </w:r>
      <w:r w:rsidRPr="00493821">
        <w:rPr>
          <w:sz w:val="22"/>
          <w:szCs w:val="22"/>
        </w:rPr>
        <w:t xml:space="preserve"> пластмасс, признавая необходимость дальнейших усилий в этой области и приветствуя работу специальной группы экспертов открытого состава по</w:t>
      </w:r>
      <w:r w:rsidR="00AD290B">
        <w:rPr>
          <w:sz w:val="22"/>
          <w:szCs w:val="22"/>
          <w:lang w:val="fr-FR"/>
        </w:rPr>
        <w:t xml:space="preserve"> </w:t>
      </w:r>
      <w:r w:rsidRPr="00493821">
        <w:rPr>
          <w:sz w:val="22"/>
          <w:szCs w:val="22"/>
        </w:rPr>
        <w:t>проблеме морского мусора Ассамблеи Организации Объединенных Наций по окружающей среде,</w:t>
      </w:r>
      <w:r w:rsidR="00AD290B">
        <w:rPr>
          <w:sz w:val="22"/>
          <w:szCs w:val="22"/>
          <w:lang w:val="fr-FR"/>
        </w:rPr>
        <w:t xml:space="preserve"> </w:t>
      </w:r>
      <w:r w:rsidR="000F0AB6">
        <w:rPr>
          <w:sz w:val="22"/>
          <w:szCs w:val="22"/>
        </w:rPr>
        <w:t xml:space="preserve">и </w:t>
      </w:r>
      <w:r w:rsidRPr="00493821">
        <w:rPr>
          <w:sz w:val="22"/>
          <w:szCs w:val="22"/>
        </w:rPr>
        <w:t>поручила Исполнительному секретарю информировать группу экспертов о соответствующей</w:t>
      </w:r>
      <w:r w:rsidR="00AD290B">
        <w:rPr>
          <w:sz w:val="22"/>
          <w:szCs w:val="22"/>
          <w:lang w:val="fr-FR"/>
        </w:rPr>
        <w:t xml:space="preserve"> </w:t>
      </w:r>
      <w:r w:rsidRPr="00493821">
        <w:rPr>
          <w:sz w:val="22"/>
          <w:szCs w:val="22"/>
        </w:rPr>
        <w:t>работе, проделанной в рамках Конвенции, а также в соответствующих случаях содействовать</w:t>
      </w:r>
      <w:r w:rsidR="00AD290B">
        <w:rPr>
          <w:sz w:val="22"/>
          <w:szCs w:val="22"/>
          <w:lang w:val="fr-FR"/>
        </w:rPr>
        <w:t xml:space="preserve"> </w:t>
      </w:r>
      <w:r w:rsidRPr="00493821">
        <w:rPr>
          <w:sz w:val="22"/>
          <w:szCs w:val="22"/>
        </w:rPr>
        <w:t xml:space="preserve">работе </w:t>
      </w:r>
      <w:r w:rsidR="00557211">
        <w:rPr>
          <w:sz w:val="22"/>
          <w:szCs w:val="22"/>
        </w:rPr>
        <w:t xml:space="preserve">этой </w:t>
      </w:r>
      <w:r w:rsidRPr="00493821">
        <w:rPr>
          <w:sz w:val="22"/>
          <w:szCs w:val="22"/>
        </w:rPr>
        <w:t>группы экспертов.</w:t>
      </w:r>
    </w:p>
    <w:p w14:paraId="56BAE9A2" w14:textId="3ACA971B" w:rsidR="00BE52B0" w:rsidRPr="00493821" w:rsidRDefault="00BE52B0" w:rsidP="00652D3A">
      <w:pPr>
        <w:pStyle w:val="Para1"/>
        <w:suppressLineNumbers/>
        <w:tabs>
          <w:tab w:val="clear" w:pos="360"/>
        </w:tabs>
        <w:suppressAutoHyphens/>
        <w:jc w:val="both"/>
        <w:rPr>
          <w:rFonts w:eastAsia="MS Mincho"/>
          <w:kern w:val="22"/>
          <w:sz w:val="22"/>
          <w:szCs w:val="22"/>
        </w:rPr>
      </w:pPr>
      <w:r w:rsidRPr="00493821">
        <w:rPr>
          <w:sz w:val="22"/>
          <w:szCs w:val="22"/>
        </w:rPr>
        <w:t>В этом же решении Конференция Сторон затронула вопрос антропогенного подводного шума и морского пространственного планирования и</w:t>
      </w:r>
      <w:r w:rsidR="00C8237D">
        <w:rPr>
          <w:sz w:val="22"/>
          <w:szCs w:val="22"/>
        </w:rPr>
        <w:t xml:space="preserve"> </w:t>
      </w:r>
      <w:r w:rsidRPr="00493821">
        <w:rPr>
          <w:sz w:val="22"/>
          <w:szCs w:val="22"/>
        </w:rPr>
        <w:t>поручила Исполнительному секретарю продолжить работу по сбору и обобщению информации по этим аспектам (пункт 5 решения 14/10).</w:t>
      </w:r>
    </w:p>
    <w:p w14:paraId="5BA1C337" w14:textId="00B05FF6" w:rsidR="00D368DA" w:rsidRPr="00493821" w:rsidRDefault="006C70E4" w:rsidP="00652D3A">
      <w:pPr>
        <w:pStyle w:val="Para1"/>
        <w:suppressLineNumbers/>
        <w:tabs>
          <w:tab w:val="clear" w:pos="360"/>
        </w:tabs>
        <w:suppressAutoHyphens/>
        <w:jc w:val="both"/>
        <w:rPr>
          <w:kern w:val="22"/>
          <w:sz w:val="22"/>
          <w:szCs w:val="22"/>
        </w:rPr>
      </w:pPr>
      <w:r w:rsidRPr="00493821">
        <w:rPr>
          <w:sz w:val="22"/>
          <w:szCs w:val="22"/>
        </w:rPr>
        <w:t>Кроме того, в этом же решении Конференция Сторон приветствовала мероприятия по созданию потенциала и деятельность партнеров, которым оказыва</w:t>
      </w:r>
      <w:r w:rsidR="00E661B5">
        <w:rPr>
          <w:sz w:val="22"/>
          <w:szCs w:val="22"/>
        </w:rPr>
        <w:t>ет</w:t>
      </w:r>
      <w:r w:rsidRPr="00493821">
        <w:rPr>
          <w:sz w:val="22"/>
          <w:szCs w:val="22"/>
        </w:rPr>
        <w:t xml:space="preserve"> содействие Исполнительный секретарь посредством Инициативы неистощительного освоения океанов, выразила свою признательность правительствам Республики Кореи, Франции, Швеции и Японии, а также Европейскому союзу и многим другим партнерам за оказание финансовой и технической поддержки и поручила</w:t>
      </w:r>
      <w:r w:rsidR="00AD290B">
        <w:rPr>
          <w:sz w:val="22"/>
          <w:szCs w:val="22"/>
          <w:lang w:val="fr-FR"/>
        </w:rPr>
        <w:t xml:space="preserve"> </w:t>
      </w:r>
      <w:r w:rsidRPr="00493821">
        <w:rPr>
          <w:sz w:val="22"/>
          <w:szCs w:val="22"/>
        </w:rPr>
        <w:t xml:space="preserve">Исполнительному секретарю продолжать осуществление этих мероприятий, в том числе по конкретным аспектам, связанным с сохранением и устойчивым использованием морского и прибрежного биоразнообразия (пункт </w:t>
      </w:r>
      <w:r w:rsidR="000C0B55">
        <w:rPr>
          <w:sz w:val="22"/>
          <w:szCs w:val="22"/>
        </w:rPr>
        <w:t>8</w:t>
      </w:r>
      <w:r w:rsidRPr="00493821">
        <w:rPr>
          <w:sz w:val="22"/>
          <w:szCs w:val="22"/>
        </w:rPr>
        <w:t xml:space="preserve"> решения 14/10).</w:t>
      </w:r>
    </w:p>
    <w:p w14:paraId="67CB0D3D" w14:textId="693D1FD9" w:rsidR="00D368DA" w:rsidRPr="00493821" w:rsidRDefault="006C70E4" w:rsidP="00652D3A">
      <w:pPr>
        <w:pStyle w:val="Para1"/>
        <w:suppressLineNumbers/>
        <w:tabs>
          <w:tab w:val="clear" w:pos="360"/>
        </w:tabs>
        <w:suppressAutoHyphens/>
        <w:jc w:val="both"/>
        <w:rPr>
          <w:rFonts w:eastAsia="MS Mincho"/>
          <w:kern w:val="22"/>
          <w:sz w:val="22"/>
          <w:szCs w:val="22"/>
        </w:rPr>
      </w:pPr>
      <w:r w:rsidRPr="00493821">
        <w:rPr>
          <w:sz w:val="22"/>
          <w:szCs w:val="22"/>
        </w:rPr>
        <w:t xml:space="preserve">В решении 14/10 Конференция </w:t>
      </w:r>
      <w:r w:rsidR="00C86952">
        <w:rPr>
          <w:sz w:val="22"/>
          <w:szCs w:val="22"/>
        </w:rPr>
        <w:t>С</w:t>
      </w:r>
      <w:r w:rsidRPr="00493821">
        <w:rPr>
          <w:sz w:val="22"/>
          <w:szCs w:val="22"/>
        </w:rPr>
        <w:t xml:space="preserve">торон также приветствовала совместные усилия секретариата, Программы Организации Объединенных Наций по окружающей среде, Продовольственной и сельскохозяйственной организации Объединенных Наций, конвенций и планов действий по региональным морям, региональных рыбохозяйственных органов, проектов/программ по крупным морским экосистемам и других соответствующих региональных инициатив по укреплению межсекторального сотрудничества на региональном уровне в целях ускорения выполнения </w:t>
      </w:r>
      <w:r w:rsidR="00A67FA6">
        <w:rPr>
          <w:sz w:val="22"/>
          <w:szCs w:val="22"/>
        </w:rPr>
        <w:t xml:space="preserve">Айтинских </w:t>
      </w:r>
      <w:r w:rsidRPr="00493821">
        <w:rPr>
          <w:sz w:val="22"/>
          <w:szCs w:val="22"/>
        </w:rPr>
        <w:t xml:space="preserve">целевых задач </w:t>
      </w:r>
      <w:r w:rsidR="00FA0922">
        <w:rPr>
          <w:sz w:val="22"/>
          <w:szCs w:val="22"/>
        </w:rPr>
        <w:t>в области</w:t>
      </w:r>
      <w:r w:rsidRPr="00493821">
        <w:rPr>
          <w:sz w:val="22"/>
          <w:szCs w:val="22"/>
        </w:rPr>
        <w:t xml:space="preserve"> биоразнообразия и соответствующих целей в области устойчивого развития, в том числе через глобальный диалог Инициативы неистощительного освоения океанов с </w:t>
      </w:r>
      <w:r w:rsidR="00296979">
        <w:rPr>
          <w:sz w:val="22"/>
          <w:szCs w:val="22"/>
        </w:rPr>
        <w:t>организациями по</w:t>
      </w:r>
      <w:r w:rsidRPr="00493821">
        <w:rPr>
          <w:sz w:val="22"/>
          <w:szCs w:val="22"/>
        </w:rPr>
        <w:t xml:space="preserve"> региональным морям и региональными рыбохозяйственными органами, и поручила Исполнительному секретарю </w:t>
      </w:r>
      <w:r w:rsidR="001C3012">
        <w:rPr>
          <w:sz w:val="22"/>
          <w:szCs w:val="22"/>
        </w:rPr>
        <w:t>довести до сведения</w:t>
      </w:r>
      <w:r w:rsidRPr="00493821">
        <w:rPr>
          <w:sz w:val="22"/>
          <w:szCs w:val="22"/>
        </w:rPr>
        <w:t xml:space="preserve"> </w:t>
      </w:r>
      <w:r w:rsidR="0025243D" w:rsidRPr="00493821">
        <w:rPr>
          <w:sz w:val="22"/>
          <w:szCs w:val="22"/>
        </w:rPr>
        <w:t>соответствующи</w:t>
      </w:r>
      <w:r w:rsidR="0025243D">
        <w:rPr>
          <w:sz w:val="22"/>
          <w:szCs w:val="22"/>
        </w:rPr>
        <w:t>х</w:t>
      </w:r>
      <w:r w:rsidR="0025243D" w:rsidRPr="00493821">
        <w:rPr>
          <w:sz w:val="22"/>
          <w:szCs w:val="22"/>
        </w:rPr>
        <w:t xml:space="preserve"> глобальны</w:t>
      </w:r>
      <w:r w:rsidR="0025243D">
        <w:rPr>
          <w:sz w:val="22"/>
          <w:szCs w:val="22"/>
        </w:rPr>
        <w:t>х</w:t>
      </w:r>
      <w:r w:rsidR="0025243D" w:rsidRPr="00493821">
        <w:rPr>
          <w:sz w:val="22"/>
          <w:szCs w:val="22"/>
        </w:rPr>
        <w:t xml:space="preserve"> и региональны</w:t>
      </w:r>
      <w:r w:rsidR="0025243D">
        <w:rPr>
          <w:sz w:val="22"/>
          <w:szCs w:val="22"/>
        </w:rPr>
        <w:t>х</w:t>
      </w:r>
      <w:r w:rsidR="0025243D" w:rsidRPr="00493821">
        <w:rPr>
          <w:sz w:val="22"/>
          <w:szCs w:val="22"/>
        </w:rPr>
        <w:t xml:space="preserve"> процесс</w:t>
      </w:r>
      <w:r w:rsidR="0025243D">
        <w:rPr>
          <w:sz w:val="22"/>
          <w:szCs w:val="22"/>
        </w:rPr>
        <w:t>ов</w:t>
      </w:r>
      <w:r w:rsidR="0025243D" w:rsidRPr="00493821">
        <w:rPr>
          <w:sz w:val="22"/>
          <w:szCs w:val="22"/>
        </w:rPr>
        <w:t xml:space="preserve"> </w:t>
      </w:r>
      <w:r w:rsidRPr="00493821">
        <w:rPr>
          <w:sz w:val="22"/>
          <w:szCs w:val="22"/>
        </w:rPr>
        <w:t>итоги первого и второго совещаний глобального диалога Инициативы неистощительного освоения океанов и сотрудничать со Сторонами, другими правительствами, соответствующими организациями и донорами в целях содействия реализации этих итогов на местах.</w:t>
      </w:r>
    </w:p>
    <w:p w14:paraId="73C7CB74" w14:textId="088AC1F9" w:rsidR="00D368DA" w:rsidRPr="00493821" w:rsidRDefault="006C70E4" w:rsidP="00652D3A">
      <w:pPr>
        <w:pStyle w:val="Para1"/>
        <w:suppressLineNumbers/>
        <w:tabs>
          <w:tab w:val="clear" w:pos="360"/>
        </w:tabs>
        <w:suppressAutoHyphens/>
        <w:jc w:val="both"/>
        <w:rPr>
          <w:rFonts w:eastAsia="MS Mincho"/>
          <w:kern w:val="22"/>
          <w:sz w:val="22"/>
          <w:szCs w:val="22"/>
        </w:rPr>
      </w:pPr>
      <w:r w:rsidRPr="00493821">
        <w:rPr>
          <w:sz w:val="22"/>
          <w:szCs w:val="22"/>
        </w:rPr>
        <w:lastRenderedPageBreak/>
        <w:t xml:space="preserve">Наконец, в этом же решении Конференция Сторон рассмотрела вопрос </w:t>
      </w:r>
      <w:r w:rsidR="006C42BC">
        <w:rPr>
          <w:sz w:val="22"/>
          <w:szCs w:val="22"/>
        </w:rPr>
        <w:t xml:space="preserve">об </w:t>
      </w:r>
      <w:r w:rsidRPr="00493821">
        <w:rPr>
          <w:sz w:val="22"/>
          <w:szCs w:val="22"/>
        </w:rPr>
        <w:t>учет</w:t>
      </w:r>
      <w:r w:rsidR="006C42BC">
        <w:rPr>
          <w:sz w:val="22"/>
          <w:szCs w:val="22"/>
        </w:rPr>
        <w:t>е</w:t>
      </w:r>
      <w:r w:rsidRPr="00493821">
        <w:rPr>
          <w:sz w:val="22"/>
          <w:szCs w:val="22"/>
        </w:rPr>
        <w:t xml:space="preserve"> проблематики биоразнообразия в рыбном хозяйстве и сотрудничеств</w:t>
      </w:r>
      <w:r w:rsidR="00B85FE3">
        <w:rPr>
          <w:sz w:val="22"/>
          <w:szCs w:val="22"/>
        </w:rPr>
        <w:t>е</w:t>
      </w:r>
      <w:r w:rsidRPr="00493821">
        <w:rPr>
          <w:sz w:val="22"/>
          <w:szCs w:val="22"/>
        </w:rPr>
        <w:t xml:space="preserve"> с Продовольственной и сельскохозяйственной организацией Объединенных Наций, Группой экспертов по рыболовству Комиссии по управлению экосистемами Международного союза охраны природы и поручила Исполнительному секретарю продолжать это сотрудничество.</w:t>
      </w:r>
    </w:p>
    <w:p w14:paraId="52D5095D" w14:textId="63369DC7" w:rsidR="00D368DA" w:rsidRPr="00493821" w:rsidRDefault="00D368DA" w:rsidP="00652D3A">
      <w:pPr>
        <w:pStyle w:val="Para1"/>
        <w:suppressLineNumbers/>
        <w:tabs>
          <w:tab w:val="clear" w:pos="360"/>
        </w:tabs>
        <w:suppressAutoHyphens/>
        <w:jc w:val="both"/>
        <w:rPr>
          <w:rFonts w:eastAsia="MS Mincho"/>
          <w:kern w:val="22"/>
          <w:sz w:val="22"/>
          <w:szCs w:val="22"/>
        </w:rPr>
      </w:pPr>
      <w:r w:rsidRPr="00493821">
        <w:rPr>
          <w:sz w:val="22"/>
          <w:szCs w:val="22"/>
        </w:rPr>
        <w:t>Вспомогательному органу будет представлен документ с докладом по этим вопросам (CBD/SBSTTA/24/6), содержащий в приложениях варианты в отношении процедур изменения описаний экологически или биологических значимых морских районов, описания новых районов и повышения уровня научной достоверности и прозрачности этого процесса.</w:t>
      </w:r>
    </w:p>
    <w:p w14:paraId="51D52819" w14:textId="686FDA65" w:rsidR="00D368DA" w:rsidRPr="00493821" w:rsidRDefault="00D368DA" w:rsidP="00652D3A">
      <w:pPr>
        <w:pStyle w:val="Para1"/>
        <w:suppressLineNumbers/>
        <w:tabs>
          <w:tab w:val="clear" w:pos="360"/>
        </w:tabs>
        <w:suppressAutoHyphens/>
        <w:jc w:val="both"/>
        <w:rPr>
          <w:kern w:val="22"/>
          <w:sz w:val="22"/>
          <w:szCs w:val="22"/>
        </w:rPr>
      </w:pPr>
      <w:r w:rsidRPr="00493821">
        <w:rPr>
          <w:sz w:val="22"/>
          <w:szCs w:val="22"/>
        </w:rPr>
        <w:t xml:space="preserve">Ожидается, что Вспомогательный орган рассмотрит эту информацию и подготовит рекомендации для </w:t>
      </w:r>
      <w:r w:rsidR="001F0CFD" w:rsidRPr="00493821">
        <w:rPr>
          <w:sz w:val="22"/>
          <w:szCs w:val="22"/>
        </w:rPr>
        <w:t>15-</w:t>
      </w:r>
      <w:r w:rsidR="001F0CFD">
        <w:rPr>
          <w:sz w:val="22"/>
          <w:szCs w:val="22"/>
        </w:rPr>
        <w:t>го</w:t>
      </w:r>
      <w:r w:rsidR="001F0CFD" w:rsidRPr="00493821">
        <w:rPr>
          <w:sz w:val="22"/>
          <w:szCs w:val="22"/>
        </w:rPr>
        <w:t xml:space="preserve"> совещани</w:t>
      </w:r>
      <w:r w:rsidR="001F0CFD">
        <w:rPr>
          <w:sz w:val="22"/>
          <w:szCs w:val="22"/>
        </w:rPr>
        <w:t>я</w:t>
      </w:r>
      <w:r w:rsidR="001F0CFD" w:rsidRPr="00493821">
        <w:rPr>
          <w:sz w:val="22"/>
          <w:szCs w:val="22"/>
        </w:rPr>
        <w:t xml:space="preserve"> </w:t>
      </w:r>
      <w:r w:rsidRPr="00493821">
        <w:rPr>
          <w:sz w:val="22"/>
          <w:szCs w:val="22"/>
        </w:rPr>
        <w:t>Конференци</w:t>
      </w:r>
      <w:r w:rsidR="001F0CFD">
        <w:rPr>
          <w:sz w:val="22"/>
          <w:szCs w:val="22"/>
        </w:rPr>
        <w:t>и</w:t>
      </w:r>
      <w:r w:rsidRPr="00493821">
        <w:rPr>
          <w:sz w:val="22"/>
          <w:szCs w:val="22"/>
        </w:rPr>
        <w:t xml:space="preserve"> Сторон.</w:t>
      </w:r>
    </w:p>
    <w:p w14:paraId="797035D3" w14:textId="6FC4DCFF" w:rsidR="00F26BD5" w:rsidRPr="00493821" w:rsidRDefault="005D46BE" w:rsidP="00652D3A">
      <w:pPr>
        <w:pStyle w:val="Titre1"/>
        <w:suppressLineNumbers/>
        <w:tabs>
          <w:tab w:val="clear" w:pos="720"/>
          <w:tab w:val="left" w:pos="993"/>
        </w:tabs>
        <w:suppressAutoHyphens/>
        <w:spacing w:before="120"/>
        <w:rPr>
          <w:bCs/>
          <w:caps w:val="0"/>
          <w:kern w:val="22"/>
          <w:sz w:val="22"/>
          <w:szCs w:val="22"/>
        </w:rPr>
      </w:pPr>
      <w:r w:rsidRPr="00493821">
        <w:rPr>
          <w:caps w:val="0"/>
          <w:snapToGrid w:val="0"/>
          <w:sz w:val="22"/>
          <w:szCs w:val="22"/>
        </w:rPr>
        <w:t>ПУНКТ 7.</w:t>
      </w:r>
      <w:r w:rsidRPr="00493821">
        <w:rPr>
          <w:caps w:val="0"/>
          <w:snapToGrid w:val="0"/>
          <w:sz w:val="22"/>
          <w:szCs w:val="22"/>
        </w:rPr>
        <w:tab/>
      </w:r>
      <w:r w:rsidR="001A4134" w:rsidRPr="00493821">
        <w:rPr>
          <w:bCs/>
          <w:caps w:val="0"/>
          <w:sz w:val="22"/>
          <w:szCs w:val="22"/>
        </w:rPr>
        <w:t>БИОРАЗНООБРАЗИЕ И СЕЛЬСКОЕ ХОЗЯЙСТВО</w:t>
      </w:r>
    </w:p>
    <w:p w14:paraId="60CDCB53" w14:textId="06211DAC" w:rsidR="00AC5C74" w:rsidRPr="00493821" w:rsidRDefault="00AC5C74" w:rsidP="00652D3A">
      <w:pPr>
        <w:pStyle w:val="Para1"/>
        <w:suppressLineNumbers/>
        <w:tabs>
          <w:tab w:val="clear" w:pos="360"/>
        </w:tabs>
        <w:suppressAutoHyphens/>
        <w:jc w:val="both"/>
        <w:rPr>
          <w:rFonts w:eastAsia="MS Mincho"/>
          <w:kern w:val="22"/>
          <w:sz w:val="22"/>
          <w:szCs w:val="22"/>
        </w:rPr>
      </w:pPr>
      <w:r w:rsidRPr="00493821">
        <w:rPr>
          <w:sz w:val="22"/>
          <w:szCs w:val="22"/>
        </w:rPr>
        <w:t xml:space="preserve">В пункте 24 b) </w:t>
      </w:r>
      <w:hyperlink r:id="rId25" w:history="1">
        <w:r w:rsidRPr="00493821">
          <w:rPr>
            <w:rStyle w:val="Lienhypertexte"/>
            <w:sz w:val="22"/>
            <w:szCs w:val="22"/>
          </w:rPr>
          <w:t>решения 14/30</w:t>
        </w:r>
      </w:hyperlink>
      <w:r w:rsidRPr="00493821">
        <w:rPr>
          <w:sz w:val="22"/>
          <w:szCs w:val="22"/>
        </w:rPr>
        <w:t xml:space="preserve"> Конференция Сторон поручила Исполнительному секретарю провести обзор реализации Международной инициативы по сохранению и устойчивому использованию биоразнообразия почвы в консультации с Продовольственной и сельскохозяйственной организацией Объединенных Наций (ФАО) в рамках Глобального партнерства в области почвенных ресурсов, а также другими заинтересованными партнерами и представить обновленный проект плана действий на рассмотрение Вспомогательн</w:t>
      </w:r>
      <w:r w:rsidR="0028386E">
        <w:rPr>
          <w:sz w:val="22"/>
          <w:szCs w:val="22"/>
        </w:rPr>
        <w:t>ого</w:t>
      </w:r>
      <w:r w:rsidRPr="00493821">
        <w:rPr>
          <w:sz w:val="22"/>
          <w:szCs w:val="22"/>
        </w:rPr>
        <w:t xml:space="preserve"> орган</w:t>
      </w:r>
      <w:r w:rsidR="0028386E">
        <w:rPr>
          <w:sz w:val="22"/>
          <w:szCs w:val="22"/>
        </w:rPr>
        <w:t>а</w:t>
      </w:r>
      <w:r w:rsidRPr="00493821">
        <w:rPr>
          <w:sz w:val="22"/>
          <w:szCs w:val="22"/>
        </w:rPr>
        <w:t xml:space="preserve"> по научным, техническим и технологическим консультациям на совещании, предшествующем 15-му совещанию Конференции Сторон.</w:t>
      </w:r>
    </w:p>
    <w:p w14:paraId="51FE09BD" w14:textId="3EE9EA53" w:rsidR="005956F7" w:rsidRPr="00493821" w:rsidRDefault="005956F7" w:rsidP="00652D3A">
      <w:pPr>
        <w:pStyle w:val="Para1"/>
        <w:suppressLineNumbers/>
        <w:tabs>
          <w:tab w:val="clear" w:pos="360"/>
        </w:tabs>
        <w:suppressAutoHyphens/>
        <w:jc w:val="both"/>
        <w:rPr>
          <w:rFonts w:eastAsia="MS Mincho"/>
          <w:kern w:val="22"/>
          <w:sz w:val="22"/>
          <w:szCs w:val="22"/>
        </w:rPr>
      </w:pPr>
      <w:r w:rsidRPr="00493821">
        <w:rPr>
          <w:sz w:val="22"/>
          <w:szCs w:val="22"/>
        </w:rPr>
        <w:t>Вспомогательному органу будет представлен документ, содержащий резюме доклада о состоянии знаний в области биоразнообразия почв, подготовленного ФАО, и обновленный проект плана действий для Международной инициативы по сохранению и устойчивому использованию биоразнообразия почвы (CBD/SBSTTA/24/7). Полный доклад ФАО о состоянии знаний в области биоразнообразия почв, включающий сведения о текущем состоянии, проблемах и возможностях</w:t>
      </w:r>
      <w:r w:rsidR="007D0EF6">
        <w:rPr>
          <w:sz w:val="22"/>
          <w:szCs w:val="22"/>
        </w:rPr>
        <w:t>,</w:t>
      </w:r>
      <w:r w:rsidRPr="00493821">
        <w:rPr>
          <w:sz w:val="22"/>
          <w:szCs w:val="22"/>
        </w:rPr>
        <w:t xml:space="preserve"> будет выпущен в качестве информационного документа.</w:t>
      </w:r>
    </w:p>
    <w:p w14:paraId="19C888A8" w14:textId="6A4C0245" w:rsidR="00AC5C74" w:rsidRPr="00493821" w:rsidRDefault="00AC5C74" w:rsidP="00652D3A">
      <w:pPr>
        <w:pStyle w:val="Para1"/>
        <w:suppressLineNumbers/>
        <w:tabs>
          <w:tab w:val="clear" w:pos="360"/>
        </w:tabs>
        <w:suppressAutoHyphens/>
        <w:jc w:val="both"/>
        <w:rPr>
          <w:rFonts w:eastAsia="MS Mincho"/>
          <w:kern w:val="22"/>
          <w:sz w:val="22"/>
          <w:szCs w:val="22"/>
        </w:rPr>
      </w:pPr>
      <w:r w:rsidRPr="00493821">
        <w:rPr>
          <w:sz w:val="22"/>
          <w:szCs w:val="22"/>
        </w:rPr>
        <w:t>Рассмотрение этого пункта повестки дня начнется с основно</w:t>
      </w:r>
      <w:r w:rsidR="000A156E">
        <w:rPr>
          <w:sz w:val="22"/>
          <w:szCs w:val="22"/>
        </w:rPr>
        <w:t>го доклада</w:t>
      </w:r>
      <w:r w:rsidRPr="00493821">
        <w:rPr>
          <w:sz w:val="22"/>
          <w:szCs w:val="22"/>
        </w:rPr>
        <w:t xml:space="preserve"> ФАО, посвященно</w:t>
      </w:r>
      <w:r w:rsidR="000A156E">
        <w:rPr>
          <w:sz w:val="22"/>
          <w:szCs w:val="22"/>
        </w:rPr>
        <w:t>го</w:t>
      </w:r>
      <w:r w:rsidRPr="00493821">
        <w:rPr>
          <w:sz w:val="22"/>
          <w:szCs w:val="22"/>
        </w:rPr>
        <w:t xml:space="preserve"> ее Стратегии учета проблематики биоразнообразия в секторах сельского хозяйства, а также докладу о состоянии знаний в области биоразнообразия почв, включающ</w:t>
      </w:r>
      <w:r w:rsidR="007104A0">
        <w:rPr>
          <w:sz w:val="22"/>
          <w:szCs w:val="22"/>
        </w:rPr>
        <w:t>ему</w:t>
      </w:r>
      <w:r w:rsidRPr="00493821">
        <w:rPr>
          <w:sz w:val="22"/>
          <w:szCs w:val="22"/>
        </w:rPr>
        <w:t xml:space="preserve"> сведения о текущем состоянии, проблемах и возможностях.</w:t>
      </w:r>
    </w:p>
    <w:p w14:paraId="3D2F4536" w14:textId="241320DE" w:rsidR="00F26BD5" w:rsidRPr="00493821" w:rsidRDefault="005956F7" w:rsidP="00652D3A">
      <w:pPr>
        <w:pStyle w:val="Para1"/>
        <w:suppressLineNumbers/>
        <w:tabs>
          <w:tab w:val="clear" w:pos="360"/>
        </w:tabs>
        <w:suppressAutoHyphens/>
        <w:jc w:val="both"/>
        <w:rPr>
          <w:b/>
          <w:kern w:val="22"/>
          <w:sz w:val="22"/>
          <w:szCs w:val="22"/>
        </w:rPr>
      </w:pPr>
      <w:r w:rsidRPr="00493821">
        <w:rPr>
          <w:sz w:val="22"/>
          <w:szCs w:val="22"/>
        </w:rPr>
        <w:t xml:space="preserve">Ожидается, что Вспомогательный орган рассмотрит эту информацию и подготовит рекомендации для </w:t>
      </w:r>
      <w:r w:rsidR="00DD1208" w:rsidRPr="00493821">
        <w:rPr>
          <w:sz w:val="22"/>
          <w:szCs w:val="22"/>
        </w:rPr>
        <w:t>15-</w:t>
      </w:r>
      <w:r w:rsidR="00DD1208">
        <w:rPr>
          <w:sz w:val="22"/>
          <w:szCs w:val="22"/>
        </w:rPr>
        <w:t>го</w:t>
      </w:r>
      <w:r w:rsidR="00DD1208" w:rsidRPr="00493821">
        <w:rPr>
          <w:sz w:val="22"/>
          <w:szCs w:val="22"/>
        </w:rPr>
        <w:t xml:space="preserve"> совещани</w:t>
      </w:r>
      <w:r w:rsidR="00DD1208">
        <w:rPr>
          <w:sz w:val="22"/>
          <w:szCs w:val="22"/>
        </w:rPr>
        <w:t>я</w:t>
      </w:r>
      <w:r w:rsidR="00DD1208" w:rsidRPr="00493821">
        <w:rPr>
          <w:sz w:val="22"/>
          <w:szCs w:val="22"/>
        </w:rPr>
        <w:t xml:space="preserve"> Конференци</w:t>
      </w:r>
      <w:r w:rsidR="00DD1208">
        <w:rPr>
          <w:sz w:val="22"/>
          <w:szCs w:val="22"/>
        </w:rPr>
        <w:t>и</w:t>
      </w:r>
      <w:r w:rsidR="00DD1208" w:rsidRPr="00493821">
        <w:rPr>
          <w:sz w:val="22"/>
          <w:szCs w:val="22"/>
        </w:rPr>
        <w:t xml:space="preserve"> Сторон</w:t>
      </w:r>
      <w:r w:rsidRPr="00493821">
        <w:rPr>
          <w:sz w:val="22"/>
          <w:szCs w:val="22"/>
        </w:rPr>
        <w:t>.</w:t>
      </w:r>
    </w:p>
    <w:p w14:paraId="597EFA96" w14:textId="4F9AE860" w:rsidR="00F26BD5" w:rsidRPr="00493821" w:rsidRDefault="00AE2238" w:rsidP="001A4134">
      <w:pPr>
        <w:pStyle w:val="Titre1"/>
        <w:suppressLineNumbers/>
        <w:tabs>
          <w:tab w:val="clear" w:pos="720"/>
        </w:tabs>
        <w:suppressAutoHyphens/>
        <w:spacing w:before="120"/>
        <w:ind w:left="1985" w:hanging="1276"/>
        <w:jc w:val="left"/>
        <w:rPr>
          <w:caps w:val="0"/>
          <w:snapToGrid w:val="0"/>
          <w:kern w:val="22"/>
          <w:sz w:val="22"/>
          <w:szCs w:val="22"/>
        </w:rPr>
      </w:pPr>
      <w:r w:rsidRPr="00493821">
        <w:rPr>
          <w:caps w:val="0"/>
          <w:snapToGrid w:val="0"/>
          <w:sz w:val="22"/>
          <w:szCs w:val="22"/>
        </w:rPr>
        <w:t>ПУНКТ 8.</w:t>
      </w:r>
      <w:r w:rsidRPr="00493821">
        <w:rPr>
          <w:caps w:val="0"/>
          <w:snapToGrid w:val="0"/>
          <w:sz w:val="22"/>
          <w:szCs w:val="22"/>
        </w:rPr>
        <w:tab/>
      </w:r>
      <w:r w:rsidR="001A4134" w:rsidRPr="00493821">
        <w:rPr>
          <w:caps w:val="0"/>
          <w:sz w:val="22"/>
          <w:szCs w:val="22"/>
        </w:rPr>
        <w:t>ПРОГРАММА РАБОТЫ МЕЖПРАВИТЕЛЬСТВЕННОЙ НАУЧНО-ПОЛИТИЧЕСКОЙ ПЛАТФОРМЫ ПО БИОРАЗНООБРАЗИЮ И ЭКОСИСТЕМНЫМ УСЛУГАМ</w:t>
      </w:r>
    </w:p>
    <w:p w14:paraId="776041C0" w14:textId="1D877EC0" w:rsidR="00F26BD5" w:rsidRPr="00493821" w:rsidRDefault="00F26BD5" w:rsidP="00652D3A">
      <w:pPr>
        <w:pStyle w:val="Para1"/>
        <w:suppressLineNumbers/>
        <w:tabs>
          <w:tab w:val="clear" w:pos="360"/>
        </w:tabs>
        <w:suppressAutoHyphens/>
        <w:jc w:val="both"/>
        <w:rPr>
          <w:rFonts w:eastAsia="MS Mincho"/>
          <w:kern w:val="22"/>
          <w:sz w:val="22"/>
          <w:szCs w:val="22"/>
        </w:rPr>
      </w:pPr>
      <w:r w:rsidRPr="00493821">
        <w:rPr>
          <w:sz w:val="22"/>
          <w:szCs w:val="22"/>
        </w:rPr>
        <w:t xml:space="preserve">В </w:t>
      </w:r>
      <w:hyperlink r:id="rId26" w:history="1">
        <w:r w:rsidRPr="00493821">
          <w:rPr>
            <w:rStyle w:val="Lienhypertexte"/>
            <w:sz w:val="22"/>
            <w:szCs w:val="22"/>
          </w:rPr>
          <w:t>решении 14/36</w:t>
        </w:r>
      </w:hyperlink>
      <w:r w:rsidRPr="00493821">
        <w:rPr>
          <w:sz w:val="22"/>
          <w:szCs w:val="22"/>
        </w:rPr>
        <w:t xml:space="preserve"> Конференция Сторон поручила Исполнительному секретарю подготовить для рассмотрения Вспомогательным органом по научным, техническим и технологическим консультациям и для последующего рассмотрения Конференцией Сторон на ее 15-м совещании предложения о дополнительном запросе, который должен быть рассмотрен для включения в программу работы на период до 2030 года Межправительственной научно-политической платформы по биоразнообразию и экосистемным услугам в целях содействия реализации глобальной рамочной программы в области биоразнообразия на период после 2020 года. Кроме того, в этом же решении Конференция Сторон поручила Исполнительному секретарю во исполнение решения XII/25 разработать механизмы для систематического рассмотрения всех результатов работы Межправительственной научно-политической платформы по биоразнообразию и экосистемным услугам с учетом выводов обзора Межправительственной научно-политической платформы по биоразнообразию и экосистемным услугам в целях их оптимального использования в поддержку осуществления Конвенции и представить доклад Вспомогательному органу по </w:t>
      </w:r>
      <w:r w:rsidRPr="00493821">
        <w:rPr>
          <w:sz w:val="22"/>
          <w:szCs w:val="22"/>
        </w:rPr>
        <w:lastRenderedPageBreak/>
        <w:t>научным, техническим и технологическим консультациям на одном из его совещаний в период до 15-го совещания Конференции Сторон.</w:t>
      </w:r>
    </w:p>
    <w:p w14:paraId="42C76D38" w14:textId="79617F3B" w:rsidR="00784641" w:rsidRPr="00493821" w:rsidRDefault="00784641" w:rsidP="00652D3A">
      <w:pPr>
        <w:pStyle w:val="Para1"/>
        <w:suppressLineNumbers/>
        <w:tabs>
          <w:tab w:val="clear" w:pos="360"/>
        </w:tabs>
        <w:suppressAutoHyphens/>
        <w:jc w:val="both"/>
        <w:rPr>
          <w:rFonts w:eastAsia="MS Mincho"/>
          <w:kern w:val="22"/>
          <w:sz w:val="22"/>
          <w:szCs w:val="22"/>
        </w:rPr>
      </w:pPr>
      <w:r w:rsidRPr="00493821">
        <w:rPr>
          <w:sz w:val="22"/>
          <w:szCs w:val="22"/>
        </w:rPr>
        <w:t>Вспомогательному органу будет представлен документ, посвященный выполнению этих поручений, с учетом итогов седьмой сессии Пленума МПБЭУ, прошедшей в мае 2019 года.</w:t>
      </w:r>
    </w:p>
    <w:p w14:paraId="77B5CA97" w14:textId="20566949" w:rsidR="00784641" w:rsidRPr="00493821" w:rsidRDefault="00F26BD5" w:rsidP="00652D3A">
      <w:pPr>
        <w:pStyle w:val="Para1"/>
        <w:suppressLineNumbers/>
        <w:tabs>
          <w:tab w:val="clear" w:pos="360"/>
        </w:tabs>
        <w:suppressAutoHyphens/>
        <w:jc w:val="both"/>
        <w:rPr>
          <w:rFonts w:eastAsia="MS Mincho"/>
          <w:kern w:val="22"/>
          <w:sz w:val="22"/>
          <w:szCs w:val="22"/>
        </w:rPr>
      </w:pPr>
      <w:r w:rsidRPr="00493821">
        <w:rPr>
          <w:sz w:val="22"/>
          <w:szCs w:val="22"/>
        </w:rPr>
        <w:t>В свете вышеуказанных поручений Исполнительный секретарь подготовил документ CBD/SBSTTA/24/8 для рассмотрения Вспомогательным органом по научным, техническим и технологическим консультациям на его 24-м совещании.</w:t>
      </w:r>
    </w:p>
    <w:p w14:paraId="2C53B64C" w14:textId="26309892" w:rsidR="00F26BD5" w:rsidRPr="00493821" w:rsidRDefault="00784641" w:rsidP="00652D3A">
      <w:pPr>
        <w:pStyle w:val="Para1"/>
        <w:suppressLineNumbers/>
        <w:tabs>
          <w:tab w:val="clear" w:pos="360"/>
        </w:tabs>
        <w:suppressAutoHyphens/>
        <w:jc w:val="both"/>
        <w:rPr>
          <w:kern w:val="22"/>
          <w:sz w:val="22"/>
          <w:szCs w:val="22"/>
        </w:rPr>
      </w:pPr>
      <w:r w:rsidRPr="00493821">
        <w:rPr>
          <w:sz w:val="22"/>
          <w:szCs w:val="22"/>
        </w:rPr>
        <w:t xml:space="preserve">Ожидается, что Вспомогательный орган рассмотрит эту информацию и подготовит рекомендации для </w:t>
      </w:r>
      <w:r w:rsidR="003C68A6" w:rsidRPr="00493821">
        <w:rPr>
          <w:sz w:val="22"/>
          <w:szCs w:val="22"/>
        </w:rPr>
        <w:t>15-</w:t>
      </w:r>
      <w:r w:rsidR="003C68A6">
        <w:rPr>
          <w:sz w:val="22"/>
          <w:szCs w:val="22"/>
        </w:rPr>
        <w:t>го</w:t>
      </w:r>
      <w:r w:rsidR="003C68A6" w:rsidRPr="00493821">
        <w:rPr>
          <w:sz w:val="22"/>
          <w:szCs w:val="22"/>
        </w:rPr>
        <w:t xml:space="preserve"> совещани</w:t>
      </w:r>
      <w:r w:rsidR="003C68A6">
        <w:rPr>
          <w:sz w:val="22"/>
          <w:szCs w:val="22"/>
        </w:rPr>
        <w:t>я</w:t>
      </w:r>
      <w:r w:rsidR="003C68A6" w:rsidRPr="00493821">
        <w:rPr>
          <w:sz w:val="22"/>
          <w:szCs w:val="22"/>
        </w:rPr>
        <w:t xml:space="preserve"> Конференци</w:t>
      </w:r>
      <w:r w:rsidR="003C68A6">
        <w:rPr>
          <w:sz w:val="22"/>
          <w:szCs w:val="22"/>
        </w:rPr>
        <w:t>и</w:t>
      </w:r>
      <w:r w:rsidR="003C68A6" w:rsidRPr="00493821">
        <w:rPr>
          <w:sz w:val="22"/>
          <w:szCs w:val="22"/>
        </w:rPr>
        <w:t xml:space="preserve"> Сторон</w:t>
      </w:r>
      <w:r w:rsidRPr="00493821">
        <w:rPr>
          <w:sz w:val="22"/>
          <w:szCs w:val="22"/>
        </w:rPr>
        <w:t>.</w:t>
      </w:r>
    </w:p>
    <w:p w14:paraId="22854532" w14:textId="7D66F8B8" w:rsidR="00BE52B0" w:rsidRPr="00493821" w:rsidRDefault="00F26BD5" w:rsidP="00652D3A">
      <w:pPr>
        <w:pStyle w:val="Para1"/>
        <w:keepNext/>
        <w:numPr>
          <w:ilvl w:val="0"/>
          <w:numId w:val="0"/>
        </w:numPr>
        <w:suppressLineNumbers/>
        <w:tabs>
          <w:tab w:val="left" w:pos="993"/>
        </w:tabs>
        <w:suppressAutoHyphens/>
        <w:jc w:val="center"/>
        <w:rPr>
          <w:rFonts w:eastAsia="MS Mincho"/>
          <w:kern w:val="22"/>
          <w:sz w:val="22"/>
          <w:szCs w:val="22"/>
        </w:rPr>
      </w:pPr>
      <w:r w:rsidRPr="00493821">
        <w:rPr>
          <w:b/>
          <w:sz w:val="22"/>
          <w:szCs w:val="22"/>
        </w:rPr>
        <w:t>ПУНКТ 9.</w:t>
      </w:r>
      <w:r w:rsidRPr="00493821">
        <w:rPr>
          <w:b/>
          <w:sz w:val="22"/>
          <w:szCs w:val="22"/>
        </w:rPr>
        <w:tab/>
      </w:r>
      <w:r w:rsidR="0010210E" w:rsidRPr="00493821">
        <w:rPr>
          <w:b/>
          <w:sz w:val="22"/>
          <w:szCs w:val="22"/>
        </w:rPr>
        <w:t>БИОРАЗНООБРАЗИЕ И ЗДРАВООХРАНЕНИЕ</w:t>
      </w:r>
    </w:p>
    <w:p w14:paraId="6DBC62DB" w14:textId="09B708B4" w:rsidR="00011414" w:rsidRPr="00493821" w:rsidRDefault="00472266" w:rsidP="00652D3A">
      <w:pPr>
        <w:pStyle w:val="Para1"/>
        <w:suppressLineNumbers/>
        <w:tabs>
          <w:tab w:val="clear" w:pos="360"/>
        </w:tabs>
        <w:suppressAutoHyphens/>
        <w:jc w:val="both"/>
        <w:rPr>
          <w:rFonts w:eastAsia="MS Mincho"/>
          <w:kern w:val="22"/>
          <w:sz w:val="22"/>
          <w:szCs w:val="22"/>
        </w:rPr>
      </w:pPr>
      <w:r w:rsidRPr="00493821">
        <w:rPr>
          <w:sz w:val="22"/>
          <w:szCs w:val="22"/>
        </w:rPr>
        <w:t xml:space="preserve">В </w:t>
      </w:r>
      <w:hyperlink r:id="rId27" w:history="1">
        <w:r w:rsidRPr="00493821">
          <w:rPr>
            <w:rStyle w:val="Lienhypertexte"/>
            <w:sz w:val="22"/>
            <w:szCs w:val="22"/>
          </w:rPr>
          <w:t>решении 14/4</w:t>
        </w:r>
      </w:hyperlink>
      <w:r w:rsidRPr="00493821">
        <w:rPr>
          <w:sz w:val="22"/>
          <w:szCs w:val="22"/>
        </w:rPr>
        <w:t xml:space="preserve"> Конференция Сторон поручила Исполнительному секретарю, при условии наличия финансовых ресурсов, и предложила Всемирной организации здравоохранения в сотрудничестве с другими членами Межучережденческой контактной группы по вопросам биоразнообразия и здравоохранения, а также с другими партнерами в надлежащих случаях:</w:t>
      </w:r>
    </w:p>
    <w:p w14:paraId="6F2967A3" w14:textId="176372D0" w:rsidR="00011414" w:rsidRPr="00493821" w:rsidRDefault="000E357E" w:rsidP="00652D3A">
      <w:pPr>
        <w:pStyle w:val="Para1"/>
        <w:numPr>
          <w:ilvl w:val="0"/>
          <w:numId w:val="0"/>
        </w:numPr>
        <w:suppressLineNumbers/>
        <w:suppressAutoHyphens/>
        <w:ind w:firstLine="720"/>
        <w:jc w:val="both"/>
        <w:rPr>
          <w:rFonts w:eastAsia="MS Mincho"/>
          <w:kern w:val="22"/>
          <w:sz w:val="22"/>
          <w:szCs w:val="22"/>
        </w:rPr>
      </w:pPr>
      <w:r w:rsidRPr="00493821">
        <w:rPr>
          <w:sz w:val="22"/>
          <w:szCs w:val="22"/>
        </w:rPr>
        <w:t>a)</w:t>
      </w:r>
      <w:r w:rsidRPr="00493821">
        <w:rPr>
          <w:sz w:val="22"/>
          <w:szCs w:val="22"/>
        </w:rPr>
        <w:tab/>
        <w:t>разработать комплексные научно обоснованные показатели, параметры и инструменты для оценки хода осуществления деятельности в области биоразнообразия и здравоохранения;</w:t>
      </w:r>
    </w:p>
    <w:p w14:paraId="2279D0A0" w14:textId="5AC12036" w:rsidR="00011414" w:rsidRPr="00493821" w:rsidRDefault="000E357E" w:rsidP="00652D3A">
      <w:pPr>
        <w:pStyle w:val="Para1"/>
        <w:numPr>
          <w:ilvl w:val="0"/>
          <w:numId w:val="0"/>
        </w:numPr>
        <w:suppressLineNumbers/>
        <w:suppressAutoHyphens/>
        <w:ind w:firstLine="720"/>
        <w:jc w:val="both"/>
        <w:rPr>
          <w:rFonts w:eastAsia="MS Mincho"/>
          <w:kern w:val="22"/>
          <w:sz w:val="22"/>
          <w:szCs w:val="22"/>
        </w:rPr>
      </w:pPr>
      <w:r w:rsidRPr="00493821">
        <w:rPr>
          <w:sz w:val="22"/>
          <w:szCs w:val="22"/>
        </w:rPr>
        <w:t>b)</w:t>
      </w:r>
      <w:r w:rsidRPr="00493821">
        <w:rPr>
          <w:sz w:val="22"/>
          <w:szCs w:val="22"/>
        </w:rPr>
        <w:tab/>
      </w:r>
      <w:r w:rsidR="008720BE" w:rsidRPr="00493821">
        <w:rPr>
          <w:sz w:val="22"/>
          <w:szCs w:val="22"/>
        </w:rPr>
        <w:t xml:space="preserve">разработать </w:t>
      </w:r>
      <w:r w:rsidRPr="00493821">
        <w:rPr>
          <w:sz w:val="22"/>
          <w:szCs w:val="22"/>
        </w:rPr>
        <w:t xml:space="preserve">подходы </w:t>
      </w:r>
      <w:r w:rsidR="00C4168A">
        <w:rPr>
          <w:sz w:val="22"/>
          <w:szCs w:val="22"/>
        </w:rPr>
        <w:t xml:space="preserve">для создания </w:t>
      </w:r>
      <w:r w:rsidR="00450E5F">
        <w:rPr>
          <w:sz w:val="22"/>
          <w:szCs w:val="22"/>
        </w:rPr>
        <w:t>ориентированных на целевую аудиторию</w:t>
      </w:r>
      <w:r w:rsidRPr="00493821">
        <w:rPr>
          <w:sz w:val="22"/>
          <w:szCs w:val="22"/>
        </w:rPr>
        <w:t xml:space="preserve"> </w:t>
      </w:r>
      <w:r w:rsidR="00DB6973">
        <w:rPr>
          <w:sz w:val="22"/>
          <w:szCs w:val="22"/>
        </w:rPr>
        <w:t>тезисов</w:t>
      </w:r>
      <w:r w:rsidRPr="00493821">
        <w:rPr>
          <w:sz w:val="22"/>
          <w:szCs w:val="22"/>
        </w:rPr>
        <w:t xml:space="preserve"> в отношении </w:t>
      </w:r>
      <w:r w:rsidR="004C3AC3">
        <w:rPr>
          <w:sz w:val="22"/>
          <w:szCs w:val="22"/>
        </w:rPr>
        <w:t>учета</w:t>
      </w:r>
      <w:r w:rsidRPr="00493821">
        <w:rPr>
          <w:sz w:val="22"/>
          <w:szCs w:val="22"/>
        </w:rPr>
        <w:t xml:space="preserve"> </w:t>
      </w:r>
      <w:r w:rsidR="004C3AC3">
        <w:rPr>
          <w:sz w:val="22"/>
          <w:szCs w:val="22"/>
        </w:rPr>
        <w:t>пробле</w:t>
      </w:r>
      <w:r w:rsidRPr="00493821">
        <w:rPr>
          <w:sz w:val="22"/>
          <w:szCs w:val="22"/>
        </w:rPr>
        <w:t>матики биоразнообразия для сектора здравоохранения в рамках практического осуществления глобальной коммуникационной стратегии и подходов к разработке обращений, изложенных в решении XII/2;</w:t>
      </w:r>
    </w:p>
    <w:p w14:paraId="36456012" w14:textId="201D8505" w:rsidR="00011414" w:rsidRPr="00493821" w:rsidRDefault="000E357E" w:rsidP="00652D3A">
      <w:pPr>
        <w:pStyle w:val="Para1"/>
        <w:numPr>
          <w:ilvl w:val="0"/>
          <w:numId w:val="0"/>
        </w:numPr>
        <w:suppressLineNumbers/>
        <w:suppressAutoHyphens/>
        <w:ind w:firstLine="720"/>
        <w:jc w:val="both"/>
        <w:rPr>
          <w:rFonts w:eastAsia="MS Mincho"/>
          <w:kern w:val="22"/>
          <w:sz w:val="22"/>
          <w:szCs w:val="22"/>
        </w:rPr>
      </w:pPr>
      <w:r w:rsidRPr="00493821">
        <w:rPr>
          <w:sz w:val="22"/>
          <w:szCs w:val="22"/>
        </w:rPr>
        <w:t>c)</w:t>
      </w:r>
      <w:r w:rsidRPr="00493821">
        <w:rPr>
          <w:sz w:val="22"/>
          <w:szCs w:val="22"/>
        </w:rPr>
        <w:tab/>
        <w:t>разработать проект глобального плана действий по учету взаимосвязей между биоразнообразием и здоровьем в национальной политике, стратегиях, программах и счетах в целях оказания дальнейшей поддержки Сторонам в актуализации взаимосвязей между биоразнообразием и здоровьем на основе решения XIII/6 и руководства по учету аспектов биоразнообразия при применении подхода «Единое здравоохранение» среди прочих комплексных подходов.</w:t>
      </w:r>
    </w:p>
    <w:p w14:paraId="1E835321" w14:textId="4C1EF55F" w:rsidR="00011414" w:rsidRPr="00493821" w:rsidRDefault="00011414" w:rsidP="00652D3A">
      <w:pPr>
        <w:pStyle w:val="Para1"/>
        <w:suppressLineNumbers/>
        <w:tabs>
          <w:tab w:val="clear" w:pos="360"/>
        </w:tabs>
        <w:suppressAutoHyphens/>
        <w:jc w:val="both"/>
        <w:rPr>
          <w:rFonts w:eastAsia="MS Mincho"/>
          <w:kern w:val="22"/>
          <w:sz w:val="22"/>
          <w:szCs w:val="22"/>
        </w:rPr>
      </w:pPr>
      <w:r w:rsidRPr="00493821">
        <w:rPr>
          <w:sz w:val="22"/>
          <w:szCs w:val="22"/>
        </w:rPr>
        <w:t>Конференция Сторон также поручила Исполнительному секретарю при условии наличия ресурсов и предложила Всемирной организации здравоохранения и другим членам межучережденческой контактной группы по вопросам биоразнообразия и здравоохранения и другим соответствующим партнерам:</w:t>
      </w:r>
    </w:p>
    <w:p w14:paraId="2F18E27F" w14:textId="5CE627C1" w:rsidR="00011414" w:rsidRPr="00493821" w:rsidRDefault="00011414" w:rsidP="00652D3A">
      <w:pPr>
        <w:pStyle w:val="Para1"/>
        <w:numPr>
          <w:ilvl w:val="0"/>
          <w:numId w:val="0"/>
        </w:numPr>
        <w:suppressLineNumbers/>
        <w:suppressAutoHyphens/>
        <w:ind w:firstLine="720"/>
        <w:jc w:val="both"/>
        <w:rPr>
          <w:rFonts w:eastAsia="MS Mincho"/>
          <w:kern w:val="22"/>
          <w:sz w:val="22"/>
          <w:szCs w:val="22"/>
        </w:rPr>
      </w:pPr>
      <w:r w:rsidRPr="00493821">
        <w:rPr>
          <w:sz w:val="22"/>
          <w:szCs w:val="22"/>
        </w:rPr>
        <w:t>a)</w:t>
      </w:r>
      <w:r w:rsidRPr="00493821">
        <w:rPr>
          <w:sz w:val="22"/>
          <w:szCs w:val="22"/>
        </w:rPr>
        <w:tab/>
        <w:t>сотрудничать в целях поощрения и содействия обсуждению подходов, касающихся связей между биоразнообразием и здравоохранением;</w:t>
      </w:r>
    </w:p>
    <w:p w14:paraId="68B5DCE1" w14:textId="1DD22762" w:rsidR="00011414" w:rsidRPr="00493821" w:rsidRDefault="00011414" w:rsidP="00652D3A">
      <w:pPr>
        <w:pStyle w:val="Para1"/>
        <w:numPr>
          <w:ilvl w:val="0"/>
          <w:numId w:val="0"/>
        </w:numPr>
        <w:suppressLineNumbers/>
        <w:suppressAutoHyphens/>
        <w:ind w:firstLine="720"/>
        <w:jc w:val="both"/>
        <w:rPr>
          <w:rFonts w:eastAsia="MS Mincho"/>
          <w:kern w:val="22"/>
          <w:sz w:val="22"/>
          <w:szCs w:val="22"/>
        </w:rPr>
      </w:pPr>
      <w:r w:rsidRPr="00493821">
        <w:rPr>
          <w:sz w:val="22"/>
          <w:szCs w:val="22"/>
        </w:rPr>
        <w:t>b)</w:t>
      </w:r>
      <w:r w:rsidRPr="00493821">
        <w:rPr>
          <w:sz w:val="22"/>
          <w:szCs w:val="22"/>
        </w:rPr>
        <w:tab/>
        <w:t>совместно с другими заинтересованными сторонами проводить во всех регионах дополнительные региональные и субрегиональные семинары по созданию потенциала в области здравоохранения и биоразнообразия;</w:t>
      </w:r>
    </w:p>
    <w:p w14:paraId="23E78D2A" w14:textId="31B25C28" w:rsidR="00011414" w:rsidRPr="00493821" w:rsidRDefault="000E357E" w:rsidP="00652D3A">
      <w:pPr>
        <w:pStyle w:val="Para1"/>
        <w:numPr>
          <w:ilvl w:val="0"/>
          <w:numId w:val="0"/>
        </w:numPr>
        <w:suppressLineNumbers/>
        <w:suppressAutoHyphens/>
        <w:ind w:firstLine="720"/>
        <w:jc w:val="both"/>
        <w:rPr>
          <w:rFonts w:eastAsia="MS Mincho"/>
          <w:kern w:val="22"/>
          <w:sz w:val="22"/>
          <w:szCs w:val="22"/>
        </w:rPr>
      </w:pPr>
      <w:r w:rsidRPr="00493821">
        <w:rPr>
          <w:sz w:val="22"/>
          <w:szCs w:val="22"/>
        </w:rPr>
        <w:t>c)</w:t>
      </w:r>
      <w:r w:rsidRPr="00493821">
        <w:rPr>
          <w:sz w:val="22"/>
          <w:szCs w:val="22"/>
        </w:rPr>
        <w:tab/>
        <w:t>собирать информацию о соответствующих исследованиях, опыте и передовой практике по ряду вопросов;</w:t>
      </w:r>
    </w:p>
    <w:p w14:paraId="051F4D8B" w14:textId="1105C433" w:rsidR="00011414" w:rsidRPr="00493821" w:rsidRDefault="00011414" w:rsidP="00652D3A">
      <w:pPr>
        <w:pStyle w:val="Para1"/>
        <w:numPr>
          <w:ilvl w:val="0"/>
          <w:numId w:val="0"/>
        </w:numPr>
        <w:suppressLineNumbers/>
        <w:suppressAutoHyphens/>
        <w:ind w:firstLine="720"/>
        <w:jc w:val="both"/>
        <w:rPr>
          <w:rFonts w:eastAsia="MS Mincho"/>
          <w:kern w:val="22"/>
          <w:sz w:val="22"/>
          <w:szCs w:val="22"/>
        </w:rPr>
      </w:pPr>
      <w:r w:rsidRPr="00493821">
        <w:rPr>
          <w:sz w:val="22"/>
          <w:szCs w:val="22"/>
        </w:rPr>
        <w:t>d)</w:t>
      </w:r>
      <w:r w:rsidRPr="00493821">
        <w:rPr>
          <w:sz w:val="22"/>
          <w:szCs w:val="22"/>
        </w:rPr>
        <w:tab/>
        <w:t>изучить механизм обеспечения доступности, регулярного обновления, объединения и распространения научной литературы и других докладов в области здравоохранения и биоразнообразия в поддержку разработки руководства по передовой практике.</w:t>
      </w:r>
    </w:p>
    <w:p w14:paraId="1CEE7356" w14:textId="531D6421" w:rsidR="0062424E" w:rsidRPr="00493821" w:rsidRDefault="0062424E" w:rsidP="00652D3A">
      <w:pPr>
        <w:pStyle w:val="Para1"/>
        <w:suppressLineNumbers/>
        <w:tabs>
          <w:tab w:val="clear" w:pos="360"/>
        </w:tabs>
        <w:suppressAutoHyphens/>
        <w:jc w:val="both"/>
        <w:rPr>
          <w:rFonts w:eastAsia="MS Mincho"/>
          <w:kern w:val="22"/>
          <w:sz w:val="22"/>
          <w:szCs w:val="22"/>
        </w:rPr>
      </w:pPr>
      <w:r w:rsidRPr="00493821">
        <w:rPr>
          <w:sz w:val="22"/>
          <w:szCs w:val="22"/>
        </w:rPr>
        <w:t>Вспомогательному органу будет представлен доклад о результатах работы по этим вопросам (CBD/SBSTTA/24/9).</w:t>
      </w:r>
    </w:p>
    <w:p w14:paraId="02CB79AC" w14:textId="53326F10" w:rsidR="00F26BD5" w:rsidRPr="00493821" w:rsidRDefault="00D97263" w:rsidP="00652D3A">
      <w:pPr>
        <w:pStyle w:val="Para1"/>
        <w:suppressLineNumbers/>
        <w:tabs>
          <w:tab w:val="clear" w:pos="360"/>
        </w:tabs>
        <w:suppressAutoHyphens/>
        <w:jc w:val="both"/>
        <w:rPr>
          <w:rFonts w:eastAsia="MS Mincho"/>
          <w:kern w:val="22"/>
          <w:sz w:val="22"/>
          <w:szCs w:val="22"/>
        </w:rPr>
      </w:pPr>
      <w:r w:rsidRPr="00493821">
        <w:rPr>
          <w:sz w:val="22"/>
          <w:szCs w:val="22"/>
        </w:rPr>
        <w:t xml:space="preserve">Рассмотрение этого пункта повестки дня начнется с </w:t>
      </w:r>
      <w:r w:rsidR="00F021C9">
        <w:rPr>
          <w:sz w:val="22"/>
          <w:szCs w:val="22"/>
        </w:rPr>
        <w:t xml:space="preserve">презентации </w:t>
      </w:r>
      <w:r w:rsidRPr="00493821">
        <w:rPr>
          <w:sz w:val="22"/>
          <w:szCs w:val="22"/>
        </w:rPr>
        <w:t>основного доклада представителя Всемирной организации здравоохранения.</w:t>
      </w:r>
    </w:p>
    <w:p w14:paraId="53075D47" w14:textId="521FD2BA" w:rsidR="00011414" w:rsidRPr="00493821" w:rsidRDefault="00011414" w:rsidP="00652D3A">
      <w:pPr>
        <w:pStyle w:val="Para1"/>
        <w:suppressLineNumbers/>
        <w:tabs>
          <w:tab w:val="clear" w:pos="360"/>
          <w:tab w:val="num" w:pos="720"/>
        </w:tabs>
        <w:suppressAutoHyphens/>
        <w:jc w:val="both"/>
        <w:rPr>
          <w:rFonts w:eastAsia="MS Mincho"/>
          <w:kern w:val="22"/>
          <w:sz w:val="22"/>
          <w:szCs w:val="22"/>
        </w:rPr>
      </w:pPr>
      <w:r w:rsidRPr="00493821">
        <w:rPr>
          <w:sz w:val="22"/>
          <w:szCs w:val="22"/>
        </w:rPr>
        <w:lastRenderedPageBreak/>
        <w:t xml:space="preserve">Ожидается, что Вспомогательный орган рассмотрит эту информацию и подготовит рекомендации для </w:t>
      </w:r>
      <w:r w:rsidR="00A27EC3" w:rsidRPr="00493821">
        <w:rPr>
          <w:sz w:val="22"/>
          <w:szCs w:val="22"/>
        </w:rPr>
        <w:t>15-</w:t>
      </w:r>
      <w:r w:rsidR="00A27EC3">
        <w:rPr>
          <w:sz w:val="22"/>
          <w:szCs w:val="22"/>
        </w:rPr>
        <w:t>го</w:t>
      </w:r>
      <w:r w:rsidR="00A27EC3" w:rsidRPr="00493821">
        <w:rPr>
          <w:sz w:val="22"/>
          <w:szCs w:val="22"/>
        </w:rPr>
        <w:t xml:space="preserve"> совещани</w:t>
      </w:r>
      <w:r w:rsidR="00A27EC3">
        <w:rPr>
          <w:sz w:val="22"/>
          <w:szCs w:val="22"/>
        </w:rPr>
        <w:t>я</w:t>
      </w:r>
      <w:r w:rsidR="00A27EC3" w:rsidRPr="00493821">
        <w:rPr>
          <w:sz w:val="22"/>
          <w:szCs w:val="22"/>
        </w:rPr>
        <w:t xml:space="preserve"> Конференци</w:t>
      </w:r>
      <w:r w:rsidR="00A27EC3">
        <w:rPr>
          <w:sz w:val="22"/>
          <w:szCs w:val="22"/>
        </w:rPr>
        <w:t>и</w:t>
      </w:r>
      <w:r w:rsidR="00A27EC3" w:rsidRPr="00493821">
        <w:rPr>
          <w:sz w:val="22"/>
          <w:szCs w:val="22"/>
        </w:rPr>
        <w:t xml:space="preserve"> Сторон</w:t>
      </w:r>
      <w:r w:rsidRPr="00493821">
        <w:rPr>
          <w:sz w:val="22"/>
          <w:szCs w:val="22"/>
        </w:rPr>
        <w:t>.</w:t>
      </w:r>
    </w:p>
    <w:p w14:paraId="5C924390" w14:textId="77777777" w:rsidR="004E2C45" w:rsidRPr="00493821" w:rsidRDefault="004E2C45" w:rsidP="00652D3A">
      <w:pPr>
        <w:pStyle w:val="Titre1"/>
        <w:suppressLineNumbers/>
        <w:tabs>
          <w:tab w:val="clear" w:pos="720"/>
        </w:tabs>
        <w:suppressAutoHyphens/>
        <w:spacing w:before="120"/>
        <w:ind w:left="1701" w:hanging="1134"/>
        <w:rPr>
          <w:bCs/>
          <w:caps w:val="0"/>
          <w:kern w:val="22"/>
          <w:sz w:val="22"/>
          <w:szCs w:val="22"/>
        </w:rPr>
      </w:pPr>
      <w:r w:rsidRPr="00493821">
        <w:rPr>
          <w:caps w:val="0"/>
          <w:snapToGrid w:val="0"/>
          <w:sz w:val="22"/>
          <w:szCs w:val="22"/>
        </w:rPr>
        <w:t>ПУНКТ 10.</w:t>
      </w:r>
      <w:r w:rsidRPr="00493821">
        <w:rPr>
          <w:caps w:val="0"/>
          <w:snapToGrid w:val="0"/>
          <w:sz w:val="22"/>
          <w:szCs w:val="22"/>
        </w:rPr>
        <w:tab/>
      </w:r>
      <w:r w:rsidRPr="00493821">
        <w:rPr>
          <w:bCs/>
          <w:caps w:val="0"/>
          <w:sz w:val="22"/>
          <w:szCs w:val="22"/>
        </w:rPr>
        <w:t>ИНВАЗИВНЫЕ ЧУЖЕРОДНЫЕ ВИДЫ</w:t>
      </w:r>
    </w:p>
    <w:p w14:paraId="7236C2D3" w14:textId="24624890" w:rsidR="00A44755" w:rsidRPr="00493821" w:rsidRDefault="001957DE" w:rsidP="00652D3A">
      <w:pPr>
        <w:pStyle w:val="Para1"/>
        <w:suppressLineNumbers/>
        <w:tabs>
          <w:tab w:val="clear" w:pos="360"/>
        </w:tabs>
        <w:suppressAutoHyphens/>
        <w:jc w:val="both"/>
        <w:rPr>
          <w:rFonts w:eastAsia="MS Mincho"/>
          <w:kern w:val="22"/>
          <w:sz w:val="22"/>
          <w:szCs w:val="22"/>
        </w:rPr>
      </w:pPr>
      <w:r w:rsidRPr="00493821">
        <w:rPr>
          <w:sz w:val="22"/>
          <w:szCs w:val="22"/>
        </w:rPr>
        <w:t xml:space="preserve">В </w:t>
      </w:r>
      <w:hyperlink r:id="rId28" w:history="1">
        <w:r w:rsidRPr="00493821">
          <w:rPr>
            <w:rStyle w:val="Lienhypertexte"/>
            <w:sz w:val="22"/>
            <w:szCs w:val="22"/>
          </w:rPr>
          <w:t>решении 14/11</w:t>
        </w:r>
      </w:hyperlink>
      <w:r w:rsidRPr="00493821">
        <w:rPr>
          <w:sz w:val="22"/>
          <w:szCs w:val="22"/>
        </w:rPr>
        <w:t xml:space="preserve"> Конференция Сторон постановила при условии наличия ресурсов учредить специальную группу технических экспертов для оказания консультативной помощи или разработки элементов технических руководящих указаний по управленческим мерам в отношении инвазивных чужеродных видов, которые будут осуществляться в отраслевом масштабе с целью содействия выполнению Айтинской целевой задачи 9 в области биоразнообразия, а также в отношении:</w:t>
      </w:r>
    </w:p>
    <w:p w14:paraId="39DD1EDA" w14:textId="6772736C" w:rsidR="00A44755" w:rsidRPr="00493821" w:rsidRDefault="00A44755" w:rsidP="00652D3A">
      <w:pPr>
        <w:pStyle w:val="Para1"/>
        <w:numPr>
          <w:ilvl w:val="0"/>
          <w:numId w:val="0"/>
        </w:numPr>
        <w:suppressLineNumbers/>
        <w:suppressAutoHyphens/>
        <w:ind w:firstLine="720"/>
        <w:jc w:val="both"/>
        <w:rPr>
          <w:kern w:val="22"/>
          <w:sz w:val="22"/>
          <w:szCs w:val="22"/>
        </w:rPr>
      </w:pPr>
      <w:r w:rsidRPr="00493821">
        <w:rPr>
          <w:sz w:val="22"/>
          <w:szCs w:val="22"/>
        </w:rPr>
        <w:t>a)</w:t>
      </w:r>
      <w:r w:rsidRPr="00493821">
        <w:rPr>
          <w:sz w:val="22"/>
          <w:szCs w:val="22"/>
        </w:rPr>
        <w:tab/>
        <w:t>методов анализа затрат и выгод и экономической эффективности, в наибольшей степени применимых для регулирования инвазивных чужеродных видов;</w:t>
      </w:r>
    </w:p>
    <w:p w14:paraId="72F550F5" w14:textId="49CC0E08" w:rsidR="00A44755" w:rsidRPr="00493821" w:rsidRDefault="00A44755" w:rsidP="00652D3A">
      <w:pPr>
        <w:pStyle w:val="Para1"/>
        <w:numPr>
          <w:ilvl w:val="0"/>
          <w:numId w:val="0"/>
        </w:numPr>
        <w:suppressLineNumbers/>
        <w:suppressAutoHyphens/>
        <w:ind w:firstLine="720"/>
        <w:jc w:val="both"/>
        <w:rPr>
          <w:kern w:val="22"/>
          <w:sz w:val="22"/>
          <w:szCs w:val="22"/>
        </w:rPr>
      </w:pPr>
      <w:r w:rsidRPr="00493821">
        <w:rPr>
          <w:sz w:val="22"/>
          <w:szCs w:val="22"/>
        </w:rPr>
        <w:t>b)</w:t>
      </w:r>
      <w:r w:rsidRPr="00493821">
        <w:rPr>
          <w:sz w:val="22"/>
          <w:szCs w:val="22"/>
        </w:rPr>
        <w:tab/>
        <w:t>методов, средств и мер для выявления и сведения к минимуму дополнительных факторов риска, связанных с трансграничной электронной торговлей живыми организмами и последствиями такой торговли;</w:t>
      </w:r>
    </w:p>
    <w:p w14:paraId="482FB6F2" w14:textId="0C1D87A5" w:rsidR="00A44755" w:rsidRPr="00493821" w:rsidRDefault="00A44755" w:rsidP="00652D3A">
      <w:pPr>
        <w:pStyle w:val="Para1"/>
        <w:numPr>
          <w:ilvl w:val="0"/>
          <w:numId w:val="0"/>
        </w:numPr>
        <w:suppressLineNumbers/>
        <w:suppressAutoHyphens/>
        <w:ind w:firstLine="720"/>
        <w:jc w:val="both"/>
        <w:rPr>
          <w:kern w:val="22"/>
          <w:sz w:val="22"/>
          <w:szCs w:val="22"/>
        </w:rPr>
      </w:pPr>
      <w:r w:rsidRPr="00493821">
        <w:rPr>
          <w:sz w:val="22"/>
          <w:szCs w:val="22"/>
        </w:rPr>
        <w:t>c)</w:t>
      </w:r>
      <w:r w:rsidRPr="00493821">
        <w:rPr>
          <w:sz w:val="22"/>
          <w:szCs w:val="22"/>
        </w:rPr>
        <w:tab/>
        <w:t>методов, средств и стратегий для регулирования инвазивных чужеродных видов в целях предотвращения потенциальных факторов риска, возникающих в результате изменения климата и связанных с ним стихийных бедствий и изменений характера землепользования;</w:t>
      </w:r>
    </w:p>
    <w:p w14:paraId="698A4A23" w14:textId="0D2DE486" w:rsidR="00A44755" w:rsidRPr="00493821" w:rsidRDefault="00A44755" w:rsidP="00652D3A">
      <w:pPr>
        <w:pStyle w:val="Para1"/>
        <w:numPr>
          <w:ilvl w:val="0"/>
          <w:numId w:val="0"/>
        </w:numPr>
        <w:suppressLineNumbers/>
        <w:suppressAutoHyphens/>
        <w:ind w:firstLine="720"/>
        <w:jc w:val="both"/>
        <w:rPr>
          <w:kern w:val="22"/>
          <w:sz w:val="22"/>
          <w:szCs w:val="22"/>
        </w:rPr>
      </w:pPr>
      <w:r w:rsidRPr="00493821">
        <w:rPr>
          <w:sz w:val="22"/>
          <w:szCs w:val="22"/>
        </w:rPr>
        <w:t>d)</w:t>
      </w:r>
      <w:r w:rsidRPr="00493821">
        <w:rPr>
          <w:sz w:val="22"/>
          <w:szCs w:val="22"/>
        </w:rPr>
        <w:tab/>
        <w:t>анализа факторов риска потенциальных последствий интродукции инвазивных чужеродных видов для социально-экономических и культурных ценностей;</w:t>
      </w:r>
    </w:p>
    <w:p w14:paraId="794B13F4" w14:textId="34A49916" w:rsidR="00A44755" w:rsidRPr="00493821" w:rsidRDefault="00A44755" w:rsidP="00652D3A">
      <w:pPr>
        <w:pStyle w:val="Para1"/>
        <w:numPr>
          <w:ilvl w:val="0"/>
          <w:numId w:val="0"/>
        </w:numPr>
        <w:suppressLineNumbers/>
        <w:suppressAutoHyphens/>
        <w:ind w:firstLine="720"/>
        <w:jc w:val="both"/>
        <w:rPr>
          <w:kern w:val="22"/>
          <w:sz w:val="22"/>
          <w:szCs w:val="22"/>
        </w:rPr>
      </w:pPr>
      <w:r w:rsidRPr="00493821">
        <w:rPr>
          <w:sz w:val="22"/>
          <w:szCs w:val="22"/>
        </w:rPr>
        <w:t>e)</w:t>
      </w:r>
      <w:r w:rsidRPr="00493821">
        <w:rPr>
          <w:sz w:val="22"/>
          <w:szCs w:val="22"/>
        </w:rPr>
        <w:tab/>
        <w:t>использования существующих баз данных по инвазивным чужеродным видам и их воздействию в целях содействия распространению информации о рисках.</w:t>
      </w:r>
    </w:p>
    <w:p w14:paraId="50495F6A" w14:textId="257A1766" w:rsidR="00566E76" w:rsidRPr="00493821" w:rsidRDefault="00566E76" w:rsidP="00652D3A">
      <w:pPr>
        <w:pStyle w:val="Para1"/>
        <w:suppressLineNumbers/>
        <w:tabs>
          <w:tab w:val="clear" w:pos="360"/>
        </w:tabs>
        <w:suppressAutoHyphens/>
        <w:jc w:val="both"/>
        <w:rPr>
          <w:rFonts w:eastAsia="MS Mincho"/>
          <w:kern w:val="22"/>
          <w:sz w:val="22"/>
          <w:szCs w:val="22"/>
        </w:rPr>
      </w:pPr>
      <w:r w:rsidRPr="00493821">
        <w:rPr>
          <w:sz w:val="22"/>
          <w:szCs w:val="22"/>
        </w:rPr>
        <w:t xml:space="preserve">Исполнительному секретарю было поручено провести координируемую дискуссию в рамках </w:t>
      </w:r>
      <w:r w:rsidR="008A5A72">
        <w:rPr>
          <w:sz w:val="22"/>
          <w:szCs w:val="22"/>
        </w:rPr>
        <w:t>сетевого</w:t>
      </w:r>
      <w:r w:rsidRPr="00493821">
        <w:rPr>
          <w:sz w:val="22"/>
          <w:szCs w:val="22"/>
        </w:rPr>
        <w:t xml:space="preserve"> форума открытого состава для оказания поддержки работе Специальной группы технических экспертов.</w:t>
      </w:r>
    </w:p>
    <w:p w14:paraId="29DE5561" w14:textId="2F3D2EE0" w:rsidR="00A44755" w:rsidRPr="00493821" w:rsidRDefault="00F83F49" w:rsidP="00652D3A">
      <w:pPr>
        <w:pStyle w:val="Para1"/>
        <w:suppressLineNumbers/>
        <w:tabs>
          <w:tab w:val="clear" w:pos="360"/>
        </w:tabs>
        <w:suppressAutoHyphens/>
        <w:jc w:val="both"/>
        <w:rPr>
          <w:rFonts w:eastAsia="MS Mincho"/>
          <w:kern w:val="22"/>
          <w:sz w:val="22"/>
          <w:szCs w:val="22"/>
        </w:rPr>
      </w:pPr>
      <w:r w:rsidRPr="00493821">
        <w:rPr>
          <w:sz w:val="22"/>
          <w:szCs w:val="22"/>
        </w:rPr>
        <w:t>Исполнительному секретарю было также поручено:</w:t>
      </w:r>
    </w:p>
    <w:p w14:paraId="517E24FB" w14:textId="2E46FAAB" w:rsidR="00A44755" w:rsidRPr="00493821" w:rsidRDefault="00F83F49" w:rsidP="00300E23">
      <w:pPr>
        <w:numPr>
          <w:ilvl w:val="1"/>
          <w:numId w:val="29"/>
        </w:numPr>
        <w:suppressLineNumbers/>
        <w:suppressAutoHyphens/>
        <w:spacing w:before="120" w:after="120"/>
        <w:jc w:val="both"/>
        <w:rPr>
          <w:kern w:val="22"/>
          <w:sz w:val="22"/>
          <w:szCs w:val="22"/>
        </w:rPr>
      </w:pPr>
      <w:r w:rsidRPr="00493821">
        <w:rPr>
          <w:sz w:val="22"/>
          <w:szCs w:val="22"/>
        </w:rPr>
        <w:t>изучить совместно с секретариатом Экономического и Социального Совета Организации Объединенных Наций, Всемирной таможенной организацией и Межучрежденческой</w:t>
      </w:r>
      <w:r w:rsidR="002519D1">
        <w:rPr>
          <w:sz w:val="22"/>
          <w:szCs w:val="22"/>
          <w:lang w:val="fr-FR"/>
        </w:rPr>
        <w:t xml:space="preserve"> </w:t>
      </w:r>
      <w:r w:rsidRPr="00493821">
        <w:rPr>
          <w:sz w:val="22"/>
          <w:szCs w:val="22"/>
        </w:rPr>
        <w:t>контактной группой по инвазивным чужеродным видам возможность разработки в полной мере</w:t>
      </w:r>
      <w:r w:rsidR="002519D1">
        <w:rPr>
          <w:sz w:val="22"/>
          <w:szCs w:val="22"/>
          <w:lang w:val="fr-FR"/>
        </w:rPr>
        <w:t xml:space="preserve"> </w:t>
      </w:r>
      <w:r w:rsidRPr="00493821">
        <w:rPr>
          <w:sz w:val="22"/>
          <w:szCs w:val="22"/>
        </w:rPr>
        <w:t>соответствующей международным соглашениям системы классификации и маркировки грузов с</w:t>
      </w:r>
      <w:r w:rsidR="002519D1">
        <w:rPr>
          <w:sz w:val="22"/>
          <w:szCs w:val="22"/>
          <w:lang w:val="fr-FR"/>
        </w:rPr>
        <w:t xml:space="preserve"> </w:t>
      </w:r>
      <w:r w:rsidRPr="00493821">
        <w:rPr>
          <w:sz w:val="22"/>
          <w:szCs w:val="22"/>
        </w:rPr>
        <w:t>живыми организмами, которые представляют опасность или сопряжены с риском для биоразнообразия, связанным с инвазивными чужеродными видами, в дополнение к существующим</w:t>
      </w:r>
      <w:r w:rsidR="002519D1">
        <w:rPr>
          <w:sz w:val="22"/>
          <w:szCs w:val="22"/>
          <w:lang w:val="fr-FR"/>
        </w:rPr>
        <w:t xml:space="preserve"> </w:t>
      </w:r>
      <w:r w:rsidRPr="00493821">
        <w:rPr>
          <w:sz w:val="22"/>
          <w:szCs w:val="22"/>
        </w:rPr>
        <w:t>международным стандартам;</w:t>
      </w:r>
    </w:p>
    <w:p w14:paraId="75011BF3" w14:textId="18CB4998" w:rsidR="00A265DE" w:rsidRPr="00493821" w:rsidRDefault="008601E5" w:rsidP="00300E23">
      <w:pPr>
        <w:numPr>
          <w:ilvl w:val="1"/>
          <w:numId w:val="29"/>
        </w:numPr>
        <w:suppressLineNumbers/>
        <w:suppressAutoHyphens/>
        <w:spacing w:before="120" w:after="120"/>
        <w:jc w:val="both"/>
        <w:rPr>
          <w:rFonts w:eastAsia="MS Mincho"/>
          <w:kern w:val="22"/>
          <w:sz w:val="22"/>
          <w:szCs w:val="22"/>
        </w:rPr>
      </w:pPr>
      <w:r w:rsidRPr="00493821">
        <w:rPr>
          <w:sz w:val="22"/>
          <w:szCs w:val="22"/>
        </w:rPr>
        <w:t>далее содействовать подготовке и использованию информации о путях интродукции и их</w:t>
      </w:r>
      <w:r w:rsidR="002519D1">
        <w:rPr>
          <w:sz w:val="22"/>
          <w:szCs w:val="22"/>
          <w:lang w:val="fr-FR"/>
        </w:rPr>
        <w:t xml:space="preserve"> </w:t>
      </w:r>
      <w:r w:rsidRPr="00493821">
        <w:rPr>
          <w:sz w:val="22"/>
          <w:szCs w:val="22"/>
        </w:rPr>
        <w:t>воздействии в сотрудничестве с Глобальным партнерством по информации об инвазивных</w:t>
      </w:r>
      <w:r w:rsidR="002519D1">
        <w:rPr>
          <w:sz w:val="22"/>
          <w:szCs w:val="22"/>
          <w:lang w:val="fr-FR"/>
        </w:rPr>
        <w:t xml:space="preserve"> </w:t>
      </w:r>
      <w:r w:rsidRPr="00493821">
        <w:rPr>
          <w:sz w:val="22"/>
          <w:szCs w:val="22"/>
        </w:rPr>
        <w:t>чужеродных видах с учетом необходимости в мониторинге потока чужеродных видов, реализуемых</w:t>
      </w:r>
      <w:r w:rsidR="002519D1">
        <w:rPr>
          <w:sz w:val="22"/>
          <w:szCs w:val="22"/>
          <w:lang w:val="fr-FR"/>
        </w:rPr>
        <w:t xml:space="preserve"> </w:t>
      </w:r>
      <w:r w:rsidRPr="00493821">
        <w:rPr>
          <w:sz w:val="22"/>
          <w:szCs w:val="22"/>
        </w:rPr>
        <w:t>посредством электронной торговли.</w:t>
      </w:r>
    </w:p>
    <w:p w14:paraId="469A2BFE" w14:textId="573887E0" w:rsidR="00A44755" w:rsidRPr="00493821" w:rsidRDefault="00D971AD" w:rsidP="00652D3A">
      <w:pPr>
        <w:pStyle w:val="Para1"/>
        <w:suppressLineNumbers/>
        <w:tabs>
          <w:tab w:val="clear" w:pos="360"/>
        </w:tabs>
        <w:suppressAutoHyphens/>
        <w:jc w:val="both"/>
        <w:rPr>
          <w:rFonts w:eastAsia="MS Mincho"/>
          <w:kern w:val="22"/>
          <w:sz w:val="22"/>
          <w:szCs w:val="22"/>
        </w:rPr>
      </w:pPr>
      <w:r w:rsidRPr="00493821">
        <w:rPr>
          <w:sz w:val="22"/>
          <w:szCs w:val="22"/>
        </w:rPr>
        <w:t>Вспомогательному органу будет представлен документ по этим вопросам (CBD/SBSTTA/24/10). Полный доклад о работе СГТЭ будет выпущен в качестве информационного документа.</w:t>
      </w:r>
    </w:p>
    <w:p w14:paraId="23968CB6" w14:textId="54BA644F" w:rsidR="00D971AD" w:rsidRPr="00493821" w:rsidRDefault="00D971AD" w:rsidP="00652D3A">
      <w:pPr>
        <w:pStyle w:val="Para1"/>
        <w:suppressLineNumbers/>
        <w:tabs>
          <w:tab w:val="clear" w:pos="360"/>
        </w:tabs>
        <w:suppressAutoHyphens/>
        <w:jc w:val="both"/>
        <w:rPr>
          <w:rFonts w:eastAsia="MS Mincho"/>
          <w:kern w:val="22"/>
          <w:sz w:val="22"/>
          <w:szCs w:val="22"/>
        </w:rPr>
      </w:pPr>
      <w:r w:rsidRPr="00493821">
        <w:rPr>
          <w:sz w:val="22"/>
          <w:szCs w:val="22"/>
        </w:rPr>
        <w:t xml:space="preserve">Ожидается, что Вспомогательный орган рассмотрит эту информацию и подготовит рекомендации для </w:t>
      </w:r>
      <w:r w:rsidR="00933AA7" w:rsidRPr="00493821">
        <w:rPr>
          <w:sz w:val="22"/>
          <w:szCs w:val="22"/>
        </w:rPr>
        <w:t>15-</w:t>
      </w:r>
      <w:r w:rsidR="00933AA7">
        <w:rPr>
          <w:sz w:val="22"/>
          <w:szCs w:val="22"/>
        </w:rPr>
        <w:t>го</w:t>
      </w:r>
      <w:r w:rsidR="00933AA7" w:rsidRPr="00493821">
        <w:rPr>
          <w:sz w:val="22"/>
          <w:szCs w:val="22"/>
        </w:rPr>
        <w:t xml:space="preserve"> совещани</w:t>
      </w:r>
      <w:r w:rsidR="00933AA7">
        <w:rPr>
          <w:sz w:val="22"/>
          <w:szCs w:val="22"/>
        </w:rPr>
        <w:t>я</w:t>
      </w:r>
      <w:r w:rsidR="00933AA7" w:rsidRPr="00493821">
        <w:rPr>
          <w:sz w:val="22"/>
          <w:szCs w:val="22"/>
        </w:rPr>
        <w:t xml:space="preserve"> Конференци</w:t>
      </w:r>
      <w:r w:rsidR="00933AA7">
        <w:rPr>
          <w:sz w:val="22"/>
          <w:szCs w:val="22"/>
        </w:rPr>
        <w:t>и</w:t>
      </w:r>
      <w:r w:rsidR="00933AA7" w:rsidRPr="00493821">
        <w:rPr>
          <w:sz w:val="22"/>
          <w:szCs w:val="22"/>
        </w:rPr>
        <w:t xml:space="preserve"> Сторон</w:t>
      </w:r>
      <w:r w:rsidRPr="00493821">
        <w:rPr>
          <w:sz w:val="22"/>
          <w:szCs w:val="22"/>
        </w:rPr>
        <w:t>.</w:t>
      </w:r>
    </w:p>
    <w:p w14:paraId="61A0E8FF" w14:textId="7973C64A" w:rsidR="00BE52B0" w:rsidRPr="00493821" w:rsidRDefault="002A7886" w:rsidP="00652D3A">
      <w:pPr>
        <w:pStyle w:val="Titre1"/>
        <w:suppressLineNumbers/>
        <w:tabs>
          <w:tab w:val="clear" w:pos="720"/>
          <w:tab w:val="left" w:pos="993"/>
        </w:tabs>
        <w:suppressAutoHyphens/>
        <w:spacing w:before="120"/>
        <w:rPr>
          <w:caps w:val="0"/>
          <w:snapToGrid w:val="0"/>
          <w:kern w:val="22"/>
          <w:sz w:val="22"/>
          <w:szCs w:val="22"/>
        </w:rPr>
      </w:pPr>
      <w:r w:rsidRPr="00493821">
        <w:rPr>
          <w:caps w:val="0"/>
          <w:snapToGrid w:val="0"/>
          <w:sz w:val="22"/>
          <w:szCs w:val="22"/>
        </w:rPr>
        <w:t>ПУНКТ 11.</w:t>
      </w:r>
      <w:r w:rsidRPr="00493821">
        <w:rPr>
          <w:caps w:val="0"/>
          <w:snapToGrid w:val="0"/>
          <w:sz w:val="22"/>
          <w:szCs w:val="22"/>
        </w:rPr>
        <w:tab/>
        <w:t>ПРОЧИЕ ВОПРОСЫ</w:t>
      </w:r>
    </w:p>
    <w:p w14:paraId="75177864" w14:textId="77777777" w:rsidR="00BE52B0" w:rsidRPr="00493821" w:rsidRDefault="00BE52B0" w:rsidP="00652D3A">
      <w:pPr>
        <w:pStyle w:val="Para1"/>
        <w:suppressLineNumbers/>
        <w:tabs>
          <w:tab w:val="clear" w:pos="360"/>
          <w:tab w:val="num" w:pos="709"/>
        </w:tabs>
        <w:suppressAutoHyphens/>
        <w:jc w:val="both"/>
        <w:rPr>
          <w:kern w:val="22"/>
          <w:sz w:val="22"/>
          <w:szCs w:val="22"/>
        </w:rPr>
      </w:pPr>
      <w:r w:rsidRPr="00493821">
        <w:rPr>
          <w:sz w:val="22"/>
          <w:szCs w:val="22"/>
        </w:rPr>
        <w:t>В рамках данного пункта повестки дня делегатам будет предложено поднять другие вопросы, имеющие отношение к тематике совещания.</w:t>
      </w:r>
    </w:p>
    <w:p w14:paraId="20729AE7" w14:textId="2B64FB20" w:rsidR="00BE52B0" w:rsidRPr="00493821" w:rsidRDefault="002A7886" w:rsidP="00652D3A">
      <w:pPr>
        <w:pStyle w:val="Titre1"/>
        <w:suppressLineNumbers/>
        <w:tabs>
          <w:tab w:val="clear" w:pos="720"/>
          <w:tab w:val="left" w:pos="993"/>
        </w:tabs>
        <w:suppressAutoHyphens/>
        <w:spacing w:before="120"/>
        <w:rPr>
          <w:caps w:val="0"/>
          <w:snapToGrid w:val="0"/>
          <w:kern w:val="22"/>
          <w:sz w:val="22"/>
          <w:szCs w:val="22"/>
        </w:rPr>
      </w:pPr>
      <w:r w:rsidRPr="00493821">
        <w:rPr>
          <w:caps w:val="0"/>
          <w:snapToGrid w:val="0"/>
          <w:sz w:val="22"/>
          <w:szCs w:val="22"/>
        </w:rPr>
        <w:lastRenderedPageBreak/>
        <w:t>ПУНКТ 12.</w:t>
      </w:r>
      <w:r w:rsidRPr="00493821">
        <w:rPr>
          <w:caps w:val="0"/>
          <w:snapToGrid w:val="0"/>
          <w:sz w:val="22"/>
          <w:szCs w:val="22"/>
        </w:rPr>
        <w:tab/>
        <w:t>ПРИНЯТИЕ ДОКЛАДА</w:t>
      </w:r>
    </w:p>
    <w:p w14:paraId="7E4CBC5C" w14:textId="3844D8AB" w:rsidR="00BE52B0" w:rsidRPr="00493821" w:rsidRDefault="00BE52B0" w:rsidP="00652D3A">
      <w:pPr>
        <w:pStyle w:val="Para1"/>
        <w:suppressLineNumbers/>
        <w:tabs>
          <w:tab w:val="clear" w:pos="360"/>
          <w:tab w:val="num" w:pos="709"/>
        </w:tabs>
        <w:suppressAutoHyphens/>
        <w:jc w:val="both"/>
        <w:rPr>
          <w:kern w:val="22"/>
          <w:sz w:val="22"/>
          <w:szCs w:val="22"/>
        </w:rPr>
      </w:pPr>
      <w:r w:rsidRPr="00493821">
        <w:rPr>
          <w:sz w:val="22"/>
          <w:szCs w:val="22"/>
        </w:rPr>
        <w:t xml:space="preserve">В рамках данного пункта Вспомогательный орган рассмотрит и примет свой доклад. В соответствии со сложившейся практикой Вспомогательному органу предлагается уполномочить Докладчика на окончательную доработку текста доклада после </w:t>
      </w:r>
      <w:r w:rsidR="00D754BC">
        <w:rPr>
          <w:sz w:val="22"/>
          <w:szCs w:val="22"/>
        </w:rPr>
        <w:t xml:space="preserve">окончания </w:t>
      </w:r>
      <w:r w:rsidRPr="00493821">
        <w:rPr>
          <w:sz w:val="22"/>
          <w:szCs w:val="22"/>
        </w:rPr>
        <w:t>совещания в соответствии с указаниями Председателя и при содействии со стороны секретариата.</w:t>
      </w:r>
    </w:p>
    <w:p w14:paraId="60E3037D" w14:textId="44D4D875" w:rsidR="00BE52B0" w:rsidRPr="00493821" w:rsidRDefault="00BE52B0" w:rsidP="00652D3A">
      <w:pPr>
        <w:pStyle w:val="Titre1"/>
        <w:suppressLineNumbers/>
        <w:tabs>
          <w:tab w:val="clear" w:pos="720"/>
          <w:tab w:val="left" w:pos="993"/>
        </w:tabs>
        <w:suppressAutoHyphens/>
        <w:spacing w:before="120"/>
        <w:rPr>
          <w:b w:val="0"/>
          <w:kern w:val="22"/>
          <w:sz w:val="22"/>
          <w:szCs w:val="22"/>
        </w:rPr>
      </w:pPr>
      <w:r w:rsidRPr="00493821">
        <w:rPr>
          <w:caps w:val="0"/>
          <w:snapToGrid w:val="0"/>
          <w:sz w:val="22"/>
          <w:szCs w:val="22"/>
        </w:rPr>
        <w:t>ПУНКТ 13.</w:t>
      </w:r>
      <w:r w:rsidRPr="00493821">
        <w:rPr>
          <w:caps w:val="0"/>
          <w:snapToGrid w:val="0"/>
          <w:sz w:val="22"/>
          <w:szCs w:val="22"/>
        </w:rPr>
        <w:tab/>
        <w:t>ЗАКРЫТИЕ СОВЕЩАНИЯ</w:t>
      </w:r>
    </w:p>
    <w:p w14:paraId="0009CC2C" w14:textId="3480D3C0" w:rsidR="00BE52B0" w:rsidRPr="00493821" w:rsidRDefault="00BE52B0" w:rsidP="00652D3A">
      <w:pPr>
        <w:pStyle w:val="Para1"/>
        <w:suppressLineNumbers/>
        <w:tabs>
          <w:tab w:val="clear" w:pos="360"/>
          <w:tab w:val="num" w:pos="709"/>
        </w:tabs>
        <w:suppressAutoHyphens/>
        <w:jc w:val="both"/>
        <w:rPr>
          <w:kern w:val="22"/>
          <w:sz w:val="22"/>
          <w:szCs w:val="22"/>
        </w:rPr>
      </w:pPr>
      <w:r w:rsidRPr="00493821">
        <w:rPr>
          <w:sz w:val="22"/>
          <w:szCs w:val="22"/>
        </w:rPr>
        <w:t>Двадцать четвертое совещание Вспомогательного органа по научным, техническим и технологическим консультациям планируется закрыть в 18:00 в субботу 22 августа 2020 года.</w:t>
      </w:r>
    </w:p>
    <w:p w14:paraId="12EA6DD5" w14:textId="77777777" w:rsidR="00BE52B0" w:rsidRPr="00652D3A" w:rsidRDefault="00BE52B0" w:rsidP="00910730">
      <w:pPr>
        <w:pStyle w:val="StylePara1Before0pt"/>
        <w:numPr>
          <w:ilvl w:val="0"/>
          <w:numId w:val="0"/>
        </w:numPr>
        <w:suppressLineNumbers/>
        <w:suppressAutoHyphens/>
        <w:rPr>
          <w:kern w:val="22"/>
          <w:sz w:val="22"/>
          <w:szCs w:val="22"/>
          <w:lang w:val="en-GB"/>
        </w:rPr>
      </w:pPr>
    </w:p>
    <w:p w14:paraId="4684408C" w14:textId="77777777" w:rsidR="009E6BA9" w:rsidRPr="00652D3A" w:rsidRDefault="009E6BA9">
      <w:pPr>
        <w:pStyle w:val="Para1"/>
        <w:numPr>
          <w:ilvl w:val="0"/>
          <w:numId w:val="0"/>
        </w:numPr>
        <w:suppressLineNumbers/>
        <w:suppressAutoHyphens/>
        <w:rPr>
          <w:kern w:val="22"/>
          <w:sz w:val="22"/>
          <w:szCs w:val="22"/>
          <w:lang w:val="en-GB"/>
        </w:rPr>
      </w:pPr>
    </w:p>
    <w:p w14:paraId="5AAD1CE2" w14:textId="77777777" w:rsidR="00E00FD1" w:rsidRPr="00652D3A" w:rsidRDefault="00E00FD1" w:rsidP="00652D3A">
      <w:pPr>
        <w:suppressLineNumbers/>
        <w:suppressAutoHyphens/>
        <w:spacing w:before="120" w:after="120"/>
        <w:jc w:val="center"/>
        <w:rPr>
          <w:snapToGrid w:val="0"/>
          <w:kern w:val="22"/>
          <w:szCs w:val="22"/>
          <w:lang w:val="en-GB"/>
        </w:rPr>
        <w:sectPr w:rsidR="00E00FD1" w:rsidRPr="00652D3A" w:rsidSect="007C633B">
          <w:headerReference w:type="even" r:id="rId29"/>
          <w:headerReference w:type="default" r:id="rId30"/>
          <w:footerReference w:type="even" r:id="rId31"/>
          <w:footerReference w:type="default" r:id="rId32"/>
          <w:footerReference w:type="first" r:id="rId33"/>
          <w:pgSz w:w="12240" w:h="15840" w:code="1"/>
          <w:pgMar w:top="1021" w:right="1440" w:bottom="1134" w:left="1440" w:header="454" w:footer="720" w:gutter="0"/>
          <w:cols w:space="720"/>
          <w:titlePg/>
          <w:docGrid w:linePitch="299"/>
        </w:sectPr>
      </w:pPr>
    </w:p>
    <w:p w14:paraId="3E39F28D" w14:textId="77777777" w:rsidR="008052E0" w:rsidRPr="00652D3A" w:rsidRDefault="008052E0" w:rsidP="00910730">
      <w:pPr>
        <w:pStyle w:val="Titre2"/>
        <w:suppressLineNumbers/>
        <w:suppressAutoHyphens/>
        <w:spacing w:before="0" w:after="0"/>
        <w:rPr>
          <w:b w:val="0"/>
          <w:i/>
          <w:snapToGrid w:val="0"/>
          <w:kern w:val="22"/>
          <w:sz w:val="22"/>
          <w:szCs w:val="22"/>
        </w:rPr>
      </w:pPr>
      <w:r>
        <w:rPr>
          <w:b w:val="0"/>
          <w:i/>
          <w:snapToGrid w:val="0"/>
          <w:sz w:val="22"/>
          <w:szCs w:val="22"/>
        </w:rPr>
        <w:lastRenderedPageBreak/>
        <w:t>Приложение I</w:t>
      </w:r>
    </w:p>
    <w:p w14:paraId="34031AC7" w14:textId="2E810853" w:rsidR="00AC1235" w:rsidRPr="00652D3A" w:rsidRDefault="00F968E9" w:rsidP="00652D3A">
      <w:pPr>
        <w:pStyle w:val="Titre1"/>
        <w:suppressLineNumbers/>
        <w:tabs>
          <w:tab w:val="clear" w:pos="720"/>
        </w:tabs>
        <w:suppressAutoHyphens/>
        <w:spacing w:before="120"/>
        <w:rPr>
          <w:kern w:val="22"/>
        </w:rPr>
      </w:pPr>
      <w:r>
        <w:rPr>
          <w:bCs/>
          <w:snapToGrid w:val="0"/>
          <w:sz w:val="22"/>
          <w:szCs w:val="22"/>
        </w:rPr>
        <w:t xml:space="preserve">ПРЕДЛАГАЕМАЯ ОРГАНИЗАЦИЯ РАБОТЫ </w:t>
      </w:r>
      <w:r w:rsidR="008D29F4">
        <w:rPr>
          <w:bCs/>
          <w:snapToGrid w:val="0"/>
          <w:sz w:val="22"/>
          <w:szCs w:val="22"/>
        </w:rPr>
        <w:t>24-го</w:t>
      </w:r>
      <w:r>
        <w:rPr>
          <w:bCs/>
          <w:snapToGrid w:val="0"/>
          <w:sz w:val="22"/>
          <w:szCs w:val="22"/>
        </w:rPr>
        <w:t xml:space="preserve"> СОВЕЩАНИЯ ВСПОМОГАТЕЛЬНОГО ОРГАНА ПО НАУЧНЫМ, ТЕХНИЧЕСКИМ И ТЕХНОЛОГИЧЕСКИМ КОНСУЛЬТАЦИЯМ</w:t>
      </w:r>
    </w:p>
    <w:p w14:paraId="76270ED8" w14:textId="77777777" w:rsidR="00995EBC" w:rsidRPr="00652D3A" w:rsidRDefault="00995EBC">
      <w:pPr>
        <w:pStyle w:val="Titre2"/>
        <w:suppressLineNumbers/>
        <w:suppressAutoHyphens/>
        <w:jc w:val="both"/>
        <w:rPr>
          <w:i/>
          <w:iCs w:val="0"/>
          <w:snapToGrid w:val="0"/>
          <w:kern w:val="22"/>
          <w:szCs w:val="22"/>
          <w:lang w:val="en-GB"/>
        </w:rPr>
        <w:sectPr w:rsidR="00995EBC" w:rsidRPr="00652D3A" w:rsidSect="008052E0">
          <w:headerReference w:type="default" r:id="rId34"/>
          <w:pgSz w:w="15840" w:h="12240" w:orient="landscape" w:code="1"/>
          <w:pgMar w:top="1440" w:right="1021" w:bottom="1440" w:left="1134" w:header="454" w:footer="720" w:gutter="0"/>
          <w:cols w:space="720"/>
        </w:sectPr>
      </w:pPr>
    </w:p>
    <w:p w14:paraId="53716A68" w14:textId="77777777" w:rsidR="00DA4FAC" w:rsidRPr="00652D3A" w:rsidRDefault="00DA4FAC" w:rsidP="00652D3A">
      <w:pPr>
        <w:suppressLineNumbers/>
        <w:suppressAutoHyphens/>
        <w:rPr>
          <w:kern w:val="22"/>
          <w:lang w:val="en-GB"/>
        </w:rPr>
      </w:pPr>
    </w:p>
    <w:tbl>
      <w:tblPr>
        <w:tblW w:w="1382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2"/>
        <w:gridCol w:w="5811"/>
        <w:gridCol w:w="6237"/>
      </w:tblGrid>
      <w:tr w:rsidR="00DA4FAC" w:rsidRPr="00F24035" w14:paraId="6BEB21F9" w14:textId="77777777" w:rsidTr="00DA4FAC">
        <w:tc>
          <w:tcPr>
            <w:tcW w:w="1772" w:type="dxa"/>
            <w:shd w:val="clear" w:color="auto" w:fill="BFBFBF"/>
          </w:tcPr>
          <w:p w14:paraId="410BEE06" w14:textId="77777777" w:rsidR="00DA4FAC" w:rsidRPr="00652D3A" w:rsidRDefault="00DA4FAC" w:rsidP="00910730">
            <w:pPr>
              <w:suppressLineNumbers/>
              <w:suppressAutoHyphens/>
              <w:jc w:val="center"/>
              <w:rPr>
                <w:snapToGrid w:val="0"/>
                <w:kern w:val="22"/>
                <w:sz w:val="22"/>
                <w:szCs w:val="22"/>
                <w:lang w:val="en-GB"/>
              </w:rPr>
            </w:pPr>
          </w:p>
        </w:tc>
        <w:tc>
          <w:tcPr>
            <w:tcW w:w="5811" w:type="dxa"/>
            <w:shd w:val="clear" w:color="auto" w:fill="BFBFBF"/>
          </w:tcPr>
          <w:p w14:paraId="01B738A5" w14:textId="77777777" w:rsidR="00DA4FAC" w:rsidRPr="00652D3A" w:rsidRDefault="00DA4FAC">
            <w:pPr>
              <w:suppressLineNumbers/>
              <w:suppressAutoHyphens/>
              <w:jc w:val="center"/>
              <w:rPr>
                <w:bCs/>
                <w:iCs/>
                <w:snapToGrid w:val="0"/>
                <w:kern w:val="22"/>
                <w:sz w:val="22"/>
                <w:szCs w:val="22"/>
              </w:rPr>
            </w:pPr>
            <w:r>
              <w:rPr>
                <w:bCs/>
                <w:iCs/>
                <w:snapToGrid w:val="0"/>
                <w:sz w:val="22"/>
                <w:szCs w:val="22"/>
              </w:rPr>
              <w:t>10:00 - 13:00</w:t>
            </w:r>
          </w:p>
        </w:tc>
        <w:tc>
          <w:tcPr>
            <w:tcW w:w="6237" w:type="dxa"/>
            <w:shd w:val="clear" w:color="auto" w:fill="BFBFBF"/>
          </w:tcPr>
          <w:p w14:paraId="6D04CAF6" w14:textId="77777777" w:rsidR="00DA4FAC" w:rsidRPr="00652D3A" w:rsidRDefault="00DA4FAC">
            <w:pPr>
              <w:suppressLineNumbers/>
              <w:suppressAutoHyphens/>
              <w:jc w:val="center"/>
              <w:rPr>
                <w:snapToGrid w:val="0"/>
                <w:kern w:val="22"/>
                <w:sz w:val="22"/>
                <w:szCs w:val="22"/>
              </w:rPr>
            </w:pPr>
            <w:r>
              <w:rPr>
                <w:snapToGrid w:val="0"/>
                <w:sz w:val="22"/>
                <w:szCs w:val="22"/>
              </w:rPr>
              <w:t>15:00–18:00</w:t>
            </w:r>
          </w:p>
        </w:tc>
      </w:tr>
      <w:tr w:rsidR="00DA4FAC" w:rsidRPr="00F24035" w14:paraId="0408143D" w14:textId="77777777" w:rsidTr="00DA4FAC">
        <w:trPr>
          <w:trHeight w:val="698"/>
        </w:trPr>
        <w:tc>
          <w:tcPr>
            <w:tcW w:w="1772" w:type="dxa"/>
            <w:shd w:val="clear" w:color="auto" w:fill="auto"/>
            <w:tcMar>
              <w:top w:w="115" w:type="dxa"/>
              <w:left w:w="115" w:type="dxa"/>
              <w:bottom w:w="115" w:type="dxa"/>
              <w:right w:w="115" w:type="dxa"/>
            </w:tcMar>
          </w:tcPr>
          <w:p w14:paraId="36833FE0" w14:textId="77777777" w:rsidR="00DA4FAC" w:rsidRPr="00652D3A" w:rsidRDefault="00BF6899" w:rsidP="00652D3A">
            <w:pPr>
              <w:keepNext/>
              <w:suppressLineNumbers/>
              <w:suppressAutoHyphens/>
              <w:outlineLvl w:val="3"/>
              <w:rPr>
                <w:b/>
                <w:i/>
                <w:snapToGrid w:val="0"/>
                <w:kern w:val="22"/>
                <w:sz w:val="22"/>
                <w:szCs w:val="22"/>
              </w:rPr>
            </w:pPr>
            <w:r>
              <w:rPr>
                <w:b/>
                <w:iCs/>
                <w:snapToGrid w:val="0"/>
                <w:sz w:val="22"/>
                <w:szCs w:val="22"/>
              </w:rPr>
              <w:t>Понедельник</w:t>
            </w:r>
          </w:p>
          <w:p w14:paraId="643635EF" w14:textId="484C6D19" w:rsidR="00DA4FAC" w:rsidRPr="00652D3A" w:rsidRDefault="00BF6899" w:rsidP="00910730">
            <w:pPr>
              <w:pStyle w:val="Titre4"/>
              <w:suppressLineNumbers/>
              <w:suppressAutoHyphens/>
              <w:spacing w:before="0"/>
              <w:rPr>
                <w:rFonts w:ascii="Times New Roman" w:hAnsi="Times New Roman" w:cs="Times New Roman"/>
                <w:b w:val="0"/>
                <w:i w:val="0"/>
                <w:snapToGrid w:val="0"/>
                <w:kern w:val="22"/>
                <w:sz w:val="22"/>
                <w:szCs w:val="22"/>
              </w:rPr>
            </w:pPr>
            <w:r>
              <w:rPr>
                <w:rFonts w:ascii="Times New Roman" w:hAnsi="Times New Roman"/>
                <w:b w:val="0"/>
                <w:i w:val="0"/>
                <w:snapToGrid w:val="0"/>
                <w:sz w:val="22"/>
                <w:szCs w:val="22"/>
              </w:rPr>
              <w:t>17 августа 2020 года</w:t>
            </w:r>
          </w:p>
        </w:tc>
        <w:tc>
          <w:tcPr>
            <w:tcW w:w="5811" w:type="dxa"/>
            <w:shd w:val="clear" w:color="auto" w:fill="auto"/>
            <w:tcMar>
              <w:top w:w="115" w:type="dxa"/>
              <w:left w:w="115" w:type="dxa"/>
              <w:bottom w:w="115" w:type="dxa"/>
              <w:right w:w="115" w:type="dxa"/>
            </w:tcMar>
          </w:tcPr>
          <w:p w14:paraId="0EC00F8F" w14:textId="67A68D96" w:rsidR="00DA4FAC" w:rsidRPr="00652D3A" w:rsidRDefault="00DA4FAC" w:rsidP="00652D3A">
            <w:pPr>
              <w:suppressLineNumbers/>
              <w:tabs>
                <w:tab w:val="left" w:pos="515"/>
              </w:tabs>
              <w:suppressAutoHyphens/>
              <w:spacing w:before="120"/>
              <w:ind w:left="57"/>
              <w:rPr>
                <w:bCs/>
                <w:snapToGrid w:val="0"/>
                <w:kern w:val="22"/>
                <w:sz w:val="22"/>
                <w:szCs w:val="22"/>
              </w:rPr>
            </w:pPr>
            <w:r>
              <w:rPr>
                <w:bCs/>
                <w:snapToGrid w:val="0"/>
                <w:sz w:val="22"/>
                <w:szCs w:val="22"/>
              </w:rPr>
              <w:t>1.</w:t>
            </w:r>
            <w:r>
              <w:rPr>
                <w:bCs/>
                <w:snapToGrid w:val="0"/>
                <w:sz w:val="22"/>
                <w:szCs w:val="22"/>
              </w:rPr>
              <w:tab/>
              <w:t>Открытие совещания</w:t>
            </w:r>
          </w:p>
          <w:p w14:paraId="79218C7B" w14:textId="7B92AD79" w:rsidR="00DA4FAC" w:rsidRPr="00652D3A" w:rsidRDefault="00DA4FAC" w:rsidP="00652D3A">
            <w:pPr>
              <w:suppressLineNumbers/>
              <w:tabs>
                <w:tab w:val="left" w:pos="515"/>
              </w:tabs>
              <w:suppressAutoHyphens/>
              <w:spacing w:before="120"/>
              <w:ind w:left="57"/>
              <w:rPr>
                <w:bCs/>
                <w:snapToGrid w:val="0"/>
                <w:kern w:val="22"/>
                <w:sz w:val="22"/>
                <w:szCs w:val="22"/>
              </w:rPr>
            </w:pPr>
            <w:r>
              <w:rPr>
                <w:bCs/>
                <w:snapToGrid w:val="0"/>
                <w:sz w:val="22"/>
                <w:szCs w:val="22"/>
              </w:rPr>
              <w:t>2.</w:t>
            </w:r>
            <w:r>
              <w:rPr>
                <w:bCs/>
                <w:snapToGrid w:val="0"/>
                <w:sz w:val="22"/>
                <w:szCs w:val="22"/>
              </w:rPr>
              <w:tab/>
              <w:t>Организационные вопросы</w:t>
            </w:r>
          </w:p>
          <w:p w14:paraId="171738FB" w14:textId="4515F012" w:rsidR="00DA4FAC" w:rsidRPr="00652D3A" w:rsidRDefault="00DA4FAC" w:rsidP="00652D3A">
            <w:pPr>
              <w:suppressLineNumbers/>
              <w:tabs>
                <w:tab w:val="left" w:pos="515"/>
              </w:tabs>
              <w:suppressAutoHyphens/>
              <w:spacing w:before="120"/>
              <w:ind w:left="57"/>
              <w:rPr>
                <w:bCs/>
                <w:snapToGrid w:val="0"/>
                <w:kern w:val="22"/>
                <w:sz w:val="22"/>
                <w:szCs w:val="22"/>
              </w:rPr>
            </w:pPr>
            <w:r>
              <w:rPr>
                <w:sz w:val="22"/>
                <w:szCs w:val="22"/>
              </w:rPr>
              <w:t>3.</w:t>
            </w:r>
            <w:r>
              <w:rPr>
                <w:sz w:val="22"/>
                <w:szCs w:val="22"/>
              </w:rPr>
              <w:tab/>
              <w:t>Глобальная рамочная программа в области биоразнообразия на период после 2020 года</w:t>
            </w:r>
          </w:p>
        </w:tc>
        <w:tc>
          <w:tcPr>
            <w:tcW w:w="6237" w:type="dxa"/>
            <w:shd w:val="clear" w:color="auto" w:fill="auto"/>
            <w:tcMar>
              <w:top w:w="115" w:type="dxa"/>
              <w:left w:w="115" w:type="dxa"/>
              <w:bottom w:w="115" w:type="dxa"/>
              <w:right w:w="115" w:type="dxa"/>
            </w:tcMar>
          </w:tcPr>
          <w:p w14:paraId="70F1B70B" w14:textId="75A7B8C7" w:rsidR="00DA4FAC" w:rsidRPr="00652D3A" w:rsidRDefault="00DA4FAC" w:rsidP="00652D3A">
            <w:pPr>
              <w:suppressLineNumbers/>
              <w:tabs>
                <w:tab w:val="left" w:pos="515"/>
              </w:tabs>
              <w:suppressAutoHyphens/>
              <w:ind w:left="56"/>
              <w:rPr>
                <w:kern w:val="22"/>
                <w:sz w:val="22"/>
                <w:szCs w:val="22"/>
              </w:rPr>
            </w:pPr>
            <w:r>
              <w:rPr>
                <w:sz w:val="22"/>
                <w:szCs w:val="22"/>
              </w:rPr>
              <w:t>3.</w:t>
            </w:r>
            <w:r>
              <w:rPr>
                <w:sz w:val="22"/>
                <w:szCs w:val="22"/>
              </w:rPr>
              <w:tab/>
              <w:t>Глобальная рамочная программа в области биоразнообразия на период после 2020 года (продолжение)</w:t>
            </w:r>
          </w:p>
        </w:tc>
      </w:tr>
      <w:tr w:rsidR="00DA4FAC" w:rsidRPr="00F24035" w14:paraId="72DD6151" w14:textId="77777777" w:rsidTr="00DA4FAC">
        <w:trPr>
          <w:trHeight w:val="802"/>
        </w:trPr>
        <w:tc>
          <w:tcPr>
            <w:tcW w:w="1772" w:type="dxa"/>
            <w:shd w:val="clear" w:color="auto" w:fill="auto"/>
            <w:tcMar>
              <w:top w:w="115" w:type="dxa"/>
              <w:left w:w="115" w:type="dxa"/>
              <w:bottom w:w="115" w:type="dxa"/>
              <w:right w:w="115" w:type="dxa"/>
            </w:tcMar>
          </w:tcPr>
          <w:p w14:paraId="44FD29B9" w14:textId="77777777" w:rsidR="00E6342A" w:rsidRPr="00652D3A" w:rsidRDefault="00BF6899" w:rsidP="00910730">
            <w:pPr>
              <w:keepNext/>
              <w:suppressLineNumbers/>
              <w:suppressAutoHyphens/>
              <w:outlineLvl w:val="3"/>
              <w:rPr>
                <w:b/>
                <w:iCs/>
                <w:snapToGrid w:val="0"/>
                <w:kern w:val="22"/>
                <w:sz w:val="22"/>
                <w:szCs w:val="22"/>
              </w:rPr>
            </w:pPr>
            <w:r>
              <w:rPr>
                <w:b/>
                <w:iCs/>
                <w:snapToGrid w:val="0"/>
                <w:sz w:val="22"/>
                <w:szCs w:val="22"/>
              </w:rPr>
              <w:t>Вторник</w:t>
            </w:r>
          </w:p>
          <w:p w14:paraId="3F367593" w14:textId="5104E509" w:rsidR="00DA4FAC" w:rsidRPr="00652D3A" w:rsidRDefault="00BF6899">
            <w:pPr>
              <w:keepNext/>
              <w:suppressLineNumbers/>
              <w:suppressAutoHyphens/>
              <w:outlineLvl w:val="3"/>
              <w:rPr>
                <w:iCs/>
                <w:snapToGrid w:val="0"/>
                <w:kern w:val="22"/>
                <w:sz w:val="22"/>
                <w:szCs w:val="22"/>
              </w:rPr>
            </w:pPr>
            <w:r>
              <w:rPr>
                <w:iCs/>
                <w:snapToGrid w:val="0"/>
                <w:sz w:val="22"/>
                <w:szCs w:val="22"/>
              </w:rPr>
              <w:t>18 августа 2020 года</w:t>
            </w:r>
          </w:p>
        </w:tc>
        <w:tc>
          <w:tcPr>
            <w:tcW w:w="5811" w:type="dxa"/>
            <w:shd w:val="clear" w:color="auto" w:fill="auto"/>
            <w:tcMar>
              <w:top w:w="115" w:type="dxa"/>
              <w:left w:w="115" w:type="dxa"/>
              <w:bottom w:w="115" w:type="dxa"/>
              <w:right w:w="115" w:type="dxa"/>
            </w:tcMar>
          </w:tcPr>
          <w:p w14:paraId="27495A4D" w14:textId="3E68AD1E" w:rsidR="00DA4FAC" w:rsidRPr="00652D3A" w:rsidRDefault="00DA4FAC" w:rsidP="00652D3A">
            <w:pPr>
              <w:suppressLineNumbers/>
              <w:tabs>
                <w:tab w:val="left" w:pos="436"/>
              </w:tabs>
              <w:suppressAutoHyphens/>
              <w:spacing w:before="120"/>
              <w:ind w:left="765" w:hanging="709"/>
              <w:rPr>
                <w:snapToGrid w:val="0"/>
                <w:kern w:val="22"/>
                <w:sz w:val="22"/>
                <w:szCs w:val="22"/>
              </w:rPr>
            </w:pPr>
            <w:r>
              <w:rPr>
                <w:snapToGrid w:val="0"/>
                <w:sz w:val="22"/>
                <w:szCs w:val="22"/>
              </w:rPr>
              <w:t>4.</w:t>
            </w:r>
            <w:r>
              <w:rPr>
                <w:snapToGrid w:val="0"/>
                <w:sz w:val="22"/>
                <w:szCs w:val="22"/>
              </w:rPr>
              <w:tab/>
              <w:t>Синтетическая биология</w:t>
            </w:r>
          </w:p>
          <w:p w14:paraId="441A03E7" w14:textId="50C6376E" w:rsidR="00DA4FAC" w:rsidRPr="00652D3A" w:rsidRDefault="00DA4FAC" w:rsidP="00652D3A">
            <w:pPr>
              <w:suppressLineNumbers/>
              <w:tabs>
                <w:tab w:val="left" w:pos="481"/>
              </w:tabs>
              <w:suppressAutoHyphens/>
              <w:spacing w:before="120"/>
              <w:ind w:left="481" w:hanging="425"/>
              <w:rPr>
                <w:snapToGrid w:val="0"/>
                <w:kern w:val="22"/>
                <w:sz w:val="22"/>
                <w:szCs w:val="22"/>
              </w:rPr>
            </w:pPr>
            <w:r>
              <w:rPr>
                <w:snapToGrid w:val="0"/>
                <w:sz w:val="22"/>
                <w:szCs w:val="22"/>
              </w:rPr>
              <w:t>5.</w:t>
            </w:r>
            <w:r>
              <w:rPr>
                <w:snapToGrid w:val="0"/>
                <w:sz w:val="22"/>
                <w:szCs w:val="22"/>
              </w:rPr>
              <w:tab/>
              <w:t>Оценка рисков, связанных с живыми модифицированными организмами, и управление ими</w:t>
            </w:r>
          </w:p>
        </w:tc>
        <w:tc>
          <w:tcPr>
            <w:tcW w:w="6237" w:type="dxa"/>
            <w:shd w:val="clear" w:color="auto" w:fill="auto"/>
            <w:tcMar>
              <w:top w:w="115" w:type="dxa"/>
              <w:left w:w="115" w:type="dxa"/>
              <w:bottom w:w="115" w:type="dxa"/>
              <w:right w:w="115" w:type="dxa"/>
            </w:tcMar>
          </w:tcPr>
          <w:p w14:paraId="35149D25" w14:textId="5F496780" w:rsidR="00DA4FAC" w:rsidRPr="00652D3A" w:rsidRDefault="00DA4FAC" w:rsidP="00652D3A">
            <w:pPr>
              <w:suppressLineNumbers/>
              <w:tabs>
                <w:tab w:val="left" w:pos="515"/>
              </w:tabs>
              <w:suppressAutoHyphens/>
              <w:ind w:left="56"/>
              <w:rPr>
                <w:kern w:val="22"/>
                <w:sz w:val="22"/>
                <w:szCs w:val="22"/>
              </w:rPr>
            </w:pPr>
            <w:r>
              <w:rPr>
                <w:sz w:val="22"/>
                <w:szCs w:val="22"/>
              </w:rPr>
              <w:t>6.</w:t>
            </w:r>
            <w:r>
              <w:rPr>
                <w:sz w:val="22"/>
                <w:szCs w:val="22"/>
              </w:rPr>
              <w:tab/>
              <w:t>Морское и прибрежное биоразнообразие</w:t>
            </w:r>
          </w:p>
        </w:tc>
      </w:tr>
      <w:tr w:rsidR="00DA4FAC" w:rsidRPr="00F24035" w14:paraId="48566C82" w14:textId="77777777" w:rsidTr="00DA4FAC">
        <w:trPr>
          <w:trHeight w:val="394"/>
        </w:trPr>
        <w:tc>
          <w:tcPr>
            <w:tcW w:w="1772" w:type="dxa"/>
            <w:shd w:val="clear" w:color="auto" w:fill="auto"/>
            <w:tcMar>
              <w:top w:w="115" w:type="dxa"/>
              <w:left w:w="115" w:type="dxa"/>
              <w:bottom w:w="115" w:type="dxa"/>
              <w:right w:w="115" w:type="dxa"/>
            </w:tcMar>
          </w:tcPr>
          <w:p w14:paraId="31EB4834" w14:textId="77777777" w:rsidR="00E6342A" w:rsidRPr="00652D3A" w:rsidRDefault="00BF6899" w:rsidP="00910730">
            <w:pPr>
              <w:keepNext/>
              <w:suppressLineNumbers/>
              <w:suppressAutoHyphens/>
              <w:outlineLvl w:val="3"/>
              <w:rPr>
                <w:b/>
                <w:bCs/>
                <w:snapToGrid w:val="0"/>
                <w:kern w:val="22"/>
                <w:sz w:val="22"/>
                <w:szCs w:val="22"/>
              </w:rPr>
            </w:pPr>
            <w:r>
              <w:rPr>
                <w:b/>
                <w:bCs/>
                <w:snapToGrid w:val="0"/>
                <w:sz w:val="22"/>
                <w:szCs w:val="22"/>
              </w:rPr>
              <w:t>Среда</w:t>
            </w:r>
          </w:p>
          <w:p w14:paraId="2A3DBC66" w14:textId="3F72DA29" w:rsidR="00DA4FAC" w:rsidRPr="00652D3A" w:rsidRDefault="00BF6899">
            <w:pPr>
              <w:keepNext/>
              <w:suppressLineNumbers/>
              <w:suppressAutoHyphens/>
              <w:outlineLvl w:val="3"/>
              <w:rPr>
                <w:snapToGrid w:val="0"/>
                <w:kern w:val="22"/>
                <w:sz w:val="22"/>
                <w:szCs w:val="22"/>
              </w:rPr>
            </w:pPr>
            <w:r>
              <w:rPr>
                <w:snapToGrid w:val="0"/>
                <w:sz w:val="22"/>
                <w:szCs w:val="22"/>
              </w:rPr>
              <w:t>19 августа 2020 года</w:t>
            </w:r>
          </w:p>
        </w:tc>
        <w:tc>
          <w:tcPr>
            <w:tcW w:w="5811" w:type="dxa"/>
            <w:shd w:val="clear" w:color="auto" w:fill="auto"/>
            <w:tcMar>
              <w:top w:w="115" w:type="dxa"/>
              <w:left w:w="115" w:type="dxa"/>
              <w:bottom w:w="115" w:type="dxa"/>
              <w:right w:w="115" w:type="dxa"/>
            </w:tcMar>
          </w:tcPr>
          <w:p w14:paraId="1D714FCD" w14:textId="1E1492F6" w:rsidR="00DA4FAC" w:rsidRPr="00652D3A" w:rsidRDefault="00DA4FAC" w:rsidP="00652D3A">
            <w:pPr>
              <w:suppressLineNumbers/>
              <w:tabs>
                <w:tab w:val="left" w:pos="515"/>
              </w:tabs>
              <w:suppressAutoHyphens/>
              <w:spacing w:before="120"/>
              <w:ind w:left="56"/>
              <w:rPr>
                <w:kern w:val="22"/>
                <w:sz w:val="22"/>
                <w:szCs w:val="22"/>
              </w:rPr>
            </w:pPr>
            <w:r>
              <w:rPr>
                <w:snapToGrid w:val="0"/>
                <w:sz w:val="22"/>
                <w:szCs w:val="22"/>
              </w:rPr>
              <w:t>7.</w:t>
            </w:r>
            <w:r>
              <w:rPr>
                <w:snapToGrid w:val="0"/>
                <w:sz w:val="22"/>
                <w:szCs w:val="22"/>
              </w:rPr>
              <w:tab/>
            </w:r>
            <w:r>
              <w:rPr>
                <w:sz w:val="22"/>
                <w:szCs w:val="22"/>
              </w:rPr>
              <w:t>Биоразнообразие и сельское хозяйство</w:t>
            </w:r>
          </w:p>
          <w:p w14:paraId="2479070D" w14:textId="1605E50C" w:rsidR="00DA4FAC" w:rsidRPr="00652D3A" w:rsidRDefault="00DA4FAC" w:rsidP="00652D3A">
            <w:pPr>
              <w:suppressLineNumbers/>
              <w:suppressAutoHyphens/>
              <w:spacing w:before="120"/>
              <w:ind w:left="481" w:hanging="425"/>
              <w:rPr>
                <w:kern w:val="22"/>
                <w:sz w:val="22"/>
                <w:szCs w:val="22"/>
              </w:rPr>
            </w:pPr>
            <w:r>
              <w:rPr>
                <w:sz w:val="22"/>
                <w:szCs w:val="22"/>
              </w:rPr>
              <w:t>8.</w:t>
            </w:r>
            <w:r>
              <w:rPr>
                <w:sz w:val="22"/>
                <w:szCs w:val="22"/>
              </w:rPr>
              <w:tab/>
              <w:t>Программа работы МПБЭУ</w:t>
            </w:r>
          </w:p>
        </w:tc>
        <w:tc>
          <w:tcPr>
            <w:tcW w:w="6237" w:type="dxa"/>
            <w:shd w:val="clear" w:color="auto" w:fill="auto"/>
            <w:tcMar>
              <w:top w:w="115" w:type="dxa"/>
              <w:left w:w="115" w:type="dxa"/>
              <w:bottom w:w="115" w:type="dxa"/>
              <w:right w:w="115" w:type="dxa"/>
            </w:tcMar>
          </w:tcPr>
          <w:p w14:paraId="521049ED" w14:textId="7B30A9DD" w:rsidR="00DA4FAC" w:rsidRPr="00652D3A" w:rsidRDefault="00DA4FAC" w:rsidP="00652D3A">
            <w:pPr>
              <w:suppressLineNumbers/>
              <w:tabs>
                <w:tab w:val="left" w:pos="515"/>
              </w:tabs>
              <w:suppressAutoHyphens/>
              <w:spacing w:before="120"/>
              <w:ind w:left="57"/>
              <w:rPr>
                <w:kern w:val="22"/>
                <w:sz w:val="22"/>
                <w:szCs w:val="22"/>
              </w:rPr>
            </w:pPr>
            <w:r>
              <w:rPr>
                <w:snapToGrid w:val="0"/>
                <w:sz w:val="22"/>
                <w:szCs w:val="22"/>
              </w:rPr>
              <w:t>9.</w:t>
            </w:r>
            <w:r>
              <w:rPr>
                <w:snapToGrid w:val="0"/>
                <w:sz w:val="22"/>
                <w:szCs w:val="22"/>
              </w:rPr>
              <w:tab/>
              <w:t>Биоразнообразие и здравоохранение</w:t>
            </w:r>
          </w:p>
          <w:p w14:paraId="13AF54D7" w14:textId="0FB2EB25" w:rsidR="00DA4FAC" w:rsidRPr="00652D3A" w:rsidRDefault="00DA4FAC" w:rsidP="00652D3A">
            <w:pPr>
              <w:suppressLineNumbers/>
              <w:tabs>
                <w:tab w:val="left" w:pos="515"/>
              </w:tabs>
              <w:suppressAutoHyphens/>
              <w:spacing w:before="120"/>
              <w:ind w:left="57"/>
              <w:rPr>
                <w:i/>
                <w:kern w:val="22"/>
                <w:sz w:val="22"/>
                <w:szCs w:val="22"/>
              </w:rPr>
            </w:pPr>
            <w:r>
              <w:rPr>
                <w:snapToGrid w:val="0"/>
                <w:sz w:val="22"/>
                <w:szCs w:val="22"/>
              </w:rPr>
              <w:t>10.</w:t>
            </w:r>
            <w:r>
              <w:rPr>
                <w:snapToGrid w:val="0"/>
                <w:sz w:val="22"/>
                <w:szCs w:val="22"/>
              </w:rPr>
              <w:tab/>
            </w:r>
            <w:r>
              <w:rPr>
                <w:sz w:val="22"/>
                <w:szCs w:val="22"/>
              </w:rPr>
              <w:t>Инвазивные чужеродные виды</w:t>
            </w:r>
          </w:p>
        </w:tc>
      </w:tr>
      <w:tr w:rsidR="00DA4FAC" w:rsidRPr="00F24035" w14:paraId="1ABFEDFD" w14:textId="77777777" w:rsidTr="00DA4FAC">
        <w:tc>
          <w:tcPr>
            <w:tcW w:w="1772" w:type="dxa"/>
            <w:shd w:val="clear" w:color="auto" w:fill="auto"/>
            <w:tcMar>
              <w:top w:w="115" w:type="dxa"/>
              <w:left w:w="115" w:type="dxa"/>
              <w:bottom w:w="115" w:type="dxa"/>
              <w:right w:w="115" w:type="dxa"/>
            </w:tcMar>
          </w:tcPr>
          <w:p w14:paraId="368D9E1B" w14:textId="77777777" w:rsidR="00E6342A" w:rsidRPr="00652D3A" w:rsidRDefault="00BF6899" w:rsidP="00910730">
            <w:pPr>
              <w:keepNext/>
              <w:suppressLineNumbers/>
              <w:suppressAutoHyphens/>
              <w:outlineLvl w:val="3"/>
              <w:rPr>
                <w:b/>
                <w:bCs/>
                <w:snapToGrid w:val="0"/>
                <w:kern w:val="22"/>
                <w:sz w:val="22"/>
                <w:szCs w:val="22"/>
              </w:rPr>
            </w:pPr>
            <w:r>
              <w:rPr>
                <w:b/>
                <w:bCs/>
                <w:snapToGrid w:val="0"/>
                <w:sz w:val="22"/>
                <w:szCs w:val="22"/>
              </w:rPr>
              <w:t>Четверг</w:t>
            </w:r>
          </w:p>
          <w:p w14:paraId="71F73458" w14:textId="24A4569E" w:rsidR="00DA4FAC" w:rsidRPr="00652D3A" w:rsidRDefault="00DA4FAC">
            <w:pPr>
              <w:keepNext/>
              <w:suppressLineNumbers/>
              <w:suppressAutoHyphens/>
              <w:outlineLvl w:val="3"/>
              <w:rPr>
                <w:snapToGrid w:val="0"/>
                <w:kern w:val="22"/>
                <w:sz w:val="22"/>
                <w:szCs w:val="22"/>
              </w:rPr>
            </w:pPr>
            <w:r>
              <w:rPr>
                <w:snapToGrid w:val="0"/>
                <w:sz w:val="22"/>
                <w:szCs w:val="22"/>
              </w:rPr>
              <w:t>20 августа 2020 года</w:t>
            </w:r>
          </w:p>
        </w:tc>
        <w:tc>
          <w:tcPr>
            <w:tcW w:w="5811" w:type="dxa"/>
            <w:shd w:val="clear" w:color="auto" w:fill="auto"/>
            <w:tcMar>
              <w:top w:w="115" w:type="dxa"/>
              <w:left w:w="115" w:type="dxa"/>
              <w:bottom w:w="115" w:type="dxa"/>
              <w:right w:w="115" w:type="dxa"/>
            </w:tcMar>
          </w:tcPr>
          <w:p w14:paraId="1B27DC4B" w14:textId="5DF39CCB" w:rsidR="00DA4FAC" w:rsidRPr="00652D3A" w:rsidRDefault="00DA4FAC">
            <w:pPr>
              <w:keepNext/>
              <w:suppressLineNumbers/>
              <w:suppressAutoHyphens/>
              <w:outlineLvl w:val="3"/>
              <w:rPr>
                <w:i/>
                <w:snapToGrid w:val="0"/>
                <w:kern w:val="22"/>
                <w:sz w:val="22"/>
                <w:szCs w:val="22"/>
              </w:rPr>
            </w:pPr>
            <w:r>
              <w:rPr>
                <w:iCs/>
                <w:snapToGrid w:val="0"/>
                <w:sz w:val="22"/>
                <w:szCs w:val="22"/>
              </w:rPr>
              <w:t>Рассмотрение документов зала заседаний</w:t>
            </w:r>
          </w:p>
        </w:tc>
        <w:tc>
          <w:tcPr>
            <w:tcW w:w="6237" w:type="dxa"/>
            <w:shd w:val="clear" w:color="auto" w:fill="auto"/>
            <w:tcMar>
              <w:top w:w="115" w:type="dxa"/>
              <w:left w:w="115" w:type="dxa"/>
              <w:bottom w:w="115" w:type="dxa"/>
              <w:right w:w="115" w:type="dxa"/>
            </w:tcMar>
          </w:tcPr>
          <w:p w14:paraId="6349A15A" w14:textId="65D2F3FB" w:rsidR="00DA4FAC" w:rsidRPr="00652D3A" w:rsidRDefault="00DA4FAC">
            <w:pPr>
              <w:keepNext/>
              <w:suppressLineNumbers/>
              <w:suppressAutoHyphens/>
              <w:outlineLvl w:val="3"/>
              <w:rPr>
                <w:iCs/>
                <w:snapToGrid w:val="0"/>
                <w:kern w:val="22"/>
                <w:sz w:val="22"/>
                <w:szCs w:val="22"/>
              </w:rPr>
            </w:pPr>
            <w:r>
              <w:rPr>
                <w:iCs/>
                <w:snapToGrid w:val="0"/>
                <w:sz w:val="22"/>
                <w:szCs w:val="22"/>
              </w:rPr>
              <w:t>Рассмотрение документов зала заседаний</w:t>
            </w:r>
          </w:p>
        </w:tc>
      </w:tr>
      <w:tr w:rsidR="00DA4FAC" w:rsidRPr="00F24035" w14:paraId="7411407F" w14:textId="77777777" w:rsidTr="00DA4FAC">
        <w:tc>
          <w:tcPr>
            <w:tcW w:w="1772" w:type="dxa"/>
            <w:shd w:val="clear" w:color="auto" w:fill="auto"/>
            <w:tcMar>
              <w:top w:w="115" w:type="dxa"/>
              <w:left w:w="115" w:type="dxa"/>
              <w:bottom w:w="115" w:type="dxa"/>
              <w:right w:w="115" w:type="dxa"/>
            </w:tcMar>
          </w:tcPr>
          <w:p w14:paraId="5019B2CA" w14:textId="77777777" w:rsidR="00E6342A" w:rsidRPr="00652D3A" w:rsidRDefault="00BF6899" w:rsidP="00910730">
            <w:pPr>
              <w:keepNext/>
              <w:suppressLineNumbers/>
              <w:suppressAutoHyphens/>
              <w:outlineLvl w:val="3"/>
              <w:rPr>
                <w:b/>
                <w:bCs/>
                <w:snapToGrid w:val="0"/>
                <w:kern w:val="22"/>
                <w:sz w:val="22"/>
                <w:szCs w:val="22"/>
              </w:rPr>
            </w:pPr>
            <w:r>
              <w:rPr>
                <w:b/>
                <w:bCs/>
                <w:snapToGrid w:val="0"/>
                <w:sz w:val="22"/>
                <w:szCs w:val="22"/>
              </w:rPr>
              <w:t>Пятница</w:t>
            </w:r>
          </w:p>
          <w:p w14:paraId="04ECCBD9" w14:textId="16076858" w:rsidR="00DA4FAC" w:rsidRPr="00652D3A" w:rsidRDefault="00DA4FAC">
            <w:pPr>
              <w:keepNext/>
              <w:suppressLineNumbers/>
              <w:suppressAutoHyphens/>
              <w:outlineLvl w:val="3"/>
              <w:rPr>
                <w:snapToGrid w:val="0"/>
                <w:kern w:val="22"/>
                <w:sz w:val="22"/>
                <w:szCs w:val="22"/>
              </w:rPr>
            </w:pPr>
            <w:r>
              <w:rPr>
                <w:snapToGrid w:val="0"/>
                <w:sz w:val="22"/>
                <w:szCs w:val="22"/>
              </w:rPr>
              <w:t>21 августа 2020 года</w:t>
            </w:r>
          </w:p>
        </w:tc>
        <w:tc>
          <w:tcPr>
            <w:tcW w:w="5811" w:type="dxa"/>
            <w:shd w:val="clear" w:color="auto" w:fill="auto"/>
            <w:tcMar>
              <w:top w:w="115" w:type="dxa"/>
              <w:left w:w="115" w:type="dxa"/>
              <w:bottom w:w="115" w:type="dxa"/>
              <w:right w:w="115" w:type="dxa"/>
            </w:tcMar>
          </w:tcPr>
          <w:p w14:paraId="567519CD" w14:textId="68E6D506" w:rsidR="00DA4FAC" w:rsidRPr="00652D3A" w:rsidRDefault="00DA4FAC">
            <w:pPr>
              <w:keepNext/>
              <w:suppressLineNumbers/>
              <w:suppressAutoHyphens/>
              <w:outlineLvl w:val="3"/>
              <w:rPr>
                <w:snapToGrid w:val="0"/>
                <w:kern w:val="22"/>
                <w:sz w:val="22"/>
                <w:szCs w:val="22"/>
              </w:rPr>
            </w:pPr>
            <w:r>
              <w:rPr>
                <w:iCs/>
                <w:snapToGrid w:val="0"/>
                <w:sz w:val="22"/>
                <w:szCs w:val="22"/>
              </w:rPr>
              <w:t>Рассмотрение документов зала заседаний</w:t>
            </w:r>
          </w:p>
        </w:tc>
        <w:tc>
          <w:tcPr>
            <w:tcW w:w="6237" w:type="dxa"/>
            <w:shd w:val="clear" w:color="auto" w:fill="auto"/>
            <w:tcMar>
              <w:top w:w="115" w:type="dxa"/>
              <w:left w:w="115" w:type="dxa"/>
              <w:bottom w:w="115" w:type="dxa"/>
              <w:right w:w="115" w:type="dxa"/>
            </w:tcMar>
          </w:tcPr>
          <w:p w14:paraId="6E37F725" w14:textId="7A873625" w:rsidR="00DA4FAC" w:rsidRPr="00652D3A" w:rsidRDefault="00DA4FAC">
            <w:pPr>
              <w:keepNext/>
              <w:suppressLineNumbers/>
              <w:suppressAutoHyphens/>
              <w:outlineLvl w:val="3"/>
              <w:rPr>
                <w:iCs/>
                <w:snapToGrid w:val="0"/>
                <w:kern w:val="22"/>
                <w:sz w:val="22"/>
                <w:szCs w:val="22"/>
              </w:rPr>
            </w:pPr>
            <w:r>
              <w:rPr>
                <w:iCs/>
                <w:snapToGrid w:val="0"/>
                <w:sz w:val="22"/>
                <w:szCs w:val="22"/>
              </w:rPr>
              <w:t>Рассмотрение документов зала заседаний</w:t>
            </w:r>
          </w:p>
        </w:tc>
      </w:tr>
      <w:tr w:rsidR="00DA4FAC" w:rsidRPr="00F24035" w14:paraId="1A63ED33" w14:textId="77777777" w:rsidTr="00DA4FAC">
        <w:tc>
          <w:tcPr>
            <w:tcW w:w="1772" w:type="dxa"/>
            <w:shd w:val="clear" w:color="auto" w:fill="auto"/>
            <w:tcMar>
              <w:top w:w="115" w:type="dxa"/>
              <w:left w:w="115" w:type="dxa"/>
              <w:bottom w:w="115" w:type="dxa"/>
              <w:right w:w="115" w:type="dxa"/>
            </w:tcMar>
          </w:tcPr>
          <w:p w14:paraId="54E4444B" w14:textId="77777777" w:rsidR="00E6342A" w:rsidRPr="00652D3A" w:rsidRDefault="00BF6899" w:rsidP="00910730">
            <w:pPr>
              <w:keepNext/>
              <w:suppressLineNumbers/>
              <w:suppressAutoHyphens/>
              <w:outlineLvl w:val="3"/>
              <w:rPr>
                <w:b/>
                <w:bCs/>
                <w:snapToGrid w:val="0"/>
                <w:kern w:val="22"/>
                <w:sz w:val="22"/>
                <w:szCs w:val="22"/>
              </w:rPr>
            </w:pPr>
            <w:r>
              <w:rPr>
                <w:b/>
                <w:bCs/>
                <w:snapToGrid w:val="0"/>
                <w:sz w:val="22"/>
                <w:szCs w:val="22"/>
              </w:rPr>
              <w:t>Суббота</w:t>
            </w:r>
          </w:p>
          <w:p w14:paraId="541CCA56" w14:textId="625F9239" w:rsidR="00DA4FAC" w:rsidRPr="00652D3A" w:rsidRDefault="00BF6899">
            <w:pPr>
              <w:keepNext/>
              <w:suppressLineNumbers/>
              <w:suppressAutoHyphens/>
              <w:outlineLvl w:val="3"/>
              <w:rPr>
                <w:snapToGrid w:val="0"/>
                <w:kern w:val="22"/>
                <w:sz w:val="22"/>
                <w:szCs w:val="22"/>
              </w:rPr>
            </w:pPr>
            <w:r>
              <w:rPr>
                <w:snapToGrid w:val="0"/>
                <w:sz w:val="22"/>
                <w:szCs w:val="22"/>
              </w:rPr>
              <w:t>22 августа 2020 года</w:t>
            </w:r>
          </w:p>
        </w:tc>
        <w:tc>
          <w:tcPr>
            <w:tcW w:w="5811" w:type="dxa"/>
            <w:shd w:val="clear" w:color="auto" w:fill="auto"/>
            <w:tcMar>
              <w:top w:w="115" w:type="dxa"/>
              <w:left w:w="115" w:type="dxa"/>
              <w:bottom w:w="115" w:type="dxa"/>
              <w:right w:w="115" w:type="dxa"/>
            </w:tcMar>
          </w:tcPr>
          <w:p w14:paraId="6F8B1DF4" w14:textId="77777777" w:rsidR="00DA4FAC" w:rsidRPr="00652D3A" w:rsidRDefault="00DA4FAC">
            <w:pPr>
              <w:suppressLineNumbers/>
              <w:suppressAutoHyphens/>
              <w:ind w:left="431" w:hanging="448"/>
              <w:rPr>
                <w:snapToGrid w:val="0"/>
                <w:kern w:val="22"/>
                <w:sz w:val="22"/>
                <w:szCs w:val="22"/>
              </w:rPr>
            </w:pPr>
            <w:r>
              <w:rPr>
                <w:iCs/>
                <w:snapToGrid w:val="0"/>
                <w:sz w:val="22"/>
                <w:szCs w:val="22"/>
              </w:rPr>
              <w:t>Рассмотрение документов зала заседаний</w:t>
            </w:r>
          </w:p>
        </w:tc>
        <w:tc>
          <w:tcPr>
            <w:tcW w:w="6237" w:type="dxa"/>
            <w:tcBorders>
              <w:bottom w:val="single" w:sz="4" w:space="0" w:color="auto"/>
            </w:tcBorders>
            <w:shd w:val="clear" w:color="auto" w:fill="auto"/>
            <w:tcMar>
              <w:top w:w="115" w:type="dxa"/>
              <w:left w:w="115" w:type="dxa"/>
              <w:bottom w:w="115" w:type="dxa"/>
              <w:right w:w="115" w:type="dxa"/>
            </w:tcMar>
          </w:tcPr>
          <w:p w14:paraId="47091C3E" w14:textId="77777777" w:rsidR="00DA4FAC" w:rsidRPr="00652D3A" w:rsidRDefault="00DA4FAC" w:rsidP="00652D3A">
            <w:pPr>
              <w:suppressLineNumbers/>
              <w:tabs>
                <w:tab w:val="left" w:pos="515"/>
              </w:tabs>
              <w:suppressAutoHyphens/>
              <w:spacing w:before="120"/>
              <w:ind w:left="57"/>
              <w:rPr>
                <w:snapToGrid w:val="0"/>
                <w:kern w:val="22"/>
                <w:sz w:val="22"/>
                <w:szCs w:val="22"/>
              </w:rPr>
            </w:pPr>
            <w:r>
              <w:rPr>
                <w:snapToGrid w:val="0"/>
                <w:sz w:val="22"/>
                <w:szCs w:val="22"/>
              </w:rPr>
              <w:t>11.</w:t>
            </w:r>
            <w:r>
              <w:rPr>
                <w:snapToGrid w:val="0"/>
                <w:sz w:val="22"/>
                <w:szCs w:val="22"/>
              </w:rPr>
              <w:tab/>
              <w:t>Прочие вопросы</w:t>
            </w:r>
          </w:p>
          <w:p w14:paraId="438D4114" w14:textId="77777777" w:rsidR="00DA4FAC" w:rsidRPr="00652D3A" w:rsidRDefault="00DA4FAC" w:rsidP="00652D3A">
            <w:pPr>
              <w:suppressLineNumbers/>
              <w:tabs>
                <w:tab w:val="left" w:pos="515"/>
              </w:tabs>
              <w:suppressAutoHyphens/>
              <w:spacing w:before="120"/>
              <w:ind w:left="57"/>
              <w:rPr>
                <w:snapToGrid w:val="0"/>
                <w:kern w:val="22"/>
                <w:sz w:val="22"/>
                <w:szCs w:val="22"/>
              </w:rPr>
            </w:pPr>
            <w:r>
              <w:rPr>
                <w:snapToGrid w:val="0"/>
                <w:sz w:val="22"/>
                <w:szCs w:val="22"/>
              </w:rPr>
              <w:t>12.</w:t>
            </w:r>
            <w:r>
              <w:rPr>
                <w:snapToGrid w:val="0"/>
                <w:sz w:val="22"/>
                <w:szCs w:val="22"/>
              </w:rPr>
              <w:tab/>
              <w:t xml:space="preserve">Принятие доклада </w:t>
            </w:r>
          </w:p>
          <w:p w14:paraId="1D066BD8" w14:textId="77777777" w:rsidR="00DA4FAC" w:rsidRPr="00652D3A" w:rsidRDefault="00DA4FAC" w:rsidP="00652D3A">
            <w:pPr>
              <w:suppressLineNumbers/>
              <w:tabs>
                <w:tab w:val="left" w:pos="515"/>
              </w:tabs>
              <w:suppressAutoHyphens/>
              <w:spacing w:before="120"/>
              <w:ind w:left="57"/>
              <w:rPr>
                <w:snapToGrid w:val="0"/>
                <w:kern w:val="22"/>
                <w:sz w:val="22"/>
                <w:szCs w:val="22"/>
              </w:rPr>
            </w:pPr>
            <w:r>
              <w:rPr>
                <w:snapToGrid w:val="0"/>
                <w:sz w:val="22"/>
                <w:szCs w:val="22"/>
              </w:rPr>
              <w:t>13.</w:t>
            </w:r>
            <w:r>
              <w:rPr>
                <w:snapToGrid w:val="0"/>
                <w:sz w:val="22"/>
                <w:szCs w:val="22"/>
              </w:rPr>
              <w:tab/>
              <w:t>Закрытие совещания</w:t>
            </w:r>
          </w:p>
        </w:tc>
      </w:tr>
    </w:tbl>
    <w:p w14:paraId="4BFCB659" w14:textId="77777777" w:rsidR="008052E0" w:rsidRPr="00652D3A" w:rsidRDefault="008052E0" w:rsidP="00910730">
      <w:pPr>
        <w:suppressLineNumbers/>
        <w:suppressAutoHyphens/>
        <w:rPr>
          <w:snapToGrid w:val="0"/>
          <w:kern w:val="22"/>
          <w:szCs w:val="22"/>
          <w:lang w:val="en-GB"/>
        </w:rPr>
      </w:pPr>
    </w:p>
    <w:p w14:paraId="38EC5630" w14:textId="77777777" w:rsidR="00995EBC" w:rsidRPr="00652D3A" w:rsidRDefault="00995EBC">
      <w:pPr>
        <w:pStyle w:val="Para1"/>
        <w:numPr>
          <w:ilvl w:val="0"/>
          <w:numId w:val="0"/>
        </w:numPr>
        <w:suppressLineNumbers/>
        <w:suppressAutoHyphens/>
        <w:rPr>
          <w:kern w:val="22"/>
          <w:szCs w:val="22"/>
          <w:lang w:val="en-GB"/>
        </w:rPr>
        <w:sectPr w:rsidR="00995EBC" w:rsidRPr="00652D3A">
          <w:headerReference w:type="default" r:id="rId35"/>
          <w:type w:val="continuous"/>
          <w:pgSz w:w="15840" w:h="12240" w:orient="landscape" w:code="1"/>
          <w:pgMar w:top="1440" w:right="1021" w:bottom="1440" w:left="1134" w:header="454" w:footer="720" w:gutter="0"/>
          <w:cols w:space="720"/>
        </w:sectPr>
      </w:pPr>
    </w:p>
    <w:p w14:paraId="5DB351D1" w14:textId="77777777" w:rsidR="008052E0" w:rsidRPr="00493821" w:rsidRDefault="008052E0">
      <w:pPr>
        <w:pStyle w:val="Titre2"/>
        <w:suppressLineNumbers/>
        <w:suppressAutoHyphens/>
        <w:spacing w:before="0" w:after="0"/>
        <w:rPr>
          <w:b w:val="0"/>
          <w:i/>
          <w:iCs w:val="0"/>
          <w:snapToGrid w:val="0"/>
          <w:kern w:val="22"/>
          <w:sz w:val="22"/>
          <w:szCs w:val="22"/>
        </w:rPr>
      </w:pPr>
      <w:r w:rsidRPr="00493821">
        <w:rPr>
          <w:b w:val="0"/>
          <w:i/>
          <w:iCs w:val="0"/>
          <w:snapToGrid w:val="0"/>
          <w:sz w:val="22"/>
          <w:szCs w:val="22"/>
        </w:rPr>
        <w:lastRenderedPageBreak/>
        <w:t>Приложение II</w:t>
      </w:r>
    </w:p>
    <w:p w14:paraId="4356ABB9" w14:textId="77777777" w:rsidR="00D84795" w:rsidRPr="00493821" w:rsidRDefault="00D84795" w:rsidP="00652D3A">
      <w:pPr>
        <w:pStyle w:val="Para1"/>
        <w:numPr>
          <w:ilvl w:val="0"/>
          <w:numId w:val="0"/>
        </w:numPr>
        <w:suppressLineNumbers/>
        <w:suppressAutoHyphens/>
        <w:jc w:val="center"/>
        <w:rPr>
          <w:b/>
          <w:kern w:val="22"/>
          <w:sz w:val="22"/>
          <w:szCs w:val="22"/>
        </w:rPr>
      </w:pPr>
      <w:r w:rsidRPr="00493821">
        <w:rPr>
          <w:b/>
          <w:sz w:val="22"/>
          <w:szCs w:val="22"/>
        </w:rPr>
        <w:t>СПИСОК РАБОЧИХ ДОКУМЕНТОВ</w:t>
      </w:r>
    </w:p>
    <w:tbl>
      <w:tblPr>
        <w:tblW w:w="9647" w:type="dxa"/>
        <w:jc w:val="center"/>
        <w:tblLook w:val="04A0" w:firstRow="1" w:lastRow="0" w:firstColumn="1" w:lastColumn="0" w:noHBand="0" w:noVBand="1"/>
      </w:tblPr>
      <w:tblGrid>
        <w:gridCol w:w="2606"/>
        <w:gridCol w:w="5917"/>
        <w:gridCol w:w="1124"/>
      </w:tblGrid>
      <w:tr w:rsidR="00D84795" w:rsidRPr="00493821" w14:paraId="58F87AE2" w14:textId="77777777" w:rsidTr="0049346A">
        <w:trPr>
          <w:cantSplit/>
          <w:trHeight w:val="465"/>
          <w:tblHeader/>
          <w:jc w:val="center"/>
        </w:trPr>
        <w:tc>
          <w:tcPr>
            <w:tcW w:w="2589" w:type="dxa"/>
            <w:noWrap/>
            <w:vAlign w:val="center"/>
            <w:hideMark/>
          </w:tcPr>
          <w:p w14:paraId="6F06A827" w14:textId="77777777" w:rsidR="00D84795" w:rsidRPr="00493821" w:rsidRDefault="00D84795" w:rsidP="00652D3A">
            <w:pPr>
              <w:suppressLineNumbers/>
              <w:suppressAutoHyphens/>
              <w:spacing w:before="60" w:after="60"/>
              <w:jc w:val="center"/>
              <w:rPr>
                <w:bCs/>
                <w:i/>
                <w:iCs/>
                <w:snapToGrid w:val="0"/>
                <w:kern w:val="22"/>
                <w:sz w:val="22"/>
                <w:szCs w:val="22"/>
              </w:rPr>
            </w:pPr>
            <w:r w:rsidRPr="00493821">
              <w:rPr>
                <w:bCs/>
                <w:i/>
                <w:iCs/>
                <w:snapToGrid w:val="0"/>
                <w:sz w:val="22"/>
                <w:szCs w:val="22"/>
              </w:rPr>
              <w:t>Условное обозначение</w:t>
            </w:r>
          </w:p>
        </w:tc>
        <w:tc>
          <w:tcPr>
            <w:tcW w:w="5934" w:type="dxa"/>
            <w:vAlign w:val="center"/>
            <w:hideMark/>
          </w:tcPr>
          <w:p w14:paraId="6D6DD91A" w14:textId="77777777" w:rsidR="00D84795" w:rsidRPr="00493821" w:rsidRDefault="00D84795" w:rsidP="00652D3A">
            <w:pPr>
              <w:suppressLineNumbers/>
              <w:suppressAutoHyphens/>
              <w:spacing w:before="60" w:after="60"/>
              <w:jc w:val="center"/>
              <w:rPr>
                <w:bCs/>
                <w:i/>
                <w:iCs/>
                <w:snapToGrid w:val="0"/>
                <w:kern w:val="22"/>
                <w:sz w:val="22"/>
                <w:szCs w:val="22"/>
              </w:rPr>
            </w:pPr>
            <w:r w:rsidRPr="00493821">
              <w:rPr>
                <w:bCs/>
                <w:i/>
                <w:iCs/>
                <w:snapToGrid w:val="0"/>
                <w:sz w:val="22"/>
                <w:szCs w:val="22"/>
              </w:rPr>
              <w:t>Название</w:t>
            </w:r>
          </w:p>
        </w:tc>
        <w:tc>
          <w:tcPr>
            <w:tcW w:w="1124" w:type="dxa"/>
            <w:vAlign w:val="center"/>
            <w:hideMark/>
          </w:tcPr>
          <w:p w14:paraId="2A2E9AE1" w14:textId="77777777" w:rsidR="00D84795" w:rsidRPr="00493821" w:rsidRDefault="00D84795" w:rsidP="00652D3A">
            <w:pPr>
              <w:suppressLineNumbers/>
              <w:suppressAutoHyphens/>
              <w:spacing w:before="60" w:after="60"/>
              <w:jc w:val="center"/>
              <w:rPr>
                <w:bCs/>
                <w:i/>
                <w:iCs/>
                <w:snapToGrid w:val="0"/>
                <w:kern w:val="22"/>
                <w:sz w:val="22"/>
                <w:szCs w:val="22"/>
              </w:rPr>
            </w:pPr>
            <w:r w:rsidRPr="00493821">
              <w:rPr>
                <w:bCs/>
                <w:i/>
                <w:iCs/>
                <w:snapToGrid w:val="0"/>
                <w:sz w:val="22"/>
                <w:szCs w:val="22"/>
              </w:rPr>
              <w:t>Пункт повестки дня</w:t>
            </w:r>
          </w:p>
        </w:tc>
      </w:tr>
      <w:tr w:rsidR="00D84795" w:rsidRPr="00493821" w14:paraId="5BC6AFB9" w14:textId="77777777" w:rsidTr="0049346A">
        <w:trPr>
          <w:trHeight w:val="347"/>
          <w:jc w:val="center"/>
        </w:trPr>
        <w:tc>
          <w:tcPr>
            <w:tcW w:w="2589" w:type="dxa"/>
            <w:noWrap/>
            <w:hideMark/>
          </w:tcPr>
          <w:p w14:paraId="4F8F2570" w14:textId="77777777" w:rsidR="00D84795" w:rsidRPr="00493821" w:rsidRDefault="00D84795" w:rsidP="00652D3A">
            <w:pPr>
              <w:suppressLineNumbers/>
              <w:suppressAutoHyphens/>
              <w:spacing w:before="60" w:after="60"/>
              <w:rPr>
                <w:snapToGrid w:val="0"/>
                <w:kern w:val="22"/>
                <w:sz w:val="22"/>
                <w:szCs w:val="22"/>
              </w:rPr>
            </w:pPr>
            <w:r w:rsidRPr="00493821">
              <w:rPr>
                <w:snapToGrid w:val="0"/>
                <w:sz w:val="22"/>
                <w:szCs w:val="22"/>
              </w:rPr>
              <w:t>CBD/SBSTTA/24/1</w:t>
            </w:r>
          </w:p>
        </w:tc>
        <w:tc>
          <w:tcPr>
            <w:tcW w:w="5934" w:type="dxa"/>
            <w:hideMark/>
          </w:tcPr>
          <w:p w14:paraId="419C24C3" w14:textId="77777777" w:rsidR="00D84795" w:rsidRPr="00493821" w:rsidRDefault="00D84795" w:rsidP="00652D3A">
            <w:pPr>
              <w:suppressLineNumbers/>
              <w:suppressAutoHyphens/>
              <w:spacing w:before="60" w:after="60"/>
              <w:rPr>
                <w:snapToGrid w:val="0"/>
                <w:kern w:val="22"/>
                <w:sz w:val="22"/>
                <w:szCs w:val="22"/>
              </w:rPr>
            </w:pPr>
            <w:r w:rsidRPr="00493821">
              <w:rPr>
                <w:snapToGrid w:val="0"/>
                <w:sz w:val="22"/>
                <w:szCs w:val="22"/>
              </w:rPr>
              <w:t>Пересмотренная предварительная повестка дня</w:t>
            </w:r>
          </w:p>
        </w:tc>
        <w:tc>
          <w:tcPr>
            <w:tcW w:w="1124" w:type="dxa"/>
            <w:hideMark/>
          </w:tcPr>
          <w:p w14:paraId="1E3B15F9" w14:textId="77777777" w:rsidR="00D84795" w:rsidRPr="00493821" w:rsidRDefault="00D84795" w:rsidP="00652D3A">
            <w:pPr>
              <w:suppressLineNumbers/>
              <w:suppressAutoHyphens/>
              <w:spacing w:before="60" w:after="60"/>
              <w:jc w:val="center"/>
              <w:rPr>
                <w:snapToGrid w:val="0"/>
                <w:kern w:val="22"/>
                <w:sz w:val="22"/>
                <w:szCs w:val="22"/>
              </w:rPr>
            </w:pPr>
            <w:r w:rsidRPr="00493821">
              <w:rPr>
                <w:snapToGrid w:val="0"/>
                <w:sz w:val="22"/>
                <w:szCs w:val="22"/>
              </w:rPr>
              <w:t>2</w:t>
            </w:r>
          </w:p>
        </w:tc>
      </w:tr>
      <w:tr w:rsidR="00D84795" w:rsidRPr="00493821" w14:paraId="31B923D3" w14:textId="77777777" w:rsidTr="0049346A">
        <w:trPr>
          <w:trHeight w:val="302"/>
          <w:jc w:val="center"/>
        </w:trPr>
        <w:tc>
          <w:tcPr>
            <w:tcW w:w="2589" w:type="dxa"/>
            <w:noWrap/>
            <w:hideMark/>
          </w:tcPr>
          <w:p w14:paraId="705023DF" w14:textId="77777777" w:rsidR="00D84795" w:rsidRPr="00493821" w:rsidRDefault="00D84795" w:rsidP="00652D3A">
            <w:pPr>
              <w:suppressLineNumbers/>
              <w:suppressAutoHyphens/>
              <w:spacing w:before="60" w:after="60"/>
              <w:rPr>
                <w:snapToGrid w:val="0"/>
                <w:kern w:val="22"/>
                <w:sz w:val="22"/>
                <w:szCs w:val="22"/>
              </w:rPr>
            </w:pPr>
            <w:r w:rsidRPr="00493821">
              <w:rPr>
                <w:snapToGrid w:val="0"/>
                <w:sz w:val="22"/>
                <w:szCs w:val="22"/>
              </w:rPr>
              <w:t>CBD/SBSTTA/24/1/Add.1</w:t>
            </w:r>
          </w:p>
        </w:tc>
        <w:tc>
          <w:tcPr>
            <w:tcW w:w="5934" w:type="dxa"/>
            <w:hideMark/>
          </w:tcPr>
          <w:p w14:paraId="4D7D0FC8" w14:textId="77777777" w:rsidR="00D84795" w:rsidRPr="00493821" w:rsidRDefault="00D84795" w:rsidP="00652D3A">
            <w:pPr>
              <w:suppressLineNumbers/>
              <w:suppressAutoHyphens/>
              <w:spacing w:before="60" w:after="60"/>
              <w:rPr>
                <w:snapToGrid w:val="0"/>
                <w:kern w:val="22"/>
                <w:sz w:val="22"/>
                <w:szCs w:val="22"/>
              </w:rPr>
            </w:pPr>
            <w:r w:rsidRPr="00493821">
              <w:rPr>
                <w:snapToGrid w:val="0"/>
                <w:sz w:val="22"/>
                <w:szCs w:val="22"/>
              </w:rPr>
              <w:t>Аннотированная предварительная повестка дня</w:t>
            </w:r>
          </w:p>
        </w:tc>
        <w:tc>
          <w:tcPr>
            <w:tcW w:w="1124" w:type="dxa"/>
            <w:hideMark/>
          </w:tcPr>
          <w:p w14:paraId="51D3498A" w14:textId="77777777" w:rsidR="00D84795" w:rsidRPr="00493821" w:rsidRDefault="00D84795" w:rsidP="00652D3A">
            <w:pPr>
              <w:suppressLineNumbers/>
              <w:suppressAutoHyphens/>
              <w:spacing w:before="60" w:after="60"/>
              <w:jc w:val="center"/>
              <w:rPr>
                <w:snapToGrid w:val="0"/>
                <w:kern w:val="22"/>
                <w:sz w:val="22"/>
                <w:szCs w:val="22"/>
              </w:rPr>
            </w:pPr>
            <w:r w:rsidRPr="00493821">
              <w:rPr>
                <w:snapToGrid w:val="0"/>
                <w:sz w:val="22"/>
                <w:szCs w:val="22"/>
              </w:rPr>
              <w:t>2</w:t>
            </w:r>
          </w:p>
        </w:tc>
      </w:tr>
      <w:tr w:rsidR="004B6417" w:rsidRPr="00493821" w14:paraId="05E0AC9B" w14:textId="77777777" w:rsidTr="0049346A">
        <w:trPr>
          <w:trHeight w:val="302"/>
          <w:jc w:val="center"/>
        </w:trPr>
        <w:tc>
          <w:tcPr>
            <w:tcW w:w="2589" w:type="dxa"/>
            <w:noWrap/>
          </w:tcPr>
          <w:p w14:paraId="26A036B0" w14:textId="77777777" w:rsidR="004B6417" w:rsidRPr="00493821" w:rsidRDefault="004B6417" w:rsidP="00652D3A">
            <w:pPr>
              <w:suppressLineNumbers/>
              <w:suppressAutoHyphens/>
              <w:spacing w:before="60" w:after="60"/>
              <w:rPr>
                <w:snapToGrid w:val="0"/>
                <w:kern w:val="22"/>
                <w:sz w:val="22"/>
                <w:szCs w:val="22"/>
              </w:rPr>
            </w:pPr>
            <w:r w:rsidRPr="00493821">
              <w:rPr>
                <w:snapToGrid w:val="0"/>
                <w:sz w:val="22"/>
                <w:szCs w:val="22"/>
              </w:rPr>
              <w:t>CBD/SBSTTA/24/2</w:t>
            </w:r>
          </w:p>
        </w:tc>
        <w:tc>
          <w:tcPr>
            <w:tcW w:w="5934" w:type="dxa"/>
          </w:tcPr>
          <w:p w14:paraId="6B5EBA07" w14:textId="77777777" w:rsidR="004B6417" w:rsidRPr="00493821" w:rsidRDefault="00CD08CA" w:rsidP="00652D3A">
            <w:pPr>
              <w:suppressLineNumbers/>
              <w:suppressAutoHyphens/>
              <w:spacing w:before="60" w:after="60"/>
              <w:rPr>
                <w:snapToGrid w:val="0"/>
                <w:kern w:val="22"/>
                <w:sz w:val="22"/>
                <w:szCs w:val="22"/>
              </w:rPr>
            </w:pPr>
            <w:r w:rsidRPr="00493821">
              <w:rPr>
                <w:sz w:val="22"/>
                <w:szCs w:val="22"/>
              </w:rPr>
              <w:t>Пятое издание Глобальной перспективы в области биоразнообразия и его резюме для директивных органов</w:t>
            </w:r>
          </w:p>
        </w:tc>
        <w:tc>
          <w:tcPr>
            <w:tcW w:w="1124" w:type="dxa"/>
          </w:tcPr>
          <w:p w14:paraId="2C13924F" w14:textId="02DAFB53" w:rsidR="004B6417" w:rsidRPr="00493821" w:rsidRDefault="00CB19AE" w:rsidP="00652D3A">
            <w:pPr>
              <w:suppressLineNumbers/>
              <w:suppressAutoHyphens/>
              <w:spacing w:before="60" w:after="60"/>
              <w:jc w:val="center"/>
              <w:rPr>
                <w:snapToGrid w:val="0"/>
                <w:kern w:val="22"/>
                <w:sz w:val="22"/>
                <w:szCs w:val="22"/>
              </w:rPr>
            </w:pPr>
            <w:r w:rsidRPr="00493821">
              <w:rPr>
                <w:snapToGrid w:val="0"/>
                <w:sz w:val="22"/>
                <w:szCs w:val="22"/>
              </w:rPr>
              <w:t>3</w:t>
            </w:r>
          </w:p>
        </w:tc>
      </w:tr>
      <w:tr w:rsidR="00D84795" w:rsidRPr="00493821" w14:paraId="0D3DA4BB" w14:textId="77777777" w:rsidTr="0049346A">
        <w:trPr>
          <w:trHeight w:val="355"/>
          <w:jc w:val="center"/>
        </w:trPr>
        <w:tc>
          <w:tcPr>
            <w:tcW w:w="2589" w:type="dxa"/>
            <w:noWrap/>
          </w:tcPr>
          <w:p w14:paraId="174A69DD" w14:textId="77777777" w:rsidR="00D84795" w:rsidRPr="00493821" w:rsidRDefault="00D84795" w:rsidP="00652D3A">
            <w:pPr>
              <w:suppressLineNumbers/>
              <w:suppressAutoHyphens/>
              <w:spacing w:before="60" w:after="60"/>
              <w:rPr>
                <w:snapToGrid w:val="0"/>
                <w:kern w:val="22"/>
                <w:sz w:val="22"/>
                <w:szCs w:val="22"/>
              </w:rPr>
            </w:pPr>
            <w:r w:rsidRPr="00493821">
              <w:rPr>
                <w:snapToGrid w:val="0"/>
                <w:sz w:val="22"/>
                <w:szCs w:val="22"/>
              </w:rPr>
              <w:t>CBD/SBSTTA/24/3</w:t>
            </w:r>
          </w:p>
        </w:tc>
        <w:tc>
          <w:tcPr>
            <w:tcW w:w="5934" w:type="dxa"/>
          </w:tcPr>
          <w:p w14:paraId="1CCBF591" w14:textId="77777777" w:rsidR="00D84795" w:rsidRPr="00493821" w:rsidRDefault="00C3516A" w:rsidP="00652D3A">
            <w:pPr>
              <w:suppressLineNumbers/>
              <w:suppressAutoHyphens/>
              <w:spacing w:before="60" w:after="60"/>
              <w:rPr>
                <w:snapToGrid w:val="0"/>
                <w:kern w:val="22"/>
                <w:sz w:val="22"/>
                <w:szCs w:val="22"/>
              </w:rPr>
            </w:pPr>
            <w:r w:rsidRPr="00493821">
              <w:rPr>
                <w:snapToGrid w:val="0"/>
                <w:sz w:val="22"/>
                <w:szCs w:val="22"/>
              </w:rPr>
              <w:t>Глобальная рамочная программа в области биоразнообразия на период после 2020 года:</w:t>
            </w:r>
            <w:r w:rsidRPr="00493821">
              <w:rPr>
                <w:sz w:val="22"/>
                <w:szCs w:val="22"/>
              </w:rPr>
              <w:t xml:space="preserve"> научно-техническая информация в поддержку обзора обновленных целей и задач, а также связанных с ними индикаторов и исходных данных</w:t>
            </w:r>
          </w:p>
        </w:tc>
        <w:tc>
          <w:tcPr>
            <w:tcW w:w="1124" w:type="dxa"/>
          </w:tcPr>
          <w:p w14:paraId="57986A94" w14:textId="25E853FB" w:rsidR="00D84795" w:rsidRPr="00493821" w:rsidRDefault="000B6639" w:rsidP="00652D3A">
            <w:pPr>
              <w:suppressLineNumbers/>
              <w:suppressAutoHyphens/>
              <w:spacing w:before="60" w:after="60"/>
              <w:jc w:val="center"/>
              <w:rPr>
                <w:snapToGrid w:val="0"/>
                <w:kern w:val="22"/>
                <w:sz w:val="22"/>
                <w:szCs w:val="22"/>
              </w:rPr>
            </w:pPr>
            <w:r w:rsidRPr="00493821">
              <w:rPr>
                <w:snapToGrid w:val="0"/>
                <w:sz w:val="22"/>
                <w:szCs w:val="22"/>
              </w:rPr>
              <w:t>3</w:t>
            </w:r>
          </w:p>
        </w:tc>
      </w:tr>
      <w:tr w:rsidR="000B6639" w:rsidRPr="00493821" w14:paraId="1A3F8ED2" w14:textId="77777777" w:rsidTr="0049346A">
        <w:trPr>
          <w:trHeight w:val="355"/>
          <w:jc w:val="center"/>
        </w:trPr>
        <w:tc>
          <w:tcPr>
            <w:tcW w:w="2589" w:type="dxa"/>
            <w:noWrap/>
          </w:tcPr>
          <w:p w14:paraId="10E5622B" w14:textId="77777777" w:rsidR="000B6639" w:rsidRPr="00493821" w:rsidRDefault="00ED1C34" w:rsidP="00652D3A">
            <w:pPr>
              <w:suppressLineNumbers/>
              <w:suppressAutoHyphens/>
              <w:spacing w:before="60" w:after="60"/>
              <w:rPr>
                <w:snapToGrid w:val="0"/>
                <w:kern w:val="22"/>
                <w:sz w:val="22"/>
                <w:szCs w:val="22"/>
              </w:rPr>
            </w:pPr>
            <w:r w:rsidRPr="00493821">
              <w:rPr>
                <w:snapToGrid w:val="0"/>
                <w:sz w:val="22"/>
                <w:szCs w:val="22"/>
              </w:rPr>
              <w:t>CBD/SBSTTA/24/3/Add.1</w:t>
            </w:r>
          </w:p>
        </w:tc>
        <w:tc>
          <w:tcPr>
            <w:tcW w:w="5934" w:type="dxa"/>
          </w:tcPr>
          <w:p w14:paraId="4AF3C2FE" w14:textId="77777777" w:rsidR="000B6639" w:rsidRPr="00493821" w:rsidRDefault="00ED1C34" w:rsidP="00652D3A">
            <w:pPr>
              <w:suppressLineNumbers/>
              <w:suppressAutoHyphens/>
              <w:spacing w:before="60" w:after="60"/>
              <w:rPr>
                <w:snapToGrid w:val="0"/>
                <w:kern w:val="22"/>
                <w:sz w:val="22"/>
                <w:szCs w:val="22"/>
              </w:rPr>
            </w:pPr>
            <w:r w:rsidRPr="00493821">
              <w:rPr>
                <w:snapToGrid w:val="0"/>
                <w:sz w:val="22"/>
                <w:szCs w:val="22"/>
              </w:rPr>
              <w:t xml:space="preserve">Глобальная рамочная программа в области биоразнообразия на период после 2020 года: </w:t>
            </w:r>
            <w:r w:rsidRPr="00493821">
              <w:rPr>
                <w:sz w:val="22"/>
                <w:szCs w:val="22"/>
              </w:rPr>
              <w:t>обновленные цели и задачи и связанные с ними индикаторы</w:t>
            </w:r>
          </w:p>
        </w:tc>
        <w:tc>
          <w:tcPr>
            <w:tcW w:w="1124" w:type="dxa"/>
          </w:tcPr>
          <w:p w14:paraId="048C6D08" w14:textId="5CEA79D5" w:rsidR="000B6639" w:rsidRPr="00493821" w:rsidRDefault="006257F1" w:rsidP="00652D3A">
            <w:pPr>
              <w:suppressLineNumbers/>
              <w:suppressAutoHyphens/>
              <w:spacing w:before="60" w:after="60"/>
              <w:jc w:val="center"/>
              <w:rPr>
                <w:snapToGrid w:val="0"/>
                <w:kern w:val="22"/>
                <w:sz w:val="22"/>
                <w:szCs w:val="22"/>
              </w:rPr>
            </w:pPr>
            <w:r w:rsidRPr="00493821">
              <w:rPr>
                <w:snapToGrid w:val="0"/>
                <w:sz w:val="22"/>
                <w:szCs w:val="22"/>
              </w:rPr>
              <w:t>3</w:t>
            </w:r>
          </w:p>
        </w:tc>
      </w:tr>
      <w:tr w:rsidR="00DF2A48" w:rsidRPr="00493821" w14:paraId="3D1909B8" w14:textId="77777777" w:rsidTr="0049346A">
        <w:trPr>
          <w:trHeight w:val="365"/>
          <w:jc w:val="center"/>
        </w:trPr>
        <w:tc>
          <w:tcPr>
            <w:tcW w:w="2589" w:type="dxa"/>
          </w:tcPr>
          <w:p w14:paraId="1356C9A3" w14:textId="77777777" w:rsidR="00DF2A48" w:rsidRPr="00493821" w:rsidRDefault="00DF2A48" w:rsidP="00652D3A">
            <w:pPr>
              <w:suppressLineNumbers/>
              <w:suppressAutoHyphens/>
              <w:spacing w:before="60" w:after="60"/>
              <w:rPr>
                <w:snapToGrid w:val="0"/>
                <w:kern w:val="22"/>
                <w:sz w:val="22"/>
                <w:szCs w:val="22"/>
              </w:rPr>
            </w:pPr>
            <w:r w:rsidRPr="00493821">
              <w:rPr>
                <w:snapToGrid w:val="0"/>
                <w:sz w:val="22"/>
                <w:szCs w:val="22"/>
              </w:rPr>
              <w:t>CBD/SBSTTA/24/4</w:t>
            </w:r>
          </w:p>
        </w:tc>
        <w:tc>
          <w:tcPr>
            <w:tcW w:w="5934" w:type="dxa"/>
          </w:tcPr>
          <w:p w14:paraId="0382204D" w14:textId="77777777" w:rsidR="00DF2A48" w:rsidRPr="00493821" w:rsidRDefault="00C3516A" w:rsidP="00652D3A">
            <w:pPr>
              <w:suppressLineNumbers/>
              <w:suppressAutoHyphens/>
              <w:spacing w:before="60" w:after="60"/>
              <w:rPr>
                <w:snapToGrid w:val="0"/>
                <w:kern w:val="22"/>
                <w:sz w:val="22"/>
                <w:szCs w:val="22"/>
              </w:rPr>
            </w:pPr>
            <w:r w:rsidRPr="00493821">
              <w:rPr>
                <w:snapToGrid w:val="0"/>
                <w:sz w:val="22"/>
                <w:szCs w:val="22"/>
              </w:rPr>
              <w:t>Синтетическая биология</w:t>
            </w:r>
          </w:p>
        </w:tc>
        <w:tc>
          <w:tcPr>
            <w:tcW w:w="1124" w:type="dxa"/>
          </w:tcPr>
          <w:p w14:paraId="321DD249" w14:textId="77777777" w:rsidR="00DF2A48" w:rsidRPr="00493821" w:rsidRDefault="000B6639" w:rsidP="00652D3A">
            <w:pPr>
              <w:suppressLineNumbers/>
              <w:suppressAutoHyphens/>
              <w:spacing w:before="60" w:after="60"/>
              <w:jc w:val="center"/>
              <w:rPr>
                <w:snapToGrid w:val="0"/>
                <w:kern w:val="22"/>
                <w:sz w:val="22"/>
                <w:szCs w:val="22"/>
              </w:rPr>
            </w:pPr>
            <w:r w:rsidRPr="00493821">
              <w:rPr>
                <w:snapToGrid w:val="0"/>
                <w:sz w:val="22"/>
                <w:szCs w:val="22"/>
              </w:rPr>
              <w:t>4</w:t>
            </w:r>
          </w:p>
        </w:tc>
      </w:tr>
      <w:tr w:rsidR="00DF2A48" w:rsidRPr="00493821" w14:paraId="45477B69" w14:textId="77777777" w:rsidTr="0049346A">
        <w:trPr>
          <w:trHeight w:val="365"/>
          <w:jc w:val="center"/>
        </w:trPr>
        <w:tc>
          <w:tcPr>
            <w:tcW w:w="2589" w:type="dxa"/>
          </w:tcPr>
          <w:p w14:paraId="0496B176" w14:textId="77777777" w:rsidR="00DF2A48" w:rsidRPr="00493821" w:rsidRDefault="00DF2A48" w:rsidP="00652D3A">
            <w:pPr>
              <w:suppressLineNumbers/>
              <w:suppressAutoHyphens/>
              <w:spacing w:before="60" w:after="60"/>
              <w:rPr>
                <w:snapToGrid w:val="0"/>
                <w:kern w:val="22"/>
                <w:sz w:val="22"/>
                <w:szCs w:val="22"/>
              </w:rPr>
            </w:pPr>
            <w:r w:rsidRPr="00493821">
              <w:rPr>
                <w:snapToGrid w:val="0"/>
                <w:sz w:val="22"/>
                <w:szCs w:val="22"/>
              </w:rPr>
              <w:t>CBD/SBSTTA/24/5</w:t>
            </w:r>
          </w:p>
        </w:tc>
        <w:tc>
          <w:tcPr>
            <w:tcW w:w="5934" w:type="dxa"/>
          </w:tcPr>
          <w:p w14:paraId="2422B8A3" w14:textId="77777777" w:rsidR="00DF2A48" w:rsidRPr="00493821" w:rsidRDefault="00C3516A" w:rsidP="00652D3A">
            <w:pPr>
              <w:suppressLineNumbers/>
              <w:suppressAutoHyphens/>
              <w:spacing w:before="60" w:after="60"/>
              <w:rPr>
                <w:snapToGrid w:val="0"/>
                <w:kern w:val="22"/>
                <w:sz w:val="22"/>
                <w:szCs w:val="22"/>
              </w:rPr>
            </w:pPr>
            <w:r w:rsidRPr="00493821">
              <w:rPr>
                <w:snapToGrid w:val="0"/>
                <w:sz w:val="22"/>
                <w:szCs w:val="22"/>
              </w:rPr>
              <w:t>Оценка рисков, связанных с живыми модифицированными организмами, и управление ими</w:t>
            </w:r>
          </w:p>
        </w:tc>
        <w:tc>
          <w:tcPr>
            <w:tcW w:w="1124" w:type="dxa"/>
          </w:tcPr>
          <w:p w14:paraId="6312049A" w14:textId="77777777" w:rsidR="00DF2A48" w:rsidRPr="00493821" w:rsidRDefault="000B6639" w:rsidP="00652D3A">
            <w:pPr>
              <w:suppressLineNumbers/>
              <w:suppressAutoHyphens/>
              <w:spacing w:before="60" w:after="60"/>
              <w:jc w:val="center"/>
              <w:rPr>
                <w:snapToGrid w:val="0"/>
                <w:kern w:val="22"/>
                <w:sz w:val="22"/>
                <w:szCs w:val="22"/>
              </w:rPr>
            </w:pPr>
            <w:r w:rsidRPr="00493821">
              <w:rPr>
                <w:snapToGrid w:val="0"/>
                <w:sz w:val="22"/>
                <w:szCs w:val="22"/>
              </w:rPr>
              <w:t>5</w:t>
            </w:r>
          </w:p>
        </w:tc>
      </w:tr>
      <w:tr w:rsidR="00EC006B" w:rsidRPr="00493821" w14:paraId="3872BAFE" w14:textId="77777777" w:rsidTr="00C75362">
        <w:trPr>
          <w:trHeight w:val="355"/>
          <w:jc w:val="center"/>
        </w:trPr>
        <w:tc>
          <w:tcPr>
            <w:tcW w:w="2589" w:type="dxa"/>
            <w:noWrap/>
            <w:hideMark/>
          </w:tcPr>
          <w:p w14:paraId="62564176" w14:textId="77777777" w:rsidR="00EC006B" w:rsidRPr="00493821" w:rsidRDefault="00EC006B" w:rsidP="00652D3A">
            <w:pPr>
              <w:suppressLineNumbers/>
              <w:suppressAutoHyphens/>
              <w:spacing w:before="60" w:after="60"/>
              <w:rPr>
                <w:snapToGrid w:val="0"/>
                <w:kern w:val="22"/>
                <w:sz w:val="22"/>
                <w:szCs w:val="22"/>
              </w:rPr>
            </w:pPr>
            <w:r w:rsidRPr="00493821">
              <w:rPr>
                <w:snapToGrid w:val="0"/>
                <w:sz w:val="22"/>
                <w:szCs w:val="22"/>
              </w:rPr>
              <w:t>CBD/SBSTTA/24/6</w:t>
            </w:r>
          </w:p>
        </w:tc>
        <w:tc>
          <w:tcPr>
            <w:tcW w:w="5934" w:type="dxa"/>
          </w:tcPr>
          <w:p w14:paraId="221A2F4D" w14:textId="77777777" w:rsidR="00EC006B" w:rsidRPr="00493821" w:rsidRDefault="00C3516A" w:rsidP="00652D3A">
            <w:pPr>
              <w:suppressLineNumbers/>
              <w:suppressAutoHyphens/>
              <w:spacing w:before="60" w:after="60"/>
              <w:rPr>
                <w:snapToGrid w:val="0"/>
                <w:kern w:val="22"/>
                <w:sz w:val="22"/>
                <w:szCs w:val="22"/>
              </w:rPr>
            </w:pPr>
            <w:r w:rsidRPr="00493821">
              <w:rPr>
                <w:snapToGrid w:val="0"/>
                <w:sz w:val="22"/>
                <w:szCs w:val="22"/>
              </w:rPr>
              <w:t>Морское и прибрежное биоразнообразие</w:t>
            </w:r>
          </w:p>
        </w:tc>
        <w:tc>
          <w:tcPr>
            <w:tcW w:w="1124" w:type="dxa"/>
          </w:tcPr>
          <w:p w14:paraId="619551DF" w14:textId="77777777" w:rsidR="00EC006B" w:rsidRPr="00493821" w:rsidRDefault="000B6639" w:rsidP="00652D3A">
            <w:pPr>
              <w:suppressLineNumbers/>
              <w:suppressAutoHyphens/>
              <w:spacing w:before="60" w:after="60"/>
              <w:jc w:val="center"/>
              <w:rPr>
                <w:snapToGrid w:val="0"/>
                <w:kern w:val="22"/>
                <w:sz w:val="22"/>
                <w:szCs w:val="22"/>
              </w:rPr>
            </w:pPr>
            <w:r w:rsidRPr="00493821">
              <w:rPr>
                <w:snapToGrid w:val="0"/>
                <w:sz w:val="22"/>
                <w:szCs w:val="22"/>
              </w:rPr>
              <w:t>6</w:t>
            </w:r>
          </w:p>
        </w:tc>
      </w:tr>
      <w:tr w:rsidR="00DF2A48" w:rsidRPr="00493821" w14:paraId="1C6CDAB2" w14:textId="77777777" w:rsidTr="0049346A">
        <w:trPr>
          <w:trHeight w:val="365"/>
          <w:jc w:val="center"/>
        </w:trPr>
        <w:tc>
          <w:tcPr>
            <w:tcW w:w="2589" w:type="dxa"/>
          </w:tcPr>
          <w:p w14:paraId="247C7A17" w14:textId="77777777" w:rsidR="00DF2A48" w:rsidRPr="00493821" w:rsidRDefault="00DF2A48" w:rsidP="00652D3A">
            <w:pPr>
              <w:suppressLineNumbers/>
              <w:suppressAutoHyphens/>
              <w:spacing w:before="60" w:after="60"/>
              <w:rPr>
                <w:snapToGrid w:val="0"/>
                <w:kern w:val="22"/>
                <w:sz w:val="22"/>
                <w:szCs w:val="22"/>
              </w:rPr>
            </w:pPr>
            <w:r w:rsidRPr="00493821">
              <w:rPr>
                <w:snapToGrid w:val="0"/>
                <w:sz w:val="22"/>
                <w:szCs w:val="22"/>
              </w:rPr>
              <w:t>CBD/SBSTTA/24/7</w:t>
            </w:r>
          </w:p>
        </w:tc>
        <w:tc>
          <w:tcPr>
            <w:tcW w:w="5934" w:type="dxa"/>
          </w:tcPr>
          <w:p w14:paraId="566499B3" w14:textId="77777777" w:rsidR="00DF2A48" w:rsidRPr="00493821" w:rsidRDefault="000B6639" w:rsidP="00652D3A">
            <w:pPr>
              <w:suppressLineNumbers/>
              <w:suppressAutoHyphens/>
              <w:spacing w:before="60" w:after="60"/>
              <w:rPr>
                <w:snapToGrid w:val="0"/>
                <w:kern w:val="22"/>
                <w:sz w:val="22"/>
                <w:szCs w:val="22"/>
              </w:rPr>
            </w:pPr>
            <w:r w:rsidRPr="00493821">
              <w:rPr>
                <w:sz w:val="22"/>
                <w:szCs w:val="22"/>
              </w:rPr>
              <w:t xml:space="preserve">Биоразнообразие и сельское хозяйство: </w:t>
            </w:r>
            <w:r w:rsidRPr="00493821">
              <w:rPr>
                <w:rStyle w:val="Titre2Car"/>
                <w:b w:val="0"/>
                <w:szCs w:val="22"/>
              </w:rPr>
              <w:t>обзор Международной инициативы по сохранению и устойчивому использованию биоразнообразия почвы и обновленный план действий</w:t>
            </w:r>
          </w:p>
        </w:tc>
        <w:tc>
          <w:tcPr>
            <w:tcW w:w="1124" w:type="dxa"/>
          </w:tcPr>
          <w:p w14:paraId="6C693D98" w14:textId="2A50D352" w:rsidR="00DF2A48" w:rsidRPr="00493821" w:rsidRDefault="000B6639" w:rsidP="00652D3A">
            <w:pPr>
              <w:suppressLineNumbers/>
              <w:suppressAutoHyphens/>
              <w:spacing w:before="60" w:after="60"/>
              <w:jc w:val="center"/>
              <w:rPr>
                <w:snapToGrid w:val="0"/>
                <w:kern w:val="22"/>
                <w:sz w:val="22"/>
                <w:szCs w:val="22"/>
              </w:rPr>
            </w:pPr>
            <w:r w:rsidRPr="00493821">
              <w:rPr>
                <w:snapToGrid w:val="0"/>
                <w:sz w:val="22"/>
                <w:szCs w:val="22"/>
              </w:rPr>
              <w:t>7</w:t>
            </w:r>
          </w:p>
        </w:tc>
      </w:tr>
      <w:tr w:rsidR="00DF2A48" w:rsidRPr="00493821" w14:paraId="0E986211" w14:textId="77777777" w:rsidTr="0049346A">
        <w:trPr>
          <w:trHeight w:val="427"/>
          <w:jc w:val="center"/>
        </w:trPr>
        <w:tc>
          <w:tcPr>
            <w:tcW w:w="2589" w:type="dxa"/>
          </w:tcPr>
          <w:p w14:paraId="170E967D" w14:textId="77777777" w:rsidR="00DF2A48" w:rsidRPr="00493821" w:rsidRDefault="00DF2A48" w:rsidP="00652D3A">
            <w:pPr>
              <w:suppressLineNumbers/>
              <w:suppressAutoHyphens/>
              <w:spacing w:before="60" w:after="60"/>
              <w:rPr>
                <w:snapToGrid w:val="0"/>
                <w:kern w:val="22"/>
                <w:sz w:val="22"/>
                <w:szCs w:val="22"/>
              </w:rPr>
            </w:pPr>
            <w:r w:rsidRPr="00493821">
              <w:rPr>
                <w:snapToGrid w:val="0"/>
                <w:sz w:val="22"/>
                <w:szCs w:val="22"/>
              </w:rPr>
              <w:t>CBD/SBSTTA/24/8</w:t>
            </w:r>
          </w:p>
        </w:tc>
        <w:tc>
          <w:tcPr>
            <w:tcW w:w="5934" w:type="dxa"/>
          </w:tcPr>
          <w:p w14:paraId="25AFF940" w14:textId="30352A05" w:rsidR="00DF2A48" w:rsidRPr="00493821" w:rsidRDefault="003427C5" w:rsidP="00652D3A">
            <w:pPr>
              <w:suppressLineNumbers/>
              <w:suppressAutoHyphens/>
              <w:spacing w:before="60" w:after="60"/>
              <w:rPr>
                <w:snapToGrid w:val="0"/>
                <w:kern w:val="22"/>
                <w:sz w:val="22"/>
                <w:szCs w:val="22"/>
              </w:rPr>
            </w:pPr>
            <w:r w:rsidRPr="00493821">
              <w:rPr>
                <w:snapToGrid w:val="0"/>
                <w:sz w:val="22"/>
                <w:szCs w:val="22"/>
              </w:rPr>
              <w:t>Программа работы</w:t>
            </w:r>
            <w:r w:rsidRPr="00493821">
              <w:rPr>
                <w:sz w:val="22"/>
                <w:szCs w:val="22"/>
              </w:rPr>
              <w:t xml:space="preserve"> Межправительственной научно-политической платформы по биоразнообразию и экосистемным услугам</w:t>
            </w:r>
          </w:p>
        </w:tc>
        <w:tc>
          <w:tcPr>
            <w:tcW w:w="1124" w:type="dxa"/>
          </w:tcPr>
          <w:p w14:paraId="6AF9DCCC" w14:textId="79C7BCB0" w:rsidR="00DF2A48" w:rsidRPr="00493821" w:rsidRDefault="000B6639" w:rsidP="00652D3A">
            <w:pPr>
              <w:suppressLineNumbers/>
              <w:suppressAutoHyphens/>
              <w:spacing w:before="60" w:after="60"/>
              <w:jc w:val="center"/>
              <w:rPr>
                <w:snapToGrid w:val="0"/>
                <w:kern w:val="22"/>
                <w:sz w:val="22"/>
                <w:szCs w:val="22"/>
              </w:rPr>
            </w:pPr>
            <w:r w:rsidRPr="00493821">
              <w:rPr>
                <w:snapToGrid w:val="0"/>
                <w:sz w:val="22"/>
                <w:szCs w:val="22"/>
              </w:rPr>
              <w:t>8</w:t>
            </w:r>
          </w:p>
        </w:tc>
      </w:tr>
      <w:tr w:rsidR="00DF2A48" w:rsidRPr="00493821" w14:paraId="1B61144F" w14:textId="77777777" w:rsidTr="0049346A">
        <w:trPr>
          <w:trHeight w:val="427"/>
          <w:jc w:val="center"/>
        </w:trPr>
        <w:tc>
          <w:tcPr>
            <w:tcW w:w="2589" w:type="dxa"/>
          </w:tcPr>
          <w:p w14:paraId="06F6E5A5" w14:textId="77777777" w:rsidR="00DF2A48" w:rsidRPr="00493821" w:rsidRDefault="00DF2A48" w:rsidP="00652D3A">
            <w:pPr>
              <w:suppressLineNumbers/>
              <w:suppressAutoHyphens/>
              <w:spacing w:before="60" w:after="60"/>
              <w:rPr>
                <w:snapToGrid w:val="0"/>
                <w:kern w:val="22"/>
                <w:sz w:val="22"/>
                <w:szCs w:val="22"/>
              </w:rPr>
            </w:pPr>
            <w:r w:rsidRPr="00493821">
              <w:rPr>
                <w:snapToGrid w:val="0"/>
                <w:sz w:val="22"/>
                <w:szCs w:val="22"/>
              </w:rPr>
              <w:t>CBD/SBSTTA/24/9</w:t>
            </w:r>
          </w:p>
        </w:tc>
        <w:tc>
          <w:tcPr>
            <w:tcW w:w="5934" w:type="dxa"/>
          </w:tcPr>
          <w:p w14:paraId="48D498A6" w14:textId="77777777" w:rsidR="00DF2A48" w:rsidRPr="00493821" w:rsidRDefault="000B6639" w:rsidP="00652D3A">
            <w:pPr>
              <w:suppressLineNumbers/>
              <w:suppressAutoHyphens/>
              <w:spacing w:before="60" w:after="60"/>
              <w:rPr>
                <w:snapToGrid w:val="0"/>
                <w:kern w:val="22"/>
                <w:sz w:val="22"/>
                <w:szCs w:val="22"/>
              </w:rPr>
            </w:pPr>
            <w:r w:rsidRPr="00493821">
              <w:rPr>
                <w:snapToGrid w:val="0"/>
                <w:sz w:val="22"/>
                <w:szCs w:val="22"/>
              </w:rPr>
              <w:t>Биоразнообразие и здравоохранение</w:t>
            </w:r>
          </w:p>
        </w:tc>
        <w:tc>
          <w:tcPr>
            <w:tcW w:w="1124" w:type="dxa"/>
          </w:tcPr>
          <w:p w14:paraId="1EF0EA81" w14:textId="7E9EAC36" w:rsidR="00DF2A48" w:rsidRPr="00493821" w:rsidRDefault="000B6639" w:rsidP="00652D3A">
            <w:pPr>
              <w:suppressLineNumbers/>
              <w:suppressAutoHyphens/>
              <w:spacing w:before="60" w:after="60"/>
              <w:jc w:val="center"/>
              <w:rPr>
                <w:snapToGrid w:val="0"/>
                <w:kern w:val="22"/>
                <w:sz w:val="22"/>
                <w:szCs w:val="22"/>
              </w:rPr>
            </w:pPr>
            <w:r w:rsidRPr="00493821">
              <w:rPr>
                <w:snapToGrid w:val="0"/>
                <w:sz w:val="22"/>
                <w:szCs w:val="22"/>
              </w:rPr>
              <w:t>9</w:t>
            </w:r>
          </w:p>
        </w:tc>
      </w:tr>
      <w:tr w:rsidR="00DF2A48" w:rsidRPr="00493821" w14:paraId="15AC648C" w14:textId="77777777" w:rsidTr="0049346A">
        <w:trPr>
          <w:trHeight w:val="427"/>
          <w:jc w:val="center"/>
        </w:trPr>
        <w:tc>
          <w:tcPr>
            <w:tcW w:w="2589" w:type="dxa"/>
          </w:tcPr>
          <w:p w14:paraId="7654CC13" w14:textId="77777777" w:rsidR="00DF2A48" w:rsidRPr="00493821" w:rsidRDefault="00DF2A48" w:rsidP="00652D3A">
            <w:pPr>
              <w:suppressLineNumbers/>
              <w:suppressAutoHyphens/>
              <w:spacing w:before="60" w:after="60"/>
              <w:rPr>
                <w:snapToGrid w:val="0"/>
                <w:kern w:val="22"/>
                <w:sz w:val="22"/>
                <w:szCs w:val="22"/>
              </w:rPr>
            </w:pPr>
            <w:r w:rsidRPr="00493821">
              <w:rPr>
                <w:snapToGrid w:val="0"/>
                <w:sz w:val="22"/>
                <w:szCs w:val="22"/>
              </w:rPr>
              <w:t>CBD/SBSTTA/24/10</w:t>
            </w:r>
          </w:p>
        </w:tc>
        <w:tc>
          <w:tcPr>
            <w:tcW w:w="5934" w:type="dxa"/>
          </w:tcPr>
          <w:p w14:paraId="2E25E9A4" w14:textId="1DEE609F" w:rsidR="00DF2A48" w:rsidRPr="00493821" w:rsidRDefault="000B6639" w:rsidP="00652D3A">
            <w:pPr>
              <w:suppressLineNumbers/>
              <w:suppressAutoHyphens/>
              <w:spacing w:before="60" w:after="60"/>
              <w:rPr>
                <w:snapToGrid w:val="0"/>
                <w:kern w:val="22"/>
                <w:sz w:val="22"/>
                <w:szCs w:val="22"/>
              </w:rPr>
            </w:pPr>
            <w:r w:rsidRPr="00493821">
              <w:rPr>
                <w:sz w:val="22"/>
                <w:szCs w:val="22"/>
              </w:rPr>
              <w:t>Инвазивные чужеродные виды</w:t>
            </w:r>
          </w:p>
        </w:tc>
        <w:tc>
          <w:tcPr>
            <w:tcW w:w="1124" w:type="dxa"/>
          </w:tcPr>
          <w:p w14:paraId="7F81126A" w14:textId="77777777" w:rsidR="00DF2A48" w:rsidRPr="00493821" w:rsidRDefault="000B6639" w:rsidP="00652D3A">
            <w:pPr>
              <w:suppressLineNumbers/>
              <w:suppressAutoHyphens/>
              <w:spacing w:before="60" w:after="60"/>
              <w:jc w:val="center"/>
              <w:rPr>
                <w:snapToGrid w:val="0"/>
                <w:kern w:val="22"/>
                <w:sz w:val="22"/>
                <w:szCs w:val="22"/>
              </w:rPr>
            </w:pPr>
            <w:r w:rsidRPr="00493821">
              <w:rPr>
                <w:snapToGrid w:val="0"/>
                <w:sz w:val="22"/>
                <w:szCs w:val="22"/>
              </w:rPr>
              <w:t>10</w:t>
            </w:r>
          </w:p>
        </w:tc>
      </w:tr>
    </w:tbl>
    <w:p w14:paraId="5C4CEF6E" w14:textId="0299CFF8" w:rsidR="00736BC2" w:rsidRPr="00652D3A" w:rsidRDefault="008052E0" w:rsidP="00652D3A">
      <w:pPr>
        <w:pStyle w:val="Para1"/>
        <w:numPr>
          <w:ilvl w:val="0"/>
          <w:numId w:val="0"/>
        </w:numPr>
        <w:suppressLineNumbers/>
        <w:suppressAutoHyphens/>
        <w:jc w:val="center"/>
        <w:rPr>
          <w:kern w:val="22"/>
        </w:rPr>
      </w:pPr>
      <w:r>
        <w:rPr>
          <w:sz w:val="22"/>
          <w:szCs w:val="22"/>
        </w:rPr>
        <w:t>______</w:t>
      </w:r>
    </w:p>
    <w:sectPr w:rsidR="00736BC2" w:rsidRPr="00652D3A" w:rsidSect="00E543AE">
      <w:headerReference w:type="even" r:id="rId36"/>
      <w:headerReference w:type="default" r:id="rId37"/>
      <w:footerReference w:type="even" r:id="rId38"/>
      <w:footerReference w:type="default" r:id="rId39"/>
      <w:pgSz w:w="12240" w:h="15840" w:code="1"/>
      <w:pgMar w:top="1021" w:right="1440" w:bottom="1134" w:left="1440" w:header="45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C68DC" w14:textId="77777777" w:rsidR="009E18EE" w:rsidRDefault="009E18EE">
      <w:r>
        <w:separator/>
      </w:r>
    </w:p>
  </w:endnote>
  <w:endnote w:type="continuationSeparator" w:id="0">
    <w:p w14:paraId="699ABA77" w14:textId="77777777" w:rsidR="009E18EE" w:rsidRDefault="009E1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altName w:val="Times"/>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53A27" w14:textId="77777777" w:rsidR="00F43048" w:rsidRPr="00652D3A" w:rsidRDefault="00F43048" w:rsidP="005737FF">
    <w:pPr>
      <w:pStyle w:val="Pieddepage"/>
      <w:tabs>
        <w:tab w:val="clear" w:pos="4320"/>
        <w:tab w:val="clear" w:pos="8640"/>
      </w:tabs>
      <w:ind w:firstLine="0"/>
      <w:rPr>
        <w:noProof/>
        <w:sz w:val="22"/>
        <w:szCs w:val="22"/>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B6429" w14:textId="77777777" w:rsidR="00F43048" w:rsidRPr="00652D3A" w:rsidRDefault="00F43048" w:rsidP="005737FF">
    <w:pPr>
      <w:pStyle w:val="Pieddepage"/>
      <w:tabs>
        <w:tab w:val="clear" w:pos="4320"/>
        <w:tab w:val="clear" w:pos="8640"/>
      </w:tabs>
      <w:ind w:firstLine="0"/>
      <w:rPr>
        <w:sz w:val="22"/>
        <w:szCs w:val="22"/>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1E11F" w14:textId="77777777" w:rsidR="00F43048" w:rsidRDefault="00F43048" w:rsidP="005737FF">
    <w:pPr>
      <w:pStyle w:val="Pieddepage"/>
      <w:tabs>
        <w:tab w:val="clear" w:pos="4320"/>
        <w:tab w:val="clear" w:pos="8640"/>
      </w:tabs>
      <w:ind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E6FCC" w14:textId="77777777" w:rsidR="00F43048" w:rsidRDefault="00F43048">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F357A" w14:textId="77777777" w:rsidR="00F43048" w:rsidRDefault="00F43048">
    <w:pPr>
      <w:pStyle w:val="Pieddepage"/>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24D7C" w14:textId="77777777" w:rsidR="009E18EE" w:rsidRDefault="009E18EE">
      <w:r>
        <w:separator/>
      </w:r>
    </w:p>
  </w:footnote>
  <w:footnote w:type="continuationSeparator" w:id="0">
    <w:p w14:paraId="74E28CC6" w14:textId="77777777" w:rsidR="009E18EE" w:rsidRDefault="009E18EE">
      <w:r>
        <w:continuationSeparator/>
      </w:r>
    </w:p>
  </w:footnote>
  <w:footnote w:id="1">
    <w:p w14:paraId="3346B919" w14:textId="6F318718" w:rsidR="00F43048" w:rsidRPr="00652D3A" w:rsidRDefault="00F43048" w:rsidP="00652D3A">
      <w:pPr>
        <w:pStyle w:val="Notedebasdepage"/>
        <w:suppressLineNumbers/>
        <w:suppressAutoHyphens/>
        <w:adjustRightInd w:val="0"/>
        <w:ind w:firstLine="0"/>
        <w:rPr>
          <w:snapToGrid w:val="0"/>
          <w:kern w:val="18"/>
          <w:szCs w:val="18"/>
        </w:rPr>
      </w:pPr>
      <w:r>
        <w:rPr>
          <w:rStyle w:val="Appelnotedebasdep"/>
          <w:snapToGrid w:val="0"/>
          <w:kern w:val="18"/>
          <w:szCs w:val="18"/>
          <w:u w:val="none"/>
          <w:vertAlign w:val="superscript"/>
          <w:lang w:val="en-GB"/>
        </w:rPr>
        <w:footnoteRef/>
      </w:r>
      <w:r>
        <w:rPr>
          <w:rStyle w:val="Appelnotedebasdep"/>
          <w:snapToGrid w:val="0"/>
          <w:szCs w:val="18"/>
          <w:u w:val="none"/>
          <w:vertAlign w:val="superscript"/>
        </w:rPr>
        <w:t xml:space="preserve"> </w:t>
      </w:r>
      <w:r>
        <w:rPr>
          <w:snapToGrid w:val="0"/>
          <w:szCs w:val="18"/>
        </w:rPr>
        <w:t xml:space="preserve">На своем 12-м совещании Конференция Сторон учредила Вспомогательный орган по осуществлению и </w:t>
      </w:r>
      <w:r w:rsidR="00133F04">
        <w:rPr>
          <w:snapToGrid w:val="0"/>
          <w:szCs w:val="18"/>
        </w:rPr>
        <w:t>четко обозначила</w:t>
      </w:r>
      <w:r>
        <w:rPr>
          <w:snapToGrid w:val="0"/>
          <w:szCs w:val="18"/>
        </w:rPr>
        <w:t>, что Вспомогательный орган по осуществлению и Вспомогательный орган по научным, техническим и технологическим консультациям должны выполнять свои соответствующие функции с учетом их роли и функций в целях обеспечения взаимодополняемости в работе и во избежание дублирования (см. приложение к решению XII/26). Это будет в полной мере учитываться при подготовке различных пунктов повестки дня.</w:t>
      </w:r>
    </w:p>
  </w:footnote>
  <w:footnote w:id="2">
    <w:p w14:paraId="3B37C6A7" w14:textId="77777777" w:rsidR="00F43048" w:rsidRPr="00652D3A" w:rsidRDefault="00F43048" w:rsidP="00652D3A">
      <w:pPr>
        <w:pStyle w:val="Notedebasdepage"/>
        <w:suppressLineNumbers/>
        <w:suppressAutoHyphens/>
        <w:adjustRightInd w:val="0"/>
        <w:ind w:firstLine="0"/>
        <w:rPr>
          <w:snapToGrid w:val="0"/>
          <w:kern w:val="18"/>
          <w:szCs w:val="18"/>
        </w:rPr>
      </w:pPr>
      <w:r>
        <w:rPr>
          <w:rStyle w:val="Appelnotedebasdep"/>
          <w:snapToGrid w:val="0"/>
          <w:kern w:val="18"/>
          <w:szCs w:val="18"/>
          <w:u w:val="none"/>
          <w:vertAlign w:val="superscript"/>
          <w:lang w:val="en-GB"/>
        </w:rPr>
        <w:footnoteRef/>
      </w:r>
      <w:r>
        <w:rPr>
          <w:rStyle w:val="Appelnotedebasdep"/>
          <w:snapToGrid w:val="0"/>
          <w:szCs w:val="18"/>
          <w:u w:val="none"/>
          <w:vertAlign w:val="superscript"/>
        </w:rPr>
        <w:t xml:space="preserve"> </w:t>
      </w:r>
      <w:r>
        <w:rPr>
          <w:snapToGrid w:val="0"/>
          <w:szCs w:val="18"/>
        </w:rPr>
        <w:t>См. решение XIII/32.</w:t>
      </w:r>
    </w:p>
  </w:footnote>
  <w:footnote w:id="3">
    <w:p w14:paraId="65CCD4F3" w14:textId="77777777" w:rsidR="00F43048" w:rsidRPr="00652D3A" w:rsidRDefault="00F43048" w:rsidP="00652D3A">
      <w:pPr>
        <w:pStyle w:val="Notedebasdepage"/>
        <w:suppressLineNumbers/>
        <w:suppressAutoHyphens/>
        <w:adjustRightInd w:val="0"/>
        <w:ind w:firstLine="0"/>
        <w:rPr>
          <w:snapToGrid w:val="0"/>
          <w:kern w:val="18"/>
          <w:szCs w:val="18"/>
        </w:rPr>
      </w:pPr>
      <w:r>
        <w:rPr>
          <w:rStyle w:val="Appelnotedebasdep"/>
          <w:snapToGrid w:val="0"/>
          <w:kern w:val="18"/>
          <w:szCs w:val="18"/>
          <w:u w:val="none"/>
          <w:vertAlign w:val="superscript"/>
          <w:lang w:val="en-GB"/>
        </w:rPr>
        <w:footnoteRef/>
      </w:r>
      <w:r>
        <w:rPr>
          <w:snapToGrid w:val="0"/>
          <w:szCs w:val="18"/>
        </w:rPr>
        <w:t xml:space="preserve"> Подробные планы будут разработаны в консультации с Бюро Вспомогательного органа по научным, техническим и технологическим консультациям и доведены до сведения Сторон заблаговременно до начала совещания вместе с именами докладчиков и тематическим охватом докладов.</w:t>
      </w:r>
    </w:p>
  </w:footnote>
  <w:footnote w:id="4">
    <w:p w14:paraId="20BE3D8B" w14:textId="7522C366" w:rsidR="00F43048" w:rsidRPr="00652D3A" w:rsidRDefault="00F43048" w:rsidP="00652D3A">
      <w:pPr>
        <w:keepLines/>
        <w:suppressLineNumbers/>
        <w:suppressAutoHyphens/>
        <w:spacing w:after="60"/>
        <w:rPr>
          <w:kern w:val="18"/>
          <w:szCs w:val="18"/>
        </w:rPr>
      </w:pPr>
      <w:r>
        <w:rPr>
          <w:rStyle w:val="Appelnotedebasdep"/>
          <w:kern w:val="18"/>
          <w:szCs w:val="18"/>
          <w:u w:val="none"/>
          <w:vertAlign w:val="superscript"/>
          <w:lang w:val="en-GB"/>
        </w:rPr>
        <w:footnoteRef/>
      </w:r>
      <w:r>
        <w:rPr>
          <w:sz w:val="18"/>
          <w:szCs w:val="18"/>
        </w:rPr>
        <w:t xml:space="preserve"> С материалами можно ознакомиться по адресу: </w:t>
      </w:r>
      <w:r w:rsidRPr="00432B93">
        <w:rPr>
          <w:sz w:val="18"/>
          <w:szCs w:val="18"/>
        </w:rPr>
        <w:t>https://www.cbd.int/conferences/post2020/submissions/2019-108</w:t>
      </w:r>
    </w:p>
  </w:footnote>
  <w:footnote w:id="5">
    <w:p w14:paraId="3D4BC5A7" w14:textId="77777777" w:rsidR="00F43048" w:rsidRPr="00652D3A" w:rsidRDefault="00F43048" w:rsidP="00652D3A">
      <w:pPr>
        <w:pStyle w:val="Notedebasdepage"/>
        <w:suppressLineNumbers/>
        <w:suppressAutoHyphens/>
        <w:ind w:firstLine="0"/>
        <w:rPr>
          <w:kern w:val="18"/>
          <w:szCs w:val="18"/>
        </w:rPr>
      </w:pPr>
      <w:r>
        <w:rPr>
          <w:rStyle w:val="Appelnotedebasdep"/>
          <w:kern w:val="18"/>
          <w:szCs w:val="18"/>
          <w:u w:val="none"/>
          <w:vertAlign w:val="superscript"/>
          <w:lang w:val="en-GB"/>
        </w:rPr>
        <w:footnoteRef/>
      </w:r>
      <w:r>
        <w:rPr>
          <w:snapToGrid w:val="0"/>
          <w:szCs w:val="18"/>
        </w:rPr>
        <w:t xml:space="preserve"> SBSTTA/22/INF/17.</w:t>
      </w:r>
    </w:p>
  </w:footnote>
  <w:footnote w:id="6">
    <w:p w14:paraId="1EEA6E70" w14:textId="7FC0FD40" w:rsidR="00F43048" w:rsidRPr="00652D3A" w:rsidRDefault="00F43048" w:rsidP="00652D3A">
      <w:pPr>
        <w:pStyle w:val="Notedebasdepage"/>
        <w:suppressLineNumbers/>
        <w:suppressAutoHyphens/>
        <w:ind w:firstLine="0"/>
        <w:rPr>
          <w:kern w:val="18"/>
          <w:szCs w:val="18"/>
        </w:rPr>
      </w:pPr>
      <w:r>
        <w:rPr>
          <w:rStyle w:val="Appelnotedebasdep"/>
          <w:kern w:val="18"/>
          <w:szCs w:val="18"/>
          <w:u w:val="none"/>
          <w:vertAlign w:val="superscript"/>
          <w:lang w:val="en-GB"/>
        </w:rPr>
        <w:footnoteRef/>
      </w:r>
      <w:r>
        <w:t xml:space="preserve"> CP-9/13, приложение I (Выявление и установление приоритетности конкретных вопросов оценки рисков, связанных с живыми измененными организмами, которые могут потребовать рассмотрения).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2005D" w14:textId="77777777" w:rsidR="00F43048" w:rsidRPr="00652D3A" w:rsidRDefault="00F43048" w:rsidP="00652D3A">
    <w:pPr>
      <w:pStyle w:val="En-tte"/>
      <w:keepLines/>
      <w:suppressLineNumbers/>
      <w:tabs>
        <w:tab w:val="clear" w:pos="4320"/>
        <w:tab w:val="clear" w:pos="8640"/>
      </w:tabs>
      <w:suppressAutoHyphens/>
      <w:rPr>
        <w:noProof/>
        <w:kern w:val="22"/>
        <w:sz w:val="22"/>
        <w:szCs w:val="22"/>
      </w:rPr>
    </w:pPr>
    <w:r>
      <w:rPr>
        <w:sz w:val="22"/>
        <w:szCs w:val="22"/>
      </w:rPr>
      <w:t>CBD/SBSTTA/24/1/Add.1</w:t>
    </w:r>
  </w:p>
  <w:p w14:paraId="42E4E666" w14:textId="77777777" w:rsidR="00F43048" w:rsidRPr="00652D3A" w:rsidRDefault="00F43048" w:rsidP="00652D3A">
    <w:pPr>
      <w:pStyle w:val="En-tte"/>
      <w:keepLines/>
      <w:suppressLineNumbers/>
      <w:tabs>
        <w:tab w:val="clear" w:pos="4320"/>
        <w:tab w:val="clear" w:pos="8640"/>
      </w:tabs>
      <w:suppressAutoHyphens/>
      <w:rPr>
        <w:noProof/>
        <w:kern w:val="22"/>
        <w:sz w:val="22"/>
        <w:szCs w:val="22"/>
      </w:rPr>
    </w:pPr>
    <w:r>
      <w:t xml:space="preserve">Страница </w:t>
    </w:r>
    <w:r w:rsidRPr="00652D3A">
      <w:rPr>
        <w:sz w:val="22"/>
        <w:szCs w:val="22"/>
      </w:rPr>
      <w:fldChar w:fldCharType="begin"/>
    </w:r>
    <w:r w:rsidRPr="00652D3A">
      <w:rPr>
        <w:sz w:val="22"/>
        <w:szCs w:val="22"/>
      </w:rPr>
      <w:instrText xml:space="preserve"> PAGE   \* MERGEFORMAT </w:instrText>
    </w:r>
    <w:r w:rsidRPr="00652D3A">
      <w:rPr>
        <w:sz w:val="22"/>
        <w:szCs w:val="22"/>
      </w:rPr>
      <w:fldChar w:fldCharType="separate"/>
    </w:r>
    <w:r w:rsidRPr="00652D3A">
      <w:rPr>
        <w:sz w:val="22"/>
        <w:szCs w:val="22"/>
      </w:rPr>
      <w:t>6</w:t>
    </w:r>
    <w:r w:rsidRPr="00652D3A">
      <w:rPr>
        <w:sz w:val="22"/>
        <w:szCs w:val="22"/>
      </w:rPr>
      <w:fldChar w:fldCharType="end"/>
    </w:r>
  </w:p>
  <w:p w14:paraId="62679F35" w14:textId="77777777" w:rsidR="00F43048" w:rsidRPr="00652D3A" w:rsidRDefault="00F43048" w:rsidP="00652D3A">
    <w:pPr>
      <w:pStyle w:val="En-tte"/>
      <w:keepLines/>
      <w:suppressLineNumbers/>
      <w:tabs>
        <w:tab w:val="clear" w:pos="4320"/>
        <w:tab w:val="clear" w:pos="8640"/>
      </w:tabs>
      <w:suppressAutoHyphens/>
      <w:rPr>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8E37A" w14:textId="77777777" w:rsidR="00F43048" w:rsidRPr="00652D3A" w:rsidRDefault="00F43048" w:rsidP="00652D3A">
    <w:pPr>
      <w:pStyle w:val="En-tte"/>
      <w:keepLines/>
      <w:suppressLineNumbers/>
      <w:tabs>
        <w:tab w:val="clear" w:pos="4320"/>
        <w:tab w:val="clear" w:pos="8640"/>
      </w:tabs>
      <w:suppressAutoHyphens/>
      <w:jc w:val="right"/>
      <w:rPr>
        <w:noProof/>
        <w:kern w:val="22"/>
        <w:sz w:val="22"/>
        <w:szCs w:val="22"/>
      </w:rPr>
    </w:pPr>
    <w:r>
      <w:rPr>
        <w:sz w:val="22"/>
        <w:szCs w:val="22"/>
      </w:rPr>
      <w:t>CBD/SBSTTA/24/1/Add.1</w:t>
    </w:r>
  </w:p>
  <w:p w14:paraId="42CBA838" w14:textId="77777777" w:rsidR="00F43048" w:rsidRPr="00652D3A" w:rsidRDefault="00F43048" w:rsidP="00652D3A">
    <w:pPr>
      <w:pStyle w:val="En-tte"/>
      <w:keepLines/>
      <w:suppressLineNumbers/>
      <w:tabs>
        <w:tab w:val="clear" w:pos="4320"/>
        <w:tab w:val="clear" w:pos="8640"/>
      </w:tabs>
      <w:suppressAutoHyphens/>
      <w:jc w:val="right"/>
      <w:rPr>
        <w:noProof/>
        <w:kern w:val="22"/>
        <w:sz w:val="22"/>
        <w:szCs w:val="22"/>
      </w:rPr>
    </w:pPr>
    <w:r>
      <w:t xml:space="preserve">Страница </w:t>
    </w:r>
    <w:r w:rsidRPr="00652D3A">
      <w:rPr>
        <w:sz w:val="22"/>
        <w:szCs w:val="22"/>
      </w:rPr>
      <w:fldChar w:fldCharType="begin"/>
    </w:r>
    <w:r w:rsidRPr="00652D3A">
      <w:rPr>
        <w:sz w:val="22"/>
        <w:szCs w:val="22"/>
      </w:rPr>
      <w:instrText xml:space="preserve"> PAGE   \* MERGEFORMAT </w:instrText>
    </w:r>
    <w:r w:rsidRPr="00652D3A">
      <w:rPr>
        <w:sz w:val="22"/>
        <w:szCs w:val="22"/>
      </w:rPr>
      <w:fldChar w:fldCharType="separate"/>
    </w:r>
    <w:r w:rsidRPr="00652D3A">
      <w:rPr>
        <w:sz w:val="22"/>
        <w:szCs w:val="22"/>
      </w:rPr>
      <w:t>5</w:t>
    </w:r>
    <w:r w:rsidRPr="00652D3A">
      <w:rPr>
        <w:sz w:val="22"/>
        <w:szCs w:val="22"/>
      </w:rPr>
      <w:fldChar w:fldCharType="end"/>
    </w:r>
  </w:p>
  <w:p w14:paraId="1A015193" w14:textId="77777777" w:rsidR="00F43048" w:rsidRPr="00652D3A" w:rsidRDefault="00F43048" w:rsidP="00652D3A">
    <w:pPr>
      <w:keepLines/>
      <w:suppressLineNumbers/>
      <w:suppressAutoHyphens/>
      <w:jc w:val="right"/>
      <w:rPr>
        <w:sz w:val="22"/>
        <w:szCs w:val="22"/>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8DA40" w14:textId="77777777" w:rsidR="00F43048" w:rsidRPr="00CA2A30" w:rsidRDefault="00F43048" w:rsidP="00E543AE">
    <w:pPr>
      <w:pStyle w:val="En-tte"/>
    </w:pPr>
    <w:r>
      <w:t>UNEP/CBD/SBSTTA/24/1/Add.1</w:t>
    </w:r>
  </w:p>
  <w:p w14:paraId="7659A4E2" w14:textId="77777777" w:rsidR="00F43048" w:rsidRPr="00FF376C" w:rsidRDefault="00F43048" w:rsidP="00E543AE">
    <w:pPr>
      <w:pStyle w:val="En-tte"/>
      <w:rPr>
        <w:rStyle w:val="Numrodepage"/>
      </w:rPr>
    </w:pPr>
    <w:r>
      <w:t xml:space="preserve">Страница </w:t>
    </w:r>
    <w:r>
      <w:rPr>
        <w:rStyle w:val="Numrodepage"/>
      </w:rPr>
      <w:fldChar w:fldCharType="begin"/>
    </w:r>
    <w:r w:rsidRPr="00CA2A30">
      <w:rPr>
        <w:rStyle w:val="Numrodepage"/>
      </w:rPr>
      <w:instrText xml:space="preserve"> PAGE </w:instrText>
    </w:r>
    <w:r>
      <w:rPr>
        <w:rStyle w:val="Numrodepage"/>
      </w:rPr>
      <w:fldChar w:fldCharType="separate"/>
    </w:r>
    <w:r>
      <w:rPr>
        <w:rStyle w:val="Numrodepage"/>
      </w:rPr>
      <w:t>7</w:t>
    </w:r>
    <w:r>
      <w:rPr>
        <w:rStyle w:val="Numrodepage"/>
      </w:rPr>
      <w:fldChar w:fldCharType="end"/>
    </w:r>
  </w:p>
  <w:p w14:paraId="681777EC" w14:textId="77777777" w:rsidR="00F43048" w:rsidRDefault="00F43048" w:rsidP="00E543AE">
    <w:pPr>
      <w:pStyle w:val="En-tte"/>
      <w:tabs>
        <w:tab w:val="left" w:pos="6379"/>
        <w:tab w:val="left" w:pos="6480"/>
        <w:tab w:val="left" w:pos="708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A7A7" w14:textId="77777777" w:rsidR="00F43048" w:rsidRPr="00CA2A30" w:rsidRDefault="00F43048" w:rsidP="00E543AE">
    <w:pPr>
      <w:pStyle w:val="En-tte"/>
      <w:ind w:left="10348"/>
    </w:pPr>
    <w:r>
      <w:t>UNEP/CBD/SBSTTA/18/1/Add.1</w:t>
    </w:r>
  </w:p>
  <w:p w14:paraId="6221BA1C" w14:textId="77777777" w:rsidR="00F43048" w:rsidRPr="00FF376C" w:rsidRDefault="00F43048" w:rsidP="00E543AE">
    <w:pPr>
      <w:pStyle w:val="En-tte"/>
      <w:ind w:left="10348"/>
      <w:rPr>
        <w:rStyle w:val="Numrodepage"/>
      </w:rPr>
    </w:pPr>
    <w:r>
      <w:t xml:space="preserve">Страница </w:t>
    </w:r>
    <w:r>
      <w:rPr>
        <w:rStyle w:val="Numrodepage"/>
      </w:rPr>
      <w:fldChar w:fldCharType="begin"/>
    </w:r>
    <w:r w:rsidRPr="00CA2A30">
      <w:rPr>
        <w:rStyle w:val="Numrodepage"/>
      </w:rPr>
      <w:instrText xml:space="preserve"> PAGE </w:instrText>
    </w:r>
    <w:r>
      <w:rPr>
        <w:rStyle w:val="Numrodepage"/>
      </w:rPr>
      <w:fldChar w:fldCharType="separate"/>
    </w:r>
    <w:r>
      <w:rPr>
        <w:rStyle w:val="Numrodepage"/>
      </w:rPr>
      <w:t>11</w:t>
    </w:r>
    <w:r>
      <w:rPr>
        <w:rStyle w:val="Numrodepage"/>
      </w:rPr>
      <w:fldChar w:fldCharType="end"/>
    </w:r>
  </w:p>
  <w:p w14:paraId="42EDBB88" w14:textId="77777777" w:rsidR="00F43048" w:rsidRPr="00CA2A30" w:rsidRDefault="00F43048" w:rsidP="00E543AE">
    <w:pPr>
      <w:pStyle w:val="En-tte"/>
      <w:tabs>
        <w:tab w:val="left" w:pos="6379"/>
        <w:tab w:val="left" w:pos="6480"/>
        <w:tab w:val="left" w:pos="7088"/>
      </w:tabs>
      <w:ind w:left="6270"/>
      <w:rPr>
        <w:lang w:val="fr-F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9CD26" w14:textId="77777777" w:rsidR="00F43048" w:rsidRPr="00CA2A30" w:rsidRDefault="00F43048">
    <w:pPr>
      <w:pStyle w:val="En-tte"/>
    </w:pPr>
    <w:r>
      <w:t>UNEP/CBD/SBSTTA/24/1/Add.1</w:t>
    </w:r>
  </w:p>
  <w:p w14:paraId="3C30198D" w14:textId="77777777" w:rsidR="00F43048" w:rsidRPr="00FF376C" w:rsidRDefault="00F43048">
    <w:pPr>
      <w:pStyle w:val="En-tte"/>
      <w:rPr>
        <w:rStyle w:val="Numrodepage"/>
      </w:rPr>
    </w:pPr>
    <w:r>
      <w:t xml:space="preserve">Страница </w:t>
    </w:r>
    <w:r>
      <w:rPr>
        <w:rStyle w:val="Numrodepage"/>
      </w:rPr>
      <w:fldChar w:fldCharType="begin"/>
    </w:r>
    <w:r w:rsidRPr="00CA2A30">
      <w:rPr>
        <w:rStyle w:val="Numrodepage"/>
      </w:rPr>
      <w:instrText xml:space="preserve"> PAGE </w:instrText>
    </w:r>
    <w:r>
      <w:rPr>
        <w:rStyle w:val="Numrodepage"/>
      </w:rPr>
      <w:fldChar w:fldCharType="separate"/>
    </w:r>
    <w:r>
      <w:rPr>
        <w:rStyle w:val="Numrodepage"/>
      </w:rPr>
      <w:t>8</w:t>
    </w:r>
    <w:r>
      <w:rPr>
        <w:rStyle w:val="Numrodepage"/>
      </w:rPr>
      <w:fldChar w:fldCharType="end"/>
    </w:r>
  </w:p>
  <w:p w14:paraId="1C50FBAF" w14:textId="77777777" w:rsidR="00F43048" w:rsidRPr="00CA2A30" w:rsidRDefault="00F43048">
    <w:pPr>
      <w:pStyle w:val="En-tte"/>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5772E" w14:textId="77777777" w:rsidR="00F43048" w:rsidRPr="00D25B46" w:rsidRDefault="00F43048" w:rsidP="00E543AE">
    <w:pPr>
      <w:pStyle w:val="En-tte"/>
      <w:tabs>
        <w:tab w:val="clear" w:pos="4320"/>
      </w:tabs>
      <w:jc w:val="right"/>
      <w:rPr>
        <w:noProof/>
        <w:kern w:val="22"/>
      </w:rPr>
    </w:pPr>
    <w:r>
      <w:t>CBD/SBSTTA/24/1/Add.1</w:t>
    </w:r>
  </w:p>
  <w:p w14:paraId="3469D4C3" w14:textId="77777777" w:rsidR="00F43048" w:rsidRPr="00D25B46" w:rsidRDefault="00F43048" w:rsidP="00E543AE">
    <w:pPr>
      <w:pStyle w:val="En-tte"/>
      <w:tabs>
        <w:tab w:val="clear" w:pos="4320"/>
      </w:tabs>
      <w:jc w:val="right"/>
      <w:rPr>
        <w:rStyle w:val="Numrodepage"/>
        <w:noProof/>
        <w:kern w:val="22"/>
      </w:rPr>
    </w:pPr>
    <w:r>
      <w:t xml:space="preserve">Страница </w:t>
    </w:r>
    <w:r w:rsidRPr="00D25B46">
      <w:rPr>
        <w:rStyle w:val="Numrodepage"/>
      </w:rPr>
      <w:fldChar w:fldCharType="begin"/>
    </w:r>
    <w:r w:rsidRPr="00D25B46">
      <w:rPr>
        <w:rStyle w:val="Numrodepage"/>
      </w:rPr>
      <w:instrText xml:space="preserve"> PAGE </w:instrText>
    </w:r>
    <w:r w:rsidRPr="00D25B46">
      <w:rPr>
        <w:rStyle w:val="Numrodepage"/>
      </w:rPr>
      <w:fldChar w:fldCharType="separate"/>
    </w:r>
    <w:r>
      <w:rPr>
        <w:rStyle w:val="Numrodepage"/>
      </w:rPr>
      <w:t>7</w:t>
    </w:r>
    <w:r w:rsidRPr="00D25B46">
      <w:rPr>
        <w:rStyle w:val="Numrodepage"/>
      </w:rPr>
      <w:fldChar w:fldCharType="end"/>
    </w:r>
  </w:p>
  <w:p w14:paraId="5B140764" w14:textId="77777777" w:rsidR="00F43048" w:rsidRPr="00D25B46" w:rsidRDefault="00F43048" w:rsidP="00E543AE">
    <w:pPr>
      <w:pStyle w:val="En-tte"/>
      <w:tabs>
        <w:tab w:val="clear" w:pos="4320"/>
        <w:tab w:val="left" w:pos="6379"/>
        <w:tab w:val="left" w:pos="6480"/>
        <w:tab w:val="left" w:pos="7088"/>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05BC"/>
    <w:multiLevelType w:val="multilevel"/>
    <w:tmpl w:val="368CE62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D4305AF"/>
    <w:multiLevelType w:val="multilevel"/>
    <w:tmpl w:val="80C6B818"/>
    <w:lvl w:ilvl="0">
      <w:start w:val="1"/>
      <w:numFmt w:val="decimal"/>
      <w:lvlText w:val="%1."/>
      <w:lvlJc w:val="left"/>
      <w:pPr>
        <w:tabs>
          <w:tab w:val="num" w:pos="360"/>
        </w:tabs>
        <w:ind w:left="0" w:firstLine="0"/>
      </w:pPr>
      <w:rPr>
        <w:rFonts w:ascii="Times New Roman" w:hAnsi="Times New Roman" w:hint="default"/>
        <w:b w:val="0"/>
        <w:i w:val="0"/>
        <w:strike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D7F6B8D"/>
    <w:multiLevelType w:val="hybridMultilevel"/>
    <w:tmpl w:val="EDCE77FA"/>
    <w:lvl w:ilvl="0" w:tplc="248A1862">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 w15:restartNumberingAfterBreak="0">
    <w:nsid w:val="0DD54B78"/>
    <w:multiLevelType w:val="multilevel"/>
    <w:tmpl w:val="DE7840AE"/>
    <w:lvl w:ilvl="0">
      <w:start w:val="1"/>
      <w:numFmt w:val="decimal"/>
      <w:pStyle w:val="Para"/>
      <w:lvlText w:val="%1."/>
      <w:lvlJc w:val="left"/>
      <w:pPr>
        <w:tabs>
          <w:tab w:val="num" w:pos="360"/>
        </w:tabs>
        <w:ind w:left="0"/>
      </w:pPr>
    </w:lvl>
    <w:lvl w:ilvl="1">
      <w:start w:val="1"/>
      <w:numFmt w:val="lowerLetter"/>
      <w:lvlText w:val="(%2)"/>
      <w:lvlJc w:val="left"/>
      <w:pPr>
        <w:tabs>
          <w:tab w:val="num" w:pos="1080"/>
        </w:tabs>
        <w:ind w:left="720"/>
      </w:pPr>
    </w:lvl>
    <w:lvl w:ilvl="2">
      <w:start w:val="1"/>
      <w:numFmt w:val="lowerRoman"/>
      <w:lvlText w:val="(%3)"/>
      <w:lvlJc w:val="left"/>
      <w:pPr>
        <w:tabs>
          <w:tab w:val="num" w:pos="2160"/>
        </w:tabs>
        <w:ind w:left="1440"/>
      </w:pPr>
    </w:lvl>
    <w:lvl w:ilvl="3">
      <w:start w:val="1"/>
      <w:numFmt w:val="lowerLetter"/>
      <w:lvlText w:val="%4."/>
      <w:lvlJc w:val="left"/>
      <w:pPr>
        <w:tabs>
          <w:tab w:val="num" w:pos="2520"/>
        </w:tabs>
        <w:ind w:left="2160"/>
      </w:pPr>
    </w:lvl>
    <w:lvl w:ilvl="4">
      <w:start w:val="1"/>
      <w:numFmt w:val="lowerRoman"/>
      <w:lvlText w:val="%5."/>
      <w:lvlJc w:val="left"/>
      <w:pPr>
        <w:tabs>
          <w:tab w:val="num" w:pos="3600"/>
        </w:tabs>
        <w:ind w:left="288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2613719"/>
    <w:multiLevelType w:val="hybridMultilevel"/>
    <w:tmpl w:val="EF9491B4"/>
    <w:lvl w:ilvl="0" w:tplc="F89AE9DE">
      <w:start w:val="1"/>
      <w:numFmt w:val="lowerLetter"/>
      <w:lvlText w:val="(%1)"/>
      <w:lvlJc w:val="left"/>
      <w:pPr>
        <w:ind w:left="775" w:hanging="360"/>
      </w:pPr>
      <w:rPr>
        <w:rFonts w:hint="default"/>
        <w:b w:val="0"/>
        <w:i w:val="0"/>
      </w:rPr>
    </w:lvl>
    <w:lvl w:ilvl="1" w:tplc="10090019" w:tentative="1">
      <w:start w:val="1"/>
      <w:numFmt w:val="lowerLetter"/>
      <w:lvlText w:val="%2."/>
      <w:lvlJc w:val="left"/>
      <w:pPr>
        <w:ind w:left="1495" w:hanging="360"/>
      </w:pPr>
    </w:lvl>
    <w:lvl w:ilvl="2" w:tplc="1009001B" w:tentative="1">
      <w:start w:val="1"/>
      <w:numFmt w:val="lowerRoman"/>
      <w:lvlText w:val="%3."/>
      <w:lvlJc w:val="right"/>
      <w:pPr>
        <w:ind w:left="2215" w:hanging="180"/>
      </w:pPr>
    </w:lvl>
    <w:lvl w:ilvl="3" w:tplc="1009000F" w:tentative="1">
      <w:start w:val="1"/>
      <w:numFmt w:val="decimal"/>
      <w:lvlText w:val="%4."/>
      <w:lvlJc w:val="left"/>
      <w:pPr>
        <w:ind w:left="2935" w:hanging="360"/>
      </w:pPr>
    </w:lvl>
    <w:lvl w:ilvl="4" w:tplc="10090019" w:tentative="1">
      <w:start w:val="1"/>
      <w:numFmt w:val="lowerLetter"/>
      <w:lvlText w:val="%5."/>
      <w:lvlJc w:val="left"/>
      <w:pPr>
        <w:ind w:left="3655" w:hanging="360"/>
      </w:pPr>
    </w:lvl>
    <w:lvl w:ilvl="5" w:tplc="1009001B" w:tentative="1">
      <w:start w:val="1"/>
      <w:numFmt w:val="lowerRoman"/>
      <w:lvlText w:val="%6."/>
      <w:lvlJc w:val="right"/>
      <w:pPr>
        <w:ind w:left="4375" w:hanging="180"/>
      </w:pPr>
    </w:lvl>
    <w:lvl w:ilvl="6" w:tplc="1009000F" w:tentative="1">
      <w:start w:val="1"/>
      <w:numFmt w:val="decimal"/>
      <w:lvlText w:val="%7."/>
      <w:lvlJc w:val="left"/>
      <w:pPr>
        <w:ind w:left="5095" w:hanging="360"/>
      </w:pPr>
    </w:lvl>
    <w:lvl w:ilvl="7" w:tplc="10090019" w:tentative="1">
      <w:start w:val="1"/>
      <w:numFmt w:val="lowerLetter"/>
      <w:lvlText w:val="%8."/>
      <w:lvlJc w:val="left"/>
      <w:pPr>
        <w:ind w:left="5815" w:hanging="360"/>
      </w:pPr>
    </w:lvl>
    <w:lvl w:ilvl="8" w:tplc="1009001B" w:tentative="1">
      <w:start w:val="1"/>
      <w:numFmt w:val="lowerRoman"/>
      <w:lvlText w:val="%9."/>
      <w:lvlJc w:val="right"/>
      <w:pPr>
        <w:ind w:left="6535" w:hanging="180"/>
      </w:pPr>
    </w:lvl>
  </w:abstractNum>
  <w:abstractNum w:abstractNumId="5" w15:restartNumberingAfterBreak="0">
    <w:nsid w:val="20657C98"/>
    <w:multiLevelType w:val="multilevel"/>
    <w:tmpl w:val="368CE62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22DE6297"/>
    <w:multiLevelType w:val="multilevel"/>
    <w:tmpl w:val="13CA8D0C"/>
    <w:lvl w:ilvl="0">
      <w:start w:val="1"/>
      <w:numFmt w:val="decimal"/>
      <w:lvlText w:val="%1."/>
      <w:lvlJc w:val="left"/>
      <w:pPr>
        <w:tabs>
          <w:tab w:val="num" w:pos="360"/>
        </w:tabs>
        <w:ind w:left="0" w:firstLine="0"/>
      </w:pPr>
      <w:rPr>
        <w:rFonts w:ascii="Times New Roman" w:hAnsi="Times New Roman" w:hint="default"/>
        <w:b w:val="0"/>
        <w:i w:val="0"/>
        <w:strike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97B7FB9"/>
    <w:multiLevelType w:val="hybridMultilevel"/>
    <w:tmpl w:val="06A2B948"/>
    <w:lvl w:ilvl="0" w:tplc="9D74F3D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8" w15:restartNumberingAfterBreak="0">
    <w:nsid w:val="2C92250A"/>
    <w:multiLevelType w:val="hybridMultilevel"/>
    <w:tmpl w:val="FCECA4E6"/>
    <w:lvl w:ilvl="0" w:tplc="B136D1EE">
      <w:start w:val="1"/>
      <w:numFmt w:val="decimal"/>
      <w:pStyle w:val="StylePara1Before0pt"/>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368F5257"/>
    <w:multiLevelType w:val="multilevel"/>
    <w:tmpl w:val="4E0A2B1C"/>
    <w:lvl w:ilvl="0">
      <w:start w:val="1"/>
      <w:numFmt w:val="decimal"/>
      <w:lvlText w:val="%1."/>
      <w:lvlJc w:val="left"/>
      <w:pPr>
        <w:tabs>
          <w:tab w:val="num" w:pos="360"/>
        </w:tabs>
        <w:ind w:left="0" w:firstLine="0"/>
      </w:pPr>
      <w:rPr>
        <w:rFonts w:ascii="Times New Roman" w:hAnsi="Times New Roman" w:hint="default"/>
        <w:b w:val="0"/>
        <w:i w:val="0"/>
        <w:strike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23529E5"/>
    <w:multiLevelType w:val="multilevel"/>
    <w:tmpl w:val="D91CA41E"/>
    <w:lvl w:ilvl="0">
      <w:start w:val="1"/>
      <w:numFmt w:val="decimal"/>
      <w:lvlText w:val="%1."/>
      <w:lvlJc w:val="left"/>
      <w:pPr>
        <w:tabs>
          <w:tab w:val="num" w:pos="360"/>
        </w:tabs>
        <w:ind w:left="0" w:firstLine="0"/>
      </w:pPr>
      <w:rPr>
        <w:rFonts w:ascii="Times New Roman" w:hAnsi="Times New Roman" w:hint="default"/>
        <w:b w:val="0"/>
        <w:i w:val="0"/>
        <w:strike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003725"/>
    <w:multiLevelType w:val="multilevel"/>
    <w:tmpl w:val="9552FA5E"/>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E0442B4"/>
    <w:multiLevelType w:val="multilevel"/>
    <w:tmpl w:val="B9A6BC76"/>
    <w:lvl w:ilvl="0">
      <w:start w:val="1"/>
      <w:numFmt w:val="decimal"/>
      <w:pStyle w:val="Para1"/>
      <w:lvlText w:val="%1."/>
      <w:lvlJc w:val="left"/>
      <w:pPr>
        <w:tabs>
          <w:tab w:val="num" w:pos="360"/>
        </w:tabs>
        <w:ind w:left="0" w:firstLine="0"/>
      </w:pPr>
      <w:rPr>
        <w:rFonts w:ascii="Times New Roman" w:hAnsi="Times New Roman" w:hint="default"/>
        <w:b w:val="0"/>
        <w:i w:val="0"/>
        <w:strike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2317AE6"/>
    <w:multiLevelType w:val="hybridMultilevel"/>
    <w:tmpl w:val="E6529E10"/>
    <w:lvl w:ilvl="0" w:tplc="717E6E8A">
      <w:start w:val="1"/>
      <w:numFmt w:val="decimal"/>
      <w:lvlText w:val="%1."/>
      <w:lvlJc w:val="left"/>
      <w:pPr>
        <w:ind w:left="72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5A5C31A5"/>
    <w:multiLevelType w:val="multilevel"/>
    <w:tmpl w:val="B97E9A72"/>
    <w:lvl w:ilvl="0">
      <w:start w:val="1"/>
      <w:numFmt w:val="decimal"/>
      <w:lvlText w:val="%1."/>
      <w:lvlJc w:val="left"/>
      <w:pPr>
        <w:tabs>
          <w:tab w:val="num" w:pos="360"/>
        </w:tabs>
        <w:ind w:left="0"/>
      </w:pPr>
      <w:rPr>
        <w:rFonts w:ascii="Times New Roman" w:hAnsi="Times New Roman"/>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0B364BF"/>
    <w:multiLevelType w:val="multilevel"/>
    <w:tmpl w:val="368CE620"/>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70B6591F"/>
    <w:multiLevelType w:val="multilevel"/>
    <w:tmpl w:val="939C4DCA"/>
    <w:lvl w:ilvl="0">
      <w:start w:val="1"/>
      <w:numFmt w:val="decimal"/>
      <w:lvlText w:val="%1."/>
      <w:lvlJc w:val="left"/>
      <w:pPr>
        <w:tabs>
          <w:tab w:val="num" w:pos="360"/>
        </w:tabs>
        <w:ind w:left="0" w:firstLine="0"/>
      </w:pPr>
      <w:rPr>
        <w:rFonts w:ascii="Times New Roman" w:hAnsi="Times New Roman" w:hint="default"/>
        <w:b w:val="0"/>
        <w:i w:val="0"/>
        <w:strike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798D5E81"/>
    <w:multiLevelType w:val="hybridMultilevel"/>
    <w:tmpl w:val="EDCE77FA"/>
    <w:lvl w:ilvl="0" w:tplc="248A1862">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1" w15:restartNumberingAfterBreak="0">
    <w:nsid w:val="7C9409D4"/>
    <w:multiLevelType w:val="multilevel"/>
    <w:tmpl w:val="7476768C"/>
    <w:lvl w:ilvl="0">
      <w:start w:val="1"/>
      <w:numFmt w:val="decimal"/>
      <w:lvlText w:val="%1."/>
      <w:lvlJc w:val="left"/>
      <w:pPr>
        <w:tabs>
          <w:tab w:val="num" w:pos="360"/>
        </w:tabs>
        <w:ind w:left="0" w:firstLine="0"/>
      </w:pPr>
      <w:rPr>
        <w:rFonts w:ascii="Times New Roman" w:hAnsi="Times New Roman" w:hint="default"/>
        <w:b w:val="0"/>
        <w:i w:val="0"/>
        <w:strike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8"/>
  </w:num>
  <w:num w:numId="2">
    <w:abstractNumId w:val="9"/>
  </w:num>
  <w:num w:numId="3">
    <w:abstractNumId w:val="15"/>
  </w:num>
  <w:num w:numId="4">
    <w:abstractNumId w:val="12"/>
  </w:num>
  <w:num w:numId="5">
    <w:abstractNumId w:val="15"/>
  </w:num>
  <w:num w:numId="6">
    <w:abstractNumId w:val="13"/>
  </w:num>
  <w:num w:numId="7">
    <w:abstractNumId w:val="5"/>
  </w:num>
  <w:num w:numId="8">
    <w:abstractNumId w:val="0"/>
  </w:num>
  <w:num w:numId="9">
    <w:abstractNumId w:val="1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8"/>
    </w:lvlOverride>
  </w:num>
  <w:num w:numId="15">
    <w:abstractNumId w:val="8"/>
  </w:num>
  <w:num w:numId="16">
    <w:abstractNumId w:val="14"/>
  </w:num>
  <w:num w:numId="17">
    <w:abstractNumId w:val="2"/>
  </w:num>
  <w:num w:numId="18">
    <w:abstractNumId w:val="15"/>
    <w:lvlOverride w:ilvl="0">
      <w:startOverride w:val="4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lvlOverride w:ilvl="7">
      <w:startOverride w:val="1"/>
    </w:lvlOverride>
    <w:lvlOverride w:ilvl="8">
      <w:startOverride w:val="1"/>
    </w:lvlOverride>
  </w:num>
  <w:num w:numId="19">
    <w:abstractNumId w:val="3"/>
  </w:num>
  <w:num w:numId="20">
    <w:abstractNumId w:val="17"/>
  </w:num>
  <w:num w:numId="21">
    <w:abstractNumId w:val="4"/>
  </w:num>
  <w:num w:numId="22">
    <w:abstractNumId w:val="15"/>
  </w:num>
  <w:num w:numId="23">
    <w:abstractNumId w:val="15"/>
  </w:num>
  <w:num w:numId="24">
    <w:abstractNumId w:val="10"/>
  </w:num>
  <w:num w:numId="25">
    <w:abstractNumId w:val="6"/>
  </w:num>
  <w:num w:numId="26">
    <w:abstractNumId w:val="11"/>
  </w:num>
  <w:num w:numId="27">
    <w:abstractNumId w:val="19"/>
  </w:num>
  <w:num w:numId="28">
    <w:abstractNumId w:val="21"/>
  </w:num>
  <w:num w:numId="2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1561"/>
    <w:rsid w:val="00004DEC"/>
    <w:rsid w:val="00011371"/>
    <w:rsid w:val="00011414"/>
    <w:rsid w:val="000122FF"/>
    <w:rsid w:val="00012DF0"/>
    <w:rsid w:val="00016980"/>
    <w:rsid w:val="00017752"/>
    <w:rsid w:val="0002018C"/>
    <w:rsid w:val="00020CE3"/>
    <w:rsid w:val="00020D21"/>
    <w:rsid w:val="000219AC"/>
    <w:rsid w:val="000233D8"/>
    <w:rsid w:val="00025788"/>
    <w:rsid w:val="00031D24"/>
    <w:rsid w:val="000322AA"/>
    <w:rsid w:val="00032787"/>
    <w:rsid w:val="0003316C"/>
    <w:rsid w:val="00034889"/>
    <w:rsid w:val="00036405"/>
    <w:rsid w:val="00037791"/>
    <w:rsid w:val="00037873"/>
    <w:rsid w:val="00042636"/>
    <w:rsid w:val="00044622"/>
    <w:rsid w:val="00051AB2"/>
    <w:rsid w:val="00052898"/>
    <w:rsid w:val="00052EB6"/>
    <w:rsid w:val="000530C4"/>
    <w:rsid w:val="00054381"/>
    <w:rsid w:val="00055880"/>
    <w:rsid w:val="00055C28"/>
    <w:rsid w:val="00061F7A"/>
    <w:rsid w:val="00062669"/>
    <w:rsid w:val="0006563B"/>
    <w:rsid w:val="0006603F"/>
    <w:rsid w:val="00067489"/>
    <w:rsid w:val="00070DAB"/>
    <w:rsid w:val="000711E1"/>
    <w:rsid w:val="000721BB"/>
    <w:rsid w:val="00072CE9"/>
    <w:rsid w:val="00073708"/>
    <w:rsid w:val="000738A0"/>
    <w:rsid w:val="00077BC9"/>
    <w:rsid w:val="000849DB"/>
    <w:rsid w:val="000920CA"/>
    <w:rsid w:val="00095CF5"/>
    <w:rsid w:val="000A156E"/>
    <w:rsid w:val="000A38BA"/>
    <w:rsid w:val="000A39DC"/>
    <w:rsid w:val="000A6568"/>
    <w:rsid w:val="000B0909"/>
    <w:rsid w:val="000B6639"/>
    <w:rsid w:val="000C0B55"/>
    <w:rsid w:val="000C33BF"/>
    <w:rsid w:val="000C5BC9"/>
    <w:rsid w:val="000D09E0"/>
    <w:rsid w:val="000D5FAB"/>
    <w:rsid w:val="000D64AA"/>
    <w:rsid w:val="000D71F0"/>
    <w:rsid w:val="000D7908"/>
    <w:rsid w:val="000E0127"/>
    <w:rsid w:val="000E08C5"/>
    <w:rsid w:val="000E357E"/>
    <w:rsid w:val="000E637D"/>
    <w:rsid w:val="000E6CF3"/>
    <w:rsid w:val="000E7E6A"/>
    <w:rsid w:val="000F0AB6"/>
    <w:rsid w:val="000F3078"/>
    <w:rsid w:val="000F3696"/>
    <w:rsid w:val="000F37C2"/>
    <w:rsid w:val="000F63AB"/>
    <w:rsid w:val="0010210E"/>
    <w:rsid w:val="0010272B"/>
    <w:rsid w:val="00105C7F"/>
    <w:rsid w:val="00111582"/>
    <w:rsid w:val="001116FF"/>
    <w:rsid w:val="00113F0D"/>
    <w:rsid w:val="00114F49"/>
    <w:rsid w:val="0011674E"/>
    <w:rsid w:val="0012214B"/>
    <w:rsid w:val="00123A24"/>
    <w:rsid w:val="00123C91"/>
    <w:rsid w:val="001244C0"/>
    <w:rsid w:val="00124DAB"/>
    <w:rsid w:val="00132D87"/>
    <w:rsid w:val="0013301F"/>
    <w:rsid w:val="00133F04"/>
    <w:rsid w:val="001404EA"/>
    <w:rsid w:val="001405AE"/>
    <w:rsid w:val="001413DB"/>
    <w:rsid w:val="00143AD9"/>
    <w:rsid w:val="00144DC2"/>
    <w:rsid w:val="00151178"/>
    <w:rsid w:val="001607F6"/>
    <w:rsid w:val="00162AA4"/>
    <w:rsid w:val="00164342"/>
    <w:rsid w:val="00165ACD"/>
    <w:rsid w:val="00166367"/>
    <w:rsid w:val="00167635"/>
    <w:rsid w:val="001722F9"/>
    <w:rsid w:val="001723F6"/>
    <w:rsid w:val="001743CE"/>
    <w:rsid w:val="00176421"/>
    <w:rsid w:val="00176B97"/>
    <w:rsid w:val="00176FCE"/>
    <w:rsid w:val="001775FD"/>
    <w:rsid w:val="00180DD4"/>
    <w:rsid w:val="00185ED7"/>
    <w:rsid w:val="00192E06"/>
    <w:rsid w:val="001957DE"/>
    <w:rsid w:val="001A22CC"/>
    <w:rsid w:val="001A4134"/>
    <w:rsid w:val="001A5072"/>
    <w:rsid w:val="001B3179"/>
    <w:rsid w:val="001B5CE9"/>
    <w:rsid w:val="001B6FA7"/>
    <w:rsid w:val="001B7EA9"/>
    <w:rsid w:val="001C3012"/>
    <w:rsid w:val="001C47BC"/>
    <w:rsid w:val="001C6E0C"/>
    <w:rsid w:val="001C6E62"/>
    <w:rsid w:val="001C72F0"/>
    <w:rsid w:val="001D0701"/>
    <w:rsid w:val="001D0963"/>
    <w:rsid w:val="001D17B5"/>
    <w:rsid w:val="001D629C"/>
    <w:rsid w:val="001D7253"/>
    <w:rsid w:val="001E1C30"/>
    <w:rsid w:val="001E7420"/>
    <w:rsid w:val="001E7ED1"/>
    <w:rsid w:val="001F0CFD"/>
    <w:rsid w:val="001F1440"/>
    <w:rsid w:val="001F1B5C"/>
    <w:rsid w:val="001F2A05"/>
    <w:rsid w:val="001F496B"/>
    <w:rsid w:val="001F6379"/>
    <w:rsid w:val="001F675A"/>
    <w:rsid w:val="001F706F"/>
    <w:rsid w:val="002028A9"/>
    <w:rsid w:val="00202E5C"/>
    <w:rsid w:val="00204415"/>
    <w:rsid w:val="0021155D"/>
    <w:rsid w:val="00212443"/>
    <w:rsid w:val="00214654"/>
    <w:rsid w:val="00216A83"/>
    <w:rsid w:val="00222807"/>
    <w:rsid w:val="00224B44"/>
    <w:rsid w:val="00224B92"/>
    <w:rsid w:val="00231333"/>
    <w:rsid w:val="0023418F"/>
    <w:rsid w:val="002357E1"/>
    <w:rsid w:val="00236043"/>
    <w:rsid w:val="002367CB"/>
    <w:rsid w:val="002379A8"/>
    <w:rsid w:val="00243766"/>
    <w:rsid w:val="00244277"/>
    <w:rsid w:val="00250FE4"/>
    <w:rsid w:val="00251135"/>
    <w:rsid w:val="002519D1"/>
    <w:rsid w:val="002523E0"/>
    <w:rsid w:val="0025243D"/>
    <w:rsid w:val="00252897"/>
    <w:rsid w:val="00254ED5"/>
    <w:rsid w:val="00261229"/>
    <w:rsid w:val="00263623"/>
    <w:rsid w:val="00264D14"/>
    <w:rsid w:val="00271196"/>
    <w:rsid w:val="002726F2"/>
    <w:rsid w:val="00274961"/>
    <w:rsid w:val="00275F7B"/>
    <w:rsid w:val="00281E90"/>
    <w:rsid w:val="00282DCA"/>
    <w:rsid w:val="00283173"/>
    <w:rsid w:val="0028386E"/>
    <w:rsid w:val="0028533C"/>
    <w:rsid w:val="002858A7"/>
    <w:rsid w:val="002864B1"/>
    <w:rsid w:val="00291985"/>
    <w:rsid w:val="0029200F"/>
    <w:rsid w:val="00293839"/>
    <w:rsid w:val="00293F9F"/>
    <w:rsid w:val="00296979"/>
    <w:rsid w:val="00296D5C"/>
    <w:rsid w:val="002970F3"/>
    <w:rsid w:val="002978F5"/>
    <w:rsid w:val="002A056C"/>
    <w:rsid w:val="002A22CE"/>
    <w:rsid w:val="002A323E"/>
    <w:rsid w:val="002A7886"/>
    <w:rsid w:val="002B0942"/>
    <w:rsid w:val="002B363A"/>
    <w:rsid w:val="002B4371"/>
    <w:rsid w:val="002C425C"/>
    <w:rsid w:val="002C42D8"/>
    <w:rsid w:val="002C6364"/>
    <w:rsid w:val="002C6C4B"/>
    <w:rsid w:val="002C6F3D"/>
    <w:rsid w:val="002D3FF5"/>
    <w:rsid w:val="002E0493"/>
    <w:rsid w:val="002E119A"/>
    <w:rsid w:val="002E141C"/>
    <w:rsid w:val="002E1DEE"/>
    <w:rsid w:val="002E1E66"/>
    <w:rsid w:val="002F0181"/>
    <w:rsid w:val="002F1F79"/>
    <w:rsid w:val="002F35BB"/>
    <w:rsid w:val="002F4B15"/>
    <w:rsid w:val="00300E23"/>
    <w:rsid w:val="00302C77"/>
    <w:rsid w:val="00306174"/>
    <w:rsid w:val="00307FC0"/>
    <w:rsid w:val="0031291B"/>
    <w:rsid w:val="003162E2"/>
    <w:rsid w:val="0031789B"/>
    <w:rsid w:val="003203F0"/>
    <w:rsid w:val="00320A9D"/>
    <w:rsid w:val="003210FF"/>
    <w:rsid w:val="00321F6B"/>
    <w:rsid w:val="00323113"/>
    <w:rsid w:val="0032350E"/>
    <w:rsid w:val="00325DE3"/>
    <w:rsid w:val="0032793C"/>
    <w:rsid w:val="00327B99"/>
    <w:rsid w:val="00331A24"/>
    <w:rsid w:val="00332ED3"/>
    <w:rsid w:val="0033580D"/>
    <w:rsid w:val="00336766"/>
    <w:rsid w:val="00337F69"/>
    <w:rsid w:val="0034170A"/>
    <w:rsid w:val="00341B94"/>
    <w:rsid w:val="003427C5"/>
    <w:rsid w:val="003448EB"/>
    <w:rsid w:val="00345932"/>
    <w:rsid w:val="0034685C"/>
    <w:rsid w:val="00347540"/>
    <w:rsid w:val="003502D0"/>
    <w:rsid w:val="00350637"/>
    <w:rsid w:val="0035166C"/>
    <w:rsid w:val="00351E1F"/>
    <w:rsid w:val="0035766E"/>
    <w:rsid w:val="00357D4A"/>
    <w:rsid w:val="00360BE3"/>
    <w:rsid w:val="0036373B"/>
    <w:rsid w:val="0036464D"/>
    <w:rsid w:val="00367D42"/>
    <w:rsid w:val="003742C4"/>
    <w:rsid w:val="00374910"/>
    <w:rsid w:val="00374F5D"/>
    <w:rsid w:val="003753A6"/>
    <w:rsid w:val="00377904"/>
    <w:rsid w:val="00377BEF"/>
    <w:rsid w:val="0039145D"/>
    <w:rsid w:val="003918B9"/>
    <w:rsid w:val="0039504C"/>
    <w:rsid w:val="00397A33"/>
    <w:rsid w:val="003A1DD6"/>
    <w:rsid w:val="003B10B9"/>
    <w:rsid w:val="003B6563"/>
    <w:rsid w:val="003B7741"/>
    <w:rsid w:val="003C113F"/>
    <w:rsid w:val="003C4380"/>
    <w:rsid w:val="003C55EF"/>
    <w:rsid w:val="003C67A3"/>
    <w:rsid w:val="003C68A6"/>
    <w:rsid w:val="003C7933"/>
    <w:rsid w:val="003E2BFF"/>
    <w:rsid w:val="003E2DAE"/>
    <w:rsid w:val="003E4DB4"/>
    <w:rsid w:val="003F4DD8"/>
    <w:rsid w:val="003F6424"/>
    <w:rsid w:val="003F6C2C"/>
    <w:rsid w:val="003F6E44"/>
    <w:rsid w:val="003F75BF"/>
    <w:rsid w:val="00404EAA"/>
    <w:rsid w:val="00406BC6"/>
    <w:rsid w:val="00406DDF"/>
    <w:rsid w:val="00407189"/>
    <w:rsid w:val="00407A45"/>
    <w:rsid w:val="0041526C"/>
    <w:rsid w:val="00422760"/>
    <w:rsid w:val="0042689C"/>
    <w:rsid w:val="00432B93"/>
    <w:rsid w:val="00435C46"/>
    <w:rsid w:val="004416D3"/>
    <w:rsid w:val="00443D1C"/>
    <w:rsid w:val="0044424E"/>
    <w:rsid w:val="004443C0"/>
    <w:rsid w:val="004463AD"/>
    <w:rsid w:val="00447E83"/>
    <w:rsid w:val="00450E5F"/>
    <w:rsid w:val="004652F4"/>
    <w:rsid w:val="00472266"/>
    <w:rsid w:val="00474242"/>
    <w:rsid w:val="0047725B"/>
    <w:rsid w:val="00484996"/>
    <w:rsid w:val="00485EF0"/>
    <w:rsid w:val="0049175C"/>
    <w:rsid w:val="00491D5A"/>
    <w:rsid w:val="0049346A"/>
    <w:rsid w:val="00493821"/>
    <w:rsid w:val="00494C89"/>
    <w:rsid w:val="00495A7E"/>
    <w:rsid w:val="004A091E"/>
    <w:rsid w:val="004A432F"/>
    <w:rsid w:val="004B3490"/>
    <w:rsid w:val="004B3969"/>
    <w:rsid w:val="004B597A"/>
    <w:rsid w:val="004B6018"/>
    <w:rsid w:val="004B6417"/>
    <w:rsid w:val="004B6E23"/>
    <w:rsid w:val="004C3AC3"/>
    <w:rsid w:val="004C3B73"/>
    <w:rsid w:val="004C6B39"/>
    <w:rsid w:val="004C73FE"/>
    <w:rsid w:val="004C7928"/>
    <w:rsid w:val="004D09EF"/>
    <w:rsid w:val="004D2D44"/>
    <w:rsid w:val="004D5A9A"/>
    <w:rsid w:val="004D6FEC"/>
    <w:rsid w:val="004E03DB"/>
    <w:rsid w:val="004E2C45"/>
    <w:rsid w:val="004F221C"/>
    <w:rsid w:val="004F5CFF"/>
    <w:rsid w:val="004F7652"/>
    <w:rsid w:val="00500530"/>
    <w:rsid w:val="00500812"/>
    <w:rsid w:val="005032C9"/>
    <w:rsid w:val="0050453C"/>
    <w:rsid w:val="00505528"/>
    <w:rsid w:val="00506CA5"/>
    <w:rsid w:val="00510B78"/>
    <w:rsid w:val="00516C26"/>
    <w:rsid w:val="005213BF"/>
    <w:rsid w:val="00532DCB"/>
    <w:rsid w:val="0053402D"/>
    <w:rsid w:val="00534173"/>
    <w:rsid w:val="00536FC7"/>
    <w:rsid w:val="00537B38"/>
    <w:rsid w:val="00541080"/>
    <w:rsid w:val="0054343D"/>
    <w:rsid w:val="00543DFD"/>
    <w:rsid w:val="005440A6"/>
    <w:rsid w:val="00544136"/>
    <w:rsid w:val="00544F96"/>
    <w:rsid w:val="0054615C"/>
    <w:rsid w:val="0055041B"/>
    <w:rsid w:val="00550C2B"/>
    <w:rsid w:val="00550ED3"/>
    <w:rsid w:val="0055218B"/>
    <w:rsid w:val="005540BB"/>
    <w:rsid w:val="0055615E"/>
    <w:rsid w:val="00557183"/>
    <w:rsid w:val="00557211"/>
    <w:rsid w:val="00566E76"/>
    <w:rsid w:val="0057245D"/>
    <w:rsid w:val="005737FF"/>
    <w:rsid w:val="00573B3E"/>
    <w:rsid w:val="00573F1F"/>
    <w:rsid w:val="00576909"/>
    <w:rsid w:val="00580676"/>
    <w:rsid w:val="00580B65"/>
    <w:rsid w:val="00592DF1"/>
    <w:rsid w:val="0059365D"/>
    <w:rsid w:val="00593BF5"/>
    <w:rsid w:val="00593F17"/>
    <w:rsid w:val="005947F6"/>
    <w:rsid w:val="005955D2"/>
    <w:rsid w:val="005956F7"/>
    <w:rsid w:val="005962DD"/>
    <w:rsid w:val="00596B2F"/>
    <w:rsid w:val="005A4284"/>
    <w:rsid w:val="005A4633"/>
    <w:rsid w:val="005A48D7"/>
    <w:rsid w:val="005A4DA8"/>
    <w:rsid w:val="005A4EA5"/>
    <w:rsid w:val="005A5A6C"/>
    <w:rsid w:val="005A65CD"/>
    <w:rsid w:val="005A6DF5"/>
    <w:rsid w:val="005A78B7"/>
    <w:rsid w:val="005B051D"/>
    <w:rsid w:val="005B664C"/>
    <w:rsid w:val="005B7726"/>
    <w:rsid w:val="005C0166"/>
    <w:rsid w:val="005C7A70"/>
    <w:rsid w:val="005D139C"/>
    <w:rsid w:val="005D46BE"/>
    <w:rsid w:val="005D5DA8"/>
    <w:rsid w:val="005D7544"/>
    <w:rsid w:val="005E3A96"/>
    <w:rsid w:val="005E4433"/>
    <w:rsid w:val="005F357B"/>
    <w:rsid w:val="005F4C74"/>
    <w:rsid w:val="005F6B58"/>
    <w:rsid w:val="006012CE"/>
    <w:rsid w:val="00606252"/>
    <w:rsid w:val="00607D26"/>
    <w:rsid w:val="00612934"/>
    <w:rsid w:val="006144B4"/>
    <w:rsid w:val="006148AC"/>
    <w:rsid w:val="0062424E"/>
    <w:rsid w:val="006257F1"/>
    <w:rsid w:val="006260D5"/>
    <w:rsid w:val="00634050"/>
    <w:rsid w:val="00634C78"/>
    <w:rsid w:val="006413FD"/>
    <w:rsid w:val="00643D02"/>
    <w:rsid w:val="0064534F"/>
    <w:rsid w:val="00645FEF"/>
    <w:rsid w:val="006507F2"/>
    <w:rsid w:val="00650803"/>
    <w:rsid w:val="00652D3A"/>
    <w:rsid w:val="00653A63"/>
    <w:rsid w:val="00653F15"/>
    <w:rsid w:val="00655492"/>
    <w:rsid w:val="0065564C"/>
    <w:rsid w:val="00655D80"/>
    <w:rsid w:val="00657B3F"/>
    <w:rsid w:val="00657DE6"/>
    <w:rsid w:val="006668F8"/>
    <w:rsid w:val="006679E0"/>
    <w:rsid w:val="00670A92"/>
    <w:rsid w:val="00673CBC"/>
    <w:rsid w:val="00674721"/>
    <w:rsid w:val="00675D0C"/>
    <w:rsid w:val="006776BF"/>
    <w:rsid w:val="00687802"/>
    <w:rsid w:val="00687A53"/>
    <w:rsid w:val="00690847"/>
    <w:rsid w:val="00693BC7"/>
    <w:rsid w:val="00693CD3"/>
    <w:rsid w:val="00695FC3"/>
    <w:rsid w:val="006965B0"/>
    <w:rsid w:val="006A0CBF"/>
    <w:rsid w:val="006A1DC5"/>
    <w:rsid w:val="006A2E62"/>
    <w:rsid w:val="006A711A"/>
    <w:rsid w:val="006B074E"/>
    <w:rsid w:val="006B17C8"/>
    <w:rsid w:val="006B2BD5"/>
    <w:rsid w:val="006B4D3F"/>
    <w:rsid w:val="006B6407"/>
    <w:rsid w:val="006B6C0E"/>
    <w:rsid w:val="006C26FB"/>
    <w:rsid w:val="006C42BC"/>
    <w:rsid w:val="006C5165"/>
    <w:rsid w:val="006C70E4"/>
    <w:rsid w:val="006D0E3D"/>
    <w:rsid w:val="006D3ED7"/>
    <w:rsid w:val="006D57E5"/>
    <w:rsid w:val="006D6690"/>
    <w:rsid w:val="006E6571"/>
    <w:rsid w:val="006F0EC7"/>
    <w:rsid w:val="006F284C"/>
    <w:rsid w:val="006F4549"/>
    <w:rsid w:val="006F4A91"/>
    <w:rsid w:val="006F7227"/>
    <w:rsid w:val="006F7AC5"/>
    <w:rsid w:val="00700AF5"/>
    <w:rsid w:val="007010FA"/>
    <w:rsid w:val="00701184"/>
    <w:rsid w:val="00702366"/>
    <w:rsid w:val="0070350B"/>
    <w:rsid w:val="00705168"/>
    <w:rsid w:val="00705509"/>
    <w:rsid w:val="007104A0"/>
    <w:rsid w:val="00711C12"/>
    <w:rsid w:val="00711C5A"/>
    <w:rsid w:val="00712FD8"/>
    <w:rsid w:val="007163BC"/>
    <w:rsid w:val="00716E93"/>
    <w:rsid w:val="00717CE3"/>
    <w:rsid w:val="0072451A"/>
    <w:rsid w:val="00730AE3"/>
    <w:rsid w:val="00730BAB"/>
    <w:rsid w:val="00731134"/>
    <w:rsid w:val="00732A07"/>
    <w:rsid w:val="00732F5E"/>
    <w:rsid w:val="007364DA"/>
    <w:rsid w:val="00736BC2"/>
    <w:rsid w:val="0074033E"/>
    <w:rsid w:val="00740AA5"/>
    <w:rsid w:val="00740D7D"/>
    <w:rsid w:val="007462A7"/>
    <w:rsid w:val="0074671E"/>
    <w:rsid w:val="00752504"/>
    <w:rsid w:val="00752F7A"/>
    <w:rsid w:val="00761177"/>
    <w:rsid w:val="00763526"/>
    <w:rsid w:val="00764705"/>
    <w:rsid w:val="00764F80"/>
    <w:rsid w:val="00776A60"/>
    <w:rsid w:val="00777440"/>
    <w:rsid w:val="00780960"/>
    <w:rsid w:val="00784048"/>
    <w:rsid w:val="00784641"/>
    <w:rsid w:val="00785457"/>
    <w:rsid w:val="0078694F"/>
    <w:rsid w:val="00786C8E"/>
    <w:rsid w:val="00791624"/>
    <w:rsid w:val="0079254A"/>
    <w:rsid w:val="00792A7F"/>
    <w:rsid w:val="0079325E"/>
    <w:rsid w:val="00795477"/>
    <w:rsid w:val="00795A2E"/>
    <w:rsid w:val="00795DD2"/>
    <w:rsid w:val="007A0D43"/>
    <w:rsid w:val="007A19E9"/>
    <w:rsid w:val="007A22B7"/>
    <w:rsid w:val="007A3BE1"/>
    <w:rsid w:val="007B1587"/>
    <w:rsid w:val="007B2F9A"/>
    <w:rsid w:val="007B6520"/>
    <w:rsid w:val="007B7BBD"/>
    <w:rsid w:val="007C0B52"/>
    <w:rsid w:val="007C1D45"/>
    <w:rsid w:val="007C37A4"/>
    <w:rsid w:val="007C3B25"/>
    <w:rsid w:val="007C3F56"/>
    <w:rsid w:val="007C4931"/>
    <w:rsid w:val="007C5285"/>
    <w:rsid w:val="007C5874"/>
    <w:rsid w:val="007C61F4"/>
    <w:rsid w:val="007C633B"/>
    <w:rsid w:val="007D0EF6"/>
    <w:rsid w:val="007D29FA"/>
    <w:rsid w:val="007D3182"/>
    <w:rsid w:val="007D3418"/>
    <w:rsid w:val="007D5183"/>
    <w:rsid w:val="007E40D9"/>
    <w:rsid w:val="007E4812"/>
    <w:rsid w:val="007E66FE"/>
    <w:rsid w:val="007E70DF"/>
    <w:rsid w:val="007E72DA"/>
    <w:rsid w:val="007F2DE7"/>
    <w:rsid w:val="007F35AE"/>
    <w:rsid w:val="007F6975"/>
    <w:rsid w:val="007F7DA7"/>
    <w:rsid w:val="0080013C"/>
    <w:rsid w:val="00801579"/>
    <w:rsid w:val="0080438F"/>
    <w:rsid w:val="008052E0"/>
    <w:rsid w:val="00805E29"/>
    <w:rsid w:val="0080715D"/>
    <w:rsid w:val="008077F3"/>
    <w:rsid w:val="00810194"/>
    <w:rsid w:val="00811A17"/>
    <w:rsid w:val="00815E55"/>
    <w:rsid w:val="00816AD7"/>
    <w:rsid w:val="0081734D"/>
    <w:rsid w:val="008200E3"/>
    <w:rsid w:val="008213EB"/>
    <w:rsid w:val="00823DB0"/>
    <w:rsid w:val="00825524"/>
    <w:rsid w:val="00825B48"/>
    <w:rsid w:val="0083211E"/>
    <w:rsid w:val="008340F8"/>
    <w:rsid w:val="0084061E"/>
    <w:rsid w:val="00842848"/>
    <w:rsid w:val="008435FB"/>
    <w:rsid w:val="00847268"/>
    <w:rsid w:val="00847F50"/>
    <w:rsid w:val="00853580"/>
    <w:rsid w:val="00854372"/>
    <w:rsid w:val="008562B2"/>
    <w:rsid w:val="00856B8D"/>
    <w:rsid w:val="00856B8F"/>
    <w:rsid w:val="008572A5"/>
    <w:rsid w:val="00857E80"/>
    <w:rsid w:val="008601E5"/>
    <w:rsid w:val="00865BA1"/>
    <w:rsid w:val="00870D40"/>
    <w:rsid w:val="008720BE"/>
    <w:rsid w:val="008754DC"/>
    <w:rsid w:val="00880500"/>
    <w:rsid w:val="00880C91"/>
    <w:rsid w:val="00882B3E"/>
    <w:rsid w:val="00883D86"/>
    <w:rsid w:val="0088472B"/>
    <w:rsid w:val="00884B99"/>
    <w:rsid w:val="0089083B"/>
    <w:rsid w:val="008927CF"/>
    <w:rsid w:val="008936EE"/>
    <w:rsid w:val="00896636"/>
    <w:rsid w:val="008A491D"/>
    <w:rsid w:val="008A4FE0"/>
    <w:rsid w:val="008A5556"/>
    <w:rsid w:val="008A5A72"/>
    <w:rsid w:val="008A654E"/>
    <w:rsid w:val="008B14BC"/>
    <w:rsid w:val="008B1951"/>
    <w:rsid w:val="008B302F"/>
    <w:rsid w:val="008B54E6"/>
    <w:rsid w:val="008B77EA"/>
    <w:rsid w:val="008C013C"/>
    <w:rsid w:val="008C162C"/>
    <w:rsid w:val="008C1E35"/>
    <w:rsid w:val="008C70C9"/>
    <w:rsid w:val="008C7BF8"/>
    <w:rsid w:val="008D10AC"/>
    <w:rsid w:val="008D29F4"/>
    <w:rsid w:val="008D5AA2"/>
    <w:rsid w:val="008D6265"/>
    <w:rsid w:val="008E0443"/>
    <w:rsid w:val="008E196F"/>
    <w:rsid w:val="008E251F"/>
    <w:rsid w:val="008E5F84"/>
    <w:rsid w:val="008E70ED"/>
    <w:rsid w:val="008E7500"/>
    <w:rsid w:val="008E7A43"/>
    <w:rsid w:val="008F1BD7"/>
    <w:rsid w:val="008F2601"/>
    <w:rsid w:val="008F2ACE"/>
    <w:rsid w:val="008F2E43"/>
    <w:rsid w:val="008F4C77"/>
    <w:rsid w:val="008F5D53"/>
    <w:rsid w:val="00900599"/>
    <w:rsid w:val="0090173A"/>
    <w:rsid w:val="009067F8"/>
    <w:rsid w:val="00910730"/>
    <w:rsid w:val="00914384"/>
    <w:rsid w:val="009157B4"/>
    <w:rsid w:val="0091706E"/>
    <w:rsid w:val="009175A8"/>
    <w:rsid w:val="009203F4"/>
    <w:rsid w:val="00922EAD"/>
    <w:rsid w:val="00925E2F"/>
    <w:rsid w:val="0092794B"/>
    <w:rsid w:val="00927DDD"/>
    <w:rsid w:val="00933AA7"/>
    <w:rsid w:val="0093556F"/>
    <w:rsid w:val="00937EC9"/>
    <w:rsid w:val="00940EE1"/>
    <w:rsid w:val="0094222F"/>
    <w:rsid w:val="0094363E"/>
    <w:rsid w:val="009453AB"/>
    <w:rsid w:val="0094701B"/>
    <w:rsid w:val="00947F22"/>
    <w:rsid w:val="00953359"/>
    <w:rsid w:val="00953525"/>
    <w:rsid w:val="00953856"/>
    <w:rsid w:val="00954056"/>
    <w:rsid w:val="009554D5"/>
    <w:rsid w:val="00965AA2"/>
    <w:rsid w:val="009663C9"/>
    <w:rsid w:val="00971E54"/>
    <w:rsid w:val="00975DDC"/>
    <w:rsid w:val="00977C7D"/>
    <w:rsid w:val="0098366D"/>
    <w:rsid w:val="00983680"/>
    <w:rsid w:val="00992426"/>
    <w:rsid w:val="00992C63"/>
    <w:rsid w:val="00993098"/>
    <w:rsid w:val="009951E1"/>
    <w:rsid w:val="00995EBC"/>
    <w:rsid w:val="009A40D5"/>
    <w:rsid w:val="009B3482"/>
    <w:rsid w:val="009B3A21"/>
    <w:rsid w:val="009B5E1D"/>
    <w:rsid w:val="009B64EA"/>
    <w:rsid w:val="009B7F2A"/>
    <w:rsid w:val="009C1C10"/>
    <w:rsid w:val="009C6B20"/>
    <w:rsid w:val="009D0005"/>
    <w:rsid w:val="009D2F92"/>
    <w:rsid w:val="009D529D"/>
    <w:rsid w:val="009D52A8"/>
    <w:rsid w:val="009D72BD"/>
    <w:rsid w:val="009D77B0"/>
    <w:rsid w:val="009E18EE"/>
    <w:rsid w:val="009E2B79"/>
    <w:rsid w:val="009E3A48"/>
    <w:rsid w:val="009E6AA9"/>
    <w:rsid w:val="009E6BA9"/>
    <w:rsid w:val="009F1383"/>
    <w:rsid w:val="009F5675"/>
    <w:rsid w:val="00A004B9"/>
    <w:rsid w:val="00A00902"/>
    <w:rsid w:val="00A00EEE"/>
    <w:rsid w:val="00A02A78"/>
    <w:rsid w:val="00A04F16"/>
    <w:rsid w:val="00A05880"/>
    <w:rsid w:val="00A06282"/>
    <w:rsid w:val="00A10051"/>
    <w:rsid w:val="00A138AE"/>
    <w:rsid w:val="00A151E8"/>
    <w:rsid w:val="00A157F9"/>
    <w:rsid w:val="00A15DCF"/>
    <w:rsid w:val="00A16ED7"/>
    <w:rsid w:val="00A170E0"/>
    <w:rsid w:val="00A20124"/>
    <w:rsid w:val="00A20F36"/>
    <w:rsid w:val="00A265DE"/>
    <w:rsid w:val="00A27EC3"/>
    <w:rsid w:val="00A30DAD"/>
    <w:rsid w:val="00A44755"/>
    <w:rsid w:val="00A55951"/>
    <w:rsid w:val="00A62CBC"/>
    <w:rsid w:val="00A63F83"/>
    <w:rsid w:val="00A6773B"/>
    <w:rsid w:val="00A67FA6"/>
    <w:rsid w:val="00A722F5"/>
    <w:rsid w:val="00A81003"/>
    <w:rsid w:val="00A864CC"/>
    <w:rsid w:val="00A8737C"/>
    <w:rsid w:val="00A92086"/>
    <w:rsid w:val="00A9469E"/>
    <w:rsid w:val="00A96446"/>
    <w:rsid w:val="00A9651F"/>
    <w:rsid w:val="00AA014E"/>
    <w:rsid w:val="00AA0634"/>
    <w:rsid w:val="00AA1FFB"/>
    <w:rsid w:val="00AA2810"/>
    <w:rsid w:val="00AA41C2"/>
    <w:rsid w:val="00AA4786"/>
    <w:rsid w:val="00AA4C04"/>
    <w:rsid w:val="00AA6ED2"/>
    <w:rsid w:val="00AA7884"/>
    <w:rsid w:val="00AB2D94"/>
    <w:rsid w:val="00AB334D"/>
    <w:rsid w:val="00AB420D"/>
    <w:rsid w:val="00AB7B9B"/>
    <w:rsid w:val="00AC1235"/>
    <w:rsid w:val="00AC1E69"/>
    <w:rsid w:val="00AC27D5"/>
    <w:rsid w:val="00AC41B7"/>
    <w:rsid w:val="00AC5C74"/>
    <w:rsid w:val="00AC75CE"/>
    <w:rsid w:val="00AD07C6"/>
    <w:rsid w:val="00AD290B"/>
    <w:rsid w:val="00AD3D90"/>
    <w:rsid w:val="00AD55E7"/>
    <w:rsid w:val="00AD7599"/>
    <w:rsid w:val="00AD7B82"/>
    <w:rsid w:val="00AE1EEE"/>
    <w:rsid w:val="00AE2238"/>
    <w:rsid w:val="00AE378D"/>
    <w:rsid w:val="00AE3A58"/>
    <w:rsid w:val="00AF5DAD"/>
    <w:rsid w:val="00AF63B2"/>
    <w:rsid w:val="00AF7E43"/>
    <w:rsid w:val="00B01911"/>
    <w:rsid w:val="00B070AE"/>
    <w:rsid w:val="00B11282"/>
    <w:rsid w:val="00B12DD1"/>
    <w:rsid w:val="00B1776D"/>
    <w:rsid w:val="00B23120"/>
    <w:rsid w:val="00B271A0"/>
    <w:rsid w:val="00B3299A"/>
    <w:rsid w:val="00B40329"/>
    <w:rsid w:val="00B45220"/>
    <w:rsid w:val="00B47660"/>
    <w:rsid w:val="00B50B16"/>
    <w:rsid w:val="00B522B4"/>
    <w:rsid w:val="00B529C4"/>
    <w:rsid w:val="00B559D0"/>
    <w:rsid w:val="00B56B11"/>
    <w:rsid w:val="00B56D9E"/>
    <w:rsid w:val="00B56E5D"/>
    <w:rsid w:val="00B57677"/>
    <w:rsid w:val="00B6088E"/>
    <w:rsid w:val="00B63058"/>
    <w:rsid w:val="00B6538E"/>
    <w:rsid w:val="00B7316A"/>
    <w:rsid w:val="00B73549"/>
    <w:rsid w:val="00B75418"/>
    <w:rsid w:val="00B81D12"/>
    <w:rsid w:val="00B84349"/>
    <w:rsid w:val="00B846C6"/>
    <w:rsid w:val="00B85F9B"/>
    <w:rsid w:val="00B85FE3"/>
    <w:rsid w:val="00B87D95"/>
    <w:rsid w:val="00B939AA"/>
    <w:rsid w:val="00B972FA"/>
    <w:rsid w:val="00BA1255"/>
    <w:rsid w:val="00BA1498"/>
    <w:rsid w:val="00BA3233"/>
    <w:rsid w:val="00BA3E17"/>
    <w:rsid w:val="00BA5245"/>
    <w:rsid w:val="00BB109E"/>
    <w:rsid w:val="00BB1B38"/>
    <w:rsid w:val="00BB43D5"/>
    <w:rsid w:val="00BB5EBB"/>
    <w:rsid w:val="00BB74C6"/>
    <w:rsid w:val="00BB79D0"/>
    <w:rsid w:val="00BB7F21"/>
    <w:rsid w:val="00BC5303"/>
    <w:rsid w:val="00BC5404"/>
    <w:rsid w:val="00BC5BDC"/>
    <w:rsid w:val="00BC642B"/>
    <w:rsid w:val="00BC7806"/>
    <w:rsid w:val="00BC7C70"/>
    <w:rsid w:val="00BD087B"/>
    <w:rsid w:val="00BD12B2"/>
    <w:rsid w:val="00BD3550"/>
    <w:rsid w:val="00BD3A2D"/>
    <w:rsid w:val="00BD4288"/>
    <w:rsid w:val="00BD5275"/>
    <w:rsid w:val="00BD6F50"/>
    <w:rsid w:val="00BE3752"/>
    <w:rsid w:val="00BE37A4"/>
    <w:rsid w:val="00BE400D"/>
    <w:rsid w:val="00BE4216"/>
    <w:rsid w:val="00BE45DE"/>
    <w:rsid w:val="00BE52B0"/>
    <w:rsid w:val="00BE73DC"/>
    <w:rsid w:val="00BE7A49"/>
    <w:rsid w:val="00BF0879"/>
    <w:rsid w:val="00BF1FD0"/>
    <w:rsid w:val="00BF37B2"/>
    <w:rsid w:val="00BF3907"/>
    <w:rsid w:val="00BF6797"/>
    <w:rsid w:val="00BF6899"/>
    <w:rsid w:val="00C02625"/>
    <w:rsid w:val="00C05456"/>
    <w:rsid w:val="00C076A9"/>
    <w:rsid w:val="00C11B1C"/>
    <w:rsid w:val="00C12BAF"/>
    <w:rsid w:val="00C12F4F"/>
    <w:rsid w:val="00C14F7A"/>
    <w:rsid w:val="00C15BBB"/>
    <w:rsid w:val="00C22D62"/>
    <w:rsid w:val="00C24492"/>
    <w:rsid w:val="00C3032F"/>
    <w:rsid w:val="00C31FC0"/>
    <w:rsid w:val="00C33D60"/>
    <w:rsid w:val="00C3516A"/>
    <w:rsid w:val="00C37FF1"/>
    <w:rsid w:val="00C40B57"/>
    <w:rsid w:val="00C40CA3"/>
    <w:rsid w:val="00C4168A"/>
    <w:rsid w:val="00C41D7F"/>
    <w:rsid w:val="00C42964"/>
    <w:rsid w:val="00C451A1"/>
    <w:rsid w:val="00C45A6B"/>
    <w:rsid w:val="00C46CAF"/>
    <w:rsid w:val="00C507CD"/>
    <w:rsid w:val="00C62296"/>
    <w:rsid w:val="00C66EA9"/>
    <w:rsid w:val="00C67AB5"/>
    <w:rsid w:val="00C70209"/>
    <w:rsid w:val="00C70BDA"/>
    <w:rsid w:val="00C74609"/>
    <w:rsid w:val="00C75362"/>
    <w:rsid w:val="00C7554F"/>
    <w:rsid w:val="00C768A6"/>
    <w:rsid w:val="00C80496"/>
    <w:rsid w:val="00C81E39"/>
    <w:rsid w:val="00C8237D"/>
    <w:rsid w:val="00C82679"/>
    <w:rsid w:val="00C82868"/>
    <w:rsid w:val="00C830B5"/>
    <w:rsid w:val="00C8405F"/>
    <w:rsid w:val="00C84426"/>
    <w:rsid w:val="00C86952"/>
    <w:rsid w:val="00C912FE"/>
    <w:rsid w:val="00C91CEA"/>
    <w:rsid w:val="00C96220"/>
    <w:rsid w:val="00CA0213"/>
    <w:rsid w:val="00CA0486"/>
    <w:rsid w:val="00CA27DE"/>
    <w:rsid w:val="00CA2AFE"/>
    <w:rsid w:val="00CA43BB"/>
    <w:rsid w:val="00CA6253"/>
    <w:rsid w:val="00CA6B87"/>
    <w:rsid w:val="00CA7757"/>
    <w:rsid w:val="00CB19AE"/>
    <w:rsid w:val="00CB22AD"/>
    <w:rsid w:val="00CB2ECE"/>
    <w:rsid w:val="00CB6D59"/>
    <w:rsid w:val="00CB7C56"/>
    <w:rsid w:val="00CC0B77"/>
    <w:rsid w:val="00CC1614"/>
    <w:rsid w:val="00CC2031"/>
    <w:rsid w:val="00CC25EC"/>
    <w:rsid w:val="00CC2E24"/>
    <w:rsid w:val="00CC415F"/>
    <w:rsid w:val="00CC49CC"/>
    <w:rsid w:val="00CC5F04"/>
    <w:rsid w:val="00CD08CA"/>
    <w:rsid w:val="00CD1F51"/>
    <w:rsid w:val="00CE1789"/>
    <w:rsid w:val="00CE3D8A"/>
    <w:rsid w:val="00CE46AB"/>
    <w:rsid w:val="00CE51C3"/>
    <w:rsid w:val="00CE5A09"/>
    <w:rsid w:val="00CF3E63"/>
    <w:rsid w:val="00CF4F69"/>
    <w:rsid w:val="00D0019D"/>
    <w:rsid w:val="00D009EF"/>
    <w:rsid w:val="00D05A36"/>
    <w:rsid w:val="00D05E23"/>
    <w:rsid w:val="00D05EB8"/>
    <w:rsid w:val="00D06D3D"/>
    <w:rsid w:val="00D1087A"/>
    <w:rsid w:val="00D20CF0"/>
    <w:rsid w:val="00D21C21"/>
    <w:rsid w:val="00D22AE8"/>
    <w:rsid w:val="00D2379C"/>
    <w:rsid w:val="00D26102"/>
    <w:rsid w:val="00D277D9"/>
    <w:rsid w:val="00D300BB"/>
    <w:rsid w:val="00D31953"/>
    <w:rsid w:val="00D357D1"/>
    <w:rsid w:val="00D368DA"/>
    <w:rsid w:val="00D37998"/>
    <w:rsid w:val="00D432AD"/>
    <w:rsid w:val="00D43A82"/>
    <w:rsid w:val="00D444FC"/>
    <w:rsid w:val="00D4572E"/>
    <w:rsid w:val="00D45C3A"/>
    <w:rsid w:val="00D468CE"/>
    <w:rsid w:val="00D502C3"/>
    <w:rsid w:val="00D51069"/>
    <w:rsid w:val="00D51800"/>
    <w:rsid w:val="00D530B5"/>
    <w:rsid w:val="00D61DD7"/>
    <w:rsid w:val="00D61F9B"/>
    <w:rsid w:val="00D660E2"/>
    <w:rsid w:val="00D6617B"/>
    <w:rsid w:val="00D74D98"/>
    <w:rsid w:val="00D754BC"/>
    <w:rsid w:val="00D8036C"/>
    <w:rsid w:val="00D806EB"/>
    <w:rsid w:val="00D815B8"/>
    <w:rsid w:val="00D8176E"/>
    <w:rsid w:val="00D82FD1"/>
    <w:rsid w:val="00D84795"/>
    <w:rsid w:val="00D86F6E"/>
    <w:rsid w:val="00D90806"/>
    <w:rsid w:val="00D9097D"/>
    <w:rsid w:val="00D91D14"/>
    <w:rsid w:val="00D9537D"/>
    <w:rsid w:val="00D971AD"/>
    <w:rsid w:val="00D97263"/>
    <w:rsid w:val="00DA2A65"/>
    <w:rsid w:val="00DA30C7"/>
    <w:rsid w:val="00DA41D8"/>
    <w:rsid w:val="00DA443D"/>
    <w:rsid w:val="00DA44B8"/>
    <w:rsid w:val="00DA4FAC"/>
    <w:rsid w:val="00DA61A0"/>
    <w:rsid w:val="00DB0020"/>
    <w:rsid w:val="00DB094B"/>
    <w:rsid w:val="00DB1699"/>
    <w:rsid w:val="00DB4155"/>
    <w:rsid w:val="00DB6973"/>
    <w:rsid w:val="00DC1B9A"/>
    <w:rsid w:val="00DC6144"/>
    <w:rsid w:val="00DC6CE3"/>
    <w:rsid w:val="00DC7822"/>
    <w:rsid w:val="00DD03BD"/>
    <w:rsid w:val="00DD1208"/>
    <w:rsid w:val="00DD3807"/>
    <w:rsid w:val="00DD3F83"/>
    <w:rsid w:val="00DD4575"/>
    <w:rsid w:val="00DD524E"/>
    <w:rsid w:val="00DD52CC"/>
    <w:rsid w:val="00DD5445"/>
    <w:rsid w:val="00DD56EA"/>
    <w:rsid w:val="00DD7DDB"/>
    <w:rsid w:val="00DE065C"/>
    <w:rsid w:val="00DE308B"/>
    <w:rsid w:val="00DE3BFF"/>
    <w:rsid w:val="00DF0D10"/>
    <w:rsid w:val="00DF2A48"/>
    <w:rsid w:val="00DF4DF7"/>
    <w:rsid w:val="00DF4FD9"/>
    <w:rsid w:val="00DF51A6"/>
    <w:rsid w:val="00DF7591"/>
    <w:rsid w:val="00E00D43"/>
    <w:rsid w:val="00E00FD1"/>
    <w:rsid w:val="00E04DDC"/>
    <w:rsid w:val="00E05D88"/>
    <w:rsid w:val="00E10D8B"/>
    <w:rsid w:val="00E121C5"/>
    <w:rsid w:val="00E123D2"/>
    <w:rsid w:val="00E12F0D"/>
    <w:rsid w:val="00E14E45"/>
    <w:rsid w:val="00E21CAF"/>
    <w:rsid w:val="00E27178"/>
    <w:rsid w:val="00E27D58"/>
    <w:rsid w:val="00E3120A"/>
    <w:rsid w:val="00E338E2"/>
    <w:rsid w:val="00E33C22"/>
    <w:rsid w:val="00E33F70"/>
    <w:rsid w:val="00E346C1"/>
    <w:rsid w:val="00E34F1A"/>
    <w:rsid w:val="00E361FB"/>
    <w:rsid w:val="00E37A7A"/>
    <w:rsid w:val="00E40FC4"/>
    <w:rsid w:val="00E44008"/>
    <w:rsid w:val="00E44949"/>
    <w:rsid w:val="00E47630"/>
    <w:rsid w:val="00E50115"/>
    <w:rsid w:val="00E508B2"/>
    <w:rsid w:val="00E516B0"/>
    <w:rsid w:val="00E543AE"/>
    <w:rsid w:val="00E55B3B"/>
    <w:rsid w:val="00E55E91"/>
    <w:rsid w:val="00E577C9"/>
    <w:rsid w:val="00E61E5B"/>
    <w:rsid w:val="00E6342A"/>
    <w:rsid w:val="00E661B5"/>
    <w:rsid w:val="00E66E68"/>
    <w:rsid w:val="00E70F3B"/>
    <w:rsid w:val="00E73573"/>
    <w:rsid w:val="00E742DB"/>
    <w:rsid w:val="00E77123"/>
    <w:rsid w:val="00E77DDF"/>
    <w:rsid w:val="00E83CB9"/>
    <w:rsid w:val="00E8483D"/>
    <w:rsid w:val="00E856E6"/>
    <w:rsid w:val="00E91287"/>
    <w:rsid w:val="00EA2606"/>
    <w:rsid w:val="00EA7525"/>
    <w:rsid w:val="00EB19FC"/>
    <w:rsid w:val="00EB5E29"/>
    <w:rsid w:val="00EC006B"/>
    <w:rsid w:val="00EC0891"/>
    <w:rsid w:val="00EC0E55"/>
    <w:rsid w:val="00ED1C34"/>
    <w:rsid w:val="00ED6E89"/>
    <w:rsid w:val="00EE43B4"/>
    <w:rsid w:val="00EE45EA"/>
    <w:rsid w:val="00EE4A62"/>
    <w:rsid w:val="00EE51DB"/>
    <w:rsid w:val="00EF4B1D"/>
    <w:rsid w:val="00EF5965"/>
    <w:rsid w:val="00F01695"/>
    <w:rsid w:val="00F017C4"/>
    <w:rsid w:val="00F01A7D"/>
    <w:rsid w:val="00F021C9"/>
    <w:rsid w:val="00F02658"/>
    <w:rsid w:val="00F05362"/>
    <w:rsid w:val="00F10150"/>
    <w:rsid w:val="00F13DC0"/>
    <w:rsid w:val="00F14485"/>
    <w:rsid w:val="00F1510E"/>
    <w:rsid w:val="00F16628"/>
    <w:rsid w:val="00F16F02"/>
    <w:rsid w:val="00F17A7B"/>
    <w:rsid w:val="00F24035"/>
    <w:rsid w:val="00F2470C"/>
    <w:rsid w:val="00F258C9"/>
    <w:rsid w:val="00F25918"/>
    <w:rsid w:val="00F25E63"/>
    <w:rsid w:val="00F26135"/>
    <w:rsid w:val="00F269DC"/>
    <w:rsid w:val="00F26A60"/>
    <w:rsid w:val="00F26BD5"/>
    <w:rsid w:val="00F31C34"/>
    <w:rsid w:val="00F354A8"/>
    <w:rsid w:val="00F36530"/>
    <w:rsid w:val="00F416A0"/>
    <w:rsid w:val="00F4268D"/>
    <w:rsid w:val="00F42AF0"/>
    <w:rsid w:val="00F43048"/>
    <w:rsid w:val="00F4478E"/>
    <w:rsid w:val="00F465B6"/>
    <w:rsid w:val="00F50FE9"/>
    <w:rsid w:val="00F5272E"/>
    <w:rsid w:val="00F5282C"/>
    <w:rsid w:val="00F56529"/>
    <w:rsid w:val="00F573B1"/>
    <w:rsid w:val="00F60DEE"/>
    <w:rsid w:val="00F6113A"/>
    <w:rsid w:val="00F617AD"/>
    <w:rsid w:val="00F61D5B"/>
    <w:rsid w:val="00F64CB9"/>
    <w:rsid w:val="00F67181"/>
    <w:rsid w:val="00F71BDE"/>
    <w:rsid w:val="00F7241C"/>
    <w:rsid w:val="00F74082"/>
    <w:rsid w:val="00F77628"/>
    <w:rsid w:val="00F81423"/>
    <w:rsid w:val="00F8249D"/>
    <w:rsid w:val="00F838DD"/>
    <w:rsid w:val="00F83F49"/>
    <w:rsid w:val="00F85A92"/>
    <w:rsid w:val="00F85E99"/>
    <w:rsid w:val="00F86EBE"/>
    <w:rsid w:val="00F92FAE"/>
    <w:rsid w:val="00F968E9"/>
    <w:rsid w:val="00F97B79"/>
    <w:rsid w:val="00FA007A"/>
    <w:rsid w:val="00FA0922"/>
    <w:rsid w:val="00FA0C36"/>
    <w:rsid w:val="00FA5613"/>
    <w:rsid w:val="00FA5CD1"/>
    <w:rsid w:val="00FA6BE0"/>
    <w:rsid w:val="00FB0C87"/>
    <w:rsid w:val="00FB1225"/>
    <w:rsid w:val="00FB4642"/>
    <w:rsid w:val="00FC295A"/>
    <w:rsid w:val="00FC5C6D"/>
    <w:rsid w:val="00FC6159"/>
    <w:rsid w:val="00FD061C"/>
    <w:rsid w:val="00FD1978"/>
    <w:rsid w:val="00FD2898"/>
    <w:rsid w:val="00FD2EF1"/>
    <w:rsid w:val="00FD3340"/>
    <w:rsid w:val="00FD7E52"/>
    <w:rsid w:val="00FE039C"/>
    <w:rsid w:val="00FF1E60"/>
    <w:rsid w:val="00FF52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5C2AD4"/>
  <w15:chartTrackingRefBased/>
  <w15:docId w15:val="{1029F516-755E-4218-B174-09AC519D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34D"/>
    <w:rPr>
      <w:sz w:val="24"/>
      <w:szCs w:val="24"/>
      <w:lang w:eastAsia="en-US"/>
    </w:rPr>
  </w:style>
  <w:style w:type="paragraph" w:styleId="Titre1">
    <w:name w:val="heading 1"/>
    <w:basedOn w:val="Normal"/>
    <w:next w:val="Titre2"/>
    <w:qFormat/>
    <w:pPr>
      <w:keepNext/>
      <w:tabs>
        <w:tab w:val="left" w:pos="720"/>
      </w:tabs>
      <w:spacing w:before="240" w:after="120"/>
      <w:jc w:val="center"/>
      <w:outlineLvl w:val="0"/>
    </w:pPr>
    <w:rPr>
      <w:b/>
      <w:caps/>
    </w:rPr>
  </w:style>
  <w:style w:type="paragraph" w:styleId="Titre2">
    <w:name w:val="heading 2"/>
    <w:basedOn w:val="Normal"/>
    <w:next w:val="Normal"/>
    <w:link w:val="Titre2Car"/>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pPr>
      <w:keepNext/>
      <w:tabs>
        <w:tab w:val="left" w:pos="567"/>
      </w:tabs>
      <w:spacing w:before="120" w:after="120"/>
      <w:jc w:val="center"/>
      <w:outlineLvl w:val="2"/>
    </w:pPr>
    <w:rPr>
      <w:i/>
      <w:iCs/>
    </w:rPr>
  </w:style>
  <w:style w:type="paragraph" w:styleId="Titre4">
    <w:name w:val="heading 4"/>
    <w:basedOn w:val="Normal"/>
    <w:qFormat/>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pPr>
      <w:keepNext/>
      <w:numPr>
        <w:ilvl w:val="4"/>
        <w:numId w:val="2"/>
      </w:numPr>
      <w:spacing w:before="120" w:after="120"/>
      <w:outlineLvl w:val="4"/>
    </w:pPr>
    <w:rPr>
      <w:bCs/>
      <w:i/>
      <w:szCs w:val="26"/>
    </w:rPr>
  </w:style>
  <w:style w:type="paragraph" w:styleId="Titre6">
    <w:name w:val="heading 6"/>
    <w:basedOn w:val="Normal"/>
    <w:next w:val="Normal"/>
    <w:qFormat/>
    <w:pPr>
      <w:keepNext/>
      <w:spacing w:after="240" w:line="240" w:lineRule="exact"/>
      <w:ind w:left="720"/>
      <w:outlineLvl w:val="5"/>
    </w:pPr>
    <w:rPr>
      <w:u w:val="single"/>
    </w:rPr>
  </w:style>
  <w:style w:type="paragraph" w:styleId="Titre7">
    <w:name w:val="heading 7"/>
    <w:basedOn w:val="Normal"/>
    <w:next w:val="Normal"/>
    <w:qFormat/>
    <w:pPr>
      <w:keepNext/>
      <w:jc w:val="right"/>
      <w:outlineLvl w:val="6"/>
    </w:pPr>
    <w:rPr>
      <w:rFonts w:ascii="Univers" w:hAnsi="Univers"/>
      <w:b/>
      <w:sz w:val="28"/>
    </w:rPr>
  </w:style>
  <w:style w:type="paragraph" w:styleId="Titre8">
    <w:name w:val="heading 8"/>
    <w:basedOn w:val="Normal"/>
    <w:next w:val="Normal"/>
    <w:qFormat/>
    <w:pPr>
      <w:keepNext/>
      <w:jc w:val="right"/>
      <w:outlineLvl w:val="7"/>
    </w:pPr>
    <w:rPr>
      <w:rFonts w:ascii="Univers" w:hAnsi="Univers"/>
      <w:b/>
      <w:sz w:val="32"/>
    </w:rPr>
  </w:style>
  <w:style w:type="paragraph" w:styleId="Titre9">
    <w:name w:val="heading 9"/>
    <w:basedOn w:val="Normal"/>
    <w:next w:val="Normal"/>
    <w:qFormat/>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320"/>
        <w:tab w:val="right" w:pos="8640"/>
      </w:tabs>
    </w:pPr>
  </w:style>
  <w:style w:type="paragraph" w:styleId="Pieddepage">
    <w:name w:val="footer"/>
    <w:basedOn w:val="Normal"/>
    <w:pPr>
      <w:tabs>
        <w:tab w:val="center" w:pos="4320"/>
        <w:tab w:val="right" w:pos="8640"/>
      </w:tabs>
      <w:ind w:firstLine="720"/>
      <w:jc w:val="right"/>
    </w:pPr>
  </w:style>
  <w:style w:type="paragraph" w:customStyle="1" w:styleId="Para1">
    <w:name w:val="Para1"/>
    <w:basedOn w:val="Normal"/>
    <w:link w:val="Para1Char"/>
    <w:rsid w:val="00F13DC0"/>
    <w:pPr>
      <w:numPr>
        <w:numId w:val="3"/>
      </w:numPr>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pPr>
      <w:keepLines/>
      <w:spacing w:after="60"/>
      <w:ind w:firstLine="720"/>
    </w:pPr>
    <w:rPr>
      <w:sz w:val="18"/>
    </w:rPr>
  </w:style>
  <w:style w:type="paragraph" w:styleId="Corpsdetexte">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semiHidden/>
    <w:rPr>
      <w:sz w:val="16"/>
    </w:rPr>
  </w:style>
  <w:style w:type="paragraph" w:styleId="Commentaire">
    <w:name w:val="annotation text"/>
    <w:basedOn w:val="Normal"/>
    <w:link w:val="CommentaireCar"/>
    <w:semiHidden/>
    <w:pPr>
      <w:spacing w:after="120" w:line="240" w:lineRule="exact"/>
    </w:p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Pr>
      <w:sz w:val="18"/>
      <w:u w:val="single"/>
      <w:vertAlign w:val="baseline"/>
    </w:rPr>
  </w:style>
  <w:style w:type="paragraph" w:styleId="Retraitcorpsdetexte">
    <w:name w:val="Body Text Indent"/>
    <w:basedOn w:val="Normal"/>
    <w:pPr>
      <w:spacing w:before="120" w:after="120"/>
      <w:ind w:left="1440" w:hanging="720"/>
    </w:pPr>
  </w:style>
  <w:style w:type="character" w:styleId="Numrodepage">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6"/>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pPr>
  </w:style>
  <w:style w:type="paragraph" w:customStyle="1" w:styleId="Para3">
    <w:name w:val="Para3"/>
    <w:basedOn w:val="Normal"/>
    <w:pPr>
      <w:numPr>
        <w:ilvl w:val="2"/>
        <w:numId w:val="3"/>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pPr>
      <w:spacing w:before="120"/>
    </w:pPr>
    <w:rPr>
      <w:rFonts w:cs="Arial"/>
      <w:b/>
      <w:bCs/>
    </w:rPr>
  </w:style>
  <w:style w:type="paragraph" w:styleId="TM9">
    <w:name w:val="toc 9"/>
    <w:basedOn w:val="Normal"/>
    <w:next w:val="Normal"/>
    <w:autoRedefine/>
    <w:semiHidden/>
    <w:pPr>
      <w:spacing w:before="120" w:after="120"/>
      <w:ind w:left="1760"/>
    </w:pPr>
  </w:style>
  <w:style w:type="paragraph" w:styleId="TM1">
    <w:name w:val="toc 1"/>
    <w:basedOn w:val="Normal"/>
    <w:next w:val="Normal"/>
    <w:autoRedefine/>
    <w:semiHidden/>
    <w:pPr>
      <w:ind w:left="720" w:hanging="720"/>
    </w:pPr>
    <w:rPr>
      <w:caps/>
    </w:rPr>
  </w:style>
  <w:style w:type="paragraph" w:styleId="TM2">
    <w:name w:val="toc 2"/>
    <w:basedOn w:val="Normal"/>
    <w:next w:val="Normal"/>
    <w:autoRedefine/>
    <w:semiHidden/>
    <w:pPr>
      <w:tabs>
        <w:tab w:val="right" w:leader="dot" w:pos="9356"/>
      </w:tabs>
      <w:ind w:left="1440" w:hanging="720"/>
    </w:pPr>
    <w:rPr>
      <w:noProof/>
      <w:szCs w:val="22"/>
    </w:rPr>
  </w:style>
  <w:style w:type="paragraph" w:styleId="TM3">
    <w:name w:val="toc 3"/>
    <w:basedOn w:val="Normal"/>
    <w:next w:val="Normal"/>
    <w:autoRedefine/>
    <w:semiHidden/>
    <w:pPr>
      <w:ind w:left="2160" w:hanging="720"/>
    </w:pPr>
  </w:style>
  <w:style w:type="paragraph" w:styleId="TM4">
    <w:name w:val="toc 4"/>
    <w:basedOn w:val="Normal"/>
    <w:next w:val="Normal"/>
    <w:autoRedefine/>
    <w:semiHidden/>
    <w:pPr>
      <w:spacing w:before="120" w:after="120"/>
      <w:ind w:left="660"/>
    </w:pPr>
  </w:style>
  <w:style w:type="paragraph" w:styleId="TM5">
    <w:name w:val="toc 5"/>
    <w:basedOn w:val="Normal"/>
    <w:next w:val="Normal"/>
    <w:autoRedefine/>
    <w:semiHidden/>
    <w:pPr>
      <w:spacing w:before="120" w:after="120"/>
      <w:ind w:left="880"/>
    </w:pPr>
  </w:style>
  <w:style w:type="paragraph" w:styleId="TM6">
    <w:name w:val="toc 6"/>
    <w:basedOn w:val="Normal"/>
    <w:next w:val="Normal"/>
    <w:autoRedefine/>
    <w:semiHidden/>
    <w:pPr>
      <w:spacing w:before="120" w:after="120"/>
      <w:ind w:left="1100"/>
    </w:pPr>
  </w:style>
  <w:style w:type="paragraph" w:styleId="TM7">
    <w:name w:val="toc 7"/>
    <w:basedOn w:val="Normal"/>
    <w:next w:val="Normal"/>
    <w:autoRedefine/>
    <w:semiHidden/>
    <w:pPr>
      <w:spacing w:before="120" w:after="120"/>
      <w:ind w:left="1320"/>
    </w:pPr>
  </w:style>
  <w:style w:type="paragraph" w:styleId="TM8">
    <w:name w:val="toc 8"/>
    <w:basedOn w:val="Normal"/>
    <w:next w:val="Normal"/>
    <w:autoRedefine/>
    <w:semiHidden/>
    <w:pPr>
      <w:spacing w:before="120" w:after="120"/>
      <w:ind w:left="1540"/>
    </w:pPr>
  </w:style>
  <w:style w:type="paragraph" w:customStyle="1" w:styleId="reference">
    <w:name w:val="reference"/>
    <w:basedOn w:val="Titre9"/>
    <w:qFormat/>
    <w:rsid w:val="000F63AB"/>
    <w:rPr>
      <w:i w:val="0"/>
      <w:sz w:val="18"/>
    </w:rPr>
  </w:style>
  <w:style w:type="character" w:styleId="Lienhypertextesuivivisit">
    <w:name w:val="FollowedHyperlink"/>
    <w:rPr>
      <w:color w:val="800080"/>
      <w:u w:val="single"/>
    </w:rPr>
  </w:style>
  <w:style w:type="paragraph" w:customStyle="1" w:styleId="Style1">
    <w:name w:val="Style1"/>
    <w:basedOn w:val="Titre2"/>
    <w:qFormat/>
    <w:rsid w:val="00CA6B87"/>
    <w:rPr>
      <w:i/>
    </w:rPr>
  </w:style>
  <w:style w:type="paragraph" w:customStyle="1" w:styleId="Para2">
    <w:name w:val="Para2"/>
    <w:basedOn w:val="Para1"/>
    <w:pPr>
      <w:numPr>
        <w:numId w:val="4"/>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character" w:styleId="Lienhypertexte">
    <w:name w:val="Hyperlink"/>
    <w:uiPriority w:val="99"/>
    <w:unhideWhenUsed/>
    <w:rsid w:val="00406BC6"/>
    <w:rPr>
      <w:color w:val="0000FF"/>
      <w:u w:val="single"/>
    </w:rPr>
  </w:style>
  <w:style w:type="character" w:styleId="Appeldenotedefin">
    <w:name w:val="endnote reference"/>
    <w:semiHidden/>
    <w:rPr>
      <w:vertAlign w:val="superscript"/>
    </w:rPr>
  </w:style>
  <w:style w:type="paragraph" w:styleId="Notedefin">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Titre1"/>
    <w:pPr>
      <w:ind w:left="1843" w:hanging="1134"/>
      <w:jc w:val="left"/>
    </w:pPr>
  </w:style>
  <w:style w:type="paragraph" w:customStyle="1" w:styleId="Heading1multiline">
    <w:name w:val="Heading 1 (multiline)"/>
    <w:basedOn w:val="Titre1"/>
    <w:pPr>
      <w:ind w:left="1843" w:right="996" w:hanging="567"/>
      <w:jc w:val="left"/>
    </w:pPr>
  </w:style>
  <w:style w:type="paragraph" w:customStyle="1" w:styleId="Heading2multiline">
    <w:name w:val="Heading 2 (multiline)"/>
    <w:basedOn w:val="Titre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406BC6"/>
    <w:rPr>
      <w:sz w:val="18"/>
      <w:szCs w:val="24"/>
      <w:lang w:val="ru-RU"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cs="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ru-RU"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sz w:val="20"/>
      <w:szCs w:val="20"/>
    </w:rPr>
  </w:style>
  <w:style w:type="character" w:customStyle="1" w:styleId="CommentaireCar">
    <w:name w:val="Commentaire Car"/>
    <w:link w:val="Commentaire"/>
    <w:semiHidden/>
    <w:rsid w:val="00D9537D"/>
    <w:rPr>
      <w:sz w:val="22"/>
      <w:szCs w:val="24"/>
      <w:lang w:val="ru-RU"/>
    </w:rPr>
  </w:style>
  <w:style w:type="character" w:customStyle="1" w:styleId="ObjetducommentaireCar">
    <w:name w:val="Objet du commentaire Car"/>
    <w:link w:val="Objetducommentaire"/>
    <w:uiPriority w:val="99"/>
    <w:semiHidden/>
    <w:rsid w:val="00D9537D"/>
    <w:rPr>
      <w:b/>
      <w:bCs/>
      <w:sz w:val="22"/>
      <w:szCs w:val="24"/>
      <w:lang w:val="ru-RU"/>
    </w:rPr>
  </w:style>
  <w:style w:type="paragraph" w:styleId="Rvision">
    <w:name w:val="Revision"/>
    <w:hidden/>
    <w:uiPriority w:val="99"/>
    <w:semiHidden/>
    <w:rsid w:val="00D9537D"/>
    <w:rPr>
      <w:sz w:val="22"/>
      <w:szCs w:val="24"/>
      <w:lang w:eastAsia="en-US"/>
    </w:rPr>
  </w:style>
  <w:style w:type="character" w:styleId="Textedelespacerserv">
    <w:name w:val="Placeholder Text"/>
    <w:uiPriority w:val="67"/>
    <w:rsid w:val="00073708"/>
    <w:rPr>
      <w:color w:val="808080"/>
    </w:rPr>
  </w:style>
  <w:style w:type="paragraph" w:styleId="Paragraphedeliste">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Textebrut">
    <w:name w:val="Plain Text"/>
    <w:basedOn w:val="Normal"/>
    <w:link w:val="TextebrutCar"/>
    <w:uiPriority w:val="99"/>
    <w:unhideWhenUsed/>
    <w:rsid w:val="00AD3D90"/>
    <w:rPr>
      <w:rFonts w:ascii="Calibri" w:eastAsia="Calibri" w:hAnsi="Calibri"/>
      <w:szCs w:val="21"/>
    </w:rPr>
  </w:style>
  <w:style w:type="character" w:customStyle="1" w:styleId="TextebrutCar">
    <w:name w:val="Texte brut Car"/>
    <w:link w:val="Textebrut"/>
    <w:uiPriority w:val="99"/>
    <w:rsid w:val="00AD3D90"/>
    <w:rPr>
      <w:rFonts w:ascii="Calibri" w:eastAsia="Calibri" w:hAnsi="Calibri"/>
      <w:sz w:val="22"/>
      <w:szCs w:val="21"/>
      <w:lang w:val="ru-RU"/>
    </w:rPr>
  </w:style>
  <w:style w:type="character" w:customStyle="1" w:styleId="En-tteCar">
    <w:name w:val="En-tête Car"/>
    <w:link w:val="En-tte"/>
    <w:rsid w:val="009E6BA9"/>
    <w:rPr>
      <w:sz w:val="22"/>
      <w:szCs w:val="24"/>
      <w:lang w:val="ru-RU"/>
    </w:rPr>
  </w:style>
  <w:style w:type="character" w:customStyle="1" w:styleId="Para1Char">
    <w:name w:val="Para1 Char"/>
    <w:link w:val="Para1"/>
    <w:locked/>
    <w:rsid w:val="009E6BA9"/>
    <w:rPr>
      <w:snapToGrid w:val="0"/>
      <w:sz w:val="22"/>
      <w:szCs w:val="18"/>
      <w:lang w:val="ru-RU"/>
    </w:rPr>
  </w:style>
  <w:style w:type="paragraph" w:customStyle="1" w:styleId="StylePara1Before0pt">
    <w:name w:val="Style Para1 + Before:  0 pt"/>
    <w:basedOn w:val="Para1"/>
    <w:rsid w:val="009E6BA9"/>
    <w:pPr>
      <w:numPr>
        <w:numId w:val="1"/>
      </w:numPr>
    </w:pPr>
    <w:rPr>
      <w:szCs w:val="20"/>
    </w:rPr>
  </w:style>
  <w:style w:type="paragraph" w:styleId="Corpsdetexte2">
    <w:name w:val="Body Text 2"/>
    <w:basedOn w:val="Normal"/>
    <w:link w:val="Corpsdetexte2Car"/>
    <w:uiPriority w:val="99"/>
    <w:rsid w:val="008052E0"/>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rPr>
  </w:style>
  <w:style w:type="character" w:customStyle="1" w:styleId="Corpsdetexte2Car">
    <w:name w:val="Corps de texte 2 Car"/>
    <w:link w:val="Corpsdetexte2"/>
    <w:uiPriority w:val="99"/>
    <w:rsid w:val="008052E0"/>
    <w:rPr>
      <w:rFonts w:eastAsia="Malgun Gothic"/>
      <w:sz w:val="22"/>
      <w:szCs w:val="24"/>
      <w:lang w:val="ru-RU"/>
    </w:rPr>
  </w:style>
  <w:style w:type="paragraph" w:customStyle="1" w:styleId="Default">
    <w:name w:val="Default"/>
    <w:rsid w:val="008E70ED"/>
    <w:pPr>
      <w:autoSpaceDE w:val="0"/>
      <w:autoSpaceDN w:val="0"/>
      <w:adjustRightInd w:val="0"/>
    </w:pPr>
    <w:rPr>
      <w:color w:val="000000"/>
      <w:sz w:val="24"/>
      <w:szCs w:val="24"/>
      <w:lang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F5272E"/>
    <w:pPr>
      <w:spacing w:after="160" w:line="240" w:lineRule="exact"/>
    </w:pPr>
    <w:rPr>
      <w:sz w:val="18"/>
      <w:szCs w:val="20"/>
      <w:u w:val="single"/>
      <w:lang w:eastAsia="en-CA"/>
    </w:rPr>
  </w:style>
  <w:style w:type="paragraph" w:customStyle="1" w:styleId="Para">
    <w:name w:val="Para"/>
    <w:basedOn w:val="Normal"/>
    <w:rsid w:val="00DA4FAC"/>
    <w:pPr>
      <w:numPr>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eastAsia="MS Mincho" w:cs="Angsana New"/>
    </w:rPr>
  </w:style>
  <w:style w:type="character" w:customStyle="1" w:styleId="Titre2Car">
    <w:name w:val="Titre 2 Car"/>
    <w:link w:val="Titre2"/>
    <w:rsid w:val="000B6639"/>
    <w:rPr>
      <w:b/>
      <w:bCs/>
      <w:iCs/>
      <w:sz w:val="22"/>
      <w:szCs w:val="24"/>
      <w:lang w:val="ru-RU" w:eastAsia="en-US"/>
    </w:rPr>
  </w:style>
  <w:style w:type="table" w:styleId="Grilledutableau">
    <w:name w:val="Table Grid"/>
    <w:basedOn w:val="TableauNormal"/>
    <w:uiPriority w:val="59"/>
    <w:rsid w:val="000530C4"/>
    <w:rPr>
      <w:rFonts w:asciiTheme="minorHAnsi" w:eastAsiaTheme="minorEastAsia"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7C3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10836">
      <w:bodyDiv w:val="1"/>
      <w:marLeft w:val="0"/>
      <w:marRight w:val="0"/>
      <w:marTop w:val="0"/>
      <w:marBottom w:val="0"/>
      <w:divBdr>
        <w:top w:val="none" w:sz="0" w:space="0" w:color="auto"/>
        <w:left w:val="none" w:sz="0" w:space="0" w:color="auto"/>
        <w:bottom w:val="none" w:sz="0" w:space="0" w:color="auto"/>
        <w:right w:val="none" w:sz="0" w:space="0" w:color="auto"/>
      </w:divBdr>
    </w:div>
    <w:div w:id="193807090">
      <w:bodyDiv w:val="1"/>
      <w:marLeft w:val="0"/>
      <w:marRight w:val="0"/>
      <w:marTop w:val="0"/>
      <w:marBottom w:val="0"/>
      <w:divBdr>
        <w:top w:val="none" w:sz="0" w:space="0" w:color="auto"/>
        <w:left w:val="none" w:sz="0" w:space="0" w:color="auto"/>
        <w:bottom w:val="none" w:sz="0" w:space="0" w:color="auto"/>
        <w:right w:val="none" w:sz="0" w:space="0" w:color="auto"/>
      </w:divBdr>
    </w:div>
    <w:div w:id="240143136">
      <w:bodyDiv w:val="1"/>
      <w:marLeft w:val="0"/>
      <w:marRight w:val="0"/>
      <w:marTop w:val="0"/>
      <w:marBottom w:val="0"/>
      <w:divBdr>
        <w:top w:val="none" w:sz="0" w:space="0" w:color="auto"/>
        <w:left w:val="none" w:sz="0" w:space="0" w:color="auto"/>
        <w:bottom w:val="none" w:sz="0" w:space="0" w:color="auto"/>
        <w:right w:val="none" w:sz="0" w:space="0" w:color="auto"/>
      </w:divBdr>
    </w:div>
    <w:div w:id="251933070">
      <w:bodyDiv w:val="1"/>
      <w:marLeft w:val="0"/>
      <w:marRight w:val="0"/>
      <w:marTop w:val="0"/>
      <w:marBottom w:val="0"/>
      <w:divBdr>
        <w:top w:val="none" w:sz="0" w:space="0" w:color="auto"/>
        <w:left w:val="none" w:sz="0" w:space="0" w:color="auto"/>
        <w:bottom w:val="none" w:sz="0" w:space="0" w:color="auto"/>
        <w:right w:val="none" w:sz="0" w:space="0" w:color="auto"/>
      </w:divBdr>
    </w:div>
    <w:div w:id="300499941">
      <w:bodyDiv w:val="1"/>
      <w:marLeft w:val="0"/>
      <w:marRight w:val="0"/>
      <w:marTop w:val="0"/>
      <w:marBottom w:val="0"/>
      <w:divBdr>
        <w:top w:val="none" w:sz="0" w:space="0" w:color="auto"/>
        <w:left w:val="none" w:sz="0" w:space="0" w:color="auto"/>
        <w:bottom w:val="none" w:sz="0" w:space="0" w:color="auto"/>
        <w:right w:val="none" w:sz="0" w:space="0" w:color="auto"/>
      </w:divBdr>
    </w:div>
    <w:div w:id="376321791">
      <w:bodyDiv w:val="1"/>
      <w:marLeft w:val="0"/>
      <w:marRight w:val="0"/>
      <w:marTop w:val="0"/>
      <w:marBottom w:val="0"/>
      <w:divBdr>
        <w:top w:val="none" w:sz="0" w:space="0" w:color="auto"/>
        <w:left w:val="none" w:sz="0" w:space="0" w:color="auto"/>
        <w:bottom w:val="none" w:sz="0" w:space="0" w:color="auto"/>
        <w:right w:val="none" w:sz="0" w:space="0" w:color="auto"/>
      </w:divBdr>
    </w:div>
    <w:div w:id="640959088">
      <w:bodyDiv w:val="1"/>
      <w:marLeft w:val="0"/>
      <w:marRight w:val="0"/>
      <w:marTop w:val="0"/>
      <w:marBottom w:val="0"/>
      <w:divBdr>
        <w:top w:val="none" w:sz="0" w:space="0" w:color="auto"/>
        <w:left w:val="none" w:sz="0" w:space="0" w:color="auto"/>
        <w:bottom w:val="none" w:sz="0" w:space="0" w:color="auto"/>
        <w:right w:val="none" w:sz="0" w:space="0" w:color="auto"/>
      </w:divBdr>
    </w:div>
    <w:div w:id="661204891">
      <w:bodyDiv w:val="1"/>
      <w:marLeft w:val="0"/>
      <w:marRight w:val="0"/>
      <w:marTop w:val="0"/>
      <w:marBottom w:val="0"/>
      <w:divBdr>
        <w:top w:val="none" w:sz="0" w:space="0" w:color="auto"/>
        <w:left w:val="none" w:sz="0" w:space="0" w:color="auto"/>
        <w:bottom w:val="none" w:sz="0" w:space="0" w:color="auto"/>
        <w:right w:val="none" w:sz="0" w:space="0" w:color="auto"/>
      </w:divBdr>
    </w:div>
    <w:div w:id="689836515">
      <w:bodyDiv w:val="1"/>
      <w:marLeft w:val="0"/>
      <w:marRight w:val="0"/>
      <w:marTop w:val="0"/>
      <w:marBottom w:val="0"/>
      <w:divBdr>
        <w:top w:val="none" w:sz="0" w:space="0" w:color="auto"/>
        <w:left w:val="none" w:sz="0" w:space="0" w:color="auto"/>
        <w:bottom w:val="none" w:sz="0" w:space="0" w:color="auto"/>
        <w:right w:val="none" w:sz="0" w:space="0" w:color="auto"/>
      </w:divBdr>
    </w:div>
    <w:div w:id="834683715">
      <w:bodyDiv w:val="1"/>
      <w:marLeft w:val="0"/>
      <w:marRight w:val="0"/>
      <w:marTop w:val="0"/>
      <w:marBottom w:val="0"/>
      <w:divBdr>
        <w:top w:val="none" w:sz="0" w:space="0" w:color="auto"/>
        <w:left w:val="none" w:sz="0" w:space="0" w:color="auto"/>
        <w:bottom w:val="none" w:sz="0" w:space="0" w:color="auto"/>
        <w:right w:val="none" w:sz="0" w:space="0" w:color="auto"/>
      </w:divBdr>
    </w:div>
    <w:div w:id="860313031">
      <w:bodyDiv w:val="1"/>
      <w:marLeft w:val="0"/>
      <w:marRight w:val="0"/>
      <w:marTop w:val="0"/>
      <w:marBottom w:val="0"/>
      <w:divBdr>
        <w:top w:val="none" w:sz="0" w:space="0" w:color="auto"/>
        <w:left w:val="none" w:sz="0" w:space="0" w:color="auto"/>
        <w:bottom w:val="none" w:sz="0" w:space="0" w:color="auto"/>
        <w:right w:val="none" w:sz="0" w:space="0" w:color="auto"/>
      </w:divBdr>
    </w:div>
    <w:div w:id="977952655">
      <w:bodyDiv w:val="1"/>
      <w:marLeft w:val="0"/>
      <w:marRight w:val="0"/>
      <w:marTop w:val="0"/>
      <w:marBottom w:val="0"/>
      <w:divBdr>
        <w:top w:val="none" w:sz="0" w:space="0" w:color="auto"/>
        <w:left w:val="none" w:sz="0" w:space="0" w:color="auto"/>
        <w:bottom w:val="none" w:sz="0" w:space="0" w:color="auto"/>
        <w:right w:val="none" w:sz="0" w:space="0" w:color="auto"/>
      </w:divBdr>
    </w:div>
    <w:div w:id="1102608721">
      <w:bodyDiv w:val="1"/>
      <w:marLeft w:val="0"/>
      <w:marRight w:val="0"/>
      <w:marTop w:val="0"/>
      <w:marBottom w:val="0"/>
      <w:divBdr>
        <w:top w:val="none" w:sz="0" w:space="0" w:color="auto"/>
        <w:left w:val="none" w:sz="0" w:space="0" w:color="auto"/>
        <w:bottom w:val="none" w:sz="0" w:space="0" w:color="auto"/>
        <w:right w:val="none" w:sz="0" w:space="0" w:color="auto"/>
      </w:divBdr>
    </w:div>
    <w:div w:id="1379089142">
      <w:bodyDiv w:val="1"/>
      <w:marLeft w:val="0"/>
      <w:marRight w:val="0"/>
      <w:marTop w:val="0"/>
      <w:marBottom w:val="0"/>
      <w:divBdr>
        <w:top w:val="none" w:sz="0" w:space="0" w:color="auto"/>
        <w:left w:val="none" w:sz="0" w:space="0" w:color="auto"/>
        <w:bottom w:val="none" w:sz="0" w:space="0" w:color="auto"/>
        <w:right w:val="none" w:sz="0" w:space="0" w:color="auto"/>
      </w:divBdr>
    </w:div>
    <w:div w:id="1393697961">
      <w:bodyDiv w:val="1"/>
      <w:marLeft w:val="0"/>
      <w:marRight w:val="0"/>
      <w:marTop w:val="0"/>
      <w:marBottom w:val="0"/>
      <w:divBdr>
        <w:top w:val="none" w:sz="0" w:space="0" w:color="auto"/>
        <w:left w:val="none" w:sz="0" w:space="0" w:color="auto"/>
        <w:bottom w:val="none" w:sz="0" w:space="0" w:color="auto"/>
        <w:right w:val="none" w:sz="0" w:space="0" w:color="auto"/>
      </w:divBdr>
    </w:div>
    <w:div w:id="1431437768">
      <w:bodyDiv w:val="1"/>
      <w:marLeft w:val="0"/>
      <w:marRight w:val="0"/>
      <w:marTop w:val="0"/>
      <w:marBottom w:val="0"/>
      <w:divBdr>
        <w:top w:val="none" w:sz="0" w:space="0" w:color="auto"/>
        <w:left w:val="none" w:sz="0" w:space="0" w:color="auto"/>
        <w:bottom w:val="none" w:sz="0" w:space="0" w:color="auto"/>
        <w:right w:val="none" w:sz="0" w:space="0" w:color="auto"/>
      </w:divBdr>
    </w:div>
    <w:div w:id="1532843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cbd.int/doc/recommendations/sbstta-23/sbstta-23-rec-01-ru.pdf" TargetMode="External"/><Relationship Id="rId26" Type="http://schemas.openxmlformats.org/officeDocument/2006/relationships/hyperlink" Target="https://www.cbd.int/doc/decisions/cop-14/cop-14-dec-36-ru.pdf"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cbd.int/doc/decisions/cop-12/cop-12-dec-24-ru.pdf"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bd.int/doc/decisions/cop-14/cop-14-dec-01-ru.pdf" TargetMode="External"/><Relationship Id="rId25" Type="http://schemas.openxmlformats.org/officeDocument/2006/relationships/hyperlink" Target="https://www.cbd.int/doc/decisions/cop-14/cop-14-dec-30-ru.pdf" TargetMode="External"/><Relationship Id="rId33" Type="http://schemas.openxmlformats.org/officeDocument/2006/relationships/footer" Target="footer3.xm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www.cbd.int/doc/decisions/cop-14/cop-14-dec-35-ru.pdf" TargetMode="External"/><Relationship Id="rId20" Type="http://schemas.openxmlformats.org/officeDocument/2006/relationships/hyperlink" Target="https://www.cbd.int/doc/decisions/cop-09/cop-09-dec-29-ru.pdf" TargetMode="External"/><Relationship Id="rId29" Type="http://schemas.openxmlformats.org/officeDocument/2006/relationships/header" Target="header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decisions/cop-14/cop-14-dec-10-ru.pdf" TargetMode="External"/><Relationship Id="rId32" Type="http://schemas.openxmlformats.org/officeDocument/2006/relationships/footer" Target="footer2.xml"/><Relationship Id="rId37" Type="http://schemas.openxmlformats.org/officeDocument/2006/relationships/header" Target="header6.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bd.int/doc/recommendations/sbstta-21/sbstta-21-rec-01-ru.pdf" TargetMode="External"/><Relationship Id="rId23" Type="http://schemas.openxmlformats.org/officeDocument/2006/relationships/hyperlink" Target="https://www.cbd.int/doc/decisions/cop-14/cop-14-dec-09-ru.pdf" TargetMode="External"/><Relationship Id="rId28" Type="http://schemas.openxmlformats.org/officeDocument/2006/relationships/hyperlink" Target="https://www.cbd.int/doc/decisions/cop-14/cop-14-dec-11-ru.pdf" TargetMode="Externa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cbd.int/doc/decisions/cop-14/cop-14-dec-19-ru.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4-ru.pdf" TargetMode="External"/><Relationship Id="rId22" Type="http://schemas.openxmlformats.org/officeDocument/2006/relationships/hyperlink" Target="https://www.cbd.int/doc/decisions/cp-mop-09/cp-mop-09-dec-13-ru.pdf" TargetMode="External"/><Relationship Id="rId27" Type="http://schemas.openxmlformats.org/officeDocument/2006/relationships/hyperlink" Target="https://www.cbd.int/doc/decisions/cop-14/cop-14-dec-04-ru.pdf" TargetMode="External"/><Relationship Id="rId30" Type="http://schemas.openxmlformats.org/officeDocument/2006/relationships/header" Target="header2.xml"/><Relationship Id="rId35"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4261D-F3DF-4AE5-982D-70F81E7613FB}">
  <ds:schemaRefs>
    <ds:schemaRef ds:uri="http://schemas.microsoft.com/sharepoint/v3/contenttype/forms"/>
  </ds:schemaRefs>
</ds:datastoreItem>
</file>

<file path=customXml/itemProps2.xml><?xml version="1.0" encoding="utf-8"?>
<ds:datastoreItem xmlns:ds="http://schemas.openxmlformats.org/officeDocument/2006/customXml" ds:itemID="{D9B75CAD-2BA6-438D-8DF1-4267D8D1F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3DD64A-D2D0-4651-A2D1-E45D94642F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2760AA-716C-4A36-B617-849E7BA9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3180</TotalTime>
  <Pages>13</Pages>
  <Words>5728</Words>
  <Characters>31506</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Biodiversity</Company>
  <LinksUpToDate>false</LinksUpToDate>
  <CharactersWithSpaces>37160</CharactersWithSpaces>
  <SharedDoc>false</SharedDoc>
  <HyperlinkBase/>
  <HLinks>
    <vt:vector size="6" baseType="variant">
      <vt:variant>
        <vt:i4>524304</vt:i4>
      </vt:variant>
      <vt:variant>
        <vt:i4>0</vt:i4>
      </vt:variant>
      <vt:variant>
        <vt:i4>0</vt:i4>
      </vt:variant>
      <vt:variant>
        <vt:i4>5</vt:i4>
      </vt:variant>
      <vt:variant>
        <vt:lpwstr>https://www.cbd.int/conferences/post2020/submissions/2019-108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CBD/SBSTTA/22/1/Add.1</dc:subject>
  <dc:creator>SCBD</dc:creator>
  <cp:keywords>Subsidiary Body on Scientific, Technical and Technological Advice, twenty-fourth meeting, Montreal, Canada, 17-22 August 2020, Convention on Biological Diversity</cp:keywords>
  <cp:lastModifiedBy>L A</cp:lastModifiedBy>
  <cp:revision>411</cp:revision>
  <cp:lastPrinted>2017-07-25T20:38:00Z</cp:lastPrinted>
  <dcterms:created xsi:type="dcterms:W3CDTF">2020-04-08T15:38:00Z</dcterms:created>
  <dcterms:modified xsi:type="dcterms:W3CDTF">2020-05-07T09:27:00Z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ВСПОМОГАТЕЛЬНЫЙ ОРГАН ПО НАУЧНЫМ, ТЕХНИЧЕСКИМ И ТЕХНОЛОГИЧЕСКИМ КОНСУЛЬТАЦИЯМ</vt:lpwstr>
  </property>
  <property fmtid="{D5CDD505-2E9C-101B-9397-08002B2CF9AE}" pid="4" name="ContentTypeId">
    <vt:lpwstr>0x01010069BFACF6D92CD24AA50050CE23F68F74</vt:lpwstr>
  </property>
</Properties>
</file>