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1293"/>
        <w:gridCol w:w="2410"/>
        <w:gridCol w:w="5812"/>
      </w:tblGrid>
      <w:tr w:rsidR="00D22106" w:rsidRPr="006F1C18" w14:paraId="5F0A6974" w14:textId="77777777" w:rsidTr="00474E7E">
        <w:tc>
          <w:tcPr>
            <w:tcW w:w="976" w:type="dxa"/>
            <w:tcBorders>
              <w:bottom w:val="single" w:sz="8" w:space="0" w:color="auto"/>
            </w:tcBorders>
            <w:vAlign w:val="bottom"/>
          </w:tcPr>
          <w:p w14:paraId="1ADD868F" w14:textId="77777777" w:rsidR="00D22106" w:rsidRPr="00D157EA" w:rsidRDefault="00D22106" w:rsidP="00474E7E">
            <w:pPr>
              <w:spacing w:after="120"/>
              <w:jc w:val="left"/>
            </w:pPr>
            <w:bookmarkStart w:id="0" w:name="_Hlk137651738"/>
            <w:r w:rsidRPr="00D157EA">
              <w:rPr>
                <w:noProof/>
                <w:lang w:eastAsia="es-ES"/>
              </w:rPr>
              <w:drawing>
                <wp:inline distT="0" distB="0" distL="0" distR="0" wp14:anchorId="2EEB2409" wp14:editId="0DD24A8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293" w:type="dxa"/>
            <w:tcBorders>
              <w:bottom w:val="single" w:sz="8" w:space="0" w:color="auto"/>
            </w:tcBorders>
            <w:shd w:val="clear" w:color="auto" w:fill="auto"/>
            <w:tcFitText/>
            <w:vAlign w:val="bottom"/>
          </w:tcPr>
          <w:p w14:paraId="3F7FCAA1" w14:textId="77777777" w:rsidR="00D22106" w:rsidRPr="00D157EA" w:rsidRDefault="005344B8" w:rsidP="00474E7E">
            <w:pPr>
              <w:spacing w:after="120"/>
              <w:jc w:val="left"/>
            </w:pPr>
            <w:r w:rsidRPr="005344B8">
              <w:rPr>
                <w:noProof/>
                <w:lang w:eastAsia="es-ES"/>
              </w:rPr>
              <w:drawing>
                <wp:inline distT="0" distB="0" distL="0" distR="0" wp14:anchorId="578308E5" wp14:editId="58F914D4">
                  <wp:extent cx="604587" cy="393700"/>
                  <wp:effectExtent l="19050" t="0" r="5013"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98949"/>
                          </a:xfrm>
                          <a:prstGeom prst="rect">
                            <a:avLst/>
                          </a:prstGeom>
                          <a:noFill/>
                        </pic:spPr>
                      </pic:pic>
                    </a:graphicData>
                  </a:graphic>
                </wp:inline>
              </w:drawing>
            </w:r>
          </w:p>
        </w:tc>
        <w:tc>
          <w:tcPr>
            <w:tcW w:w="8222" w:type="dxa"/>
            <w:gridSpan w:val="2"/>
            <w:tcBorders>
              <w:bottom w:val="single" w:sz="8" w:space="0" w:color="auto"/>
            </w:tcBorders>
            <w:vAlign w:val="bottom"/>
          </w:tcPr>
          <w:p w14:paraId="248D628C" w14:textId="1226D2CF" w:rsidR="00D22106" w:rsidRPr="005344B8" w:rsidRDefault="005344B8" w:rsidP="00474E7E">
            <w:pPr>
              <w:spacing w:after="120"/>
              <w:jc w:val="left"/>
              <w:rPr>
                <w:szCs w:val="22"/>
              </w:rPr>
            </w:pPr>
            <w:r w:rsidRPr="005344B8">
              <w:rPr>
                <w:sz w:val="40"/>
                <w:szCs w:val="40"/>
              </w:rPr>
              <w:t>CBD</w:t>
            </w:r>
            <w:r w:rsidRPr="005344B8">
              <w:t>/COP/16/L.1/Add.1-</w:t>
            </w:r>
            <w:r w:rsidRPr="005344B8">
              <w:rPr>
                <w:sz w:val="40"/>
                <w:szCs w:val="40"/>
              </w:rPr>
              <w:t>CBD</w:t>
            </w:r>
            <w:r w:rsidRPr="005344B8">
              <w:t>/CP/MOP/11/L.1/Add.1-</w:t>
            </w:r>
            <w:r w:rsidRPr="005344B8">
              <w:rPr>
                <w:sz w:val="40"/>
                <w:szCs w:val="40"/>
              </w:rPr>
              <w:t>CBD</w:t>
            </w:r>
            <w:r w:rsidRPr="005344B8">
              <w:t>/NP/MOP/5/L.1/Add.1</w:t>
            </w:r>
          </w:p>
        </w:tc>
      </w:tr>
      <w:tr w:rsidR="00D22106" w:rsidRPr="00D157EA" w14:paraId="5C2B3679" w14:textId="77777777" w:rsidTr="00474E7E">
        <w:tc>
          <w:tcPr>
            <w:tcW w:w="4679" w:type="dxa"/>
            <w:gridSpan w:val="3"/>
            <w:tcBorders>
              <w:top w:val="single" w:sz="8" w:space="0" w:color="auto"/>
              <w:bottom w:val="single" w:sz="12" w:space="0" w:color="auto"/>
            </w:tcBorders>
          </w:tcPr>
          <w:p w14:paraId="2D7C63C1" w14:textId="77777777" w:rsidR="00D22106" w:rsidRPr="00D157EA" w:rsidRDefault="00D22106" w:rsidP="00474E7E">
            <w:pPr>
              <w:pStyle w:val="Cornernotation"/>
              <w:suppressLineNumbers/>
              <w:suppressAutoHyphens/>
              <w:spacing w:before="120" w:after="120"/>
              <w:ind w:right="0"/>
            </w:pPr>
            <w:r w:rsidRPr="00D157EA">
              <w:rPr>
                <w:b w:val="0"/>
                <w:bCs/>
                <w:noProof/>
                <w:lang w:eastAsia="es-ES"/>
              </w:rPr>
              <w:drawing>
                <wp:inline distT="0" distB="0" distL="0" distR="0" wp14:anchorId="66A0E879" wp14:editId="46035388">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5812" w:type="dxa"/>
            <w:tcBorders>
              <w:top w:val="single" w:sz="8" w:space="0" w:color="auto"/>
              <w:bottom w:val="single" w:sz="12" w:space="0" w:color="auto"/>
            </w:tcBorders>
          </w:tcPr>
          <w:p w14:paraId="180BAA13" w14:textId="77777777" w:rsidR="00D22106" w:rsidRPr="00D157EA" w:rsidRDefault="00D22106" w:rsidP="00474E7E">
            <w:pPr>
              <w:ind w:left="3009"/>
              <w:jc w:val="left"/>
            </w:pPr>
            <w:r w:rsidRPr="00D157EA">
              <w:t>Distr. limitada</w:t>
            </w:r>
          </w:p>
          <w:p w14:paraId="12884EE8" w14:textId="77777777" w:rsidR="00D22106" w:rsidRPr="00D157EA" w:rsidRDefault="006F1C18" w:rsidP="00474E7E">
            <w:pPr>
              <w:ind w:left="3009"/>
            </w:pPr>
            <w:r w:rsidRPr="006F1C18">
              <w:t>1</w:t>
            </w:r>
            <w:r w:rsidR="00D22106" w:rsidRPr="00D157EA">
              <w:t xml:space="preserve"> de </w:t>
            </w:r>
            <w:r w:rsidR="000233E9">
              <w:t>noviembre</w:t>
            </w:r>
            <w:r w:rsidR="00D22106" w:rsidRPr="00D157EA">
              <w:t xml:space="preserve"> de 2024</w:t>
            </w:r>
          </w:p>
          <w:p w14:paraId="1247D002" w14:textId="77777777" w:rsidR="00D22106" w:rsidRPr="00D157EA" w:rsidRDefault="00D22106" w:rsidP="00474E7E">
            <w:pPr>
              <w:ind w:left="3009"/>
            </w:pPr>
            <w:r w:rsidRPr="00D157EA">
              <w:t>Español</w:t>
            </w:r>
          </w:p>
          <w:p w14:paraId="68039944" w14:textId="77777777" w:rsidR="00D22106" w:rsidRPr="00D157EA" w:rsidRDefault="00D22106" w:rsidP="00474E7E">
            <w:pPr>
              <w:ind w:left="3009"/>
            </w:pPr>
            <w:r w:rsidRPr="00D157EA">
              <w:t>Original: inglés</w:t>
            </w:r>
          </w:p>
          <w:p w14:paraId="6D1BBCE9" w14:textId="77777777" w:rsidR="00D22106" w:rsidRPr="00D157EA" w:rsidRDefault="00D22106" w:rsidP="00474E7E"/>
        </w:tc>
      </w:tr>
    </w:tbl>
    <w:tbl>
      <w:tblPr>
        <w:tblStyle w:val="TableGrid"/>
        <w:tblW w:w="1049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1"/>
        <w:gridCol w:w="3263"/>
        <w:gridCol w:w="3541"/>
      </w:tblGrid>
      <w:tr w:rsidR="00D22106" w:rsidRPr="008C3ED0" w14:paraId="1137CE47" w14:textId="77777777" w:rsidTr="00474E7E">
        <w:tc>
          <w:tcPr>
            <w:tcW w:w="3691" w:type="dxa"/>
          </w:tcPr>
          <w:p w14:paraId="00D5954E" w14:textId="77777777" w:rsidR="00D22106" w:rsidRPr="008C3ED0" w:rsidRDefault="00D22106" w:rsidP="00474E7E">
            <w:pPr>
              <w:pStyle w:val="AFCorNot12Bold"/>
              <w:rPr>
                <w:bCs/>
                <w:sz w:val="22"/>
                <w:lang w:val="es-ES"/>
              </w:rPr>
            </w:pPr>
            <w:r w:rsidRPr="008C3ED0">
              <w:rPr>
                <w:sz w:val="22"/>
                <w:lang w:val="es-ES"/>
              </w:rPr>
              <w:t>Conferencia de las Partes en el Convenio sobre la Diversidad Biológica</w:t>
            </w:r>
          </w:p>
          <w:p w14:paraId="1CCD808B" w14:textId="77777777" w:rsidR="00D22106" w:rsidRPr="008C3ED0" w:rsidRDefault="00D22106" w:rsidP="00474E7E">
            <w:pPr>
              <w:pStyle w:val="AFCorNotBold"/>
              <w:rPr>
                <w:lang w:val="es-ES"/>
              </w:rPr>
            </w:pPr>
            <w:bookmarkStart w:id="1" w:name="CBDMeetingName2"/>
            <w:r w:rsidRPr="008C3ED0">
              <w:rPr>
                <w:lang w:val="es-ES"/>
              </w:rPr>
              <w:t>16ª reunión</w:t>
            </w:r>
            <w:bookmarkEnd w:id="1"/>
          </w:p>
          <w:p w14:paraId="12C9189C" w14:textId="77777777" w:rsidR="00D22106" w:rsidRPr="008C3ED0" w:rsidRDefault="00D22106" w:rsidP="00474E7E">
            <w:pPr>
              <w:pStyle w:val="AFCorNotNormal"/>
              <w:jc w:val="left"/>
              <w:rPr>
                <w:lang w:val="es-ES"/>
              </w:rPr>
            </w:pPr>
            <w:r w:rsidRPr="008C3ED0">
              <w:rPr>
                <w:lang w:val="es-ES"/>
              </w:rPr>
              <w:t>Cali (Colombia), 21 de octubre a 1 de noviembre de 2024</w:t>
            </w:r>
          </w:p>
          <w:p w14:paraId="47C1DBEB" w14:textId="77777777" w:rsidR="00D22106" w:rsidRPr="008C3ED0" w:rsidRDefault="00D22106" w:rsidP="00474E7E">
            <w:pPr>
              <w:pStyle w:val="AFCorNotNormal"/>
              <w:rPr>
                <w:lang w:val="es-ES"/>
              </w:rPr>
            </w:pPr>
            <w:r w:rsidRPr="008C3ED0">
              <w:rPr>
                <w:lang w:val="es-ES"/>
              </w:rPr>
              <w:t>Tema 30 del programa</w:t>
            </w:r>
          </w:p>
          <w:p w14:paraId="731EB440" w14:textId="77777777" w:rsidR="00D22106" w:rsidRPr="008C3ED0" w:rsidRDefault="00D22106" w:rsidP="00474E7E">
            <w:pPr>
              <w:pStyle w:val="Cornernotation-Item"/>
              <w:tabs>
                <w:tab w:val="clear" w:pos="567"/>
                <w:tab w:val="left" w:pos="2151"/>
              </w:tabs>
              <w:ind w:right="36"/>
            </w:pPr>
            <w:r w:rsidRPr="008C3ED0">
              <w:t>Adopción del informe</w:t>
            </w:r>
          </w:p>
        </w:tc>
        <w:tc>
          <w:tcPr>
            <w:tcW w:w="3263" w:type="dxa"/>
          </w:tcPr>
          <w:p w14:paraId="7BF5F6BA" w14:textId="77777777" w:rsidR="00D22106" w:rsidRPr="008C3ED0" w:rsidRDefault="00D22106" w:rsidP="00474E7E">
            <w:pPr>
              <w:pStyle w:val="AFCorNot12Bold"/>
              <w:rPr>
                <w:bCs/>
                <w:sz w:val="22"/>
                <w:lang w:val="es-ES"/>
              </w:rPr>
            </w:pPr>
            <w:r w:rsidRPr="008C3ED0">
              <w:rPr>
                <w:sz w:val="22"/>
                <w:lang w:val="es-ES"/>
              </w:rPr>
              <w:t xml:space="preserve">Conferencia de las Partes en el Convenio sobre la Diversidad Biológica que actúa como reunión de las Partes en el Protocolo de Cartagena sobre Seguridad de la Biotecnología </w:t>
            </w:r>
          </w:p>
          <w:p w14:paraId="26074AF6" w14:textId="77777777" w:rsidR="00D22106" w:rsidRPr="008C3ED0" w:rsidRDefault="00D22106" w:rsidP="00474E7E">
            <w:pPr>
              <w:pStyle w:val="AFCorNotBold"/>
              <w:rPr>
                <w:lang w:val="es-ES"/>
              </w:rPr>
            </w:pPr>
            <w:r w:rsidRPr="008C3ED0">
              <w:rPr>
                <w:lang w:val="es-ES"/>
              </w:rPr>
              <w:t>11ª reunión</w:t>
            </w:r>
          </w:p>
          <w:p w14:paraId="00D38FEB" w14:textId="77777777" w:rsidR="00D22106" w:rsidRPr="008C3ED0" w:rsidRDefault="00D22106" w:rsidP="00474E7E">
            <w:pPr>
              <w:pStyle w:val="AFCorNotBold"/>
              <w:jc w:val="left"/>
              <w:rPr>
                <w:b w:val="0"/>
                <w:lang w:val="es-ES"/>
              </w:rPr>
            </w:pPr>
            <w:r w:rsidRPr="008C3ED0">
              <w:rPr>
                <w:b w:val="0"/>
                <w:lang w:val="es-ES"/>
              </w:rPr>
              <w:t>Cali (Colombia), 21 de octubre a 1 de noviembre de 2024</w:t>
            </w:r>
          </w:p>
          <w:p w14:paraId="4F44E7F6" w14:textId="77777777" w:rsidR="00D22106" w:rsidRPr="008C3ED0" w:rsidRDefault="00D22106" w:rsidP="00474E7E">
            <w:pPr>
              <w:pStyle w:val="AFCorNotBold"/>
              <w:jc w:val="left"/>
              <w:rPr>
                <w:b w:val="0"/>
                <w:bCs/>
                <w:lang w:val="es-ES"/>
              </w:rPr>
            </w:pPr>
            <w:r w:rsidRPr="008C3ED0">
              <w:rPr>
                <w:b w:val="0"/>
                <w:lang w:val="es-ES"/>
              </w:rPr>
              <w:t xml:space="preserve">Tema 16 del programa </w:t>
            </w:r>
          </w:p>
          <w:p w14:paraId="2183AE0C" w14:textId="77777777" w:rsidR="00D22106" w:rsidRPr="008C3ED0" w:rsidRDefault="00D22106" w:rsidP="00474E7E">
            <w:pPr>
              <w:pStyle w:val="Cornernotation"/>
              <w:tabs>
                <w:tab w:val="clear" w:pos="1134"/>
              </w:tabs>
              <w:ind w:right="0"/>
              <w:rPr>
                <w:sz w:val="22"/>
              </w:rPr>
            </w:pPr>
            <w:r w:rsidRPr="008C3ED0">
              <w:rPr>
                <w:sz w:val="22"/>
              </w:rPr>
              <w:t>Adopción del informe</w:t>
            </w:r>
          </w:p>
        </w:tc>
        <w:tc>
          <w:tcPr>
            <w:tcW w:w="3541" w:type="dxa"/>
          </w:tcPr>
          <w:p w14:paraId="53B8D3F5" w14:textId="77777777" w:rsidR="00D22106" w:rsidRPr="008C3ED0" w:rsidRDefault="00D22106" w:rsidP="00474E7E">
            <w:pPr>
              <w:pStyle w:val="AFCorNot12Bold"/>
              <w:rPr>
                <w:sz w:val="22"/>
                <w:lang w:val="es-ES"/>
              </w:rPr>
            </w:pPr>
            <w:r w:rsidRPr="008C3ED0">
              <w:rPr>
                <w:sz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74A8306C" w14:textId="77777777" w:rsidR="00D22106" w:rsidRPr="008C3ED0" w:rsidRDefault="00D22106" w:rsidP="00474E7E">
            <w:pPr>
              <w:pStyle w:val="AFCorNotBold"/>
              <w:rPr>
                <w:lang w:val="es-ES"/>
              </w:rPr>
            </w:pPr>
            <w:r w:rsidRPr="008C3ED0">
              <w:rPr>
                <w:lang w:val="es-ES"/>
              </w:rPr>
              <w:t>Quinta reunión</w:t>
            </w:r>
          </w:p>
          <w:p w14:paraId="735697F1" w14:textId="77777777" w:rsidR="00D22106" w:rsidRPr="008C3ED0" w:rsidRDefault="00D22106" w:rsidP="00474E7E">
            <w:pPr>
              <w:pStyle w:val="AFCorNotNormal"/>
              <w:jc w:val="left"/>
              <w:rPr>
                <w:lang w:val="es-ES"/>
              </w:rPr>
            </w:pPr>
            <w:r w:rsidRPr="008C3ED0">
              <w:rPr>
                <w:lang w:val="es-ES"/>
              </w:rPr>
              <w:t>Cali (Colombia), 21 de octubre a 1 de noviembre de 2024</w:t>
            </w:r>
          </w:p>
          <w:p w14:paraId="5C0FEA5E" w14:textId="77777777" w:rsidR="00D22106" w:rsidRPr="008C3ED0" w:rsidRDefault="00D22106" w:rsidP="00474E7E">
            <w:pPr>
              <w:pStyle w:val="AFCorNotNormal"/>
              <w:jc w:val="left"/>
              <w:rPr>
                <w:lang w:val="es-ES"/>
              </w:rPr>
            </w:pPr>
            <w:r w:rsidRPr="008C3ED0">
              <w:rPr>
                <w:lang w:val="es-ES"/>
              </w:rPr>
              <w:t>Tema 18 del programa</w:t>
            </w:r>
          </w:p>
          <w:p w14:paraId="699EEEB0" w14:textId="77777777" w:rsidR="00D22106" w:rsidRPr="008C3ED0" w:rsidRDefault="00D22106" w:rsidP="00474E7E">
            <w:pPr>
              <w:pStyle w:val="Cornernotation"/>
              <w:ind w:right="37"/>
            </w:pPr>
            <w:r w:rsidRPr="008C3ED0">
              <w:t>Adopción del informe</w:t>
            </w:r>
          </w:p>
        </w:tc>
      </w:tr>
    </w:tbl>
    <w:bookmarkEnd w:id="0"/>
    <w:p w14:paraId="24F12255" w14:textId="77777777" w:rsidR="00A96B21" w:rsidRPr="008C3ED0" w:rsidRDefault="00794805" w:rsidP="002225FA">
      <w:pPr>
        <w:pStyle w:val="CBDTitle"/>
        <w:rPr>
          <w:lang w:val="es-ES"/>
        </w:rPr>
      </w:pPr>
      <w:sdt>
        <w:sdtPr>
          <w:rPr>
            <w:lang w:val="es-ES"/>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D22106" w:rsidRPr="008C3ED0">
            <w:rPr>
              <w:lang w:val="es-ES"/>
            </w:rPr>
            <w:t>Proyecto de informe del Grupo de Trabajo I</w:t>
          </w:r>
        </w:sdtContent>
      </w:sdt>
    </w:p>
    <w:p w14:paraId="51BED49E" w14:textId="77777777" w:rsidR="00B11F0B" w:rsidRPr="008C3ED0" w:rsidRDefault="00D22106" w:rsidP="00972480">
      <w:pPr>
        <w:pStyle w:val="CBDNormalNumber"/>
        <w:rPr>
          <w:lang w:val="es-ES"/>
        </w:rPr>
      </w:pPr>
      <w:r w:rsidRPr="008C3ED0">
        <w:rPr>
          <w:lang w:val="es-ES"/>
        </w:rPr>
        <w:t>El Grupo de Trabajo I, presidido por Charlotta</w:t>
      </w:r>
      <w:r w:rsidR="006F1C18" w:rsidRPr="008C3ED0">
        <w:rPr>
          <w:lang w:val="es-ES"/>
        </w:rPr>
        <w:t xml:space="preserve"> </w:t>
      </w:r>
      <w:r w:rsidRPr="008C3ED0">
        <w:rPr>
          <w:lang w:val="es-ES"/>
        </w:rPr>
        <w:t>Sörqvist (Suecia), se reunió para examinar los temas 9 a 15, 26 y 27 del programa de la 16ª reunión de la Conferencia de las Partes en el Convenio sobre la Diversidad Biológica (véase la sección I), los temas 7 y 10 del programa de la 11ª reunión de la Conferencia de las Partes que actúa como reunión de las Partes en el Protocolo de Cartagena sobre Seguridad de la Biotecnología (véase la sección II) y los temas 7, 12 y 14 del programa de la quinta reunión de la Conferencia de las Partes que actúa como reunión de las Partes en el Protocolo de Nagoya sobre Acceso a los Recursos Genéticos y Participación Justa y Equitativa en los Beneficios que se Deriven de su Utilización (véase la sección </w:t>
      </w:r>
      <w:r w:rsidR="008774FF" w:rsidRPr="008C3ED0">
        <w:rPr>
          <w:lang w:val="es-ES"/>
        </w:rPr>
        <w:t>III)</w:t>
      </w:r>
      <w:r w:rsidR="006D254A" w:rsidRPr="008C3ED0">
        <w:rPr>
          <w:lang w:val="es-ES"/>
        </w:rPr>
        <w:t>.</w:t>
      </w:r>
    </w:p>
    <w:p w14:paraId="20EFA504" w14:textId="77777777" w:rsidR="006D254A" w:rsidRPr="008C3ED0" w:rsidRDefault="000233E9" w:rsidP="00972480">
      <w:pPr>
        <w:pStyle w:val="CBDNormalNumber"/>
        <w:rPr>
          <w:lang w:val="es-ES"/>
        </w:rPr>
      </w:pPr>
      <w:r w:rsidRPr="008C3ED0">
        <w:rPr>
          <w:lang w:val="es-ES"/>
        </w:rPr>
        <w:t>El Grupo de Trabajo I celebró seis sesiones, del 21 de octubre al 1 de noviembre de 2024</w:t>
      </w:r>
      <w:r w:rsidR="00055402" w:rsidRPr="008C3ED0">
        <w:rPr>
          <w:lang w:val="es-ES"/>
        </w:rPr>
        <w:t>.</w:t>
      </w:r>
    </w:p>
    <w:p w14:paraId="249A4859" w14:textId="77777777" w:rsidR="006365C4" w:rsidRPr="008C3ED0" w:rsidRDefault="006365C4" w:rsidP="00BA45D8">
      <w:pPr>
        <w:pStyle w:val="CBDH1"/>
        <w:rPr>
          <w:lang w:val="es-ES"/>
        </w:rPr>
      </w:pPr>
      <w:r w:rsidRPr="008C3ED0">
        <w:rPr>
          <w:lang w:val="es-ES"/>
        </w:rPr>
        <w:t>I</w:t>
      </w:r>
      <w:r w:rsidR="00745EA6" w:rsidRPr="008C3ED0">
        <w:rPr>
          <w:lang w:val="es-ES"/>
        </w:rPr>
        <w:t>.</w:t>
      </w:r>
      <w:r w:rsidR="00745EA6" w:rsidRPr="008C3ED0">
        <w:rPr>
          <w:lang w:val="es-ES"/>
        </w:rPr>
        <w:tab/>
      </w:r>
      <w:r w:rsidR="00D22106" w:rsidRPr="008C3ED0">
        <w:rPr>
          <w:lang w:val="es-ES"/>
        </w:rPr>
        <w:t>16ª reunión de la Conferencia de las Partes en el Convenio</w:t>
      </w:r>
    </w:p>
    <w:p w14:paraId="4DD63328" w14:textId="77777777" w:rsidR="00557370" w:rsidRPr="008C3ED0" w:rsidRDefault="00D22106" w:rsidP="005816C2">
      <w:pPr>
        <w:pStyle w:val="Item"/>
        <w:keepNext/>
        <w:shd w:val="clear" w:color="auto" w:fill="E2EFD9" w:themeFill="accent6" w:themeFillTint="33"/>
        <w:outlineLvl w:val="0"/>
        <w:rPr>
          <w:caps/>
          <w:lang w:val="es-ES"/>
        </w:rPr>
      </w:pPr>
      <w:r w:rsidRPr="008C3ED0">
        <w:rPr>
          <w:lang w:val="es-ES"/>
        </w:rPr>
        <w:t xml:space="preserve">Tema 9 </w:t>
      </w:r>
      <w:r w:rsidRPr="008C3ED0">
        <w:rPr>
          <w:lang w:val="es-ES"/>
        </w:rPr>
        <w:br/>
        <w:t>Información digital sobre secuencias de recursos genéticos</w:t>
      </w:r>
    </w:p>
    <w:p w14:paraId="2D75618B" w14:textId="77777777" w:rsidR="00B3551B" w:rsidRPr="008C3ED0" w:rsidRDefault="00D22106" w:rsidP="007958F8">
      <w:pPr>
        <w:pStyle w:val="CBDNormalNumber"/>
        <w:rPr>
          <w:rFonts w:asciiTheme="majorBidi" w:eastAsia="MS Mincho" w:hAnsiTheme="majorBidi" w:cstheme="majorBidi"/>
          <w:color w:val="000000"/>
          <w:kern w:val="22"/>
          <w:lang w:val="es-ES"/>
        </w:rPr>
      </w:pPr>
      <w:r w:rsidRPr="008C3ED0">
        <w:rPr>
          <w:lang w:val="es-ES"/>
        </w:rPr>
        <w:t>El Grupo de Trabajo I examinó el tema 9 en su primera sesión, el 21 de octubre, conjuntamente con el tema 14 del programa de la Conferencia de las Partes que actúa como reunión de las Partes en el Protocolo de Nagoya. Tuvo ante sí un proyecto de decisión (véase CBD/COP/16/2/Rev.1, tema 9) y las recomendaciones del Comité Asesor sobre Movilización de Recursos en relación con la entidad adecuada para recibir y desembolsar los ingresos generados por el mecanismo establecido en virtud de la decisión 15/9</w:t>
      </w:r>
      <w:r w:rsidRPr="008C3ED0">
        <w:rPr>
          <w:rStyle w:val="FootnoteReference"/>
          <w:lang w:val="es-ES"/>
        </w:rPr>
        <w:footnoteReference w:id="2"/>
      </w:r>
      <w:r w:rsidRPr="008C3ED0">
        <w:rPr>
          <w:lang w:val="es-ES"/>
        </w:rPr>
        <w:t>. También se habían distribuido como documentos de referencia los informes de las reuniones primera</w:t>
      </w:r>
      <w:r w:rsidRPr="008C3ED0">
        <w:rPr>
          <w:rStyle w:val="FootnoteReference"/>
          <w:lang w:val="es-ES"/>
        </w:rPr>
        <w:footnoteReference w:id="3"/>
      </w:r>
      <w:r w:rsidRPr="008C3ED0">
        <w:rPr>
          <w:lang w:val="es-ES"/>
        </w:rPr>
        <w:t xml:space="preserve"> y segunda</w:t>
      </w:r>
      <w:r w:rsidRPr="008C3ED0">
        <w:rPr>
          <w:rStyle w:val="FootnoteReference"/>
          <w:lang w:val="es-ES"/>
        </w:rPr>
        <w:footnoteReference w:id="4"/>
      </w:r>
      <w:r w:rsidRPr="008C3ED0">
        <w:rPr>
          <w:lang w:val="es-ES"/>
        </w:rPr>
        <w:t xml:space="preserve"> del Grupo de Trabajo </w:t>
      </w:r>
      <w:r w:rsidRPr="008C3ED0">
        <w:rPr>
          <w:lang w:val="es-ES"/>
        </w:rPr>
        <w:lastRenderedPageBreak/>
        <w:t>Especial de Composición Abierta sobre Participación en los Beneficios que se Deriven de la Utilización de Información Digital sobre Secuencias de Recursos Genéticos y el informe de la tercera reunión</w:t>
      </w:r>
      <w:r w:rsidRPr="008C3ED0">
        <w:rPr>
          <w:rStyle w:val="FootnoteReference"/>
          <w:lang w:val="es-ES"/>
        </w:rPr>
        <w:footnoteReference w:id="5"/>
      </w:r>
      <w:r w:rsidRPr="008C3ED0">
        <w:rPr>
          <w:lang w:val="es-ES"/>
        </w:rPr>
        <w:t xml:space="preserve"> del Comité Asesor sobre Movilización de Recursos</w:t>
      </w:r>
      <w:r w:rsidR="00632991" w:rsidRPr="008C3ED0">
        <w:rPr>
          <w:lang w:val="es-ES"/>
        </w:rPr>
        <w:t>.</w:t>
      </w:r>
    </w:p>
    <w:p w14:paraId="0B2BED70" w14:textId="77777777" w:rsidR="00B3551B" w:rsidRPr="008C3ED0" w:rsidRDefault="00D22106" w:rsidP="00B3551B">
      <w:pPr>
        <w:pStyle w:val="CBDNormalNumber"/>
        <w:rPr>
          <w:lang w:val="es-ES"/>
        </w:rPr>
      </w:pPr>
      <w:r w:rsidRPr="008C3ED0">
        <w:rPr>
          <w:lang w:val="es-ES"/>
        </w:rPr>
        <w:t>El Grupo de Trabajo I acordó establecer un grupo de contacto, copresidido por Lacticia</w:t>
      </w:r>
      <w:r w:rsidR="001F034F" w:rsidRPr="008C3ED0">
        <w:rPr>
          <w:lang w:val="es-ES"/>
        </w:rPr>
        <w:t xml:space="preserve"> </w:t>
      </w:r>
      <w:r w:rsidRPr="008C3ED0">
        <w:rPr>
          <w:lang w:val="es-ES"/>
        </w:rPr>
        <w:t>Tshitwamulomoni (Sudáfrica) y William Lockhart (Reino Unido de Gran Bretaña e Irlanda del Norte), para preparar un proyecto de decisión revisado sobre la puesta en funcionamiento del mecanismo multilateral, utilizando el proyecto de decisión que figura en el documento CBD/COP/16/2/Rev.1 como la base para su labor y teniendo en cuenta las recomendaciones del Comité Asesor sobre Movilización de Recursos</w:t>
      </w:r>
      <w:r w:rsidR="00870BA3" w:rsidRPr="008C3ED0">
        <w:rPr>
          <w:lang w:val="es-ES"/>
        </w:rPr>
        <w:t>.</w:t>
      </w:r>
    </w:p>
    <w:p w14:paraId="2F40904B" w14:textId="77777777" w:rsidR="00205036" w:rsidRPr="008C3ED0" w:rsidRDefault="001B2235" w:rsidP="00D85FA3">
      <w:pPr>
        <w:pStyle w:val="CBDNormalNumber"/>
        <w:rPr>
          <w:lang w:val="es-ES"/>
        </w:rPr>
      </w:pPr>
      <w:r w:rsidRPr="008C3ED0">
        <w:rPr>
          <w:lang w:val="es-ES"/>
        </w:rPr>
        <w:t>[</w:t>
      </w:r>
      <w:r w:rsidR="00D22106" w:rsidRPr="008C3ED0">
        <w:rPr>
          <w:lang w:val="es-ES"/>
        </w:rPr>
        <w:t>se completará</w:t>
      </w:r>
      <w:r w:rsidRPr="008C3ED0">
        <w:rPr>
          <w:lang w:val="es-ES"/>
        </w:rPr>
        <w:t>]</w:t>
      </w:r>
    </w:p>
    <w:p w14:paraId="5AEC6656" w14:textId="77777777" w:rsidR="000A5DC5" w:rsidRPr="008C3ED0" w:rsidRDefault="00D22106" w:rsidP="009B71A4">
      <w:pPr>
        <w:pStyle w:val="Item"/>
        <w:shd w:val="clear" w:color="auto" w:fill="E2EFD9" w:themeFill="accent6" w:themeFillTint="33"/>
        <w:outlineLvl w:val="0"/>
        <w:rPr>
          <w:lang w:val="es-ES"/>
        </w:rPr>
      </w:pPr>
      <w:r w:rsidRPr="008C3ED0">
        <w:rPr>
          <w:lang w:val="es-ES"/>
        </w:rPr>
        <w:t xml:space="preserve">Tema 10 </w:t>
      </w:r>
      <w:r w:rsidRPr="008C3ED0">
        <w:rPr>
          <w:lang w:val="es-ES"/>
        </w:rPr>
        <w:br/>
        <w:t>Mecanismos para la planificación, el seguimiento, la presentación de informes y la revisión</w:t>
      </w:r>
    </w:p>
    <w:p w14:paraId="3A1EC9F5" w14:textId="77777777" w:rsidR="00082D25" w:rsidRPr="008C3ED0" w:rsidRDefault="00D22106" w:rsidP="00DC70BB">
      <w:pPr>
        <w:pStyle w:val="CBDNormalNumber"/>
        <w:rPr>
          <w:lang w:val="es-ES"/>
        </w:rPr>
      </w:pPr>
      <w:r w:rsidRPr="008C3ED0">
        <w:rPr>
          <w:lang w:val="es-ES"/>
        </w:rPr>
        <w:t>El Grupo de Trabajo I examinó el tema 10 del programa en su primera sesión. Tuvo ante sí dos proyectos de decisión: uno sobre el marco de seguimiento para el Marco Mundial de Biodiversidad de Kunming-Montreal; y otro acerca de los mecanismos para la planificación, el seguimiento, la presentación de informes y la revisión (véase CBD/COP/16/2/Rev.1, tema 10). También tuvo ante sí elementos de un proyecto de decisión sobre el foro piloto de composición abierta para las revisiones voluntarias de los países en relación con la aplicación durante la quinta reunión del Órgano Subsidiario sobre la Aplicación (véase CBD/COP/16/2/Rev.1/Add.1), para tenerlos en cuenta al examinar el segundo componente del tema del programa. Además, se habían publicado varios documentos de información en relación con el tema 10, a saber, una orientación revisada sobre el uso de los indicadores del marco de seguimiento</w:t>
      </w:r>
      <w:r w:rsidRPr="008C3ED0">
        <w:rPr>
          <w:rStyle w:val="FootnoteReference"/>
          <w:lang w:val="es-ES"/>
        </w:rPr>
        <w:footnoteReference w:id="6"/>
      </w:r>
      <w:r w:rsidRPr="008C3ED0">
        <w:rPr>
          <w:lang w:val="es-ES"/>
        </w:rPr>
        <w:t>, una orientación revisada sobre las necesidades relativas a la implementación del marco de seguimiento</w:t>
      </w:r>
      <w:r w:rsidRPr="008C3ED0">
        <w:rPr>
          <w:rStyle w:val="FootnoteReference"/>
          <w:lang w:val="es-ES"/>
        </w:rPr>
        <w:footnoteReference w:id="7"/>
      </w:r>
      <w:r w:rsidRPr="008C3ED0">
        <w:rPr>
          <w:lang w:val="es-ES"/>
        </w:rPr>
        <w:t>, un resumen de los cambios propuestos en la lista de indicadores de componentes y complementarios del marco de seguimiento</w:t>
      </w:r>
      <w:r w:rsidRPr="008C3ED0">
        <w:rPr>
          <w:rStyle w:val="FootnoteReference"/>
          <w:lang w:val="es-ES"/>
        </w:rPr>
        <w:footnoteReference w:id="8"/>
      </w:r>
      <w:r w:rsidRPr="008C3ED0">
        <w:rPr>
          <w:lang w:val="es-ES"/>
        </w:rPr>
        <w:t xml:space="preserve"> y un documento de antecedentes acerca del indicador D.3 sobre financiación privada: un informe para el Grupo de Expertos Técnicos sobre Presentación de Informes Financieros</w:t>
      </w:r>
      <w:r w:rsidRPr="008C3ED0">
        <w:rPr>
          <w:rStyle w:val="FootnoteReference"/>
          <w:lang w:val="es-ES"/>
        </w:rPr>
        <w:footnoteReference w:id="9"/>
      </w:r>
      <w:r w:rsidRPr="008C3ED0">
        <w:rPr>
          <w:lang w:val="es-ES"/>
        </w:rPr>
        <w:t>.</w:t>
      </w:r>
    </w:p>
    <w:p w14:paraId="4A36983E" w14:textId="77777777" w:rsidR="00082D25" w:rsidRPr="008C3ED0" w:rsidRDefault="00D22106" w:rsidP="003D6660">
      <w:pPr>
        <w:pStyle w:val="CBDNormalNumber"/>
        <w:numPr>
          <w:ilvl w:val="0"/>
          <w:numId w:val="10"/>
        </w:numPr>
        <w:rPr>
          <w:lang w:val="es-ES"/>
        </w:rPr>
      </w:pPr>
      <w:r w:rsidRPr="008C3ED0">
        <w:rPr>
          <w:lang w:val="es-ES"/>
        </w:rPr>
        <w:t>Formularon declaraciones representantes de las siguientes Partes: Federación de Rusia y República Democrática del Congo</w:t>
      </w:r>
      <w:r w:rsidR="00082D25" w:rsidRPr="008C3ED0">
        <w:rPr>
          <w:lang w:val="es-ES"/>
        </w:rPr>
        <w:t>.</w:t>
      </w:r>
    </w:p>
    <w:p w14:paraId="2B7B4D01" w14:textId="77777777" w:rsidR="00082D25" w:rsidRPr="008C3ED0" w:rsidRDefault="00D22106" w:rsidP="00082D25">
      <w:pPr>
        <w:pStyle w:val="CBDNormalNumber"/>
        <w:rPr>
          <w:lang w:val="es-ES"/>
        </w:rPr>
      </w:pPr>
      <w:r w:rsidRPr="008C3ED0">
        <w:rPr>
          <w:lang w:val="es-ES"/>
        </w:rPr>
        <w:t>El Grupo de Trabajo I acordó establecer un solo grupo de contacto, copresidido por Gillian Guthrie (Jamaica) y Carolina Caceres (Canadá), para abordar ambos componentes del tema 10 del programa y alcanzar un acuerdo para resolver los elementos importantes y el texto entre corchetes que estaban pendientes. También convino en que las copresidentas pudieran establecer un grupo de amigos de las copresidencias para que las apoyaran en cuestiones específicas, según fuera necesario</w:t>
      </w:r>
      <w:r w:rsidR="00082D25" w:rsidRPr="008C3ED0">
        <w:rPr>
          <w:lang w:val="es-ES"/>
        </w:rPr>
        <w:t>.</w:t>
      </w:r>
      <w:bookmarkStart w:id="2" w:name="_Hlk181295635"/>
    </w:p>
    <w:p w14:paraId="3445E7F8" w14:textId="77777777" w:rsidR="000621B5" w:rsidRPr="008C3ED0" w:rsidRDefault="00686EE0" w:rsidP="00686EE0">
      <w:pPr>
        <w:pStyle w:val="CBDNormalNumber"/>
        <w:keepNext/>
        <w:numPr>
          <w:ilvl w:val="0"/>
          <w:numId w:val="0"/>
        </w:numPr>
        <w:spacing w:before="240"/>
        <w:ind w:left="567" w:hanging="567"/>
        <w:jc w:val="left"/>
        <w:rPr>
          <w:i/>
          <w:iCs/>
          <w:snapToGrid w:val="0"/>
          <w:lang w:val="es-ES"/>
        </w:rPr>
      </w:pPr>
      <w:r w:rsidRPr="008C3ED0">
        <w:rPr>
          <w:i/>
          <w:iCs/>
          <w:snapToGrid w:val="0"/>
          <w:lang w:val="es-ES"/>
        </w:rPr>
        <w:t>i)</w:t>
      </w:r>
      <w:r w:rsidRPr="008C3ED0">
        <w:rPr>
          <w:i/>
          <w:iCs/>
          <w:snapToGrid w:val="0"/>
          <w:lang w:val="es-ES"/>
        </w:rPr>
        <w:tab/>
      </w:r>
      <w:r w:rsidR="00D22106" w:rsidRPr="008C3ED0">
        <w:rPr>
          <w:i/>
          <w:snapToGrid w:val="0"/>
          <w:lang w:val="es-ES"/>
        </w:rPr>
        <w:t>Marco de seguimiento para el Marco Mundial de Biodiversidad de Kunming-Montreal</w:t>
      </w:r>
    </w:p>
    <w:p w14:paraId="78E0EF4E" w14:textId="77777777" w:rsidR="001B2235" w:rsidRPr="008C3ED0" w:rsidRDefault="000233E9" w:rsidP="001B2235">
      <w:pPr>
        <w:pStyle w:val="CBDNormalNumber"/>
        <w:rPr>
          <w:lang w:val="es-ES"/>
        </w:rPr>
      </w:pPr>
      <w:bookmarkStart w:id="3" w:name="_Hlk181295687"/>
      <w:bookmarkEnd w:id="2"/>
      <w:r w:rsidRPr="008C3ED0">
        <w:rPr>
          <w:lang w:val="es-ES"/>
        </w:rPr>
        <w:t>En su sexta sesión, celebrada el 1 de noviembre, el Grupo de Trabajo I examinó un proyecto de decisión revisado presentado por la Presidenta tras los debates mantenidos en el grupo de contacto.</w:t>
      </w:r>
    </w:p>
    <w:p w14:paraId="684977D9" w14:textId="77777777" w:rsidR="000233E9" w:rsidRPr="008C3ED0" w:rsidRDefault="000233E9" w:rsidP="001B2235">
      <w:pPr>
        <w:pStyle w:val="CBDNormalNumber"/>
        <w:rPr>
          <w:lang w:val="es-ES"/>
        </w:rPr>
      </w:pPr>
      <w:r w:rsidRPr="008C3ED0">
        <w:rPr>
          <w:lang w:val="es-ES"/>
        </w:rPr>
        <w:t xml:space="preserve">Formularon declaraciones representantes de las siguientes Partes: Argentina, Brasil, Chile, Federación de Rusia, Fiji, India, Japón, México, Namibia (en nombre de los Estados de África), </w:t>
      </w:r>
      <w:r w:rsidRPr="008C3ED0">
        <w:rPr>
          <w:lang w:val="es-ES"/>
        </w:rPr>
        <w:lastRenderedPageBreak/>
        <w:t>Noruega, Nueva Zelandia, Panamá, Paraguay, Reino Unido, República Democrática del Congo, Sudáfrica, Suiza, Uganda, la Unión Europea y sus Estados miembros, Vanuatu y Zimbabwe.</w:t>
      </w:r>
    </w:p>
    <w:p w14:paraId="6587AB0D" w14:textId="77777777" w:rsidR="000233E9" w:rsidRPr="008C3ED0" w:rsidRDefault="000233E9" w:rsidP="001B2235">
      <w:pPr>
        <w:pStyle w:val="CBDNormalNumber"/>
        <w:rPr>
          <w:lang w:val="es-ES"/>
        </w:rPr>
      </w:pPr>
      <w:r w:rsidRPr="008C3ED0">
        <w:rPr>
          <w:lang w:val="es-ES"/>
        </w:rPr>
        <w:t xml:space="preserve">Tras el intercambio de opiniones, el Grupo de Trabajo aprobó el proyecto de decisión revisado, en la forma enmendada verbalmente, para transmitirlo a la sesión plenaria como proyecto de decisión </w:t>
      </w:r>
      <w:r w:rsidRPr="008C3ED0">
        <w:rPr>
          <w:rFonts w:asciiTheme="majorBidi" w:hAnsiTheme="majorBidi" w:cstheme="majorBidi"/>
          <w:lang w:val="es-ES"/>
        </w:rPr>
        <w:t>CBD/COP/16/L.26.</w:t>
      </w:r>
    </w:p>
    <w:p w14:paraId="20BA0F28" w14:textId="77777777" w:rsidR="00542BFD" w:rsidRPr="008C3ED0" w:rsidRDefault="00686EE0" w:rsidP="00686EE0">
      <w:pPr>
        <w:pStyle w:val="CBDNormalNumber"/>
        <w:keepNext/>
        <w:numPr>
          <w:ilvl w:val="0"/>
          <w:numId w:val="0"/>
        </w:numPr>
        <w:spacing w:before="240"/>
        <w:ind w:left="567" w:hanging="567"/>
        <w:jc w:val="left"/>
        <w:rPr>
          <w:b/>
          <w:bCs/>
          <w:i/>
          <w:iCs/>
          <w:lang w:val="es-ES"/>
        </w:rPr>
      </w:pPr>
      <w:r w:rsidRPr="008C3ED0">
        <w:rPr>
          <w:bCs/>
          <w:i/>
          <w:iCs/>
          <w:lang w:val="es-ES"/>
        </w:rPr>
        <w:t>ii)</w:t>
      </w:r>
      <w:r w:rsidRPr="008C3ED0">
        <w:rPr>
          <w:bCs/>
          <w:i/>
          <w:iCs/>
          <w:lang w:val="es-ES"/>
        </w:rPr>
        <w:tab/>
      </w:r>
      <w:r w:rsidR="00D22106" w:rsidRPr="008C3ED0">
        <w:rPr>
          <w:i/>
          <w:lang w:val="es-ES"/>
        </w:rPr>
        <w:t>Mecanismos para la planificación, el seguimiento, la presentación de informes y la revisión</w:t>
      </w:r>
    </w:p>
    <w:bookmarkEnd w:id="3"/>
    <w:p w14:paraId="1CE4278F" w14:textId="77777777" w:rsidR="000228D2" w:rsidRPr="008C3ED0" w:rsidRDefault="000233E9" w:rsidP="000228D2">
      <w:pPr>
        <w:pStyle w:val="CBDNormalNumber"/>
        <w:rPr>
          <w:lang w:val="es-ES"/>
        </w:rPr>
      </w:pPr>
      <w:r w:rsidRPr="008C3ED0">
        <w:rPr>
          <w:lang w:val="es-ES"/>
        </w:rPr>
        <w:t>Tras los debates en el grupo de contacto, el Grupo de Trabajo I, en su sexta sesión, acordó transmitir el resultado del grupo de contacto a la sesión plenaria para su consideración como texto de la Presidenta.</w:t>
      </w:r>
    </w:p>
    <w:p w14:paraId="77CE4B00" w14:textId="77777777" w:rsidR="00F91A57" w:rsidRPr="008C3ED0" w:rsidRDefault="00D22106" w:rsidP="009B71A4">
      <w:pPr>
        <w:pStyle w:val="Item"/>
        <w:keepNext/>
        <w:shd w:val="clear" w:color="auto" w:fill="E2EFD9" w:themeFill="accent6" w:themeFillTint="33"/>
        <w:outlineLvl w:val="0"/>
        <w:rPr>
          <w:lang w:val="es-ES"/>
        </w:rPr>
      </w:pPr>
      <w:r w:rsidRPr="008C3ED0">
        <w:rPr>
          <w:lang w:val="es-ES"/>
        </w:rPr>
        <w:t xml:space="preserve">Tema 11 </w:t>
      </w:r>
      <w:r w:rsidRPr="008C3ED0">
        <w:rPr>
          <w:lang w:val="es-ES"/>
        </w:rPr>
        <w:br/>
        <w:t>Movilización de recursos y el mecanismo financiero</w:t>
      </w:r>
    </w:p>
    <w:p w14:paraId="402025BA" w14:textId="77777777" w:rsidR="000621B5" w:rsidRPr="008C3ED0" w:rsidRDefault="00D22106" w:rsidP="007E17F8">
      <w:pPr>
        <w:pStyle w:val="CBDNormalNumber"/>
        <w:rPr>
          <w:lang w:val="es-ES"/>
        </w:rPr>
      </w:pPr>
      <w:bookmarkStart w:id="4" w:name="_Hlk181295744"/>
      <w:r w:rsidRPr="008C3ED0">
        <w:rPr>
          <w:lang w:val="es-ES"/>
        </w:rPr>
        <w:t>El Grupo de Trabajo I examinó el tema 11 del programa en su primera sesión. Tuvo ante sí dos proyectos de decisión, uno sobre movilización de recursos y otro acerca del mecanismo financiero (véase CBD/COP/16/2/Rev.1, tema 11). También tuvo ante sí notas de la Secretaría sobre las recomendaciones del Comité Asesor sobre Movilización de Recursos en relación con la entidad adecuada para recibir y desembolsar los ingresos generados por el mecanismo establecido en virtud de la decisión 15/9</w:t>
      </w:r>
      <w:r w:rsidRPr="008C3ED0">
        <w:rPr>
          <w:rStyle w:val="FootnoteReference"/>
          <w:lang w:val="es-ES"/>
        </w:rPr>
        <w:footnoteReference w:id="10"/>
      </w:r>
      <w:r w:rsidRPr="008C3ED0">
        <w:rPr>
          <w:lang w:val="es-ES"/>
        </w:rPr>
        <w:t>, el mecanismo financiero</w:t>
      </w:r>
      <w:r w:rsidRPr="008C3ED0">
        <w:rPr>
          <w:rStyle w:val="FootnoteReference"/>
          <w:lang w:val="es-ES"/>
        </w:rPr>
        <w:footnoteReference w:id="11"/>
      </w:r>
      <w:r w:rsidRPr="008C3ED0">
        <w:rPr>
          <w:lang w:val="es-ES"/>
        </w:rPr>
        <w:t>, la orientación anterior unificada al Fondo para el Medio Ambiente Mundial</w:t>
      </w:r>
      <w:r w:rsidRPr="008C3ED0">
        <w:rPr>
          <w:rStyle w:val="FootnoteReference"/>
          <w:lang w:val="es-ES"/>
        </w:rPr>
        <w:footnoteReference w:id="12"/>
      </w:r>
      <w:r w:rsidRPr="008C3ED0">
        <w:rPr>
          <w:lang w:val="es-ES"/>
        </w:rPr>
        <w:t>, los elementos de asesoramiento relativos a las prioridades de la Convención sobre las Especies Migratorias de Animales Silvestres, para su consideración al formular el marco de las prioridades programáticas orientado a los resultados, para el noveno periodo de reposición de recursos del fondo fiduciario del Fondo Mundial para el Medio Ambiente</w:t>
      </w:r>
      <w:r w:rsidRPr="008C3ED0">
        <w:rPr>
          <w:rStyle w:val="FootnoteReference"/>
          <w:lang w:val="es-ES"/>
        </w:rPr>
        <w:footnoteReference w:id="13"/>
      </w:r>
      <w:r w:rsidRPr="008C3ED0">
        <w:rPr>
          <w:lang w:val="es-ES"/>
        </w:rPr>
        <w:t xml:space="preserve"> y el informe sobre el sexto examen de la eficacia del mecanismo financiero</w:t>
      </w:r>
      <w:r w:rsidRPr="008C3ED0">
        <w:rPr>
          <w:rStyle w:val="FootnoteReference"/>
          <w:lang w:val="es-ES"/>
        </w:rPr>
        <w:footnoteReference w:id="14"/>
      </w:r>
      <w:r w:rsidRPr="008C3ED0">
        <w:rPr>
          <w:lang w:val="es-ES"/>
        </w:rPr>
        <w:t>, así como el informe del Fondo para el Medio Ambiente Mundial a la 16ª reunión de la Conferencia de las Partes en el Convenio</w:t>
      </w:r>
      <w:r w:rsidRPr="008C3ED0">
        <w:rPr>
          <w:rStyle w:val="FootnoteReference"/>
          <w:lang w:val="es-ES"/>
        </w:rPr>
        <w:footnoteReference w:id="15"/>
      </w:r>
      <w:r w:rsidRPr="008C3ED0">
        <w:rPr>
          <w:lang w:val="es-ES"/>
        </w:rPr>
        <w:t>. En relación con el tema 11, también se habían publicado varios documentos de información, a saber, una presentación del Estado Plurinacional de Bolivia en relación con la meta 19, párrafo f), del Marco</w:t>
      </w:r>
      <w:r w:rsidRPr="008C3ED0">
        <w:rPr>
          <w:rStyle w:val="FootnoteReference"/>
          <w:lang w:val="es-ES"/>
        </w:rPr>
        <w:footnoteReference w:id="16"/>
      </w:r>
      <w:r w:rsidRPr="008C3ED0">
        <w:rPr>
          <w:lang w:val="es-ES"/>
        </w:rPr>
        <w:t>, un informe del evaluador independiente sobre el sexto examen cuatrienal de la eficacia del mecanismo financiero</w:t>
      </w:r>
      <w:r w:rsidRPr="008C3ED0">
        <w:rPr>
          <w:rStyle w:val="FootnoteReference"/>
          <w:lang w:val="es-ES"/>
        </w:rPr>
        <w:footnoteReference w:id="17"/>
      </w:r>
      <w:r w:rsidRPr="008C3ED0">
        <w:rPr>
          <w:lang w:val="es-ES"/>
        </w:rPr>
        <w:t>, una resolución del Comité Permanente de la Convención sobre las Especies Migratorias relativa a la prestación de asesoramiento en relación con la financiación de prioridades nacionales para la Convención sobre las Especies Migratorias a los fines de la formulación del marco de cuatro años de duración orientado a los resultados, de prioridades programáticas para el noveno periodo de reposición de recursos del fondo fiduciario del Fondo para el Medio Ambiente Mundial</w:t>
      </w:r>
      <w:r w:rsidRPr="008C3ED0">
        <w:rPr>
          <w:rStyle w:val="FootnoteReference"/>
          <w:lang w:val="es-ES"/>
        </w:rPr>
        <w:footnoteReference w:id="18"/>
      </w:r>
      <w:r w:rsidRPr="008C3ED0">
        <w:rPr>
          <w:lang w:val="es-ES"/>
        </w:rPr>
        <w:t xml:space="preserve"> y una nota sobre la exploración del panorama de la financiación de la biodiversidad</w:t>
      </w:r>
      <w:r w:rsidRPr="008C3ED0">
        <w:rPr>
          <w:rStyle w:val="FootnoteReference"/>
          <w:lang w:val="es-ES"/>
        </w:rPr>
        <w:footnoteReference w:id="19"/>
      </w:r>
      <w:r w:rsidRPr="008C3ED0">
        <w:rPr>
          <w:lang w:val="es-ES"/>
        </w:rPr>
        <w:t>.</w:t>
      </w:r>
    </w:p>
    <w:p w14:paraId="2C542B9C" w14:textId="77777777" w:rsidR="00513C8F" w:rsidRPr="008C3ED0" w:rsidRDefault="00686EE0" w:rsidP="00686EE0">
      <w:pPr>
        <w:pStyle w:val="CBDNormalNumber"/>
        <w:keepNext/>
        <w:numPr>
          <w:ilvl w:val="0"/>
          <w:numId w:val="0"/>
        </w:numPr>
        <w:spacing w:before="240"/>
        <w:ind w:left="567" w:hanging="567"/>
        <w:jc w:val="left"/>
        <w:rPr>
          <w:i/>
          <w:iCs/>
          <w:snapToGrid w:val="0"/>
          <w:lang w:val="es-ES"/>
        </w:rPr>
      </w:pPr>
      <w:r w:rsidRPr="008C3ED0">
        <w:rPr>
          <w:i/>
          <w:iCs/>
          <w:snapToGrid w:val="0"/>
          <w:lang w:val="es-ES"/>
        </w:rPr>
        <w:t>i)</w:t>
      </w:r>
      <w:r w:rsidRPr="008C3ED0">
        <w:rPr>
          <w:i/>
          <w:iCs/>
          <w:snapToGrid w:val="0"/>
          <w:lang w:val="es-ES"/>
        </w:rPr>
        <w:tab/>
      </w:r>
      <w:r w:rsidR="00D22106" w:rsidRPr="008C3ED0">
        <w:rPr>
          <w:i/>
          <w:snapToGrid w:val="0"/>
          <w:lang w:val="es-ES"/>
        </w:rPr>
        <w:t>Movilización de recursos</w:t>
      </w:r>
    </w:p>
    <w:bookmarkEnd w:id="4"/>
    <w:p w14:paraId="3419CDC0" w14:textId="77777777" w:rsidR="00525BA7" w:rsidRPr="008C3ED0" w:rsidRDefault="006E7BC9" w:rsidP="00525BA7">
      <w:pPr>
        <w:pStyle w:val="CBDNormalNumber"/>
        <w:rPr>
          <w:lang w:val="es-ES"/>
        </w:rPr>
      </w:pPr>
      <w:r w:rsidRPr="008C3ED0">
        <w:rPr>
          <w:lang w:val="es-ES"/>
        </w:rPr>
        <w:t>Formularon declaraciones representantes de las siguientes Partes: Argentina, Bolivia (Estado Plurinacional de), Brasil, Colombia, Egipto, Federación de Rusia, Jordania, Malawi, Nigeria, República Democrática del Congo, Uganda, la Unión Europea y sus Estados miembros y Zimbabwe (en nombre de los Estados de África</w:t>
      </w:r>
      <w:r w:rsidR="00525BA7" w:rsidRPr="008C3ED0">
        <w:rPr>
          <w:lang w:val="es-ES"/>
        </w:rPr>
        <w:t xml:space="preserve">). </w:t>
      </w:r>
    </w:p>
    <w:p w14:paraId="5CF6FC90" w14:textId="77777777" w:rsidR="00525BA7" w:rsidRPr="008C3ED0" w:rsidRDefault="006E7BC9" w:rsidP="00525BA7">
      <w:pPr>
        <w:pStyle w:val="CBDNormalNumber"/>
        <w:rPr>
          <w:lang w:val="es-ES"/>
        </w:rPr>
      </w:pPr>
      <w:r w:rsidRPr="008C3ED0">
        <w:rPr>
          <w:lang w:val="es-ES"/>
        </w:rPr>
        <w:lastRenderedPageBreak/>
        <w:t>El Grupo de Trabajo I acordó establecer un grupo de contacto, copresidido por Patrick Luna (Brasil) e Ines</w:t>
      </w:r>
      <w:r w:rsidR="001F034F" w:rsidRPr="008C3ED0">
        <w:rPr>
          <w:lang w:val="es-ES"/>
        </w:rPr>
        <w:t xml:space="preserve"> </w:t>
      </w:r>
      <w:r w:rsidRPr="008C3ED0">
        <w:rPr>
          <w:lang w:val="es-ES"/>
        </w:rPr>
        <w:t>Verleye (Bélgica), para preparar un proyecto de decisión revisado, utilizando el proyecto de decisión sobre movilización de recursos que figura en el documento CBD/COP/16/2/Rev.1 como la base para su labor y teniendo en cuenta la presentación del Estado Plurinacional de Bolivia en relación con la meta 19, párrafo f), del Marco</w:t>
      </w:r>
      <w:r w:rsidR="00525BA7" w:rsidRPr="008C3ED0">
        <w:rPr>
          <w:lang w:val="es-ES"/>
        </w:rPr>
        <w:t xml:space="preserve">. </w:t>
      </w:r>
    </w:p>
    <w:p w14:paraId="0A441AE6" w14:textId="77777777" w:rsidR="001A4731" w:rsidRPr="008C3ED0" w:rsidRDefault="003F2F65" w:rsidP="00525BA7">
      <w:pPr>
        <w:pStyle w:val="CBDNormalNumber"/>
        <w:rPr>
          <w:lang w:val="es-ES"/>
        </w:rPr>
      </w:pPr>
      <w:r w:rsidRPr="008C3ED0">
        <w:rPr>
          <w:lang w:val="es-ES"/>
        </w:rPr>
        <w:t>Tras los debates en el grupo de contacto, el Grupo de Trabajo I, en su sexta sesión, acordó transmitir el resultado del grupo de contacto a la sesión plenaria para su consideración como texto de la Presidenta.</w:t>
      </w:r>
    </w:p>
    <w:p w14:paraId="71C8A352" w14:textId="77777777" w:rsidR="007A1310" w:rsidRPr="008C3ED0" w:rsidRDefault="00686EE0" w:rsidP="00686EE0">
      <w:pPr>
        <w:pStyle w:val="CBDNormalNumber"/>
        <w:keepNext/>
        <w:numPr>
          <w:ilvl w:val="0"/>
          <w:numId w:val="0"/>
        </w:numPr>
        <w:spacing w:before="240"/>
        <w:ind w:left="567" w:hanging="567"/>
        <w:jc w:val="left"/>
        <w:rPr>
          <w:i/>
          <w:lang w:val="es-ES"/>
        </w:rPr>
      </w:pPr>
      <w:r w:rsidRPr="008C3ED0">
        <w:rPr>
          <w:i/>
          <w:iCs/>
          <w:snapToGrid w:val="0"/>
          <w:lang w:val="es-ES"/>
        </w:rPr>
        <w:t>ii)</w:t>
      </w:r>
      <w:r w:rsidRPr="008C3ED0">
        <w:rPr>
          <w:i/>
          <w:iCs/>
          <w:snapToGrid w:val="0"/>
          <w:lang w:val="es-ES"/>
        </w:rPr>
        <w:tab/>
      </w:r>
      <w:r w:rsidR="006E7BC9" w:rsidRPr="008C3ED0">
        <w:rPr>
          <w:i/>
          <w:snapToGrid w:val="0"/>
          <w:lang w:val="es-ES"/>
        </w:rPr>
        <w:t>Mecanismo financiero</w:t>
      </w:r>
    </w:p>
    <w:p w14:paraId="392E82B7" w14:textId="77777777" w:rsidR="00525BA7" w:rsidRPr="008C3ED0" w:rsidRDefault="006E7BC9" w:rsidP="00525BA7">
      <w:pPr>
        <w:pStyle w:val="CBDNormalNumber"/>
        <w:rPr>
          <w:kern w:val="22"/>
          <w:lang w:val="es-ES"/>
        </w:rPr>
      </w:pPr>
      <w:r w:rsidRPr="008C3ED0">
        <w:rPr>
          <w:lang w:val="es-ES"/>
        </w:rPr>
        <w:t>Una representante del FMAM presentó el informe del Consejo del FMAM para la 16ª reunión de la Conferencia de las Partes</w:t>
      </w:r>
      <w:r w:rsidR="00525BA7" w:rsidRPr="008C3ED0">
        <w:rPr>
          <w:lang w:val="es-ES"/>
        </w:rPr>
        <w:t>.</w:t>
      </w:r>
    </w:p>
    <w:p w14:paraId="48597F1F" w14:textId="77777777" w:rsidR="00525BA7" w:rsidRPr="008C3ED0" w:rsidRDefault="006E7BC9" w:rsidP="00525BA7">
      <w:pPr>
        <w:pStyle w:val="CBDNormalNumber"/>
        <w:rPr>
          <w:kern w:val="22"/>
          <w:lang w:val="es-ES"/>
        </w:rPr>
      </w:pPr>
      <w:r w:rsidRPr="008C3ED0">
        <w:rPr>
          <w:lang w:val="es-ES"/>
        </w:rPr>
        <w:t>El evaluador independiente presentó su informe sobre el sexto examen de la eficacia del mecanismo financiero</w:t>
      </w:r>
      <w:r w:rsidR="00525BA7" w:rsidRPr="008C3ED0">
        <w:rPr>
          <w:kern w:val="22"/>
          <w:lang w:val="es-ES"/>
        </w:rPr>
        <w:t>.</w:t>
      </w:r>
    </w:p>
    <w:p w14:paraId="2C6E9D88" w14:textId="77777777" w:rsidR="00525BA7" w:rsidRPr="008C3ED0" w:rsidRDefault="006E7BC9" w:rsidP="00525BA7">
      <w:pPr>
        <w:pStyle w:val="CBDNormalNumber"/>
        <w:rPr>
          <w:kern w:val="22"/>
          <w:lang w:val="es-ES"/>
        </w:rPr>
      </w:pPr>
      <w:r w:rsidRPr="008C3ED0">
        <w:rPr>
          <w:lang w:val="es-ES"/>
        </w:rPr>
        <w:t>Formularon declaraciones representantes de las siguientes Partes: Brasil, Guatemala, Japón, República Democrática del Congo, Seychelles y la Unión Europea y sus Estados miembros</w:t>
      </w:r>
      <w:r w:rsidR="00525BA7" w:rsidRPr="008C3ED0">
        <w:rPr>
          <w:kern w:val="22"/>
          <w:lang w:val="es-ES"/>
        </w:rPr>
        <w:t>.</w:t>
      </w:r>
    </w:p>
    <w:p w14:paraId="2A9E3902" w14:textId="77777777" w:rsidR="000529FE" w:rsidRPr="008C3ED0" w:rsidRDefault="006E7BC9" w:rsidP="00525BA7">
      <w:pPr>
        <w:pStyle w:val="CBDNormalNumber"/>
        <w:tabs>
          <w:tab w:val="num" w:pos="720"/>
        </w:tabs>
        <w:overflowPunct w:val="0"/>
        <w:autoSpaceDE w:val="0"/>
        <w:autoSpaceDN w:val="0"/>
        <w:snapToGrid w:val="0"/>
        <w:rPr>
          <w:kern w:val="22"/>
          <w:lang w:val="es-ES"/>
        </w:rPr>
      </w:pPr>
      <w:r w:rsidRPr="008C3ED0">
        <w:rPr>
          <w:lang w:val="es-ES"/>
        </w:rPr>
        <w:t>El Grupo de Trabajo I reanudó su consideración del asunto en su segunda sesión, el 22 de octubre</w:t>
      </w:r>
      <w:r w:rsidR="000529FE" w:rsidRPr="008C3ED0">
        <w:rPr>
          <w:lang w:val="es-ES"/>
        </w:rPr>
        <w:t>.</w:t>
      </w:r>
    </w:p>
    <w:p w14:paraId="12FDC9F6" w14:textId="77777777" w:rsidR="00525BA7" w:rsidRPr="008C3ED0" w:rsidRDefault="006E7BC9" w:rsidP="00525BA7">
      <w:pPr>
        <w:pStyle w:val="CBDNormalNumber"/>
        <w:tabs>
          <w:tab w:val="num" w:pos="720"/>
        </w:tabs>
        <w:overflowPunct w:val="0"/>
        <w:autoSpaceDE w:val="0"/>
        <w:autoSpaceDN w:val="0"/>
        <w:snapToGrid w:val="0"/>
        <w:rPr>
          <w:kern w:val="22"/>
          <w:lang w:val="es-ES"/>
        </w:rPr>
      </w:pPr>
      <w:r w:rsidRPr="008C3ED0">
        <w:rPr>
          <w:rStyle w:val="Para1Char"/>
          <w:rFonts w:eastAsia="SimSun"/>
          <w:lang w:val="es-ES"/>
        </w:rPr>
        <w:t xml:space="preserve">Formularon declaraciones representantes de </w:t>
      </w:r>
      <w:r w:rsidRPr="008C3ED0">
        <w:rPr>
          <w:lang w:val="es-ES"/>
        </w:rPr>
        <w:t>las siguientes Partes: Australia, Bangladesh, Bolivia (Estado Plurinacional de), Bosnia y Herzegovina, Camerún, Canadá, China, Colombia, Federación de Rusia, Fiji, India, Japón, México, Noruega, Nueva Zelandia, Reino Unido, República Democrática del Congo, República Unida de Tanzanía, Sudáfrica, Suiza, Uganda, Uruguay y Viet Nam</w:t>
      </w:r>
      <w:r w:rsidR="00525BA7" w:rsidRPr="008C3ED0">
        <w:rPr>
          <w:lang w:val="es-ES"/>
        </w:rPr>
        <w:t>.</w:t>
      </w:r>
    </w:p>
    <w:p w14:paraId="2D3999BE" w14:textId="77777777" w:rsidR="00525BA7" w:rsidRPr="008C3ED0" w:rsidRDefault="006E7BC9" w:rsidP="005130EF">
      <w:pPr>
        <w:pStyle w:val="CBDNormalNumber"/>
        <w:rPr>
          <w:lang w:val="es-ES"/>
        </w:rPr>
      </w:pPr>
      <w:r w:rsidRPr="008C3ED0">
        <w:rPr>
          <w:lang w:val="es-ES"/>
        </w:rPr>
        <w:t>También formularon declaraciones representantes de la Organización Árabe para el Desarrollo Agrícola y la Red Mundial de Jóvenes por la Biodiversidad</w:t>
      </w:r>
      <w:r w:rsidR="00525BA7" w:rsidRPr="008C3ED0">
        <w:rPr>
          <w:lang w:val="es-ES"/>
        </w:rPr>
        <w:t>.</w:t>
      </w:r>
    </w:p>
    <w:p w14:paraId="15CBCA6B" w14:textId="77777777" w:rsidR="00525BA7" w:rsidRPr="008C3ED0" w:rsidRDefault="006E7BC9" w:rsidP="00525BA7">
      <w:pPr>
        <w:pStyle w:val="CBDNormalNumber"/>
        <w:rPr>
          <w:lang w:val="es-ES"/>
        </w:rPr>
      </w:pPr>
      <w:r w:rsidRPr="008C3ED0">
        <w:rPr>
          <w:lang w:val="es-ES"/>
        </w:rPr>
        <w:t>El Grupo de Trabajo I estableció un grupo de contacto, copresidido por Laura Bermúdez (Colombia) y Ladislav Miko (Chequia), para examinar el proyecto de decisión sobre el mecanismo financiero que figura en el documento CBD/COP/16/2/Rev.1 y los nuevos elementos que se planteen a partir de los comentarios formulados por las Partes y los observadores durante la sesión. También se solicitó al grupo de contacto que coordinara sus debates con los del grupo de contacto sobre movilización de recursos, dadas las interrelaciones entre ellos</w:t>
      </w:r>
      <w:r w:rsidR="00762788" w:rsidRPr="008C3ED0">
        <w:rPr>
          <w:lang w:val="es-ES"/>
        </w:rPr>
        <w:t xml:space="preserve">. </w:t>
      </w:r>
    </w:p>
    <w:p w14:paraId="46212DC8" w14:textId="77777777" w:rsidR="009C13CB" w:rsidRPr="008C3ED0" w:rsidRDefault="003F2F65" w:rsidP="009C13CB">
      <w:pPr>
        <w:pStyle w:val="CBDNormalNumber"/>
        <w:rPr>
          <w:lang w:val="es-ES"/>
        </w:rPr>
      </w:pPr>
      <w:r w:rsidRPr="008C3ED0">
        <w:rPr>
          <w:lang w:val="es-ES"/>
        </w:rPr>
        <w:t>En su sexta sesión, el Grupo de Trabajo I examinó un proyecto de decisión revisado presentado por la Presidenta tras los debates mantenidos en el grupo de contacto.</w:t>
      </w:r>
    </w:p>
    <w:p w14:paraId="01E6335E" w14:textId="77777777" w:rsidR="003F2F65" w:rsidRPr="008C3ED0" w:rsidRDefault="003F2F65" w:rsidP="009C13CB">
      <w:pPr>
        <w:pStyle w:val="CBDNormalNumber"/>
        <w:rPr>
          <w:lang w:val="es-ES"/>
        </w:rPr>
      </w:pPr>
      <w:r w:rsidRPr="008C3ED0">
        <w:rPr>
          <w:rStyle w:val="Para1Char"/>
          <w:rFonts w:eastAsia="SimSun"/>
          <w:lang w:val="es-ES"/>
        </w:rPr>
        <w:t xml:space="preserve">Formularon declaraciones representantes de </w:t>
      </w:r>
      <w:r w:rsidRPr="008C3ED0">
        <w:rPr>
          <w:lang w:val="es-ES"/>
        </w:rPr>
        <w:t>las siguientes Partes: Argentina, Bosnia y Herzegovina, Brasil, Chequia, China, Fiji, Georgia, Japón, Noruega, Perú, Reino Unido, Suiza, la Unión Europea y sus Estados miembros, y Zimbabwe.</w:t>
      </w:r>
    </w:p>
    <w:p w14:paraId="774D4B3A" w14:textId="77777777" w:rsidR="003F2F65" w:rsidRPr="008C3ED0" w:rsidRDefault="003F2F65" w:rsidP="009C13CB">
      <w:pPr>
        <w:pStyle w:val="CBDNormalNumber"/>
        <w:rPr>
          <w:lang w:val="es-ES"/>
        </w:rPr>
      </w:pPr>
      <w:r w:rsidRPr="008C3ED0">
        <w:rPr>
          <w:lang w:val="es-ES"/>
        </w:rPr>
        <w:t>El Grupo de Trabajo I aprobó el proyecto de decisión revisado, en la forma enmendada verbalmente, para transmitirlo a la sesión plenaria como proyecto de decisión</w:t>
      </w:r>
      <w:r w:rsidRPr="008C3ED0">
        <w:rPr>
          <w:rFonts w:asciiTheme="majorBidi" w:hAnsiTheme="majorBidi" w:cstheme="majorBidi"/>
          <w:lang w:val="es-ES"/>
        </w:rPr>
        <w:t xml:space="preserve"> CBD/COP/16/L.31.</w:t>
      </w:r>
    </w:p>
    <w:p w14:paraId="6B4BE51C" w14:textId="77777777" w:rsidR="00587309" w:rsidRPr="008C3ED0" w:rsidRDefault="006E7BC9" w:rsidP="0080027A">
      <w:pPr>
        <w:pStyle w:val="Item"/>
        <w:shd w:val="clear" w:color="auto" w:fill="E2EFD9" w:themeFill="accent6" w:themeFillTint="33"/>
        <w:outlineLvl w:val="0"/>
        <w:rPr>
          <w:caps/>
          <w:lang w:val="es-ES"/>
        </w:rPr>
      </w:pPr>
      <w:r w:rsidRPr="008C3ED0">
        <w:rPr>
          <w:lang w:val="es-ES"/>
        </w:rPr>
        <w:t xml:space="preserve">Tema 12 </w:t>
      </w:r>
      <w:r w:rsidRPr="008C3ED0">
        <w:rPr>
          <w:lang w:val="es-ES"/>
        </w:rPr>
        <w:br/>
        <w:t>Creación y desarrollo de capacidad, cooperación científica y técnica, mecanismo de facilitación y gestión de conocimientos</w:t>
      </w:r>
    </w:p>
    <w:p w14:paraId="59A14973" w14:textId="77777777" w:rsidR="00016F67" w:rsidRPr="008C3ED0" w:rsidRDefault="006E7BC9" w:rsidP="006B191A">
      <w:pPr>
        <w:pStyle w:val="CBDNormalNumber"/>
        <w:rPr>
          <w:lang w:val="es-ES"/>
        </w:rPr>
      </w:pPr>
      <w:r w:rsidRPr="008C3ED0">
        <w:rPr>
          <w:lang w:val="es-ES"/>
        </w:rPr>
        <w:t xml:space="preserve">El Grupo de Trabajo I examinó el tema 12 del programa en su segunda sesión. Tuvo ante sí dos proyectos de decisión: uno sobre creación y desarrollo de capacidad, y cooperación científica y técnica y transferencia de tecnología; y otro sobre el mecanismo de facilitación y la gestión de conocimientos (véase CBD/COP/16/2/Rev.1, tema 12). También tuvo ante sí una nota de la Secretaría sobre más información relacionada con la puesta en marcha del mecanismo de </w:t>
      </w:r>
      <w:r w:rsidRPr="008C3ED0">
        <w:rPr>
          <w:lang w:val="es-ES"/>
        </w:rPr>
        <w:lastRenderedPageBreak/>
        <w:t>cooperación científica y técnica</w:t>
      </w:r>
      <w:r w:rsidRPr="008C3ED0">
        <w:rPr>
          <w:rStyle w:val="FootnoteReference"/>
          <w:lang w:val="es-ES"/>
        </w:rPr>
        <w:footnoteReference w:id="20"/>
      </w:r>
      <w:r w:rsidRPr="008C3ED0">
        <w:rPr>
          <w:lang w:val="es-ES"/>
        </w:rPr>
        <w:t>. En relación con el tema 12, también se habían publicado varios documentos de información, a saber, una orientación pertinente para los centros subregionales de apoyo a la cooperación científica y técnica para elaborar sus planes de trabajo</w:t>
      </w:r>
      <w:r w:rsidRPr="008C3ED0">
        <w:rPr>
          <w:rStyle w:val="FootnoteReference"/>
          <w:lang w:val="es-ES"/>
        </w:rPr>
        <w:footnoteReference w:id="21"/>
      </w:r>
      <w:r w:rsidRPr="008C3ED0">
        <w:rPr>
          <w:lang w:val="es-ES"/>
        </w:rPr>
        <w:t>, un informe sobre los progresos realizados en el mecanismo de facilitación y la gestión de conocimientos, en respuesta a la decisión 15/16</w:t>
      </w:r>
      <w:r w:rsidRPr="008C3ED0">
        <w:rPr>
          <w:rStyle w:val="FootnoteReference"/>
          <w:lang w:val="es-ES"/>
        </w:rPr>
        <w:footnoteReference w:id="22"/>
      </w:r>
      <w:r w:rsidRPr="008C3ED0">
        <w:rPr>
          <w:lang w:val="es-ES"/>
        </w:rPr>
        <w:t>, y un informe sobre los progresos realizados en materia de cooperación científica y técnica</w:t>
      </w:r>
      <w:r w:rsidRPr="008C3ED0">
        <w:rPr>
          <w:rStyle w:val="FootnoteReference"/>
          <w:lang w:val="es-ES"/>
        </w:rPr>
        <w:footnoteReference w:id="23"/>
      </w:r>
      <w:r w:rsidRPr="008C3ED0">
        <w:rPr>
          <w:lang w:val="es-ES"/>
        </w:rPr>
        <w:t>.</w:t>
      </w:r>
    </w:p>
    <w:p w14:paraId="1B8B985F" w14:textId="77777777" w:rsidR="00517431" w:rsidRPr="008C3ED0" w:rsidRDefault="00686EE0" w:rsidP="00686EE0">
      <w:pPr>
        <w:pStyle w:val="CBDNormalNumber"/>
        <w:keepNext/>
        <w:numPr>
          <w:ilvl w:val="0"/>
          <w:numId w:val="0"/>
        </w:numPr>
        <w:spacing w:before="240"/>
        <w:ind w:left="567" w:hanging="567"/>
        <w:jc w:val="left"/>
        <w:rPr>
          <w:i/>
          <w:lang w:val="es-ES"/>
        </w:rPr>
      </w:pPr>
      <w:r w:rsidRPr="008C3ED0">
        <w:rPr>
          <w:i/>
          <w:iCs/>
          <w:snapToGrid w:val="0"/>
          <w:lang w:val="es-ES"/>
        </w:rPr>
        <w:t>i)</w:t>
      </w:r>
      <w:r w:rsidRPr="008C3ED0">
        <w:rPr>
          <w:i/>
          <w:iCs/>
          <w:snapToGrid w:val="0"/>
          <w:lang w:val="es-ES"/>
        </w:rPr>
        <w:tab/>
      </w:r>
      <w:r w:rsidR="006E7BC9" w:rsidRPr="008C3ED0">
        <w:rPr>
          <w:i/>
          <w:snapToGrid w:val="0"/>
          <w:lang w:val="es-ES"/>
        </w:rPr>
        <w:t>Creación y desarrollo de capacidad, y cooperación científica y técnica y transferencia de tecnología</w:t>
      </w:r>
    </w:p>
    <w:p w14:paraId="556134F3" w14:textId="77777777" w:rsidR="00D3703F" w:rsidRPr="008C3ED0" w:rsidRDefault="006E7BC9" w:rsidP="009845F8">
      <w:pPr>
        <w:pStyle w:val="CBDNormalNumber"/>
        <w:rPr>
          <w:lang w:val="es-ES"/>
        </w:rPr>
      </w:pPr>
      <w:r w:rsidRPr="008C3ED0">
        <w:rPr>
          <w:lang w:val="es-ES"/>
        </w:rPr>
        <w:t>El Grupo de Trabajo I acordó establecer un grupo de contacto, copresidido por Mukondi</w:t>
      </w:r>
      <w:r w:rsidR="001F034F" w:rsidRPr="008C3ED0">
        <w:rPr>
          <w:lang w:val="es-ES"/>
        </w:rPr>
        <w:t xml:space="preserve"> </w:t>
      </w:r>
      <w:r w:rsidRPr="008C3ED0">
        <w:rPr>
          <w:lang w:val="es-ES"/>
        </w:rPr>
        <w:t>Matshusa (Sudáfrica) y Holly Kelley-Weil (Reino Unido), encargado de elaborar la versión limpia del proyecto de decisión, incluido el anexo II, centrándose en resolver el texto entre corchetes</w:t>
      </w:r>
      <w:r w:rsidR="004A0B0B" w:rsidRPr="008C3ED0">
        <w:rPr>
          <w:lang w:val="es-ES"/>
        </w:rPr>
        <w:t xml:space="preserve">. </w:t>
      </w:r>
    </w:p>
    <w:p w14:paraId="0D393036" w14:textId="77777777" w:rsidR="009845F8" w:rsidRPr="008C3ED0" w:rsidRDefault="003F2F65" w:rsidP="009845F8">
      <w:pPr>
        <w:pStyle w:val="CBDNormalNumber"/>
        <w:rPr>
          <w:lang w:val="es-ES"/>
        </w:rPr>
      </w:pPr>
      <w:r w:rsidRPr="008C3ED0">
        <w:rPr>
          <w:lang w:val="es-ES"/>
        </w:rPr>
        <w:t>En su quinta sesión, celebrada el 31 de octubre, el Grupo de Trabajo I examinó un proyecto de decisión revisado presentado por la Presidenta tras los debates mantenidos en el grupo de contacto.</w:t>
      </w:r>
    </w:p>
    <w:p w14:paraId="65FB4A9A" w14:textId="77777777" w:rsidR="003F2F65" w:rsidRPr="008C3ED0" w:rsidRDefault="00474E7E" w:rsidP="009845F8">
      <w:pPr>
        <w:pStyle w:val="CBDNormalNumber"/>
        <w:rPr>
          <w:lang w:val="es-ES"/>
        </w:rPr>
      </w:pPr>
      <w:r w:rsidRPr="008C3ED0">
        <w:rPr>
          <w:rStyle w:val="Para1Char"/>
          <w:rFonts w:eastAsia="SimSun"/>
          <w:lang w:val="es-ES"/>
        </w:rPr>
        <w:t xml:space="preserve">Formularon declaraciones representantes de </w:t>
      </w:r>
      <w:r w:rsidRPr="008C3ED0">
        <w:rPr>
          <w:lang w:val="es-ES"/>
        </w:rPr>
        <w:t>las siguientes Partes: Argentina, Brasil, Canadá, Colombia, Federación de Rusia, Noruega, Reino Unido, República Democrática del Congo, Sudáfrica, Suiza y la Unión Europea y sus Estados miembros.</w:t>
      </w:r>
    </w:p>
    <w:p w14:paraId="7469DE9E" w14:textId="77777777" w:rsidR="00474E7E" w:rsidRPr="008C3ED0" w:rsidRDefault="00474E7E" w:rsidP="009845F8">
      <w:pPr>
        <w:pStyle w:val="CBDNormalNumber"/>
        <w:rPr>
          <w:lang w:val="es-ES"/>
        </w:rPr>
      </w:pPr>
      <w:r w:rsidRPr="008C3ED0">
        <w:rPr>
          <w:bCs/>
          <w:lang w:val="es-ES"/>
        </w:rPr>
        <w:t xml:space="preserve">El Grupo de Trabajo I aprobó el proyecto de decisión revisado, en la forma enmendada verbalmente, para transmitirlo a la sesión plenaria como proyecto de decisión </w:t>
      </w:r>
      <w:r w:rsidRPr="008C3ED0">
        <w:rPr>
          <w:rFonts w:asciiTheme="majorBidi" w:hAnsiTheme="majorBidi" w:cstheme="majorBidi"/>
          <w:lang w:val="es-ES"/>
        </w:rPr>
        <w:t>CBD/COP/16/L.13.</w:t>
      </w:r>
    </w:p>
    <w:p w14:paraId="1C8E4A16" w14:textId="77777777" w:rsidR="00517431" w:rsidRPr="008C3ED0" w:rsidRDefault="00686EE0" w:rsidP="00686EE0">
      <w:pPr>
        <w:pStyle w:val="CBDNormalNumber"/>
        <w:keepNext/>
        <w:numPr>
          <w:ilvl w:val="0"/>
          <w:numId w:val="0"/>
        </w:numPr>
        <w:spacing w:before="240"/>
        <w:ind w:left="567" w:hanging="567"/>
        <w:jc w:val="left"/>
        <w:rPr>
          <w:i/>
          <w:lang w:val="es-ES"/>
        </w:rPr>
      </w:pPr>
      <w:r w:rsidRPr="008C3ED0">
        <w:rPr>
          <w:i/>
          <w:iCs/>
          <w:snapToGrid w:val="0"/>
          <w:lang w:val="es-ES"/>
        </w:rPr>
        <w:t>ii)</w:t>
      </w:r>
      <w:r w:rsidRPr="008C3ED0">
        <w:rPr>
          <w:i/>
          <w:iCs/>
          <w:snapToGrid w:val="0"/>
          <w:lang w:val="es-ES"/>
        </w:rPr>
        <w:tab/>
      </w:r>
      <w:r w:rsidR="006E7BC9" w:rsidRPr="008C3ED0">
        <w:rPr>
          <w:i/>
          <w:snapToGrid w:val="0"/>
          <w:lang w:val="es-ES"/>
        </w:rPr>
        <w:t>Mecanismo de facilitación y gestión de conocimientos</w:t>
      </w:r>
    </w:p>
    <w:p w14:paraId="19BCFD0B" w14:textId="77777777" w:rsidR="00D3703F" w:rsidRPr="008C3ED0" w:rsidRDefault="006E7BC9" w:rsidP="009845F8">
      <w:pPr>
        <w:pStyle w:val="CBDNormalNumber"/>
        <w:rPr>
          <w:lang w:val="es-ES"/>
        </w:rPr>
      </w:pPr>
      <w:r w:rsidRPr="008C3ED0">
        <w:rPr>
          <w:lang w:val="es-ES"/>
        </w:rPr>
        <w:t>El Grupo de Trabajo I acordó que el grupo de contacto establecido para abordar el tema de creación y desarrollo de capacidad, y cooperación científica y técnica y transferencia de tecnología también abordaría el proyecto de decisión sobre el mecanismo de facilitación y la gestión de conocimientos, con el objetivo de presentar al Grupo de Trabajo una versión limpia del proyecto de decisión, acordada por consenso</w:t>
      </w:r>
      <w:r w:rsidR="00D3703F" w:rsidRPr="008C3ED0">
        <w:rPr>
          <w:lang w:val="es-ES"/>
        </w:rPr>
        <w:t>.</w:t>
      </w:r>
    </w:p>
    <w:p w14:paraId="02445AAE" w14:textId="77777777" w:rsidR="009845F8" w:rsidRPr="008C3ED0" w:rsidRDefault="00474E7E" w:rsidP="009845F8">
      <w:pPr>
        <w:pStyle w:val="CBDNormalNumber"/>
        <w:rPr>
          <w:lang w:val="es-ES"/>
        </w:rPr>
      </w:pPr>
      <w:r w:rsidRPr="008C3ED0">
        <w:rPr>
          <w:lang w:val="es-ES"/>
        </w:rPr>
        <w:t>En su quinta sesión, el Grupo de Trabajo I examinó un proyecto de decisión revisado presentado por la Presidenta tras los debates mantenidos en el grupo de contacto.</w:t>
      </w:r>
    </w:p>
    <w:p w14:paraId="135763DC" w14:textId="77777777" w:rsidR="00474E7E" w:rsidRPr="008C3ED0" w:rsidRDefault="00474E7E" w:rsidP="009845F8">
      <w:pPr>
        <w:pStyle w:val="CBDNormalNumber"/>
        <w:rPr>
          <w:lang w:val="es-ES"/>
        </w:rPr>
      </w:pPr>
      <w:r w:rsidRPr="008C3ED0">
        <w:rPr>
          <w:rStyle w:val="Para1Char"/>
          <w:rFonts w:eastAsia="SimSun"/>
          <w:lang w:val="es-ES"/>
        </w:rPr>
        <w:t xml:space="preserve">Formularon declaraciones representantes de </w:t>
      </w:r>
      <w:r w:rsidRPr="008C3ED0">
        <w:rPr>
          <w:lang w:val="es-ES"/>
        </w:rPr>
        <w:t>las siguientes Partes: Argentina, Australia, Brasil, Canadá, Colombia, Federación de Rusia, Gabón, Guatemala, Japón, Noruega, Perú, Reino Unido, República Democrática del Congo, Sudáfrica, Suiza y la Unión Europea y sus Estados miembros.</w:t>
      </w:r>
    </w:p>
    <w:p w14:paraId="1A9EAD91" w14:textId="77777777" w:rsidR="00474E7E" w:rsidRPr="008C3ED0" w:rsidRDefault="00474E7E" w:rsidP="009845F8">
      <w:pPr>
        <w:pStyle w:val="CBDNormalNumber"/>
        <w:rPr>
          <w:lang w:val="es-ES"/>
        </w:rPr>
      </w:pPr>
      <w:r w:rsidRPr="008C3ED0">
        <w:rPr>
          <w:rFonts w:asciiTheme="majorBidi" w:hAnsiTheme="majorBidi" w:cstheme="majorBidi"/>
          <w:lang w:val="es-ES"/>
        </w:rPr>
        <w:t>También formuló una declaración un representante del Fondo para el Medio Ambiente Mundial.</w:t>
      </w:r>
    </w:p>
    <w:p w14:paraId="54755876" w14:textId="77777777" w:rsidR="00474E7E" w:rsidRPr="008C3ED0" w:rsidRDefault="00B05F58" w:rsidP="009845F8">
      <w:pPr>
        <w:pStyle w:val="CBDNormalNumber"/>
        <w:rPr>
          <w:lang w:val="es-ES"/>
        </w:rPr>
      </w:pPr>
      <w:r w:rsidRPr="008C3ED0">
        <w:rPr>
          <w:bCs/>
          <w:lang w:val="es-ES"/>
        </w:rPr>
        <w:t xml:space="preserve">El Grupo de Trabajo I aprobó el proyecto de decisión revisado, en la forma enmendada verbalmente, para transmitirlo a la sesión plenaria como proyecto de decisión </w:t>
      </w:r>
      <w:r w:rsidR="00474E7E" w:rsidRPr="008C3ED0">
        <w:rPr>
          <w:rFonts w:asciiTheme="majorBidi" w:hAnsiTheme="majorBidi" w:cstheme="majorBidi"/>
          <w:lang w:val="es-ES"/>
        </w:rPr>
        <w:t>CBD/COP/16/L.16.</w:t>
      </w:r>
    </w:p>
    <w:p w14:paraId="34CF76F7" w14:textId="77777777" w:rsidR="003B6212" w:rsidRPr="008C3ED0" w:rsidRDefault="006E7BC9" w:rsidP="0080027A">
      <w:pPr>
        <w:pStyle w:val="Item"/>
        <w:keepNext/>
        <w:shd w:val="clear" w:color="auto" w:fill="E2EFD9" w:themeFill="accent6" w:themeFillTint="33"/>
        <w:outlineLvl w:val="0"/>
        <w:rPr>
          <w:caps/>
          <w:lang w:val="es-ES"/>
        </w:rPr>
      </w:pPr>
      <w:r w:rsidRPr="008C3ED0">
        <w:rPr>
          <w:lang w:val="es-ES"/>
        </w:rPr>
        <w:t xml:space="preserve">Tema 13 </w:t>
      </w:r>
      <w:r w:rsidRPr="008C3ED0">
        <w:rPr>
          <w:lang w:val="es-ES"/>
        </w:rPr>
        <w:br/>
        <w:t>Cooperación con organizaciones internacionales y organismos creados en virtud de otros convenios</w:t>
      </w:r>
    </w:p>
    <w:p w14:paraId="1613C23E" w14:textId="77777777" w:rsidR="00EE4B5B" w:rsidRPr="008C3ED0" w:rsidRDefault="006E7BC9" w:rsidP="00426874">
      <w:pPr>
        <w:pStyle w:val="CBDNormalNumber"/>
        <w:rPr>
          <w:rFonts w:asciiTheme="majorBidi" w:eastAsia="MS Mincho" w:hAnsiTheme="majorBidi" w:cstheme="majorBidi"/>
          <w:color w:val="000000"/>
          <w:kern w:val="22"/>
          <w:lang w:val="es-ES"/>
        </w:rPr>
      </w:pPr>
      <w:r w:rsidRPr="008C3ED0">
        <w:rPr>
          <w:rFonts w:asciiTheme="majorBidi" w:hAnsiTheme="majorBidi"/>
          <w:color w:val="000000"/>
          <w:lang w:val="es-ES"/>
        </w:rPr>
        <w:t xml:space="preserve">El Grupo de Trabajo I examinó el tema 13 del programa en su segunda sesión. Tuvo ante sí un proyecto de decisión (véase CBD/COP/16/2/Rev.1, tema 13) y una nota de la Secretaría sobre la </w:t>
      </w:r>
      <w:r w:rsidRPr="008C3ED0">
        <w:rPr>
          <w:rFonts w:asciiTheme="majorBidi" w:hAnsiTheme="majorBidi"/>
          <w:color w:val="000000"/>
          <w:lang w:val="es-ES"/>
        </w:rPr>
        <w:lastRenderedPageBreak/>
        <w:t>cooperación con otras convenciones y organizaciones internacionales</w:t>
      </w:r>
      <w:r w:rsidRPr="008C3ED0">
        <w:rPr>
          <w:rStyle w:val="FootnoteReference"/>
          <w:rFonts w:asciiTheme="majorBidi" w:eastAsia="MS Mincho" w:hAnsiTheme="majorBidi" w:cstheme="majorBidi"/>
          <w:color w:val="000000"/>
          <w:kern w:val="22"/>
          <w:lang w:val="es-ES"/>
        </w:rPr>
        <w:footnoteReference w:id="24"/>
      </w:r>
      <w:r w:rsidRPr="008C3ED0">
        <w:rPr>
          <w:rFonts w:asciiTheme="majorBidi" w:hAnsiTheme="majorBidi"/>
          <w:color w:val="000000"/>
          <w:lang w:val="es-ES"/>
        </w:rPr>
        <w:t xml:space="preserve">. </w:t>
      </w:r>
      <w:r w:rsidRPr="008C3ED0">
        <w:rPr>
          <w:lang w:val="es-ES"/>
        </w:rPr>
        <w:t xml:space="preserve">También se habían publicado varios documentos de información en relación con el tema 13, a saber, </w:t>
      </w:r>
      <w:r w:rsidRPr="008C3ED0">
        <w:rPr>
          <w:rFonts w:asciiTheme="majorBidi" w:hAnsiTheme="majorBidi"/>
          <w:color w:val="000000"/>
          <w:lang w:val="es-ES"/>
        </w:rPr>
        <w:t>un informe de la Organización de las Naciones Unidas para la Alimentación y la Agricultura</w:t>
      </w:r>
      <w:r w:rsidRPr="008C3ED0">
        <w:rPr>
          <w:rStyle w:val="FootnoteReference"/>
          <w:rFonts w:asciiTheme="majorBidi" w:eastAsia="MS Mincho" w:hAnsiTheme="majorBidi" w:cstheme="majorBidi"/>
          <w:color w:val="000000"/>
          <w:kern w:val="22"/>
          <w:lang w:val="es-ES"/>
        </w:rPr>
        <w:footnoteReference w:id="25"/>
      </w:r>
      <w:r w:rsidRPr="008C3ED0">
        <w:rPr>
          <w:rFonts w:asciiTheme="majorBidi" w:hAnsiTheme="majorBidi"/>
          <w:color w:val="000000"/>
          <w:lang w:val="es-ES"/>
        </w:rPr>
        <w:t>, una nota sobre los progresos del Decenio de las Naciones Unidas sobre la Restauración de los Ecosistemas (2021-2030)</w:t>
      </w:r>
      <w:r w:rsidRPr="008C3ED0">
        <w:rPr>
          <w:rStyle w:val="FootnoteReference"/>
          <w:rFonts w:asciiTheme="majorBidi" w:eastAsia="MS Mincho" w:hAnsiTheme="majorBidi" w:cstheme="majorBidi"/>
          <w:color w:val="000000"/>
          <w:kern w:val="22"/>
          <w:lang w:val="es-ES"/>
        </w:rPr>
        <w:footnoteReference w:id="26"/>
      </w:r>
      <w:r w:rsidRPr="008C3ED0">
        <w:rPr>
          <w:rFonts w:asciiTheme="majorBidi" w:hAnsiTheme="majorBidi"/>
          <w:color w:val="000000"/>
          <w:lang w:val="es-ES"/>
        </w:rPr>
        <w:t>, un informe sobre los progresos realizados en la aplicación de la Iniciativa Internacional para la Conservación y la Utilización Sostenible de los Polinizadores</w:t>
      </w:r>
      <w:r w:rsidRPr="008C3ED0">
        <w:rPr>
          <w:rStyle w:val="FootnoteReference"/>
          <w:rFonts w:asciiTheme="majorBidi" w:eastAsia="MS Mincho" w:hAnsiTheme="majorBidi" w:cstheme="majorBidi"/>
          <w:color w:val="000000"/>
          <w:kern w:val="22"/>
          <w:lang w:val="es-ES"/>
        </w:rPr>
        <w:footnoteReference w:id="27"/>
      </w:r>
      <w:r w:rsidRPr="008C3ED0">
        <w:rPr>
          <w:rFonts w:asciiTheme="majorBidi" w:hAnsiTheme="majorBidi"/>
          <w:color w:val="000000"/>
          <w:lang w:val="es-ES"/>
        </w:rPr>
        <w:t>, un informe sobre los progresos de la Asociación de Colaboración sobre Manejo Sostenible de la Fauna Silvestre en el período 2023–2024</w:t>
      </w:r>
      <w:r w:rsidRPr="008C3ED0">
        <w:rPr>
          <w:rStyle w:val="FootnoteReference"/>
          <w:rFonts w:asciiTheme="majorBidi" w:eastAsia="MS Mincho" w:hAnsiTheme="majorBidi" w:cstheme="majorBidi"/>
          <w:color w:val="000000"/>
          <w:kern w:val="22"/>
          <w:lang w:val="es-ES"/>
        </w:rPr>
        <w:footnoteReference w:id="28"/>
      </w:r>
      <w:r w:rsidRPr="008C3ED0">
        <w:rPr>
          <w:rFonts w:asciiTheme="majorBidi" w:hAnsiTheme="majorBidi"/>
          <w:color w:val="000000"/>
          <w:lang w:val="es-ES"/>
        </w:rPr>
        <w:t>, un informe del Programa de las Naciones Unidas para el Medio Ambiente sobre sus actividades de apoyo a la aplicación del Convenio sobre la Diversidad Biológica y sus Protocolos</w:t>
      </w:r>
      <w:r w:rsidRPr="008C3ED0">
        <w:rPr>
          <w:rStyle w:val="FootnoteReference"/>
          <w:rFonts w:asciiTheme="majorBidi" w:eastAsia="MS Mincho" w:hAnsiTheme="majorBidi" w:cstheme="majorBidi"/>
          <w:color w:val="000000"/>
          <w:kern w:val="22"/>
          <w:lang w:val="es-ES"/>
        </w:rPr>
        <w:footnoteReference w:id="29"/>
      </w:r>
      <w:r w:rsidRPr="008C3ED0">
        <w:rPr>
          <w:rFonts w:asciiTheme="majorBidi" w:hAnsiTheme="majorBidi"/>
          <w:color w:val="000000"/>
          <w:lang w:val="es-ES"/>
        </w:rPr>
        <w:t>, un informe sobre los progresos del lanzamiento de la herramienta de comunicación de datos para los acuerdos ambientales multilaterales</w:t>
      </w:r>
      <w:r w:rsidRPr="008C3ED0">
        <w:rPr>
          <w:rStyle w:val="FootnoteReference"/>
          <w:rFonts w:asciiTheme="majorBidi" w:eastAsia="MS Mincho" w:hAnsiTheme="majorBidi" w:cstheme="majorBidi"/>
          <w:color w:val="000000"/>
          <w:kern w:val="22"/>
          <w:lang w:val="es-ES"/>
        </w:rPr>
        <w:footnoteReference w:id="30"/>
      </w:r>
      <w:r w:rsidRPr="008C3ED0">
        <w:rPr>
          <w:rFonts w:asciiTheme="majorBidi" w:hAnsiTheme="majorBidi"/>
          <w:color w:val="000000"/>
          <w:lang w:val="es-ES"/>
        </w:rPr>
        <w:t>, un informe del Programa de las Naciones Unidas para los Asentamientos Humanos (ONU</w:t>
      </w:r>
      <w:r w:rsidRPr="008C3ED0">
        <w:rPr>
          <w:rFonts w:asciiTheme="majorBidi" w:hAnsiTheme="majorBidi"/>
          <w:color w:val="000000"/>
          <w:lang w:val="es-ES"/>
        </w:rPr>
        <w:noBreakHyphen/>
        <w:t>Hábitat)</w:t>
      </w:r>
      <w:r w:rsidRPr="008C3ED0">
        <w:rPr>
          <w:rStyle w:val="FootnoteReference"/>
          <w:rFonts w:asciiTheme="majorBidi" w:eastAsia="MS Mincho" w:hAnsiTheme="majorBidi" w:cstheme="majorBidi"/>
          <w:color w:val="000000"/>
          <w:kern w:val="22"/>
          <w:lang w:val="es-ES"/>
        </w:rPr>
        <w:footnoteReference w:id="31"/>
      </w:r>
      <w:r w:rsidRPr="008C3ED0">
        <w:rPr>
          <w:rFonts w:asciiTheme="majorBidi" w:hAnsiTheme="majorBidi"/>
          <w:color w:val="000000"/>
          <w:lang w:val="es-ES"/>
        </w:rPr>
        <w:t>, el</w:t>
      </w:r>
      <w:r w:rsidR="001F034F" w:rsidRPr="008C3ED0">
        <w:rPr>
          <w:rFonts w:asciiTheme="majorBidi" w:hAnsiTheme="majorBidi"/>
          <w:color w:val="000000"/>
          <w:lang w:val="es-ES"/>
        </w:rPr>
        <w:t xml:space="preserve"> </w:t>
      </w:r>
      <w:r w:rsidRPr="008C3ED0">
        <w:rPr>
          <w:rFonts w:asciiTheme="majorBidi" w:hAnsiTheme="majorBidi"/>
          <w:color w:val="000000"/>
          <w:lang w:val="es-ES"/>
        </w:rPr>
        <w:t>sexto plan de trabajo conjunto (2024–2030) del Convenio sobre la Diversidad Biológica y la Convención Relativa a los Humedales de Importancia Internacional Especialmente como Hábitat de Aves Acuáticas</w:t>
      </w:r>
      <w:r w:rsidRPr="008C3ED0">
        <w:rPr>
          <w:rStyle w:val="FootnoteReference"/>
          <w:rFonts w:asciiTheme="majorBidi" w:eastAsia="MS Mincho" w:hAnsiTheme="majorBidi" w:cstheme="majorBidi"/>
          <w:color w:val="000000"/>
          <w:kern w:val="22"/>
          <w:lang w:val="es-ES"/>
        </w:rPr>
        <w:footnoteReference w:id="32"/>
      </w:r>
      <w:r w:rsidRPr="008C3ED0">
        <w:rPr>
          <w:rFonts w:asciiTheme="majorBidi" w:hAnsiTheme="majorBidi"/>
          <w:color w:val="000000"/>
          <w:lang w:val="es-ES"/>
        </w:rPr>
        <w:t>, un informe sobre los acontecimientos recientes en el marco del Tratado Internacional sobre los Recursos Fitogenéticos para la Alimentación y la Agricultura de relevancia para el Convenio y su Protocolo de Nagoya</w:t>
      </w:r>
      <w:r w:rsidRPr="008C3ED0">
        <w:rPr>
          <w:rStyle w:val="FootnoteReference"/>
          <w:rFonts w:asciiTheme="majorBidi" w:eastAsia="MS Mincho" w:hAnsiTheme="majorBidi" w:cstheme="majorBidi"/>
          <w:color w:val="000000"/>
          <w:kern w:val="22"/>
          <w:lang w:val="es-ES"/>
        </w:rPr>
        <w:footnoteReference w:id="33"/>
      </w:r>
      <w:r w:rsidRPr="008C3ED0">
        <w:rPr>
          <w:rFonts w:asciiTheme="majorBidi" w:hAnsiTheme="majorBidi"/>
          <w:color w:val="000000"/>
          <w:lang w:val="es-ES"/>
        </w:rPr>
        <w:t>, notas sobre la contaminación por mercurio y la diversidad biológica: contribuciones del Convenio de Minamata sobre el Mercurio al Marco</w:t>
      </w:r>
      <w:r w:rsidRPr="008C3ED0">
        <w:rPr>
          <w:rStyle w:val="FootnoteReference"/>
          <w:rFonts w:asciiTheme="majorBidi" w:eastAsia="MS Mincho" w:hAnsiTheme="majorBidi" w:cstheme="majorBidi"/>
          <w:color w:val="000000"/>
          <w:kern w:val="22"/>
          <w:lang w:val="es-ES"/>
        </w:rPr>
        <w:footnoteReference w:id="34"/>
      </w:r>
      <w:r w:rsidRPr="008C3ED0">
        <w:rPr>
          <w:rFonts w:asciiTheme="majorBidi" w:hAnsiTheme="majorBidi"/>
          <w:color w:val="000000"/>
          <w:lang w:val="es-ES"/>
        </w:rPr>
        <w:t xml:space="preserve"> y una nota de la Secretaría sobre el Marco de Biodiversidad de los Cárpatos</w:t>
      </w:r>
      <w:r w:rsidRPr="008C3ED0">
        <w:rPr>
          <w:rStyle w:val="FootnoteReference"/>
          <w:rFonts w:asciiTheme="majorBidi" w:eastAsia="MS Mincho" w:hAnsiTheme="majorBidi" w:cstheme="majorBidi"/>
          <w:color w:val="000000"/>
          <w:kern w:val="22"/>
          <w:lang w:val="es-ES"/>
        </w:rPr>
        <w:footnoteReference w:id="35"/>
      </w:r>
      <w:r w:rsidRPr="008C3ED0">
        <w:rPr>
          <w:rFonts w:asciiTheme="majorBidi" w:hAnsiTheme="majorBidi"/>
          <w:color w:val="000000"/>
          <w:lang w:val="es-ES"/>
        </w:rPr>
        <w:t>.</w:t>
      </w:r>
    </w:p>
    <w:p w14:paraId="0F0F7634" w14:textId="77777777" w:rsidR="009A3E02" w:rsidRPr="008C3ED0" w:rsidRDefault="00073680" w:rsidP="00EE4B5B">
      <w:pPr>
        <w:pStyle w:val="CBDNormalNumber"/>
        <w:rPr>
          <w:rFonts w:asciiTheme="majorBidi" w:eastAsia="MS Mincho" w:hAnsiTheme="majorBidi" w:cstheme="majorBidi"/>
          <w:color w:val="000000"/>
          <w:kern w:val="22"/>
          <w:lang w:val="es-ES"/>
        </w:rPr>
      </w:pPr>
      <w:r w:rsidRPr="008C3ED0">
        <w:rPr>
          <w:rFonts w:asciiTheme="majorBidi" w:hAnsiTheme="majorBidi"/>
          <w:color w:val="000000"/>
          <w:lang w:val="es-ES"/>
        </w:rPr>
        <w:t>Hicieron exposiciones los representantes de la Organización de las Naciones Unidas para la Alimentación y la Agricultura, la Plataforma Intergubernamental Científico-Normativa sobre Diversidad Biológica y Servicios de los Ecosistemas, la secretaría de los Convenios de Basilea, Rotterdam y Estocolmo, la Secretaría de la Convención sobre el Comercio Internacional de Especies Amenazadas de Fauna y Flora Silvestres, la secretaría de la Convención Relativa a los Humedales de Importancia Internacional Especialmente como Hábitat de Aves Acuáticas, la Secretaría del Tratado Internacional sobre los Recursos Fitogenéticos para la Alimentación y la Agricultura y la Zoo and Aquarium Association Australasia (también en nombre de la Association</w:t>
      </w:r>
      <w:r w:rsidR="006F1C18" w:rsidRPr="008C3ED0">
        <w:rPr>
          <w:rFonts w:asciiTheme="majorBidi" w:hAnsiTheme="majorBidi"/>
          <w:color w:val="000000"/>
          <w:lang w:val="es-ES"/>
        </w:rPr>
        <w:t xml:space="preserve"> </w:t>
      </w:r>
      <w:r w:rsidRPr="008C3ED0">
        <w:rPr>
          <w:rFonts w:asciiTheme="majorBidi" w:hAnsiTheme="majorBidi"/>
          <w:color w:val="000000"/>
          <w:lang w:val="es-ES"/>
        </w:rPr>
        <w:t>of Zoos and Aquariums, la Association</w:t>
      </w:r>
      <w:r w:rsidR="006F1C18" w:rsidRPr="008C3ED0">
        <w:rPr>
          <w:rFonts w:asciiTheme="majorBidi" w:hAnsiTheme="majorBidi"/>
          <w:color w:val="000000"/>
          <w:lang w:val="es-ES"/>
        </w:rPr>
        <w:t xml:space="preserve"> </w:t>
      </w:r>
      <w:r w:rsidRPr="008C3ED0">
        <w:rPr>
          <w:rFonts w:asciiTheme="majorBidi" w:hAnsiTheme="majorBidi"/>
          <w:color w:val="000000"/>
          <w:lang w:val="es-ES"/>
        </w:rPr>
        <w:t>Française des Parcs</w:t>
      </w:r>
      <w:r w:rsidR="006F1C18" w:rsidRPr="008C3ED0">
        <w:rPr>
          <w:rFonts w:asciiTheme="majorBidi" w:hAnsiTheme="majorBidi"/>
          <w:color w:val="000000"/>
          <w:lang w:val="es-ES"/>
        </w:rPr>
        <w:t xml:space="preserve"> </w:t>
      </w:r>
      <w:r w:rsidRPr="008C3ED0">
        <w:rPr>
          <w:rFonts w:asciiTheme="majorBidi" w:hAnsiTheme="majorBidi"/>
          <w:color w:val="000000"/>
          <w:lang w:val="es-ES"/>
        </w:rPr>
        <w:t>Zoologiques, la San Diego Zoo Wildlife Alliance, la Wilder Institute–Calgary Zoo Foundation, la Asociación Mundial de Zoológicos y Acuarios y la Zoological</w:t>
      </w:r>
      <w:r w:rsidR="006F1C18" w:rsidRPr="008C3ED0">
        <w:rPr>
          <w:rFonts w:asciiTheme="majorBidi" w:hAnsiTheme="majorBidi"/>
          <w:color w:val="000000"/>
          <w:lang w:val="es-ES"/>
        </w:rPr>
        <w:t xml:space="preserve"> </w:t>
      </w:r>
      <w:r w:rsidRPr="008C3ED0">
        <w:rPr>
          <w:rFonts w:asciiTheme="majorBidi" w:hAnsiTheme="majorBidi"/>
          <w:color w:val="000000"/>
          <w:lang w:val="es-ES"/>
        </w:rPr>
        <w:t>Society</w:t>
      </w:r>
      <w:r w:rsidR="006F1C18" w:rsidRPr="008C3ED0">
        <w:rPr>
          <w:rFonts w:asciiTheme="majorBidi" w:hAnsiTheme="majorBidi"/>
          <w:color w:val="000000"/>
          <w:lang w:val="es-ES"/>
        </w:rPr>
        <w:t xml:space="preserve"> </w:t>
      </w:r>
      <w:r w:rsidRPr="008C3ED0">
        <w:rPr>
          <w:rFonts w:asciiTheme="majorBidi" w:hAnsiTheme="majorBidi"/>
          <w:color w:val="000000"/>
          <w:lang w:val="es-ES"/>
        </w:rPr>
        <w:t>of London)</w:t>
      </w:r>
      <w:r w:rsidR="009A3E02" w:rsidRPr="008C3ED0">
        <w:rPr>
          <w:rFonts w:asciiTheme="majorBidi" w:eastAsia="MS Mincho" w:hAnsiTheme="majorBidi" w:cstheme="majorBidi"/>
          <w:color w:val="000000"/>
          <w:kern w:val="22"/>
          <w:lang w:val="es-ES"/>
        </w:rPr>
        <w:t>.</w:t>
      </w:r>
    </w:p>
    <w:p w14:paraId="5F366CC6" w14:textId="77777777" w:rsidR="009A3E02" w:rsidRPr="008C3ED0" w:rsidRDefault="00073680" w:rsidP="00EE4B5B">
      <w:pPr>
        <w:pStyle w:val="CBDNormalNumber"/>
        <w:rPr>
          <w:rFonts w:asciiTheme="majorBidi" w:eastAsia="MS Mincho" w:hAnsiTheme="majorBidi" w:cstheme="majorBidi"/>
          <w:color w:val="000000"/>
          <w:kern w:val="22"/>
          <w:lang w:val="es-ES"/>
        </w:rPr>
      </w:pPr>
      <w:r w:rsidRPr="008C3ED0">
        <w:rPr>
          <w:lang w:val="es-ES"/>
        </w:rPr>
        <w:t xml:space="preserve">Formularon declaraciones representantes de las siguientes Partes: Bolivia (Estado Plurinacional de), Canadá, Colombia, Emiratos Árabes Unidos, Federación de Rusia, Guatemala, India, Japón, Kenya, México, Reino Unido, República Democrática del Congo, Suiza, Tongo, Uganda y </w:t>
      </w:r>
      <w:r w:rsidR="00B05F58" w:rsidRPr="008C3ED0">
        <w:rPr>
          <w:lang w:val="es-ES"/>
        </w:rPr>
        <w:t xml:space="preserve">la </w:t>
      </w:r>
      <w:r w:rsidRPr="008C3ED0">
        <w:rPr>
          <w:lang w:val="es-ES"/>
        </w:rPr>
        <w:t>Unión Europea y sus Estados miembros</w:t>
      </w:r>
      <w:r w:rsidR="008036C0" w:rsidRPr="008C3ED0">
        <w:rPr>
          <w:lang w:val="es-ES"/>
        </w:rPr>
        <w:t>.</w:t>
      </w:r>
    </w:p>
    <w:p w14:paraId="45F7D77F" w14:textId="77777777" w:rsidR="003332B3" w:rsidRPr="008C3ED0" w:rsidRDefault="00073680" w:rsidP="003332B3">
      <w:pPr>
        <w:pStyle w:val="CBDNormalNumber"/>
        <w:rPr>
          <w:rFonts w:asciiTheme="majorBidi" w:eastAsia="MS Mincho" w:hAnsiTheme="majorBidi" w:cstheme="majorBidi"/>
          <w:color w:val="000000"/>
          <w:kern w:val="22"/>
          <w:lang w:val="es-ES"/>
        </w:rPr>
      </w:pPr>
      <w:r w:rsidRPr="008C3ED0">
        <w:rPr>
          <w:rFonts w:asciiTheme="majorBidi" w:eastAsia="MS Mincho" w:hAnsiTheme="majorBidi" w:cstheme="majorBidi"/>
          <w:color w:val="000000"/>
          <w:kern w:val="22"/>
          <w:lang w:val="es-ES"/>
        </w:rPr>
        <w:t>El Grupo de Trabajo I reanudó su examen del tema 13 del programa en su tercera sesión, el 28 de octubre</w:t>
      </w:r>
      <w:r w:rsidR="003332B3" w:rsidRPr="008C3ED0">
        <w:rPr>
          <w:rFonts w:asciiTheme="majorBidi" w:eastAsia="MS Mincho" w:hAnsiTheme="majorBidi" w:cstheme="majorBidi"/>
          <w:color w:val="000000"/>
          <w:kern w:val="22"/>
          <w:lang w:val="es-ES"/>
        </w:rPr>
        <w:t>.</w:t>
      </w:r>
    </w:p>
    <w:p w14:paraId="50130EBC" w14:textId="77777777" w:rsidR="003332B3" w:rsidRPr="008C3ED0" w:rsidRDefault="00A16899" w:rsidP="003332B3">
      <w:pPr>
        <w:pStyle w:val="CBDNormalNumber"/>
        <w:rPr>
          <w:rFonts w:asciiTheme="majorBidi" w:eastAsia="MS Mincho" w:hAnsiTheme="majorBidi" w:cstheme="majorBidi"/>
          <w:color w:val="000000"/>
          <w:kern w:val="22"/>
          <w:lang w:val="es-ES"/>
        </w:rPr>
      </w:pPr>
      <w:r w:rsidRPr="008C3ED0">
        <w:rPr>
          <w:rFonts w:asciiTheme="majorBidi" w:eastAsia="MS Mincho" w:hAnsiTheme="majorBidi" w:cstheme="majorBidi"/>
          <w:color w:val="000000"/>
          <w:kern w:val="22"/>
          <w:lang w:val="es-ES"/>
        </w:rPr>
        <w:t>Formularon declaraciones representantes de las siguientes Partes: Argentina, Brasil, Camerún, Guatemala, Kenya (en nombre de los Estados de África), Kirguistán, Reino Unido, Sudáfrica y Uganda</w:t>
      </w:r>
      <w:r w:rsidR="003332B3" w:rsidRPr="008C3ED0">
        <w:rPr>
          <w:lang w:val="es-ES"/>
        </w:rPr>
        <w:t>.</w:t>
      </w:r>
    </w:p>
    <w:p w14:paraId="062915D9" w14:textId="77777777" w:rsidR="003332B3" w:rsidRPr="008C3ED0" w:rsidRDefault="00A16899" w:rsidP="003332B3">
      <w:pPr>
        <w:pStyle w:val="CBDNormalNumber"/>
        <w:rPr>
          <w:rFonts w:asciiTheme="majorBidi" w:eastAsia="MS Mincho" w:hAnsiTheme="majorBidi" w:cstheme="majorBidi"/>
          <w:color w:val="000000"/>
          <w:kern w:val="22"/>
          <w:lang w:val="es-ES"/>
        </w:rPr>
      </w:pPr>
      <w:r w:rsidRPr="008C3ED0">
        <w:rPr>
          <w:rFonts w:asciiTheme="majorBidi" w:eastAsia="MS Mincho" w:hAnsiTheme="majorBidi" w:cstheme="majorBidi"/>
          <w:color w:val="000000"/>
          <w:kern w:val="22"/>
          <w:lang w:val="es-ES"/>
        </w:rPr>
        <w:lastRenderedPageBreak/>
        <w:t>También formularon declaraciones representantes de la División de Asuntos Oceánicos y del Derecho del Mar de la Secretaría de las Naciones Unidas, la Oficina del Alto Comisionado de las Naciones Unidas para los Derechos Humanos, la Secretaría del Convenio de Minamata</w:t>
      </w:r>
      <w:r w:rsidR="001F034F" w:rsidRPr="008C3ED0">
        <w:rPr>
          <w:rFonts w:asciiTheme="majorBidi" w:eastAsia="MS Mincho" w:hAnsiTheme="majorBidi" w:cstheme="majorBidi"/>
          <w:color w:val="000000"/>
          <w:kern w:val="22"/>
          <w:lang w:val="es-ES"/>
        </w:rPr>
        <w:t xml:space="preserve"> </w:t>
      </w:r>
      <w:r w:rsidRPr="008C3ED0">
        <w:rPr>
          <w:rFonts w:asciiTheme="majorBidi" w:eastAsia="MS Mincho" w:hAnsiTheme="majorBidi" w:cstheme="majorBidi"/>
          <w:color w:val="000000"/>
          <w:kern w:val="22"/>
          <w:lang w:val="es-ES"/>
        </w:rPr>
        <w:t>sobre el Mercurio, el Programa de las Naciones Unidas para el Medio Ambiente y la Organización Mundial de la Propiedad Intelectual</w:t>
      </w:r>
      <w:r w:rsidR="003332B3" w:rsidRPr="008C3ED0">
        <w:rPr>
          <w:lang w:val="es-ES"/>
        </w:rPr>
        <w:t>.</w:t>
      </w:r>
    </w:p>
    <w:p w14:paraId="7137C73F" w14:textId="77777777" w:rsidR="003332B3" w:rsidRPr="008C3ED0" w:rsidRDefault="00A16899" w:rsidP="003332B3">
      <w:pPr>
        <w:pStyle w:val="CBDNormalNumber"/>
        <w:rPr>
          <w:rFonts w:asciiTheme="majorBidi" w:eastAsia="MS Mincho" w:hAnsiTheme="majorBidi" w:cstheme="majorBidi"/>
          <w:color w:val="000000"/>
          <w:kern w:val="22"/>
          <w:lang w:val="es-ES"/>
        </w:rPr>
      </w:pPr>
      <w:r w:rsidRPr="008C3ED0">
        <w:rPr>
          <w:rFonts w:asciiTheme="majorBidi" w:eastAsia="MS Mincho" w:hAnsiTheme="majorBidi" w:cstheme="majorBidi"/>
          <w:color w:val="000000"/>
          <w:kern w:val="22"/>
          <w:lang w:val="es-ES"/>
        </w:rPr>
        <w:t xml:space="preserve">También formularon declaraciones representantes de </w:t>
      </w:r>
      <w:r w:rsidRPr="008C3ED0">
        <w:rPr>
          <w:lang w:val="es-ES"/>
        </w:rPr>
        <w:t>Alliance Bioversity International y el Centro Internacional de Agricultura Tropical, la Organización Árabe para el Desarrollo Agrícola, la Comisión Ballenera Internacional, la Unión Internacional para la Conservación de la Naturaleza y el Nordic</w:t>
      </w:r>
      <w:r w:rsidR="006F1C18" w:rsidRPr="008C3ED0">
        <w:rPr>
          <w:lang w:val="es-ES"/>
        </w:rPr>
        <w:t xml:space="preserve"> </w:t>
      </w:r>
      <w:r w:rsidRPr="008C3ED0">
        <w:rPr>
          <w:lang w:val="es-ES"/>
        </w:rPr>
        <w:t>Genetic</w:t>
      </w:r>
      <w:r w:rsidR="006F1C18" w:rsidRPr="008C3ED0">
        <w:rPr>
          <w:lang w:val="es-ES"/>
        </w:rPr>
        <w:t xml:space="preserve"> </w:t>
      </w:r>
      <w:r w:rsidRPr="008C3ED0">
        <w:rPr>
          <w:lang w:val="es-ES"/>
        </w:rPr>
        <w:t>Resource Center</w:t>
      </w:r>
      <w:r w:rsidR="003332B3" w:rsidRPr="008C3ED0">
        <w:rPr>
          <w:lang w:val="es-ES"/>
        </w:rPr>
        <w:t>.</w:t>
      </w:r>
    </w:p>
    <w:p w14:paraId="03E3BC8B" w14:textId="77777777" w:rsidR="003332B3" w:rsidRPr="008C3ED0" w:rsidRDefault="00A16899" w:rsidP="003332B3">
      <w:pPr>
        <w:pStyle w:val="CBDNormalNumber"/>
        <w:rPr>
          <w:rFonts w:asciiTheme="majorBidi" w:eastAsia="MS Mincho" w:hAnsiTheme="majorBidi" w:cstheme="majorBidi"/>
          <w:color w:val="000000"/>
          <w:kern w:val="22"/>
          <w:lang w:val="es-ES"/>
        </w:rPr>
      </w:pPr>
      <w:r w:rsidRPr="008C3ED0">
        <w:rPr>
          <w:lang w:val="es-ES"/>
        </w:rPr>
        <w:t>Asimismo intervino el representante del Foro Internacional Indígena sobre Diversidad Biológica</w:t>
      </w:r>
      <w:r w:rsidR="003332B3" w:rsidRPr="008C3ED0">
        <w:rPr>
          <w:lang w:val="es-ES"/>
        </w:rPr>
        <w:t>.</w:t>
      </w:r>
    </w:p>
    <w:p w14:paraId="52C4CF53" w14:textId="77777777" w:rsidR="003332B3" w:rsidRPr="008C3ED0" w:rsidRDefault="00A16899" w:rsidP="003332B3">
      <w:pPr>
        <w:pStyle w:val="CBDNormalNumber"/>
        <w:rPr>
          <w:rFonts w:asciiTheme="majorBidi" w:eastAsia="MS Mincho" w:hAnsiTheme="majorBidi" w:cstheme="majorBidi"/>
          <w:color w:val="000000"/>
          <w:kern w:val="22"/>
          <w:lang w:val="es-ES"/>
        </w:rPr>
      </w:pPr>
      <w:r w:rsidRPr="008C3ED0">
        <w:rPr>
          <w:lang w:val="es-ES"/>
        </w:rPr>
        <w:t>El Grupo de Trabajo I convino en que la Presidenta prepararía un proyecto de decisión revisado para que el Grupo lo examinara</w:t>
      </w:r>
      <w:r w:rsidR="003332B3" w:rsidRPr="008C3ED0">
        <w:rPr>
          <w:lang w:val="es-ES"/>
        </w:rPr>
        <w:t>.</w:t>
      </w:r>
    </w:p>
    <w:p w14:paraId="63529125" w14:textId="77777777" w:rsidR="00EE4B5B" w:rsidRPr="008C3ED0" w:rsidRDefault="00B05F58" w:rsidP="00EE4B5B">
      <w:pPr>
        <w:pStyle w:val="CBDNormalNumber"/>
        <w:rPr>
          <w:rFonts w:asciiTheme="majorBidi" w:eastAsia="MS Mincho" w:hAnsiTheme="majorBidi" w:cstheme="majorBidi"/>
          <w:color w:val="000000"/>
          <w:kern w:val="22"/>
          <w:lang w:val="es-ES"/>
        </w:rPr>
      </w:pPr>
      <w:r w:rsidRPr="008C3ED0">
        <w:rPr>
          <w:lang w:val="es-ES"/>
        </w:rPr>
        <w:t>En su sexta sesión, el Grupo de Trabajo I examinó un proyecto de decisión revisado presentado por la Presidenta.</w:t>
      </w:r>
    </w:p>
    <w:p w14:paraId="71972B27" w14:textId="77777777" w:rsidR="00B05F58" w:rsidRPr="008C3ED0" w:rsidRDefault="00B05F58" w:rsidP="00EE4B5B">
      <w:pPr>
        <w:pStyle w:val="CBDNormalNumber"/>
        <w:rPr>
          <w:rFonts w:asciiTheme="majorBidi" w:eastAsia="MS Mincho" w:hAnsiTheme="majorBidi" w:cstheme="majorBidi"/>
          <w:color w:val="000000"/>
          <w:kern w:val="22"/>
          <w:lang w:val="es-ES"/>
        </w:rPr>
      </w:pPr>
      <w:r w:rsidRPr="008C3ED0">
        <w:rPr>
          <w:lang w:val="es-ES"/>
        </w:rPr>
        <w:t>Formularon declaraciones representantes de las siguientes Partes: Argentina, Bolivia (Estado Plurinacional de), Brasil, Canadá, Chile, Colombia, Federación de Rusia, India, Irán (República Islámica del), Japón, México, Nueva Zelandia, Perú, Reino Unido, República Democrática del Congo, Suiza, Togo y la Unión Europea y sus Estados miembros.</w:t>
      </w:r>
    </w:p>
    <w:p w14:paraId="4F5F7AE4" w14:textId="77777777" w:rsidR="00B05F58" w:rsidRPr="008C3ED0" w:rsidRDefault="00B05F58" w:rsidP="00EE4B5B">
      <w:pPr>
        <w:pStyle w:val="CBDNormalNumber"/>
        <w:rPr>
          <w:rFonts w:asciiTheme="majorBidi" w:eastAsia="MS Mincho" w:hAnsiTheme="majorBidi" w:cstheme="majorBidi"/>
          <w:color w:val="000000"/>
          <w:kern w:val="22"/>
          <w:lang w:val="es-ES"/>
        </w:rPr>
      </w:pPr>
      <w:r w:rsidRPr="008C3ED0">
        <w:rPr>
          <w:lang w:val="es-ES"/>
        </w:rPr>
        <w:t>También formuló una declaración el representante de la Organización de las Naciones Unidas para la Alimentación y la Agricultura.</w:t>
      </w:r>
    </w:p>
    <w:p w14:paraId="1CFA6342" w14:textId="77777777" w:rsidR="00B05F58" w:rsidRPr="008C3ED0" w:rsidRDefault="001535E5" w:rsidP="00EE4B5B">
      <w:pPr>
        <w:pStyle w:val="CBDNormalNumber"/>
        <w:rPr>
          <w:rFonts w:asciiTheme="majorBidi" w:eastAsia="MS Mincho" w:hAnsiTheme="majorBidi" w:cstheme="majorBidi"/>
          <w:color w:val="000000"/>
          <w:kern w:val="22"/>
          <w:lang w:val="es-ES"/>
        </w:rPr>
      </w:pPr>
      <w:r w:rsidRPr="008C3ED0">
        <w:rPr>
          <w:bCs/>
          <w:lang w:val="es-ES"/>
        </w:rPr>
        <w:t xml:space="preserve">El Grupo de Trabajo I aprobó el proyecto de decisión revisado, en la forma enmendada verbalmente, para transmitirlo a la sesión plenaria como proyecto de decisión </w:t>
      </w:r>
      <w:r w:rsidR="00B05F58" w:rsidRPr="008C3ED0">
        <w:rPr>
          <w:rFonts w:asciiTheme="majorBidi" w:hAnsiTheme="majorBidi" w:cstheme="majorBidi"/>
          <w:lang w:val="es-ES"/>
        </w:rPr>
        <w:t>CBD/COP/16/L.30.</w:t>
      </w:r>
    </w:p>
    <w:p w14:paraId="4CBE9A11" w14:textId="77777777" w:rsidR="009B3FFD" w:rsidRPr="008C3ED0" w:rsidRDefault="00A16899" w:rsidP="0080027A">
      <w:pPr>
        <w:pStyle w:val="Item"/>
        <w:keepNext/>
        <w:shd w:val="clear" w:color="auto" w:fill="E2EFD9" w:themeFill="accent6" w:themeFillTint="33"/>
        <w:outlineLvl w:val="0"/>
        <w:rPr>
          <w:caps/>
          <w:lang w:val="es-ES"/>
        </w:rPr>
      </w:pPr>
      <w:r w:rsidRPr="008C3ED0">
        <w:rPr>
          <w:lang w:val="es-ES"/>
        </w:rPr>
        <w:t xml:space="preserve">Tema 14 </w:t>
      </w:r>
      <w:r w:rsidRPr="008C3ED0">
        <w:rPr>
          <w:lang w:val="es-ES"/>
        </w:rPr>
        <w:br/>
        <w:t>Aplicación del artículo 8 j) y disposiciones conexas</w:t>
      </w:r>
    </w:p>
    <w:p w14:paraId="472955C4" w14:textId="77777777" w:rsidR="00446E00" w:rsidRPr="008C3ED0" w:rsidRDefault="00A16899" w:rsidP="0057085A">
      <w:pPr>
        <w:pStyle w:val="CBDNormalNumber"/>
        <w:rPr>
          <w:lang w:val="es-ES"/>
        </w:rPr>
      </w:pPr>
      <w:r w:rsidRPr="008C3ED0">
        <w:rPr>
          <w:rFonts w:asciiTheme="majorBidi" w:hAnsiTheme="majorBidi"/>
          <w:color w:val="000000"/>
          <w:lang w:val="es-ES"/>
        </w:rPr>
        <w:t xml:space="preserve">El Grupo de Trabajo I examinó el tema 13 del programa en su primera sesión. </w:t>
      </w:r>
      <w:r w:rsidRPr="008C3ED0">
        <w:rPr>
          <w:lang w:val="es-ES"/>
        </w:rPr>
        <w:t xml:space="preserve">Tuvo ante sí cuatro proyectos de decisión: dos referentes al diálogo a fondo sobre el artículo 8 j) y disposiciones conexas del Convenio, otro sobre la elaboración de un nuevo programa de trabajo y arreglos institucionales sobre el artículo 8 j) y disposiciones conexas, y un cuarto sobre las recomendaciones del Foro Permanente para las Cuestiones Indígenas relativas al Convenio sobre la Diversidad Biológica (véase </w:t>
      </w:r>
      <w:r w:rsidRPr="008C3ED0">
        <w:rPr>
          <w:rFonts w:asciiTheme="majorBidi" w:eastAsia="MS Mincho" w:hAnsiTheme="majorBidi" w:cstheme="majorBidi"/>
          <w:kern w:val="22"/>
          <w:lang w:val="es-ES"/>
        </w:rPr>
        <w:t>CBD/COP/16/2/Rev.1, tema 14)</w:t>
      </w:r>
      <w:r w:rsidRPr="008C3ED0">
        <w:rPr>
          <w:lang w:val="es-ES"/>
        </w:rPr>
        <w:t>. También se habían publicado varios documentos de información en relación con el tema 14, a saber, un informe resumido sobre el diálogo oficioso en torno al nuevo programa de trabajo y arreglos institucionales sobre el artículo 8 j) y otras disposiciones</w:t>
      </w:r>
      <w:r w:rsidRPr="008C3ED0">
        <w:rPr>
          <w:rStyle w:val="FootnoteReference"/>
          <w:lang w:val="es-ES"/>
        </w:rPr>
        <w:footnoteReference w:id="36"/>
      </w:r>
      <w:r w:rsidRPr="008C3ED0">
        <w:rPr>
          <w:lang w:val="es-ES"/>
        </w:rPr>
        <w:t>, una comunicación del Brasil y Colombia en relación con el tema 14</w:t>
      </w:r>
      <w:r w:rsidRPr="008C3ED0">
        <w:rPr>
          <w:rStyle w:val="FootnoteReference"/>
          <w:lang w:val="es-ES"/>
        </w:rPr>
        <w:footnoteReference w:id="37"/>
      </w:r>
      <w:r w:rsidRPr="008C3ED0">
        <w:rPr>
          <w:lang w:val="es-ES"/>
        </w:rPr>
        <w:t>, estimaciones presupuestarias para posibles escenarios relativos a los arreglos institucionales sobre el artículo 8 j) y otras disposiciones del Convenio relativas a los pueblos indígenas y las comunidades locales</w:t>
      </w:r>
      <w:r w:rsidRPr="008C3ED0">
        <w:rPr>
          <w:rStyle w:val="FootnoteReference"/>
          <w:lang w:val="es-ES"/>
        </w:rPr>
        <w:footnoteReference w:id="38"/>
      </w:r>
      <w:r w:rsidRPr="008C3ED0">
        <w:rPr>
          <w:lang w:val="es-ES"/>
        </w:rPr>
        <w:t>, y una nota de la Secretaría sobre los actos preparatorios de interés para el nuevo programa de trabajo y arreglos institucionales propuestos para el artículo 8 j) y otras disposiciones</w:t>
      </w:r>
      <w:r w:rsidRPr="008C3ED0">
        <w:rPr>
          <w:rStyle w:val="FootnoteReference"/>
          <w:lang w:val="es-ES"/>
        </w:rPr>
        <w:footnoteReference w:id="39"/>
      </w:r>
      <w:r w:rsidRPr="008C3ED0">
        <w:rPr>
          <w:lang w:val="es-ES"/>
        </w:rPr>
        <w:t>.</w:t>
      </w:r>
    </w:p>
    <w:p w14:paraId="17CC2702" w14:textId="77777777" w:rsidR="009A3E02" w:rsidRPr="008C3ED0" w:rsidRDefault="00A16899" w:rsidP="005531EC">
      <w:pPr>
        <w:pStyle w:val="CBDNormalNumber"/>
        <w:rPr>
          <w:lang w:val="es-ES"/>
        </w:rPr>
      </w:pPr>
      <w:r w:rsidRPr="008C3ED0">
        <w:rPr>
          <w:lang w:val="es-ES"/>
        </w:rPr>
        <w:t>Se formuló una declaración en representación de la República Democrática del Congo</w:t>
      </w:r>
      <w:r w:rsidR="009A3E02" w:rsidRPr="008C3ED0">
        <w:rPr>
          <w:lang w:val="es-ES"/>
        </w:rPr>
        <w:t>.</w:t>
      </w:r>
    </w:p>
    <w:p w14:paraId="0E01334C" w14:textId="77777777" w:rsidR="00D7453E" w:rsidRPr="008C3ED0"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bookmarkStart w:id="5" w:name="_Hlk181030756"/>
      <w:r w:rsidRPr="008C3ED0">
        <w:rPr>
          <w:rFonts w:asciiTheme="majorBidi" w:eastAsia="MS Mincho" w:hAnsiTheme="majorBidi" w:cstheme="majorBidi"/>
          <w:i/>
          <w:iCs/>
          <w:color w:val="000000"/>
          <w:kern w:val="22"/>
          <w:lang w:val="es-ES"/>
        </w:rPr>
        <w:lastRenderedPageBreak/>
        <w:t>i)</w:t>
      </w:r>
      <w:r w:rsidRPr="008C3ED0">
        <w:rPr>
          <w:rFonts w:asciiTheme="majorBidi" w:eastAsia="MS Mincho" w:hAnsiTheme="majorBidi" w:cstheme="majorBidi"/>
          <w:i/>
          <w:iCs/>
          <w:color w:val="000000"/>
          <w:kern w:val="22"/>
          <w:lang w:val="es-ES"/>
        </w:rPr>
        <w:tab/>
      </w:r>
      <w:r w:rsidR="00A16899" w:rsidRPr="008C3ED0">
        <w:rPr>
          <w:rFonts w:asciiTheme="majorBidi" w:hAnsiTheme="majorBidi"/>
          <w:i/>
          <w:color w:val="000000"/>
          <w:lang w:val="es-ES"/>
        </w:rPr>
        <w:t>Diálogo a fondo sobre el artículo 8 j) y disposiciones conexas del Convenio</w:t>
      </w:r>
    </w:p>
    <w:bookmarkEnd w:id="5"/>
    <w:p w14:paraId="5F19AD98" w14:textId="77777777" w:rsidR="00B85CE9" w:rsidRPr="008C3ED0" w:rsidRDefault="00A16899" w:rsidP="00B85CE9">
      <w:pPr>
        <w:pStyle w:val="CBDNormalNumber"/>
        <w:rPr>
          <w:lang w:val="es-ES"/>
        </w:rPr>
      </w:pPr>
      <w:r w:rsidRPr="008C3ED0">
        <w:rPr>
          <w:lang w:val="es-ES"/>
        </w:rPr>
        <w:t>El Grupo de Trabajo I convino en que la Presidenta prepararía un proyecto de decisión revisado para que el Grupo lo examinara</w:t>
      </w:r>
      <w:r w:rsidR="00B85CE9" w:rsidRPr="008C3ED0">
        <w:rPr>
          <w:lang w:val="es-ES"/>
        </w:rPr>
        <w:t xml:space="preserve">. </w:t>
      </w:r>
    </w:p>
    <w:p w14:paraId="772588E4" w14:textId="77777777" w:rsidR="00986FAE" w:rsidRPr="008C3ED0" w:rsidRDefault="007A15B9" w:rsidP="00B85CE9">
      <w:pPr>
        <w:pStyle w:val="CBDNormalNumber"/>
        <w:rPr>
          <w:lang w:val="es-ES"/>
        </w:rPr>
      </w:pPr>
      <w:r w:rsidRPr="008C3ED0">
        <w:rPr>
          <w:lang w:val="es-ES"/>
        </w:rPr>
        <w:t>En su quinta sesión, el Grupo de Trabajo I examinó un proyecto de decisión revisado presentado por la Presidenta.</w:t>
      </w:r>
    </w:p>
    <w:p w14:paraId="76018983" w14:textId="77777777" w:rsidR="007A15B9" w:rsidRPr="008C3ED0" w:rsidRDefault="007A15B9" w:rsidP="00B85CE9">
      <w:pPr>
        <w:pStyle w:val="CBDNormalNumber"/>
        <w:rPr>
          <w:lang w:val="es-ES"/>
        </w:rPr>
      </w:pPr>
      <w:r w:rsidRPr="008C3ED0">
        <w:rPr>
          <w:lang w:val="es-ES"/>
        </w:rPr>
        <w:t>Formularon declaraciones representantes de las siguientes Partes: Bolivia (Estado Plurinacional de), Gabón, Guatemala, Noruega y República Democrática del Congo.</w:t>
      </w:r>
    </w:p>
    <w:p w14:paraId="34055C01" w14:textId="77777777" w:rsidR="007A15B9" w:rsidRPr="008C3ED0" w:rsidRDefault="007A15B9" w:rsidP="00B85CE9">
      <w:pPr>
        <w:pStyle w:val="CBDNormalNumber"/>
        <w:rPr>
          <w:lang w:val="es-ES"/>
        </w:rPr>
      </w:pPr>
      <w:r w:rsidRPr="008C3ED0">
        <w:rPr>
          <w:lang w:val="es-ES"/>
        </w:rPr>
        <w:t xml:space="preserve">Tras el intercambio de opiniones, el Grupo de Trabajo aprobó el proyecto de decisión revisado, en la forma enmendada verbalmente, para transmitirlo a la sesión plenaria como proyecto de decisión </w:t>
      </w:r>
      <w:r w:rsidRPr="008C3ED0">
        <w:rPr>
          <w:rFonts w:asciiTheme="majorBidi" w:hAnsiTheme="majorBidi" w:cstheme="majorBidi"/>
          <w:lang w:val="es-ES"/>
        </w:rPr>
        <w:t>CBD/COP/16/L.14.</w:t>
      </w:r>
    </w:p>
    <w:p w14:paraId="4CA75E1E" w14:textId="77777777" w:rsidR="00D7453E" w:rsidRPr="008C3ED0" w:rsidRDefault="00686EE0" w:rsidP="00686EE0">
      <w:pPr>
        <w:pStyle w:val="CBDNormalNumber"/>
        <w:keepNext/>
        <w:numPr>
          <w:ilvl w:val="0"/>
          <w:numId w:val="0"/>
        </w:numPr>
        <w:spacing w:before="240"/>
        <w:ind w:left="567" w:hanging="567"/>
        <w:jc w:val="left"/>
        <w:rPr>
          <w:i/>
          <w:iCs/>
          <w:snapToGrid w:val="0"/>
          <w:lang w:val="es-ES"/>
        </w:rPr>
      </w:pPr>
      <w:bookmarkStart w:id="6" w:name="_Hlk180062171"/>
      <w:r w:rsidRPr="008C3ED0">
        <w:rPr>
          <w:i/>
          <w:iCs/>
          <w:snapToGrid w:val="0"/>
          <w:lang w:val="es-ES"/>
        </w:rPr>
        <w:t>ii)</w:t>
      </w:r>
      <w:r w:rsidRPr="008C3ED0">
        <w:rPr>
          <w:i/>
          <w:iCs/>
          <w:snapToGrid w:val="0"/>
          <w:lang w:val="es-ES"/>
        </w:rPr>
        <w:tab/>
      </w:r>
      <w:bookmarkEnd w:id="6"/>
      <w:r w:rsidR="00A16899" w:rsidRPr="008C3ED0">
        <w:rPr>
          <w:i/>
          <w:snapToGrid w:val="0"/>
          <w:lang w:val="es-ES"/>
        </w:rPr>
        <w:t>Elaboración de un nuevo programa de trabajo y arreglos institucionales sobre el artículo 8 j) y disposiciones conexas del Convenio</w:t>
      </w:r>
    </w:p>
    <w:p w14:paraId="4BD270E0" w14:textId="77777777" w:rsidR="00B85CE9" w:rsidRPr="008C3ED0" w:rsidRDefault="00A16899" w:rsidP="00B85CE9">
      <w:pPr>
        <w:pStyle w:val="CBDNormalNumber"/>
        <w:rPr>
          <w:lang w:val="es-ES"/>
        </w:rPr>
      </w:pPr>
      <w:r w:rsidRPr="008C3ED0">
        <w:rPr>
          <w:lang w:val="es-ES"/>
        </w:rPr>
        <w:t xml:space="preserve">Formularon declaraciones representantes de las siguientes Partes: Brasil, Chile, Colombia, Federación de Rusia, Guatemala, Indonesia, Japón, Kiribati, República Democrática del Congo (en nombre de los Estados de África), Togo, Uganda, </w:t>
      </w:r>
      <w:r w:rsidR="00B05F58" w:rsidRPr="008C3ED0">
        <w:rPr>
          <w:lang w:val="es-ES"/>
        </w:rPr>
        <w:t xml:space="preserve">la </w:t>
      </w:r>
      <w:r w:rsidRPr="008C3ED0">
        <w:rPr>
          <w:lang w:val="es-ES"/>
        </w:rPr>
        <w:t>Unión Europea y sus Estados miembros y Zimbabwe</w:t>
      </w:r>
      <w:r w:rsidR="00B85CE9" w:rsidRPr="008C3ED0">
        <w:rPr>
          <w:lang w:val="es-ES"/>
        </w:rPr>
        <w:t xml:space="preserve">. </w:t>
      </w:r>
    </w:p>
    <w:p w14:paraId="63412241" w14:textId="77777777" w:rsidR="00B85CE9" w:rsidRPr="008C3ED0" w:rsidRDefault="00A16899" w:rsidP="00474E7E">
      <w:pPr>
        <w:pStyle w:val="CBDNormalNumber"/>
        <w:tabs>
          <w:tab w:val="num" w:pos="720"/>
        </w:tabs>
        <w:overflowPunct w:val="0"/>
        <w:autoSpaceDE w:val="0"/>
        <w:autoSpaceDN w:val="0"/>
        <w:snapToGrid w:val="0"/>
        <w:rPr>
          <w:lang w:val="es-ES"/>
        </w:rPr>
      </w:pPr>
      <w:r w:rsidRPr="008C3ED0">
        <w:rPr>
          <w:rStyle w:val="Para1Char"/>
          <w:rFonts w:eastAsia="SimSun"/>
          <w:lang w:val="es-ES"/>
        </w:rPr>
        <w:t xml:space="preserve">El Grupo de Trabajo I estableció un grupo de contacto, copresidido por </w:t>
      </w:r>
      <w:r w:rsidRPr="008C3ED0">
        <w:rPr>
          <w:lang w:val="es-ES"/>
        </w:rPr>
        <w:t>Pernilla</w:t>
      </w:r>
      <w:r w:rsidR="006F1C18" w:rsidRPr="008C3ED0">
        <w:rPr>
          <w:lang w:val="es-ES"/>
        </w:rPr>
        <w:t xml:space="preserve"> </w:t>
      </w:r>
      <w:r w:rsidRPr="008C3ED0">
        <w:rPr>
          <w:lang w:val="es-ES"/>
        </w:rPr>
        <w:t>Malmer (Suecia)</w:t>
      </w:r>
      <w:r w:rsidRPr="008C3ED0">
        <w:rPr>
          <w:rStyle w:val="Para1Char"/>
          <w:rFonts w:eastAsia="SimSun"/>
          <w:lang w:val="es-ES"/>
        </w:rPr>
        <w:t xml:space="preserve"> y</w:t>
      </w:r>
      <w:r w:rsidRPr="008C3ED0">
        <w:rPr>
          <w:lang w:val="es-ES"/>
        </w:rPr>
        <w:t xml:space="preserve"> Lucy Mulenkei (Indigenous</w:t>
      </w:r>
      <w:r w:rsidR="006F1C18" w:rsidRPr="008C3ED0">
        <w:rPr>
          <w:lang w:val="es-ES"/>
        </w:rPr>
        <w:t xml:space="preserve"> </w:t>
      </w:r>
      <w:r w:rsidRPr="008C3ED0">
        <w:rPr>
          <w:lang w:val="es-ES"/>
        </w:rPr>
        <w:t xml:space="preserve">Information Network), para que continuara debatiendo el nuevo programa de trabajo </w:t>
      </w:r>
      <w:r w:rsidR="006F1C18" w:rsidRPr="008C3ED0">
        <w:rPr>
          <w:lang w:val="es-ES"/>
        </w:rPr>
        <w:t xml:space="preserve">y los </w:t>
      </w:r>
      <w:r w:rsidR="001F034F" w:rsidRPr="008C3ED0">
        <w:rPr>
          <w:lang w:val="es-ES"/>
        </w:rPr>
        <w:t>arreglos</w:t>
      </w:r>
      <w:r w:rsidR="006F1C18" w:rsidRPr="008C3ED0">
        <w:rPr>
          <w:lang w:val="es-ES"/>
        </w:rPr>
        <w:t xml:space="preserve"> institucionales </w:t>
      </w:r>
      <w:r w:rsidRPr="008C3ED0">
        <w:rPr>
          <w:lang w:val="es-ES"/>
        </w:rPr>
        <w:t>con el objetivo de finalizarlo</w:t>
      </w:r>
      <w:r w:rsidR="00B85CE9" w:rsidRPr="008C3ED0">
        <w:rPr>
          <w:lang w:val="es-ES"/>
        </w:rPr>
        <w:t xml:space="preserve">. </w:t>
      </w:r>
    </w:p>
    <w:p w14:paraId="54CC127F" w14:textId="77777777" w:rsidR="00A85108" w:rsidRPr="008C3ED0" w:rsidRDefault="00A16899" w:rsidP="00A85108">
      <w:pPr>
        <w:pStyle w:val="CBDNormalNumber"/>
        <w:rPr>
          <w:lang w:val="es-ES"/>
        </w:rPr>
      </w:pPr>
      <w:r w:rsidRPr="008C3ED0">
        <w:rPr>
          <w:lang w:val="es-ES"/>
        </w:rPr>
        <w:t xml:space="preserve">En su cuarta sesión, el 30 de octubre, el Grupo de Trabajo I examinó tres proyectos de </w:t>
      </w:r>
      <w:r w:rsidR="007A15B9" w:rsidRPr="008C3ED0">
        <w:rPr>
          <w:lang w:val="es-ES"/>
        </w:rPr>
        <w:t>decisión</w:t>
      </w:r>
      <w:r w:rsidRPr="008C3ED0">
        <w:rPr>
          <w:lang w:val="es-ES"/>
        </w:rPr>
        <w:t xml:space="preserve"> que había presentado la Presidenta tras los debates del grupo de contacto: uno sobre un nuevo programa de trabajo, otro sobre arreglos institucionales y un tercero sobre el papel de los afrodescendientes en la aplicación del Marco</w:t>
      </w:r>
      <w:r w:rsidR="00A85108" w:rsidRPr="008C3ED0">
        <w:rPr>
          <w:lang w:val="es-ES"/>
        </w:rPr>
        <w:t xml:space="preserve">. </w:t>
      </w:r>
      <w:bookmarkStart w:id="7" w:name="_Hlk181295105"/>
    </w:p>
    <w:p w14:paraId="33EE67C8" w14:textId="77777777" w:rsidR="0047390B" w:rsidRPr="008C3ED0" w:rsidRDefault="00A16899" w:rsidP="0049730A">
      <w:pPr>
        <w:pStyle w:val="CBDNormalNumber"/>
        <w:keepNext/>
        <w:numPr>
          <w:ilvl w:val="0"/>
          <w:numId w:val="0"/>
        </w:numPr>
        <w:ind w:left="567"/>
        <w:jc w:val="left"/>
        <w:rPr>
          <w:i/>
          <w:iCs/>
          <w:sz w:val="20"/>
          <w:szCs w:val="20"/>
          <w:lang w:val="es-ES"/>
        </w:rPr>
      </w:pPr>
      <w:r w:rsidRPr="008C3ED0">
        <w:rPr>
          <w:i/>
          <w:iCs/>
          <w:snapToGrid w:val="0"/>
          <w:sz w:val="20"/>
          <w:szCs w:val="20"/>
          <w:lang w:val="es-ES"/>
        </w:rPr>
        <w:t>Programa de trabajo hasta 2030 sobre el artículo 8 j) y otras disposiciones del Convenio sobre la Diversidad Biológica relacionadas con los pueblos indígenas y las comunidades locales</w:t>
      </w:r>
    </w:p>
    <w:bookmarkEnd w:id="7"/>
    <w:p w14:paraId="5C102EBC" w14:textId="77777777" w:rsidR="00A85108" w:rsidRPr="008C3ED0" w:rsidRDefault="00A16899" w:rsidP="00A85108">
      <w:pPr>
        <w:pStyle w:val="CBDNormalNumber"/>
        <w:rPr>
          <w:lang w:val="es-ES"/>
        </w:rPr>
      </w:pPr>
      <w:r w:rsidRPr="008C3ED0">
        <w:rPr>
          <w:lang w:val="es-ES"/>
        </w:rPr>
        <w:t xml:space="preserve">Formularon declaraciones representantes de las siguientes Partes: Chile, Colombia, Egipto, Federación de Rusia, Gabón, Guatemala, India, Indonesia, Jordania, México, Noruega, Panamá, República Democrática del Congo, Sudáfrica, Togo, Uganda, </w:t>
      </w:r>
      <w:r w:rsidR="00B05F58" w:rsidRPr="008C3ED0">
        <w:rPr>
          <w:lang w:val="es-ES"/>
        </w:rPr>
        <w:t xml:space="preserve">la </w:t>
      </w:r>
      <w:r w:rsidRPr="008C3ED0">
        <w:rPr>
          <w:lang w:val="es-ES"/>
        </w:rPr>
        <w:t>Unión Europea y sus Estados miembros y Uruguay</w:t>
      </w:r>
      <w:r w:rsidR="00A85108" w:rsidRPr="008C3ED0">
        <w:rPr>
          <w:lang w:val="es-ES"/>
        </w:rPr>
        <w:t>.</w:t>
      </w:r>
    </w:p>
    <w:p w14:paraId="73DDBC48" w14:textId="77777777" w:rsidR="00A85108" w:rsidRPr="008C3ED0" w:rsidRDefault="00A16899" w:rsidP="00A85108">
      <w:pPr>
        <w:pStyle w:val="CBDNormalNumber"/>
        <w:rPr>
          <w:lang w:val="es-ES"/>
        </w:rPr>
      </w:pPr>
      <w:r w:rsidRPr="008C3ED0">
        <w:rPr>
          <w:lang w:val="es-ES"/>
        </w:rPr>
        <w:t>También intervino un representante de la Oficina del Alto Comisionado de las Naciones Unidas para los Derechos Humanos</w:t>
      </w:r>
      <w:r w:rsidR="00A85108" w:rsidRPr="008C3ED0">
        <w:rPr>
          <w:lang w:val="es-ES"/>
        </w:rPr>
        <w:t>.</w:t>
      </w:r>
    </w:p>
    <w:p w14:paraId="1C8D1C21" w14:textId="77777777" w:rsidR="00A85108" w:rsidRPr="008C3ED0" w:rsidRDefault="00A16899" w:rsidP="00A85108">
      <w:pPr>
        <w:pStyle w:val="CBDNormalNumber"/>
        <w:rPr>
          <w:lang w:val="es-ES"/>
        </w:rPr>
      </w:pPr>
      <w:r w:rsidRPr="008C3ED0">
        <w:rPr>
          <w:lang w:val="es-ES"/>
        </w:rPr>
        <w:t>Asimismo intervino un representante del Foro Internacional Indígena sobre Diversidad Biológica</w:t>
      </w:r>
      <w:r w:rsidR="00A85108" w:rsidRPr="008C3ED0">
        <w:rPr>
          <w:lang w:val="es-ES"/>
        </w:rPr>
        <w:t xml:space="preserve">. </w:t>
      </w:r>
    </w:p>
    <w:p w14:paraId="6C7CEF22" w14:textId="77777777" w:rsidR="00A85108" w:rsidRPr="008C3ED0" w:rsidRDefault="00A16899" w:rsidP="00A85108">
      <w:pPr>
        <w:pStyle w:val="CBDNormalNumber"/>
        <w:tabs>
          <w:tab w:val="num" w:pos="720"/>
        </w:tabs>
        <w:overflowPunct w:val="0"/>
        <w:autoSpaceDE w:val="0"/>
        <w:autoSpaceDN w:val="0"/>
        <w:snapToGrid w:val="0"/>
        <w:rPr>
          <w:lang w:val="es-ES"/>
        </w:rPr>
      </w:pPr>
      <w:r w:rsidRPr="008C3ED0">
        <w:rPr>
          <w:lang w:val="es-ES"/>
        </w:rPr>
        <w:t xml:space="preserve">Tras el intercambio de opiniones, el Grupo de Trabajo aprobó el proyecto de decisión, en la forma enmendada verbalmente, para transmitirlo a la sesión plenaria como proyecto de decisión </w:t>
      </w:r>
      <w:r w:rsidRPr="008C3ED0">
        <w:rPr>
          <w:rFonts w:asciiTheme="majorBidi" w:hAnsiTheme="majorBidi" w:cstheme="majorBidi"/>
          <w:lang w:val="es-ES"/>
        </w:rPr>
        <w:t>CBD/COP/16/L.5</w:t>
      </w:r>
      <w:r w:rsidR="00A85108" w:rsidRPr="008C3ED0">
        <w:rPr>
          <w:bCs/>
          <w:lang w:val="es-ES"/>
        </w:rPr>
        <w:t>.</w:t>
      </w:r>
      <w:bookmarkStart w:id="8" w:name="_Hlk181293917"/>
    </w:p>
    <w:p w14:paraId="0FEEE0B1" w14:textId="77777777" w:rsidR="00A85108" w:rsidRPr="008C3ED0" w:rsidRDefault="00A16899" w:rsidP="0049730A">
      <w:pPr>
        <w:pStyle w:val="CBDNormalNumber"/>
        <w:keepNext/>
        <w:numPr>
          <w:ilvl w:val="0"/>
          <w:numId w:val="0"/>
        </w:numPr>
        <w:ind w:left="567"/>
        <w:jc w:val="left"/>
        <w:rPr>
          <w:i/>
          <w:iCs/>
          <w:snapToGrid w:val="0"/>
          <w:sz w:val="20"/>
          <w:szCs w:val="20"/>
          <w:lang w:val="es-ES"/>
        </w:rPr>
      </w:pPr>
      <w:r w:rsidRPr="008C3ED0">
        <w:rPr>
          <w:i/>
          <w:iCs/>
          <w:snapToGrid w:val="0"/>
          <w:sz w:val="20"/>
          <w:szCs w:val="20"/>
          <w:lang w:val="es-ES"/>
        </w:rPr>
        <w:t>Arreglos institucionales para la participación plena y efectiva de los pueblos indígenas y las comunidades locales en la labor emprendida en el marco del Convenio sobre la Diversidad Biológica</w:t>
      </w:r>
    </w:p>
    <w:bookmarkEnd w:id="8"/>
    <w:p w14:paraId="5A2EAB29" w14:textId="77777777" w:rsidR="00A85108" w:rsidRPr="008C3ED0" w:rsidRDefault="00A16899" w:rsidP="00A85108">
      <w:pPr>
        <w:pStyle w:val="CBDNormalNumber"/>
        <w:rPr>
          <w:lang w:val="es-ES"/>
        </w:rPr>
      </w:pPr>
      <w:r w:rsidRPr="008C3ED0">
        <w:rPr>
          <w:iCs/>
          <w:snapToGrid w:val="0"/>
          <w:lang w:val="es-ES"/>
        </w:rPr>
        <w:t>Formularon declaraciones representantes de las siguientes Partes: Canadá, Egipto, Federación de Rusia, Guatemala, Jordania y México</w:t>
      </w:r>
      <w:r w:rsidR="00A85108" w:rsidRPr="008C3ED0">
        <w:rPr>
          <w:lang w:val="es-ES"/>
        </w:rPr>
        <w:t>.</w:t>
      </w:r>
    </w:p>
    <w:p w14:paraId="4B691AF6" w14:textId="77777777" w:rsidR="00A85108" w:rsidRPr="008C3ED0" w:rsidRDefault="00A16899" w:rsidP="00A85108">
      <w:pPr>
        <w:pStyle w:val="CBDNormalNumber"/>
        <w:rPr>
          <w:lang w:val="es-ES"/>
        </w:rPr>
      </w:pPr>
      <w:r w:rsidRPr="008C3ED0">
        <w:rPr>
          <w:iCs/>
          <w:snapToGrid w:val="0"/>
          <w:lang w:val="es-ES"/>
        </w:rPr>
        <w:t>El Grupo de Trabajo I aprobó el proyecto de decisión, en la forma enmendada verbalmente, para transmitirlo a la sesión plenaria como proyecto de decisión</w:t>
      </w:r>
      <w:r w:rsidRPr="008C3ED0">
        <w:rPr>
          <w:rFonts w:asciiTheme="majorBidi" w:hAnsiTheme="majorBidi" w:cstheme="majorBidi"/>
          <w:iCs/>
          <w:lang w:val="es-ES"/>
        </w:rPr>
        <w:t xml:space="preserve"> CBD/COP/16/L.6</w:t>
      </w:r>
      <w:r w:rsidR="00A85108" w:rsidRPr="008C3ED0">
        <w:rPr>
          <w:bCs/>
          <w:lang w:val="es-ES"/>
        </w:rPr>
        <w:t>.</w:t>
      </w:r>
      <w:bookmarkStart w:id="9" w:name="_Hlk181294192"/>
    </w:p>
    <w:p w14:paraId="1A3C2BC2" w14:textId="77777777" w:rsidR="00A85108" w:rsidRPr="008C3ED0" w:rsidRDefault="00A16899" w:rsidP="0049730A">
      <w:pPr>
        <w:pStyle w:val="CBDNormalNumber"/>
        <w:keepNext/>
        <w:numPr>
          <w:ilvl w:val="0"/>
          <w:numId w:val="0"/>
        </w:numPr>
        <w:ind w:left="567"/>
        <w:jc w:val="left"/>
        <w:rPr>
          <w:i/>
          <w:iCs/>
          <w:snapToGrid w:val="0"/>
          <w:sz w:val="20"/>
          <w:szCs w:val="20"/>
          <w:lang w:val="es-ES"/>
        </w:rPr>
      </w:pPr>
      <w:r w:rsidRPr="008C3ED0">
        <w:rPr>
          <w:i/>
          <w:iCs/>
          <w:snapToGrid w:val="0"/>
          <w:sz w:val="20"/>
          <w:szCs w:val="20"/>
          <w:lang w:val="es-ES"/>
        </w:rPr>
        <w:lastRenderedPageBreak/>
        <w:t>El papel de los afrodescendientes, que comprenden [colectivos] que encarnan estilos de vida tradicionales, en la aplicación del Convenio sobre la Diversidad Biológica</w:t>
      </w:r>
    </w:p>
    <w:bookmarkEnd w:id="9"/>
    <w:p w14:paraId="11676388" w14:textId="77777777" w:rsidR="00A85108" w:rsidRPr="008C3ED0" w:rsidRDefault="00A16899" w:rsidP="00A85108">
      <w:pPr>
        <w:pStyle w:val="CBDNormalNumber"/>
        <w:rPr>
          <w:lang w:val="es-ES"/>
        </w:rPr>
      </w:pPr>
      <w:r w:rsidRPr="008C3ED0">
        <w:rPr>
          <w:iCs/>
          <w:snapToGrid w:val="0"/>
          <w:lang w:val="es-ES"/>
        </w:rPr>
        <w:t xml:space="preserve">Formularon declaraciones representantes de las siguientes Partes: Chile, Colombia, Egipto, Federación de Rusia, Gabón, Guatemala, India, Indonesia, Jordania, México, Noruega, Panamá, República Democrática del Congo, Sudáfrica, Togo, Uganda, </w:t>
      </w:r>
      <w:r w:rsidR="00B05F58" w:rsidRPr="008C3ED0">
        <w:rPr>
          <w:iCs/>
          <w:snapToGrid w:val="0"/>
          <w:lang w:val="es-ES"/>
        </w:rPr>
        <w:t xml:space="preserve">la </w:t>
      </w:r>
      <w:r w:rsidRPr="008C3ED0">
        <w:rPr>
          <w:iCs/>
          <w:snapToGrid w:val="0"/>
          <w:lang w:val="es-ES"/>
        </w:rPr>
        <w:t>Unión Europea y sus Estados miembros y Uruguay</w:t>
      </w:r>
      <w:r w:rsidR="00A85108" w:rsidRPr="008C3ED0">
        <w:rPr>
          <w:lang w:val="es-ES"/>
        </w:rPr>
        <w:t>.</w:t>
      </w:r>
    </w:p>
    <w:p w14:paraId="466218C5" w14:textId="77777777" w:rsidR="00A85108" w:rsidRPr="008C3ED0" w:rsidRDefault="00A16899" w:rsidP="00A85108">
      <w:pPr>
        <w:pStyle w:val="CBDNormalNumber"/>
        <w:rPr>
          <w:lang w:val="es-ES"/>
        </w:rPr>
      </w:pPr>
      <w:r w:rsidRPr="008C3ED0">
        <w:rPr>
          <w:iCs/>
          <w:snapToGrid w:val="0"/>
          <w:lang w:val="es-ES"/>
        </w:rPr>
        <w:t>También intervino un representante del Foro Internacional Indígena sobre Diversidad Biológica</w:t>
      </w:r>
      <w:r w:rsidR="00A85108" w:rsidRPr="008C3ED0">
        <w:rPr>
          <w:lang w:val="es-ES"/>
        </w:rPr>
        <w:t>.</w:t>
      </w:r>
    </w:p>
    <w:p w14:paraId="3C5D1888" w14:textId="77777777" w:rsidR="001C2F79" w:rsidRPr="008C3ED0" w:rsidRDefault="00A16899" w:rsidP="001C2F79">
      <w:pPr>
        <w:pStyle w:val="CBDNormalNumber"/>
        <w:rPr>
          <w:lang w:val="es-ES"/>
        </w:rPr>
      </w:pPr>
      <w:r w:rsidRPr="008C3ED0">
        <w:rPr>
          <w:iCs/>
          <w:snapToGrid w:val="0"/>
          <w:lang w:val="es-ES"/>
        </w:rPr>
        <w:t xml:space="preserve">El Grupo de Trabajo I aprobó el proyecto de decisión, en la forma enmendada verbalmente, para transmitirlo a la sesión plenaria como proyecto de decisión </w:t>
      </w:r>
      <w:r w:rsidRPr="008C3ED0">
        <w:rPr>
          <w:rFonts w:asciiTheme="majorBidi" w:hAnsiTheme="majorBidi" w:cstheme="majorBidi"/>
          <w:iCs/>
          <w:lang w:val="es-ES"/>
        </w:rPr>
        <w:t>CBD/COP/16/L.7</w:t>
      </w:r>
      <w:r w:rsidR="001C2F79" w:rsidRPr="008C3ED0">
        <w:rPr>
          <w:bCs/>
          <w:lang w:val="es-ES"/>
        </w:rPr>
        <w:t>.</w:t>
      </w:r>
      <w:bookmarkStart w:id="10" w:name="_Hlk181294662"/>
      <w:bookmarkStart w:id="11" w:name="_Hlk181294715"/>
    </w:p>
    <w:p w14:paraId="5A82E083" w14:textId="77777777" w:rsidR="00D7453E" w:rsidRPr="008C3ED0" w:rsidRDefault="00686EE0" w:rsidP="00686EE0">
      <w:pPr>
        <w:pStyle w:val="CBDNormalNumber"/>
        <w:keepNext/>
        <w:numPr>
          <w:ilvl w:val="0"/>
          <w:numId w:val="0"/>
        </w:numPr>
        <w:spacing w:before="240"/>
        <w:ind w:left="567" w:hanging="567"/>
        <w:jc w:val="left"/>
        <w:rPr>
          <w:i/>
          <w:iCs/>
          <w:snapToGrid w:val="0"/>
          <w:lang w:val="es-ES"/>
        </w:rPr>
      </w:pPr>
      <w:r w:rsidRPr="008C3ED0">
        <w:rPr>
          <w:i/>
          <w:iCs/>
          <w:snapToGrid w:val="0"/>
          <w:lang w:val="es-ES"/>
        </w:rPr>
        <w:t>iii)</w:t>
      </w:r>
      <w:r w:rsidRPr="008C3ED0">
        <w:rPr>
          <w:i/>
          <w:iCs/>
          <w:snapToGrid w:val="0"/>
          <w:lang w:val="es-ES"/>
        </w:rPr>
        <w:tab/>
      </w:r>
      <w:bookmarkEnd w:id="10"/>
      <w:r w:rsidR="00A16899" w:rsidRPr="008C3ED0">
        <w:rPr>
          <w:i/>
          <w:snapToGrid w:val="0"/>
          <w:lang w:val="es-ES"/>
        </w:rPr>
        <w:t>Recomendaciones del Foro Permanente para las Cuestiones Indígenas</w:t>
      </w:r>
    </w:p>
    <w:bookmarkEnd w:id="11"/>
    <w:p w14:paraId="69EBE9E3" w14:textId="77777777" w:rsidR="00B85CE9" w:rsidRPr="008C3ED0" w:rsidRDefault="00A16899" w:rsidP="00946C96">
      <w:pPr>
        <w:pStyle w:val="CBDNormalNumber"/>
        <w:rPr>
          <w:lang w:val="es-ES"/>
        </w:rPr>
      </w:pPr>
      <w:r w:rsidRPr="008C3ED0">
        <w:rPr>
          <w:lang w:val="es-ES"/>
        </w:rPr>
        <w:t>El Grupo de Trabajo I convino en que la Presidenta consultaría de forma oficiosa a las Partes y prepararía un proyecto de decisión revisado para que el Grupo lo examinara</w:t>
      </w:r>
      <w:r w:rsidR="00B85CE9" w:rsidRPr="008C3ED0">
        <w:rPr>
          <w:lang w:val="es-ES"/>
        </w:rPr>
        <w:t xml:space="preserve">. </w:t>
      </w:r>
    </w:p>
    <w:p w14:paraId="1A78A3AD" w14:textId="77777777" w:rsidR="00946C96" w:rsidRPr="008C3ED0" w:rsidRDefault="00B7216E" w:rsidP="00946C96">
      <w:pPr>
        <w:pStyle w:val="CBDNormalNumber"/>
        <w:rPr>
          <w:lang w:val="es-ES"/>
        </w:rPr>
      </w:pPr>
      <w:r w:rsidRPr="008C3ED0">
        <w:rPr>
          <w:lang w:val="es-ES"/>
        </w:rPr>
        <w:t>En su quinta sesión, el Grupo de Trabajo I examinó un proyecto de decisión revisado presentado por la Presidenta.</w:t>
      </w:r>
    </w:p>
    <w:p w14:paraId="212BE124" w14:textId="77777777" w:rsidR="00B7216E" w:rsidRPr="008C3ED0" w:rsidRDefault="00B7216E" w:rsidP="00946C96">
      <w:pPr>
        <w:pStyle w:val="CBDNormalNumber"/>
        <w:rPr>
          <w:lang w:val="es-ES"/>
        </w:rPr>
      </w:pPr>
      <w:r w:rsidRPr="008C3ED0">
        <w:rPr>
          <w:iCs/>
          <w:snapToGrid w:val="0"/>
          <w:lang w:val="es-ES"/>
        </w:rPr>
        <w:t>Formularon declaraciones representantes de las siguientes Partes</w:t>
      </w:r>
      <w:r w:rsidRPr="008C3ED0">
        <w:rPr>
          <w:lang w:val="es-ES"/>
        </w:rPr>
        <w:t>: Argelia, Brasil, Burkina Faso, Canadá, Colombia, Federación de Rusia, Gabón, Guatemala, India, Noruega, Panamá, República Democrática del Congo (en nombre de los Estados de África), Sudáfrica, Togo y la Unión Europea y sus Estados miembros.</w:t>
      </w:r>
    </w:p>
    <w:p w14:paraId="2B68EBE2" w14:textId="77777777" w:rsidR="00B7216E" w:rsidRPr="008C3ED0" w:rsidRDefault="00B7216E" w:rsidP="00946C96">
      <w:pPr>
        <w:pStyle w:val="CBDNormalNumber"/>
        <w:rPr>
          <w:lang w:val="es-ES"/>
        </w:rPr>
      </w:pPr>
      <w:r w:rsidRPr="008C3ED0">
        <w:rPr>
          <w:iCs/>
          <w:snapToGrid w:val="0"/>
          <w:lang w:val="es-ES"/>
        </w:rPr>
        <w:t>El Grupo de Trabajo I aprobó el proyecto de decisión</w:t>
      </w:r>
      <w:r w:rsidRPr="008C3ED0">
        <w:rPr>
          <w:bCs/>
          <w:lang w:val="es-ES"/>
        </w:rPr>
        <w:t xml:space="preserve"> revisado para transmitirlo a la sesión plenaria como proyecto de decisión</w:t>
      </w:r>
      <w:r w:rsidRPr="008C3ED0">
        <w:rPr>
          <w:rFonts w:asciiTheme="majorBidi" w:hAnsiTheme="majorBidi" w:cstheme="majorBidi"/>
          <w:lang w:val="es-ES"/>
        </w:rPr>
        <w:t xml:space="preserve"> CBD/COP/16/L.15.</w:t>
      </w:r>
    </w:p>
    <w:p w14:paraId="732E13B7" w14:textId="77777777" w:rsidR="005A2C22" w:rsidRPr="008C3ED0" w:rsidRDefault="00A16899" w:rsidP="0080027A">
      <w:pPr>
        <w:pStyle w:val="Item"/>
        <w:shd w:val="clear" w:color="auto" w:fill="E2EFD9" w:themeFill="accent6" w:themeFillTint="33"/>
        <w:outlineLvl w:val="0"/>
        <w:rPr>
          <w:caps/>
          <w:lang w:val="es-ES"/>
        </w:rPr>
      </w:pPr>
      <w:r w:rsidRPr="008C3ED0">
        <w:rPr>
          <w:lang w:val="es-ES"/>
        </w:rPr>
        <w:t xml:space="preserve">Tema 15 </w:t>
      </w:r>
      <w:r w:rsidRPr="008C3ED0">
        <w:rPr>
          <w:lang w:val="es-ES"/>
        </w:rPr>
        <w:br/>
        <w:t>Comunicación, educación y conciencia pública</w:t>
      </w:r>
    </w:p>
    <w:p w14:paraId="49B752C9" w14:textId="77777777" w:rsidR="00E5367A" w:rsidRPr="008C3ED0" w:rsidRDefault="00A16899" w:rsidP="00E5367A">
      <w:pPr>
        <w:pStyle w:val="CBDNormalNumber"/>
        <w:rPr>
          <w:rFonts w:asciiTheme="majorBidi" w:eastAsia="MS Mincho" w:hAnsiTheme="majorBidi" w:cstheme="majorBidi"/>
          <w:color w:val="000000"/>
          <w:kern w:val="22"/>
          <w:lang w:val="es-ES"/>
        </w:rPr>
      </w:pPr>
      <w:r w:rsidRPr="008C3ED0">
        <w:rPr>
          <w:lang w:val="es-ES"/>
        </w:rPr>
        <w:t xml:space="preserve">El Grupo de Trabajo I examinó el tema 15 del programa en su tercera sesión. Tuvo ante sí un proyecto de decisión (véase </w:t>
      </w:r>
      <w:r w:rsidRPr="008C3ED0">
        <w:rPr>
          <w:rFonts w:asciiTheme="majorBidi" w:eastAsia="MS Mincho" w:hAnsiTheme="majorBidi" w:cstheme="majorBidi"/>
          <w:color w:val="000000"/>
          <w:kern w:val="22"/>
          <w:lang w:val="es-ES"/>
        </w:rPr>
        <w:t>CBD/COP/16/2/Rev.1, tema 15</w:t>
      </w:r>
      <w:r w:rsidR="00E5367A" w:rsidRPr="008C3ED0">
        <w:rPr>
          <w:rFonts w:asciiTheme="majorBidi" w:eastAsia="MS Mincho" w:hAnsiTheme="majorBidi" w:cstheme="majorBidi"/>
          <w:color w:val="000000"/>
          <w:kern w:val="22"/>
          <w:lang w:val="es-ES"/>
        </w:rPr>
        <w:t>).</w:t>
      </w:r>
    </w:p>
    <w:p w14:paraId="18EFB3E0" w14:textId="77777777" w:rsidR="00E5367A" w:rsidRPr="008C3ED0" w:rsidRDefault="00A16899" w:rsidP="00E5367A">
      <w:pPr>
        <w:pStyle w:val="CBDNormalNumber"/>
        <w:rPr>
          <w:rFonts w:asciiTheme="majorBidi" w:eastAsia="MS Mincho" w:hAnsiTheme="majorBidi" w:cstheme="majorBidi"/>
          <w:color w:val="000000"/>
          <w:kern w:val="22"/>
          <w:lang w:val="es-ES"/>
        </w:rPr>
      </w:pPr>
      <w:r w:rsidRPr="008C3ED0">
        <w:rPr>
          <w:rFonts w:asciiTheme="majorBidi" w:eastAsia="MS Mincho" w:hAnsiTheme="majorBidi" w:cstheme="majorBidi"/>
          <w:color w:val="000000"/>
          <w:kern w:val="22"/>
          <w:lang w:val="es-ES"/>
        </w:rPr>
        <w:t>El Grupo de Trabajo I acordó examinar el proyecto de decisión, incluido el anexo, en otro momento de la reunión</w:t>
      </w:r>
      <w:r w:rsidR="00E5367A" w:rsidRPr="008C3ED0">
        <w:rPr>
          <w:rFonts w:asciiTheme="majorBidi" w:eastAsia="MS Mincho" w:hAnsiTheme="majorBidi" w:cstheme="majorBidi"/>
          <w:color w:val="000000"/>
          <w:kern w:val="22"/>
          <w:lang w:val="es-ES"/>
        </w:rPr>
        <w:t xml:space="preserve">. </w:t>
      </w:r>
    </w:p>
    <w:p w14:paraId="3ED45D76" w14:textId="77777777" w:rsidR="009854CC" w:rsidRPr="008C3ED0" w:rsidRDefault="007A43F3" w:rsidP="00E5367A">
      <w:pPr>
        <w:pStyle w:val="CBDNormalNumber"/>
        <w:rPr>
          <w:rFonts w:asciiTheme="majorBidi" w:eastAsia="MS Mincho" w:hAnsiTheme="majorBidi" w:cstheme="majorBidi"/>
          <w:color w:val="000000"/>
          <w:kern w:val="22"/>
          <w:lang w:val="es-ES"/>
        </w:rPr>
      </w:pPr>
      <w:r w:rsidRPr="008C3ED0">
        <w:rPr>
          <w:lang w:val="es-ES"/>
        </w:rPr>
        <w:t>El Grupo de Trabajo I examinó un proyecto de decisión presentado por la Presidenta.</w:t>
      </w:r>
    </w:p>
    <w:p w14:paraId="74123D79" w14:textId="77777777" w:rsidR="007A43F3" w:rsidRPr="008C3ED0" w:rsidRDefault="007A43F3" w:rsidP="00E5367A">
      <w:pPr>
        <w:pStyle w:val="CBDNormalNumber"/>
        <w:rPr>
          <w:rFonts w:asciiTheme="majorBidi" w:eastAsia="MS Mincho" w:hAnsiTheme="majorBidi" w:cstheme="majorBidi"/>
          <w:color w:val="000000"/>
          <w:kern w:val="22"/>
          <w:lang w:val="es-ES"/>
        </w:rPr>
      </w:pPr>
      <w:r w:rsidRPr="008C3ED0">
        <w:rPr>
          <w:iCs/>
          <w:snapToGrid w:val="0"/>
          <w:lang w:val="es-ES"/>
        </w:rPr>
        <w:t>Formularon declaraciones representantes de las siguientes Partes</w:t>
      </w:r>
      <w:r w:rsidRPr="008C3ED0">
        <w:rPr>
          <w:lang w:val="es-ES"/>
        </w:rPr>
        <w:t>: Argentina, Brasil, Burkina Faso, Canadá, Chile, Colombia, Côte d’Ivoire, Fiji, Israel, México, Noruega, Perú, Reino Unido, Togo y la Unión Europea y sus Estados miembros.</w:t>
      </w:r>
    </w:p>
    <w:p w14:paraId="7ACD4157" w14:textId="77777777" w:rsidR="007A43F3" w:rsidRPr="008C3ED0" w:rsidRDefault="007A43F3" w:rsidP="00E5367A">
      <w:pPr>
        <w:pStyle w:val="CBDNormalNumber"/>
        <w:rPr>
          <w:rFonts w:asciiTheme="majorBidi" w:eastAsia="MS Mincho" w:hAnsiTheme="majorBidi" w:cstheme="majorBidi"/>
          <w:color w:val="000000"/>
          <w:kern w:val="22"/>
          <w:lang w:val="es-ES"/>
        </w:rPr>
      </w:pPr>
      <w:r w:rsidRPr="008C3ED0">
        <w:rPr>
          <w:iCs/>
          <w:snapToGrid w:val="0"/>
          <w:lang w:val="es-ES"/>
        </w:rPr>
        <w:t xml:space="preserve">El Grupo de Trabajo I aprobó el proyecto de decisión, en la forma enmendada verbalmente, para transmitirlo a la sesión plenaria como proyecto de decisión </w:t>
      </w:r>
      <w:r w:rsidRPr="008C3ED0">
        <w:rPr>
          <w:rFonts w:asciiTheme="majorBidi" w:hAnsiTheme="majorBidi" w:cstheme="majorBidi"/>
          <w:lang w:val="es-ES"/>
        </w:rPr>
        <w:t>CBD/COP/16/L.29.</w:t>
      </w:r>
    </w:p>
    <w:p w14:paraId="2F50A682" w14:textId="77777777" w:rsidR="005A2C22" w:rsidRPr="008C3ED0" w:rsidRDefault="00A16899" w:rsidP="009B4FEA">
      <w:pPr>
        <w:pStyle w:val="Item"/>
        <w:keepNext/>
        <w:shd w:val="clear" w:color="auto" w:fill="E2EFD9" w:themeFill="accent6" w:themeFillTint="33"/>
        <w:outlineLvl w:val="0"/>
        <w:rPr>
          <w:caps/>
          <w:lang w:val="es-ES"/>
        </w:rPr>
      </w:pPr>
      <w:r w:rsidRPr="008C3ED0">
        <w:rPr>
          <w:lang w:val="es-ES"/>
        </w:rPr>
        <w:t xml:space="preserve">Tema 26 </w:t>
      </w:r>
      <w:r w:rsidRPr="008C3ED0">
        <w:rPr>
          <w:lang w:val="es-ES"/>
        </w:rPr>
        <w:br/>
        <w:t xml:space="preserve">Responsabilidad y reparación (artículo 14, párrafo </w:t>
      </w:r>
      <w:r w:rsidR="007B50DC" w:rsidRPr="008C3ED0">
        <w:rPr>
          <w:lang w:val="es-ES"/>
        </w:rPr>
        <w:t>2)</w:t>
      </w:r>
    </w:p>
    <w:p w14:paraId="4410A577" w14:textId="77777777" w:rsidR="00835A93" w:rsidRPr="008C3ED0" w:rsidRDefault="00A16899" w:rsidP="00835A93">
      <w:pPr>
        <w:pStyle w:val="CBDNormalNumber"/>
        <w:rPr>
          <w:rFonts w:asciiTheme="majorBidi" w:eastAsia="MS Mincho" w:hAnsiTheme="majorBidi" w:cstheme="majorBidi"/>
          <w:color w:val="000000"/>
          <w:kern w:val="22"/>
          <w:lang w:val="es-ES"/>
        </w:rPr>
      </w:pPr>
      <w:r w:rsidRPr="008C3ED0">
        <w:rPr>
          <w:rFonts w:asciiTheme="majorBidi" w:hAnsiTheme="majorBidi"/>
          <w:color w:val="000000"/>
          <w:lang w:val="es-ES"/>
        </w:rPr>
        <w:t xml:space="preserve">El Grupo de Trabajo I examinó el tema 26 del programa en su segunda sesión. Tuvo ante sí un proyecto de decisión (véase </w:t>
      </w:r>
      <w:bookmarkStart w:id="12" w:name="_Hlk181105976"/>
      <w:r w:rsidRPr="008C3ED0">
        <w:rPr>
          <w:rFonts w:asciiTheme="majorBidi" w:hAnsiTheme="majorBidi"/>
          <w:color w:val="000000"/>
          <w:lang w:val="es-ES"/>
        </w:rPr>
        <w:t>CBD/COP/16/2/Rev.1</w:t>
      </w:r>
      <w:bookmarkEnd w:id="12"/>
      <w:r w:rsidRPr="008C3ED0">
        <w:rPr>
          <w:rFonts w:asciiTheme="majorBidi" w:hAnsiTheme="majorBidi"/>
          <w:color w:val="000000"/>
          <w:lang w:val="es-ES"/>
        </w:rPr>
        <w:t xml:space="preserve">, tema 26). </w:t>
      </w:r>
      <w:r w:rsidRPr="008C3ED0">
        <w:rPr>
          <w:lang w:val="es-ES"/>
        </w:rPr>
        <w:t>En relación con el tema 26 también se había publicado un documento de información que contenía una recopilación de la información presentada por las Partes sobre los acontecimientos recientes pertinentes para la responsabilidad y la reparación</w:t>
      </w:r>
      <w:r w:rsidRPr="008C3ED0">
        <w:rPr>
          <w:rStyle w:val="FootnoteReference"/>
          <w:rFonts w:asciiTheme="majorBidi" w:eastAsia="MS Mincho" w:hAnsiTheme="majorBidi" w:cstheme="majorBidi"/>
          <w:color w:val="000000"/>
          <w:kern w:val="22"/>
          <w:lang w:val="es-ES"/>
        </w:rPr>
        <w:footnoteReference w:id="40"/>
      </w:r>
      <w:r w:rsidRPr="008C3ED0">
        <w:rPr>
          <w:rFonts w:asciiTheme="majorBidi" w:hAnsiTheme="majorBidi"/>
          <w:color w:val="000000"/>
          <w:lang w:val="es-ES"/>
        </w:rPr>
        <w:t>.</w:t>
      </w:r>
    </w:p>
    <w:p w14:paraId="4DA890B5" w14:textId="77777777" w:rsidR="008036C0" w:rsidRPr="008C3ED0" w:rsidRDefault="00A16899" w:rsidP="008036C0">
      <w:pPr>
        <w:pStyle w:val="CBDNormalNumber"/>
        <w:rPr>
          <w:rFonts w:asciiTheme="majorBidi" w:eastAsia="MS Mincho" w:hAnsiTheme="majorBidi" w:cstheme="majorBidi"/>
          <w:color w:val="000000"/>
          <w:kern w:val="22"/>
          <w:lang w:val="es-ES"/>
        </w:rPr>
      </w:pPr>
      <w:r w:rsidRPr="008C3ED0">
        <w:rPr>
          <w:lang w:val="es-ES"/>
        </w:rPr>
        <w:lastRenderedPageBreak/>
        <w:t xml:space="preserve">Formularon declaraciones representantes de las siguientes Partes: Canadá, Malawi, Uganda y </w:t>
      </w:r>
      <w:r w:rsidR="00B05F58" w:rsidRPr="008C3ED0">
        <w:rPr>
          <w:lang w:val="es-ES"/>
        </w:rPr>
        <w:t xml:space="preserve">la </w:t>
      </w:r>
      <w:r w:rsidRPr="008C3ED0">
        <w:rPr>
          <w:lang w:val="es-ES"/>
        </w:rPr>
        <w:t>Unión Europea y sus Estados miembros</w:t>
      </w:r>
      <w:r w:rsidR="008036C0" w:rsidRPr="008C3ED0">
        <w:rPr>
          <w:lang w:val="es-ES"/>
        </w:rPr>
        <w:t xml:space="preserve">. </w:t>
      </w:r>
    </w:p>
    <w:p w14:paraId="56C45EB9" w14:textId="77777777" w:rsidR="008036C0" w:rsidRPr="008C3ED0" w:rsidRDefault="00A16899" w:rsidP="008036C0">
      <w:pPr>
        <w:pStyle w:val="CBDNormalNumber"/>
        <w:rPr>
          <w:rFonts w:asciiTheme="majorBidi" w:eastAsia="MS Mincho" w:hAnsiTheme="majorBidi" w:cstheme="majorBidi"/>
          <w:color w:val="000000"/>
          <w:kern w:val="22"/>
          <w:lang w:val="es-ES"/>
        </w:rPr>
      </w:pPr>
      <w:r w:rsidRPr="008C3ED0">
        <w:rPr>
          <w:lang w:val="es-ES"/>
        </w:rPr>
        <w:t>El Grupo de Trabajo I convino en que la Presidenta prepararía un proyecto de decisión para que el Grupo lo examinara</w:t>
      </w:r>
      <w:r w:rsidR="008036C0" w:rsidRPr="008C3ED0">
        <w:rPr>
          <w:lang w:val="es-ES"/>
        </w:rPr>
        <w:t>.</w:t>
      </w:r>
    </w:p>
    <w:p w14:paraId="4672B96C" w14:textId="77777777" w:rsidR="00E5367A" w:rsidRPr="008C3ED0" w:rsidRDefault="00A16899" w:rsidP="00E5367A">
      <w:pPr>
        <w:pStyle w:val="CBDNormalNumber"/>
        <w:rPr>
          <w:lang w:val="es-ES"/>
        </w:rPr>
      </w:pPr>
      <w:r w:rsidRPr="008C3ED0">
        <w:rPr>
          <w:lang w:val="es-ES"/>
        </w:rPr>
        <w:t xml:space="preserve">En su tercera sesión el Grupo de Trabajo I examinó un proyecto de </w:t>
      </w:r>
      <w:r w:rsidR="007A43F3" w:rsidRPr="008C3ED0">
        <w:rPr>
          <w:lang w:val="es-ES"/>
        </w:rPr>
        <w:t>decisión</w:t>
      </w:r>
      <w:r w:rsidRPr="008C3ED0">
        <w:rPr>
          <w:lang w:val="es-ES"/>
        </w:rPr>
        <w:t xml:space="preserve"> revisado presentado </w:t>
      </w:r>
      <w:r w:rsidR="007A43F3" w:rsidRPr="008C3ED0">
        <w:rPr>
          <w:lang w:val="es-ES"/>
        </w:rPr>
        <w:t xml:space="preserve">por </w:t>
      </w:r>
      <w:r w:rsidRPr="008C3ED0">
        <w:rPr>
          <w:lang w:val="es-ES"/>
        </w:rPr>
        <w:t>la Presidenta</w:t>
      </w:r>
      <w:r w:rsidR="00E5367A" w:rsidRPr="008C3ED0">
        <w:rPr>
          <w:lang w:val="es-ES"/>
        </w:rPr>
        <w:t>.</w:t>
      </w:r>
    </w:p>
    <w:p w14:paraId="3A403263" w14:textId="77777777" w:rsidR="00E5367A" w:rsidRPr="008C3ED0" w:rsidRDefault="00A16899" w:rsidP="00E5367A">
      <w:pPr>
        <w:pStyle w:val="CBDNormalNumber"/>
        <w:rPr>
          <w:rFonts w:asciiTheme="majorBidi" w:eastAsia="MS Mincho" w:hAnsiTheme="majorBidi" w:cstheme="majorBidi"/>
          <w:color w:val="000000"/>
          <w:kern w:val="22"/>
          <w:lang w:val="es-ES"/>
        </w:rPr>
      </w:pPr>
      <w:r w:rsidRPr="008C3ED0">
        <w:rPr>
          <w:lang w:val="es-ES"/>
        </w:rPr>
        <w:t>Formularon declaraciones representantes de las siguientes Partes: Argentina, Brasil, Canadá, Colombia y Uganda</w:t>
      </w:r>
      <w:r w:rsidR="00E5367A" w:rsidRPr="008C3ED0">
        <w:rPr>
          <w:lang w:val="es-ES"/>
        </w:rPr>
        <w:t>.</w:t>
      </w:r>
    </w:p>
    <w:p w14:paraId="4BD9C4C0" w14:textId="77777777" w:rsidR="00835A93" w:rsidRPr="008C3ED0" w:rsidRDefault="007A43F3" w:rsidP="00E5367A">
      <w:pPr>
        <w:pStyle w:val="CBDNormalNumber"/>
        <w:rPr>
          <w:rFonts w:asciiTheme="majorBidi" w:eastAsia="MS Mincho" w:hAnsiTheme="majorBidi" w:cstheme="majorBidi"/>
          <w:color w:val="000000"/>
          <w:kern w:val="22"/>
          <w:lang w:val="es-ES"/>
        </w:rPr>
      </w:pPr>
      <w:r w:rsidRPr="008C3ED0">
        <w:rPr>
          <w:lang w:val="es-ES"/>
        </w:rPr>
        <w:t>En su quinta sesión, el Grupo de Trabajo I examin</w:t>
      </w:r>
      <w:r w:rsidR="00411C5B" w:rsidRPr="008C3ED0">
        <w:rPr>
          <w:lang w:val="es-ES"/>
        </w:rPr>
        <w:t>ó</w:t>
      </w:r>
      <w:r w:rsidRPr="008C3ED0">
        <w:rPr>
          <w:lang w:val="es-ES"/>
        </w:rPr>
        <w:t xml:space="preserve"> un proyecto de decisión revisado presentado por la Presidenta.</w:t>
      </w:r>
    </w:p>
    <w:p w14:paraId="7C5DC9D8" w14:textId="77777777" w:rsidR="007A43F3" w:rsidRPr="008C3ED0" w:rsidRDefault="007A43F3" w:rsidP="00E5367A">
      <w:pPr>
        <w:pStyle w:val="CBDNormalNumber"/>
        <w:rPr>
          <w:rFonts w:asciiTheme="majorBidi" w:eastAsia="MS Mincho" w:hAnsiTheme="majorBidi" w:cstheme="majorBidi"/>
          <w:color w:val="000000"/>
          <w:kern w:val="22"/>
          <w:lang w:val="es-ES"/>
        </w:rPr>
      </w:pPr>
      <w:r w:rsidRPr="008C3ED0">
        <w:rPr>
          <w:lang w:val="es-ES"/>
        </w:rPr>
        <w:t>Formularon declaraciones representantes de las siguientes Partes: Argentina, República Democrática del Congo, República Unida de Tanzanía y Uganda.</w:t>
      </w:r>
    </w:p>
    <w:p w14:paraId="35156A57" w14:textId="77777777" w:rsidR="007A43F3" w:rsidRPr="008C3ED0" w:rsidRDefault="00E818B1" w:rsidP="00E5367A">
      <w:pPr>
        <w:pStyle w:val="CBDNormalNumber"/>
        <w:rPr>
          <w:rFonts w:asciiTheme="majorBidi" w:eastAsia="MS Mincho" w:hAnsiTheme="majorBidi" w:cstheme="majorBidi"/>
          <w:color w:val="000000"/>
          <w:kern w:val="22"/>
          <w:lang w:val="es-ES"/>
        </w:rPr>
      </w:pPr>
      <w:r w:rsidRPr="008C3ED0">
        <w:rPr>
          <w:iCs/>
          <w:snapToGrid w:val="0"/>
          <w:lang w:val="es-ES"/>
        </w:rPr>
        <w:t xml:space="preserve">El Grupo de Trabajo I aprobó el proyecto de decisión revisado, en la forma enmendada verbalmente, para transmitirlo a la sesión plenaria como proyecto de decisión </w:t>
      </w:r>
      <w:r w:rsidR="007A43F3" w:rsidRPr="008C3ED0">
        <w:rPr>
          <w:rFonts w:asciiTheme="majorBidi" w:hAnsiTheme="majorBidi" w:cstheme="majorBidi"/>
          <w:lang w:val="es-ES"/>
        </w:rPr>
        <w:t>CBD/COP/16/L.18.</w:t>
      </w:r>
    </w:p>
    <w:p w14:paraId="119D63A6" w14:textId="77777777" w:rsidR="005A2C22" w:rsidRPr="008C3ED0" w:rsidRDefault="008620F7" w:rsidP="00186CDC">
      <w:pPr>
        <w:pStyle w:val="Item"/>
        <w:shd w:val="clear" w:color="auto" w:fill="E2EFD9" w:themeFill="accent6" w:themeFillTint="33"/>
        <w:outlineLvl w:val="0"/>
        <w:rPr>
          <w:caps/>
          <w:lang w:val="es-ES"/>
        </w:rPr>
      </w:pPr>
      <w:r w:rsidRPr="008C3ED0">
        <w:rPr>
          <w:lang w:val="es-ES"/>
        </w:rPr>
        <w:t xml:space="preserve">Tema 27 </w:t>
      </w:r>
      <w:r w:rsidRPr="008C3ED0">
        <w:rPr>
          <w:lang w:val="es-ES"/>
        </w:rPr>
        <w:br/>
        <w:t>Examen de la eficacia de los procesos del Convenio y sus Protocolos</w:t>
      </w:r>
    </w:p>
    <w:p w14:paraId="5E049B30" w14:textId="77777777" w:rsidR="00E5367A" w:rsidRPr="008C3ED0" w:rsidRDefault="008620F7" w:rsidP="00E5367A">
      <w:pPr>
        <w:pStyle w:val="CBDNormalNumber"/>
        <w:rPr>
          <w:lang w:val="es-ES"/>
        </w:rPr>
      </w:pPr>
      <w:r w:rsidRPr="008C3ED0">
        <w:rPr>
          <w:lang w:val="es-ES"/>
        </w:rPr>
        <w:t>El Grupo de Trabajo I examinó el tema 27 del programa en su tercera sesión, conjuntamente con el tema 10 del programa de la 11ª reunión de la Conferencia de las Partes que actúa como Reunión de las Partes en el Protocolo de Cartagena y el tema 12 de la quinta reunión de la Conferencia de las Partes que actúa como Reunión de las Partes en el Protocolo de Nagoya. Tuvo ante sí tres proyectos de decisión: uno sobre las opciones para seguir mejorando la eficacia de los procesos del Convenio y sus Protocolos, otro sobre procedimientos para convocar reuniones virtuales e híbridas, y un tercero sobre un procedimiento para evitar o tratar conflictos de intereses en los grupos de expertos (véase CBD/COP/16/2/Rev.1, tema 27</w:t>
      </w:r>
      <w:r w:rsidR="00E5367A" w:rsidRPr="008C3ED0">
        <w:rPr>
          <w:lang w:val="es-ES"/>
        </w:rPr>
        <w:t xml:space="preserve">). </w:t>
      </w:r>
    </w:p>
    <w:p w14:paraId="71C27001" w14:textId="77777777" w:rsidR="00753B47" w:rsidRPr="008C3ED0" w:rsidRDefault="008620F7" w:rsidP="00E5367A">
      <w:pPr>
        <w:pStyle w:val="CBDNormalNumber"/>
        <w:rPr>
          <w:lang w:val="es-ES"/>
        </w:rPr>
      </w:pPr>
      <w:r w:rsidRPr="008C3ED0">
        <w:rPr>
          <w:lang w:val="es-ES"/>
        </w:rPr>
        <w:t>La Presidenta estableció un grupo de amigos de la Presidencia, moderado por Joaquín Salzberg (Argentina), con el mandato de debatir los dos primeros proyectos de decisión y llegar a un acuerdo</w:t>
      </w:r>
      <w:r w:rsidR="00753B47" w:rsidRPr="008C3ED0">
        <w:rPr>
          <w:lang w:val="es-ES"/>
        </w:rPr>
        <w:t>.</w:t>
      </w:r>
    </w:p>
    <w:p w14:paraId="4B4FC1F6" w14:textId="77777777" w:rsidR="00CE41E9" w:rsidRPr="008C3ED0"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8C3ED0">
        <w:rPr>
          <w:rFonts w:asciiTheme="majorBidi" w:eastAsia="MS Mincho" w:hAnsiTheme="majorBidi" w:cstheme="majorBidi"/>
          <w:i/>
          <w:iCs/>
          <w:color w:val="000000"/>
          <w:kern w:val="22"/>
          <w:lang w:val="es-ES"/>
        </w:rPr>
        <w:t>i)</w:t>
      </w:r>
      <w:r w:rsidRPr="008C3ED0">
        <w:rPr>
          <w:rFonts w:asciiTheme="majorBidi" w:eastAsia="MS Mincho" w:hAnsiTheme="majorBidi" w:cstheme="majorBidi"/>
          <w:i/>
          <w:iCs/>
          <w:color w:val="000000"/>
          <w:kern w:val="22"/>
          <w:lang w:val="es-ES"/>
        </w:rPr>
        <w:tab/>
      </w:r>
      <w:r w:rsidR="008620F7" w:rsidRPr="008C3ED0">
        <w:rPr>
          <w:rFonts w:asciiTheme="majorBidi" w:eastAsia="MS Mincho" w:hAnsiTheme="majorBidi" w:cstheme="majorBidi"/>
          <w:i/>
          <w:iCs/>
          <w:color w:val="000000"/>
          <w:kern w:val="22"/>
          <w:lang w:val="es-ES"/>
        </w:rPr>
        <w:t>Opciones para seguir mejorando la eficacia de los procesos del Convenio y sus Protocolos</w:t>
      </w:r>
    </w:p>
    <w:p w14:paraId="4DD0CDE9" w14:textId="77777777" w:rsidR="00CE41E9" w:rsidRPr="008C3ED0" w:rsidRDefault="00E818B1" w:rsidP="00E171A8">
      <w:pPr>
        <w:pStyle w:val="CBDNormalNumber"/>
        <w:rPr>
          <w:lang w:val="es-ES"/>
        </w:rPr>
      </w:pPr>
      <w:r w:rsidRPr="008C3ED0">
        <w:rPr>
          <w:lang w:val="es-ES"/>
        </w:rPr>
        <w:t>En su quinta sesión, el Grupo de Trabajo I examinó un proyecto de decisión presentado por la Presidenta tras los debates mantenidos en el grupo de amigos de la Presidencia.</w:t>
      </w:r>
    </w:p>
    <w:p w14:paraId="5E7851CA" w14:textId="77777777" w:rsidR="00E818B1" w:rsidRPr="008C3ED0" w:rsidRDefault="00E818B1" w:rsidP="00E171A8">
      <w:pPr>
        <w:pStyle w:val="CBDNormalNumber"/>
        <w:rPr>
          <w:lang w:val="es-ES"/>
        </w:rPr>
      </w:pPr>
      <w:r w:rsidRPr="008C3ED0">
        <w:rPr>
          <w:lang w:val="es-ES"/>
        </w:rPr>
        <w:t>Formularon declaraciones representantes de las siguientes Partes: Brasil, Federación de Rusia, Reino Unido y la Unión Europea y sus Estados miembros.</w:t>
      </w:r>
    </w:p>
    <w:p w14:paraId="48E68CAC" w14:textId="77777777" w:rsidR="00E818B1" w:rsidRPr="008C3ED0" w:rsidRDefault="00E818B1" w:rsidP="00E171A8">
      <w:pPr>
        <w:pStyle w:val="CBDNormalNumber"/>
        <w:rPr>
          <w:lang w:val="es-ES"/>
        </w:rPr>
      </w:pPr>
      <w:r w:rsidRPr="008C3ED0">
        <w:rPr>
          <w:iCs/>
          <w:snapToGrid w:val="0"/>
          <w:lang w:val="es-ES"/>
        </w:rPr>
        <w:t xml:space="preserve">El Grupo de Trabajo I aprobó el proyecto de decisión para transmitirlo a la sesión plenaria como proyecto de decisión </w:t>
      </w:r>
      <w:r w:rsidRPr="008C3ED0">
        <w:rPr>
          <w:rFonts w:asciiTheme="majorBidi" w:hAnsiTheme="majorBidi" w:cstheme="majorBidi"/>
          <w:lang w:val="es-ES"/>
        </w:rPr>
        <w:t>CBD/COP/16/L.22.</w:t>
      </w:r>
    </w:p>
    <w:p w14:paraId="4FAF779A" w14:textId="77777777" w:rsidR="00CE41E9" w:rsidRPr="008C3ED0"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8C3ED0">
        <w:rPr>
          <w:rFonts w:asciiTheme="majorBidi" w:eastAsia="MS Mincho" w:hAnsiTheme="majorBidi" w:cstheme="majorBidi"/>
          <w:i/>
          <w:iCs/>
          <w:color w:val="000000"/>
          <w:kern w:val="22"/>
          <w:lang w:val="es-ES"/>
        </w:rPr>
        <w:t>ii)</w:t>
      </w:r>
      <w:r w:rsidRPr="008C3ED0">
        <w:rPr>
          <w:rFonts w:asciiTheme="majorBidi" w:eastAsia="MS Mincho" w:hAnsiTheme="majorBidi" w:cstheme="majorBidi"/>
          <w:i/>
          <w:iCs/>
          <w:color w:val="000000"/>
          <w:kern w:val="22"/>
          <w:lang w:val="es-ES"/>
        </w:rPr>
        <w:tab/>
      </w:r>
      <w:r w:rsidR="008620F7" w:rsidRPr="008C3ED0">
        <w:rPr>
          <w:i/>
          <w:iCs/>
          <w:lang w:val="es-ES"/>
        </w:rPr>
        <w:t>Procedimientos para convocar reuniones virtuales e híbridas</w:t>
      </w:r>
    </w:p>
    <w:p w14:paraId="198C35F9" w14:textId="77777777" w:rsidR="00CE41E9" w:rsidRPr="008C3ED0" w:rsidRDefault="00E818B1" w:rsidP="00E171A8">
      <w:pPr>
        <w:pStyle w:val="CBDNormalNumber"/>
        <w:rPr>
          <w:lang w:val="es-ES"/>
        </w:rPr>
      </w:pPr>
      <w:r w:rsidRPr="008C3ED0">
        <w:rPr>
          <w:lang w:val="es-ES"/>
        </w:rPr>
        <w:t>En su quinta sesión, el Grupo de Trabajo I examinó un proyecto de decisión presentado por la Presidenta tras los debates mantenidos en el grupo de amigos de la Presidencia.</w:t>
      </w:r>
    </w:p>
    <w:p w14:paraId="32FF61EE" w14:textId="77777777" w:rsidR="00E818B1" w:rsidRPr="008C3ED0" w:rsidRDefault="00E818B1" w:rsidP="00E171A8">
      <w:pPr>
        <w:pStyle w:val="CBDNormalNumber"/>
        <w:rPr>
          <w:lang w:val="es-ES"/>
        </w:rPr>
      </w:pPr>
      <w:r w:rsidRPr="008C3ED0">
        <w:rPr>
          <w:lang w:val="es-ES"/>
        </w:rPr>
        <w:t>Un representante de Argentina formuló una declaración.</w:t>
      </w:r>
    </w:p>
    <w:p w14:paraId="0A5CC473" w14:textId="77777777" w:rsidR="00E818B1" w:rsidRPr="008C3ED0" w:rsidRDefault="00411C5B" w:rsidP="00E171A8">
      <w:pPr>
        <w:pStyle w:val="CBDNormalNumber"/>
        <w:rPr>
          <w:lang w:val="es-ES"/>
        </w:rPr>
      </w:pPr>
      <w:r w:rsidRPr="008C3ED0">
        <w:rPr>
          <w:iCs/>
          <w:snapToGrid w:val="0"/>
          <w:lang w:val="es-ES"/>
        </w:rPr>
        <w:t xml:space="preserve">El Grupo de Trabajo I aprobó el proyecto de decisión para transmitirlo a la sesión plenaria como proyecto de decisión </w:t>
      </w:r>
      <w:r w:rsidR="00E818B1" w:rsidRPr="008C3ED0">
        <w:rPr>
          <w:rFonts w:asciiTheme="majorBidi" w:hAnsiTheme="majorBidi" w:cstheme="majorBidi"/>
          <w:lang w:val="es-ES"/>
        </w:rPr>
        <w:t>CBD/COP/16/L.20.</w:t>
      </w:r>
    </w:p>
    <w:p w14:paraId="23E93337" w14:textId="77777777" w:rsidR="00CE41E9" w:rsidRPr="008C3ED0"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8C3ED0">
        <w:rPr>
          <w:rFonts w:asciiTheme="majorBidi" w:eastAsia="MS Mincho" w:hAnsiTheme="majorBidi" w:cstheme="majorBidi"/>
          <w:i/>
          <w:iCs/>
          <w:color w:val="000000"/>
          <w:kern w:val="22"/>
          <w:lang w:val="es-ES"/>
        </w:rPr>
        <w:lastRenderedPageBreak/>
        <w:t>iii)</w:t>
      </w:r>
      <w:r w:rsidRPr="008C3ED0">
        <w:rPr>
          <w:rFonts w:asciiTheme="majorBidi" w:eastAsia="MS Mincho" w:hAnsiTheme="majorBidi" w:cstheme="majorBidi"/>
          <w:i/>
          <w:iCs/>
          <w:color w:val="000000"/>
          <w:kern w:val="22"/>
          <w:lang w:val="es-ES"/>
        </w:rPr>
        <w:tab/>
      </w:r>
      <w:r w:rsidR="008620F7" w:rsidRPr="008C3ED0">
        <w:rPr>
          <w:i/>
          <w:iCs/>
          <w:lang w:val="es-ES"/>
        </w:rPr>
        <w:t>Procedimiento para evitar o tratar conflictos de intereses en los grupos de expertos</w:t>
      </w:r>
    </w:p>
    <w:p w14:paraId="445E8ABD" w14:textId="77777777" w:rsidR="00E171A8" w:rsidRPr="008C3ED0" w:rsidRDefault="00411C5B" w:rsidP="00E171A8">
      <w:pPr>
        <w:pStyle w:val="CBDNormalNumber"/>
        <w:rPr>
          <w:lang w:val="es-ES"/>
        </w:rPr>
      </w:pPr>
      <w:r w:rsidRPr="008C3ED0">
        <w:rPr>
          <w:lang w:val="es-ES"/>
        </w:rPr>
        <w:t xml:space="preserve">El Grupo de Trabajo I convino en que la Presidenta prepararía un proyecto de decisión revisado para </w:t>
      </w:r>
      <w:r w:rsidR="00725C51" w:rsidRPr="008C3ED0">
        <w:rPr>
          <w:lang w:val="es-ES"/>
        </w:rPr>
        <w:t xml:space="preserve">que el Grupo lo </w:t>
      </w:r>
      <w:r w:rsidR="00E3669E" w:rsidRPr="008C3ED0">
        <w:rPr>
          <w:lang w:val="es-ES"/>
        </w:rPr>
        <w:t>examinara</w:t>
      </w:r>
      <w:r w:rsidRPr="008C3ED0">
        <w:rPr>
          <w:lang w:val="es-ES"/>
        </w:rPr>
        <w:t>.</w:t>
      </w:r>
    </w:p>
    <w:p w14:paraId="79FD529E" w14:textId="77777777" w:rsidR="00411C5B" w:rsidRPr="008C3ED0" w:rsidRDefault="00411C5B" w:rsidP="00E171A8">
      <w:pPr>
        <w:pStyle w:val="CBDNormalNumber"/>
        <w:rPr>
          <w:lang w:val="es-ES"/>
        </w:rPr>
      </w:pPr>
      <w:r w:rsidRPr="008C3ED0">
        <w:rPr>
          <w:lang w:val="es-ES"/>
        </w:rPr>
        <w:t>En su quinta sesión, el Grupo de Trabajo I examinó un proyecto de decisión presentado por la Presidenta.</w:t>
      </w:r>
    </w:p>
    <w:p w14:paraId="06576F10" w14:textId="77777777" w:rsidR="00411C5B" w:rsidRPr="008C3ED0" w:rsidRDefault="00411C5B" w:rsidP="00E171A8">
      <w:pPr>
        <w:pStyle w:val="CBDNormalNumber"/>
        <w:rPr>
          <w:lang w:val="es-ES"/>
        </w:rPr>
      </w:pPr>
      <w:r w:rsidRPr="008C3ED0">
        <w:rPr>
          <w:lang w:val="es-ES"/>
        </w:rPr>
        <w:t>Formularon declaraciones representantes de las siguientes Partes: Argentina, Bolivia (Estado Plurinacional de), Brasil, Canadá, Guatemala, Noruega, República Democrática del Congo, República Unida de Tanzanía y la Unión Europea y sus Estados miembros.</w:t>
      </w:r>
    </w:p>
    <w:p w14:paraId="634C6F6F" w14:textId="77777777" w:rsidR="00411C5B" w:rsidRPr="008C3ED0" w:rsidRDefault="00411C5B" w:rsidP="00E171A8">
      <w:pPr>
        <w:pStyle w:val="CBDNormalNumber"/>
        <w:rPr>
          <w:lang w:val="es-ES"/>
        </w:rPr>
      </w:pPr>
      <w:r w:rsidRPr="008C3ED0">
        <w:rPr>
          <w:iCs/>
          <w:snapToGrid w:val="0"/>
          <w:lang w:val="es-ES"/>
        </w:rPr>
        <w:t xml:space="preserve">El Grupo de Trabajo I aprobó el proyecto de decisión para transmitirlo a la sesión plenaria como proyecto de decisión </w:t>
      </w:r>
      <w:r w:rsidRPr="008C3ED0">
        <w:rPr>
          <w:rFonts w:asciiTheme="majorBidi" w:hAnsiTheme="majorBidi" w:cstheme="majorBidi"/>
          <w:lang w:val="es-ES"/>
        </w:rPr>
        <w:t>CBD/COP/16/L.27.</w:t>
      </w:r>
    </w:p>
    <w:p w14:paraId="065BDF20" w14:textId="77777777" w:rsidR="00E171A8" w:rsidRPr="008C3ED0" w:rsidRDefault="00E171A8" w:rsidP="00B3091D">
      <w:pPr>
        <w:pStyle w:val="CBDH1"/>
        <w:rPr>
          <w:lang w:val="es-ES"/>
        </w:rPr>
      </w:pPr>
      <w:r w:rsidRPr="008C3ED0">
        <w:rPr>
          <w:lang w:val="es-ES"/>
        </w:rPr>
        <w:t>II.</w:t>
      </w:r>
      <w:r w:rsidR="00B3091D" w:rsidRPr="008C3ED0">
        <w:rPr>
          <w:lang w:val="es-ES"/>
        </w:rPr>
        <w:tab/>
      </w:r>
      <w:r w:rsidR="008620F7" w:rsidRPr="008C3ED0">
        <w:rPr>
          <w:lang w:val="es-ES"/>
        </w:rPr>
        <w:t>11ª Conferencia de las Partes que actúa como reunión de las Partes en el Protocolo de Cartagena sobre Seguridad de la Biotecnología</w:t>
      </w:r>
    </w:p>
    <w:p w14:paraId="0D8B9463" w14:textId="77777777" w:rsidR="00B3091D" w:rsidRPr="008C3ED0" w:rsidRDefault="008620F7" w:rsidP="009A3257">
      <w:pPr>
        <w:pStyle w:val="Item"/>
        <w:keepNext/>
        <w:shd w:val="clear" w:color="auto" w:fill="FBE4D5" w:themeFill="accent2" w:themeFillTint="33"/>
        <w:rPr>
          <w:rFonts w:eastAsia="MS Mincho"/>
          <w:lang w:val="es-ES"/>
        </w:rPr>
      </w:pPr>
      <w:r w:rsidRPr="008C3ED0">
        <w:rPr>
          <w:lang w:val="es-ES"/>
        </w:rPr>
        <w:t xml:space="preserve">Tema 7 </w:t>
      </w:r>
      <w:r w:rsidRPr="008C3ED0">
        <w:rPr>
          <w:lang w:val="es-ES"/>
        </w:rPr>
        <w:br/>
        <w:t>Asuntos relacionados con el mecanismo financiero y los recursos financieros</w:t>
      </w:r>
    </w:p>
    <w:p w14:paraId="3EC85190" w14:textId="77777777" w:rsidR="00AF5AA5" w:rsidRPr="008C3ED0" w:rsidRDefault="008620F7" w:rsidP="00AF5AA5">
      <w:pPr>
        <w:pStyle w:val="CBDNormalNumber"/>
        <w:rPr>
          <w:lang w:val="es-ES"/>
        </w:rPr>
      </w:pPr>
      <w:r w:rsidRPr="008C3ED0">
        <w:rPr>
          <w:lang w:val="es-ES"/>
        </w:rPr>
        <w:t>El Grupo de Trabajo I examinó el tema 7 del programa en su segunda sesión. Tuvo ante sí un proyecto de decisión (véase CBD/CP/MOP/11/2, tema 7) y una nota de la Secretaría sobre el mecanismo financiero y los recursos financieros</w:t>
      </w:r>
      <w:r w:rsidRPr="008C3ED0">
        <w:rPr>
          <w:rStyle w:val="FootnoteReference"/>
          <w:lang w:val="es-ES"/>
        </w:rPr>
        <w:footnoteReference w:id="41"/>
      </w:r>
      <w:r w:rsidRPr="008C3ED0">
        <w:rPr>
          <w:lang w:val="es-ES"/>
        </w:rPr>
        <w:t>.</w:t>
      </w:r>
    </w:p>
    <w:p w14:paraId="25EDD29D" w14:textId="77777777" w:rsidR="005617E2" w:rsidRPr="008C3ED0" w:rsidRDefault="008620F7" w:rsidP="005617E2">
      <w:pPr>
        <w:pStyle w:val="CBDNormalNumber"/>
        <w:rPr>
          <w:lang w:val="es-ES"/>
        </w:rPr>
      </w:pPr>
      <w:r w:rsidRPr="008C3ED0">
        <w:rPr>
          <w:lang w:val="es-ES"/>
        </w:rPr>
        <w:t>Formularon declaraciones representantes de las siguientes Partes: Brasil, Burkina Faso, Burundi, Côte</w:t>
      </w:r>
      <w:r w:rsidR="001F034F" w:rsidRPr="008C3ED0">
        <w:rPr>
          <w:lang w:val="es-ES"/>
        </w:rPr>
        <w:t xml:space="preserve"> </w:t>
      </w:r>
      <w:r w:rsidRPr="008C3ED0">
        <w:rPr>
          <w:lang w:val="es-ES"/>
        </w:rPr>
        <w:t xml:space="preserve">d’Ivoire, Gabón, Guatemala, Japón, Malawi, Noruega, República Democrática del Congo, República Democrática Popular Lao, Sudáfrica, Suiza, </w:t>
      </w:r>
      <w:r w:rsidR="00B05F58" w:rsidRPr="008C3ED0">
        <w:rPr>
          <w:lang w:val="es-ES"/>
        </w:rPr>
        <w:t xml:space="preserve">la </w:t>
      </w:r>
      <w:r w:rsidRPr="008C3ED0">
        <w:rPr>
          <w:lang w:val="es-ES"/>
        </w:rPr>
        <w:t>Unión Europea y sus Estados miembros y Zimbabwe (en nombre de los Estados de África</w:t>
      </w:r>
      <w:r w:rsidR="005617E2" w:rsidRPr="008C3ED0">
        <w:rPr>
          <w:lang w:val="es-ES"/>
        </w:rPr>
        <w:t>).</w:t>
      </w:r>
    </w:p>
    <w:p w14:paraId="2FB58796" w14:textId="77777777" w:rsidR="005617E2" w:rsidRPr="008C3ED0" w:rsidRDefault="008620F7" w:rsidP="005617E2">
      <w:pPr>
        <w:pStyle w:val="CBDNormalNumber"/>
        <w:rPr>
          <w:lang w:val="es-ES"/>
        </w:rPr>
      </w:pPr>
      <w:r w:rsidRPr="008C3ED0">
        <w:rPr>
          <w:lang w:val="es-ES"/>
        </w:rPr>
        <w:t>El Grupo de Trabajo I convino en que la Presidenta prepararía un proyecto de decisión para que el Grupo lo examinara</w:t>
      </w:r>
      <w:r w:rsidR="005617E2" w:rsidRPr="008C3ED0">
        <w:rPr>
          <w:lang w:val="es-ES"/>
        </w:rPr>
        <w:t>.</w:t>
      </w:r>
    </w:p>
    <w:p w14:paraId="621F41F5" w14:textId="77777777" w:rsidR="0095334B" w:rsidRPr="008C3ED0" w:rsidRDefault="008620F7" w:rsidP="0095334B">
      <w:pPr>
        <w:pStyle w:val="CBDNormalNumber"/>
        <w:rPr>
          <w:lang w:val="es-ES"/>
        </w:rPr>
      </w:pPr>
      <w:r w:rsidRPr="008C3ED0">
        <w:rPr>
          <w:lang w:val="es-ES"/>
        </w:rPr>
        <w:t>En su tercera sesión el Grupo de Trabajo I examinó un proyecto de decisión revisado que había presentado la Presidenta</w:t>
      </w:r>
      <w:r w:rsidR="0095334B" w:rsidRPr="008C3ED0">
        <w:rPr>
          <w:lang w:val="es-ES"/>
        </w:rPr>
        <w:t xml:space="preserve">. </w:t>
      </w:r>
    </w:p>
    <w:p w14:paraId="6432443F" w14:textId="77777777" w:rsidR="0095334B" w:rsidRPr="008C3ED0" w:rsidRDefault="008620F7" w:rsidP="0095334B">
      <w:pPr>
        <w:pStyle w:val="CBDNormalNumber"/>
        <w:rPr>
          <w:lang w:val="es-ES"/>
        </w:rPr>
      </w:pPr>
      <w:r w:rsidRPr="008C3ED0">
        <w:rPr>
          <w:lang w:val="es-ES"/>
        </w:rPr>
        <w:t xml:space="preserve">Formularon declaraciones representantes de las siguientes Partes: Brasil, Burkina Faso, China, Japón, Malawi, Noruega, Reino Unido, República Unida de Tanzanía, Sudáfrica, Suiza, Suriname, </w:t>
      </w:r>
      <w:r w:rsidR="00B05F58" w:rsidRPr="008C3ED0">
        <w:rPr>
          <w:lang w:val="es-ES"/>
        </w:rPr>
        <w:t xml:space="preserve">la </w:t>
      </w:r>
      <w:r w:rsidRPr="008C3ED0">
        <w:rPr>
          <w:lang w:val="es-ES"/>
        </w:rPr>
        <w:t>Unión Europea y sus Estados miembros y Zimbabwe</w:t>
      </w:r>
      <w:r w:rsidR="0095334B" w:rsidRPr="008C3ED0">
        <w:rPr>
          <w:lang w:val="es-ES"/>
        </w:rPr>
        <w:t>.</w:t>
      </w:r>
    </w:p>
    <w:p w14:paraId="77710278" w14:textId="77777777" w:rsidR="0095334B" w:rsidRPr="008C3ED0" w:rsidRDefault="008620F7" w:rsidP="0095334B">
      <w:pPr>
        <w:pStyle w:val="CBDNormalNumber"/>
        <w:rPr>
          <w:lang w:val="es-ES"/>
        </w:rPr>
      </w:pPr>
      <w:r w:rsidRPr="008C3ED0">
        <w:rPr>
          <w:lang w:val="es-ES"/>
        </w:rPr>
        <w:t xml:space="preserve">El Grupo de Trabajo I aprobó el proyecto de decisión revisado excepto el subpárrafo 1 d), y convino en que un grupo pequeño, integrado por representantes de las Partes interesadas y moderado por </w:t>
      </w:r>
      <w:r w:rsidR="00411C5B" w:rsidRPr="008C3ED0">
        <w:rPr>
          <w:lang w:val="es-ES"/>
        </w:rPr>
        <w:t xml:space="preserve">Niklaus Wagner </w:t>
      </w:r>
      <w:r w:rsidRPr="008C3ED0">
        <w:rPr>
          <w:lang w:val="es-ES"/>
        </w:rPr>
        <w:t>(Suiza), intentaría resolver las cuestiones pendientes de ese párrafo, concretamente con respecto a la financiación garantizada</w:t>
      </w:r>
      <w:r w:rsidR="0095334B" w:rsidRPr="008C3ED0">
        <w:rPr>
          <w:lang w:val="es-ES"/>
        </w:rPr>
        <w:t>.</w:t>
      </w:r>
    </w:p>
    <w:p w14:paraId="4578B0C7" w14:textId="77777777" w:rsidR="00D1115B" w:rsidRPr="008C3ED0" w:rsidRDefault="00411C5B" w:rsidP="00AF5AA5">
      <w:pPr>
        <w:pStyle w:val="CBDNormalNumber"/>
        <w:rPr>
          <w:lang w:val="es-ES"/>
        </w:rPr>
      </w:pPr>
      <w:r w:rsidRPr="008C3ED0">
        <w:rPr>
          <w:lang w:val="es-ES"/>
        </w:rPr>
        <w:t>En su quinta sesión, el Grupo de Trabajo I examinó un proyecto de decisión revisado tras los debates mantenidos en el pequeño grupo.</w:t>
      </w:r>
    </w:p>
    <w:p w14:paraId="42228D72" w14:textId="77777777" w:rsidR="00411C5B" w:rsidRPr="008C3ED0" w:rsidRDefault="00725C51" w:rsidP="00AF5AA5">
      <w:pPr>
        <w:pStyle w:val="CBDNormalNumber"/>
        <w:rPr>
          <w:lang w:val="es-ES"/>
        </w:rPr>
      </w:pPr>
      <w:r w:rsidRPr="008C3ED0">
        <w:rPr>
          <w:lang w:val="es-ES"/>
        </w:rPr>
        <w:t>Formularon declaraciones representantes de las siguientes Partes</w:t>
      </w:r>
      <w:r w:rsidR="00411C5B" w:rsidRPr="008C3ED0">
        <w:rPr>
          <w:lang w:val="es-ES"/>
        </w:rPr>
        <w:t>: Bra</w:t>
      </w:r>
      <w:r w:rsidRPr="008C3ED0">
        <w:rPr>
          <w:lang w:val="es-ES"/>
        </w:rPr>
        <w:t>s</w:t>
      </w:r>
      <w:r w:rsidR="00411C5B" w:rsidRPr="008C3ED0">
        <w:rPr>
          <w:lang w:val="es-ES"/>
        </w:rPr>
        <w:t xml:space="preserve">il, Burkina Faso, </w:t>
      </w:r>
      <w:r w:rsidRPr="008C3ED0">
        <w:rPr>
          <w:lang w:val="es-ES"/>
        </w:rPr>
        <w:t xml:space="preserve">Noruega, Reino Unido, República Democrática del </w:t>
      </w:r>
      <w:r w:rsidR="00411C5B" w:rsidRPr="008C3ED0">
        <w:rPr>
          <w:lang w:val="es-ES"/>
        </w:rPr>
        <w:t xml:space="preserve">Congo, </w:t>
      </w:r>
      <w:r w:rsidRPr="008C3ED0">
        <w:rPr>
          <w:lang w:val="es-ES"/>
        </w:rPr>
        <w:t>Sudáfrica, Suiza y</w:t>
      </w:r>
      <w:r w:rsidR="00411C5B" w:rsidRPr="008C3ED0">
        <w:rPr>
          <w:lang w:val="es-ES"/>
        </w:rPr>
        <w:t xml:space="preserve"> Zimbabwe (</w:t>
      </w:r>
      <w:r w:rsidRPr="008C3ED0">
        <w:rPr>
          <w:lang w:val="es-ES"/>
        </w:rPr>
        <w:t>en nombre de los Estados de África</w:t>
      </w:r>
      <w:r w:rsidR="00411C5B" w:rsidRPr="008C3ED0">
        <w:rPr>
          <w:lang w:val="es-ES"/>
        </w:rPr>
        <w:t>).</w:t>
      </w:r>
    </w:p>
    <w:p w14:paraId="42992F5F" w14:textId="77777777" w:rsidR="00411C5B" w:rsidRPr="008C3ED0" w:rsidRDefault="00725C51" w:rsidP="00AF5AA5">
      <w:pPr>
        <w:pStyle w:val="CBDNormalNumber"/>
        <w:rPr>
          <w:lang w:val="es-ES"/>
        </w:rPr>
      </w:pPr>
      <w:r w:rsidRPr="008C3ED0">
        <w:rPr>
          <w:iCs/>
          <w:snapToGrid w:val="0"/>
          <w:lang w:val="es-ES"/>
        </w:rPr>
        <w:t xml:space="preserve">El Grupo de Trabajo I aprobó el proyecto de decisión revisado, en la forma enmendada verbalmente, para transmitirlo a la sesión plenaria como proyecto de decisión </w:t>
      </w:r>
      <w:r w:rsidR="00411C5B" w:rsidRPr="008C3ED0">
        <w:rPr>
          <w:lang w:val="es-ES"/>
        </w:rPr>
        <w:t>CBD/CP/MOP/11/L.8.</w:t>
      </w:r>
    </w:p>
    <w:p w14:paraId="09BB2B01" w14:textId="77777777" w:rsidR="00313350" w:rsidRPr="008C3ED0" w:rsidRDefault="007C4E47" w:rsidP="00B6023B">
      <w:pPr>
        <w:pStyle w:val="Item"/>
        <w:keepNext/>
        <w:shd w:val="clear" w:color="auto" w:fill="FBE4D5" w:themeFill="accent2" w:themeFillTint="33"/>
        <w:rPr>
          <w:lang w:val="es-ES"/>
        </w:rPr>
      </w:pPr>
      <w:r w:rsidRPr="008C3ED0">
        <w:rPr>
          <w:lang w:val="es-ES"/>
        </w:rPr>
        <w:lastRenderedPageBreak/>
        <w:t xml:space="preserve">Tema 10 </w:t>
      </w:r>
      <w:r w:rsidRPr="008C3ED0">
        <w:rPr>
          <w:lang w:val="es-ES"/>
        </w:rPr>
        <w:br/>
        <w:t>Examen de la eficacia de los procesos del Convenio y sus Protocolos</w:t>
      </w:r>
    </w:p>
    <w:p w14:paraId="6C6D7085" w14:textId="77777777" w:rsidR="00CE41E9" w:rsidRPr="008C3ED0" w:rsidRDefault="007C4E47" w:rsidP="00313350">
      <w:pPr>
        <w:pStyle w:val="CBDNormalNumber"/>
        <w:rPr>
          <w:lang w:val="es-ES"/>
        </w:rPr>
      </w:pPr>
      <w:r w:rsidRPr="008C3ED0">
        <w:rPr>
          <w:lang w:val="es-ES"/>
        </w:rPr>
        <w:t>El Grupo de Trabajo I examinó el tema 10 del programa en su tercera reunión, conjuntamente con el tema 27 del programa de la 16ª reunión de la Conferencia de las Partes y el tema 12 del programa de la quinta reunión de la Conferencia de las Partes que actúa como Reunión de las Partes en el Protocolo de Nagoya. Tuvo ante sí tres proyectos de decisión: uno sobre las opciones para seguir mejorando la eficacia de los procesos del Convenio y sus Protocolos, otro sobre procedimientos para convocar reuniones virtuales e híbridas, y un tercero sobre un procedimiento para evitar o tratar conflictos de intereses en los grupos de expertos (véase CBD/CP/MOP/11/2, tema 10</w:t>
      </w:r>
      <w:r w:rsidR="00CE41E9" w:rsidRPr="008C3ED0">
        <w:rPr>
          <w:lang w:val="es-ES"/>
        </w:rPr>
        <w:t xml:space="preserve">). </w:t>
      </w:r>
    </w:p>
    <w:p w14:paraId="3D829022" w14:textId="77777777" w:rsidR="00E4775E" w:rsidRPr="008C3ED0" w:rsidRDefault="007C4E47" w:rsidP="00E4775E">
      <w:pPr>
        <w:pStyle w:val="CBDNormalNumber"/>
        <w:rPr>
          <w:lang w:val="es-ES"/>
        </w:rPr>
      </w:pPr>
      <w:r w:rsidRPr="008C3ED0">
        <w:rPr>
          <w:lang w:val="es-ES"/>
        </w:rPr>
        <w:t>La Presidenta estableció un grupo de amigos de la Presidencia, moderado por Joaquín Salzberg (Argentina), con el mandato de debatir los dos primeros proyectos de decisión y llegar a un acuerdo</w:t>
      </w:r>
      <w:r w:rsidR="00E4775E" w:rsidRPr="008C3ED0">
        <w:rPr>
          <w:lang w:val="es-ES"/>
        </w:rPr>
        <w:t>.</w:t>
      </w:r>
    </w:p>
    <w:p w14:paraId="54E03EE5" w14:textId="77777777" w:rsidR="00E4775E" w:rsidRPr="008C3ED0"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8C3ED0">
        <w:rPr>
          <w:rFonts w:asciiTheme="majorBidi" w:eastAsia="MS Mincho" w:hAnsiTheme="majorBidi" w:cstheme="majorBidi"/>
          <w:i/>
          <w:iCs/>
          <w:color w:val="000000"/>
          <w:kern w:val="22"/>
          <w:lang w:val="es-ES"/>
        </w:rPr>
        <w:t>i)</w:t>
      </w:r>
      <w:r w:rsidRPr="008C3ED0">
        <w:rPr>
          <w:rFonts w:asciiTheme="majorBidi" w:eastAsia="MS Mincho" w:hAnsiTheme="majorBidi" w:cstheme="majorBidi"/>
          <w:i/>
          <w:iCs/>
          <w:color w:val="000000"/>
          <w:kern w:val="22"/>
          <w:lang w:val="es-ES"/>
        </w:rPr>
        <w:tab/>
      </w:r>
      <w:r w:rsidR="007C4E47" w:rsidRPr="008C3ED0">
        <w:rPr>
          <w:rFonts w:asciiTheme="majorBidi" w:eastAsia="MS Mincho" w:hAnsiTheme="majorBidi" w:cstheme="majorBidi"/>
          <w:i/>
          <w:iCs/>
          <w:color w:val="000000"/>
          <w:kern w:val="22"/>
          <w:lang w:val="es-ES"/>
        </w:rPr>
        <w:t>Opciones para seguir mejorando la eficacia de los procesos del Convenio y sus Protocolos</w:t>
      </w:r>
    </w:p>
    <w:p w14:paraId="39D9A92A" w14:textId="77777777" w:rsidR="00E4775E" w:rsidRPr="008C3ED0" w:rsidRDefault="00725C51" w:rsidP="00E4775E">
      <w:pPr>
        <w:pStyle w:val="CBDNormalNumber"/>
        <w:rPr>
          <w:lang w:val="es-ES"/>
        </w:rPr>
      </w:pPr>
      <w:r w:rsidRPr="008C3ED0">
        <w:rPr>
          <w:lang w:val="es-ES"/>
        </w:rPr>
        <w:t>En su quinta sesión, el Grupo de Trabajo I examinó un proyecto de decisión presentado por la Presidenta tras los debates mantenidos en el grupo de amigos de la Presidencia.</w:t>
      </w:r>
    </w:p>
    <w:p w14:paraId="6E3B7F28" w14:textId="77777777" w:rsidR="00725C51" w:rsidRPr="008C3ED0" w:rsidRDefault="00725C51" w:rsidP="00E4775E">
      <w:pPr>
        <w:pStyle w:val="CBDNormalNumber"/>
        <w:rPr>
          <w:lang w:val="es-ES"/>
        </w:rPr>
      </w:pPr>
      <w:r w:rsidRPr="008C3ED0">
        <w:rPr>
          <w:lang w:val="es-ES"/>
        </w:rPr>
        <w:t>Formularon declaraciones representantes de las siguientes Partes: Brasil, Federación de Rusia, Reino Unido y la Unión Europea y sus Estados miembros.</w:t>
      </w:r>
    </w:p>
    <w:p w14:paraId="7B8A05A2" w14:textId="77777777" w:rsidR="00725C51" w:rsidRPr="008C3ED0" w:rsidRDefault="00725C51" w:rsidP="00E4775E">
      <w:pPr>
        <w:pStyle w:val="CBDNormalNumber"/>
        <w:rPr>
          <w:lang w:val="es-ES"/>
        </w:rPr>
      </w:pPr>
      <w:r w:rsidRPr="008C3ED0">
        <w:rPr>
          <w:iCs/>
          <w:snapToGrid w:val="0"/>
          <w:lang w:val="es-ES"/>
        </w:rPr>
        <w:t>El Grupo de Trabajo I aprobó el proyecto de decisión</w:t>
      </w:r>
      <w:r w:rsidRPr="008C3ED0">
        <w:rPr>
          <w:bCs/>
          <w:lang w:val="es-ES"/>
        </w:rPr>
        <w:t xml:space="preserve"> para </w:t>
      </w:r>
      <w:r w:rsidRPr="008C3ED0">
        <w:rPr>
          <w:iCs/>
          <w:snapToGrid w:val="0"/>
          <w:lang w:val="es-ES"/>
        </w:rPr>
        <w:t>transmitirlo a la sesión plenaria como proyecto de decisión</w:t>
      </w:r>
      <w:r w:rsidRPr="008C3ED0">
        <w:rPr>
          <w:bCs/>
          <w:lang w:val="es-ES"/>
        </w:rPr>
        <w:t xml:space="preserve"> </w:t>
      </w:r>
      <w:r w:rsidRPr="008C3ED0">
        <w:rPr>
          <w:rFonts w:asciiTheme="majorBidi" w:hAnsiTheme="majorBidi" w:cstheme="majorBidi"/>
          <w:lang w:val="es-ES"/>
        </w:rPr>
        <w:t>CBD/CP/MOP/11/L.10.</w:t>
      </w:r>
    </w:p>
    <w:p w14:paraId="79070B76" w14:textId="77777777" w:rsidR="00E4775E" w:rsidRPr="008C3ED0"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8C3ED0">
        <w:rPr>
          <w:rFonts w:asciiTheme="majorBidi" w:eastAsia="MS Mincho" w:hAnsiTheme="majorBidi" w:cstheme="majorBidi"/>
          <w:i/>
          <w:iCs/>
          <w:color w:val="000000"/>
          <w:kern w:val="22"/>
          <w:lang w:val="es-ES"/>
        </w:rPr>
        <w:t>ii)</w:t>
      </w:r>
      <w:r w:rsidRPr="008C3ED0">
        <w:rPr>
          <w:rFonts w:asciiTheme="majorBidi" w:eastAsia="MS Mincho" w:hAnsiTheme="majorBidi" w:cstheme="majorBidi"/>
          <w:i/>
          <w:iCs/>
          <w:color w:val="000000"/>
          <w:kern w:val="22"/>
          <w:lang w:val="es-ES"/>
        </w:rPr>
        <w:tab/>
      </w:r>
      <w:r w:rsidR="007C4E47" w:rsidRPr="008C3ED0">
        <w:rPr>
          <w:i/>
          <w:iCs/>
          <w:lang w:val="es-ES"/>
        </w:rPr>
        <w:t>Procedimientos para convocar reuniones virtuales e híbridas</w:t>
      </w:r>
    </w:p>
    <w:p w14:paraId="1E4FB890" w14:textId="77777777" w:rsidR="00E4775E" w:rsidRPr="008C3ED0" w:rsidRDefault="00725C51" w:rsidP="00E4775E">
      <w:pPr>
        <w:pStyle w:val="CBDNormalNumber"/>
        <w:rPr>
          <w:lang w:val="es-ES"/>
        </w:rPr>
      </w:pPr>
      <w:r w:rsidRPr="008C3ED0">
        <w:rPr>
          <w:lang w:val="es-ES"/>
        </w:rPr>
        <w:t>En su quinta sesión, el Grupo de Trabajo I examinó un proyecto de decisión presentado por la Presidenta tras los debates mantenidos en el grupo de amigos de la Presidencia.</w:t>
      </w:r>
    </w:p>
    <w:p w14:paraId="7368282D" w14:textId="77777777" w:rsidR="00725C51" w:rsidRPr="008C3ED0" w:rsidRDefault="00725C51" w:rsidP="00E4775E">
      <w:pPr>
        <w:pStyle w:val="CBDNormalNumber"/>
        <w:rPr>
          <w:lang w:val="es-ES"/>
        </w:rPr>
      </w:pPr>
      <w:r w:rsidRPr="008C3ED0">
        <w:rPr>
          <w:lang w:val="es-ES"/>
        </w:rPr>
        <w:t>Un representante de Argentina formuló una declaración.</w:t>
      </w:r>
    </w:p>
    <w:p w14:paraId="7DDA4B91" w14:textId="77777777" w:rsidR="00725C51" w:rsidRPr="008C3ED0" w:rsidRDefault="00725C51" w:rsidP="00E4775E">
      <w:pPr>
        <w:pStyle w:val="CBDNormalNumber"/>
        <w:rPr>
          <w:lang w:val="es-ES"/>
        </w:rPr>
      </w:pPr>
      <w:r w:rsidRPr="008C3ED0">
        <w:rPr>
          <w:iCs/>
          <w:snapToGrid w:val="0"/>
          <w:lang w:val="es-ES"/>
        </w:rPr>
        <w:t>El Grupo de Trabajo I aprobó el proyecto de decisión</w:t>
      </w:r>
      <w:r w:rsidRPr="008C3ED0">
        <w:rPr>
          <w:bCs/>
          <w:lang w:val="es-ES"/>
        </w:rPr>
        <w:t xml:space="preserve"> para </w:t>
      </w:r>
      <w:r w:rsidRPr="008C3ED0">
        <w:rPr>
          <w:iCs/>
          <w:snapToGrid w:val="0"/>
          <w:lang w:val="es-ES"/>
        </w:rPr>
        <w:t>transmitirlo a la sesión plenaria como proyecto de decisión</w:t>
      </w:r>
      <w:r w:rsidRPr="008C3ED0">
        <w:rPr>
          <w:bCs/>
          <w:lang w:val="es-ES"/>
        </w:rPr>
        <w:t xml:space="preserve"> </w:t>
      </w:r>
      <w:r w:rsidRPr="008C3ED0">
        <w:rPr>
          <w:rFonts w:asciiTheme="majorBidi" w:hAnsiTheme="majorBidi" w:cstheme="majorBidi"/>
          <w:lang w:val="es-ES"/>
        </w:rPr>
        <w:t>CBD/CP/MOP/11/L.9.</w:t>
      </w:r>
    </w:p>
    <w:p w14:paraId="3A91F861" w14:textId="77777777" w:rsidR="00E4775E" w:rsidRPr="008C3ED0"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8C3ED0">
        <w:rPr>
          <w:rFonts w:asciiTheme="majorBidi" w:eastAsia="MS Mincho" w:hAnsiTheme="majorBidi" w:cstheme="majorBidi"/>
          <w:i/>
          <w:iCs/>
          <w:color w:val="000000"/>
          <w:kern w:val="22"/>
          <w:lang w:val="es-ES"/>
        </w:rPr>
        <w:t>iii)</w:t>
      </w:r>
      <w:r w:rsidRPr="008C3ED0">
        <w:rPr>
          <w:rFonts w:asciiTheme="majorBidi" w:eastAsia="MS Mincho" w:hAnsiTheme="majorBidi" w:cstheme="majorBidi"/>
          <w:i/>
          <w:iCs/>
          <w:color w:val="000000"/>
          <w:kern w:val="22"/>
          <w:lang w:val="es-ES"/>
        </w:rPr>
        <w:tab/>
      </w:r>
      <w:r w:rsidR="007C4E47" w:rsidRPr="008C3ED0">
        <w:rPr>
          <w:i/>
          <w:iCs/>
          <w:lang w:val="es-ES"/>
        </w:rPr>
        <w:t>Procedimiento para evitar o tratar conflictos de intereses en los grupos de expertos</w:t>
      </w:r>
    </w:p>
    <w:p w14:paraId="0CF28113" w14:textId="77777777" w:rsidR="00E4775E" w:rsidRPr="008C3ED0" w:rsidRDefault="00725C51" w:rsidP="00E4775E">
      <w:pPr>
        <w:pStyle w:val="CBDNormalNumber"/>
        <w:rPr>
          <w:lang w:val="es-ES"/>
        </w:rPr>
      </w:pPr>
      <w:r w:rsidRPr="008C3ED0">
        <w:rPr>
          <w:lang w:val="es-ES"/>
        </w:rPr>
        <w:t xml:space="preserve">Con respecto al tercer proyecto de decisión, el Grupo de Trabajo I convino en que la Presidenta prepararía un proyecto de decisión revisado para que el Grupo lo </w:t>
      </w:r>
      <w:r w:rsidR="00E3669E" w:rsidRPr="008C3ED0">
        <w:rPr>
          <w:lang w:val="es-ES"/>
        </w:rPr>
        <w:t>examinara</w:t>
      </w:r>
      <w:r w:rsidRPr="008C3ED0">
        <w:rPr>
          <w:lang w:val="es-ES"/>
        </w:rPr>
        <w:t>.</w:t>
      </w:r>
    </w:p>
    <w:p w14:paraId="4E4E7597" w14:textId="77777777" w:rsidR="00725C51" w:rsidRPr="008C3ED0" w:rsidRDefault="00E3669E" w:rsidP="00E4775E">
      <w:pPr>
        <w:pStyle w:val="CBDNormalNumber"/>
        <w:rPr>
          <w:lang w:val="es-ES"/>
        </w:rPr>
      </w:pPr>
      <w:r w:rsidRPr="008C3ED0">
        <w:rPr>
          <w:lang w:val="es-ES"/>
        </w:rPr>
        <w:t>En su quinta sesión, el Grupo de Trabajo I examinó un proyecto de decisión presentado por la Presidenta</w:t>
      </w:r>
      <w:r w:rsidR="00725C51" w:rsidRPr="008C3ED0">
        <w:rPr>
          <w:lang w:val="es-ES"/>
        </w:rPr>
        <w:t>.</w:t>
      </w:r>
    </w:p>
    <w:p w14:paraId="33020AD5" w14:textId="77777777" w:rsidR="00725C51" w:rsidRPr="008C3ED0" w:rsidRDefault="00E3669E" w:rsidP="00E4775E">
      <w:pPr>
        <w:pStyle w:val="CBDNormalNumber"/>
        <w:rPr>
          <w:lang w:val="es-ES"/>
        </w:rPr>
      </w:pPr>
      <w:r w:rsidRPr="008C3ED0">
        <w:rPr>
          <w:lang w:val="es-ES"/>
        </w:rPr>
        <w:t>Formularon declaraciones representantes de las siguientes Partes</w:t>
      </w:r>
      <w:r w:rsidR="00725C51" w:rsidRPr="008C3ED0">
        <w:rPr>
          <w:lang w:val="es-ES"/>
        </w:rPr>
        <w:t>: Argentina, Bolivia (</w:t>
      </w:r>
      <w:r w:rsidRPr="008C3ED0">
        <w:rPr>
          <w:lang w:val="es-ES"/>
        </w:rPr>
        <w:t xml:space="preserve">Estado </w:t>
      </w:r>
      <w:r w:rsidR="00725C51" w:rsidRPr="008C3ED0">
        <w:rPr>
          <w:lang w:val="es-ES"/>
        </w:rPr>
        <w:t>Plurina</w:t>
      </w:r>
      <w:r w:rsidRPr="008C3ED0">
        <w:rPr>
          <w:lang w:val="es-ES"/>
        </w:rPr>
        <w:t>c</w:t>
      </w:r>
      <w:r w:rsidR="00725C51" w:rsidRPr="008C3ED0">
        <w:rPr>
          <w:lang w:val="es-ES"/>
        </w:rPr>
        <w:t xml:space="preserve">ional </w:t>
      </w:r>
      <w:r w:rsidRPr="008C3ED0">
        <w:rPr>
          <w:lang w:val="es-ES"/>
        </w:rPr>
        <w:t>de</w:t>
      </w:r>
      <w:r w:rsidR="00725C51" w:rsidRPr="008C3ED0">
        <w:rPr>
          <w:lang w:val="es-ES"/>
        </w:rPr>
        <w:t>), Bra</w:t>
      </w:r>
      <w:r w:rsidRPr="008C3ED0">
        <w:rPr>
          <w:lang w:val="es-ES"/>
        </w:rPr>
        <w:t>s</w:t>
      </w:r>
      <w:r w:rsidR="00725C51" w:rsidRPr="008C3ED0">
        <w:rPr>
          <w:lang w:val="es-ES"/>
        </w:rPr>
        <w:t>il, Canad</w:t>
      </w:r>
      <w:r w:rsidRPr="008C3ED0">
        <w:rPr>
          <w:lang w:val="es-ES"/>
        </w:rPr>
        <w:t>á</w:t>
      </w:r>
      <w:r w:rsidR="00725C51" w:rsidRPr="008C3ED0">
        <w:rPr>
          <w:lang w:val="es-ES"/>
        </w:rPr>
        <w:t xml:space="preserve">, </w:t>
      </w:r>
      <w:r w:rsidRPr="008C3ED0">
        <w:rPr>
          <w:lang w:val="es-ES"/>
        </w:rPr>
        <w:t xml:space="preserve">Guatemala, Noruega, República Democrática del </w:t>
      </w:r>
      <w:r w:rsidR="00725C51" w:rsidRPr="008C3ED0">
        <w:rPr>
          <w:lang w:val="es-ES"/>
        </w:rPr>
        <w:t>Congo,</w:t>
      </w:r>
      <w:r w:rsidRPr="008C3ED0">
        <w:rPr>
          <w:lang w:val="es-ES"/>
        </w:rPr>
        <w:t xml:space="preserve"> República Unida de Tanzanía y la Unión</w:t>
      </w:r>
      <w:r w:rsidR="00725C51" w:rsidRPr="008C3ED0">
        <w:rPr>
          <w:lang w:val="es-ES"/>
        </w:rPr>
        <w:t xml:space="preserve"> Europea</w:t>
      </w:r>
      <w:r w:rsidRPr="008C3ED0">
        <w:rPr>
          <w:lang w:val="es-ES"/>
        </w:rPr>
        <w:t xml:space="preserve"> y sus Estados miembros</w:t>
      </w:r>
      <w:r w:rsidR="00725C51" w:rsidRPr="008C3ED0">
        <w:rPr>
          <w:lang w:val="es-ES"/>
        </w:rPr>
        <w:t>.</w:t>
      </w:r>
    </w:p>
    <w:p w14:paraId="70665336" w14:textId="77777777" w:rsidR="00725C51" w:rsidRPr="008C3ED0" w:rsidRDefault="00E3669E" w:rsidP="00E4775E">
      <w:pPr>
        <w:pStyle w:val="CBDNormalNumber"/>
        <w:rPr>
          <w:lang w:val="es-ES"/>
        </w:rPr>
      </w:pPr>
      <w:r w:rsidRPr="008C3ED0">
        <w:rPr>
          <w:iCs/>
          <w:snapToGrid w:val="0"/>
          <w:lang w:val="es-ES"/>
        </w:rPr>
        <w:t>El Grupo de Trabajo I aprobó el proyecto de decisión</w:t>
      </w:r>
      <w:r w:rsidRPr="008C3ED0">
        <w:rPr>
          <w:bCs/>
          <w:lang w:val="es-ES"/>
        </w:rPr>
        <w:t xml:space="preserve"> para </w:t>
      </w:r>
      <w:r w:rsidRPr="008C3ED0">
        <w:rPr>
          <w:iCs/>
          <w:snapToGrid w:val="0"/>
          <w:lang w:val="es-ES"/>
        </w:rPr>
        <w:t>transmitirlo a la sesión plenaria como proyecto de decisión</w:t>
      </w:r>
      <w:r w:rsidRPr="008C3ED0">
        <w:rPr>
          <w:bCs/>
          <w:lang w:val="es-ES"/>
        </w:rPr>
        <w:t xml:space="preserve"> </w:t>
      </w:r>
      <w:r w:rsidR="00725C51" w:rsidRPr="008C3ED0">
        <w:rPr>
          <w:rFonts w:asciiTheme="majorBidi" w:hAnsiTheme="majorBidi" w:cstheme="majorBidi"/>
          <w:lang w:val="es-ES"/>
        </w:rPr>
        <w:t>CBD/CP/MOP/11/L.11.</w:t>
      </w:r>
    </w:p>
    <w:p w14:paraId="2093238C" w14:textId="77777777" w:rsidR="00492F7A" w:rsidRPr="008C3ED0" w:rsidRDefault="00B72004" w:rsidP="00B72004">
      <w:pPr>
        <w:pStyle w:val="CBDH1"/>
        <w:rPr>
          <w:lang w:val="es-ES"/>
        </w:rPr>
      </w:pPr>
      <w:r w:rsidRPr="008C3ED0">
        <w:rPr>
          <w:lang w:val="es-ES"/>
        </w:rPr>
        <w:lastRenderedPageBreak/>
        <w:t>III.</w:t>
      </w:r>
      <w:r w:rsidRPr="008C3ED0">
        <w:rPr>
          <w:lang w:val="es-ES"/>
        </w:rPr>
        <w:tab/>
      </w:r>
      <w:r w:rsidR="007C4E47" w:rsidRPr="008C3ED0">
        <w:rPr>
          <w:lang w:val="es-ES"/>
        </w:rPr>
        <w:t>Quinta reunión de la 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47C77F1C" w14:textId="77777777" w:rsidR="00B72004" w:rsidRPr="008C3ED0" w:rsidRDefault="007C4E47" w:rsidP="00B6023B">
      <w:pPr>
        <w:pStyle w:val="Item"/>
        <w:keepNext/>
        <w:shd w:val="clear" w:color="auto" w:fill="DEEAF6" w:themeFill="accent5" w:themeFillTint="33"/>
        <w:rPr>
          <w:lang w:val="es-ES"/>
        </w:rPr>
      </w:pPr>
      <w:r w:rsidRPr="008C3ED0">
        <w:rPr>
          <w:lang w:val="es-ES"/>
        </w:rPr>
        <w:t xml:space="preserve">Tema 7 </w:t>
      </w:r>
      <w:r w:rsidRPr="008C3ED0">
        <w:rPr>
          <w:lang w:val="es-ES"/>
        </w:rPr>
        <w:br/>
        <w:t>Mecanismo financiero y recursos financieros</w:t>
      </w:r>
    </w:p>
    <w:p w14:paraId="4B64396D" w14:textId="77777777" w:rsidR="004037EF" w:rsidRPr="008C3ED0" w:rsidRDefault="007C4E47" w:rsidP="004037EF">
      <w:pPr>
        <w:pStyle w:val="CBDNormalNumber"/>
        <w:rPr>
          <w:lang w:val="es-ES"/>
        </w:rPr>
      </w:pPr>
      <w:r w:rsidRPr="008C3ED0">
        <w:rPr>
          <w:lang w:val="es-ES"/>
        </w:rPr>
        <w:t>El Grupo de Trabajo I examinó el tema 7 del programa en su segunda sesión. Tuvo ante sí un proyecto de decisión (véase CBD/NP/MOP/5/2, tema 7) y una nota de la Secretaría sobre el mecanismo financiero y los recursos financieros</w:t>
      </w:r>
      <w:r w:rsidRPr="008C3ED0">
        <w:rPr>
          <w:rStyle w:val="FootnoteReference"/>
          <w:lang w:val="es-ES"/>
        </w:rPr>
        <w:footnoteReference w:id="42"/>
      </w:r>
      <w:r w:rsidRPr="008C3ED0">
        <w:rPr>
          <w:lang w:val="es-ES"/>
        </w:rPr>
        <w:t>.</w:t>
      </w:r>
    </w:p>
    <w:p w14:paraId="5EFBE5C9" w14:textId="77777777" w:rsidR="00C37E1A" w:rsidRPr="008C3ED0" w:rsidRDefault="007C4E47" w:rsidP="00C37E1A">
      <w:pPr>
        <w:pStyle w:val="CBDNormalNumber"/>
        <w:rPr>
          <w:lang w:val="es-ES"/>
        </w:rPr>
      </w:pPr>
      <w:r w:rsidRPr="008C3ED0">
        <w:rPr>
          <w:lang w:val="es-ES"/>
        </w:rPr>
        <w:t xml:space="preserve">Formularon declaraciones representantes de las siguientes Partes: Kenya, República Centroafricana, Suiza, Togo y </w:t>
      </w:r>
      <w:r w:rsidR="00B05F58" w:rsidRPr="008C3ED0">
        <w:rPr>
          <w:lang w:val="es-ES"/>
        </w:rPr>
        <w:t xml:space="preserve">la </w:t>
      </w:r>
      <w:r w:rsidRPr="008C3ED0">
        <w:rPr>
          <w:lang w:val="es-ES"/>
        </w:rPr>
        <w:t>Unión Europea y sus Estados miembros que son Partes en el Protocolo</w:t>
      </w:r>
      <w:r w:rsidR="00C37E1A" w:rsidRPr="008C3ED0">
        <w:rPr>
          <w:lang w:val="es-ES"/>
        </w:rPr>
        <w:t>.</w:t>
      </w:r>
    </w:p>
    <w:p w14:paraId="00AB2C09" w14:textId="77777777" w:rsidR="00A62D65" w:rsidRPr="008C3ED0" w:rsidRDefault="007C4E47" w:rsidP="004037EF">
      <w:pPr>
        <w:pStyle w:val="CBDNormalNumber"/>
        <w:rPr>
          <w:lang w:val="es-ES"/>
        </w:rPr>
      </w:pPr>
      <w:r w:rsidRPr="008C3ED0">
        <w:rPr>
          <w:lang w:val="es-ES"/>
        </w:rPr>
        <w:t>El Grupo de Trabajo I convino en que la Presidenta prepararía un proyecto de decisión para que el Grupo lo examinara</w:t>
      </w:r>
      <w:r w:rsidR="005617E2" w:rsidRPr="008C3ED0">
        <w:rPr>
          <w:lang w:val="es-ES"/>
        </w:rPr>
        <w:t xml:space="preserve">. </w:t>
      </w:r>
    </w:p>
    <w:p w14:paraId="41C50AD8" w14:textId="77777777" w:rsidR="00135E1B" w:rsidRPr="008C3ED0" w:rsidRDefault="007C4E47" w:rsidP="00135E1B">
      <w:pPr>
        <w:pStyle w:val="CBDNormalNumber"/>
        <w:rPr>
          <w:lang w:val="es-ES"/>
        </w:rPr>
      </w:pPr>
      <w:r w:rsidRPr="008C3ED0">
        <w:rPr>
          <w:lang w:val="es-ES"/>
        </w:rPr>
        <w:t>En su tercera sesión el Grupo de Trabajo I examinó un proyecto de decisión revisado que había presentado la Presidenta</w:t>
      </w:r>
      <w:r w:rsidR="00135E1B" w:rsidRPr="008C3ED0">
        <w:rPr>
          <w:lang w:val="es-ES"/>
        </w:rPr>
        <w:t>.</w:t>
      </w:r>
    </w:p>
    <w:p w14:paraId="3F3DD570" w14:textId="77777777" w:rsidR="00135E1B" w:rsidRPr="008C3ED0" w:rsidRDefault="007C4E47" w:rsidP="00135E1B">
      <w:pPr>
        <w:pStyle w:val="CBDNormalNumber"/>
        <w:rPr>
          <w:lang w:val="es-ES"/>
        </w:rPr>
      </w:pPr>
      <w:r w:rsidRPr="008C3ED0">
        <w:rPr>
          <w:lang w:val="es-ES"/>
        </w:rPr>
        <w:t xml:space="preserve">Formularon declaraciones representantes de las siguientes Partes: Brasil, Togo y </w:t>
      </w:r>
      <w:r w:rsidR="00A621CF" w:rsidRPr="008C3ED0">
        <w:rPr>
          <w:lang w:val="es-ES"/>
        </w:rPr>
        <w:t xml:space="preserve">la </w:t>
      </w:r>
      <w:r w:rsidRPr="008C3ED0">
        <w:rPr>
          <w:lang w:val="es-ES"/>
        </w:rPr>
        <w:t>Unión Europea y sus Estados miembros</w:t>
      </w:r>
      <w:r w:rsidR="00E3669E" w:rsidRPr="008C3ED0">
        <w:rPr>
          <w:lang w:val="es-ES"/>
        </w:rPr>
        <w:t xml:space="preserve"> que son Partes en el Protocolo</w:t>
      </w:r>
      <w:r w:rsidR="00135E1B" w:rsidRPr="008C3ED0">
        <w:rPr>
          <w:lang w:val="es-ES"/>
        </w:rPr>
        <w:t>.</w:t>
      </w:r>
    </w:p>
    <w:p w14:paraId="42320E3E" w14:textId="77777777" w:rsidR="00C22D6A" w:rsidRPr="008C3ED0" w:rsidRDefault="007C4E47" w:rsidP="00135E1B">
      <w:pPr>
        <w:pStyle w:val="CBDNormalNumber"/>
        <w:rPr>
          <w:lang w:val="es-ES"/>
        </w:rPr>
      </w:pPr>
      <w:r w:rsidRPr="008C3ED0">
        <w:rPr>
          <w:lang w:val="es-ES"/>
        </w:rPr>
        <w:t>El Grupo de Trabajo I aprobó el proyecto de decisión revisado, excepto el subpárrafo 3 e), y acordó remitírselo al grupo de contacto sobre el mecanismo financiero establecido en el marco del tema 11 del programa de la 16ª reunión de la Conferencia de las Partes</w:t>
      </w:r>
      <w:r w:rsidR="00135E1B" w:rsidRPr="008C3ED0">
        <w:rPr>
          <w:kern w:val="22"/>
          <w:lang w:val="es-ES"/>
        </w:rPr>
        <w:t>.</w:t>
      </w:r>
    </w:p>
    <w:p w14:paraId="15593139" w14:textId="77777777" w:rsidR="004037EF" w:rsidRPr="008C3ED0" w:rsidRDefault="00E3669E" w:rsidP="00135E1B">
      <w:pPr>
        <w:pStyle w:val="CBDNormalNumber"/>
        <w:rPr>
          <w:lang w:val="es-ES"/>
        </w:rPr>
      </w:pPr>
      <w:r w:rsidRPr="008C3ED0">
        <w:rPr>
          <w:lang w:val="es-ES"/>
        </w:rPr>
        <w:t>En su quinta sesión, el Grupo de Trabajo I examinó un proyecto de decisión revisado tras los debates mantenidos en el grupo de contacto.</w:t>
      </w:r>
    </w:p>
    <w:p w14:paraId="19C2233D" w14:textId="77777777" w:rsidR="00E3669E" w:rsidRPr="008C3ED0" w:rsidRDefault="00E3669E" w:rsidP="00135E1B">
      <w:pPr>
        <w:pStyle w:val="CBDNormalNumber"/>
        <w:rPr>
          <w:lang w:val="es-ES"/>
        </w:rPr>
      </w:pPr>
      <w:r w:rsidRPr="008C3ED0">
        <w:rPr>
          <w:lang w:val="es-ES"/>
        </w:rPr>
        <w:t>Un representante de Brasil formuló una declaración.</w:t>
      </w:r>
    </w:p>
    <w:p w14:paraId="47CE923B" w14:textId="77777777" w:rsidR="00E3669E" w:rsidRPr="008C3ED0" w:rsidRDefault="00E3669E" w:rsidP="00135E1B">
      <w:pPr>
        <w:pStyle w:val="CBDNormalNumber"/>
        <w:rPr>
          <w:lang w:val="es-ES"/>
        </w:rPr>
      </w:pPr>
      <w:r w:rsidRPr="008C3ED0">
        <w:rPr>
          <w:iCs/>
          <w:snapToGrid w:val="0"/>
          <w:lang w:val="es-ES"/>
        </w:rPr>
        <w:t>El Grupo de Trabajo I aprobó el proyecto de decisión</w:t>
      </w:r>
      <w:r w:rsidRPr="008C3ED0">
        <w:rPr>
          <w:bCs/>
          <w:lang w:val="es-ES"/>
        </w:rPr>
        <w:t xml:space="preserve"> revisado, </w:t>
      </w:r>
      <w:r w:rsidRPr="008C3ED0">
        <w:rPr>
          <w:iCs/>
          <w:snapToGrid w:val="0"/>
          <w:lang w:val="es-ES"/>
        </w:rPr>
        <w:t xml:space="preserve">en la forma enmendada verbalmente, </w:t>
      </w:r>
      <w:r w:rsidRPr="008C3ED0">
        <w:rPr>
          <w:bCs/>
          <w:lang w:val="es-ES"/>
        </w:rPr>
        <w:t xml:space="preserve">para </w:t>
      </w:r>
      <w:r w:rsidRPr="008C3ED0">
        <w:rPr>
          <w:iCs/>
          <w:snapToGrid w:val="0"/>
          <w:lang w:val="es-ES"/>
        </w:rPr>
        <w:t>transmitirlo a la sesión plenaria como proyecto de decisión</w:t>
      </w:r>
      <w:r w:rsidRPr="008C3ED0">
        <w:rPr>
          <w:bCs/>
          <w:lang w:val="es-ES"/>
        </w:rPr>
        <w:t xml:space="preserve"> </w:t>
      </w:r>
      <w:r w:rsidRPr="008C3ED0">
        <w:rPr>
          <w:lang w:val="es-ES"/>
        </w:rPr>
        <w:t>CBD/NP/MOP/5/L.10.</w:t>
      </w:r>
    </w:p>
    <w:p w14:paraId="5ACCCEAD" w14:textId="77777777" w:rsidR="0016734F" w:rsidRPr="008C3ED0" w:rsidRDefault="007C4E47" w:rsidP="00B6023B">
      <w:pPr>
        <w:pStyle w:val="Item"/>
        <w:keepNext/>
        <w:shd w:val="clear" w:color="auto" w:fill="DEEAF6" w:themeFill="accent5" w:themeFillTint="33"/>
        <w:rPr>
          <w:rFonts w:eastAsia="MS Mincho"/>
          <w:lang w:val="es-ES"/>
        </w:rPr>
      </w:pPr>
      <w:r w:rsidRPr="008C3ED0">
        <w:rPr>
          <w:lang w:val="es-ES"/>
        </w:rPr>
        <w:t xml:space="preserve">Tema 12 </w:t>
      </w:r>
      <w:r w:rsidRPr="008C3ED0">
        <w:rPr>
          <w:lang w:val="es-ES"/>
        </w:rPr>
        <w:br/>
        <w:t>Examen de la eficacia de los procesos del Convenio y sus Protocolos</w:t>
      </w:r>
    </w:p>
    <w:p w14:paraId="7E21BC9A" w14:textId="77777777" w:rsidR="00CE41E9" w:rsidRPr="008C3ED0" w:rsidRDefault="007C4E47" w:rsidP="00B626EA">
      <w:pPr>
        <w:pStyle w:val="CBDNormalNumber"/>
        <w:rPr>
          <w:lang w:val="es-ES"/>
        </w:rPr>
      </w:pPr>
      <w:r w:rsidRPr="008C3ED0">
        <w:rPr>
          <w:lang w:val="es-ES"/>
        </w:rPr>
        <w:t>El Grupo de Trabajo examinó el tema 12 del programa en su tercera sesión, conjuntamente con el tema 27 del programa de la 16ª reunión de la Conferencia de las Partes y el tema 10 del programa de la 11ª reunión de la Conferencia de las Partes que actúa como Reunión de las Partes en el Protocolo de Cartagena. Tuvo ante sí tres proyectos de decisión: uno sobre las opciones para seguir mejorando la eficacia de los procesos del Convenio y sus Protocolos, otro sobre procedimientos para convocar reuniones virtuales e híbridas, y un tercero sobre un procedimiento para evitar o tratar conflictos de intereses en los grupos de expertos (véase CBD/NP/MOP/5/2, tema 12</w:t>
      </w:r>
      <w:r w:rsidR="00CE41E9" w:rsidRPr="008C3ED0">
        <w:rPr>
          <w:lang w:val="es-ES"/>
        </w:rPr>
        <w:t>).</w:t>
      </w:r>
    </w:p>
    <w:p w14:paraId="6F4D6684" w14:textId="77777777" w:rsidR="00E4775E" w:rsidRPr="008C3ED0" w:rsidRDefault="007C4E47" w:rsidP="00E4775E">
      <w:pPr>
        <w:pStyle w:val="CBDNormalNumber"/>
        <w:rPr>
          <w:lang w:val="es-ES"/>
        </w:rPr>
      </w:pPr>
      <w:r w:rsidRPr="008C3ED0">
        <w:rPr>
          <w:lang w:val="es-ES"/>
        </w:rPr>
        <w:t>La Presidenta estableció un grupo de amigos de la Presidencia, moderado por Joaquín Salzberg (Argentina), con el mandato de debatir los dos primeros proyectos de decisión y llegar a un acuerdo</w:t>
      </w:r>
      <w:r w:rsidR="00E4775E" w:rsidRPr="008C3ED0">
        <w:rPr>
          <w:lang w:val="es-ES"/>
        </w:rPr>
        <w:t>.</w:t>
      </w:r>
    </w:p>
    <w:p w14:paraId="0762B87D" w14:textId="77777777" w:rsidR="00E4775E" w:rsidRPr="008C3ED0"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8C3ED0">
        <w:rPr>
          <w:rFonts w:asciiTheme="majorBidi" w:eastAsia="MS Mincho" w:hAnsiTheme="majorBidi" w:cstheme="majorBidi"/>
          <w:i/>
          <w:iCs/>
          <w:color w:val="000000"/>
          <w:kern w:val="22"/>
          <w:lang w:val="es-ES"/>
        </w:rPr>
        <w:lastRenderedPageBreak/>
        <w:t>i)</w:t>
      </w:r>
      <w:r w:rsidRPr="008C3ED0">
        <w:rPr>
          <w:rFonts w:asciiTheme="majorBidi" w:eastAsia="MS Mincho" w:hAnsiTheme="majorBidi" w:cstheme="majorBidi"/>
          <w:i/>
          <w:iCs/>
          <w:color w:val="000000"/>
          <w:kern w:val="22"/>
          <w:lang w:val="es-ES"/>
        </w:rPr>
        <w:tab/>
      </w:r>
      <w:r w:rsidR="007C4E47" w:rsidRPr="008C3ED0">
        <w:rPr>
          <w:rFonts w:asciiTheme="majorBidi" w:eastAsia="MS Mincho" w:hAnsiTheme="majorBidi" w:cstheme="majorBidi"/>
          <w:i/>
          <w:iCs/>
          <w:color w:val="000000"/>
          <w:kern w:val="22"/>
          <w:lang w:val="es-ES"/>
        </w:rPr>
        <w:t>Opciones para seguir mejorando la eficacia de los procesos del Convenio y sus Protocolos</w:t>
      </w:r>
    </w:p>
    <w:p w14:paraId="714C417D" w14:textId="77777777" w:rsidR="00E4775E" w:rsidRPr="008C3ED0" w:rsidRDefault="00E3669E" w:rsidP="00E4775E">
      <w:pPr>
        <w:pStyle w:val="CBDNormalNumber"/>
        <w:rPr>
          <w:lang w:val="es-ES"/>
        </w:rPr>
      </w:pPr>
      <w:r w:rsidRPr="008C3ED0">
        <w:rPr>
          <w:lang w:val="es-ES"/>
        </w:rPr>
        <w:t>En su quinta sesión, el Grupo de Trabajo I examinó un proyecto de decisión presentado por la Presidenta tras los debates mantenidos en el grupo de amigos de la Presidencia.</w:t>
      </w:r>
    </w:p>
    <w:p w14:paraId="15794D73" w14:textId="77777777" w:rsidR="00E3669E" w:rsidRPr="008C3ED0" w:rsidRDefault="00E3669E" w:rsidP="00E4775E">
      <w:pPr>
        <w:pStyle w:val="CBDNormalNumber"/>
        <w:rPr>
          <w:lang w:val="es-ES"/>
        </w:rPr>
      </w:pPr>
      <w:r w:rsidRPr="008C3ED0">
        <w:rPr>
          <w:lang w:val="es-ES"/>
        </w:rPr>
        <w:t>Formularon declaraciones representantes de las siguientes Partes: Brasil, Federación de Rusia, Reino Unido y la Unión Europea y sus Estados miembros que son Partes en el Protocolo.</w:t>
      </w:r>
    </w:p>
    <w:p w14:paraId="699D0420" w14:textId="77777777" w:rsidR="00E3669E" w:rsidRPr="008C3ED0" w:rsidRDefault="00F74930" w:rsidP="00E4775E">
      <w:pPr>
        <w:pStyle w:val="CBDNormalNumber"/>
        <w:rPr>
          <w:lang w:val="es-ES"/>
        </w:rPr>
      </w:pPr>
      <w:r w:rsidRPr="008C3ED0">
        <w:rPr>
          <w:iCs/>
          <w:snapToGrid w:val="0"/>
          <w:lang w:val="es-ES"/>
        </w:rPr>
        <w:t>El Grupo de Trabajo I aprobó el proyecto de decisión</w:t>
      </w:r>
      <w:r w:rsidRPr="008C3ED0">
        <w:rPr>
          <w:bCs/>
          <w:lang w:val="es-ES"/>
        </w:rPr>
        <w:t xml:space="preserve"> para </w:t>
      </w:r>
      <w:r w:rsidRPr="008C3ED0">
        <w:rPr>
          <w:iCs/>
          <w:snapToGrid w:val="0"/>
          <w:lang w:val="es-ES"/>
        </w:rPr>
        <w:t>transmitirlo a la sesión plenaria como proyecto de decisión</w:t>
      </w:r>
      <w:r w:rsidRPr="008C3ED0">
        <w:rPr>
          <w:bCs/>
          <w:lang w:val="es-ES"/>
        </w:rPr>
        <w:t xml:space="preserve"> </w:t>
      </w:r>
      <w:r w:rsidR="00E3669E" w:rsidRPr="008C3ED0">
        <w:rPr>
          <w:rFonts w:asciiTheme="majorBidi" w:hAnsiTheme="majorBidi" w:cstheme="majorBidi"/>
          <w:lang w:val="es-ES"/>
        </w:rPr>
        <w:t>CBD/NP/MOP/5/L.11.</w:t>
      </w:r>
    </w:p>
    <w:p w14:paraId="47B4272D" w14:textId="77777777" w:rsidR="00E4775E" w:rsidRPr="008C3ED0"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8C3ED0">
        <w:rPr>
          <w:rFonts w:asciiTheme="majorBidi" w:eastAsia="MS Mincho" w:hAnsiTheme="majorBidi" w:cstheme="majorBidi"/>
          <w:i/>
          <w:iCs/>
          <w:color w:val="000000"/>
          <w:kern w:val="22"/>
          <w:lang w:val="es-ES"/>
        </w:rPr>
        <w:t>ii)</w:t>
      </w:r>
      <w:r w:rsidRPr="008C3ED0">
        <w:rPr>
          <w:rFonts w:asciiTheme="majorBidi" w:eastAsia="MS Mincho" w:hAnsiTheme="majorBidi" w:cstheme="majorBidi"/>
          <w:i/>
          <w:iCs/>
          <w:color w:val="000000"/>
          <w:kern w:val="22"/>
          <w:lang w:val="es-ES"/>
        </w:rPr>
        <w:tab/>
      </w:r>
      <w:r w:rsidR="007C4E47" w:rsidRPr="008C3ED0">
        <w:rPr>
          <w:i/>
          <w:iCs/>
          <w:lang w:val="es-ES"/>
        </w:rPr>
        <w:t>Procedimientos para convocar reuniones virtuales e híbridas</w:t>
      </w:r>
    </w:p>
    <w:p w14:paraId="654FC43C" w14:textId="77777777" w:rsidR="00E4775E" w:rsidRPr="008C3ED0" w:rsidRDefault="00F74930" w:rsidP="00E4775E">
      <w:pPr>
        <w:pStyle w:val="CBDNormalNumber"/>
        <w:rPr>
          <w:lang w:val="es-ES"/>
        </w:rPr>
      </w:pPr>
      <w:r w:rsidRPr="008C3ED0">
        <w:rPr>
          <w:lang w:val="es-ES"/>
        </w:rPr>
        <w:t>En su quinta sesión, el Grupo de Trabajo I examinó un proyecto de decisión presentado por la Presidenta tras los debates mantenidos en el grupo de amigos de la Presidencia.</w:t>
      </w:r>
    </w:p>
    <w:p w14:paraId="4028184D" w14:textId="77777777" w:rsidR="00F74930" w:rsidRPr="008C3ED0" w:rsidRDefault="00F74930" w:rsidP="00E4775E">
      <w:pPr>
        <w:pStyle w:val="CBDNormalNumber"/>
        <w:rPr>
          <w:lang w:val="es-ES"/>
        </w:rPr>
      </w:pPr>
      <w:r w:rsidRPr="008C3ED0">
        <w:rPr>
          <w:lang w:val="es-ES"/>
        </w:rPr>
        <w:t>Un representante de Argentina formuló una declaración.</w:t>
      </w:r>
    </w:p>
    <w:p w14:paraId="5D390807" w14:textId="77777777" w:rsidR="00F74930" w:rsidRPr="008C3ED0" w:rsidRDefault="00F74930" w:rsidP="00E4775E">
      <w:pPr>
        <w:pStyle w:val="CBDNormalNumber"/>
        <w:rPr>
          <w:lang w:val="es-ES"/>
        </w:rPr>
      </w:pPr>
      <w:r w:rsidRPr="008C3ED0">
        <w:rPr>
          <w:iCs/>
          <w:snapToGrid w:val="0"/>
          <w:lang w:val="es-ES"/>
        </w:rPr>
        <w:t>El Grupo de Trabajo I aprobó el proyecto de decisión</w:t>
      </w:r>
      <w:r w:rsidRPr="008C3ED0">
        <w:rPr>
          <w:bCs/>
          <w:lang w:val="es-ES"/>
        </w:rPr>
        <w:t xml:space="preserve"> para </w:t>
      </w:r>
      <w:r w:rsidRPr="008C3ED0">
        <w:rPr>
          <w:iCs/>
          <w:snapToGrid w:val="0"/>
          <w:lang w:val="es-ES"/>
        </w:rPr>
        <w:t>transmitirlo a la sesión plenaria como proyecto de decisión</w:t>
      </w:r>
      <w:r w:rsidRPr="008C3ED0">
        <w:rPr>
          <w:bCs/>
          <w:lang w:val="es-ES"/>
        </w:rPr>
        <w:t xml:space="preserve"> </w:t>
      </w:r>
      <w:r w:rsidRPr="008C3ED0">
        <w:rPr>
          <w:rFonts w:asciiTheme="majorBidi" w:hAnsiTheme="majorBidi" w:cstheme="majorBidi"/>
          <w:lang w:val="es-ES"/>
        </w:rPr>
        <w:t>CBD/NP/MOP/5/L.9.</w:t>
      </w:r>
    </w:p>
    <w:p w14:paraId="6FF5EE60" w14:textId="77777777" w:rsidR="00E4775E" w:rsidRPr="008C3ED0"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8C3ED0">
        <w:rPr>
          <w:rFonts w:asciiTheme="majorBidi" w:eastAsia="MS Mincho" w:hAnsiTheme="majorBidi" w:cstheme="majorBidi"/>
          <w:i/>
          <w:iCs/>
          <w:color w:val="000000"/>
          <w:kern w:val="22"/>
          <w:lang w:val="es-ES"/>
        </w:rPr>
        <w:t>iii)</w:t>
      </w:r>
      <w:r w:rsidRPr="008C3ED0">
        <w:rPr>
          <w:rFonts w:asciiTheme="majorBidi" w:eastAsia="MS Mincho" w:hAnsiTheme="majorBidi" w:cstheme="majorBidi"/>
          <w:i/>
          <w:iCs/>
          <w:color w:val="000000"/>
          <w:kern w:val="22"/>
          <w:lang w:val="es-ES"/>
        </w:rPr>
        <w:tab/>
      </w:r>
      <w:r w:rsidR="007C4E47" w:rsidRPr="008C3ED0">
        <w:rPr>
          <w:i/>
          <w:iCs/>
          <w:lang w:val="es-ES"/>
        </w:rPr>
        <w:t>Procedimiento para evitar o tratar conflictos de intereses en los grupos de expertos</w:t>
      </w:r>
    </w:p>
    <w:p w14:paraId="48C6C00D" w14:textId="77777777" w:rsidR="00E4775E" w:rsidRPr="008C3ED0" w:rsidRDefault="00F74930" w:rsidP="00E4775E">
      <w:pPr>
        <w:pStyle w:val="CBDNormalNumber"/>
        <w:rPr>
          <w:lang w:val="es-ES"/>
        </w:rPr>
      </w:pPr>
      <w:r w:rsidRPr="008C3ED0">
        <w:rPr>
          <w:lang w:val="es-ES"/>
        </w:rPr>
        <w:t>Con respecto al tercer proyecto de decisión, el Grupo de Trabajo I convino en que la Presidenta prepararía un proyecto de decisión revisado para que el Grupo lo examinara.</w:t>
      </w:r>
    </w:p>
    <w:p w14:paraId="0BC29136" w14:textId="77777777" w:rsidR="00F74930" w:rsidRPr="008C3ED0" w:rsidRDefault="00F74930" w:rsidP="00E4775E">
      <w:pPr>
        <w:pStyle w:val="CBDNormalNumber"/>
        <w:rPr>
          <w:lang w:val="es-ES"/>
        </w:rPr>
      </w:pPr>
      <w:r w:rsidRPr="008C3ED0">
        <w:rPr>
          <w:lang w:val="es-ES"/>
        </w:rPr>
        <w:t>En su quinta sesión, el Grupo de Trabajo I examinó un proyecto de decisión presentado por la Presidenta.</w:t>
      </w:r>
    </w:p>
    <w:p w14:paraId="424979F7" w14:textId="77777777" w:rsidR="00F74930" w:rsidRPr="008C3ED0" w:rsidRDefault="00F74930" w:rsidP="00E4775E">
      <w:pPr>
        <w:pStyle w:val="CBDNormalNumber"/>
        <w:rPr>
          <w:lang w:val="es-ES"/>
        </w:rPr>
      </w:pPr>
      <w:r w:rsidRPr="008C3ED0">
        <w:rPr>
          <w:lang w:val="es-ES"/>
        </w:rPr>
        <w:t>Formularon declaraciones representantes de las siguientes Partes: Argentina, Bolivia (Estado Plurinacional de), Brasil, Canadá, Guatemala, Noruega, República Democrática del Congo, República Unida de Tanzanía y la Unión Europea y sus Estados miembros que son Partes en el Protocolo.</w:t>
      </w:r>
    </w:p>
    <w:p w14:paraId="17D8DF29" w14:textId="77777777" w:rsidR="00F74930" w:rsidRPr="008C3ED0" w:rsidRDefault="00F74930" w:rsidP="00E4775E">
      <w:pPr>
        <w:pStyle w:val="CBDNormalNumber"/>
        <w:rPr>
          <w:lang w:val="es-ES"/>
        </w:rPr>
      </w:pPr>
      <w:r w:rsidRPr="008C3ED0">
        <w:rPr>
          <w:iCs/>
          <w:snapToGrid w:val="0"/>
          <w:lang w:val="es-ES"/>
        </w:rPr>
        <w:t>El Grupo de Trabajo I aprobó el proyecto de decisión</w:t>
      </w:r>
      <w:r w:rsidRPr="008C3ED0">
        <w:rPr>
          <w:bCs/>
          <w:lang w:val="es-ES"/>
        </w:rPr>
        <w:t xml:space="preserve"> para </w:t>
      </w:r>
      <w:r w:rsidRPr="008C3ED0">
        <w:rPr>
          <w:iCs/>
          <w:snapToGrid w:val="0"/>
          <w:lang w:val="es-ES"/>
        </w:rPr>
        <w:t>transmitirlo a la sesión plenaria como proyecto de decisión</w:t>
      </w:r>
      <w:r w:rsidRPr="008C3ED0">
        <w:rPr>
          <w:bCs/>
          <w:lang w:val="es-ES"/>
        </w:rPr>
        <w:t xml:space="preserve"> </w:t>
      </w:r>
      <w:r w:rsidRPr="008C3ED0">
        <w:rPr>
          <w:rFonts w:asciiTheme="majorBidi" w:hAnsiTheme="majorBidi" w:cstheme="majorBidi"/>
          <w:lang w:val="es-ES"/>
        </w:rPr>
        <w:t>CBD/NP/MOP/5/L.12.</w:t>
      </w:r>
    </w:p>
    <w:p w14:paraId="75F5E6FB" w14:textId="77777777" w:rsidR="00D32049" w:rsidRPr="008C3ED0" w:rsidRDefault="007C4E47" w:rsidP="00B6023B">
      <w:pPr>
        <w:pStyle w:val="Item"/>
        <w:keepNext/>
        <w:shd w:val="clear" w:color="auto" w:fill="DEEAF6" w:themeFill="accent5" w:themeFillTint="33"/>
        <w:rPr>
          <w:rFonts w:eastAsia="MS Mincho"/>
          <w:lang w:val="es-ES"/>
        </w:rPr>
      </w:pPr>
      <w:r w:rsidRPr="008C3ED0">
        <w:rPr>
          <w:lang w:val="es-ES"/>
        </w:rPr>
        <w:t xml:space="preserve">Tema 14 </w:t>
      </w:r>
      <w:r w:rsidRPr="008C3ED0">
        <w:rPr>
          <w:lang w:val="es-ES"/>
        </w:rPr>
        <w:br/>
        <w:t>Información digital sobre secuencias de recursos genéticos</w:t>
      </w:r>
    </w:p>
    <w:p w14:paraId="75AB2923" w14:textId="77777777" w:rsidR="006953A7" w:rsidRPr="008C3ED0" w:rsidRDefault="007C4E47" w:rsidP="00DB1311">
      <w:pPr>
        <w:pStyle w:val="CBDNormalNumber"/>
        <w:rPr>
          <w:rFonts w:asciiTheme="majorBidi" w:eastAsia="MS Mincho" w:hAnsiTheme="majorBidi" w:cstheme="majorBidi"/>
          <w:color w:val="000000"/>
          <w:kern w:val="22"/>
          <w:lang w:val="es-ES"/>
        </w:rPr>
      </w:pPr>
      <w:r w:rsidRPr="008C3ED0">
        <w:rPr>
          <w:lang w:val="es-ES"/>
        </w:rPr>
        <w:t>El Grupo de Trabajo I examinó el tema 14 del programa en su primera sesión, conjuntamente con el tema 9 del programa de la 16ª reunión de la Conferencia de las Partes en el Convenio. Tuvo ante sí un proyecto de decisión (véase CBD/COP/16/2/Rev.1, punto 9) y las recomendaciones del Comité Asesor sobre Movilización de Recursos en relación con la entidad adecuada para recibir y desembolsar los ingresos generados por el mecanismo establecido en virtud de la decisión 15/9</w:t>
      </w:r>
      <w:r w:rsidRPr="008C3ED0">
        <w:rPr>
          <w:rStyle w:val="FootnoteReference"/>
          <w:lang w:val="es-ES"/>
        </w:rPr>
        <w:footnoteReference w:id="43"/>
      </w:r>
      <w:r w:rsidRPr="008C3ED0">
        <w:rPr>
          <w:lang w:val="es-ES"/>
        </w:rPr>
        <w:t>. También se habían distribuido como documentos de referencia los informes de las reuniones primera</w:t>
      </w:r>
      <w:r w:rsidRPr="008C3ED0">
        <w:rPr>
          <w:rStyle w:val="FootnoteReference"/>
          <w:lang w:val="es-ES"/>
        </w:rPr>
        <w:footnoteReference w:id="44"/>
      </w:r>
      <w:r w:rsidRPr="008C3ED0">
        <w:rPr>
          <w:lang w:val="es-ES"/>
        </w:rPr>
        <w:t xml:space="preserve"> y segunda</w:t>
      </w:r>
      <w:r w:rsidRPr="008C3ED0">
        <w:rPr>
          <w:rStyle w:val="FootnoteReference"/>
          <w:lang w:val="es-ES"/>
        </w:rPr>
        <w:footnoteReference w:id="45"/>
      </w:r>
      <w:r w:rsidRPr="008C3ED0">
        <w:rPr>
          <w:lang w:val="es-ES"/>
        </w:rPr>
        <w:t xml:space="preserve"> del Grupo de Trabajo Especial de Composición Abierta sobre Participación en los Beneficios que se Deriven de la Utilización de Información Digital sobre Secuencias de Recursos Genéticos y el informe de la tercera reunión del Comité Asesor sobre Movilización de Recursos</w:t>
      </w:r>
      <w:r w:rsidRPr="008C3ED0">
        <w:rPr>
          <w:rStyle w:val="FootnoteReference"/>
          <w:lang w:val="es-ES"/>
        </w:rPr>
        <w:footnoteReference w:id="46"/>
      </w:r>
      <w:r w:rsidRPr="008C3ED0">
        <w:rPr>
          <w:lang w:val="es-ES"/>
        </w:rPr>
        <w:t>.</w:t>
      </w:r>
    </w:p>
    <w:p w14:paraId="42560A97" w14:textId="77777777" w:rsidR="006953A7" w:rsidRPr="008C3ED0" w:rsidRDefault="0023183E" w:rsidP="006953A7">
      <w:pPr>
        <w:pStyle w:val="CBDNormalNumber"/>
        <w:rPr>
          <w:lang w:val="es-ES"/>
        </w:rPr>
      </w:pPr>
      <w:r w:rsidRPr="008C3ED0">
        <w:rPr>
          <w:lang w:val="es-ES"/>
        </w:rPr>
        <w:t>El Grupo de Trabajo I acordó establecer un grupo de contacto, copresidido por Lacticia</w:t>
      </w:r>
      <w:r w:rsidR="001F034F" w:rsidRPr="008C3ED0">
        <w:rPr>
          <w:lang w:val="es-ES"/>
        </w:rPr>
        <w:t xml:space="preserve"> </w:t>
      </w:r>
      <w:r w:rsidRPr="008C3ED0">
        <w:rPr>
          <w:lang w:val="es-ES"/>
        </w:rPr>
        <w:t xml:space="preserve">Tshitwamulomoni (Sudáfrica) y William Lockhart (Reino Unido), para preparar un proyecto de decisión revisado sobre la puesta en funcionamiento del mecanismo multilateral, utilizando el </w:t>
      </w:r>
      <w:r w:rsidRPr="008C3ED0">
        <w:rPr>
          <w:lang w:val="es-ES"/>
        </w:rPr>
        <w:lastRenderedPageBreak/>
        <w:t>proyecto de decisión que figura en el documento CBD/COP/16/2/Rev.1 como base para su labor y teniendo en cuenta las recomendaciones del Comité Asesor sobre Movilización de Recursos</w:t>
      </w:r>
      <w:r w:rsidR="006953A7" w:rsidRPr="008C3ED0">
        <w:rPr>
          <w:lang w:val="es-ES"/>
        </w:rPr>
        <w:t>.</w:t>
      </w:r>
    </w:p>
    <w:p w14:paraId="79E12BD4" w14:textId="77777777" w:rsidR="00D32049" w:rsidRPr="008C3ED0" w:rsidRDefault="00D32049" w:rsidP="00D32049">
      <w:pPr>
        <w:pStyle w:val="CBDNormalNumber"/>
        <w:rPr>
          <w:lang w:val="es-ES"/>
        </w:rPr>
      </w:pPr>
      <w:r w:rsidRPr="008C3ED0">
        <w:rPr>
          <w:lang w:val="es-ES"/>
        </w:rPr>
        <w:t>[</w:t>
      </w:r>
      <w:r w:rsidR="00D22106" w:rsidRPr="008C3ED0">
        <w:rPr>
          <w:lang w:val="es-ES"/>
        </w:rPr>
        <w:t>se completará</w:t>
      </w:r>
      <w:r w:rsidRPr="008C3ED0">
        <w:rPr>
          <w:lang w:val="es-ES"/>
        </w:rPr>
        <w:t>].</w:t>
      </w:r>
    </w:p>
    <w:p w14:paraId="4E5B5036" w14:textId="77777777" w:rsidR="00D32049" w:rsidRPr="008C3ED0" w:rsidRDefault="00D32049" w:rsidP="00D32049">
      <w:pPr>
        <w:pStyle w:val="CBDNormalNumber"/>
        <w:numPr>
          <w:ilvl w:val="0"/>
          <w:numId w:val="0"/>
        </w:numPr>
        <w:ind w:left="567"/>
        <w:rPr>
          <w:lang w:val="es-ES"/>
        </w:rPr>
      </w:pPr>
    </w:p>
    <w:p w14:paraId="20210C8C" w14:textId="77777777" w:rsidR="002B559C" w:rsidRPr="008C3ED0" w:rsidRDefault="00557370" w:rsidP="00191C16">
      <w:pPr>
        <w:suppressLineNumbers/>
        <w:suppressAutoHyphens/>
        <w:jc w:val="center"/>
      </w:pPr>
      <w:r w:rsidRPr="008C3ED0">
        <w:rPr>
          <w:kern w:val="22"/>
        </w:rPr>
        <w:t>__________</w:t>
      </w:r>
    </w:p>
    <w:sectPr w:rsidR="002B559C" w:rsidRPr="008C3ED0" w:rsidSect="00B86F1F">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6D0943" w14:textId="77777777" w:rsidR="00AC5ACC" w:rsidRDefault="00AC5ACC" w:rsidP="00A96B21">
      <w:r>
        <w:separator/>
      </w:r>
    </w:p>
  </w:endnote>
  <w:endnote w:type="continuationSeparator" w:id="0">
    <w:p w14:paraId="6A93C0CC" w14:textId="77777777" w:rsidR="00AC5ACC" w:rsidRDefault="00AC5ACC" w:rsidP="00A96B21">
      <w:r>
        <w:continuationSeparator/>
      </w:r>
    </w:p>
  </w:endnote>
  <w:endnote w:type="continuationNotice" w:id="1">
    <w:p w14:paraId="707AE559" w14:textId="77777777" w:rsidR="00AC5ACC" w:rsidRDefault="00AC5A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775937F" w14:textId="77777777" w:rsidR="00725C51" w:rsidRDefault="00725C51">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8C3ED0">
              <w:rPr>
                <w:noProof/>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8C3ED0">
              <w:rPr>
                <w:noProof/>
                <w:szCs w:val="20"/>
              </w:rPr>
              <w:t>15</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95A5598" w14:textId="77777777" w:rsidR="00725C51" w:rsidRDefault="00725C51"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8C3ED0">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8C3ED0">
              <w:rPr>
                <w:noProof/>
                <w:szCs w:val="20"/>
              </w:rPr>
              <w:t>15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694116" w14:textId="77777777" w:rsidR="00AC5ACC" w:rsidRDefault="00AC5ACC" w:rsidP="00A96B21">
      <w:r>
        <w:separator/>
      </w:r>
    </w:p>
  </w:footnote>
  <w:footnote w:type="continuationSeparator" w:id="0">
    <w:p w14:paraId="08B667BD" w14:textId="77777777" w:rsidR="00AC5ACC" w:rsidRDefault="00AC5ACC" w:rsidP="00A96B21">
      <w:r>
        <w:continuationSeparator/>
      </w:r>
    </w:p>
  </w:footnote>
  <w:footnote w:type="continuationNotice" w:id="1">
    <w:p w14:paraId="693C079A" w14:textId="77777777" w:rsidR="00AC5ACC" w:rsidRDefault="00AC5ACC"/>
  </w:footnote>
  <w:footnote w:id="2">
    <w:p w14:paraId="1203758E" w14:textId="77777777" w:rsidR="00725C51" w:rsidRDefault="00725C51" w:rsidP="00D22106">
      <w:pPr>
        <w:pStyle w:val="FootnoteText"/>
      </w:pPr>
      <w:r>
        <w:rPr>
          <w:rStyle w:val="FootnoteReference"/>
        </w:rPr>
        <w:footnoteRef/>
      </w:r>
      <w:r>
        <w:t xml:space="preserve"> CBD/COP/16/5.</w:t>
      </w:r>
    </w:p>
  </w:footnote>
  <w:footnote w:id="3">
    <w:p w14:paraId="29C17911" w14:textId="77777777" w:rsidR="00725C51" w:rsidRDefault="00725C51" w:rsidP="00D22106">
      <w:pPr>
        <w:pStyle w:val="FootnoteText"/>
      </w:pPr>
      <w:r>
        <w:rPr>
          <w:rStyle w:val="FootnoteReference"/>
        </w:rPr>
        <w:footnoteRef/>
      </w:r>
      <w:r>
        <w:t xml:space="preserve"> CBD/WGDSI/1/3.</w:t>
      </w:r>
    </w:p>
  </w:footnote>
  <w:footnote w:id="4">
    <w:p w14:paraId="7E4E48A7" w14:textId="77777777" w:rsidR="00725C51" w:rsidRDefault="00725C51" w:rsidP="00D22106">
      <w:pPr>
        <w:pStyle w:val="FootnoteText"/>
      </w:pPr>
      <w:r>
        <w:rPr>
          <w:rStyle w:val="FootnoteReference"/>
        </w:rPr>
        <w:footnoteRef/>
      </w:r>
      <w:r>
        <w:t xml:space="preserve"> CBD/WGDSI/2/3.</w:t>
      </w:r>
    </w:p>
  </w:footnote>
  <w:footnote w:id="5">
    <w:p w14:paraId="1C4639D0" w14:textId="77777777" w:rsidR="00725C51" w:rsidRPr="00FE77CD" w:rsidRDefault="00725C51" w:rsidP="00D22106">
      <w:pPr>
        <w:pStyle w:val="FootnoteText"/>
        <w:rPr>
          <w:lang w:val="en-GB"/>
        </w:rPr>
      </w:pPr>
      <w:r>
        <w:rPr>
          <w:rStyle w:val="FootnoteReference"/>
        </w:rPr>
        <w:footnoteRef/>
      </w:r>
      <w:r w:rsidRPr="00FE77CD">
        <w:rPr>
          <w:lang w:val="en-GB"/>
        </w:rPr>
        <w:t xml:space="preserve"> CBD/RM/AC/2024/2/2.</w:t>
      </w:r>
    </w:p>
  </w:footnote>
  <w:footnote w:id="6">
    <w:p w14:paraId="4D249FE0" w14:textId="77777777" w:rsidR="00725C51" w:rsidRPr="00FE77CD" w:rsidRDefault="00725C51" w:rsidP="00D22106">
      <w:pPr>
        <w:pStyle w:val="FootnoteText"/>
        <w:rPr>
          <w:lang w:val="en-GB"/>
        </w:rPr>
      </w:pPr>
      <w:r>
        <w:rPr>
          <w:rStyle w:val="FootnoteReference"/>
        </w:rPr>
        <w:footnoteRef/>
      </w:r>
      <w:r w:rsidRPr="00FE77CD">
        <w:rPr>
          <w:lang w:val="en-GB"/>
        </w:rPr>
        <w:t xml:space="preserve"> CBD/COP/16/INF/3.</w:t>
      </w:r>
    </w:p>
  </w:footnote>
  <w:footnote w:id="7">
    <w:p w14:paraId="111640E0" w14:textId="77777777" w:rsidR="00725C51" w:rsidRPr="00FE77CD" w:rsidRDefault="00725C51" w:rsidP="00D22106">
      <w:pPr>
        <w:pStyle w:val="FootnoteText"/>
        <w:rPr>
          <w:lang w:val="en-GB"/>
        </w:rPr>
      </w:pPr>
      <w:r>
        <w:rPr>
          <w:rStyle w:val="FootnoteReference"/>
        </w:rPr>
        <w:footnoteRef/>
      </w:r>
      <w:r w:rsidRPr="00FE77CD">
        <w:rPr>
          <w:lang w:val="en-GB"/>
        </w:rPr>
        <w:t xml:space="preserve"> CBD/COP/16/INF/4.</w:t>
      </w:r>
    </w:p>
  </w:footnote>
  <w:footnote w:id="8">
    <w:p w14:paraId="1DC38574" w14:textId="77777777" w:rsidR="00725C51" w:rsidRPr="00FE77CD" w:rsidRDefault="00725C51" w:rsidP="00D22106">
      <w:pPr>
        <w:pStyle w:val="FootnoteText"/>
        <w:rPr>
          <w:lang w:val="en-GB"/>
        </w:rPr>
      </w:pPr>
      <w:r>
        <w:rPr>
          <w:rStyle w:val="FootnoteReference"/>
        </w:rPr>
        <w:footnoteRef/>
      </w:r>
      <w:r w:rsidRPr="00FE77CD">
        <w:rPr>
          <w:lang w:val="en-GB"/>
        </w:rPr>
        <w:t xml:space="preserve"> CBD/COP/16/INF/5.</w:t>
      </w:r>
    </w:p>
  </w:footnote>
  <w:footnote w:id="9">
    <w:p w14:paraId="70E36FD4" w14:textId="77777777" w:rsidR="00725C51" w:rsidRPr="00FE77CD" w:rsidRDefault="00725C51" w:rsidP="00D22106">
      <w:pPr>
        <w:pStyle w:val="FootnoteText"/>
        <w:rPr>
          <w:lang w:val="en-GB"/>
        </w:rPr>
      </w:pPr>
      <w:r>
        <w:rPr>
          <w:rStyle w:val="FootnoteReference"/>
        </w:rPr>
        <w:footnoteRef/>
      </w:r>
      <w:r w:rsidRPr="00FE77CD">
        <w:rPr>
          <w:lang w:val="en-GB"/>
        </w:rPr>
        <w:t xml:space="preserve"> CBD/COP/16/INF/31.</w:t>
      </w:r>
    </w:p>
  </w:footnote>
  <w:footnote w:id="10">
    <w:p w14:paraId="60461D29" w14:textId="77777777" w:rsidR="00725C51" w:rsidRPr="00FE77CD" w:rsidRDefault="00725C51" w:rsidP="00D22106">
      <w:pPr>
        <w:pStyle w:val="FootnoteText"/>
        <w:rPr>
          <w:lang w:val="en-GB"/>
        </w:rPr>
      </w:pPr>
      <w:r>
        <w:rPr>
          <w:rStyle w:val="FootnoteReference"/>
        </w:rPr>
        <w:footnoteRef/>
      </w:r>
      <w:r w:rsidRPr="00FE77CD">
        <w:rPr>
          <w:lang w:val="en-GB"/>
        </w:rPr>
        <w:t xml:space="preserve"> CBD/COP/16/5.</w:t>
      </w:r>
    </w:p>
  </w:footnote>
  <w:footnote w:id="11">
    <w:p w14:paraId="7CD9A58D" w14:textId="77777777" w:rsidR="00725C51" w:rsidRPr="00FE77CD" w:rsidRDefault="00725C51" w:rsidP="00D22106">
      <w:pPr>
        <w:pStyle w:val="FootnoteText"/>
        <w:rPr>
          <w:lang w:val="en-GB"/>
        </w:rPr>
      </w:pPr>
      <w:r>
        <w:rPr>
          <w:rStyle w:val="FootnoteReference"/>
        </w:rPr>
        <w:footnoteRef/>
      </w:r>
      <w:r w:rsidRPr="00FE77CD">
        <w:rPr>
          <w:lang w:val="en-GB"/>
        </w:rPr>
        <w:t xml:space="preserve"> CBD/COP/16/6/Rev.1.</w:t>
      </w:r>
    </w:p>
  </w:footnote>
  <w:footnote w:id="12">
    <w:p w14:paraId="44B1157F" w14:textId="77777777" w:rsidR="00725C51" w:rsidRPr="00FE77CD" w:rsidRDefault="00725C51" w:rsidP="00D22106">
      <w:pPr>
        <w:pStyle w:val="FootnoteText"/>
        <w:rPr>
          <w:lang w:val="en-GB"/>
        </w:rPr>
      </w:pPr>
      <w:r>
        <w:rPr>
          <w:rStyle w:val="FootnoteReference"/>
        </w:rPr>
        <w:footnoteRef/>
      </w:r>
      <w:r w:rsidRPr="00FE77CD">
        <w:rPr>
          <w:lang w:val="en-GB"/>
        </w:rPr>
        <w:t xml:space="preserve"> CBD/COP/16/6/Add.1.</w:t>
      </w:r>
    </w:p>
  </w:footnote>
  <w:footnote w:id="13">
    <w:p w14:paraId="58928BF7" w14:textId="77777777" w:rsidR="00725C51" w:rsidRPr="00FE77CD" w:rsidRDefault="00725C51" w:rsidP="00D22106">
      <w:pPr>
        <w:pStyle w:val="FootnoteText"/>
        <w:rPr>
          <w:lang w:val="en-GB"/>
        </w:rPr>
      </w:pPr>
      <w:r>
        <w:rPr>
          <w:rStyle w:val="FootnoteReference"/>
        </w:rPr>
        <w:footnoteRef/>
      </w:r>
      <w:r w:rsidRPr="00FE77CD">
        <w:rPr>
          <w:lang w:val="en-GB"/>
        </w:rPr>
        <w:t xml:space="preserve"> CBD/COP/16/6/Add.2.</w:t>
      </w:r>
    </w:p>
  </w:footnote>
  <w:footnote w:id="14">
    <w:p w14:paraId="091072FA" w14:textId="77777777" w:rsidR="00725C51" w:rsidRPr="00FE77CD" w:rsidRDefault="00725C51" w:rsidP="00D22106">
      <w:pPr>
        <w:pStyle w:val="FootnoteText"/>
        <w:rPr>
          <w:lang w:val="en-GB"/>
        </w:rPr>
      </w:pPr>
      <w:r>
        <w:rPr>
          <w:rStyle w:val="FootnoteReference"/>
        </w:rPr>
        <w:footnoteRef/>
      </w:r>
      <w:r w:rsidRPr="00FE77CD">
        <w:rPr>
          <w:lang w:val="en-GB"/>
        </w:rPr>
        <w:t xml:space="preserve"> CBD/COP/16/7.</w:t>
      </w:r>
    </w:p>
  </w:footnote>
  <w:footnote w:id="15">
    <w:p w14:paraId="5717980B" w14:textId="77777777" w:rsidR="00725C51" w:rsidRPr="00FE77CD" w:rsidRDefault="00725C51" w:rsidP="00D22106">
      <w:pPr>
        <w:pStyle w:val="FootnoteText"/>
        <w:rPr>
          <w:lang w:val="en-GB"/>
        </w:rPr>
      </w:pPr>
      <w:r>
        <w:rPr>
          <w:rStyle w:val="FootnoteReference"/>
        </w:rPr>
        <w:footnoteRef/>
      </w:r>
      <w:r w:rsidRPr="00FE77CD">
        <w:rPr>
          <w:lang w:val="en-GB"/>
        </w:rPr>
        <w:t xml:space="preserve"> CBD/COP/16/8/Rev.1.</w:t>
      </w:r>
    </w:p>
  </w:footnote>
  <w:footnote w:id="16">
    <w:p w14:paraId="3F30B2D1" w14:textId="77777777" w:rsidR="00725C51" w:rsidRPr="00FE77CD" w:rsidRDefault="00725C51" w:rsidP="00D22106">
      <w:pPr>
        <w:pStyle w:val="FootnoteText"/>
        <w:rPr>
          <w:lang w:val="en-GB"/>
        </w:rPr>
      </w:pPr>
      <w:r>
        <w:rPr>
          <w:rStyle w:val="FootnoteReference"/>
        </w:rPr>
        <w:footnoteRef/>
      </w:r>
      <w:r w:rsidRPr="00FE77CD">
        <w:rPr>
          <w:lang w:val="en-GB"/>
        </w:rPr>
        <w:t xml:space="preserve"> CBD/COP/16/INF/8.</w:t>
      </w:r>
    </w:p>
  </w:footnote>
  <w:footnote w:id="17">
    <w:p w14:paraId="4A48C714" w14:textId="77777777" w:rsidR="00725C51" w:rsidRPr="00FE77CD" w:rsidRDefault="00725C51" w:rsidP="00D22106">
      <w:pPr>
        <w:pStyle w:val="FootnoteText"/>
        <w:rPr>
          <w:lang w:val="en-GB"/>
        </w:rPr>
      </w:pPr>
      <w:r>
        <w:rPr>
          <w:rStyle w:val="FootnoteReference"/>
        </w:rPr>
        <w:footnoteRef/>
      </w:r>
      <w:r w:rsidRPr="00FE77CD">
        <w:rPr>
          <w:lang w:val="en-GB"/>
        </w:rPr>
        <w:t xml:space="preserve"> CBD/COP/16/INF/25.</w:t>
      </w:r>
    </w:p>
  </w:footnote>
  <w:footnote w:id="18">
    <w:p w14:paraId="650A2B39" w14:textId="77777777" w:rsidR="00725C51" w:rsidRPr="00FE77CD" w:rsidRDefault="00725C51" w:rsidP="00D22106">
      <w:pPr>
        <w:pStyle w:val="FootnoteText"/>
        <w:rPr>
          <w:lang w:val="en-GB"/>
        </w:rPr>
      </w:pPr>
      <w:r>
        <w:rPr>
          <w:rStyle w:val="FootnoteReference"/>
        </w:rPr>
        <w:footnoteRef/>
      </w:r>
      <w:r w:rsidRPr="00FE77CD">
        <w:rPr>
          <w:lang w:val="en-GB"/>
        </w:rPr>
        <w:t xml:space="preserve"> CBD/COP/16/INF/26.</w:t>
      </w:r>
    </w:p>
  </w:footnote>
  <w:footnote w:id="19">
    <w:p w14:paraId="52290532" w14:textId="77777777" w:rsidR="00725C51" w:rsidRPr="00FE77CD" w:rsidRDefault="00725C51" w:rsidP="00D22106">
      <w:pPr>
        <w:pStyle w:val="FootnoteText"/>
        <w:rPr>
          <w:lang w:val="en-GB"/>
        </w:rPr>
      </w:pPr>
      <w:r>
        <w:rPr>
          <w:rStyle w:val="FootnoteReference"/>
        </w:rPr>
        <w:footnoteRef/>
      </w:r>
      <w:r w:rsidRPr="00FE77CD">
        <w:rPr>
          <w:lang w:val="en-GB"/>
        </w:rPr>
        <w:t xml:space="preserve"> CBD/COP/16/INF/32.</w:t>
      </w:r>
    </w:p>
  </w:footnote>
  <w:footnote w:id="20">
    <w:p w14:paraId="0AB920B1" w14:textId="77777777" w:rsidR="00725C51" w:rsidRPr="00FE77CD" w:rsidRDefault="00725C51" w:rsidP="006E7BC9">
      <w:pPr>
        <w:pStyle w:val="FootnoteText"/>
        <w:rPr>
          <w:lang w:val="en-GB"/>
        </w:rPr>
      </w:pPr>
      <w:r>
        <w:rPr>
          <w:rStyle w:val="FootnoteReference"/>
        </w:rPr>
        <w:footnoteRef/>
      </w:r>
      <w:r w:rsidRPr="00FE77CD">
        <w:rPr>
          <w:lang w:val="en-GB"/>
        </w:rPr>
        <w:t xml:space="preserve"> CBD/COP/16/9.</w:t>
      </w:r>
    </w:p>
  </w:footnote>
  <w:footnote w:id="21">
    <w:p w14:paraId="7B27CB63" w14:textId="77777777" w:rsidR="00725C51" w:rsidRPr="00FE77CD" w:rsidRDefault="00725C51" w:rsidP="006E7BC9">
      <w:pPr>
        <w:pStyle w:val="FootnoteText"/>
        <w:rPr>
          <w:lang w:val="en-GB"/>
        </w:rPr>
      </w:pPr>
      <w:r>
        <w:rPr>
          <w:rStyle w:val="FootnoteReference"/>
        </w:rPr>
        <w:footnoteRef/>
      </w:r>
      <w:r w:rsidRPr="00FE77CD">
        <w:rPr>
          <w:lang w:val="en-GB"/>
        </w:rPr>
        <w:t xml:space="preserve"> CBD/COP/16/INF/24.</w:t>
      </w:r>
    </w:p>
  </w:footnote>
  <w:footnote w:id="22">
    <w:p w14:paraId="40B291CC" w14:textId="77777777" w:rsidR="00725C51" w:rsidRPr="00FE77CD" w:rsidRDefault="00725C51" w:rsidP="006E7BC9">
      <w:pPr>
        <w:pStyle w:val="FootnoteText"/>
        <w:rPr>
          <w:lang w:val="en-GB"/>
        </w:rPr>
      </w:pPr>
      <w:r>
        <w:rPr>
          <w:rStyle w:val="FootnoteReference"/>
        </w:rPr>
        <w:footnoteRef/>
      </w:r>
      <w:r w:rsidRPr="00FE77CD">
        <w:rPr>
          <w:lang w:val="en-GB"/>
        </w:rPr>
        <w:t xml:space="preserve"> CBD/COP/16/INF/33.</w:t>
      </w:r>
    </w:p>
  </w:footnote>
  <w:footnote w:id="23">
    <w:p w14:paraId="1D900A44" w14:textId="77777777" w:rsidR="00725C51" w:rsidRPr="005344B8" w:rsidRDefault="00725C51" w:rsidP="006E7BC9">
      <w:pPr>
        <w:pStyle w:val="FootnoteText"/>
        <w:rPr>
          <w:lang w:val="en-US"/>
        </w:rPr>
      </w:pPr>
      <w:r>
        <w:rPr>
          <w:rStyle w:val="FootnoteReference"/>
        </w:rPr>
        <w:footnoteRef/>
      </w:r>
      <w:r w:rsidRPr="005344B8">
        <w:rPr>
          <w:lang w:val="en-US"/>
        </w:rPr>
        <w:t xml:space="preserve"> CBD/COP/16/INF/38.</w:t>
      </w:r>
    </w:p>
  </w:footnote>
  <w:footnote w:id="24">
    <w:p w14:paraId="39E68D4C" w14:textId="77777777" w:rsidR="00725C51" w:rsidRPr="005344B8" w:rsidRDefault="00725C51" w:rsidP="006E7BC9">
      <w:pPr>
        <w:pStyle w:val="FootnoteText"/>
        <w:rPr>
          <w:lang w:val="en-US"/>
        </w:rPr>
      </w:pPr>
      <w:r>
        <w:rPr>
          <w:rStyle w:val="FootnoteReference"/>
        </w:rPr>
        <w:footnoteRef/>
      </w:r>
      <w:r w:rsidRPr="005344B8">
        <w:rPr>
          <w:lang w:val="en-US"/>
        </w:rPr>
        <w:t xml:space="preserve"> CBD/COP/16/10/Rev.1.</w:t>
      </w:r>
    </w:p>
  </w:footnote>
  <w:footnote w:id="25">
    <w:p w14:paraId="5CC77818" w14:textId="77777777" w:rsidR="00725C51" w:rsidRPr="005344B8" w:rsidRDefault="00725C51" w:rsidP="006E7BC9">
      <w:pPr>
        <w:pStyle w:val="FootnoteText"/>
        <w:rPr>
          <w:lang w:val="en-US"/>
        </w:rPr>
      </w:pPr>
      <w:r>
        <w:rPr>
          <w:rStyle w:val="FootnoteReference"/>
        </w:rPr>
        <w:footnoteRef/>
      </w:r>
      <w:r w:rsidRPr="005344B8">
        <w:rPr>
          <w:lang w:val="en-US"/>
        </w:rPr>
        <w:t xml:space="preserve"> CBD/COP/16/INF/12.</w:t>
      </w:r>
    </w:p>
  </w:footnote>
  <w:footnote w:id="26">
    <w:p w14:paraId="6B57289A" w14:textId="77777777" w:rsidR="00725C51" w:rsidRPr="005344B8" w:rsidRDefault="00725C51" w:rsidP="006E7BC9">
      <w:pPr>
        <w:pStyle w:val="FootnoteText"/>
        <w:rPr>
          <w:lang w:val="en-US"/>
        </w:rPr>
      </w:pPr>
      <w:r>
        <w:rPr>
          <w:rStyle w:val="FootnoteReference"/>
        </w:rPr>
        <w:footnoteRef/>
      </w:r>
      <w:r w:rsidRPr="005344B8">
        <w:rPr>
          <w:lang w:val="en-US"/>
        </w:rPr>
        <w:t xml:space="preserve"> CBD/COP/16/INF/13.</w:t>
      </w:r>
    </w:p>
  </w:footnote>
  <w:footnote w:id="27">
    <w:p w14:paraId="09BD8DC4" w14:textId="77777777" w:rsidR="00725C51" w:rsidRPr="005344B8" w:rsidRDefault="00725C51" w:rsidP="006E7BC9">
      <w:pPr>
        <w:pStyle w:val="FootnoteText"/>
        <w:rPr>
          <w:lang w:val="en-US"/>
        </w:rPr>
      </w:pPr>
      <w:r>
        <w:rPr>
          <w:rStyle w:val="FootnoteReference"/>
        </w:rPr>
        <w:footnoteRef/>
      </w:r>
      <w:r w:rsidRPr="005344B8">
        <w:rPr>
          <w:lang w:val="en-US"/>
        </w:rPr>
        <w:t xml:space="preserve"> CBD/COP/16/INF/14.</w:t>
      </w:r>
    </w:p>
  </w:footnote>
  <w:footnote w:id="28">
    <w:p w14:paraId="47F44862" w14:textId="77777777" w:rsidR="00725C51" w:rsidRPr="005344B8" w:rsidRDefault="00725C51" w:rsidP="006E7BC9">
      <w:pPr>
        <w:pStyle w:val="FootnoteText"/>
        <w:rPr>
          <w:lang w:val="en-US"/>
        </w:rPr>
      </w:pPr>
      <w:r>
        <w:rPr>
          <w:rStyle w:val="FootnoteReference"/>
        </w:rPr>
        <w:footnoteRef/>
      </w:r>
      <w:r w:rsidRPr="005344B8">
        <w:rPr>
          <w:lang w:val="en-US"/>
        </w:rPr>
        <w:t xml:space="preserve"> CBD/COP/16/INF/15.</w:t>
      </w:r>
    </w:p>
  </w:footnote>
  <w:footnote w:id="29">
    <w:p w14:paraId="0189A994" w14:textId="77777777" w:rsidR="00725C51" w:rsidRPr="005344B8" w:rsidRDefault="00725C51" w:rsidP="006E7BC9">
      <w:pPr>
        <w:pStyle w:val="FootnoteText"/>
        <w:rPr>
          <w:lang w:val="en-US"/>
        </w:rPr>
      </w:pPr>
      <w:r>
        <w:rPr>
          <w:rStyle w:val="FootnoteReference"/>
        </w:rPr>
        <w:footnoteRef/>
      </w:r>
      <w:r w:rsidRPr="005344B8">
        <w:rPr>
          <w:lang w:val="en-US"/>
        </w:rPr>
        <w:t xml:space="preserve"> CBD/COP/16/INF/16.</w:t>
      </w:r>
    </w:p>
  </w:footnote>
  <w:footnote w:id="30">
    <w:p w14:paraId="193B3B4E" w14:textId="77777777" w:rsidR="00725C51" w:rsidRPr="005344B8" w:rsidRDefault="00725C51" w:rsidP="006E7BC9">
      <w:pPr>
        <w:pStyle w:val="FootnoteText"/>
        <w:rPr>
          <w:lang w:val="en-US"/>
        </w:rPr>
      </w:pPr>
      <w:r>
        <w:rPr>
          <w:rStyle w:val="FootnoteReference"/>
        </w:rPr>
        <w:footnoteRef/>
      </w:r>
      <w:r w:rsidRPr="005344B8">
        <w:rPr>
          <w:lang w:val="en-US"/>
        </w:rPr>
        <w:t xml:space="preserve"> CBD/COP/16/INF/17.</w:t>
      </w:r>
    </w:p>
  </w:footnote>
  <w:footnote w:id="31">
    <w:p w14:paraId="105EDD15" w14:textId="77777777" w:rsidR="00725C51" w:rsidRPr="005344B8" w:rsidRDefault="00725C51" w:rsidP="006E7BC9">
      <w:pPr>
        <w:pStyle w:val="FootnoteText"/>
        <w:rPr>
          <w:lang w:val="en-US"/>
        </w:rPr>
      </w:pPr>
      <w:r>
        <w:rPr>
          <w:rStyle w:val="FootnoteReference"/>
        </w:rPr>
        <w:footnoteRef/>
      </w:r>
      <w:r w:rsidRPr="005344B8">
        <w:rPr>
          <w:lang w:val="en-US"/>
        </w:rPr>
        <w:t xml:space="preserve"> CBD/COP/16/INF/18.</w:t>
      </w:r>
    </w:p>
  </w:footnote>
  <w:footnote w:id="32">
    <w:p w14:paraId="22542105" w14:textId="77777777" w:rsidR="00725C51" w:rsidRPr="005344B8" w:rsidRDefault="00725C51" w:rsidP="006E7BC9">
      <w:pPr>
        <w:pStyle w:val="FootnoteText"/>
        <w:rPr>
          <w:lang w:val="en-US"/>
        </w:rPr>
      </w:pPr>
      <w:r>
        <w:rPr>
          <w:rStyle w:val="FootnoteReference"/>
        </w:rPr>
        <w:footnoteRef/>
      </w:r>
      <w:r w:rsidRPr="005344B8">
        <w:rPr>
          <w:lang w:val="en-US"/>
        </w:rPr>
        <w:t xml:space="preserve"> CBD/COP/16/INF/19.</w:t>
      </w:r>
    </w:p>
  </w:footnote>
  <w:footnote w:id="33">
    <w:p w14:paraId="1083895C" w14:textId="77777777" w:rsidR="00725C51" w:rsidRPr="005344B8" w:rsidRDefault="00725C51" w:rsidP="006E7BC9">
      <w:pPr>
        <w:pStyle w:val="FootnoteText"/>
        <w:rPr>
          <w:lang w:val="en-US"/>
        </w:rPr>
      </w:pPr>
      <w:r>
        <w:rPr>
          <w:rStyle w:val="FootnoteReference"/>
        </w:rPr>
        <w:footnoteRef/>
      </w:r>
      <w:r w:rsidRPr="005344B8">
        <w:rPr>
          <w:lang w:val="en-US"/>
        </w:rPr>
        <w:t xml:space="preserve"> CBD/COP/16/INF/20.</w:t>
      </w:r>
    </w:p>
  </w:footnote>
  <w:footnote w:id="34">
    <w:p w14:paraId="213943A9" w14:textId="77777777" w:rsidR="00725C51" w:rsidRPr="005344B8" w:rsidRDefault="00725C51" w:rsidP="006E7BC9">
      <w:pPr>
        <w:pStyle w:val="FootnoteText"/>
        <w:rPr>
          <w:lang w:val="en-US"/>
        </w:rPr>
      </w:pPr>
      <w:r>
        <w:rPr>
          <w:rStyle w:val="FootnoteReference"/>
        </w:rPr>
        <w:footnoteRef/>
      </w:r>
      <w:r w:rsidRPr="005344B8">
        <w:rPr>
          <w:lang w:val="en-US"/>
        </w:rPr>
        <w:t xml:space="preserve"> CBD/COP/16/INF/21.</w:t>
      </w:r>
    </w:p>
  </w:footnote>
  <w:footnote w:id="35">
    <w:p w14:paraId="2CE57330" w14:textId="77777777" w:rsidR="00725C51" w:rsidRPr="005344B8" w:rsidRDefault="00725C51" w:rsidP="006E7BC9">
      <w:pPr>
        <w:pStyle w:val="FootnoteText"/>
        <w:rPr>
          <w:lang w:val="en-US"/>
        </w:rPr>
      </w:pPr>
      <w:r>
        <w:rPr>
          <w:rStyle w:val="FootnoteReference"/>
        </w:rPr>
        <w:footnoteRef/>
      </w:r>
      <w:r w:rsidRPr="005344B8">
        <w:rPr>
          <w:lang w:val="en-US"/>
        </w:rPr>
        <w:t xml:space="preserve"> CBD/COP/16/INF/23.</w:t>
      </w:r>
    </w:p>
  </w:footnote>
  <w:footnote w:id="36">
    <w:p w14:paraId="7980D0E3" w14:textId="77777777" w:rsidR="00725C51" w:rsidRPr="005344B8" w:rsidRDefault="00725C51" w:rsidP="00A16899">
      <w:pPr>
        <w:pStyle w:val="FootnoteText"/>
        <w:rPr>
          <w:lang w:val="en-US"/>
        </w:rPr>
      </w:pPr>
      <w:r>
        <w:rPr>
          <w:rStyle w:val="FootnoteReference"/>
        </w:rPr>
        <w:footnoteRef/>
      </w:r>
      <w:r w:rsidRPr="005344B8">
        <w:rPr>
          <w:lang w:val="en-US"/>
        </w:rPr>
        <w:t xml:space="preserve"> CBD/COP/16/INF/30.</w:t>
      </w:r>
    </w:p>
  </w:footnote>
  <w:footnote w:id="37">
    <w:p w14:paraId="5DDA91DB" w14:textId="77777777" w:rsidR="00725C51" w:rsidRPr="005344B8" w:rsidRDefault="00725C51" w:rsidP="00A16899">
      <w:pPr>
        <w:pStyle w:val="FootnoteText"/>
        <w:rPr>
          <w:lang w:val="en-US"/>
        </w:rPr>
      </w:pPr>
      <w:r>
        <w:rPr>
          <w:rStyle w:val="FootnoteReference"/>
        </w:rPr>
        <w:footnoteRef/>
      </w:r>
      <w:r w:rsidRPr="005344B8">
        <w:rPr>
          <w:lang w:val="en-US"/>
        </w:rPr>
        <w:t xml:space="preserve"> CBD/COP/16/INF/35.</w:t>
      </w:r>
    </w:p>
  </w:footnote>
  <w:footnote w:id="38">
    <w:p w14:paraId="251A6AAF" w14:textId="77777777" w:rsidR="00725C51" w:rsidRPr="005344B8" w:rsidRDefault="00725C51" w:rsidP="00A16899">
      <w:pPr>
        <w:pStyle w:val="FootnoteText"/>
        <w:rPr>
          <w:lang w:val="en-US"/>
        </w:rPr>
      </w:pPr>
      <w:r>
        <w:rPr>
          <w:rStyle w:val="FootnoteReference"/>
        </w:rPr>
        <w:footnoteRef/>
      </w:r>
      <w:r w:rsidRPr="005344B8">
        <w:rPr>
          <w:lang w:val="en-US"/>
        </w:rPr>
        <w:t xml:space="preserve"> CBD/COP/16/INF/36.</w:t>
      </w:r>
    </w:p>
  </w:footnote>
  <w:footnote w:id="39">
    <w:p w14:paraId="017B732D" w14:textId="77777777" w:rsidR="00725C51" w:rsidRPr="005344B8" w:rsidRDefault="00725C51" w:rsidP="00A16899">
      <w:pPr>
        <w:pStyle w:val="FootnoteText"/>
        <w:rPr>
          <w:lang w:val="en-US"/>
        </w:rPr>
      </w:pPr>
      <w:r>
        <w:rPr>
          <w:rStyle w:val="FootnoteReference"/>
        </w:rPr>
        <w:footnoteRef/>
      </w:r>
      <w:r w:rsidRPr="005344B8">
        <w:rPr>
          <w:lang w:val="en-US"/>
        </w:rPr>
        <w:t xml:space="preserve"> CBD/COP/16/INF/37.</w:t>
      </w:r>
    </w:p>
  </w:footnote>
  <w:footnote w:id="40">
    <w:p w14:paraId="77FE3047" w14:textId="77777777" w:rsidR="00725C51" w:rsidRPr="005344B8" w:rsidRDefault="00725C51" w:rsidP="00A16899">
      <w:pPr>
        <w:pStyle w:val="FootnoteText"/>
        <w:rPr>
          <w:lang w:val="en-US"/>
        </w:rPr>
      </w:pPr>
      <w:r>
        <w:rPr>
          <w:rStyle w:val="FootnoteReference"/>
        </w:rPr>
        <w:footnoteRef/>
      </w:r>
      <w:r w:rsidRPr="005344B8">
        <w:rPr>
          <w:lang w:val="en-US"/>
        </w:rPr>
        <w:t xml:space="preserve"> CBD/COP/16/INF/10.</w:t>
      </w:r>
    </w:p>
  </w:footnote>
  <w:footnote w:id="41">
    <w:p w14:paraId="6D8F1711" w14:textId="77777777" w:rsidR="00725C51" w:rsidRPr="005344B8" w:rsidRDefault="00725C51" w:rsidP="008620F7">
      <w:pPr>
        <w:pStyle w:val="FootnoteText"/>
        <w:rPr>
          <w:lang w:val="en-US"/>
        </w:rPr>
      </w:pPr>
      <w:r>
        <w:rPr>
          <w:rStyle w:val="FootnoteReference"/>
        </w:rPr>
        <w:footnoteRef/>
      </w:r>
      <w:r w:rsidRPr="005344B8">
        <w:rPr>
          <w:lang w:val="en-US"/>
        </w:rPr>
        <w:t xml:space="preserve"> CBD/CP/MOP/11/6.</w:t>
      </w:r>
    </w:p>
  </w:footnote>
  <w:footnote w:id="42">
    <w:p w14:paraId="2574D58C" w14:textId="77777777" w:rsidR="00725C51" w:rsidRPr="005344B8" w:rsidRDefault="00725C51" w:rsidP="007C4E47">
      <w:pPr>
        <w:pStyle w:val="FootnoteText"/>
        <w:rPr>
          <w:lang w:val="en-US"/>
        </w:rPr>
      </w:pPr>
      <w:r>
        <w:rPr>
          <w:rStyle w:val="FootnoteReference"/>
        </w:rPr>
        <w:footnoteRef/>
      </w:r>
      <w:r w:rsidRPr="005344B8">
        <w:rPr>
          <w:lang w:val="en-US"/>
        </w:rPr>
        <w:t xml:space="preserve"> CBD/NP/MOP/5/6.</w:t>
      </w:r>
    </w:p>
  </w:footnote>
  <w:footnote w:id="43">
    <w:p w14:paraId="0E3124C5" w14:textId="77777777" w:rsidR="00725C51" w:rsidRPr="005344B8" w:rsidRDefault="00725C51" w:rsidP="007C4E47">
      <w:pPr>
        <w:pStyle w:val="FootnoteText"/>
        <w:rPr>
          <w:lang w:val="en-US"/>
        </w:rPr>
      </w:pPr>
      <w:r>
        <w:rPr>
          <w:rStyle w:val="FootnoteReference"/>
        </w:rPr>
        <w:footnoteRef/>
      </w:r>
      <w:r w:rsidRPr="005344B8">
        <w:rPr>
          <w:lang w:val="en-US"/>
        </w:rPr>
        <w:t xml:space="preserve"> CBD/COP/16/5.</w:t>
      </w:r>
    </w:p>
  </w:footnote>
  <w:footnote w:id="44">
    <w:p w14:paraId="0E5C42EE" w14:textId="77777777" w:rsidR="00725C51" w:rsidRPr="005344B8" w:rsidRDefault="00725C51" w:rsidP="007C4E47">
      <w:pPr>
        <w:pStyle w:val="FootnoteText"/>
        <w:rPr>
          <w:lang w:val="en-US"/>
        </w:rPr>
      </w:pPr>
      <w:r>
        <w:rPr>
          <w:rStyle w:val="FootnoteReference"/>
        </w:rPr>
        <w:footnoteRef/>
      </w:r>
      <w:r w:rsidRPr="005344B8">
        <w:rPr>
          <w:lang w:val="en-US"/>
        </w:rPr>
        <w:t xml:space="preserve"> CBD/WGDSI/1/3.</w:t>
      </w:r>
    </w:p>
  </w:footnote>
  <w:footnote w:id="45">
    <w:p w14:paraId="04806222" w14:textId="77777777" w:rsidR="00725C51" w:rsidRPr="005344B8" w:rsidRDefault="00725C51" w:rsidP="007C4E47">
      <w:pPr>
        <w:pStyle w:val="FootnoteText"/>
        <w:rPr>
          <w:lang w:val="en-US"/>
        </w:rPr>
      </w:pPr>
      <w:r>
        <w:rPr>
          <w:rStyle w:val="FootnoteReference"/>
        </w:rPr>
        <w:footnoteRef/>
      </w:r>
      <w:r w:rsidRPr="005344B8">
        <w:rPr>
          <w:lang w:val="en-US"/>
        </w:rPr>
        <w:t xml:space="preserve"> CBD/WGDSI/2/3.</w:t>
      </w:r>
    </w:p>
  </w:footnote>
  <w:footnote w:id="46">
    <w:p w14:paraId="4C415245" w14:textId="77777777" w:rsidR="00725C51" w:rsidRDefault="00725C51" w:rsidP="007C4E47">
      <w:pPr>
        <w:pStyle w:val="FootnoteText"/>
      </w:pPr>
      <w:r>
        <w:rPr>
          <w:rStyle w:val="FootnoteReference"/>
        </w:rPr>
        <w:footnoteRef/>
      </w:r>
      <w:r>
        <w:t xml:space="preserve"> CBD/RM/AC/2024/2/2.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3" w:name="_Hlk137802784"/>
  <w:bookmarkStart w:id="14" w:name="_Hlk137802785"/>
  <w:p w14:paraId="434D4135" w14:textId="77777777" w:rsidR="00725C51" w:rsidRPr="002B559C" w:rsidRDefault="00794805" w:rsidP="002B559C">
    <w:pPr>
      <w:pBdr>
        <w:bottom w:val="single" w:sz="4" w:space="1" w:color="auto"/>
      </w:pBdr>
      <w:spacing w:after="240"/>
      <w:rPr>
        <w:sz w:val="20"/>
        <w:szCs w:val="20"/>
        <w:lang w:val="fr-FR"/>
      </w:rPr>
    </w:pPr>
    <w:sdt>
      <w:sdtPr>
        <w:rPr>
          <w:sz w:val="20"/>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C3ED0" w:rsidRPr="00E66DF1">
          <w:rPr>
            <w:sz w:val="20"/>
            <w:szCs w:val="20"/>
            <w:lang w:val="en-CA"/>
          </w:rPr>
          <w:t>CBD/COP/16/L.1/Add.1-CBD/CP/MOP/11/L.1/Add.1-CBD/NP/MOP/5/L.1/Add.1</w:t>
        </w:r>
      </w:sdtContent>
    </w:sdt>
    <w:bookmarkEnd w:id="13"/>
    <w:bookmarkEnd w:id="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922BE58" w14:textId="77777777" w:rsidR="00725C51" w:rsidRPr="002B559C" w:rsidRDefault="008C3ED0" w:rsidP="002B559C">
        <w:pPr>
          <w:pBdr>
            <w:bottom w:val="single" w:sz="4" w:space="1" w:color="auto"/>
          </w:pBdr>
          <w:spacing w:after="240"/>
          <w:jc w:val="right"/>
          <w:rPr>
            <w:sz w:val="20"/>
            <w:szCs w:val="20"/>
            <w:lang w:val="fr-FR"/>
          </w:rPr>
        </w:pPr>
        <w:r>
          <w:rPr>
            <w:sz w:val="20"/>
            <w:szCs w:val="20"/>
          </w:rPr>
          <w:t>CBD/COP/16/L.1/Add.1-CBD/CP/MOP/11/L.1/Add.1-CBD/NP/MOP/5/L.1/Add.1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AF445E82"/>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75EC43F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47353120">
    <w:abstractNumId w:val="3"/>
  </w:num>
  <w:num w:numId="2" w16cid:durableId="954756449">
    <w:abstractNumId w:val="6"/>
  </w:num>
  <w:num w:numId="3" w16cid:durableId="1824201099">
    <w:abstractNumId w:val="0"/>
  </w:num>
  <w:num w:numId="4" w16cid:durableId="805051513">
    <w:abstractNumId w:val="2"/>
  </w:num>
  <w:num w:numId="5" w16cid:durableId="204243387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2029869303">
    <w:abstractNumId w:val="4"/>
  </w:num>
  <w:num w:numId="7" w16cid:durableId="403913667">
    <w:abstractNumId w:val="4"/>
  </w:num>
  <w:num w:numId="8" w16cid:durableId="257909804">
    <w:abstractNumId w:val="5"/>
  </w:num>
  <w:num w:numId="9" w16cid:durableId="58284867">
    <w:abstractNumId w:val="1"/>
  </w:num>
  <w:num w:numId="10" w16cid:durableId="165040116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lvl>
    </w:lvlOverride>
    <w:lvlOverride w:ilvl="5">
      <w:lvl w:ilvl="5">
        <w:start w:val="1"/>
        <w:numFmt w:val="lowerRoman"/>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lowerLetter"/>
        <w:lvlText w:val="%8."/>
        <w:lvlJc w:val="left"/>
        <w:pPr>
          <w:ind w:left="3546" w:hanging="360"/>
        </w:pPr>
      </w:lvl>
    </w:lvlOverride>
    <w:lvlOverride w:ilvl="8">
      <w:lvl w:ilvl="8">
        <w:start w:val="1"/>
        <w:numFmt w:val="lowerRoman"/>
        <w:lvlText w:val="%9."/>
        <w:lvlJc w:val="left"/>
        <w:pPr>
          <w:ind w:left="3906" w:hanging="360"/>
        </w:pPr>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1404" w:allStyles="0" w:customStyles="0" w:latentStyles="1" w:stylesInUse="0" w:headingStyles="0" w:numberingStyles="0" w:tableStyles="0" w:directFormattingOnRuns="0" w:directFormattingOnParagraphs="0" w:directFormattingOnNumbering="1" w:directFormattingOnTables="0" w:clearFormatting="1" w:top3HeadingStyles="0" w:visibleStyles="0" w:alternateStyleNames="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859D1"/>
    <w:rsid w:val="00000549"/>
    <w:rsid w:val="000008AD"/>
    <w:rsid w:val="000009DF"/>
    <w:rsid w:val="00000B1F"/>
    <w:rsid w:val="00000FDC"/>
    <w:rsid w:val="00001250"/>
    <w:rsid w:val="0000143C"/>
    <w:rsid w:val="00002B05"/>
    <w:rsid w:val="00003627"/>
    <w:rsid w:val="00004431"/>
    <w:rsid w:val="00004DAA"/>
    <w:rsid w:val="00004F49"/>
    <w:rsid w:val="00005D29"/>
    <w:rsid w:val="00006327"/>
    <w:rsid w:val="000066B8"/>
    <w:rsid w:val="00006E28"/>
    <w:rsid w:val="000071F5"/>
    <w:rsid w:val="00007C78"/>
    <w:rsid w:val="00010881"/>
    <w:rsid w:val="000108F4"/>
    <w:rsid w:val="00011011"/>
    <w:rsid w:val="00011CEF"/>
    <w:rsid w:val="00012C0B"/>
    <w:rsid w:val="00012DE3"/>
    <w:rsid w:val="0001373C"/>
    <w:rsid w:val="00015832"/>
    <w:rsid w:val="00015E65"/>
    <w:rsid w:val="00016B87"/>
    <w:rsid w:val="00016C43"/>
    <w:rsid w:val="00016CD8"/>
    <w:rsid w:val="00016F67"/>
    <w:rsid w:val="000171D3"/>
    <w:rsid w:val="000173E6"/>
    <w:rsid w:val="000174F9"/>
    <w:rsid w:val="000177A1"/>
    <w:rsid w:val="00017B5D"/>
    <w:rsid w:val="000203CB"/>
    <w:rsid w:val="00020896"/>
    <w:rsid w:val="00020D60"/>
    <w:rsid w:val="00020DEC"/>
    <w:rsid w:val="00020EB8"/>
    <w:rsid w:val="000228D2"/>
    <w:rsid w:val="00022F77"/>
    <w:rsid w:val="000233E9"/>
    <w:rsid w:val="0002373F"/>
    <w:rsid w:val="000237AB"/>
    <w:rsid w:val="0002491C"/>
    <w:rsid w:val="00025B4C"/>
    <w:rsid w:val="00025B6A"/>
    <w:rsid w:val="000261E2"/>
    <w:rsid w:val="0002788C"/>
    <w:rsid w:val="00027F7B"/>
    <w:rsid w:val="000301D9"/>
    <w:rsid w:val="00032667"/>
    <w:rsid w:val="00033052"/>
    <w:rsid w:val="000336C0"/>
    <w:rsid w:val="0003393F"/>
    <w:rsid w:val="00033DB3"/>
    <w:rsid w:val="000342B2"/>
    <w:rsid w:val="00034A4C"/>
    <w:rsid w:val="00034AE0"/>
    <w:rsid w:val="00035B67"/>
    <w:rsid w:val="00036C87"/>
    <w:rsid w:val="00036DF7"/>
    <w:rsid w:val="00036F82"/>
    <w:rsid w:val="00037406"/>
    <w:rsid w:val="00037914"/>
    <w:rsid w:val="00040598"/>
    <w:rsid w:val="00040B1C"/>
    <w:rsid w:val="0004115E"/>
    <w:rsid w:val="0004182F"/>
    <w:rsid w:val="0004334E"/>
    <w:rsid w:val="00043E83"/>
    <w:rsid w:val="00045DA9"/>
    <w:rsid w:val="000460C4"/>
    <w:rsid w:val="00047D4D"/>
    <w:rsid w:val="00050CC3"/>
    <w:rsid w:val="00050E6E"/>
    <w:rsid w:val="000517CB"/>
    <w:rsid w:val="00051B37"/>
    <w:rsid w:val="000529FE"/>
    <w:rsid w:val="00052AA4"/>
    <w:rsid w:val="0005354F"/>
    <w:rsid w:val="00054C8D"/>
    <w:rsid w:val="00055402"/>
    <w:rsid w:val="000555B8"/>
    <w:rsid w:val="00056936"/>
    <w:rsid w:val="00060BCD"/>
    <w:rsid w:val="00061F1A"/>
    <w:rsid w:val="000621B5"/>
    <w:rsid w:val="00062795"/>
    <w:rsid w:val="00062FBF"/>
    <w:rsid w:val="00063408"/>
    <w:rsid w:val="00064F64"/>
    <w:rsid w:val="00065048"/>
    <w:rsid w:val="00065326"/>
    <w:rsid w:val="0006725C"/>
    <w:rsid w:val="00067C97"/>
    <w:rsid w:val="00067F8E"/>
    <w:rsid w:val="00070EB4"/>
    <w:rsid w:val="0007116B"/>
    <w:rsid w:val="000728B5"/>
    <w:rsid w:val="00072D31"/>
    <w:rsid w:val="00073550"/>
    <w:rsid w:val="00073680"/>
    <w:rsid w:val="00073740"/>
    <w:rsid w:val="00074788"/>
    <w:rsid w:val="00074C6C"/>
    <w:rsid w:val="0007549C"/>
    <w:rsid w:val="00075B94"/>
    <w:rsid w:val="000766D3"/>
    <w:rsid w:val="0007684E"/>
    <w:rsid w:val="00076DF6"/>
    <w:rsid w:val="00080E6B"/>
    <w:rsid w:val="00082D25"/>
    <w:rsid w:val="000830F6"/>
    <w:rsid w:val="0008332E"/>
    <w:rsid w:val="000834E2"/>
    <w:rsid w:val="00083595"/>
    <w:rsid w:val="00083FD2"/>
    <w:rsid w:val="00086066"/>
    <w:rsid w:val="00087250"/>
    <w:rsid w:val="00091134"/>
    <w:rsid w:val="00092023"/>
    <w:rsid w:val="00093ADA"/>
    <w:rsid w:val="000941D0"/>
    <w:rsid w:val="00094ABD"/>
    <w:rsid w:val="0009515E"/>
    <w:rsid w:val="00096018"/>
    <w:rsid w:val="00096D69"/>
    <w:rsid w:val="000974A0"/>
    <w:rsid w:val="000976E3"/>
    <w:rsid w:val="000A0326"/>
    <w:rsid w:val="000A0614"/>
    <w:rsid w:val="000A0ECB"/>
    <w:rsid w:val="000A13A2"/>
    <w:rsid w:val="000A146A"/>
    <w:rsid w:val="000A1717"/>
    <w:rsid w:val="000A1989"/>
    <w:rsid w:val="000A1AAC"/>
    <w:rsid w:val="000A1BC6"/>
    <w:rsid w:val="000A2D7F"/>
    <w:rsid w:val="000A3C84"/>
    <w:rsid w:val="000A422E"/>
    <w:rsid w:val="000A426C"/>
    <w:rsid w:val="000A4992"/>
    <w:rsid w:val="000A5A1E"/>
    <w:rsid w:val="000A5DC5"/>
    <w:rsid w:val="000A6090"/>
    <w:rsid w:val="000A66C2"/>
    <w:rsid w:val="000A73B7"/>
    <w:rsid w:val="000B1B49"/>
    <w:rsid w:val="000B2BE2"/>
    <w:rsid w:val="000B3B8D"/>
    <w:rsid w:val="000B3EFE"/>
    <w:rsid w:val="000B5566"/>
    <w:rsid w:val="000B5EDD"/>
    <w:rsid w:val="000B69D1"/>
    <w:rsid w:val="000B70BA"/>
    <w:rsid w:val="000B734B"/>
    <w:rsid w:val="000C0C48"/>
    <w:rsid w:val="000C1360"/>
    <w:rsid w:val="000C1589"/>
    <w:rsid w:val="000C25A0"/>
    <w:rsid w:val="000C25DE"/>
    <w:rsid w:val="000C291E"/>
    <w:rsid w:val="000C331F"/>
    <w:rsid w:val="000C4D0A"/>
    <w:rsid w:val="000C6BDC"/>
    <w:rsid w:val="000D0EC8"/>
    <w:rsid w:val="000D234E"/>
    <w:rsid w:val="000D2982"/>
    <w:rsid w:val="000D2E1A"/>
    <w:rsid w:val="000D3374"/>
    <w:rsid w:val="000D5060"/>
    <w:rsid w:val="000D5F68"/>
    <w:rsid w:val="000D60E5"/>
    <w:rsid w:val="000D65AC"/>
    <w:rsid w:val="000E0980"/>
    <w:rsid w:val="000E1284"/>
    <w:rsid w:val="000E1404"/>
    <w:rsid w:val="000E1850"/>
    <w:rsid w:val="000E2739"/>
    <w:rsid w:val="000E2C63"/>
    <w:rsid w:val="000E30FB"/>
    <w:rsid w:val="000E4453"/>
    <w:rsid w:val="000E4CCD"/>
    <w:rsid w:val="000E6D35"/>
    <w:rsid w:val="000E7F7E"/>
    <w:rsid w:val="000F054D"/>
    <w:rsid w:val="000F0952"/>
    <w:rsid w:val="000F2F9F"/>
    <w:rsid w:val="000F5346"/>
    <w:rsid w:val="000F6361"/>
    <w:rsid w:val="000F6FBB"/>
    <w:rsid w:val="000F7DDE"/>
    <w:rsid w:val="001003EB"/>
    <w:rsid w:val="001016CB"/>
    <w:rsid w:val="00101E7C"/>
    <w:rsid w:val="00102F79"/>
    <w:rsid w:val="001044C9"/>
    <w:rsid w:val="001058F4"/>
    <w:rsid w:val="00106B33"/>
    <w:rsid w:val="001078CA"/>
    <w:rsid w:val="00110935"/>
    <w:rsid w:val="00111580"/>
    <w:rsid w:val="00111B55"/>
    <w:rsid w:val="00112162"/>
    <w:rsid w:val="00113AF8"/>
    <w:rsid w:val="00113BD7"/>
    <w:rsid w:val="00113CE8"/>
    <w:rsid w:val="00114A14"/>
    <w:rsid w:val="001157B3"/>
    <w:rsid w:val="00116FBD"/>
    <w:rsid w:val="0011702E"/>
    <w:rsid w:val="0011757E"/>
    <w:rsid w:val="001179B7"/>
    <w:rsid w:val="0012068A"/>
    <w:rsid w:val="00120704"/>
    <w:rsid w:val="00121E3C"/>
    <w:rsid w:val="00122024"/>
    <w:rsid w:val="001229BD"/>
    <w:rsid w:val="00123036"/>
    <w:rsid w:val="00123376"/>
    <w:rsid w:val="00123B63"/>
    <w:rsid w:val="001244A2"/>
    <w:rsid w:val="00126B99"/>
    <w:rsid w:val="001274B6"/>
    <w:rsid w:val="00127EE6"/>
    <w:rsid w:val="00130F3E"/>
    <w:rsid w:val="00130F74"/>
    <w:rsid w:val="001313B8"/>
    <w:rsid w:val="00131827"/>
    <w:rsid w:val="00132581"/>
    <w:rsid w:val="0013272B"/>
    <w:rsid w:val="001329F5"/>
    <w:rsid w:val="00132B69"/>
    <w:rsid w:val="00133D33"/>
    <w:rsid w:val="00135E1B"/>
    <w:rsid w:val="00135F7E"/>
    <w:rsid w:val="001366E1"/>
    <w:rsid w:val="00137B0C"/>
    <w:rsid w:val="00140670"/>
    <w:rsid w:val="0014075A"/>
    <w:rsid w:val="001409D9"/>
    <w:rsid w:val="0014252C"/>
    <w:rsid w:val="00143763"/>
    <w:rsid w:val="00143A61"/>
    <w:rsid w:val="00144A64"/>
    <w:rsid w:val="00145754"/>
    <w:rsid w:val="00145E9E"/>
    <w:rsid w:val="0014784B"/>
    <w:rsid w:val="00147DF8"/>
    <w:rsid w:val="00150000"/>
    <w:rsid w:val="00150232"/>
    <w:rsid w:val="001503B9"/>
    <w:rsid w:val="00150A84"/>
    <w:rsid w:val="00151C26"/>
    <w:rsid w:val="00152EFC"/>
    <w:rsid w:val="001535E5"/>
    <w:rsid w:val="0015381C"/>
    <w:rsid w:val="00153EAE"/>
    <w:rsid w:val="0015440F"/>
    <w:rsid w:val="0015441A"/>
    <w:rsid w:val="0015444C"/>
    <w:rsid w:val="00154D76"/>
    <w:rsid w:val="00154F87"/>
    <w:rsid w:val="0015583A"/>
    <w:rsid w:val="001558EC"/>
    <w:rsid w:val="00155DD1"/>
    <w:rsid w:val="001562D1"/>
    <w:rsid w:val="00156F84"/>
    <w:rsid w:val="00160D04"/>
    <w:rsid w:val="001612CF"/>
    <w:rsid w:val="00161EFC"/>
    <w:rsid w:val="00162F5D"/>
    <w:rsid w:val="00163993"/>
    <w:rsid w:val="00163D1D"/>
    <w:rsid w:val="001647AF"/>
    <w:rsid w:val="00164E27"/>
    <w:rsid w:val="00165E41"/>
    <w:rsid w:val="00166657"/>
    <w:rsid w:val="00166DCE"/>
    <w:rsid w:val="0016734F"/>
    <w:rsid w:val="0016750E"/>
    <w:rsid w:val="00170939"/>
    <w:rsid w:val="00171372"/>
    <w:rsid w:val="001714C6"/>
    <w:rsid w:val="00171691"/>
    <w:rsid w:val="0017180F"/>
    <w:rsid w:val="00171953"/>
    <w:rsid w:val="00171967"/>
    <w:rsid w:val="00171F26"/>
    <w:rsid w:val="001723F2"/>
    <w:rsid w:val="001735CB"/>
    <w:rsid w:val="001736CA"/>
    <w:rsid w:val="00174384"/>
    <w:rsid w:val="00174920"/>
    <w:rsid w:val="00174989"/>
    <w:rsid w:val="00174C70"/>
    <w:rsid w:val="00175744"/>
    <w:rsid w:val="0017633A"/>
    <w:rsid w:val="0017694B"/>
    <w:rsid w:val="00176BEB"/>
    <w:rsid w:val="00176EF3"/>
    <w:rsid w:val="0017742C"/>
    <w:rsid w:val="001800B6"/>
    <w:rsid w:val="00180DCB"/>
    <w:rsid w:val="001811E9"/>
    <w:rsid w:val="001814C7"/>
    <w:rsid w:val="001829FA"/>
    <w:rsid w:val="00182AAB"/>
    <w:rsid w:val="00184909"/>
    <w:rsid w:val="00185D1B"/>
    <w:rsid w:val="00186CA7"/>
    <w:rsid w:val="00186CDC"/>
    <w:rsid w:val="001871A5"/>
    <w:rsid w:val="00187736"/>
    <w:rsid w:val="00187A8D"/>
    <w:rsid w:val="00191171"/>
    <w:rsid w:val="00191B8B"/>
    <w:rsid w:val="00191C16"/>
    <w:rsid w:val="00192F0E"/>
    <w:rsid w:val="00192F24"/>
    <w:rsid w:val="00193052"/>
    <w:rsid w:val="00193CB8"/>
    <w:rsid w:val="00194650"/>
    <w:rsid w:val="00194FC3"/>
    <w:rsid w:val="001953D9"/>
    <w:rsid w:val="0019565B"/>
    <w:rsid w:val="00195ED1"/>
    <w:rsid w:val="0019614C"/>
    <w:rsid w:val="00196A0F"/>
    <w:rsid w:val="001970C1"/>
    <w:rsid w:val="00197F4E"/>
    <w:rsid w:val="001A0034"/>
    <w:rsid w:val="001A04BF"/>
    <w:rsid w:val="001A08D2"/>
    <w:rsid w:val="001A0D90"/>
    <w:rsid w:val="001A11CB"/>
    <w:rsid w:val="001A1719"/>
    <w:rsid w:val="001A1A04"/>
    <w:rsid w:val="001A3CD3"/>
    <w:rsid w:val="001A4075"/>
    <w:rsid w:val="001A4731"/>
    <w:rsid w:val="001A48CA"/>
    <w:rsid w:val="001A5FCE"/>
    <w:rsid w:val="001A649A"/>
    <w:rsid w:val="001A7813"/>
    <w:rsid w:val="001A7DDF"/>
    <w:rsid w:val="001B0530"/>
    <w:rsid w:val="001B070D"/>
    <w:rsid w:val="001B153E"/>
    <w:rsid w:val="001B181F"/>
    <w:rsid w:val="001B19A3"/>
    <w:rsid w:val="001B2235"/>
    <w:rsid w:val="001B333B"/>
    <w:rsid w:val="001B4291"/>
    <w:rsid w:val="001B5A40"/>
    <w:rsid w:val="001B5BFB"/>
    <w:rsid w:val="001B6A03"/>
    <w:rsid w:val="001B6A54"/>
    <w:rsid w:val="001B6E6C"/>
    <w:rsid w:val="001B78BD"/>
    <w:rsid w:val="001C1C96"/>
    <w:rsid w:val="001C1EF4"/>
    <w:rsid w:val="001C2037"/>
    <w:rsid w:val="001C2D81"/>
    <w:rsid w:val="001C2F79"/>
    <w:rsid w:val="001C3408"/>
    <w:rsid w:val="001C3DAA"/>
    <w:rsid w:val="001C40F9"/>
    <w:rsid w:val="001C4CDE"/>
    <w:rsid w:val="001C4D70"/>
    <w:rsid w:val="001C51BC"/>
    <w:rsid w:val="001C5520"/>
    <w:rsid w:val="001C590C"/>
    <w:rsid w:val="001C5E3D"/>
    <w:rsid w:val="001C6B05"/>
    <w:rsid w:val="001C732A"/>
    <w:rsid w:val="001C7F6C"/>
    <w:rsid w:val="001D0B40"/>
    <w:rsid w:val="001D15A1"/>
    <w:rsid w:val="001D1B7E"/>
    <w:rsid w:val="001D395C"/>
    <w:rsid w:val="001D48EC"/>
    <w:rsid w:val="001D50FC"/>
    <w:rsid w:val="001D5CBA"/>
    <w:rsid w:val="001D7BB9"/>
    <w:rsid w:val="001D7F09"/>
    <w:rsid w:val="001E0EC2"/>
    <w:rsid w:val="001E16EF"/>
    <w:rsid w:val="001E1D93"/>
    <w:rsid w:val="001E389B"/>
    <w:rsid w:val="001E6ACD"/>
    <w:rsid w:val="001E7464"/>
    <w:rsid w:val="001E7640"/>
    <w:rsid w:val="001E7A1D"/>
    <w:rsid w:val="001F0116"/>
    <w:rsid w:val="001F034F"/>
    <w:rsid w:val="001F1F61"/>
    <w:rsid w:val="001F209D"/>
    <w:rsid w:val="001F4125"/>
    <w:rsid w:val="001F43BF"/>
    <w:rsid w:val="001F43FD"/>
    <w:rsid w:val="001F520D"/>
    <w:rsid w:val="001F762D"/>
    <w:rsid w:val="00200389"/>
    <w:rsid w:val="0020185A"/>
    <w:rsid w:val="0020185E"/>
    <w:rsid w:val="00202BFD"/>
    <w:rsid w:val="0020331A"/>
    <w:rsid w:val="0020331B"/>
    <w:rsid w:val="00203335"/>
    <w:rsid w:val="002039C1"/>
    <w:rsid w:val="00204622"/>
    <w:rsid w:val="00204E8B"/>
    <w:rsid w:val="00205036"/>
    <w:rsid w:val="00205741"/>
    <w:rsid w:val="00205DF2"/>
    <w:rsid w:val="00206191"/>
    <w:rsid w:val="00210AC8"/>
    <w:rsid w:val="00211018"/>
    <w:rsid w:val="00211620"/>
    <w:rsid w:val="00211A02"/>
    <w:rsid w:val="0021219F"/>
    <w:rsid w:val="0021241E"/>
    <w:rsid w:val="002126D6"/>
    <w:rsid w:val="00213254"/>
    <w:rsid w:val="0021344F"/>
    <w:rsid w:val="0021408A"/>
    <w:rsid w:val="00214238"/>
    <w:rsid w:val="002147FF"/>
    <w:rsid w:val="00214879"/>
    <w:rsid w:val="0021488E"/>
    <w:rsid w:val="00214AEB"/>
    <w:rsid w:val="00214B5F"/>
    <w:rsid w:val="00214CDB"/>
    <w:rsid w:val="00214D12"/>
    <w:rsid w:val="00215385"/>
    <w:rsid w:val="00215636"/>
    <w:rsid w:val="0021564F"/>
    <w:rsid w:val="00215B99"/>
    <w:rsid w:val="00215FC5"/>
    <w:rsid w:val="00216810"/>
    <w:rsid w:val="002168BD"/>
    <w:rsid w:val="00216D24"/>
    <w:rsid w:val="0022021C"/>
    <w:rsid w:val="00220780"/>
    <w:rsid w:val="00221DFE"/>
    <w:rsid w:val="002225FA"/>
    <w:rsid w:val="002226C6"/>
    <w:rsid w:val="00223292"/>
    <w:rsid w:val="00224E87"/>
    <w:rsid w:val="00225DEB"/>
    <w:rsid w:val="00226CF6"/>
    <w:rsid w:val="0023094B"/>
    <w:rsid w:val="00231622"/>
    <w:rsid w:val="0023183E"/>
    <w:rsid w:val="0023327A"/>
    <w:rsid w:val="0023378F"/>
    <w:rsid w:val="00233DBE"/>
    <w:rsid w:val="0023405F"/>
    <w:rsid w:val="002347D6"/>
    <w:rsid w:val="002350F4"/>
    <w:rsid w:val="0023543A"/>
    <w:rsid w:val="002355ED"/>
    <w:rsid w:val="00235A6A"/>
    <w:rsid w:val="00235FFF"/>
    <w:rsid w:val="00236944"/>
    <w:rsid w:val="002369BF"/>
    <w:rsid w:val="00240C5C"/>
    <w:rsid w:val="0024251C"/>
    <w:rsid w:val="00244787"/>
    <w:rsid w:val="00244C04"/>
    <w:rsid w:val="00244F30"/>
    <w:rsid w:val="00245B6B"/>
    <w:rsid w:val="00246041"/>
    <w:rsid w:val="00246813"/>
    <w:rsid w:val="00246BEA"/>
    <w:rsid w:val="002472F9"/>
    <w:rsid w:val="00247DC6"/>
    <w:rsid w:val="00250830"/>
    <w:rsid w:val="00251463"/>
    <w:rsid w:val="002521F6"/>
    <w:rsid w:val="00252672"/>
    <w:rsid w:val="0025369D"/>
    <w:rsid w:val="00253824"/>
    <w:rsid w:val="00253AC8"/>
    <w:rsid w:val="00254088"/>
    <w:rsid w:val="00254FBD"/>
    <w:rsid w:val="0025515F"/>
    <w:rsid w:val="00255A5B"/>
    <w:rsid w:val="00256861"/>
    <w:rsid w:val="002572A4"/>
    <w:rsid w:val="00257533"/>
    <w:rsid w:val="00260381"/>
    <w:rsid w:val="00261702"/>
    <w:rsid w:val="00262BA1"/>
    <w:rsid w:val="00263A56"/>
    <w:rsid w:val="002641C1"/>
    <w:rsid w:val="00264248"/>
    <w:rsid w:val="002646FB"/>
    <w:rsid w:val="00265995"/>
    <w:rsid w:val="002659D5"/>
    <w:rsid w:val="002659EE"/>
    <w:rsid w:val="00265D46"/>
    <w:rsid w:val="002667D4"/>
    <w:rsid w:val="002667D7"/>
    <w:rsid w:val="00267FC2"/>
    <w:rsid w:val="00271841"/>
    <w:rsid w:val="00272C63"/>
    <w:rsid w:val="00273BE0"/>
    <w:rsid w:val="002745A4"/>
    <w:rsid w:val="002754D5"/>
    <w:rsid w:val="00275C34"/>
    <w:rsid w:val="002767E1"/>
    <w:rsid w:val="0027782B"/>
    <w:rsid w:val="0028086E"/>
    <w:rsid w:val="00280A5C"/>
    <w:rsid w:val="002816AC"/>
    <w:rsid w:val="00281878"/>
    <w:rsid w:val="00281CA1"/>
    <w:rsid w:val="00281DBB"/>
    <w:rsid w:val="00282024"/>
    <w:rsid w:val="00282218"/>
    <w:rsid w:val="00282491"/>
    <w:rsid w:val="00283009"/>
    <w:rsid w:val="0028304A"/>
    <w:rsid w:val="00283DAB"/>
    <w:rsid w:val="0028502F"/>
    <w:rsid w:val="00285780"/>
    <w:rsid w:val="00285B0B"/>
    <w:rsid w:val="00285BE4"/>
    <w:rsid w:val="0028646E"/>
    <w:rsid w:val="002874B9"/>
    <w:rsid w:val="002877AC"/>
    <w:rsid w:val="0029008A"/>
    <w:rsid w:val="00291D23"/>
    <w:rsid w:val="002923AF"/>
    <w:rsid w:val="00293443"/>
    <w:rsid w:val="00293CC8"/>
    <w:rsid w:val="00294307"/>
    <w:rsid w:val="00294F78"/>
    <w:rsid w:val="00295463"/>
    <w:rsid w:val="002955F5"/>
    <w:rsid w:val="002958CC"/>
    <w:rsid w:val="00296FF0"/>
    <w:rsid w:val="0029718A"/>
    <w:rsid w:val="002A00AA"/>
    <w:rsid w:val="002A02FE"/>
    <w:rsid w:val="002A089D"/>
    <w:rsid w:val="002A1F7B"/>
    <w:rsid w:val="002A20E8"/>
    <w:rsid w:val="002A2A23"/>
    <w:rsid w:val="002A2DA8"/>
    <w:rsid w:val="002A3122"/>
    <w:rsid w:val="002A3AEE"/>
    <w:rsid w:val="002A3FBD"/>
    <w:rsid w:val="002A458C"/>
    <w:rsid w:val="002A4C96"/>
    <w:rsid w:val="002A54F4"/>
    <w:rsid w:val="002A592E"/>
    <w:rsid w:val="002A5F62"/>
    <w:rsid w:val="002A6551"/>
    <w:rsid w:val="002A6A82"/>
    <w:rsid w:val="002A7E1F"/>
    <w:rsid w:val="002B00CA"/>
    <w:rsid w:val="002B013E"/>
    <w:rsid w:val="002B15CF"/>
    <w:rsid w:val="002B161A"/>
    <w:rsid w:val="002B17D0"/>
    <w:rsid w:val="002B1D2E"/>
    <w:rsid w:val="002B1F64"/>
    <w:rsid w:val="002B2047"/>
    <w:rsid w:val="002B2996"/>
    <w:rsid w:val="002B2AD0"/>
    <w:rsid w:val="002B2DDE"/>
    <w:rsid w:val="002B39AF"/>
    <w:rsid w:val="002B3A26"/>
    <w:rsid w:val="002B4657"/>
    <w:rsid w:val="002B4709"/>
    <w:rsid w:val="002B4B45"/>
    <w:rsid w:val="002B542C"/>
    <w:rsid w:val="002B559C"/>
    <w:rsid w:val="002B5B20"/>
    <w:rsid w:val="002B6ED1"/>
    <w:rsid w:val="002B6F35"/>
    <w:rsid w:val="002B7C25"/>
    <w:rsid w:val="002C00BF"/>
    <w:rsid w:val="002C0689"/>
    <w:rsid w:val="002C0E02"/>
    <w:rsid w:val="002C1A23"/>
    <w:rsid w:val="002C4809"/>
    <w:rsid w:val="002C4EF1"/>
    <w:rsid w:val="002C55C0"/>
    <w:rsid w:val="002C5A3F"/>
    <w:rsid w:val="002C701A"/>
    <w:rsid w:val="002D0128"/>
    <w:rsid w:val="002D08F2"/>
    <w:rsid w:val="002D1876"/>
    <w:rsid w:val="002D2790"/>
    <w:rsid w:val="002D2840"/>
    <w:rsid w:val="002D3A02"/>
    <w:rsid w:val="002D42D0"/>
    <w:rsid w:val="002D53CF"/>
    <w:rsid w:val="002D561A"/>
    <w:rsid w:val="002D596F"/>
    <w:rsid w:val="002D6803"/>
    <w:rsid w:val="002D7745"/>
    <w:rsid w:val="002E01EA"/>
    <w:rsid w:val="002E074D"/>
    <w:rsid w:val="002E0893"/>
    <w:rsid w:val="002E113D"/>
    <w:rsid w:val="002E116C"/>
    <w:rsid w:val="002E1B02"/>
    <w:rsid w:val="002E20B5"/>
    <w:rsid w:val="002E3352"/>
    <w:rsid w:val="002E362C"/>
    <w:rsid w:val="002E4318"/>
    <w:rsid w:val="002E52A8"/>
    <w:rsid w:val="002E583C"/>
    <w:rsid w:val="002E7CC6"/>
    <w:rsid w:val="002F0DA4"/>
    <w:rsid w:val="002F113F"/>
    <w:rsid w:val="002F3486"/>
    <w:rsid w:val="002F3926"/>
    <w:rsid w:val="002F4B80"/>
    <w:rsid w:val="002F5386"/>
    <w:rsid w:val="002F5A9B"/>
    <w:rsid w:val="002F63E5"/>
    <w:rsid w:val="002F6711"/>
    <w:rsid w:val="002F72CD"/>
    <w:rsid w:val="002F7EB8"/>
    <w:rsid w:val="0030044E"/>
    <w:rsid w:val="003004B1"/>
    <w:rsid w:val="00300CC1"/>
    <w:rsid w:val="00300D2F"/>
    <w:rsid w:val="00301128"/>
    <w:rsid w:val="00301B4E"/>
    <w:rsid w:val="00302775"/>
    <w:rsid w:val="003029DA"/>
    <w:rsid w:val="00302C3C"/>
    <w:rsid w:val="00305215"/>
    <w:rsid w:val="0030610B"/>
    <w:rsid w:val="003066AA"/>
    <w:rsid w:val="003071B2"/>
    <w:rsid w:val="00307283"/>
    <w:rsid w:val="003075E4"/>
    <w:rsid w:val="00310608"/>
    <w:rsid w:val="00310D6E"/>
    <w:rsid w:val="00311475"/>
    <w:rsid w:val="00311B03"/>
    <w:rsid w:val="00313350"/>
    <w:rsid w:val="00313617"/>
    <w:rsid w:val="00313B51"/>
    <w:rsid w:val="003142DB"/>
    <w:rsid w:val="003146B4"/>
    <w:rsid w:val="003152EB"/>
    <w:rsid w:val="00315A57"/>
    <w:rsid w:val="00315DE6"/>
    <w:rsid w:val="00316C1D"/>
    <w:rsid w:val="00317CF1"/>
    <w:rsid w:val="00320A08"/>
    <w:rsid w:val="00320AFE"/>
    <w:rsid w:val="003217FF"/>
    <w:rsid w:val="00321E55"/>
    <w:rsid w:val="003222B1"/>
    <w:rsid w:val="00323F22"/>
    <w:rsid w:val="00324331"/>
    <w:rsid w:val="003249DD"/>
    <w:rsid w:val="00324EDD"/>
    <w:rsid w:val="00324F35"/>
    <w:rsid w:val="00325671"/>
    <w:rsid w:val="0032571A"/>
    <w:rsid w:val="003259AF"/>
    <w:rsid w:val="003263D5"/>
    <w:rsid w:val="00327563"/>
    <w:rsid w:val="0032775F"/>
    <w:rsid w:val="00330686"/>
    <w:rsid w:val="00330B61"/>
    <w:rsid w:val="00330CF1"/>
    <w:rsid w:val="0033167D"/>
    <w:rsid w:val="00331B4F"/>
    <w:rsid w:val="00332770"/>
    <w:rsid w:val="00332A39"/>
    <w:rsid w:val="003332A1"/>
    <w:rsid w:val="003332B3"/>
    <w:rsid w:val="00334402"/>
    <w:rsid w:val="00334413"/>
    <w:rsid w:val="003349E4"/>
    <w:rsid w:val="00335144"/>
    <w:rsid w:val="0033611A"/>
    <w:rsid w:val="00336576"/>
    <w:rsid w:val="00336C3F"/>
    <w:rsid w:val="00336E6E"/>
    <w:rsid w:val="00341358"/>
    <w:rsid w:val="00341521"/>
    <w:rsid w:val="00341D5D"/>
    <w:rsid w:val="00342651"/>
    <w:rsid w:val="0034308B"/>
    <w:rsid w:val="0034322D"/>
    <w:rsid w:val="00344551"/>
    <w:rsid w:val="00344A6A"/>
    <w:rsid w:val="0034525C"/>
    <w:rsid w:val="00345E80"/>
    <w:rsid w:val="00347364"/>
    <w:rsid w:val="003476A9"/>
    <w:rsid w:val="00347890"/>
    <w:rsid w:val="00351372"/>
    <w:rsid w:val="0035145B"/>
    <w:rsid w:val="00351D3B"/>
    <w:rsid w:val="003525F5"/>
    <w:rsid w:val="00352B64"/>
    <w:rsid w:val="00352E75"/>
    <w:rsid w:val="0035318C"/>
    <w:rsid w:val="003532C4"/>
    <w:rsid w:val="003532CE"/>
    <w:rsid w:val="0035381A"/>
    <w:rsid w:val="00353824"/>
    <w:rsid w:val="00353C97"/>
    <w:rsid w:val="00354FA1"/>
    <w:rsid w:val="00355016"/>
    <w:rsid w:val="00355271"/>
    <w:rsid w:val="00355422"/>
    <w:rsid w:val="00355746"/>
    <w:rsid w:val="00356924"/>
    <w:rsid w:val="00356A53"/>
    <w:rsid w:val="00357198"/>
    <w:rsid w:val="00357E59"/>
    <w:rsid w:val="00360605"/>
    <w:rsid w:val="0036095B"/>
    <w:rsid w:val="00360EAD"/>
    <w:rsid w:val="00361661"/>
    <w:rsid w:val="00362129"/>
    <w:rsid w:val="003629CA"/>
    <w:rsid w:val="0036333C"/>
    <w:rsid w:val="003634F7"/>
    <w:rsid w:val="0036488F"/>
    <w:rsid w:val="00364AA7"/>
    <w:rsid w:val="003659B5"/>
    <w:rsid w:val="003660FA"/>
    <w:rsid w:val="00367D4D"/>
    <w:rsid w:val="00367F3C"/>
    <w:rsid w:val="00371343"/>
    <w:rsid w:val="00371C42"/>
    <w:rsid w:val="00372151"/>
    <w:rsid w:val="003729CE"/>
    <w:rsid w:val="003730B8"/>
    <w:rsid w:val="00373CBF"/>
    <w:rsid w:val="00373FA5"/>
    <w:rsid w:val="00373FAF"/>
    <w:rsid w:val="00374D55"/>
    <w:rsid w:val="00374E4C"/>
    <w:rsid w:val="003753C0"/>
    <w:rsid w:val="0037543C"/>
    <w:rsid w:val="003758E8"/>
    <w:rsid w:val="003759B4"/>
    <w:rsid w:val="00375FB7"/>
    <w:rsid w:val="00380CA1"/>
    <w:rsid w:val="00380FDB"/>
    <w:rsid w:val="003815ED"/>
    <w:rsid w:val="00381AFD"/>
    <w:rsid w:val="00381D18"/>
    <w:rsid w:val="00381FE2"/>
    <w:rsid w:val="00383ECD"/>
    <w:rsid w:val="00383F07"/>
    <w:rsid w:val="003840D9"/>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A01F5"/>
    <w:rsid w:val="003A07DC"/>
    <w:rsid w:val="003A1D18"/>
    <w:rsid w:val="003A2045"/>
    <w:rsid w:val="003A2AA4"/>
    <w:rsid w:val="003A3647"/>
    <w:rsid w:val="003A443B"/>
    <w:rsid w:val="003A53C3"/>
    <w:rsid w:val="003A583D"/>
    <w:rsid w:val="003A627F"/>
    <w:rsid w:val="003A668C"/>
    <w:rsid w:val="003A66C7"/>
    <w:rsid w:val="003A6A25"/>
    <w:rsid w:val="003A6CE6"/>
    <w:rsid w:val="003A71B9"/>
    <w:rsid w:val="003A75F1"/>
    <w:rsid w:val="003A7AD4"/>
    <w:rsid w:val="003B0038"/>
    <w:rsid w:val="003B10AB"/>
    <w:rsid w:val="003B1A83"/>
    <w:rsid w:val="003B242B"/>
    <w:rsid w:val="003B26FD"/>
    <w:rsid w:val="003B382E"/>
    <w:rsid w:val="003B3BC8"/>
    <w:rsid w:val="003B6212"/>
    <w:rsid w:val="003B6BF3"/>
    <w:rsid w:val="003C002D"/>
    <w:rsid w:val="003C02A5"/>
    <w:rsid w:val="003C0F0A"/>
    <w:rsid w:val="003C0F0F"/>
    <w:rsid w:val="003C2151"/>
    <w:rsid w:val="003C257B"/>
    <w:rsid w:val="003C4451"/>
    <w:rsid w:val="003C498A"/>
    <w:rsid w:val="003C4D97"/>
    <w:rsid w:val="003C52CD"/>
    <w:rsid w:val="003C52F5"/>
    <w:rsid w:val="003C6F10"/>
    <w:rsid w:val="003C7A64"/>
    <w:rsid w:val="003D03B9"/>
    <w:rsid w:val="003D069E"/>
    <w:rsid w:val="003D1870"/>
    <w:rsid w:val="003D1E81"/>
    <w:rsid w:val="003D261E"/>
    <w:rsid w:val="003D31DE"/>
    <w:rsid w:val="003D3557"/>
    <w:rsid w:val="003D4BCD"/>
    <w:rsid w:val="003D4CAE"/>
    <w:rsid w:val="003D50BB"/>
    <w:rsid w:val="003D528E"/>
    <w:rsid w:val="003D543B"/>
    <w:rsid w:val="003D64F0"/>
    <w:rsid w:val="003D6660"/>
    <w:rsid w:val="003D6FE8"/>
    <w:rsid w:val="003D7292"/>
    <w:rsid w:val="003D7DB4"/>
    <w:rsid w:val="003E09AF"/>
    <w:rsid w:val="003E121C"/>
    <w:rsid w:val="003E3210"/>
    <w:rsid w:val="003E32AE"/>
    <w:rsid w:val="003E3970"/>
    <w:rsid w:val="003E3C73"/>
    <w:rsid w:val="003E5517"/>
    <w:rsid w:val="003E5BB6"/>
    <w:rsid w:val="003E6573"/>
    <w:rsid w:val="003E6FDD"/>
    <w:rsid w:val="003E73C2"/>
    <w:rsid w:val="003F0D91"/>
    <w:rsid w:val="003F17E2"/>
    <w:rsid w:val="003F1A22"/>
    <w:rsid w:val="003F1E3E"/>
    <w:rsid w:val="003F1ED0"/>
    <w:rsid w:val="003F2F65"/>
    <w:rsid w:val="003F30EF"/>
    <w:rsid w:val="003F353C"/>
    <w:rsid w:val="003F428E"/>
    <w:rsid w:val="003F4A35"/>
    <w:rsid w:val="003F4B2D"/>
    <w:rsid w:val="003F605A"/>
    <w:rsid w:val="003F692A"/>
    <w:rsid w:val="003F6B9E"/>
    <w:rsid w:val="003F6F72"/>
    <w:rsid w:val="003F713B"/>
    <w:rsid w:val="003F77F3"/>
    <w:rsid w:val="0040089F"/>
    <w:rsid w:val="004028B1"/>
    <w:rsid w:val="00402D8C"/>
    <w:rsid w:val="0040309C"/>
    <w:rsid w:val="004031E7"/>
    <w:rsid w:val="004032AE"/>
    <w:rsid w:val="004037EF"/>
    <w:rsid w:val="004047E9"/>
    <w:rsid w:val="0040489B"/>
    <w:rsid w:val="00404B5C"/>
    <w:rsid w:val="004063FA"/>
    <w:rsid w:val="00406AAB"/>
    <w:rsid w:val="0040768A"/>
    <w:rsid w:val="00407B78"/>
    <w:rsid w:val="00410154"/>
    <w:rsid w:val="00411546"/>
    <w:rsid w:val="00411C5B"/>
    <w:rsid w:val="00413005"/>
    <w:rsid w:val="00414B81"/>
    <w:rsid w:val="00414DAE"/>
    <w:rsid w:val="00414F8C"/>
    <w:rsid w:val="0041615F"/>
    <w:rsid w:val="00416906"/>
    <w:rsid w:val="00416D1A"/>
    <w:rsid w:val="00420625"/>
    <w:rsid w:val="00420F3F"/>
    <w:rsid w:val="00421456"/>
    <w:rsid w:val="0042290E"/>
    <w:rsid w:val="00423929"/>
    <w:rsid w:val="00423B16"/>
    <w:rsid w:val="00423FA0"/>
    <w:rsid w:val="00424270"/>
    <w:rsid w:val="004242E1"/>
    <w:rsid w:val="00424799"/>
    <w:rsid w:val="00425F19"/>
    <w:rsid w:val="00426526"/>
    <w:rsid w:val="00426707"/>
    <w:rsid w:val="004267A0"/>
    <w:rsid w:val="00426874"/>
    <w:rsid w:val="00426C8A"/>
    <w:rsid w:val="0042712B"/>
    <w:rsid w:val="004278B1"/>
    <w:rsid w:val="00427C49"/>
    <w:rsid w:val="00427CB8"/>
    <w:rsid w:val="00430A2B"/>
    <w:rsid w:val="004313BA"/>
    <w:rsid w:val="00432050"/>
    <w:rsid w:val="00432DF5"/>
    <w:rsid w:val="004335E2"/>
    <w:rsid w:val="00433C07"/>
    <w:rsid w:val="00433E3F"/>
    <w:rsid w:val="00434B2E"/>
    <w:rsid w:val="00435410"/>
    <w:rsid w:val="00435A96"/>
    <w:rsid w:val="00435B92"/>
    <w:rsid w:val="00435C91"/>
    <w:rsid w:val="00435E81"/>
    <w:rsid w:val="00435FA0"/>
    <w:rsid w:val="00436385"/>
    <w:rsid w:val="0043718E"/>
    <w:rsid w:val="004372B3"/>
    <w:rsid w:val="004401A0"/>
    <w:rsid w:val="004403ED"/>
    <w:rsid w:val="00440CAF"/>
    <w:rsid w:val="0044208B"/>
    <w:rsid w:val="00442C4B"/>
    <w:rsid w:val="00442F16"/>
    <w:rsid w:val="0044451D"/>
    <w:rsid w:val="00444DED"/>
    <w:rsid w:val="00445062"/>
    <w:rsid w:val="00445AE3"/>
    <w:rsid w:val="00445C96"/>
    <w:rsid w:val="004462F2"/>
    <w:rsid w:val="00446CD9"/>
    <w:rsid w:val="00446E00"/>
    <w:rsid w:val="004476FB"/>
    <w:rsid w:val="004478C4"/>
    <w:rsid w:val="00447B48"/>
    <w:rsid w:val="00450CCF"/>
    <w:rsid w:val="00451005"/>
    <w:rsid w:val="00451DFE"/>
    <w:rsid w:val="004521A0"/>
    <w:rsid w:val="00455688"/>
    <w:rsid w:val="00455C46"/>
    <w:rsid w:val="00455E2B"/>
    <w:rsid w:val="00457852"/>
    <w:rsid w:val="00460777"/>
    <w:rsid w:val="004629CE"/>
    <w:rsid w:val="004631A6"/>
    <w:rsid w:val="0046353B"/>
    <w:rsid w:val="00463BFB"/>
    <w:rsid w:val="00464200"/>
    <w:rsid w:val="00465AC9"/>
    <w:rsid w:val="00465EA3"/>
    <w:rsid w:val="004665E4"/>
    <w:rsid w:val="00466941"/>
    <w:rsid w:val="00466C4C"/>
    <w:rsid w:val="00466F85"/>
    <w:rsid w:val="0046760A"/>
    <w:rsid w:val="0046781A"/>
    <w:rsid w:val="004701EE"/>
    <w:rsid w:val="00473709"/>
    <w:rsid w:val="0047390B"/>
    <w:rsid w:val="00473A27"/>
    <w:rsid w:val="004747BE"/>
    <w:rsid w:val="00474E7E"/>
    <w:rsid w:val="00475E0A"/>
    <w:rsid w:val="00475FE6"/>
    <w:rsid w:val="004760A9"/>
    <w:rsid w:val="00477C1D"/>
    <w:rsid w:val="00482102"/>
    <w:rsid w:val="0048219F"/>
    <w:rsid w:val="0048229E"/>
    <w:rsid w:val="004823D3"/>
    <w:rsid w:val="00482F4C"/>
    <w:rsid w:val="00484127"/>
    <w:rsid w:val="00484611"/>
    <w:rsid w:val="0048497B"/>
    <w:rsid w:val="00484CBD"/>
    <w:rsid w:val="00485887"/>
    <w:rsid w:val="00485B35"/>
    <w:rsid w:val="00486D6A"/>
    <w:rsid w:val="004875E9"/>
    <w:rsid w:val="004877BB"/>
    <w:rsid w:val="00490375"/>
    <w:rsid w:val="004908B1"/>
    <w:rsid w:val="00490BA0"/>
    <w:rsid w:val="00490BB7"/>
    <w:rsid w:val="004910F4"/>
    <w:rsid w:val="00491528"/>
    <w:rsid w:val="00491D73"/>
    <w:rsid w:val="00492F7A"/>
    <w:rsid w:val="00493A21"/>
    <w:rsid w:val="00493BFA"/>
    <w:rsid w:val="00494F66"/>
    <w:rsid w:val="004956FD"/>
    <w:rsid w:val="0049635D"/>
    <w:rsid w:val="004963B1"/>
    <w:rsid w:val="004966F6"/>
    <w:rsid w:val="00496C71"/>
    <w:rsid w:val="0049730A"/>
    <w:rsid w:val="00497538"/>
    <w:rsid w:val="0049771C"/>
    <w:rsid w:val="00497ADC"/>
    <w:rsid w:val="004A0364"/>
    <w:rsid w:val="004A0B0B"/>
    <w:rsid w:val="004A0F02"/>
    <w:rsid w:val="004A14BD"/>
    <w:rsid w:val="004A14D7"/>
    <w:rsid w:val="004A1ECB"/>
    <w:rsid w:val="004A20E3"/>
    <w:rsid w:val="004A2A2D"/>
    <w:rsid w:val="004A4653"/>
    <w:rsid w:val="004A5E02"/>
    <w:rsid w:val="004A644A"/>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74"/>
    <w:rsid w:val="004B59E1"/>
    <w:rsid w:val="004B5E7C"/>
    <w:rsid w:val="004B6CE1"/>
    <w:rsid w:val="004B6EA5"/>
    <w:rsid w:val="004B7366"/>
    <w:rsid w:val="004C0093"/>
    <w:rsid w:val="004C0774"/>
    <w:rsid w:val="004C1B48"/>
    <w:rsid w:val="004C1B6D"/>
    <w:rsid w:val="004C204E"/>
    <w:rsid w:val="004C2202"/>
    <w:rsid w:val="004C28CE"/>
    <w:rsid w:val="004C28DA"/>
    <w:rsid w:val="004C2B98"/>
    <w:rsid w:val="004C4550"/>
    <w:rsid w:val="004C460B"/>
    <w:rsid w:val="004C49E8"/>
    <w:rsid w:val="004C4AB6"/>
    <w:rsid w:val="004C4D8F"/>
    <w:rsid w:val="004C5DAD"/>
    <w:rsid w:val="004C6764"/>
    <w:rsid w:val="004C6E63"/>
    <w:rsid w:val="004C6EBA"/>
    <w:rsid w:val="004D0C33"/>
    <w:rsid w:val="004D1055"/>
    <w:rsid w:val="004D4AA4"/>
    <w:rsid w:val="004D5000"/>
    <w:rsid w:val="004D52EA"/>
    <w:rsid w:val="004D5C34"/>
    <w:rsid w:val="004D6AD8"/>
    <w:rsid w:val="004D77BE"/>
    <w:rsid w:val="004E0C4F"/>
    <w:rsid w:val="004E19FC"/>
    <w:rsid w:val="004E1BBC"/>
    <w:rsid w:val="004E1F47"/>
    <w:rsid w:val="004E2412"/>
    <w:rsid w:val="004E26AC"/>
    <w:rsid w:val="004E29E1"/>
    <w:rsid w:val="004E30AE"/>
    <w:rsid w:val="004E46BE"/>
    <w:rsid w:val="004E4AE0"/>
    <w:rsid w:val="004E5768"/>
    <w:rsid w:val="004F0D41"/>
    <w:rsid w:val="004F1455"/>
    <w:rsid w:val="004F15BE"/>
    <w:rsid w:val="004F20FB"/>
    <w:rsid w:val="004F2FB6"/>
    <w:rsid w:val="004F3341"/>
    <w:rsid w:val="004F37F0"/>
    <w:rsid w:val="004F67D2"/>
    <w:rsid w:val="004F7087"/>
    <w:rsid w:val="0050034E"/>
    <w:rsid w:val="00500675"/>
    <w:rsid w:val="00500E2D"/>
    <w:rsid w:val="00501C5C"/>
    <w:rsid w:val="00502B66"/>
    <w:rsid w:val="00503780"/>
    <w:rsid w:val="00503F74"/>
    <w:rsid w:val="00504553"/>
    <w:rsid w:val="005045BA"/>
    <w:rsid w:val="0050474C"/>
    <w:rsid w:val="00504D2A"/>
    <w:rsid w:val="005052D7"/>
    <w:rsid w:val="00505E79"/>
    <w:rsid w:val="00505EC7"/>
    <w:rsid w:val="005061A3"/>
    <w:rsid w:val="0050665E"/>
    <w:rsid w:val="005068CC"/>
    <w:rsid w:val="00506914"/>
    <w:rsid w:val="00507171"/>
    <w:rsid w:val="00507DDD"/>
    <w:rsid w:val="00510BE9"/>
    <w:rsid w:val="00511150"/>
    <w:rsid w:val="00512CE8"/>
    <w:rsid w:val="00512D1F"/>
    <w:rsid w:val="00512EE5"/>
    <w:rsid w:val="005130EF"/>
    <w:rsid w:val="005133BB"/>
    <w:rsid w:val="00513A27"/>
    <w:rsid w:val="00513C8F"/>
    <w:rsid w:val="00514A47"/>
    <w:rsid w:val="0051542B"/>
    <w:rsid w:val="005156B1"/>
    <w:rsid w:val="00515745"/>
    <w:rsid w:val="005170B9"/>
    <w:rsid w:val="0051725B"/>
    <w:rsid w:val="00517431"/>
    <w:rsid w:val="00517A49"/>
    <w:rsid w:val="00517B1A"/>
    <w:rsid w:val="00517CB8"/>
    <w:rsid w:val="00517DB9"/>
    <w:rsid w:val="0052041D"/>
    <w:rsid w:val="00520598"/>
    <w:rsid w:val="0052089A"/>
    <w:rsid w:val="00520905"/>
    <w:rsid w:val="00520E24"/>
    <w:rsid w:val="00521009"/>
    <w:rsid w:val="00521770"/>
    <w:rsid w:val="00521DB1"/>
    <w:rsid w:val="00522316"/>
    <w:rsid w:val="00522669"/>
    <w:rsid w:val="00524677"/>
    <w:rsid w:val="00525736"/>
    <w:rsid w:val="00525ACA"/>
    <w:rsid w:val="00525BA7"/>
    <w:rsid w:val="00526504"/>
    <w:rsid w:val="005277FD"/>
    <w:rsid w:val="005304C9"/>
    <w:rsid w:val="00531721"/>
    <w:rsid w:val="00532A76"/>
    <w:rsid w:val="005344B8"/>
    <w:rsid w:val="00535E0F"/>
    <w:rsid w:val="00536B88"/>
    <w:rsid w:val="00537248"/>
    <w:rsid w:val="005373A9"/>
    <w:rsid w:val="00537419"/>
    <w:rsid w:val="00537879"/>
    <w:rsid w:val="00537D73"/>
    <w:rsid w:val="0054061B"/>
    <w:rsid w:val="00541499"/>
    <w:rsid w:val="00542BFD"/>
    <w:rsid w:val="005434E3"/>
    <w:rsid w:val="00543535"/>
    <w:rsid w:val="005436CD"/>
    <w:rsid w:val="00544E7C"/>
    <w:rsid w:val="005453B8"/>
    <w:rsid w:val="00546FD3"/>
    <w:rsid w:val="005476BE"/>
    <w:rsid w:val="0055034F"/>
    <w:rsid w:val="005506BB"/>
    <w:rsid w:val="00550A08"/>
    <w:rsid w:val="00550F85"/>
    <w:rsid w:val="00551650"/>
    <w:rsid w:val="00551660"/>
    <w:rsid w:val="00552635"/>
    <w:rsid w:val="0055264E"/>
    <w:rsid w:val="005531EC"/>
    <w:rsid w:val="00553DC5"/>
    <w:rsid w:val="00554920"/>
    <w:rsid w:val="005549B9"/>
    <w:rsid w:val="00555D9E"/>
    <w:rsid w:val="00557370"/>
    <w:rsid w:val="005617E2"/>
    <w:rsid w:val="00561BE8"/>
    <w:rsid w:val="00561F0C"/>
    <w:rsid w:val="00562E0C"/>
    <w:rsid w:val="00564DB2"/>
    <w:rsid w:val="00564FEE"/>
    <w:rsid w:val="00565791"/>
    <w:rsid w:val="00565B2D"/>
    <w:rsid w:val="00565E2D"/>
    <w:rsid w:val="005667A9"/>
    <w:rsid w:val="00566CDF"/>
    <w:rsid w:val="00566DA6"/>
    <w:rsid w:val="0056750E"/>
    <w:rsid w:val="00567941"/>
    <w:rsid w:val="0057078F"/>
    <w:rsid w:val="0057085A"/>
    <w:rsid w:val="00570913"/>
    <w:rsid w:val="00570A99"/>
    <w:rsid w:val="0057279F"/>
    <w:rsid w:val="00572E1A"/>
    <w:rsid w:val="00573FB5"/>
    <w:rsid w:val="0057629D"/>
    <w:rsid w:val="005769CE"/>
    <w:rsid w:val="00577A84"/>
    <w:rsid w:val="005800FE"/>
    <w:rsid w:val="00580103"/>
    <w:rsid w:val="0058067D"/>
    <w:rsid w:val="0058122A"/>
    <w:rsid w:val="005816C2"/>
    <w:rsid w:val="00581C9B"/>
    <w:rsid w:val="00582296"/>
    <w:rsid w:val="00582583"/>
    <w:rsid w:val="00582AEA"/>
    <w:rsid w:val="005837D9"/>
    <w:rsid w:val="00583BDE"/>
    <w:rsid w:val="005842A3"/>
    <w:rsid w:val="00584D08"/>
    <w:rsid w:val="00584E4F"/>
    <w:rsid w:val="0058540B"/>
    <w:rsid w:val="00586D77"/>
    <w:rsid w:val="00587309"/>
    <w:rsid w:val="005903EE"/>
    <w:rsid w:val="00590C44"/>
    <w:rsid w:val="005937C0"/>
    <w:rsid w:val="0059386F"/>
    <w:rsid w:val="005946E9"/>
    <w:rsid w:val="005952F8"/>
    <w:rsid w:val="00596064"/>
    <w:rsid w:val="0059610C"/>
    <w:rsid w:val="005962D7"/>
    <w:rsid w:val="005A0118"/>
    <w:rsid w:val="005A0177"/>
    <w:rsid w:val="005A06C9"/>
    <w:rsid w:val="005A0B25"/>
    <w:rsid w:val="005A0F86"/>
    <w:rsid w:val="005A0FDB"/>
    <w:rsid w:val="005A19B1"/>
    <w:rsid w:val="005A1BC7"/>
    <w:rsid w:val="005A206E"/>
    <w:rsid w:val="005A209C"/>
    <w:rsid w:val="005A22CA"/>
    <w:rsid w:val="005A275E"/>
    <w:rsid w:val="005A2C22"/>
    <w:rsid w:val="005A3012"/>
    <w:rsid w:val="005A3209"/>
    <w:rsid w:val="005A33B6"/>
    <w:rsid w:val="005A354B"/>
    <w:rsid w:val="005A44CE"/>
    <w:rsid w:val="005A4548"/>
    <w:rsid w:val="005A56EB"/>
    <w:rsid w:val="005A5F51"/>
    <w:rsid w:val="005B0102"/>
    <w:rsid w:val="005B0F62"/>
    <w:rsid w:val="005B10B6"/>
    <w:rsid w:val="005B1A5C"/>
    <w:rsid w:val="005B2153"/>
    <w:rsid w:val="005B22F5"/>
    <w:rsid w:val="005B317B"/>
    <w:rsid w:val="005B3296"/>
    <w:rsid w:val="005B3B6F"/>
    <w:rsid w:val="005B4CD6"/>
    <w:rsid w:val="005B4E4B"/>
    <w:rsid w:val="005B54E4"/>
    <w:rsid w:val="005B5636"/>
    <w:rsid w:val="005B622D"/>
    <w:rsid w:val="005B6445"/>
    <w:rsid w:val="005B7691"/>
    <w:rsid w:val="005B7EE2"/>
    <w:rsid w:val="005C039C"/>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D1688"/>
    <w:rsid w:val="005D2701"/>
    <w:rsid w:val="005D3BA9"/>
    <w:rsid w:val="005D49BD"/>
    <w:rsid w:val="005D49E9"/>
    <w:rsid w:val="005D4CDC"/>
    <w:rsid w:val="005D5039"/>
    <w:rsid w:val="005D5164"/>
    <w:rsid w:val="005D5228"/>
    <w:rsid w:val="005D551F"/>
    <w:rsid w:val="005D5CA9"/>
    <w:rsid w:val="005D5F70"/>
    <w:rsid w:val="005D72D3"/>
    <w:rsid w:val="005D73FD"/>
    <w:rsid w:val="005D7B1E"/>
    <w:rsid w:val="005E0329"/>
    <w:rsid w:val="005E07B8"/>
    <w:rsid w:val="005E0CA1"/>
    <w:rsid w:val="005E0E02"/>
    <w:rsid w:val="005E1A81"/>
    <w:rsid w:val="005E2358"/>
    <w:rsid w:val="005E254F"/>
    <w:rsid w:val="005E2605"/>
    <w:rsid w:val="005E3308"/>
    <w:rsid w:val="005E500C"/>
    <w:rsid w:val="005E52E6"/>
    <w:rsid w:val="005E54A9"/>
    <w:rsid w:val="005E6703"/>
    <w:rsid w:val="005F0482"/>
    <w:rsid w:val="005F1066"/>
    <w:rsid w:val="005F26EF"/>
    <w:rsid w:val="005F3251"/>
    <w:rsid w:val="005F36EE"/>
    <w:rsid w:val="005F4BD3"/>
    <w:rsid w:val="005F4C86"/>
    <w:rsid w:val="005F54CE"/>
    <w:rsid w:val="005F6573"/>
    <w:rsid w:val="005F71B8"/>
    <w:rsid w:val="005F73BA"/>
    <w:rsid w:val="005F76CC"/>
    <w:rsid w:val="005F7C41"/>
    <w:rsid w:val="006006A5"/>
    <w:rsid w:val="006017FC"/>
    <w:rsid w:val="006031EF"/>
    <w:rsid w:val="0060426B"/>
    <w:rsid w:val="00606013"/>
    <w:rsid w:val="00607BBF"/>
    <w:rsid w:val="0061141A"/>
    <w:rsid w:val="00611F5A"/>
    <w:rsid w:val="00612B90"/>
    <w:rsid w:val="00614512"/>
    <w:rsid w:val="006173FF"/>
    <w:rsid w:val="00620E9B"/>
    <w:rsid w:val="00621709"/>
    <w:rsid w:val="00621920"/>
    <w:rsid w:val="00621F15"/>
    <w:rsid w:val="00622354"/>
    <w:rsid w:val="00622846"/>
    <w:rsid w:val="00622DAC"/>
    <w:rsid w:val="00623195"/>
    <w:rsid w:val="006236F9"/>
    <w:rsid w:val="00623879"/>
    <w:rsid w:val="00624095"/>
    <w:rsid w:val="006240F3"/>
    <w:rsid w:val="006246B5"/>
    <w:rsid w:val="0062494E"/>
    <w:rsid w:val="00624F6E"/>
    <w:rsid w:val="006262E1"/>
    <w:rsid w:val="00626C62"/>
    <w:rsid w:val="00627404"/>
    <w:rsid w:val="00627D19"/>
    <w:rsid w:val="00627E05"/>
    <w:rsid w:val="00630144"/>
    <w:rsid w:val="006304D0"/>
    <w:rsid w:val="006305AE"/>
    <w:rsid w:val="00630787"/>
    <w:rsid w:val="00630F2F"/>
    <w:rsid w:val="006314DB"/>
    <w:rsid w:val="00631EE7"/>
    <w:rsid w:val="00632991"/>
    <w:rsid w:val="00633844"/>
    <w:rsid w:val="006339DB"/>
    <w:rsid w:val="00633C01"/>
    <w:rsid w:val="00633F31"/>
    <w:rsid w:val="00634AD8"/>
    <w:rsid w:val="00634EB4"/>
    <w:rsid w:val="0063589F"/>
    <w:rsid w:val="006365C4"/>
    <w:rsid w:val="00637608"/>
    <w:rsid w:val="00637962"/>
    <w:rsid w:val="00637D85"/>
    <w:rsid w:val="006419E5"/>
    <w:rsid w:val="00642413"/>
    <w:rsid w:val="00642EAD"/>
    <w:rsid w:val="00643B41"/>
    <w:rsid w:val="00643E3D"/>
    <w:rsid w:val="00644D5F"/>
    <w:rsid w:val="00645407"/>
    <w:rsid w:val="0064552E"/>
    <w:rsid w:val="006458A1"/>
    <w:rsid w:val="0064705C"/>
    <w:rsid w:val="006476BD"/>
    <w:rsid w:val="00647E81"/>
    <w:rsid w:val="00650039"/>
    <w:rsid w:val="00651634"/>
    <w:rsid w:val="0065177E"/>
    <w:rsid w:val="00651BED"/>
    <w:rsid w:val="006523B3"/>
    <w:rsid w:val="0065377D"/>
    <w:rsid w:val="00653AD7"/>
    <w:rsid w:val="00653E45"/>
    <w:rsid w:val="0065589F"/>
    <w:rsid w:val="00655AF1"/>
    <w:rsid w:val="00657BF1"/>
    <w:rsid w:val="00657ED6"/>
    <w:rsid w:val="006609DD"/>
    <w:rsid w:val="00660DF4"/>
    <w:rsid w:val="0066179A"/>
    <w:rsid w:val="00661AD3"/>
    <w:rsid w:val="00661C36"/>
    <w:rsid w:val="00661D6F"/>
    <w:rsid w:val="00662096"/>
    <w:rsid w:val="006622E5"/>
    <w:rsid w:val="00663D2C"/>
    <w:rsid w:val="00663DA2"/>
    <w:rsid w:val="0066402B"/>
    <w:rsid w:val="0066406B"/>
    <w:rsid w:val="00666782"/>
    <w:rsid w:val="00666E24"/>
    <w:rsid w:val="00666EEA"/>
    <w:rsid w:val="0066740E"/>
    <w:rsid w:val="006709B5"/>
    <w:rsid w:val="00670C74"/>
    <w:rsid w:val="0067173F"/>
    <w:rsid w:val="006720BE"/>
    <w:rsid w:val="00672D99"/>
    <w:rsid w:val="00673101"/>
    <w:rsid w:val="00674412"/>
    <w:rsid w:val="00674F85"/>
    <w:rsid w:val="006752C2"/>
    <w:rsid w:val="0067658B"/>
    <w:rsid w:val="00676F48"/>
    <w:rsid w:val="006806A8"/>
    <w:rsid w:val="00680D26"/>
    <w:rsid w:val="00680FB6"/>
    <w:rsid w:val="0068175F"/>
    <w:rsid w:val="006817F4"/>
    <w:rsid w:val="00682B31"/>
    <w:rsid w:val="00682E81"/>
    <w:rsid w:val="00682F34"/>
    <w:rsid w:val="006839AE"/>
    <w:rsid w:val="00683D5A"/>
    <w:rsid w:val="00684117"/>
    <w:rsid w:val="006842DE"/>
    <w:rsid w:val="006846B2"/>
    <w:rsid w:val="00684AA8"/>
    <w:rsid w:val="00684AAF"/>
    <w:rsid w:val="00684B2D"/>
    <w:rsid w:val="00684C57"/>
    <w:rsid w:val="00684E3A"/>
    <w:rsid w:val="0068619D"/>
    <w:rsid w:val="0068687A"/>
    <w:rsid w:val="00686EE0"/>
    <w:rsid w:val="006873DC"/>
    <w:rsid w:val="00690139"/>
    <w:rsid w:val="0069082E"/>
    <w:rsid w:val="006913D8"/>
    <w:rsid w:val="00691508"/>
    <w:rsid w:val="00691610"/>
    <w:rsid w:val="00691CFA"/>
    <w:rsid w:val="00693257"/>
    <w:rsid w:val="0069362B"/>
    <w:rsid w:val="00693CA4"/>
    <w:rsid w:val="0069433C"/>
    <w:rsid w:val="006953A7"/>
    <w:rsid w:val="006957AC"/>
    <w:rsid w:val="00696A42"/>
    <w:rsid w:val="00697225"/>
    <w:rsid w:val="00697629"/>
    <w:rsid w:val="006A009B"/>
    <w:rsid w:val="006A0291"/>
    <w:rsid w:val="006A0828"/>
    <w:rsid w:val="006A0BE7"/>
    <w:rsid w:val="006A0D2A"/>
    <w:rsid w:val="006A1264"/>
    <w:rsid w:val="006A12D3"/>
    <w:rsid w:val="006A2062"/>
    <w:rsid w:val="006A2507"/>
    <w:rsid w:val="006A4402"/>
    <w:rsid w:val="006A4879"/>
    <w:rsid w:val="006A48C3"/>
    <w:rsid w:val="006A5663"/>
    <w:rsid w:val="006A62B0"/>
    <w:rsid w:val="006A6489"/>
    <w:rsid w:val="006B040D"/>
    <w:rsid w:val="006B0F6D"/>
    <w:rsid w:val="006B12B2"/>
    <w:rsid w:val="006B1718"/>
    <w:rsid w:val="006B191A"/>
    <w:rsid w:val="006B1EE7"/>
    <w:rsid w:val="006B293D"/>
    <w:rsid w:val="006B30B9"/>
    <w:rsid w:val="006B32E0"/>
    <w:rsid w:val="006B3CEE"/>
    <w:rsid w:val="006B42F1"/>
    <w:rsid w:val="006B48E3"/>
    <w:rsid w:val="006B4C99"/>
    <w:rsid w:val="006B5209"/>
    <w:rsid w:val="006B5368"/>
    <w:rsid w:val="006B5DCC"/>
    <w:rsid w:val="006B6F05"/>
    <w:rsid w:val="006B6F4A"/>
    <w:rsid w:val="006B723A"/>
    <w:rsid w:val="006B78E3"/>
    <w:rsid w:val="006C0D76"/>
    <w:rsid w:val="006C13BA"/>
    <w:rsid w:val="006C1AFF"/>
    <w:rsid w:val="006C26D2"/>
    <w:rsid w:val="006C2C7D"/>
    <w:rsid w:val="006C41E6"/>
    <w:rsid w:val="006C4EFD"/>
    <w:rsid w:val="006C55DF"/>
    <w:rsid w:val="006C64A1"/>
    <w:rsid w:val="006D0267"/>
    <w:rsid w:val="006D05A6"/>
    <w:rsid w:val="006D0BB9"/>
    <w:rsid w:val="006D0D3F"/>
    <w:rsid w:val="006D253B"/>
    <w:rsid w:val="006D254A"/>
    <w:rsid w:val="006D29BB"/>
    <w:rsid w:val="006D2BA8"/>
    <w:rsid w:val="006D2F70"/>
    <w:rsid w:val="006D3402"/>
    <w:rsid w:val="006D45E0"/>
    <w:rsid w:val="006D497C"/>
    <w:rsid w:val="006D4E67"/>
    <w:rsid w:val="006D51C7"/>
    <w:rsid w:val="006D6F71"/>
    <w:rsid w:val="006D7715"/>
    <w:rsid w:val="006E02DD"/>
    <w:rsid w:val="006E1986"/>
    <w:rsid w:val="006E32DA"/>
    <w:rsid w:val="006E467C"/>
    <w:rsid w:val="006E5648"/>
    <w:rsid w:val="006E6758"/>
    <w:rsid w:val="006E697F"/>
    <w:rsid w:val="006E6A22"/>
    <w:rsid w:val="006E71FA"/>
    <w:rsid w:val="006E7820"/>
    <w:rsid w:val="006E7BC9"/>
    <w:rsid w:val="006E7F3E"/>
    <w:rsid w:val="006F0504"/>
    <w:rsid w:val="006F1758"/>
    <w:rsid w:val="006F1A7E"/>
    <w:rsid w:val="006F1C18"/>
    <w:rsid w:val="006F3128"/>
    <w:rsid w:val="006F3554"/>
    <w:rsid w:val="006F40D4"/>
    <w:rsid w:val="006F5268"/>
    <w:rsid w:val="006F63C9"/>
    <w:rsid w:val="006F6442"/>
    <w:rsid w:val="006F6669"/>
    <w:rsid w:val="006F69FA"/>
    <w:rsid w:val="006F6C96"/>
    <w:rsid w:val="006F6E46"/>
    <w:rsid w:val="006F748A"/>
    <w:rsid w:val="006F7A9A"/>
    <w:rsid w:val="006F7F9D"/>
    <w:rsid w:val="007008FC"/>
    <w:rsid w:val="00700A64"/>
    <w:rsid w:val="00700FE4"/>
    <w:rsid w:val="007012E8"/>
    <w:rsid w:val="007020E7"/>
    <w:rsid w:val="00705B1B"/>
    <w:rsid w:val="00705BB7"/>
    <w:rsid w:val="00705BE1"/>
    <w:rsid w:val="007066C4"/>
    <w:rsid w:val="00707AAA"/>
    <w:rsid w:val="00707FE7"/>
    <w:rsid w:val="00710C50"/>
    <w:rsid w:val="007119DC"/>
    <w:rsid w:val="0071293A"/>
    <w:rsid w:val="00712D73"/>
    <w:rsid w:val="0071333C"/>
    <w:rsid w:val="007140A9"/>
    <w:rsid w:val="00715BD2"/>
    <w:rsid w:val="00716EED"/>
    <w:rsid w:val="00717823"/>
    <w:rsid w:val="007204BE"/>
    <w:rsid w:val="00720700"/>
    <w:rsid w:val="00720B14"/>
    <w:rsid w:val="00721649"/>
    <w:rsid w:val="00721A19"/>
    <w:rsid w:val="00721D98"/>
    <w:rsid w:val="00721EC7"/>
    <w:rsid w:val="00722E81"/>
    <w:rsid w:val="00723A1F"/>
    <w:rsid w:val="00723DAA"/>
    <w:rsid w:val="00724025"/>
    <w:rsid w:val="00724708"/>
    <w:rsid w:val="0072557B"/>
    <w:rsid w:val="007256B9"/>
    <w:rsid w:val="00725C51"/>
    <w:rsid w:val="0072663E"/>
    <w:rsid w:val="00726736"/>
    <w:rsid w:val="0072773B"/>
    <w:rsid w:val="007300CB"/>
    <w:rsid w:val="00730751"/>
    <w:rsid w:val="0073081D"/>
    <w:rsid w:val="00733940"/>
    <w:rsid w:val="007347E4"/>
    <w:rsid w:val="00734834"/>
    <w:rsid w:val="00734D9D"/>
    <w:rsid w:val="00735005"/>
    <w:rsid w:val="007369DC"/>
    <w:rsid w:val="00736DCA"/>
    <w:rsid w:val="0073710B"/>
    <w:rsid w:val="007372E2"/>
    <w:rsid w:val="00740534"/>
    <w:rsid w:val="00740553"/>
    <w:rsid w:val="00740B8D"/>
    <w:rsid w:val="00740E50"/>
    <w:rsid w:val="007411E0"/>
    <w:rsid w:val="007411E7"/>
    <w:rsid w:val="00741A0D"/>
    <w:rsid w:val="00741AB4"/>
    <w:rsid w:val="0074200E"/>
    <w:rsid w:val="007428D9"/>
    <w:rsid w:val="00743ABA"/>
    <w:rsid w:val="0074412F"/>
    <w:rsid w:val="00744813"/>
    <w:rsid w:val="007456A3"/>
    <w:rsid w:val="00745EA6"/>
    <w:rsid w:val="00746721"/>
    <w:rsid w:val="00746C94"/>
    <w:rsid w:val="00746E4F"/>
    <w:rsid w:val="00747114"/>
    <w:rsid w:val="0074728D"/>
    <w:rsid w:val="007478AC"/>
    <w:rsid w:val="00747C3D"/>
    <w:rsid w:val="00750664"/>
    <w:rsid w:val="0075068E"/>
    <w:rsid w:val="007518B4"/>
    <w:rsid w:val="007525F7"/>
    <w:rsid w:val="00753B47"/>
    <w:rsid w:val="00753BAC"/>
    <w:rsid w:val="00754998"/>
    <w:rsid w:val="007553C1"/>
    <w:rsid w:val="0075577B"/>
    <w:rsid w:val="00755C10"/>
    <w:rsid w:val="007564F1"/>
    <w:rsid w:val="00760F43"/>
    <w:rsid w:val="0076239B"/>
    <w:rsid w:val="00762788"/>
    <w:rsid w:val="0076422A"/>
    <w:rsid w:val="0076428B"/>
    <w:rsid w:val="0076483F"/>
    <w:rsid w:val="00764BB4"/>
    <w:rsid w:val="00764EAD"/>
    <w:rsid w:val="0076521D"/>
    <w:rsid w:val="00765A58"/>
    <w:rsid w:val="00765E79"/>
    <w:rsid w:val="00766756"/>
    <w:rsid w:val="007668D6"/>
    <w:rsid w:val="007671BA"/>
    <w:rsid w:val="0076734A"/>
    <w:rsid w:val="0077051B"/>
    <w:rsid w:val="00770E7D"/>
    <w:rsid w:val="007712A9"/>
    <w:rsid w:val="0077157C"/>
    <w:rsid w:val="00772975"/>
    <w:rsid w:val="00774DE9"/>
    <w:rsid w:val="007759CB"/>
    <w:rsid w:val="00775C84"/>
    <w:rsid w:val="00776848"/>
    <w:rsid w:val="007768E8"/>
    <w:rsid w:val="00780896"/>
    <w:rsid w:val="00780D3C"/>
    <w:rsid w:val="00780D75"/>
    <w:rsid w:val="0078196D"/>
    <w:rsid w:val="007822CE"/>
    <w:rsid w:val="00782BC4"/>
    <w:rsid w:val="00783475"/>
    <w:rsid w:val="00783751"/>
    <w:rsid w:val="00784039"/>
    <w:rsid w:val="00784F7C"/>
    <w:rsid w:val="0078500E"/>
    <w:rsid w:val="0078611D"/>
    <w:rsid w:val="0078624F"/>
    <w:rsid w:val="007864BE"/>
    <w:rsid w:val="00786C61"/>
    <w:rsid w:val="00787B45"/>
    <w:rsid w:val="00790619"/>
    <w:rsid w:val="00793F47"/>
    <w:rsid w:val="00794805"/>
    <w:rsid w:val="00794D76"/>
    <w:rsid w:val="007958F8"/>
    <w:rsid w:val="00796045"/>
    <w:rsid w:val="007965EA"/>
    <w:rsid w:val="007A004B"/>
    <w:rsid w:val="007A049B"/>
    <w:rsid w:val="007A04DA"/>
    <w:rsid w:val="007A0842"/>
    <w:rsid w:val="007A0FC7"/>
    <w:rsid w:val="007A11DE"/>
    <w:rsid w:val="007A1310"/>
    <w:rsid w:val="007A1510"/>
    <w:rsid w:val="007A15B9"/>
    <w:rsid w:val="007A161D"/>
    <w:rsid w:val="007A1E6C"/>
    <w:rsid w:val="007A2787"/>
    <w:rsid w:val="007A2E56"/>
    <w:rsid w:val="007A43F3"/>
    <w:rsid w:val="007A4DA8"/>
    <w:rsid w:val="007A5784"/>
    <w:rsid w:val="007A7247"/>
    <w:rsid w:val="007A7EBD"/>
    <w:rsid w:val="007B07DA"/>
    <w:rsid w:val="007B30C7"/>
    <w:rsid w:val="007B4183"/>
    <w:rsid w:val="007B4929"/>
    <w:rsid w:val="007B5061"/>
    <w:rsid w:val="007B50DC"/>
    <w:rsid w:val="007B58CE"/>
    <w:rsid w:val="007B5B02"/>
    <w:rsid w:val="007B5E7B"/>
    <w:rsid w:val="007B60F1"/>
    <w:rsid w:val="007B6395"/>
    <w:rsid w:val="007B6CF2"/>
    <w:rsid w:val="007B6E57"/>
    <w:rsid w:val="007B73A0"/>
    <w:rsid w:val="007B764F"/>
    <w:rsid w:val="007B7F66"/>
    <w:rsid w:val="007C02B2"/>
    <w:rsid w:val="007C0931"/>
    <w:rsid w:val="007C0D5E"/>
    <w:rsid w:val="007C4E47"/>
    <w:rsid w:val="007C54A4"/>
    <w:rsid w:val="007C5918"/>
    <w:rsid w:val="007C5E34"/>
    <w:rsid w:val="007C5E7A"/>
    <w:rsid w:val="007C65DA"/>
    <w:rsid w:val="007C66FE"/>
    <w:rsid w:val="007C6A51"/>
    <w:rsid w:val="007C77BC"/>
    <w:rsid w:val="007D0A8B"/>
    <w:rsid w:val="007D0BF5"/>
    <w:rsid w:val="007D2021"/>
    <w:rsid w:val="007D22B3"/>
    <w:rsid w:val="007D2660"/>
    <w:rsid w:val="007D2B41"/>
    <w:rsid w:val="007D3822"/>
    <w:rsid w:val="007D3F68"/>
    <w:rsid w:val="007D4E7F"/>
    <w:rsid w:val="007D650F"/>
    <w:rsid w:val="007D7DA4"/>
    <w:rsid w:val="007D7FE7"/>
    <w:rsid w:val="007E0BED"/>
    <w:rsid w:val="007E1020"/>
    <w:rsid w:val="007E16D5"/>
    <w:rsid w:val="007E17F8"/>
    <w:rsid w:val="007E23DE"/>
    <w:rsid w:val="007E261A"/>
    <w:rsid w:val="007E32C8"/>
    <w:rsid w:val="007E3C73"/>
    <w:rsid w:val="007E44E2"/>
    <w:rsid w:val="007E47C1"/>
    <w:rsid w:val="007E518E"/>
    <w:rsid w:val="007E5ED3"/>
    <w:rsid w:val="007E6944"/>
    <w:rsid w:val="007E6AF7"/>
    <w:rsid w:val="007E73DA"/>
    <w:rsid w:val="007F0D78"/>
    <w:rsid w:val="007F0EE1"/>
    <w:rsid w:val="007F13CB"/>
    <w:rsid w:val="007F1884"/>
    <w:rsid w:val="007F2C17"/>
    <w:rsid w:val="007F403B"/>
    <w:rsid w:val="007F4108"/>
    <w:rsid w:val="007F51C6"/>
    <w:rsid w:val="007F54CF"/>
    <w:rsid w:val="007F5E79"/>
    <w:rsid w:val="007F5F00"/>
    <w:rsid w:val="007F72DA"/>
    <w:rsid w:val="0080009F"/>
    <w:rsid w:val="0080027A"/>
    <w:rsid w:val="00800A4D"/>
    <w:rsid w:val="00800F91"/>
    <w:rsid w:val="00801A85"/>
    <w:rsid w:val="00801EC9"/>
    <w:rsid w:val="008029C6"/>
    <w:rsid w:val="00802D17"/>
    <w:rsid w:val="00802D7D"/>
    <w:rsid w:val="00803510"/>
    <w:rsid w:val="008036C0"/>
    <w:rsid w:val="008040C8"/>
    <w:rsid w:val="008040E7"/>
    <w:rsid w:val="00804228"/>
    <w:rsid w:val="008057E1"/>
    <w:rsid w:val="008060B6"/>
    <w:rsid w:val="00806BDD"/>
    <w:rsid w:val="00807426"/>
    <w:rsid w:val="00810081"/>
    <w:rsid w:val="008105A7"/>
    <w:rsid w:val="00810C39"/>
    <w:rsid w:val="00810EC3"/>
    <w:rsid w:val="00810EE4"/>
    <w:rsid w:val="008110B3"/>
    <w:rsid w:val="00811475"/>
    <w:rsid w:val="00811FAB"/>
    <w:rsid w:val="00812EE8"/>
    <w:rsid w:val="00813167"/>
    <w:rsid w:val="008134A0"/>
    <w:rsid w:val="008140DF"/>
    <w:rsid w:val="008147F7"/>
    <w:rsid w:val="0081493B"/>
    <w:rsid w:val="0081553B"/>
    <w:rsid w:val="00815794"/>
    <w:rsid w:val="00816FD4"/>
    <w:rsid w:val="0081775A"/>
    <w:rsid w:val="008204A3"/>
    <w:rsid w:val="00820CA3"/>
    <w:rsid w:val="00820CF8"/>
    <w:rsid w:val="00820F6A"/>
    <w:rsid w:val="00822227"/>
    <w:rsid w:val="00823B4F"/>
    <w:rsid w:val="00823B7B"/>
    <w:rsid w:val="0082433B"/>
    <w:rsid w:val="00824656"/>
    <w:rsid w:val="00824AE9"/>
    <w:rsid w:val="00824D08"/>
    <w:rsid w:val="00825256"/>
    <w:rsid w:val="00825B9F"/>
    <w:rsid w:val="00826693"/>
    <w:rsid w:val="00827AC0"/>
    <w:rsid w:val="00827ACE"/>
    <w:rsid w:val="008300FF"/>
    <w:rsid w:val="008301F5"/>
    <w:rsid w:val="00830C85"/>
    <w:rsid w:val="00833D6F"/>
    <w:rsid w:val="008355BE"/>
    <w:rsid w:val="00835A93"/>
    <w:rsid w:val="00836ECA"/>
    <w:rsid w:val="00837BF4"/>
    <w:rsid w:val="00837EEA"/>
    <w:rsid w:val="00837F2B"/>
    <w:rsid w:val="00840662"/>
    <w:rsid w:val="00840742"/>
    <w:rsid w:val="008409B3"/>
    <w:rsid w:val="00840F0B"/>
    <w:rsid w:val="008413B8"/>
    <w:rsid w:val="008416DF"/>
    <w:rsid w:val="00842653"/>
    <w:rsid w:val="00842890"/>
    <w:rsid w:val="00842946"/>
    <w:rsid w:val="00842A83"/>
    <w:rsid w:val="00844065"/>
    <w:rsid w:val="0084429E"/>
    <w:rsid w:val="00844CA6"/>
    <w:rsid w:val="00845035"/>
    <w:rsid w:val="00846FDA"/>
    <w:rsid w:val="008479B9"/>
    <w:rsid w:val="00850045"/>
    <w:rsid w:val="008508B6"/>
    <w:rsid w:val="00850BB6"/>
    <w:rsid w:val="008517F7"/>
    <w:rsid w:val="00852072"/>
    <w:rsid w:val="008528CB"/>
    <w:rsid w:val="00852BF9"/>
    <w:rsid w:val="00852C29"/>
    <w:rsid w:val="00852C74"/>
    <w:rsid w:val="00852F70"/>
    <w:rsid w:val="008530BF"/>
    <w:rsid w:val="0085431A"/>
    <w:rsid w:val="00854607"/>
    <w:rsid w:val="00854D27"/>
    <w:rsid w:val="008554BE"/>
    <w:rsid w:val="00856078"/>
    <w:rsid w:val="0085638E"/>
    <w:rsid w:val="00856C81"/>
    <w:rsid w:val="00857D4D"/>
    <w:rsid w:val="008601F4"/>
    <w:rsid w:val="00861A80"/>
    <w:rsid w:val="00861D16"/>
    <w:rsid w:val="008620F7"/>
    <w:rsid w:val="0086247D"/>
    <w:rsid w:val="00863A06"/>
    <w:rsid w:val="00863B45"/>
    <w:rsid w:val="0086560A"/>
    <w:rsid w:val="008659AD"/>
    <w:rsid w:val="008667B4"/>
    <w:rsid w:val="0086725D"/>
    <w:rsid w:val="00870135"/>
    <w:rsid w:val="00870BA3"/>
    <w:rsid w:val="00871747"/>
    <w:rsid w:val="00872AA9"/>
    <w:rsid w:val="00872BD5"/>
    <w:rsid w:val="00874541"/>
    <w:rsid w:val="00874738"/>
    <w:rsid w:val="008748CB"/>
    <w:rsid w:val="0087660A"/>
    <w:rsid w:val="008766BE"/>
    <w:rsid w:val="008774FF"/>
    <w:rsid w:val="0087759B"/>
    <w:rsid w:val="00880330"/>
    <w:rsid w:val="008808E6"/>
    <w:rsid w:val="00880F97"/>
    <w:rsid w:val="008814BD"/>
    <w:rsid w:val="00882967"/>
    <w:rsid w:val="00882C3C"/>
    <w:rsid w:val="00882C67"/>
    <w:rsid w:val="008834E7"/>
    <w:rsid w:val="0088363B"/>
    <w:rsid w:val="00884473"/>
    <w:rsid w:val="008873DB"/>
    <w:rsid w:val="008875DE"/>
    <w:rsid w:val="00887BF7"/>
    <w:rsid w:val="008905D5"/>
    <w:rsid w:val="008914EF"/>
    <w:rsid w:val="00892099"/>
    <w:rsid w:val="00892F93"/>
    <w:rsid w:val="00893E9E"/>
    <w:rsid w:val="008957BD"/>
    <w:rsid w:val="0089596D"/>
    <w:rsid w:val="00895BA1"/>
    <w:rsid w:val="00895C26"/>
    <w:rsid w:val="008964A7"/>
    <w:rsid w:val="00896855"/>
    <w:rsid w:val="00896A7D"/>
    <w:rsid w:val="00896C96"/>
    <w:rsid w:val="008A0E29"/>
    <w:rsid w:val="008A15E3"/>
    <w:rsid w:val="008A20C8"/>
    <w:rsid w:val="008A3C2A"/>
    <w:rsid w:val="008A4385"/>
    <w:rsid w:val="008A507C"/>
    <w:rsid w:val="008A5EED"/>
    <w:rsid w:val="008A6387"/>
    <w:rsid w:val="008A6614"/>
    <w:rsid w:val="008A7AD3"/>
    <w:rsid w:val="008B0B08"/>
    <w:rsid w:val="008B0CA5"/>
    <w:rsid w:val="008B129B"/>
    <w:rsid w:val="008B187C"/>
    <w:rsid w:val="008B19AF"/>
    <w:rsid w:val="008B53B3"/>
    <w:rsid w:val="008B6068"/>
    <w:rsid w:val="008B646F"/>
    <w:rsid w:val="008B6AF6"/>
    <w:rsid w:val="008B6C30"/>
    <w:rsid w:val="008C0E34"/>
    <w:rsid w:val="008C0E96"/>
    <w:rsid w:val="008C142D"/>
    <w:rsid w:val="008C2384"/>
    <w:rsid w:val="008C2603"/>
    <w:rsid w:val="008C33A2"/>
    <w:rsid w:val="008C346E"/>
    <w:rsid w:val="008C39FA"/>
    <w:rsid w:val="008C3ED0"/>
    <w:rsid w:val="008C4AA8"/>
    <w:rsid w:val="008C6080"/>
    <w:rsid w:val="008C67E6"/>
    <w:rsid w:val="008C7EAE"/>
    <w:rsid w:val="008C7ECC"/>
    <w:rsid w:val="008D0427"/>
    <w:rsid w:val="008D0C50"/>
    <w:rsid w:val="008D1AAD"/>
    <w:rsid w:val="008D2877"/>
    <w:rsid w:val="008D2EBD"/>
    <w:rsid w:val="008D3B8D"/>
    <w:rsid w:val="008D4B8E"/>
    <w:rsid w:val="008D589C"/>
    <w:rsid w:val="008D651F"/>
    <w:rsid w:val="008D6FC3"/>
    <w:rsid w:val="008D778A"/>
    <w:rsid w:val="008D7F3C"/>
    <w:rsid w:val="008E0581"/>
    <w:rsid w:val="008E09B0"/>
    <w:rsid w:val="008E18D3"/>
    <w:rsid w:val="008E1F4C"/>
    <w:rsid w:val="008E2355"/>
    <w:rsid w:val="008E35DE"/>
    <w:rsid w:val="008E3EDB"/>
    <w:rsid w:val="008E4A79"/>
    <w:rsid w:val="008E5234"/>
    <w:rsid w:val="008E530C"/>
    <w:rsid w:val="008E662F"/>
    <w:rsid w:val="008F0762"/>
    <w:rsid w:val="008F1E40"/>
    <w:rsid w:val="008F2B60"/>
    <w:rsid w:val="008F2FCE"/>
    <w:rsid w:val="008F42EB"/>
    <w:rsid w:val="008F463A"/>
    <w:rsid w:val="008F4ECB"/>
    <w:rsid w:val="008F7050"/>
    <w:rsid w:val="008F7427"/>
    <w:rsid w:val="008F7EF3"/>
    <w:rsid w:val="00900199"/>
    <w:rsid w:val="0090197B"/>
    <w:rsid w:val="009037F9"/>
    <w:rsid w:val="0090392B"/>
    <w:rsid w:val="00903B16"/>
    <w:rsid w:val="00904EFE"/>
    <w:rsid w:val="009052F7"/>
    <w:rsid w:val="00906186"/>
    <w:rsid w:val="00906273"/>
    <w:rsid w:val="009062B8"/>
    <w:rsid w:val="009063E5"/>
    <w:rsid w:val="00906766"/>
    <w:rsid w:val="009071F2"/>
    <w:rsid w:val="00907398"/>
    <w:rsid w:val="0090790A"/>
    <w:rsid w:val="00910235"/>
    <w:rsid w:val="00910241"/>
    <w:rsid w:val="009104ED"/>
    <w:rsid w:val="00910B00"/>
    <w:rsid w:val="009125A7"/>
    <w:rsid w:val="00913247"/>
    <w:rsid w:val="00914A98"/>
    <w:rsid w:val="00914F4A"/>
    <w:rsid w:val="00914FFF"/>
    <w:rsid w:val="00916EA0"/>
    <w:rsid w:val="009176EF"/>
    <w:rsid w:val="0092005D"/>
    <w:rsid w:val="0092116B"/>
    <w:rsid w:val="00921203"/>
    <w:rsid w:val="00921320"/>
    <w:rsid w:val="00921D04"/>
    <w:rsid w:val="009223A2"/>
    <w:rsid w:val="00922439"/>
    <w:rsid w:val="00922554"/>
    <w:rsid w:val="00922A92"/>
    <w:rsid w:val="00922C85"/>
    <w:rsid w:val="009233BB"/>
    <w:rsid w:val="0092414F"/>
    <w:rsid w:val="00925466"/>
    <w:rsid w:val="00925E24"/>
    <w:rsid w:val="009267EA"/>
    <w:rsid w:val="00926AFB"/>
    <w:rsid w:val="009276FC"/>
    <w:rsid w:val="00927D3E"/>
    <w:rsid w:val="00927E78"/>
    <w:rsid w:val="00930281"/>
    <w:rsid w:val="0093029F"/>
    <w:rsid w:val="009304E5"/>
    <w:rsid w:val="009314D5"/>
    <w:rsid w:val="00931564"/>
    <w:rsid w:val="009323F0"/>
    <w:rsid w:val="00933A30"/>
    <w:rsid w:val="00934F2A"/>
    <w:rsid w:val="00935314"/>
    <w:rsid w:val="00935461"/>
    <w:rsid w:val="00935C08"/>
    <w:rsid w:val="00936903"/>
    <w:rsid w:val="00936916"/>
    <w:rsid w:val="00940B92"/>
    <w:rsid w:val="00942771"/>
    <w:rsid w:val="00946C96"/>
    <w:rsid w:val="00946D00"/>
    <w:rsid w:val="009474D0"/>
    <w:rsid w:val="009477EA"/>
    <w:rsid w:val="0095089E"/>
    <w:rsid w:val="00950D5C"/>
    <w:rsid w:val="009512C3"/>
    <w:rsid w:val="009515B8"/>
    <w:rsid w:val="009519BF"/>
    <w:rsid w:val="00951D89"/>
    <w:rsid w:val="009521B2"/>
    <w:rsid w:val="0095334B"/>
    <w:rsid w:val="00954350"/>
    <w:rsid w:val="0095460B"/>
    <w:rsid w:val="00956177"/>
    <w:rsid w:val="00957552"/>
    <w:rsid w:val="0096007E"/>
    <w:rsid w:val="00961160"/>
    <w:rsid w:val="00961919"/>
    <w:rsid w:val="00962323"/>
    <w:rsid w:val="0096246A"/>
    <w:rsid w:val="0096314F"/>
    <w:rsid w:val="0096398F"/>
    <w:rsid w:val="00963DFF"/>
    <w:rsid w:val="00964897"/>
    <w:rsid w:val="00964CBC"/>
    <w:rsid w:val="00964D39"/>
    <w:rsid w:val="009652ED"/>
    <w:rsid w:val="00965718"/>
    <w:rsid w:val="009658C2"/>
    <w:rsid w:val="00966AAD"/>
    <w:rsid w:val="00966CF2"/>
    <w:rsid w:val="00967BE3"/>
    <w:rsid w:val="00967CB0"/>
    <w:rsid w:val="00970731"/>
    <w:rsid w:val="00971339"/>
    <w:rsid w:val="00972480"/>
    <w:rsid w:val="00973457"/>
    <w:rsid w:val="00973D94"/>
    <w:rsid w:val="009748A3"/>
    <w:rsid w:val="009754EC"/>
    <w:rsid w:val="00975CDC"/>
    <w:rsid w:val="00975F30"/>
    <w:rsid w:val="00976319"/>
    <w:rsid w:val="0097644A"/>
    <w:rsid w:val="00980106"/>
    <w:rsid w:val="00980919"/>
    <w:rsid w:val="00980FB8"/>
    <w:rsid w:val="00981307"/>
    <w:rsid w:val="00981C20"/>
    <w:rsid w:val="00981E71"/>
    <w:rsid w:val="009820E7"/>
    <w:rsid w:val="00982A5F"/>
    <w:rsid w:val="00983C93"/>
    <w:rsid w:val="009845F8"/>
    <w:rsid w:val="009851C0"/>
    <w:rsid w:val="009854CC"/>
    <w:rsid w:val="009858AF"/>
    <w:rsid w:val="009863D2"/>
    <w:rsid w:val="00986A4D"/>
    <w:rsid w:val="00986FAE"/>
    <w:rsid w:val="00986FC7"/>
    <w:rsid w:val="00986FE5"/>
    <w:rsid w:val="00987D6A"/>
    <w:rsid w:val="00990641"/>
    <w:rsid w:val="00990E33"/>
    <w:rsid w:val="00990E68"/>
    <w:rsid w:val="00991A57"/>
    <w:rsid w:val="00992428"/>
    <w:rsid w:val="00992F32"/>
    <w:rsid w:val="009940F0"/>
    <w:rsid w:val="00994199"/>
    <w:rsid w:val="00994CF2"/>
    <w:rsid w:val="00994F9C"/>
    <w:rsid w:val="0099553A"/>
    <w:rsid w:val="00995DDC"/>
    <w:rsid w:val="00996274"/>
    <w:rsid w:val="00996709"/>
    <w:rsid w:val="0099685D"/>
    <w:rsid w:val="00996A46"/>
    <w:rsid w:val="0099759B"/>
    <w:rsid w:val="00997CF1"/>
    <w:rsid w:val="009A0A73"/>
    <w:rsid w:val="009A124E"/>
    <w:rsid w:val="009A3257"/>
    <w:rsid w:val="009A3E02"/>
    <w:rsid w:val="009A4A6E"/>
    <w:rsid w:val="009A57C6"/>
    <w:rsid w:val="009A6388"/>
    <w:rsid w:val="009A6AC4"/>
    <w:rsid w:val="009A6B1B"/>
    <w:rsid w:val="009A6F11"/>
    <w:rsid w:val="009A73DC"/>
    <w:rsid w:val="009A745E"/>
    <w:rsid w:val="009B028F"/>
    <w:rsid w:val="009B1173"/>
    <w:rsid w:val="009B17D0"/>
    <w:rsid w:val="009B2583"/>
    <w:rsid w:val="009B2D88"/>
    <w:rsid w:val="009B3D93"/>
    <w:rsid w:val="009B3FFD"/>
    <w:rsid w:val="009B4A88"/>
    <w:rsid w:val="009B4EF7"/>
    <w:rsid w:val="009B4FEA"/>
    <w:rsid w:val="009B6455"/>
    <w:rsid w:val="009B71A4"/>
    <w:rsid w:val="009B7A55"/>
    <w:rsid w:val="009C0727"/>
    <w:rsid w:val="009C0D53"/>
    <w:rsid w:val="009C1114"/>
    <w:rsid w:val="009C13CB"/>
    <w:rsid w:val="009C15E4"/>
    <w:rsid w:val="009C1D0C"/>
    <w:rsid w:val="009C1EFA"/>
    <w:rsid w:val="009C21C8"/>
    <w:rsid w:val="009C6ED7"/>
    <w:rsid w:val="009C7B4B"/>
    <w:rsid w:val="009D0329"/>
    <w:rsid w:val="009D1350"/>
    <w:rsid w:val="009D1593"/>
    <w:rsid w:val="009D1A1E"/>
    <w:rsid w:val="009D217B"/>
    <w:rsid w:val="009D2B6D"/>
    <w:rsid w:val="009D2D29"/>
    <w:rsid w:val="009D30F2"/>
    <w:rsid w:val="009D4935"/>
    <w:rsid w:val="009D549E"/>
    <w:rsid w:val="009D6407"/>
    <w:rsid w:val="009D7597"/>
    <w:rsid w:val="009D7B3B"/>
    <w:rsid w:val="009E1925"/>
    <w:rsid w:val="009E227B"/>
    <w:rsid w:val="009E23FB"/>
    <w:rsid w:val="009E2BF2"/>
    <w:rsid w:val="009E343A"/>
    <w:rsid w:val="009E3565"/>
    <w:rsid w:val="009E39F6"/>
    <w:rsid w:val="009E444F"/>
    <w:rsid w:val="009E5072"/>
    <w:rsid w:val="009E5B4B"/>
    <w:rsid w:val="009E649F"/>
    <w:rsid w:val="009E680A"/>
    <w:rsid w:val="009E7067"/>
    <w:rsid w:val="009E72C5"/>
    <w:rsid w:val="009E77C6"/>
    <w:rsid w:val="009E7EFF"/>
    <w:rsid w:val="009F01DB"/>
    <w:rsid w:val="009F08DB"/>
    <w:rsid w:val="009F2684"/>
    <w:rsid w:val="009F34FA"/>
    <w:rsid w:val="009F4AF9"/>
    <w:rsid w:val="009F4D1A"/>
    <w:rsid w:val="009F5157"/>
    <w:rsid w:val="009F6DB7"/>
    <w:rsid w:val="009F7C58"/>
    <w:rsid w:val="00A00C06"/>
    <w:rsid w:val="00A020FC"/>
    <w:rsid w:val="00A026BF"/>
    <w:rsid w:val="00A033F0"/>
    <w:rsid w:val="00A034F3"/>
    <w:rsid w:val="00A04441"/>
    <w:rsid w:val="00A05B9B"/>
    <w:rsid w:val="00A05E10"/>
    <w:rsid w:val="00A05E27"/>
    <w:rsid w:val="00A05F16"/>
    <w:rsid w:val="00A06BE5"/>
    <w:rsid w:val="00A07388"/>
    <w:rsid w:val="00A1005E"/>
    <w:rsid w:val="00A10099"/>
    <w:rsid w:val="00A10558"/>
    <w:rsid w:val="00A10913"/>
    <w:rsid w:val="00A109EC"/>
    <w:rsid w:val="00A10B75"/>
    <w:rsid w:val="00A10F1E"/>
    <w:rsid w:val="00A117C5"/>
    <w:rsid w:val="00A11C0F"/>
    <w:rsid w:val="00A1377C"/>
    <w:rsid w:val="00A1421C"/>
    <w:rsid w:val="00A15367"/>
    <w:rsid w:val="00A155DA"/>
    <w:rsid w:val="00A16260"/>
    <w:rsid w:val="00A16899"/>
    <w:rsid w:val="00A17761"/>
    <w:rsid w:val="00A1781B"/>
    <w:rsid w:val="00A20466"/>
    <w:rsid w:val="00A214E1"/>
    <w:rsid w:val="00A21801"/>
    <w:rsid w:val="00A24197"/>
    <w:rsid w:val="00A244FC"/>
    <w:rsid w:val="00A24D38"/>
    <w:rsid w:val="00A26550"/>
    <w:rsid w:val="00A269EE"/>
    <w:rsid w:val="00A279DB"/>
    <w:rsid w:val="00A30DA7"/>
    <w:rsid w:val="00A311F4"/>
    <w:rsid w:val="00A31A1D"/>
    <w:rsid w:val="00A31EC5"/>
    <w:rsid w:val="00A33444"/>
    <w:rsid w:val="00A33A41"/>
    <w:rsid w:val="00A33BB0"/>
    <w:rsid w:val="00A34775"/>
    <w:rsid w:val="00A35248"/>
    <w:rsid w:val="00A35CB5"/>
    <w:rsid w:val="00A36DEC"/>
    <w:rsid w:val="00A37BC0"/>
    <w:rsid w:val="00A41E92"/>
    <w:rsid w:val="00A422A1"/>
    <w:rsid w:val="00A4235B"/>
    <w:rsid w:val="00A42497"/>
    <w:rsid w:val="00A424C2"/>
    <w:rsid w:val="00A424FC"/>
    <w:rsid w:val="00A42935"/>
    <w:rsid w:val="00A4393B"/>
    <w:rsid w:val="00A43A7B"/>
    <w:rsid w:val="00A45589"/>
    <w:rsid w:val="00A45B9D"/>
    <w:rsid w:val="00A46726"/>
    <w:rsid w:val="00A5138F"/>
    <w:rsid w:val="00A52258"/>
    <w:rsid w:val="00A5239D"/>
    <w:rsid w:val="00A528C1"/>
    <w:rsid w:val="00A52A46"/>
    <w:rsid w:val="00A53693"/>
    <w:rsid w:val="00A53739"/>
    <w:rsid w:val="00A53FAB"/>
    <w:rsid w:val="00A54470"/>
    <w:rsid w:val="00A54F9E"/>
    <w:rsid w:val="00A54FA0"/>
    <w:rsid w:val="00A55384"/>
    <w:rsid w:val="00A555C1"/>
    <w:rsid w:val="00A5626C"/>
    <w:rsid w:val="00A56286"/>
    <w:rsid w:val="00A56487"/>
    <w:rsid w:val="00A568B6"/>
    <w:rsid w:val="00A56F6C"/>
    <w:rsid w:val="00A5708F"/>
    <w:rsid w:val="00A575DD"/>
    <w:rsid w:val="00A614E0"/>
    <w:rsid w:val="00A621CF"/>
    <w:rsid w:val="00A629DB"/>
    <w:rsid w:val="00A62D65"/>
    <w:rsid w:val="00A6301F"/>
    <w:rsid w:val="00A63163"/>
    <w:rsid w:val="00A63AD7"/>
    <w:rsid w:val="00A641B7"/>
    <w:rsid w:val="00A644E0"/>
    <w:rsid w:val="00A64A14"/>
    <w:rsid w:val="00A669E3"/>
    <w:rsid w:val="00A67298"/>
    <w:rsid w:val="00A6761B"/>
    <w:rsid w:val="00A67962"/>
    <w:rsid w:val="00A67ABE"/>
    <w:rsid w:val="00A701B0"/>
    <w:rsid w:val="00A70839"/>
    <w:rsid w:val="00A71471"/>
    <w:rsid w:val="00A716F3"/>
    <w:rsid w:val="00A72A3E"/>
    <w:rsid w:val="00A73372"/>
    <w:rsid w:val="00A7361D"/>
    <w:rsid w:val="00A73F0C"/>
    <w:rsid w:val="00A75E9D"/>
    <w:rsid w:val="00A76B2C"/>
    <w:rsid w:val="00A76B82"/>
    <w:rsid w:val="00A7729C"/>
    <w:rsid w:val="00A7730E"/>
    <w:rsid w:val="00A77769"/>
    <w:rsid w:val="00A77A10"/>
    <w:rsid w:val="00A77CAD"/>
    <w:rsid w:val="00A80AA9"/>
    <w:rsid w:val="00A80D47"/>
    <w:rsid w:val="00A8110E"/>
    <w:rsid w:val="00A817EB"/>
    <w:rsid w:val="00A81BC4"/>
    <w:rsid w:val="00A81D8E"/>
    <w:rsid w:val="00A8203F"/>
    <w:rsid w:val="00A83157"/>
    <w:rsid w:val="00A8374F"/>
    <w:rsid w:val="00A83C37"/>
    <w:rsid w:val="00A84864"/>
    <w:rsid w:val="00A85108"/>
    <w:rsid w:val="00A85326"/>
    <w:rsid w:val="00A8594E"/>
    <w:rsid w:val="00A85B6A"/>
    <w:rsid w:val="00A873DE"/>
    <w:rsid w:val="00A87E55"/>
    <w:rsid w:val="00A90A9C"/>
    <w:rsid w:val="00A90D39"/>
    <w:rsid w:val="00A92697"/>
    <w:rsid w:val="00A941FB"/>
    <w:rsid w:val="00A942C9"/>
    <w:rsid w:val="00A9474B"/>
    <w:rsid w:val="00A95DE9"/>
    <w:rsid w:val="00A96700"/>
    <w:rsid w:val="00A96B21"/>
    <w:rsid w:val="00A9795A"/>
    <w:rsid w:val="00AA007E"/>
    <w:rsid w:val="00AA1D92"/>
    <w:rsid w:val="00AA3525"/>
    <w:rsid w:val="00AA39F8"/>
    <w:rsid w:val="00AA4288"/>
    <w:rsid w:val="00AA5CB3"/>
    <w:rsid w:val="00AA5D5D"/>
    <w:rsid w:val="00AA5F2B"/>
    <w:rsid w:val="00AA5FCA"/>
    <w:rsid w:val="00AA6407"/>
    <w:rsid w:val="00AA7B95"/>
    <w:rsid w:val="00AB014C"/>
    <w:rsid w:val="00AB01AD"/>
    <w:rsid w:val="00AB1332"/>
    <w:rsid w:val="00AB15A0"/>
    <w:rsid w:val="00AB177E"/>
    <w:rsid w:val="00AB1EB0"/>
    <w:rsid w:val="00AB24E2"/>
    <w:rsid w:val="00AB2A63"/>
    <w:rsid w:val="00AB3D6C"/>
    <w:rsid w:val="00AB4BEE"/>
    <w:rsid w:val="00AB4F8E"/>
    <w:rsid w:val="00AB6B94"/>
    <w:rsid w:val="00AB7967"/>
    <w:rsid w:val="00AB7AE4"/>
    <w:rsid w:val="00AC0013"/>
    <w:rsid w:val="00AC03BE"/>
    <w:rsid w:val="00AC03CF"/>
    <w:rsid w:val="00AC059A"/>
    <w:rsid w:val="00AC0DB9"/>
    <w:rsid w:val="00AC1985"/>
    <w:rsid w:val="00AC3431"/>
    <w:rsid w:val="00AC3651"/>
    <w:rsid w:val="00AC3BDE"/>
    <w:rsid w:val="00AC482D"/>
    <w:rsid w:val="00AC50D8"/>
    <w:rsid w:val="00AC5ACC"/>
    <w:rsid w:val="00AC6E09"/>
    <w:rsid w:val="00AC79F7"/>
    <w:rsid w:val="00AC7C0A"/>
    <w:rsid w:val="00AC7DDE"/>
    <w:rsid w:val="00AD00B0"/>
    <w:rsid w:val="00AD06A9"/>
    <w:rsid w:val="00AD097E"/>
    <w:rsid w:val="00AD18D2"/>
    <w:rsid w:val="00AD206A"/>
    <w:rsid w:val="00AD263F"/>
    <w:rsid w:val="00AD33A7"/>
    <w:rsid w:val="00AD3725"/>
    <w:rsid w:val="00AD3BEA"/>
    <w:rsid w:val="00AD4023"/>
    <w:rsid w:val="00AD40F5"/>
    <w:rsid w:val="00AD4C0F"/>
    <w:rsid w:val="00AD4EB5"/>
    <w:rsid w:val="00AD5614"/>
    <w:rsid w:val="00AD58D0"/>
    <w:rsid w:val="00AD78B4"/>
    <w:rsid w:val="00AE0535"/>
    <w:rsid w:val="00AE0BE6"/>
    <w:rsid w:val="00AE0E00"/>
    <w:rsid w:val="00AE0E54"/>
    <w:rsid w:val="00AE196C"/>
    <w:rsid w:val="00AE1A95"/>
    <w:rsid w:val="00AE1BD5"/>
    <w:rsid w:val="00AE20BE"/>
    <w:rsid w:val="00AE2493"/>
    <w:rsid w:val="00AE2BD7"/>
    <w:rsid w:val="00AE348B"/>
    <w:rsid w:val="00AE3518"/>
    <w:rsid w:val="00AE366C"/>
    <w:rsid w:val="00AE3870"/>
    <w:rsid w:val="00AE4938"/>
    <w:rsid w:val="00AE5682"/>
    <w:rsid w:val="00AE590B"/>
    <w:rsid w:val="00AE6ED5"/>
    <w:rsid w:val="00AE6FAD"/>
    <w:rsid w:val="00AE7797"/>
    <w:rsid w:val="00AF1638"/>
    <w:rsid w:val="00AF175C"/>
    <w:rsid w:val="00AF1B51"/>
    <w:rsid w:val="00AF27C7"/>
    <w:rsid w:val="00AF28AC"/>
    <w:rsid w:val="00AF31B4"/>
    <w:rsid w:val="00AF3AF4"/>
    <w:rsid w:val="00AF3B7A"/>
    <w:rsid w:val="00AF3BDB"/>
    <w:rsid w:val="00AF4228"/>
    <w:rsid w:val="00AF55C9"/>
    <w:rsid w:val="00AF5AA5"/>
    <w:rsid w:val="00AF771B"/>
    <w:rsid w:val="00AF79C1"/>
    <w:rsid w:val="00B01052"/>
    <w:rsid w:val="00B0220B"/>
    <w:rsid w:val="00B0243D"/>
    <w:rsid w:val="00B03737"/>
    <w:rsid w:val="00B03771"/>
    <w:rsid w:val="00B03BB9"/>
    <w:rsid w:val="00B04350"/>
    <w:rsid w:val="00B05AC0"/>
    <w:rsid w:val="00B05F58"/>
    <w:rsid w:val="00B10953"/>
    <w:rsid w:val="00B10C05"/>
    <w:rsid w:val="00B11F0B"/>
    <w:rsid w:val="00B12889"/>
    <w:rsid w:val="00B12ED0"/>
    <w:rsid w:val="00B130B5"/>
    <w:rsid w:val="00B14740"/>
    <w:rsid w:val="00B14C4E"/>
    <w:rsid w:val="00B153D1"/>
    <w:rsid w:val="00B15572"/>
    <w:rsid w:val="00B155B0"/>
    <w:rsid w:val="00B160D0"/>
    <w:rsid w:val="00B16EFA"/>
    <w:rsid w:val="00B176AE"/>
    <w:rsid w:val="00B17795"/>
    <w:rsid w:val="00B20A9F"/>
    <w:rsid w:val="00B21044"/>
    <w:rsid w:val="00B22258"/>
    <w:rsid w:val="00B229AD"/>
    <w:rsid w:val="00B22CFC"/>
    <w:rsid w:val="00B22D6C"/>
    <w:rsid w:val="00B2415E"/>
    <w:rsid w:val="00B24FF1"/>
    <w:rsid w:val="00B25654"/>
    <w:rsid w:val="00B27E1C"/>
    <w:rsid w:val="00B305DB"/>
    <w:rsid w:val="00B3091D"/>
    <w:rsid w:val="00B311D6"/>
    <w:rsid w:val="00B31374"/>
    <w:rsid w:val="00B315A5"/>
    <w:rsid w:val="00B31F68"/>
    <w:rsid w:val="00B32CBB"/>
    <w:rsid w:val="00B33C17"/>
    <w:rsid w:val="00B3551B"/>
    <w:rsid w:val="00B35543"/>
    <w:rsid w:val="00B355B3"/>
    <w:rsid w:val="00B35BB2"/>
    <w:rsid w:val="00B35F90"/>
    <w:rsid w:val="00B35FE8"/>
    <w:rsid w:val="00B36214"/>
    <w:rsid w:val="00B36EA9"/>
    <w:rsid w:val="00B40373"/>
    <w:rsid w:val="00B40A77"/>
    <w:rsid w:val="00B434DA"/>
    <w:rsid w:val="00B455BF"/>
    <w:rsid w:val="00B46256"/>
    <w:rsid w:val="00B47289"/>
    <w:rsid w:val="00B472E5"/>
    <w:rsid w:val="00B4764A"/>
    <w:rsid w:val="00B47A84"/>
    <w:rsid w:val="00B47AAD"/>
    <w:rsid w:val="00B50B4B"/>
    <w:rsid w:val="00B50C83"/>
    <w:rsid w:val="00B512F3"/>
    <w:rsid w:val="00B5247D"/>
    <w:rsid w:val="00B5429A"/>
    <w:rsid w:val="00B54646"/>
    <w:rsid w:val="00B54CC8"/>
    <w:rsid w:val="00B56F8E"/>
    <w:rsid w:val="00B571EE"/>
    <w:rsid w:val="00B57BFB"/>
    <w:rsid w:val="00B6023B"/>
    <w:rsid w:val="00B60858"/>
    <w:rsid w:val="00B60E2D"/>
    <w:rsid w:val="00B60F60"/>
    <w:rsid w:val="00B6180C"/>
    <w:rsid w:val="00B619A8"/>
    <w:rsid w:val="00B626EA"/>
    <w:rsid w:val="00B62E8A"/>
    <w:rsid w:val="00B63BF6"/>
    <w:rsid w:val="00B64480"/>
    <w:rsid w:val="00B652FC"/>
    <w:rsid w:val="00B65F58"/>
    <w:rsid w:val="00B6633D"/>
    <w:rsid w:val="00B66849"/>
    <w:rsid w:val="00B66A7E"/>
    <w:rsid w:val="00B67AF0"/>
    <w:rsid w:val="00B67FE3"/>
    <w:rsid w:val="00B7061B"/>
    <w:rsid w:val="00B70AB7"/>
    <w:rsid w:val="00B70B11"/>
    <w:rsid w:val="00B71215"/>
    <w:rsid w:val="00B72004"/>
    <w:rsid w:val="00B7216E"/>
    <w:rsid w:val="00B7298E"/>
    <w:rsid w:val="00B72C01"/>
    <w:rsid w:val="00B72DAE"/>
    <w:rsid w:val="00B73BBF"/>
    <w:rsid w:val="00B744B1"/>
    <w:rsid w:val="00B74C05"/>
    <w:rsid w:val="00B760C8"/>
    <w:rsid w:val="00B7642B"/>
    <w:rsid w:val="00B775E9"/>
    <w:rsid w:val="00B777A1"/>
    <w:rsid w:val="00B77E4A"/>
    <w:rsid w:val="00B801A5"/>
    <w:rsid w:val="00B8190D"/>
    <w:rsid w:val="00B81A38"/>
    <w:rsid w:val="00B838CA"/>
    <w:rsid w:val="00B8415E"/>
    <w:rsid w:val="00B84A97"/>
    <w:rsid w:val="00B84B63"/>
    <w:rsid w:val="00B850E7"/>
    <w:rsid w:val="00B85915"/>
    <w:rsid w:val="00B85932"/>
    <w:rsid w:val="00B85CE9"/>
    <w:rsid w:val="00B86CED"/>
    <w:rsid w:val="00B86E36"/>
    <w:rsid w:val="00B86F1F"/>
    <w:rsid w:val="00B871CB"/>
    <w:rsid w:val="00B874EE"/>
    <w:rsid w:val="00B87B6C"/>
    <w:rsid w:val="00B917B9"/>
    <w:rsid w:val="00B9194A"/>
    <w:rsid w:val="00B91B82"/>
    <w:rsid w:val="00B920AE"/>
    <w:rsid w:val="00B93F19"/>
    <w:rsid w:val="00B94F79"/>
    <w:rsid w:val="00B95A7F"/>
    <w:rsid w:val="00B9628B"/>
    <w:rsid w:val="00B9710A"/>
    <w:rsid w:val="00B971D0"/>
    <w:rsid w:val="00BA0C74"/>
    <w:rsid w:val="00BA3D6B"/>
    <w:rsid w:val="00BA45D8"/>
    <w:rsid w:val="00BA4BF5"/>
    <w:rsid w:val="00BA73ED"/>
    <w:rsid w:val="00BA75DC"/>
    <w:rsid w:val="00BB0386"/>
    <w:rsid w:val="00BB03D6"/>
    <w:rsid w:val="00BB0AFD"/>
    <w:rsid w:val="00BB10F5"/>
    <w:rsid w:val="00BB1B31"/>
    <w:rsid w:val="00BB1F0F"/>
    <w:rsid w:val="00BB3259"/>
    <w:rsid w:val="00BB3DD8"/>
    <w:rsid w:val="00BB5675"/>
    <w:rsid w:val="00BB62BD"/>
    <w:rsid w:val="00BB7256"/>
    <w:rsid w:val="00BB74F7"/>
    <w:rsid w:val="00BC0353"/>
    <w:rsid w:val="00BC043D"/>
    <w:rsid w:val="00BC05CC"/>
    <w:rsid w:val="00BC0F10"/>
    <w:rsid w:val="00BC1378"/>
    <w:rsid w:val="00BC1EC8"/>
    <w:rsid w:val="00BC2039"/>
    <w:rsid w:val="00BC257F"/>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2F9D"/>
    <w:rsid w:val="00BD3E0C"/>
    <w:rsid w:val="00BD4199"/>
    <w:rsid w:val="00BD5432"/>
    <w:rsid w:val="00BD5758"/>
    <w:rsid w:val="00BD696A"/>
    <w:rsid w:val="00BD6AF0"/>
    <w:rsid w:val="00BD7D80"/>
    <w:rsid w:val="00BD7EDC"/>
    <w:rsid w:val="00BE0CA8"/>
    <w:rsid w:val="00BE283B"/>
    <w:rsid w:val="00BE3E9D"/>
    <w:rsid w:val="00BE485F"/>
    <w:rsid w:val="00BE4891"/>
    <w:rsid w:val="00BE5195"/>
    <w:rsid w:val="00BE537E"/>
    <w:rsid w:val="00BE572C"/>
    <w:rsid w:val="00BE5D61"/>
    <w:rsid w:val="00BE6285"/>
    <w:rsid w:val="00BE62F7"/>
    <w:rsid w:val="00BE644B"/>
    <w:rsid w:val="00BE66FB"/>
    <w:rsid w:val="00BE712E"/>
    <w:rsid w:val="00BE715D"/>
    <w:rsid w:val="00BE74C9"/>
    <w:rsid w:val="00BE7663"/>
    <w:rsid w:val="00BF172F"/>
    <w:rsid w:val="00BF19E6"/>
    <w:rsid w:val="00BF1BED"/>
    <w:rsid w:val="00BF1E0E"/>
    <w:rsid w:val="00BF2ABD"/>
    <w:rsid w:val="00BF2CF7"/>
    <w:rsid w:val="00BF312A"/>
    <w:rsid w:val="00BF45B7"/>
    <w:rsid w:val="00BF4956"/>
    <w:rsid w:val="00BF4BB8"/>
    <w:rsid w:val="00BF5251"/>
    <w:rsid w:val="00BF60B0"/>
    <w:rsid w:val="00BF63FF"/>
    <w:rsid w:val="00BF6C5C"/>
    <w:rsid w:val="00BF6F3C"/>
    <w:rsid w:val="00BF7908"/>
    <w:rsid w:val="00C02A69"/>
    <w:rsid w:val="00C0503D"/>
    <w:rsid w:val="00C05B19"/>
    <w:rsid w:val="00C0630B"/>
    <w:rsid w:val="00C063B4"/>
    <w:rsid w:val="00C07ACC"/>
    <w:rsid w:val="00C10068"/>
    <w:rsid w:val="00C1017D"/>
    <w:rsid w:val="00C105B0"/>
    <w:rsid w:val="00C10904"/>
    <w:rsid w:val="00C112DF"/>
    <w:rsid w:val="00C1181D"/>
    <w:rsid w:val="00C1297F"/>
    <w:rsid w:val="00C12BAE"/>
    <w:rsid w:val="00C13701"/>
    <w:rsid w:val="00C14BF7"/>
    <w:rsid w:val="00C14FB6"/>
    <w:rsid w:val="00C16446"/>
    <w:rsid w:val="00C17949"/>
    <w:rsid w:val="00C2029D"/>
    <w:rsid w:val="00C20855"/>
    <w:rsid w:val="00C216EE"/>
    <w:rsid w:val="00C21D34"/>
    <w:rsid w:val="00C22D6A"/>
    <w:rsid w:val="00C22E57"/>
    <w:rsid w:val="00C2354A"/>
    <w:rsid w:val="00C239DB"/>
    <w:rsid w:val="00C23B05"/>
    <w:rsid w:val="00C2506D"/>
    <w:rsid w:val="00C25596"/>
    <w:rsid w:val="00C25CD5"/>
    <w:rsid w:val="00C260C3"/>
    <w:rsid w:val="00C26293"/>
    <w:rsid w:val="00C26393"/>
    <w:rsid w:val="00C263CA"/>
    <w:rsid w:val="00C26886"/>
    <w:rsid w:val="00C31DFA"/>
    <w:rsid w:val="00C32F8D"/>
    <w:rsid w:val="00C338C3"/>
    <w:rsid w:val="00C3538B"/>
    <w:rsid w:val="00C369BC"/>
    <w:rsid w:val="00C379EE"/>
    <w:rsid w:val="00C37CAE"/>
    <w:rsid w:val="00C37E1A"/>
    <w:rsid w:val="00C40B76"/>
    <w:rsid w:val="00C40B94"/>
    <w:rsid w:val="00C40F7F"/>
    <w:rsid w:val="00C41A71"/>
    <w:rsid w:val="00C4242C"/>
    <w:rsid w:val="00C4261C"/>
    <w:rsid w:val="00C42BA1"/>
    <w:rsid w:val="00C4347C"/>
    <w:rsid w:val="00C457EE"/>
    <w:rsid w:val="00C45D27"/>
    <w:rsid w:val="00C45D2D"/>
    <w:rsid w:val="00C46251"/>
    <w:rsid w:val="00C4627A"/>
    <w:rsid w:val="00C47165"/>
    <w:rsid w:val="00C47791"/>
    <w:rsid w:val="00C506F1"/>
    <w:rsid w:val="00C5147F"/>
    <w:rsid w:val="00C51BE6"/>
    <w:rsid w:val="00C51DAC"/>
    <w:rsid w:val="00C524D6"/>
    <w:rsid w:val="00C53BF2"/>
    <w:rsid w:val="00C53D62"/>
    <w:rsid w:val="00C53F3F"/>
    <w:rsid w:val="00C54085"/>
    <w:rsid w:val="00C54134"/>
    <w:rsid w:val="00C5491B"/>
    <w:rsid w:val="00C549E5"/>
    <w:rsid w:val="00C551F2"/>
    <w:rsid w:val="00C55C4A"/>
    <w:rsid w:val="00C5753F"/>
    <w:rsid w:val="00C577B3"/>
    <w:rsid w:val="00C60998"/>
    <w:rsid w:val="00C61FCC"/>
    <w:rsid w:val="00C62168"/>
    <w:rsid w:val="00C62FDF"/>
    <w:rsid w:val="00C6315B"/>
    <w:rsid w:val="00C6329A"/>
    <w:rsid w:val="00C63586"/>
    <w:rsid w:val="00C65944"/>
    <w:rsid w:val="00C65950"/>
    <w:rsid w:val="00C664D3"/>
    <w:rsid w:val="00C66533"/>
    <w:rsid w:val="00C66ACF"/>
    <w:rsid w:val="00C67D68"/>
    <w:rsid w:val="00C7019B"/>
    <w:rsid w:val="00C70667"/>
    <w:rsid w:val="00C70AE2"/>
    <w:rsid w:val="00C70DA3"/>
    <w:rsid w:val="00C710BC"/>
    <w:rsid w:val="00C717F1"/>
    <w:rsid w:val="00C71BEA"/>
    <w:rsid w:val="00C7282C"/>
    <w:rsid w:val="00C7290D"/>
    <w:rsid w:val="00C72E07"/>
    <w:rsid w:val="00C72E47"/>
    <w:rsid w:val="00C72F20"/>
    <w:rsid w:val="00C73463"/>
    <w:rsid w:val="00C747A5"/>
    <w:rsid w:val="00C74C78"/>
    <w:rsid w:val="00C76A7A"/>
    <w:rsid w:val="00C76DFC"/>
    <w:rsid w:val="00C802C0"/>
    <w:rsid w:val="00C80D80"/>
    <w:rsid w:val="00C8119B"/>
    <w:rsid w:val="00C818B9"/>
    <w:rsid w:val="00C82531"/>
    <w:rsid w:val="00C8255F"/>
    <w:rsid w:val="00C84634"/>
    <w:rsid w:val="00C84CD2"/>
    <w:rsid w:val="00C857B9"/>
    <w:rsid w:val="00C85948"/>
    <w:rsid w:val="00C859D1"/>
    <w:rsid w:val="00C86E12"/>
    <w:rsid w:val="00C87308"/>
    <w:rsid w:val="00C878B3"/>
    <w:rsid w:val="00C90669"/>
    <w:rsid w:val="00C9066A"/>
    <w:rsid w:val="00C909D3"/>
    <w:rsid w:val="00C92858"/>
    <w:rsid w:val="00C92F61"/>
    <w:rsid w:val="00C93828"/>
    <w:rsid w:val="00C95C85"/>
    <w:rsid w:val="00C96A4D"/>
    <w:rsid w:val="00C96DC3"/>
    <w:rsid w:val="00C97BFE"/>
    <w:rsid w:val="00C97D61"/>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1059"/>
    <w:rsid w:val="00CB1346"/>
    <w:rsid w:val="00CB1C46"/>
    <w:rsid w:val="00CB235B"/>
    <w:rsid w:val="00CB2767"/>
    <w:rsid w:val="00CB31B7"/>
    <w:rsid w:val="00CB446F"/>
    <w:rsid w:val="00CB51FD"/>
    <w:rsid w:val="00CB5DA6"/>
    <w:rsid w:val="00CB66C2"/>
    <w:rsid w:val="00CB67A0"/>
    <w:rsid w:val="00CB76C9"/>
    <w:rsid w:val="00CB7CBF"/>
    <w:rsid w:val="00CC0D6D"/>
    <w:rsid w:val="00CC0D70"/>
    <w:rsid w:val="00CC0DC5"/>
    <w:rsid w:val="00CC16CF"/>
    <w:rsid w:val="00CC275A"/>
    <w:rsid w:val="00CC3D78"/>
    <w:rsid w:val="00CC45EA"/>
    <w:rsid w:val="00CC5C11"/>
    <w:rsid w:val="00CC7557"/>
    <w:rsid w:val="00CC7B72"/>
    <w:rsid w:val="00CD01FD"/>
    <w:rsid w:val="00CD1C0A"/>
    <w:rsid w:val="00CD1E54"/>
    <w:rsid w:val="00CD28CD"/>
    <w:rsid w:val="00CD3878"/>
    <w:rsid w:val="00CD3E49"/>
    <w:rsid w:val="00CD440F"/>
    <w:rsid w:val="00CD573B"/>
    <w:rsid w:val="00CD5806"/>
    <w:rsid w:val="00CD5B60"/>
    <w:rsid w:val="00CD749B"/>
    <w:rsid w:val="00CD77A5"/>
    <w:rsid w:val="00CD7E11"/>
    <w:rsid w:val="00CE1198"/>
    <w:rsid w:val="00CE13D9"/>
    <w:rsid w:val="00CE1E3D"/>
    <w:rsid w:val="00CE1E90"/>
    <w:rsid w:val="00CE1FD6"/>
    <w:rsid w:val="00CE266A"/>
    <w:rsid w:val="00CE2973"/>
    <w:rsid w:val="00CE3C84"/>
    <w:rsid w:val="00CE41E9"/>
    <w:rsid w:val="00CE4E30"/>
    <w:rsid w:val="00CE51E8"/>
    <w:rsid w:val="00CE51EF"/>
    <w:rsid w:val="00CE5A16"/>
    <w:rsid w:val="00CE66A3"/>
    <w:rsid w:val="00CE68F1"/>
    <w:rsid w:val="00CE7244"/>
    <w:rsid w:val="00CE7460"/>
    <w:rsid w:val="00CE752E"/>
    <w:rsid w:val="00CE79D5"/>
    <w:rsid w:val="00CE7BBC"/>
    <w:rsid w:val="00CF016C"/>
    <w:rsid w:val="00CF03E1"/>
    <w:rsid w:val="00CF058E"/>
    <w:rsid w:val="00CF0CBE"/>
    <w:rsid w:val="00CF1647"/>
    <w:rsid w:val="00CF1E14"/>
    <w:rsid w:val="00CF22CB"/>
    <w:rsid w:val="00CF29A9"/>
    <w:rsid w:val="00CF3D67"/>
    <w:rsid w:val="00CF4B20"/>
    <w:rsid w:val="00CF55E9"/>
    <w:rsid w:val="00CF5B59"/>
    <w:rsid w:val="00CF5EE7"/>
    <w:rsid w:val="00CF62F0"/>
    <w:rsid w:val="00CF63F6"/>
    <w:rsid w:val="00CF6A56"/>
    <w:rsid w:val="00CF70AB"/>
    <w:rsid w:val="00CF7977"/>
    <w:rsid w:val="00D0022B"/>
    <w:rsid w:val="00D0051F"/>
    <w:rsid w:val="00D01C1E"/>
    <w:rsid w:val="00D03E7D"/>
    <w:rsid w:val="00D04417"/>
    <w:rsid w:val="00D05BE0"/>
    <w:rsid w:val="00D061A0"/>
    <w:rsid w:val="00D06242"/>
    <w:rsid w:val="00D06553"/>
    <w:rsid w:val="00D06565"/>
    <w:rsid w:val="00D1115B"/>
    <w:rsid w:val="00D1145F"/>
    <w:rsid w:val="00D11B56"/>
    <w:rsid w:val="00D13EF8"/>
    <w:rsid w:val="00D15693"/>
    <w:rsid w:val="00D156DE"/>
    <w:rsid w:val="00D157D9"/>
    <w:rsid w:val="00D157EA"/>
    <w:rsid w:val="00D15EA9"/>
    <w:rsid w:val="00D163F5"/>
    <w:rsid w:val="00D168C4"/>
    <w:rsid w:val="00D16B95"/>
    <w:rsid w:val="00D16BFB"/>
    <w:rsid w:val="00D17F38"/>
    <w:rsid w:val="00D2010E"/>
    <w:rsid w:val="00D212CA"/>
    <w:rsid w:val="00D21705"/>
    <w:rsid w:val="00D21E07"/>
    <w:rsid w:val="00D21F5C"/>
    <w:rsid w:val="00D22106"/>
    <w:rsid w:val="00D2253D"/>
    <w:rsid w:val="00D22F3C"/>
    <w:rsid w:val="00D23ABB"/>
    <w:rsid w:val="00D24082"/>
    <w:rsid w:val="00D245F9"/>
    <w:rsid w:val="00D25E36"/>
    <w:rsid w:val="00D26121"/>
    <w:rsid w:val="00D2629A"/>
    <w:rsid w:val="00D27638"/>
    <w:rsid w:val="00D27D29"/>
    <w:rsid w:val="00D30208"/>
    <w:rsid w:val="00D30255"/>
    <w:rsid w:val="00D3059B"/>
    <w:rsid w:val="00D30EC5"/>
    <w:rsid w:val="00D31087"/>
    <w:rsid w:val="00D31A20"/>
    <w:rsid w:val="00D32049"/>
    <w:rsid w:val="00D32089"/>
    <w:rsid w:val="00D321A7"/>
    <w:rsid w:val="00D32230"/>
    <w:rsid w:val="00D328D3"/>
    <w:rsid w:val="00D3405F"/>
    <w:rsid w:val="00D34431"/>
    <w:rsid w:val="00D34B67"/>
    <w:rsid w:val="00D3703F"/>
    <w:rsid w:val="00D37050"/>
    <w:rsid w:val="00D37278"/>
    <w:rsid w:val="00D379A0"/>
    <w:rsid w:val="00D37EAA"/>
    <w:rsid w:val="00D407DD"/>
    <w:rsid w:val="00D41A95"/>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B29"/>
    <w:rsid w:val="00D51ED3"/>
    <w:rsid w:val="00D51FB1"/>
    <w:rsid w:val="00D5202F"/>
    <w:rsid w:val="00D52433"/>
    <w:rsid w:val="00D53403"/>
    <w:rsid w:val="00D537B1"/>
    <w:rsid w:val="00D53AD6"/>
    <w:rsid w:val="00D53C08"/>
    <w:rsid w:val="00D540A8"/>
    <w:rsid w:val="00D54E69"/>
    <w:rsid w:val="00D552F5"/>
    <w:rsid w:val="00D5530E"/>
    <w:rsid w:val="00D55BD4"/>
    <w:rsid w:val="00D5748E"/>
    <w:rsid w:val="00D60046"/>
    <w:rsid w:val="00D626E0"/>
    <w:rsid w:val="00D6276C"/>
    <w:rsid w:val="00D62B57"/>
    <w:rsid w:val="00D64106"/>
    <w:rsid w:val="00D645AD"/>
    <w:rsid w:val="00D64F35"/>
    <w:rsid w:val="00D65235"/>
    <w:rsid w:val="00D65E5A"/>
    <w:rsid w:val="00D679EE"/>
    <w:rsid w:val="00D67FDE"/>
    <w:rsid w:val="00D70441"/>
    <w:rsid w:val="00D707D2"/>
    <w:rsid w:val="00D71D19"/>
    <w:rsid w:val="00D71FFB"/>
    <w:rsid w:val="00D72123"/>
    <w:rsid w:val="00D744C0"/>
    <w:rsid w:val="00D7453E"/>
    <w:rsid w:val="00D75C54"/>
    <w:rsid w:val="00D7633E"/>
    <w:rsid w:val="00D767B6"/>
    <w:rsid w:val="00D7709C"/>
    <w:rsid w:val="00D770BE"/>
    <w:rsid w:val="00D773A9"/>
    <w:rsid w:val="00D773E8"/>
    <w:rsid w:val="00D80558"/>
    <w:rsid w:val="00D81DA8"/>
    <w:rsid w:val="00D82111"/>
    <w:rsid w:val="00D8250C"/>
    <w:rsid w:val="00D8299A"/>
    <w:rsid w:val="00D8379F"/>
    <w:rsid w:val="00D845C5"/>
    <w:rsid w:val="00D84F4C"/>
    <w:rsid w:val="00D856A9"/>
    <w:rsid w:val="00D85FA3"/>
    <w:rsid w:val="00D8711F"/>
    <w:rsid w:val="00D87726"/>
    <w:rsid w:val="00D87F7F"/>
    <w:rsid w:val="00D906D1"/>
    <w:rsid w:val="00D919BD"/>
    <w:rsid w:val="00D92206"/>
    <w:rsid w:val="00D9236C"/>
    <w:rsid w:val="00D928D0"/>
    <w:rsid w:val="00D92C5B"/>
    <w:rsid w:val="00D9306A"/>
    <w:rsid w:val="00D938BB"/>
    <w:rsid w:val="00D9477A"/>
    <w:rsid w:val="00D95525"/>
    <w:rsid w:val="00D9598C"/>
    <w:rsid w:val="00D9705F"/>
    <w:rsid w:val="00D976EF"/>
    <w:rsid w:val="00D97A56"/>
    <w:rsid w:val="00DA0487"/>
    <w:rsid w:val="00DA077E"/>
    <w:rsid w:val="00DA1A42"/>
    <w:rsid w:val="00DA2522"/>
    <w:rsid w:val="00DA3806"/>
    <w:rsid w:val="00DA5612"/>
    <w:rsid w:val="00DA68CC"/>
    <w:rsid w:val="00DA69E4"/>
    <w:rsid w:val="00DA7184"/>
    <w:rsid w:val="00DA7ABB"/>
    <w:rsid w:val="00DA7D1C"/>
    <w:rsid w:val="00DB020B"/>
    <w:rsid w:val="00DB06B5"/>
    <w:rsid w:val="00DB1075"/>
    <w:rsid w:val="00DB12E3"/>
    <w:rsid w:val="00DB1311"/>
    <w:rsid w:val="00DB16A2"/>
    <w:rsid w:val="00DB1CAA"/>
    <w:rsid w:val="00DB1DD2"/>
    <w:rsid w:val="00DB38BF"/>
    <w:rsid w:val="00DB4DF5"/>
    <w:rsid w:val="00DB521B"/>
    <w:rsid w:val="00DB5753"/>
    <w:rsid w:val="00DB5F7B"/>
    <w:rsid w:val="00DB7B1F"/>
    <w:rsid w:val="00DB7BDA"/>
    <w:rsid w:val="00DB7FA8"/>
    <w:rsid w:val="00DC0050"/>
    <w:rsid w:val="00DC0522"/>
    <w:rsid w:val="00DC12B5"/>
    <w:rsid w:val="00DC195F"/>
    <w:rsid w:val="00DC2B73"/>
    <w:rsid w:val="00DC2DF8"/>
    <w:rsid w:val="00DC42F3"/>
    <w:rsid w:val="00DC4529"/>
    <w:rsid w:val="00DC5847"/>
    <w:rsid w:val="00DC5FA3"/>
    <w:rsid w:val="00DC70BB"/>
    <w:rsid w:val="00DD09DD"/>
    <w:rsid w:val="00DD0AFA"/>
    <w:rsid w:val="00DD2333"/>
    <w:rsid w:val="00DD3751"/>
    <w:rsid w:val="00DD3D76"/>
    <w:rsid w:val="00DD50CD"/>
    <w:rsid w:val="00DD5B89"/>
    <w:rsid w:val="00DD6233"/>
    <w:rsid w:val="00DD68A7"/>
    <w:rsid w:val="00DD6C07"/>
    <w:rsid w:val="00DD71DE"/>
    <w:rsid w:val="00DE070E"/>
    <w:rsid w:val="00DE0DAE"/>
    <w:rsid w:val="00DE1077"/>
    <w:rsid w:val="00DE1558"/>
    <w:rsid w:val="00DE15D4"/>
    <w:rsid w:val="00DE161B"/>
    <w:rsid w:val="00DE195E"/>
    <w:rsid w:val="00DE2DA6"/>
    <w:rsid w:val="00DE2E8C"/>
    <w:rsid w:val="00DE37DC"/>
    <w:rsid w:val="00DE4D20"/>
    <w:rsid w:val="00DE5111"/>
    <w:rsid w:val="00DE51FB"/>
    <w:rsid w:val="00DE5368"/>
    <w:rsid w:val="00DE5CA2"/>
    <w:rsid w:val="00DE5D24"/>
    <w:rsid w:val="00DE5F5A"/>
    <w:rsid w:val="00DE6F71"/>
    <w:rsid w:val="00DE7726"/>
    <w:rsid w:val="00DF0C9C"/>
    <w:rsid w:val="00DF208C"/>
    <w:rsid w:val="00DF2145"/>
    <w:rsid w:val="00DF21EE"/>
    <w:rsid w:val="00DF25EB"/>
    <w:rsid w:val="00DF2F78"/>
    <w:rsid w:val="00DF49D2"/>
    <w:rsid w:val="00DF5D07"/>
    <w:rsid w:val="00DF5DD9"/>
    <w:rsid w:val="00DF62ED"/>
    <w:rsid w:val="00DF6314"/>
    <w:rsid w:val="00DF6726"/>
    <w:rsid w:val="00DF6E84"/>
    <w:rsid w:val="00DF73B7"/>
    <w:rsid w:val="00DF7D5B"/>
    <w:rsid w:val="00E00DCB"/>
    <w:rsid w:val="00E01312"/>
    <w:rsid w:val="00E0162A"/>
    <w:rsid w:val="00E02194"/>
    <w:rsid w:val="00E02245"/>
    <w:rsid w:val="00E024B9"/>
    <w:rsid w:val="00E03400"/>
    <w:rsid w:val="00E03D88"/>
    <w:rsid w:val="00E04A91"/>
    <w:rsid w:val="00E05346"/>
    <w:rsid w:val="00E0534A"/>
    <w:rsid w:val="00E05639"/>
    <w:rsid w:val="00E066BD"/>
    <w:rsid w:val="00E100A2"/>
    <w:rsid w:val="00E104E7"/>
    <w:rsid w:val="00E114C9"/>
    <w:rsid w:val="00E11B60"/>
    <w:rsid w:val="00E12279"/>
    <w:rsid w:val="00E123F2"/>
    <w:rsid w:val="00E13F00"/>
    <w:rsid w:val="00E15464"/>
    <w:rsid w:val="00E1597C"/>
    <w:rsid w:val="00E15B8C"/>
    <w:rsid w:val="00E15DDB"/>
    <w:rsid w:val="00E1673E"/>
    <w:rsid w:val="00E171A8"/>
    <w:rsid w:val="00E1724A"/>
    <w:rsid w:val="00E1763F"/>
    <w:rsid w:val="00E17DBF"/>
    <w:rsid w:val="00E2007E"/>
    <w:rsid w:val="00E20922"/>
    <w:rsid w:val="00E20CD2"/>
    <w:rsid w:val="00E233C3"/>
    <w:rsid w:val="00E242F3"/>
    <w:rsid w:val="00E248CE"/>
    <w:rsid w:val="00E24F0D"/>
    <w:rsid w:val="00E26961"/>
    <w:rsid w:val="00E279C0"/>
    <w:rsid w:val="00E27C73"/>
    <w:rsid w:val="00E3083E"/>
    <w:rsid w:val="00E34963"/>
    <w:rsid w:val="00E34E6A"/>
    <w:rsid w:val="00E35B78"/>
    <w:rsid w:val="00E35DDA"/>
    <w:rsid w:val="00E35E4C"/>
    <w:rsid w:val="00E363DF"/>
    <w:rsid w:val="00E3669E"/>
    <w:rsid w:val="00E36D6E"/>
    <w:rsid w:val="00E36DB7"/>
    <w:rsid w:val="00E3750C"/>
    <w:rsid w:val="00E37B4B"/>
    <w:rsid w:val="00E37DDA"/>
    <w:rsid w:val="00E410D1"/>
    <w:rsid w:val="00E41590"/>
    <w:rsid w:val="00E417DE"/>
    <w:rsid w:val="00E42465"/>
    <w:rsid w:val="00E43147"/>
    <w:rsid w:val="00E43CB3"/>
    <w:rsid w:val="00E44A51"/>
    <w:rsid w:val="00E44B39"/>
    <w:rsid w:val="00E460DC"/>
    <w:rsid w:val="00E47244"/>
    <w:rsid w:val="00E4775E"/>
    <w:rsid w:val="00E500C3"/>
    <w:rsid w:val="00E505A3"/>
    <w:rsid w:val="00E50622"/>
    <w:rsid w:val="00E50693"/>
    <w:rsid w:val="00E52578"/>
    <w:rsid w:val="00E5367A"/>
    <w:rsid w:val="00E5394A"/>
    <w:rsid w:val="00E54D67"/>
    <w:rsid w:val="00E5645C"/>
    <w:rsid w:val="00E564C2"/>
    <w:rsid w:val="00E57B00"/>
    <w:rsid w:val="00E60119"/>
    <w:rsid w:val="00E60141"/>
    <w:rsid w:val="00E6031D"/>
    <w:rsid w:val="00E6036F"/>
    <w:rsid w:val="00E606A7"/>
    <w:rsid w:val="00E61282"/>
    <w:rsid w:val="00E61C34"/>
    <w:rsid w:val="00E61F4E"/>
    <w:rsid w:val="00E62005"/>
    <w:rsid w:val="00E6243C"/>
    <w:rsid w:val="00E6277B"/>
    <w:rsid w:val="00E652EA"/>
    <w:rsid w:val="00E6597B"/>
    <w:rsid w:val="00E66CE1"/>
    <w:rsid w:val="00E66FBF"/>
    <w:rsid w:val="00E6738D"/>
    <w:rsid w:val="00E67CA0"/>
    <w:rsid w:val="00E67E90"/>
    <w:rsid w:val="00E7090B"/>
    <w:rsid w:val="00E72690"/>
    <w:rsid w:val="00E72961"/>
    <w:rsid w:val="00E72C35"/>
    <w:rsid w:val="00E73EA1"/>
    <w:rsid w:val="00E7497D"/>
    <w:rsid w:val="00E7546B"/>
    <w:rsid w:val="00E75838"/>
    <w:rsid w:val="00E765A9"/>
    <w:rsid w:val="00E77344"/>
    <w:rsid w:val="00E774E8"/>
    <w:rsid w:val="00E776CD"/>
    <w:rsid w:val="00E77F65"/>
    <w:rsid w:val="00E80827"/>
    <w:rsid w:val="00E818B1"/>
    <w:rsid w:val="00E81B79"/>
    <w:rsid w:val="00E83A2A"/>
    <w:rsid w:val="00E84F06"/>
    <w:rsid w:val="00E85760"/>
    <w:rsid w:val="00E86E54"/>
    <w:rsid w:val="00E90BCE"/>
    <w:rsid w:val="00E90C7C"/>
    <w:rsid w:val="00E90D88"/>
    <w:rsid w:val="00E91E7D"/>
    <w:rsid w:val="00E928C7"/>
    <w:rsid w:val="00E92D21"/>
    <w:rsid w:val="00E92F18"/>
    <w:rsid w:val="00E9372B"/>
    <w:rsid w:val="00E93D33"/>
    <w:rsid w:val="00E95E27"/>
    <w:rsid w:val="00E95F3F"/>
    <w:rsid w:val="00E963F5"/>
    <w:rsid w:val="00E97E7A"/>
    <w:rsid w:val="00EA0257"/>
    <w:rsid w:val="00EA0483"/>
    <w:rsid w:val="00EA0E91"/>
    <w:rsid w:val="00EA135E"/>
    <w:rsid w:val="00EA269F"/>
    <w:rsid w:val="00EA26AD"/>
    <w:rsid w:val="00EA3DE8"/>
    <w:rsid w:val="00EA4841"/>
    <w:rsid w:val="00EA4DE3"/>
    <w:rsid w:val="00EA5577"/>
    <w:rsid w:val="00EA5A85"/>
    <w:rsid w:val="00EA5CCD"/>
    <w:rsid w:val="00EA5D74"/>
    <w:rsid w:val="00EA5DEC"/>
    <w:rsid w:val="00EA60FE"/>
    <w:rsid w:val="00EA7642"/>
    <w:rsid w:val="00EB2385"/>
    <w:rsid w:val="00EB28DA"/>
    <w:rsid w:val="00EB2C52"/>
    <w:rsid w:val="00EB3E6F"/>
    <w:rsid w:val="00EB43E6"/>
    <w:rsid w:val="00EB48DD"/>
    <w:rsid w:val="00EB759B"/>
    <w:rsid w:val="00EC05CA"/>
    <w:rsid w:val="00EC17B9"/>
    <w:rsid w:val="00EC2124"/>
    <w:rsid w:val="00EC22C3"/>
    <w:rsid w:val="00EC27CD"/>
    <w:rsid w:val="00EC2DEF"/>
    <w:rsid w:val="00EC2FA6"/>
    <w:rsid w:val="00EC3289"/>
    <w:rsid w:val="00EC460A"/>
    <w:rsid w:val="00EC50EC"/>
    <w:rsid w:val="00EC60EB"/>
    <w:rsid w:val="00EC6FDB"/>
    <w:rsid w:val="00EC7B44"/>
    <w:rsid w:val="00EC7FA4"/>
    <w:rsid w:val="00ED0234"/>
    <w:rsid w:val="00ED042D"/>
    <w:rsid w:val="00ED0C24"/>
    <w:rsid w:val="00ED0C7A"/>
    <w:rsid w:val="00ED166F"/>
    <w:rsid w:val="00ED1A19"/>
    <w:rsid w:val="00ED1DEF"/>
    <w:rsid w:val="00ED23CA"/>
    <w:rsid w:val="00ED3205"/>
    <w:rsid w:val="00ED337B"/>
    <w:rsid w:val="00ED344A"/>
    <w:rsid w:val="00ED3849"/>
    <w:rsid w:val="00ED4452"/>
    <w:rsid w:val="00ED48F8"/>
    <w:rsid w:val="00ED4972"/>
    <w:rsid w:val="00ED4A0D"/>
    <w:rsid w:val="00ED564A"/>
    <w:rsid w:val="00ED67C7"/>
    <w:rsid w:val="00ED7591"/>
    <w:rsid w:val="00ED7AE3"/>
    <w:rsid w:val="00ED7EED"/>
    <w:rsid w:val="00EE0A8E"/>
    <w:rsid w:val="00EE0A93"/>
    <w:rsid w:val="00EE0D0C"/>
    <w:rsid w:val="00EE1BD0"/>
    <w:rsid w:val="00EE2CCE"/>
    <w:rsid w:val="00EE3C69"/>
    <w:rsid w:val="00EE3F90"/>
    <w:rsid w:val="00EE4B5B"/>
    <w:rsid w:val="00EE4D84"/>
    <w:rsid w:val="00EE53C2"/>
    <w:rsid w:val="00EE5455"/>
    <w:rsid w:val="00EE5540"/>
    <w:rsid w:val="00EE5969"/>
    <w:rsid w:val="00EE6320"/>
    <w:rsid w:val="00EE7338"/>
    <w:rsid w:val="00EE7447"/>
    <w:rsid w:val="00EE7CFA"/>
    <w:rsid w:val="00EE7FB8"/>
    <w:rsid w:val="00EF090C"/>
    <w:rsid w:val="00EF0CF3"/>
    <w:rsid w:val="00EF15D0"/>
    <w:rsid w:val="00EF2639"/>
    <w:rsid w:val="00EF499A"/>
    <w:rsid w:val="00EF55B2"/>
    <w:rsid w:val="00EF5A42"/>
    <w:rsid w:val="00EF6ABD"/>
    <w:rsid w:val="00EF6C0A"/>
    <w:rsid w:val="00EF7145"/>
    <w:rsid w:val="00F0474D"/>
    <w:rsid w:val="00F0555A"/>
    <w:rsid w:val="00F05E75"/>
    <w:rsid w:val="00F0606C"/>
    <w:rsid w:val="00F06A2D"/>
    <w:rsid w:val="00F06F62"/>
    <w:rsid w:val="00F07D05"/>
    <w:rsid w:val="00F07DBF"/>
    <w:rsid w:val="00F07E9E"/>
    <w:rsid w:val="00F07F2C"/>
    <w:rsid w:val="00F108E7"/>
    <w:rsid w:val="00F10CBD"/>
    <w:rsid w:val="00F11234"/>
    <w:rsid w:val="00F11F4D"/>
    <w:rsid w:val="00F12311"/>
    <w:rsid w:val="00F1313F"/>
    <w:rsid w:val="00F13D6A"/>
    <w:rsid w:val="00F13DE2"/>
    <w:rsid w:val="00F13DEE"/>
    <w:rsid w:val="00F147A6"/>
    <w:rsid w:val="00F16724"/>
    <w:rsid w:val="00F17BB9"/>
    <w:rsid w:val="00F2052B"/>
    <w:rsid w:val="00F20F0D"/>
    <w:rsid w:val="00F229D6"/>
    <w:rsid w:val="00F2406B"/>
    <w:rsid w:val="00F24104"/>
    <w:rsid w:val="00F242CE"/>
    <w:rsid w:val="00F24654"/>
    <w:rsid w:val="00F248AB"/>
    <w:rsid w:val="00F24F37"/>
    <w:rsid w:val="00F25137"/>
    <w:rsid w:val="00F2589B"/>
    <w:rsid w:val="00F258FB"/>
    <w:rsid w:val="00F2679D"/>
    <w:rsid w:val="00F26AF0"/>
    <w:rsid w:val="00F33247"/>
    <w:rsid w:val="00F33CB8"/>
    <w:rsid w:val="00F34C2D"/>
    <w:rsid w:val="00F34E3B"/>
    <w:rsid w:val="00F3503D"/>
    <w:rsid w:val="00F364B6"/>
    <w:rsid w:val="00F3789D"/>
    <w:rsid w:val="00F379B5"/>
    <w:rsid w:val="00F418F4"/>
    <w:rsid w:val="00F424D3"/>
    <w:rsid w:val="00F42532"/>
    <w:rsid w:val="00F42ECB"/>
    <w:rsid w:val="00F43ABB"/>
    <w:rsid w:val="00F442FC"/>
    <w:rsid w:val="00F452B0"/>
    <w:rsid w:val="00F46780"/>
    <w:rsid w:val="00F47142"/>
    <w:rsid w:val="00F4743E"/>
    <w:rsid w:val="00F475A8"/>
    <w:rsid w:val="00F50101"/>
    <w:rsid w:val="00F5047C"/>
    <w:rsid w:val="00F5107C"/>
    <w:rsid w:val="00F513D6"/>
    <w:rsid w:val="00F520BD"/>
    <w:rsid w:val="00F52280"/>
    <w:rsid w:val="00F53047"/>
    <w:rsid w:val="00F5304C"/>
    <w:rsid w:val="00F530A9"/>
    <w:rsid w:val="00F5421F"/>
    <w:rsid w:val="00F5493B"/>
    <w:rsid w:val="00F55BC9"/>
    <w:rsid w:val="00F56972"/>
    <w:rsid w:val="00F572E2"/>
    <w:rsid w:val="00F57810"/>
    <w:rsid w:val="00F57B9F"/>
    <w:rsid w:val="00F606EA"/>
    <w:rsid w:val="00F6193E"/>
    <w:rsid w:val="00F61A2E"/>
    <w:rsid w:val="00F6278C"/>
    <w:rsid w:val="00F62B21"/>
    <w:rsid w:val="00F62CB6"/>
    <w:rsid w:val="00F63366"/>
    <w:rsid w:val="00F655DE"/>
    <w:rsid w:val="00F659B0"/>
    <w:rsid w:val="00F65CDB"/>
    <w:rsid w:val="00F6640D"/>
    <w:rsid w:val="00F66E04"/>
    <w:rsid w:val="00F67307"/>
    <w:rsid w:val="00F67A45"/>
    <w:rsid w:val="00F67CDE"/>
    <w:rsid w:val="00F67D8E"/>
    <w:rsid w:val="00F700A1"/>
    <w:rsid w:val="00F70309"/>
    <w:rsid w:val="00F72A69"/>
    <w:rsid w:val="00F72FE5"/>
    <w:rsid w:val="00F732DB"/>
    <w:rsid w:val="00F73AED"/>
    <w:rsid w:val="00F74090"/>
    <w:rsid w:val="00F74930"/>
    <w:rsid w:val="00F74E1C"/>
    <w:rsid w:val="00F74E96"/>
    <w:rsid w:val="00F74FDF"/>
    <w:rsid w:val="00F76FDA"/>
    <w:rsid w:val="00F770F3"/>
    <w:rsid w:val="00F8095A"/>
    <w:rsid w:val="00F812CA"/>
    <w:rsid w:val="00F82ED5"/>
    <w:rsid w:val="00F835CC"/>
    <w:rsid w:val="00F83FF5"/>
    <w:rsid w:val="00F845B0"/>
    <w:rsid w:val="00F84A2C"/>
    <w:rsid w:val="00F84E6F"/>
    <w:rsid w:val="00F853AF"/>
    <w:rsid w:val="00F85AA9"/>
    <w:rsid w:val="00F85B74"/>
    <w:rsid w:val="00F863E3"/>
    <w:rsid w:val="00F87EFD"/>
    <w:rsid w:val="00F91A57"/>
    <w:rsid w:val="00F92FC6"/>
    <w:rsid w:val="00F932BA"/>
    <w:rsid w:val="00F93BBD"/>
    <w:rsid w:val="00F948FE"/>
    <w:rsid w:val="00F96A34"/>
    <w:rsid w:val="00F97D58"/>
    <w:rsid w:val="00FA0204"/>
    <w:rsid w:val="00FA062B"/>
    <w:rsid w:val="00FA0F7C"/>
    <w:rsid w:val="00FA18C9"/>
    <w:rsid w:val="00FA1A15"/>
    <w:rsid w:val="00FA207A"/>
    <w:rsid w:val="00FA2FCC"/>
    <w:rsid w:val="00FA42AA"/>
    <w:rsid w:val="00FA44FD"/>
    <w:rsid w:val="00FA49D4"/>
    <w:rsid w:val="00FA4DBD"/>
    <w:rsid w:val="00FA57DF"/>
    <w:rsid w:val="00FA5D27"/>
    <w:rsid w:val="00FA5D5F"/>
    <w:rsid w:val="00FA62B7"/>
    <w:rsid w:val="00FA659B"/>
    <w:rsid w:val="00FA6CC8"/>
    <w:rsid w:val="00FA7154"/>
    <w:rsid w:val="00FA76D9"/>
    <w:rsid w:val="00FB0525"/>
    <w:rsid w:val="00FB0E85"/>
    <w:rsid w:val="00FB1394"/>
    <w:rsid w:val="00FB292E"/>
    <w:rsid w:val="00FB2D92"/>
    <w:rsid w:val="00FB2E2E"/>
    <w:rsid w:val="00FB389D"/>
    <w:rsid w:val="00FB3B15"/>
    <w:rsid w:val="00FB4387"/>
    <w:rsid w:val="00FB5323"/>
    <w:rsid w:val="00FB5D8C"/>
    <w:rsid w:val="00FB6157"/>
    <w:rsid w:val="00FB645E"/>
    <w:rsid w:val="00FB6994"/>
    <w:rsid w:val="00FB70C0"/>
    <w:rsid w:val="00FB756F"/>
    <w:rsid w:val="00FC22A7"/>
    <w:rsid w:val="00FC2AB2"/>
    <w:rsid w:val="00FC3455"/>
    <w:rsid w:val="00FC36C6"/>
    <w:rsid w:val="00FC3BA2"/>
    <w:rsid w:val="00FC468E"/>
    <w:rsid w:val="00FC594F"/>
    <w:rsid w:val="00FC5D31"/>
    <w:rsid w:val="00FC61FA"/>
    <w:rsid w:val="00FC705C"/>
    <w:rsid w:val="00FC71B9"/>
    <w:rsid w:val="00FC74D4"/>
    <w:rsid w:val="00FD03CC"/>
    <w:rsid w:val="00FD08EB"/>
    <w:rsid w:val="00FD123D"/>
    <w:rsid w:val="00FD13EC"/>
    <w:rsid w:val="00FD1FD9"/>
    <w:rsid w:val="00FD2D2D"/>
    <w:rsid w:val="00FD324E"/>
    <w:rsid w:val="00FD4874"/>
    <w:rsid w:val="00FD5073"/>
    <w:rsid w:val="00FD5864"/>
    <w:rsid w:val="00FD6499"/>
    <w:rsid w:val="00FE028D"/>
    <w:rsid w:val="00FE0B6B"/>
    <w:rsid w:val="00FE165D"/>
    <w:rsid w:val="00FE60D2"/>
    <w:rsid w:val="00FE652C"/>
    <w:rsid w:val="00FE7255"/>
    <w:rsid w:val="00FE75F3"/>
    <w:rsid w:val="00FE7777"/>
    <w:rsid w:val="00FE7B73"/>
    <w:rsid w:val="00FF0370"/>
    <w:rsid w:val="00FF09CD"/>
    <w:rsid w:val="00FF0A8D"/>
    <w:rsid w:val="00FF0D76"/>
    <w:rsid w:val="00FF0E7B"/>
    <w:rsid w:val="00FF199F"/>
    <w:rsid w:val="00FF1C36"/>
    <w:rsid w:val="00FF2372"/>
    <w:rsid w:val="00FF2A84"/>
    <w:rsid w:val="00FF2C5A"/>
    <w:rsid w:val="00FF3BBE"/>
    <w:rsid w:val="00FF40B7"/>
    <w:rsid w:val="00FF4660"/>
    <w:rsid w:val="00FF489E"/>
    <w:rsid w:val="00FF4BB1"/>
    <w:rsid w:val="00FF63AE"/>
    <w:rsid w:val="00FF6B93"/>
    <w:rsid w:val="00FF6E9D"/>
    <w:rsid w:val="00FF7384"/>
    <w:rsid w:val="00FF75FB"/>
    <w:rsid w:val="00FF7D4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F013D1"/>
  <w15:docId w15:val="{876068E7-4BF5-4773-936C-3E9CBE62B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B9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Heading1">
    <w:name w:val="heading 1"/>
    <w:basedOn w:val="Normal"/>
    <w:next w:val="Heading2"/>
    <w:link w:val="Heading1Ch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Heading8"/>
    <w:next w:val="Normal"/>
    <w:link w:val="Heading9Char"/>
    <w:semiHidden/>
    <w:rsid w:val="00FF6B93"/>
    <w:pPr>
      <w:outlineLvl w:val="8"/>
    </w:pPr>
    <w:rPr>
      <w:b w:val="0"/>
      <w:bCs/>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22F3C"/>
    <w:pPr>
      <w:jc w:val="left"/>
    </w:pPr>
    <w:rPr>
      <w:sz w:val="18"/>
      <w:szCs w:val="20"/>
    </w:rPr>
  </w:style>
  <w:style w:type="character" w:customStyle="1" w:styleId="FootnoteTextChar">
    <w:name w:val="Footnote Text Char"/>
    <w:basedOn w:val="DefaultParagraphFont"/>
    <w:link w:val="FootnoteText"/>
    <w:uiPriority w:val="99"/>
    <w:rsid w:val="00D22F3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s-ES"/>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s-E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s-ES"/>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s-ES"/>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s-ES"/>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s-ES"/>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s-ES"/>
    </w:rPr>
  </w:style>
  <w:style w:type="character" w:customStyle="1" w:styleId="Heading9Char">
    <w:name w:val="Heading 9 Char"/>
    <w:basedOn w:val="DefaultParagraphFont"/>
    <w:link w:val="Heading9"/>
    <w:semiHidden/>
    <w:rsid w:val="00FF6B93"/>
    <w:rPr>
      <w:rFonts w:ascii="Times New Roman" w:eastAsia="SimSun" w:hAnsi="Times New Roman" w:cs="Times New Roman"/>
      <w:bCs/>
      <w:snapToGrid w:val="0"/>
      <w:kern w:val="0"/>
      <w:lang w:val="es-E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2619BD"/>
    <w:rsid w:val="00024FBB"/>
    <w:rsid w:val="00074E27"/>
    <w:rsid w:val="000903EF"/>
    <w:rsid w:val="00130F74"/>
    <w:rsid w:val="00132B69"/>
    <w:rsid w:val="00156595"/>
    <w:rsid w:val="00157CA4"/>
    <w:rsid w:val="001A2F88"/>
    <w:rsid w:val="001A5340"/>
    <w:rsid w:val="001A7A8C"/>
    <w:rsid w:val="001B5E85"/>
    <w:rsid w:val="001D79EB"/>
    <w:rsid w:val="001E6ACD"/>
    <w:rsid w:val="002039C1"/>
    <w:rsid w:val="002126D6"/>
    <w:rsid w:val="00221DFE"/>
    <w:rsid w:val="00241FDE"/>
    <w:rsid w:val="00260DED"/>
    <w:rsid w:val="002619BD"/>
    <w:rsid w:val="0028646E"/>
    <w:rsid w:val="002E2031"/>
    <w:rsid w:val="002F1C76"/>
    <w:rsid w:val="00334413"/>
    <w:rsid w:val="00352E88"/>
    <w:rsid w:val="0039501C"/>
    <w:rsid w:val="003C41F3"/>
    <w:rsid w:val="00445AE3"/>
    <w:rsid w:val="0046353B"/>
    <w:rsid w:val="00490BA0"/>
    <w:rsid w:val="004A14D7"/>
    <w:rsid w:val="004A734C"/>
    <w:rsid w:val="004D2BDD"/>
    <w:rsid w:val="004E2A6A"/>
    <w:rsid w:val="004E4E80"/>
    <w:rsid w:val="004F7087"/>
    <w:rsid w:val="00527855"/>
    <w:rsid w:val="00542ED0"/>
    <w:rsid w:val="00565C0B"/>
    <w:rsid w:val="005A0177"/>
    <w:rsid w:val="005C04F3"/>
    <w:rsid w:val="005C25C8"/>
    <w:rsid w:val="005F1066"/>
    <w:rsid w:val="005F38C4"/>
    <w:rsid w:val="00604043"/>
    <w:rsid w:val="00611C58"/>
    <w:rsid w:val="0062494E"/>
    <w:rsid w:val="00634AD8"/>
    <w:rsid w:val="00637962"/>
    <w:rsid w:val="00671D30"/>
    <w:rsid w:val="006B5209"/>
    <w:rsid w:val="006E34AB"/>
    <w:rsid w:val="006F0504"/>
    <w:rsid w:val="00704B6F"/>
    <w:rsid w:val="00717061"/>
    <w:rsid w:val="007A6DE8"/>
    <w:rsid w:val="007B4F76"/>
    <w:rsid w:val="007E4C1B"/>
    <w:rsid w:val="007F72DA"/>
    <w:rsid w:val="00852C29"/>
    <w:rsid w:val="00854B9B"/>
    <w:rsid w:val="00857D4D"/>
    <w:rsid w:val="00880330"/>
    <w:rsid w:val="0089596D"/>
    <w:rsid w:val="008E5330"/>
    <w:rsid w:val="00980106"/>
    <w:rsid w:val="00986547"/>
    <w:rsid w:val="009C21C8"/>
    <w:rsid w:val="009C43CC"/>
    <w:rsid w:val="009F2684"/>
    <w:rsid w:val="00A41E92"/>
    <w:rsid w:val="00A6453F"/>
    <w:rsid w:val="00A669E3"/>
    <w:rsid w:val="00A73F0C"/>
    <w:rsid w:val="00A95DE9"/>
    <w:rsid w:val="00AC5C5E"/>
    <w:rsid w:val="00B01052"/>
    <w:rsid w:val="00B0243D"/>
    <w:rsid w:val="00B51DD7"/>
    <w:rsid w:val="00B54646"/>
    <w:rsid w:val="00B85915"/>
    <w:rsid w:val="00BB10F5"/>
    <w:rsid w:val="00BB652F"/>
    <w:rsid w:val="00BF2A1F"/>
    <w:rsid w:val="00C030FD"/>
    <w:rsid w:val="00C9066A"/>
    <w:rsid w:val="00CA19EB"/>
    <w:rsid w:val="00CA29F5"/>
    <w:rsid w:val="00CE66A3"/>
    <w:rsid w:val="00CF058E"/>
    <w:rsid w:val="00D01E81"/>
    <w:rsid w:val="00D05BE0"/>
    <w:rsid w:val="00D10F87"/>
    <w:rsid w:val="00D30B48"/>
    <w:rsid w:val="00D51ED3"/>
    <w:rsid w:val="00D65E5A"/>
    <w:rsid w:val="00D91C65"/>
    <w:rsid w:val="00DB16A2"/>
    <w:rsid w:val="00DB7B1F"/>
    <w:rsid w:val="00DC5847"/>
    <w:rsid w:val="00DD7863"/>
    <w:rsid w:val="00DF21EE"/>
    <w:rsid w:val="00DF324A"/>
    <w:rsid w:val="00DF5ECE"/>
    <w:rsid w:val="00E0576F"/>
    <w:rsid w:val="00E30388"/>
    <w:rsid w:val="00E44A51"/>
    <w:rsid w:val="00E53D5C"/>
    <w:rsid w:val="00E77F65"/>
    <w:rsid w:val="00E861DB"/>
    <w:rsid w:val="00EB4101"/>
    <w:rsid w:val="00EE0310"/>
    <w:rsid w:val="00F05EFA"/>
    <w:rsid w:val="00F27F5F"/>
    <w:rsid w:val="00F424D3"/>
    <w:rsid w:val="00F47048"/>
    <w:rsid w:val="00F72A69"/>
    <w:rsid w:val="00FB3B15"/>
    <w:rsid w:val="00FC468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3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0388"/>
    <w:rPr>
      <w:color w:val="808080"/>
    </w:rPr>
  </w:style>
  <w:style w:type="paragraph" w:customStyle="1" w:styleId="AD39C39C7681420C907D52FDE3C9DD40">
    <w:name w:val="AD39C39C7681420C907D52FDE3C9DD40"/>
    <w:rsid w:val="00E303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4</TotalTime>
  <Pages>15</Pages>
  <Words>6275</Words>
  <Characters>35768</Characters>
  <Application>Microsoft Office Word</Application>
  <DocSecurity>0</DocSecurity>
  <Lines>298</Lines>
  <Paragraphs>83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Proyecto de informe del Grupo de Trabajo I</vt:lpstr>
      <vt:lpstr>Draft report of Working Group I</vt:lpstr>
    </vt:vector>
  </TitlesOfParts>
  <Company>HP</Company>
  <LinksUpToDate>false</LinksUpToDate>
  <CharactersWithSpaces>41960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del Grupo de Trabajo I</dc:title>
  <dc:subject>CBD/COP/16/L.1/Add.1-CBD/CP/MOP/11/L.1/Add.1-CBD/NP/MOP/5/L.1/Add.1</dc:subject>
  <dc:creator>Secretariat of the Convention on Biological Diversity</dc:creator>
  <cp:lastModifiedBy>Tatiana Zavarzina</cp:lastModifiedBy>
  <cp:revision>3</cp:revision>
  <cp:lastPrinted>2024-08-29T22:35:00Z</cp:lastPrinted>
  <dcterms:created xsi:type="dcterms:W3CDTF">2024-11-08T07:17:00Z</dcterms:created>
  <dcterms:modified xsi:type="dcterms:W3CDTF">2024-11-08T13:09:00Z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