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
        <w:gridCol w:w="3844"/>
        <w:gridCol w:w="1034"/>
        <w:gridCol w:w="4635"/>
      </w:tblGrid>
      <w:tr w:rsidR="00FB150E" w:rsidRPr="008101D4" w14:paraId="5F7DA463" w14:textId="77777777" w:rsidTr="00FB150E">
        <w:trPr>
          <w:trHeight w:val="851"/>
        </w:trPr>
        <w:tc>
          <w:tcPr>
            <w:tcW w:w="466" w:type="pct"/>
            <w:tcBorders>
              <w:bottom w:val="single" w:sz="8" w:space="0" w:color="auto"/>
            </w:tcBorders>
            <w:vAlign w:val="bottom"/>
          </w:tcPr>
          <w:p w14:paraId="443E08D7" w14:textId="77777777" w:rsidR="00FB150E" w:rsidRPr="008101D4" w:rsidRDefault="00FB150E" w:rsidP="00FD2104">
            <w:pPr>
              <w:spacing w:after="120"/>
              <w:jc w:val="left"/>
            </w:pPr>
            <w:r>
              <w:rPr>
                <w:noProof/>
              </w:rPr>
              <w:drawing>
                <wp:inline distT="0" distB="0" distL="0" distR="0" wp14:anchorId="72184DC4" wp14:editId="296C564F">
                  <wp:extent cx="476494" cy="403200"/>
                  <wp:effectExtent l="0" t="0" r="6350" b="3810"/>
                  <wp:docPr id="2128926155" name="Picture 212892615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AE605F0" w14:textId="669CDEE4" w:rsidR="00FB150E" w:rsidRPr="008101D4" w:rsidRDefault="001E29DC" w:rsidP="00FD2104">
            <w:pPr>
              <w:spacing w:after="120"/>
              <w:jc w:val="left"/>
            </w:pPr>
            <w:r w:rsidRPr="001E29DC">
              <w:rPr>
                <w:noProof/>
                <w14:ligatures w14:val="standardContextual"/>
              </w:rPr>
              <w:drawing>
                <wp:inline distT="0" distB="0" distL="0" distR="0" wp14:anchorId="2B1FBE00" wp14:editId="623D83ED">
                  <wp:extent cx="611015" cy="349151"/>
                  <wp:effectExtent l="0" t="0" r="0" b="0"/>
                  <wp:docPr id="1281916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916689" name="Imagen 1281916689"/>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2" w:type="pct"/>
            <w:gridSpan w:val="2"/>
            <w:tcBorders>
              <w:bottom w:val="single" w:sz="8" w:space="0" w:color="auto"/>
            </w:tcBorders>
            <w:vAlign w:val="bottom"/>
          </w:tcPr>
          <w:p w14:paraId="057E75E6" w14:textId="0E1EDE2D" w:rsidR="00FB150E" w:rsidRPr="008101D4" w:rsidRDefault="00FB150E" w:rsidP="00FD2104">
            <w:pPr>
              <w:spacing w:after="120"/>
              <w:ind w:left="2021"/>
              <w:jc w:val="right"/>
              <w:rPr>
                <w:szCs w:val="22"/>
              </w:rPr>
            </w:pPr>
            <w:r>
              <w:rPr>
                <w:sz w:val="40"/>
              </w:rPr>
              <w:t>CBD</w:t>
            </w:r>
            <w:r>
              <w:t>/SBSTTA/26/1</w:t>
            </w:r>
          </w:p>
        </w:tc>
      </w:tr>
      <w:tr w:rsidR="00A96B21" w:rsidRPr="00EA442C" w14:paraId="49604A68" w14:textId="77777777" w:rsidTr="00FB150E">
        <w:tc>
          <w:tcPr>
            <w:tcW w:w="2791" w:type="pct"/>
            <w:gridSpan w:val="3"/>
            <w:tcBorders>
              <w:top w:val="single" w:sz="8" w:space="0" w:color="auto"/>
              <w:bottom w:val="single" w:sz="12" w:space="0" w:color="auto"/>
            </w:tcBorders>
          </w:tcPr>
          <w:p w14:paraId="4B3A6D69" w14:textId="5B926137" w:rsidR="00A96B21" w:rsidRPr="00550DCE" w:rsidRDefault="001E29DC" w:rsidP="00FD2104">
            <w:pPr>
              <w:pStyle w:val="Cornernotation"/>
              <w:suppressLineNumbers/>
              <w:suppressAutoHyphens/>
              <w:spacing w:before="120" w:after="120"/>
              <w:ind w:right="0"/>
            </w:pPr>
            <w:bookmarkStart w:id="0" w:name="_Hlk137651738"/>
            <w:r>
              <w:rPr>
                <w:noProof/>
                <w14:ligatures w14:val="standardContextual"/>
              </w:rPr>
              <w:drawing>
                <wp:inline distT="0" distB="0" distL="0" distR="0" wp14:anchorId="19A85AD1" wp14:editId="126559AA">
                  <wp:extent cx="2901948" cy="1066892"/>
                  <wp:effectExtent l="0" t="0" r="0" b="0"/>
                  <wp:docPr id="837040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0405"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209" w:type="pct"/>
            <w:tcBorders>
              <w:top w:val="single" w:sz="8" w:space="0" w:color="auto"/>
              <w:bottom w:val="single" w:sz="12" w:space="0" w:color="auto"/>
            </w:tcBorders>
          </w:tcPr>
          <w:p w14:paraId="1B8426E5" w14:textId="77777777" w:rsidR="00A96B21" w:rsidRPr="003C6F10" w:rsidRDefault="00A96B21" w:rsidP="001E29DC">
            <w:pPr>
              <w:ind w:left="2260"/>
              <w:rPr>
                <w:sz w:val="22"/>
                <w:szCs w:val="22"/>
              </w:rPr>
            </w:pPr>
            <w:r>
              <w:rPr>
                <w:sz w:val="22"/>
              </w:rPr>
              <w:t>Distr. general</w:t>
            </w:r>
          </w:p>
          <w:p w14:paraId="37D4D930" w14:textId="6E67F372" w:rsidR="00A96B21" w:rsidRPr="003C6F10" w:rsidRDefault="00885412" w:rsidP="001E29DC">
            <w:pPr>
              <w:ind w:left="2260"/>
              <w:rPr>
                <w:sz w:val="22"/>
                <w:szCs w:val="22"/>
              </w:rPr>
            </w:pPr>
            <w:r>
              <w:rPr>
                <w:sz w:val="22"/>
              </w:rPr>
              <w:t>16 de diciembre de 2023</w:t>
            </w:r>
          </w:p>
          <w:p w14:paraId="7B9CD08A" w14:textId="77777777" w:rsidR="00A96B21" w:rsidRPr="003C6F10" w:rsidRDefault="00A96B21" w:rsidP="001E29DC">
            <w:pPr>
              <w:ind w:left="2260"/>
              <w:rPr>
                <w:sz w:val="22"/>
                <w:szCs w:val="22"/>
              </w:rPr>
            </w:pPr>
          </w:p>
          <w:p w14:paraId="45AEDA55" w14:textId="77777777" w:rsidR="001E29DC" w:rsidRDefault="00A96B21" w:rsidP="001E29DC">
            <w:pPr>
              <w:ind w:left="2260"/>
              <w:rPr>
                <w:sz w:val="22"/>
              </w:rPr>
            </w:pPr>
            <w:r>
              <w:rPr>
                <w:sz w:val="22"/>
              </w:rPr>
              <w:t>Español</w:t>
            </w:r>
          </w:p>
          <w:p w14:paraId="49F9309F" w14:textId="5AF6B5F2" w:rsidR="00A96B21" w:rsidRPr="003C6F10" w:rsidRDefault="00A96B21" w:rsidP="001E29DC">
            <w:pPr>
              <w:ind w:left="2260"/>
              <w:rPr>
                <w:sz w:val="22"/>
                <w:szCs w:val="22"/>
              </w:rPr>
            </w:pPr>
            <w:r>
              <w:rPr>
                <w:sz w:val="22"/>
              </w:rPr>
              <w:t>Original: inglés</w:t>
            </w:r>
          </w:p>
          <w:p w14:paraId="77CB3294" w14:textId="77777777" w:rsidR="00A96B21" w:rsidRPr="00550DCE" w:rsidRDefault="00A96B21" w:rsidP="00FD2104"/>
        </w:tc>
      </w:tr>
    </w:tbl>
    <w:p w14:paraId="0E134E54" w14:textId="77777777" w:rsidR="00874541" w:rsidRDefault="00BF60B0" w:rsidP="00202BFD">
      <w:pPr>
        <w:pStyle w:val="Cornernotation"/>
        <w:ind w:right="5249"/>
        <w:rPr>
          <w:bCs/>
        </w:rPr>
      </w:pPr>
      <w:r>
        <w:t>Órgano Subsidiario de Asesoramiento Científico, Técnico y Tecnológico</w:t>
      </w:r>
    </w:p>
    <w:p w14:paraId="15B09820" w14:textId="69C1AB5E" w:rsidR="00A96B21" w:rsidRPr="00E84D94" w:rsidRDefault="00D163F5" w:rsidP="00A96B21">
      <w:pPr>
        <w:pStyle w:val="Cornernotation"/>
        <w:rPr>
          <w:bCs/>
          <w:sz w:val="22"/>
          <w:szCs w:val="22"/>
        </w:rPr>
      </w:pPr>
      <w:r>
        <w:rPr>
          <w:sz w:val="22"/>
        </w:rPr>
        <w:t>26ª</w:t>
      </w:r>
      <w:r w:rsidR="00126AFA">
        <w:rPr>
          <w:sz w:val="22"/>
        </w:rPr>
        <w:t> </w:t>
      </w:r>
      <w:r>
        <w:rPr>
          <w:sz w:val="22"/>
        </w:rPr>
        <w:t xml:space="preserve">reunión </w:t>
      </w:r>
    </w:p>
    <w:p w14:paraId="32C8D287" w14:textId="37BD05AF" w:rsidR="00A96B21" w:rsidRPr="00935461" w:rsidRDefault="00435A96" w:rsidP="00A96B21">
      <w:pPr>
        <w:pStyle w:val="Venuedate"/>
      </w:pPr>
      <w:r>
        <w:t>Nairobi, 13 a 18 de mayo de 2024</w:t>
      </w:r>
    </w:p>
    <w:bookmarkEnd w:id="0"/>
    <w:p w14:paraId="7CADC951" w14:textId="461BD299" w:rsidR="00A96B21" w:rsidRDefault="00BF4955" w:rsidP="00A96B21">
      <w:pPr>
        <w:pStyle w:val="Ttulo"/>
      </w:pPr>
      <w:r>
        <w:t>Programa provisional</w:t>
      </w:r>
    </w:p>
    <w:p w14:paraId="754BCDA1" w14:textId="131CD02F" w:rsidR="00557370" w:rsidRPr="00952510" w:rsidRDefault="004E26AC" w:rsidP="00637ACC">
      <w:pPr>
        <w:spacing w:before="120" w:after="120"/>
        <w:ind w:left="1701" w:hanging="567"/>
        <w:rPr>
          <w:rFonts w:asciiTheme="majorBidi" w:hAnsiTheme="majorBidi" w:cstheme="majorBidi"/>
          <w:snapToGrid w:val="0"/>
        </w:rPr>
      </w:pPr>
      <w:r>
        <w:rPr>
          <w:rFonts w:asciiTheme="majorBidi" w:hAnsiTheme="majorBidi"/>
        </w:rPr>
        <w:t>1.</w:t>
      </w:r>
      <w:r>
        <w:rPr>
          <w:rFonts w:asciiTheme="majorBidi" w:hAnsiTheme="majorBidi"/>
        </w:rPr>
        <w:tab/>
        <w:t>Apertura de la reunión.</w:t>
      </w:r>
    </w:p>
    <w:p w14:paraId="10AB0812" w14:textId="40D50EAB" w:rsidR="00AD3856" w:rsidRPr="00952510" w:rsidRDefault="00CD3E49" w:rsidP="00F84D2F">
      <w:pPr>
        <w:spacing w:before="120" w:after="120"/>
        <w:ind w:left="1701" w:hanging="567"/>
        <w:rPr>
          <w:rFonts w:asciiTheme="majorBidi" w:hAnsiTheme="majorBidi" w:cstheme="majorBidi"/>
          <w:snapToGrid w:val="0"/>
          <w:kern w:val="22"/>
          <w:szCs w:val="22"/>
        </w:rPr>
      </w:pPr>
      <w:r>
        <w:rPr>
          <w:rFonts w:asciiTheme="majorBidi" w:hAnsiTheme="majorBidi"/>
        </w:rPr>
        <w:t>2.</w:t>
      </w:r>
      <w:r>
        <w:rPr>
          <w:rFonts w:asciiTheme="majorBidi" w:hAnsiTheme="majorBidi"/>
        </w:rPr>
        <w:tab/>
        <w:t>Cuestiones de organización: elección de la Mesa, adopción del programa y organización de los trabajos.</w:t>
      </w:r>
    </w:p>
    <w:p w14:paraId="5477E4F4" w14:textId="48A09761" w:rsidR="00557370" w:rsidRPr="00952510" w:rsidRDefault="00557370" w:rsidP="00F84D2F">
      <w:pPr>
        <w:spacing w:before="120" w:after="120"/>
        <w:ind w:left="1701" w:hanging="567"/>
        <w:rPr>
          <w:rFonts w:asciiTheme="majorBidi" w:hAnsiTheme="majorBidi" w:cstheme="majorBidi"/>
        </w:rPr>
      </w:pPr>
      <w:r>
        <w:rPr>
          <w:rFonts w:asciiTheme="majorBidi" w:hAnsiTheme="majorBidi"/>
        </w:rPr>
        <w:t>3.</w:t>
      </w:r>
      <w:r>
        <w:rPr>
          <w:rFonts w:asciiTheme="majorBidi" w:hAnsiTheme="majorBidi"/>
        </w:rPr>
        <w:tab/>
        <w:t>Marco de seguimiento para el Marco Mundial de Biodiversidad de Kunming-Montreal.</w:t>
      </w:r>
    </w:p>
    <w:p w14:paraId="2388D68E" w14:textId="530FFEA1" w:rsidR="00557370" w:rsidRPr="00952510" w:rsidRDefault="00557370" w:rsidP="00F84D2F">
      <w:pPr>
        <w:spacing w:before="120" w:after="120"/>
        <w:ind w:left="1701" w:hanging="567"/>
        <w:rPr>
          <w:rFonts w:asciiTheme="majorBidi" w:hAnsiTheme="majorBidi" w:cstheme="majorBidi"/>
          <w:snapToGrid w:val="0"/>
        </w:rPr>
      </w:pPr>
      <w:r>
        <w:rPr>
          <w:rFonts w:asciiTheme="majorBidi" w:hAnsiTheme="majorBidi"/>
        </w:rPr>
        <w:t>4.</w:t>
      </w:r>
      <w:r>
        <w:rPr>
          <w:rFonts w:asciiTheme="majorBidi" w:hAnsiTheme="majorBidi"/>
        </w:rPr>
        <w:tab/>
        <w:t>Necesidades científicas y técnicas para apoyar la implementación del Marco Mundial de Biodiversidad de Kunming-Montreal.</w:t>
      </w:r>
    </w:p>
    <w:p w14:paraId="63DF7D97" w14:textId="41F32633" w:rsidR="00557370" w:rsidRPr="00952510" w:rsidRDefault="00557370" w:rsidP="00F84D2F">
      <w:pPr>
        <w:spacing w:before="120" w:after="120"/>
        <w:ind w:left="1701" w:hanging="567"/>
        <w:rPr>
          <w:rFonts w:asciiTheme="majorBidi" w:hAnsiTheme="majorBidi" w:cstheme="majorBidi"/>
        </w:rPr>
      </w:pPr>
      <w:r>
        <w:rPr>
          <w:rFonts w:asciiTheme="majorBidi" w:hAnsiTheme="majorBidi"/>
        </w:rPr>
        <w:t>5.</w:t>
      </w:r>
      <w:r>
        <w:rPr>
          <w:rFonts w:asciiTheme="majorBidi" w:hAnsiTheme="majorBidi"/>
        </w:rPr>
        <w:tab/>
        <w:t>Biología sintética.</w:t>
      </w:r>
    </w:p>
    <w:p w14:paraId="318473BB" w14:textId="1F491A11" w:rsidR="00557370" w:rsidRPr="00952510" w:rsidRDefault="00557370" w:rsidP="00F84D2F">
      <w:pPr>
        <w:spacing w:before="120" w:after="120"/>
        <w:ind w:left="1701" w:hanging="567"/>
        <w:rPr>
          <w:rFonts w:asciiTheme="majorBidi" w:hAnsiTheme="majorBidi" w:cstheme="majorBidi"/>
        </w:rPr>
      </w:pPr>
      <w:r>
        <w:rPr>
          <w:rFonts w:asciiTheme="majorBidi" w:hAnsiTheme="majorBidi"/>
        </w:rPr>
        <w:t>6.</w:t>
      </w:r>
      <w:r>
        <w:rPr>
          <w:rFonts w:asciiTheme="majorBidi" w:hAnsiTheme="majorBidi"/>
        </w:rPr>
        <w:tab/>
        <w:t>Evaluación del riesgo y gestión del riesgo.</w:t>
      </w:r>
    </w:p>
    <w:p w14:paraId="069CAF83" w14:textId="5279C37C" w:rsidR="00557370" w:rsidRPr="00952510" w:rsidRDefault="00557370" w:rsidP="00F84D2F">
      <w:pPr>
        <w:spacing w:before="120" w:after="120"/>
        <w:ind w:left="1701" w:hanging="567"/>
        <w:rPr>
          <w:rFonts w:asciiTheme="majorBidi" w:hAnsiTheme="majorBidi" w:cstheme="majorBidi"/>
        </w:rPr>
      </w:pPr>
      <w:r>
        <w:rPr>
          <w:rFonts w:asciiTheme="majorBidi" w:hAnsiTheme="majorBidi"/>
        </w:rPr>
        <w:t>7.</w:t>
      </w:r>
      <w:r>
        <w:rPr>
          <w:rFonts w:asciiTheme="majorBidi" w:hAnsiTheme="majorBidi"/>
        </w:rPr>
        <w:tab/>
        <w:t>Detección e identificación de organismos vivos modificados.</w:t>
      </w:r>
    </w:p>
    <w:p w14:paraId="56FA7515" w14:textId="244D4690" w:rsidR="00557370" w:rsidRPr="00952510" w:rsidRDefault="001E1D93" w:rsidP="00F84D2F">
      <w:pPr>
        <w:spacing w:before="120" w:after="120"/>
        <w:ind w:left="1701" w:hanging="567"/>
        <w:rPr>
          <w:rFonts w:asciiTheme="majorBidi" w:hAnsiTheme="majorBidi" w:cstheme="majorBidi"/>
        </w:rPr>
      </w:pPr>
      <w:r>
        <w:rPr>
          <w:rFonts w:asciiTheme="majorBidi" w:hAnsiTheme="majorBidi"/>
        </w:rPr>
        <w:t>8.</w:t>
      </w:r>
      <w:r>
        <w:rPr>
          <w:rFonts w:asciiTheme="majorBidi" w:hAnsiTheme="majorBidi"/>
        </w:rPr>
        <w:tab/>
        <w:t>Diversidad biológica marina y costera:</w:t>
      </w:r>
    </w:p>
    <w:p w14:paraId="4C8D5BC0" w14:textId="7D793F85" w:rsidR="00557370" w:rsidRPr="00637ACC" w:rsidRDefault="00DD6C07" w:rsidP="002C31D3">
      <w:pPr>
        <w:spacing w:before="120" w:after="120"/>
        <w:ind w:left="2268" w:hanging="567"/>
        <w:rPr>
          <w:rFonts w:asciiTheme="majorBidi" w:hAnsiTheme="majorBidi" w:cstheme="majorBidi"/>
          <w:bCs/>
          <w:iCs/>
          <w:snapToGrid w:val="0"/>
        </w:rPr>
      </w:pPr>
      <w:r>
        <w:rPr>
          <w:rFonts w:asciiTheme="majorBidi" w:hAnsiTheme="majorBidi"/>
          <w:snapToGrid w:val="0"/>
        </w:rPr>
        <w:t>a)</w:t>
      </w:r>
      <w:r>
        <w:rPr>
          <w:rFonts w:asciiTheme="majorBidi" w:hAnsiTheme="majorBidi"/>
          <w:snapToGrid w:val="0"/>
        </w:rPr>
        <w:tab/>
        <w:t>Tareas adicionales en relación con las áreas marinas de importancia ecológica o biológica;</w:t>
      </w:r>
    </w:p>
    <w:p w14:paraId="55E89028" w14:textId="23B6591B" w:rsidR="00557370" w:rsidRPr="00637ACC" w:rsidRDefault="00F67A45" w:rsidP="002C31D3">
      <w:pPr>
        <w:spacing w:before="120" w:after="120"/>
        <w:ind w:left="2268" w:hanging="567"/>
        <w:rPr>
          <w:rFonts w:asciiTheme="majorBidi" w:hAnsiTheme="majorBidi" w:cstheme="majorBidi"/>
          <w:bCs/>
        </w:rPr>
      </w:pPr>
      <w:r>
        <w:rPr>
          <w:rFonts w:asciiTheme="majorBidi" w:hAnsiTheme="majorBidi"/>
        </w:rPr>
        <w:t>b)</w:t>
      </w:r>
      <w:r>
        <w:rPr>
          <w:rFonts w:asciiTheme="majorBidi" w:hAnsiTheme="majorBidi"/>
        </w:rPr>
        <w:tab/>
        <w:t>Conservación y utilización sostenible de la diversidad biológica marina y costera.</w:t>
      </w:r>
    </w:p>
    <w:p w14:paraId="1B1A706B" w14:textId="33B89AB5" w:rsidR="00557370" w:rsidRPr="00952510" w:rsidRDefault="00557370" w:rsidP="00F84D2F">
      <w:pPr>
        <w:spacing w:before="120" w:after="120"/>
        <w:ind w:left="1701" w:hanging="567"/>
        <w:rPr>
          <w:rFonts w:asciiTheme="majorBidi" w:hAnsiTheme="majorBidi" w:cstheme="majorBidi"/>
          <w:snapToGrid w:val="0"/>
        </w:rPr>
      </w:pPr>
      <w:r>
        <w:rPr>
          <w:rFonts w:asciiTheme="majorBidi" w:hAnsiTheme="majorBidi"/>
        </w:rPr>
        <w:t>9.</w:t>
      </w:r>
      <w:r>
        <w:rPr>
          <w:rFonts w:asciiTheme="majorBidi" w:hAnsiTheme="majorBidi"/>
        </w:rPr>
        <w:tab/>
        <w:t>Diversidad biológica y salud.</w:t>
      </w:r>
    </w:p>
    <w:p w14:paraId="78160E91" w14:textId="4F70C168" w:rsidR="00557370" w:rsidRPr="00952510" w:rsidRDefault="00557370" w:rsidP="00F84D2F">
      <w:pPr>
        <w:spacing w:before="120" w:after="120"/>
        <w:ind w:left="1701" w:hanging="567"/>
        <w:rPr>
          <w:rFonts w:asciiTheme="majorBidi" w:hAnsiTheme="majorBidi" w:cstheme="majorBidi"/>
          <w:snapToGrid w:val="0"/>
        </w:rPr>
      </w:pPr>
      <w:r>
        <w:rPr>
          <w:rFonts w:asciiTheme="majorBidi" w:hAnsiTheme="majorBidi"/>
        </w:rPr>
        <w:t>10.</w:t>
      </w:r>
      <w:r>
        <w:rPr>
          <w:rFonts w:asciiTheme="majorBidi" w:hAnsiTheme="majorBidi"/>
        </w:rPr>
        <w:tab/>
        <w:t>Otros asuntos.</w:t>
      </w:r>
    </w:p>
    <w:p w14:paraId="1D12A01C" w14:textId="379E5006" w:rsidR="00557370" w:rsidRPr="00952510" w:rsidRDefault="00557370" w:rsidP="00F84D2F">
      <w:pPr>
        <w:spacing w:before="120" w:after="120"/>
        <w:ind w:left="1701" w:hanging="567"/>
        <w:rPr>
          <w:rFonts w:asciiTheme="majorBidi" w:hAnsiTheme="majorBidi" w:cstheme="majorBidi"/>
          <w:snapToGrid w:val="0"/>
        </w:rPr>
      </w:pPr>
      <w:r>
        <w:rPr>
          <w:rFonts w:asciiTheme="majorBidi" w:hAnsiTheme="majorBidi"/>
        </w:rPr>
        <w:t>11.</w:t>
      </w:r>
      <w:r>
        <w:rPr>
          <w:rFonts w:asciiTheme="majorBidi" w:hAnsiTheme="majorBidi"/>
        </w:rPr>
        <w:tab/>
        <w:t>Adopción del informe.</w:t>
      </w:r>
    </w:p>
    <w:p w14:paraId="0EED474F" w14:textId="3674BDB3" w:rsidR="00557370" w:rsidRPr="00952510" w:rsidRDefault="00C45D2D" w:rsidP="00F84D2F">
      <w:pPr>
        <w:spacing w:before="120" w:after="120"/>
        <w:ind w:left="1701" w:hanging="567"/>
        <w:rPr>
          <w:rFonts w:asciiTheme="majorBidi" w:hAnsiTheme="majorBidi" w:cstheme="majorBidi"/>
          <w:b/>
        </w:rPr>
      </w:pPr>
      <w:r>
        <w:rPr>
          <w:rFonts w:asciiTheme="majorBidi" w:hAnsiTheme="majorBidi"/>
        </w:rPr>
        <w:t>12.</w:t>
      </w:r>
      <w:r>
        <w:rPr>
          <w:rFonts w:asciiTheme="majorBidi" w:hAnsiTheme="majorBidi"/>
        </w:rPr>
        <w:tab/>
      </w:r>
      <w:r>
        <w:rPr>
          <w:rFonts w:asciiTheme="majorBidi" w:hAnsiTheme="majorBidi"/>
          <w:snapToGrid w:val="0"/>
        </w:rPr>
        <w:t>Clausura de la reunión.</w:t>
      </w:r>
    </w:p>
    <w:p w14:paraId="1CA487F2" w14:textId="77777777" w:rsidR="00557370" w:rsidRPr="00652D3A" w:rsidRDefault="00557370" w:rsidP="00FD2104">
      <w:pPr>
        <w:suppressLineNumbers/>
        <w:suppressAutoHyphens/>
        <w:jc w:val="center"/>
        <w:rPr>
          <w:kern w:val="22"/>
        </w:rPr>
      </w:pPr>
      <w:r>
        <w:t>__________</w:t>
      </w:r>
    </w:p>
    <w:p w14:paraId="453CE0E0" w14:textId="19DACB1C" w:rsidR="002B559C" w:rsidRPr="00557370" w:rsidRDefault="002B559C" w:rsidP="00557370"/>
    <w:sectPr w:rsidR="002B559C" w:rsidRPr="00557370" w:rsidSect="0032531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BACD1" w14:textId="77777777" w:rsidR="00325312" w:rsidRDefault="00325312" w:rsidP="00A96B21">
      <w:r>
        <w:separator/>
      </w:r>
    </w:p>
  </w:endnote>
  <w:endnote w:type="continuationSeparator" w:id="0">
    <w:p w14:paraId="285E89EB" w14:textId="77777777" w:rsidR="00325312" w:rsidRDefault="00325312" w:rsidP="00A96B21">
      <w:r>
        <w:continuationSeparator/>
      </w:r>
    </w:p>
  </w:endnote>
  <w:endnote w:type="continuationNotice" w:id="1">
    <w:p w14:paraId="4E031A3E" w14:textId="77777777" w:rsidR="00325312" w:rsidRDefault="003253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Default="002B559C">
            <w:pPr>
              <w:pStyle w:val="Piedepgina"/>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Default="002B559C" w:rsidP="002B559C">
            <w:pPr>
              <w:pStyle w:val="Piedepgina"/>
              <w:jc w:val="right"/>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156D2" w14:textId="77777777" w:rsidR="00325312" w:rsidRDefault="00325312" w:rsidP="00A96B21">
      <w:r>
        <w:separator/>
      </w:r>
    </w:p>
  </w:footnote>
  <w:footnote w:type="continuationSeparator" w:id="0">
    <w:p w14:paraId="3E02E2CF" w14:textId="77777777" w:rsidR="00325312" w:rsidRDefault="00325312" w:rsidP="00A96B21">
      <w:r>
        <w:continuationSeparator/>
      </w:r>
    </w:p>
  </w:footnote>
  <w:footnote w:type="continuationNotice" w:id="1">
    <w:p w14:paraId="6AA91826" w14:textId="77777777" w:rsidR="00325312" w:rsidRDefault="003253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2F8A26D5" w14:textId="740FC1EB" w:rsidR="002B559C" w:rsidRPr="002B559C"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F2150">
          <w:rPr>
            <w:sz w:val="20"/>
            <w:szCs w:val="20"/>
            <w:lang w:val="fr-FR"/>
          </w:rPr>
          <w:t>CBD/SBSTTA/26/1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0BA8E8CB" w:rsidR="002B559C" w:rsidRPr="002B559C" w:rsidRDefault="00EA5DEC" w:rsidP="002B559C">
        <w:pPr>
          <w:pBdr>
            <w:bottom w:val="single" w:sz="4" w:space="1" w:color="auto"/>
          </w:pBdr>
          <w:spacing w:after="240"/>
          <w:jc w:val="right"/>
          <w:rPr>
            <w:sz w:val="20"/>
            <w:szCs w:val="20"/>
            <w:lang w:val="fr-FR"/>
          </w:rPr>
        </w:pPr>
        <w:r>
          <w:rPr>
            <w:sz w:val="20"/>
            <w:szCs w:val="20"/>
            <w:lang w:val="fr-FR"/>
          </w:rPr>
          <w:t>CBD/SBSTTA/26/1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67961CE"/>
    <w:multiLevelType w:val="hybridMultilevel"/>
    <w:tmpl w:val="83561A6C"/>
    <w:lvl w:ilvl="0" w:tplc="09B0DE28">
      <w:start w:val="1"/>
      <w:numFmt w:val="upperRoman"/>
      <w:pStyle w:val="Ttulo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AA8CE8E"/>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7"/>
  </w:num>
  <w:num w:numId="2" w16cid:durableId="2069499237">
    <w:abstractNumId w:val="14"/>
  </w:num>
  <w:num w:numId="3" w16cid:durableId="158270868">
    <w:abstractNumId w:val="15"/>
  </w:num>
  <w:num w:numId="4" w16cid:durableId="159275565">
    <w:abstractNumId w:val="1"/>
  </w:num>
  <w:num w:numId="5" w16cid:durableId="271714945">
    <w:abstractNumId w:val="2"/>
  </w:num>
  <w:num w:numId="6" w16cid:durableId="1351487209">
    <w:abstractNumId w:val="2"/>
  </w:num>
  <w:num w:numId="7" w16cid:durableId="1612737127">
    <w:abstractNumId w:val="5"/>
  </w:num>
  <w:num w:numId="8" w16cid:durableId="1334139419">
    <w:abstractNumId w:val="10"/>
  </w:num>
  <w:num w:numId="9" w16cid:durableId="935023265">
    <w:abstractNumId w:val="13"/>
  </w:num>
  <w:num w:numId="10" w16cid:durableId="268247158">
    <w:abstractNumId w:val="12"/>
  </w:num>
  <w:num w:numId="11" w16cid:durableId="143207059">
    <w:abstractNumId w:val="9"/>
  </w:num>
  <w:num w:numId="12" w16cid:durableId="445121453">
    <w:abstractNumId w:val="4"/>
  </w:num>
  <w:num w:numId="13" w16cid:durableId="1263953771">
    <w:abstractNumId w:val="4"/>
    <w:lvlOverride w:ilvl="0">
      <w:startOverride w:val="1"/>
    </w:lvlOverride>
  </w:num>
  <w:num w:numId="14" w16cid:durableId="199586161">
    <w:abstractNumId w:val="11"/>
  </w:num>
  <w:num w:numId="15" w16cid:durableId="584072443">
    <w:abstractNumId w:val="11"/>
    <w:lvlOverride w:ilvl="0">
      <w:startOverride w:val="1"/>
    </w:lvlOverride>
  </w:num>
  <w:num w:numId="16" w16cid:durableId="1638680439">
    <w:abstractNumId w:val="14"/>
    <w:lvlOverride w:ilvl="0">
      <w:startOverride w:val="1"/>
    </w:lvlOverride>
  </w:num>
  <w:num w:numId="17" w16cid:durableId="1376001245">
    <w:abstractNumId w:val="11"/>
    <w:lvlOverride w:ilvl="0">
      <w:startOverride w:val="1"/>
    </w:lvlOverride>
  </w:num>
  <w:num w:numId="18" w16cid:durableId="1480611021">
    <w:abstractNumId w:val="16"/>
  </w:num>
  <w:num w:numId="19" w16cid:durableId="1967006738">
    <w:abstractNumId w:val="14"/>
    <w:lvlOverride w:ilvl="0">
      <w:startOverride w:val="1"/>
    </w:lvlOverride>
  </w:num>
  <w:num w:numId="20" w16cid:durableId="323556548">
    <w:abstractNumId w:val="14"/>
    <w:lvlOverride w:ilvl="0">
      <w:startOverride w:val="1"/>
    </w:lvlOverride>
  </w:num>
  <w:num w:numId="21" w16cid:durableId="539319929">
    <w:abstractNumId w:val="3"/>
  </w:num>
  <w:num w:numId="22" w16cid:durableId="2105613923">
    <w:abstractNumId w:val="6"/>
  </w:num>
  <w:num w:numId="23" w16cid:durableId="519390554">
    <w:abstractNumId w:val="8"/>
  </w:num>
  <w:num w:numId="24" w16cid:durableId="860627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33DB3"/>
    <w:rsid w:val="00040598"/>
    <w:rsid w:val="000C6283"/>
    <w:rsid w:val="000F6FBB"/>
    <w:rsid w:val="00126AFA"/>
    <w:rsid w:val="00132581"/>
    <w:rsid w:val="00184909"/>
    <w:rsid w:val="001E1D93"/>
    <w:rsid w:val="001E29DC"/>
    <w:rsid w:val="00202BFD"/>
    <w:rsid w:val="00206304"/>
    <w:rsid w:val="002353BC"/>
    <w:rsid w:val="00281878"/>
    <w:rsid w:val="002A19FD"/>
    <w:rsid w:val="002B00CA"/>
    <w:rsid w:val="002B559C"/>
    <w:rsid w:val="002C31D3"/>
    <w:rsid w:val="00310608"/>
    <w:rsid w:val="00323F22"/>
    <w:rsid w:val="00325312"/>
    <w:rsid w:val="00331B4F"/>
    <w:rsid w:val="00334471"/>
    <w:rsid w:val="003476A9"/>
    <w:rsid w:val="00354FA1"/>
    <w:rsid w:val="003C6F10"/>
    <w:rsid w:val="003C7940"/>
    <w:rsid w:val="003F428E"/>
    <w:rsid w:val="004335E2"/>
    <w:rsid w:val="00435A96"/>
    <w:rsid w:val="004701EE"/>
    <w:rsid w:val="004A2A2D"/>
    <w:rsid w:val="004B23A6"/>
    <w:rsid w:val="004C2B98"/>
    <w:rsid w:val="004E26AC"/>
    <w:rsid w:val="00501156"/>
    <w:rsid w:val="00512CE8"/>
    <w:rsid w:val="00537248"/>
    <w:rsid w:val="00551650"/>
    <w:rsid w:val="0055320F"/>
    <w:rsid w:val="00557370"/>
    <w:rsid w:val="00594F78"/>
    <w:rsid w:val="005A206E"/>
    <w:rsid w:val="005B0AC5"/>
    <w:rsid w:val="005D2040"/>
    <w:rsid w:val="005D7B97"/>
    <w:rsid w:val="005E2605"/>
    <w:rsid w:val="00637ACC"/>
    <w:rsid w:val="00657ED6"/>
    <w:rsid w:val="00682E81"/>
    <w:rsid w:val="0068376C"/>
    <w:rsid w:val="00684117"/>
    <w:rsid w:val="006B293D"/>
    <w:rsid w:val="006C41E6"/>
    <w:rsid w:val="006D29BB"/>
    <w:rsid w:val="00707FE7"/>
    <w:rsid w:val="00715BD2"/>
    <w:rsid w:val="00781A63"/>
    <w:rsid w:val="007A7247"/>
    <w:rsid w:val="007C77BC"/>
    <w:rsid w:val="007E498C"/>
    <w:rsid w:val="00874541"/>
    <w:rsid w:val="00885412"/>
    <w:rsid w:val="008E0581"/>
    <w:rsid w:val="00935461"/>
    <w:rsid w:val="00952510"/>
    <w:rsid w:val="00995DDC"/>
    <w:rsid w:val="009C1114"/>
    <w:rsid w:val="00A26550"/>
    <w:rsid w:val="00A54FA0"/>
    <w:rsid w:val="00A72A3E"/>
    <w:rsid w:val="00A96B21"/>
    <w:rsid w:val="00AC6FB3"/>
    <w:rsid w:val="00AD3856"/>
    <w:rsid w:val="00AE1A95"/>
    <w:rsid w:val="00B36EA9"/>
    <w:rsid w:val="00BB3C99"/>
    <w:rsid w:val="00BE2064"/>
    <w:rsid w:val="00BF4955"/>
    <w:rsid w:val="00BF60B0"/>
    <w:rsid w:val="00C06EA4"/>
    <w:rsid w:val="00C2354A"/>
    <w:rsid w:val="00C4342F"/>
    <w:rsid w:val="00C45D2D"/>
    <w:rsid w:val="00C859D1"/>
    <w:rsid w:val="00CC034D"/>
    <w:rsid w:val="00CD3E49"/>
    <w:rsid w:val="00CD456E"/>
    <w:rsid w:val="00CF70AB"/>
    <w:rsid w:val="00D163F5"/>
    <w:rsid w:val="00D3059B"/>
    <w:rsid w:val="00D60046"/>
    <w:rsid w:val="00D71FFB"/>
    <w:rsid w:val="00DD6C07"/>
    <w:rsid w:val="00E018DA"/>
    <w:rsid w:val="00E0367D"/>
    <w:rsid w:val="00E069F2"/>
    <w:rsid w:val="00E1597C"/>
    <w:rsid w:val="00E46558"/>
    <w:rsid w:val="00E76E4D"/>
    <w:rsid w:val="00E84D94"/>
    <w:rsid w:val="00EA5DEC"/>
    <w:rsid w:val="00ED3849"/>
    <w:rsid w:val="00EF2150"/>
    <w:rsid w:val="00F258FB"/>
    <w:rsid w:val="00F67A45"/>
    <w:rsid w:val="00F84D2F"/>
    <w:rsid w:val="00FA18C9"/>
    <w:rsid w:val="00FB150E"/>
    <w:rsid w:val="00FB36A1"/>
    <w:rsid w:val="00FD2104"/>
    <w:rsid w:val="00FE726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26D72370-A437-4296-B44B-BD82C16E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Ttulo1">
    <w:name w:val="heading 1"/>
    <w:basedOn w:val="Normal"/>
    <w:next w:val="Normal"/>
    <w:link w:val="Ttulo1C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14:ligatures w14:val="standardContextual"/>
    </w:rPr>
  </w:style>
  <w:style w:type="paragraph" w:styleId="Ttulo2">
    <w:name w:val="heading 2"/>
    <w:basedOn w:val="Normal"/>
    <w:next w:val="Normal"/>
    <w:link w:val="Ttulo2C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tulo4">
    <w:name w:val="heading 4"/>
    <w:basedOn w:val="Normal"/>
    <w:next w:val="Normal"/>
    <w:link w:val="Ttulo4Car"/>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before="120"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CD3E49"/>
    <w:pPr>
      <w:suppressLineNumbers/>
      <w:suppressAutoHyphens/>
      <w:spacing w:after="0" w:line="240" w:lineRule="auto"/>
    </w:pPr>
    <w:rPr>
      <w:rFonts w:ascii="Times New Roman" w:eastAsia="Times New Roman" w:hAnsi="Times New Roman" w:cs="Times New Roman"/>
      <w:b/>
      <w:iCs/>
      <w:snapToGrid w:val="0"/>
      <w:kern w:val="22"/>
      <w:sz w:val="24"/>
      <w14:ligatures w14:val="none"/>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551650"/>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551650"/>
    <w:rPr>
      <w:rFonts w:ascii="Times New Roman" w:eastAsia="Times New Roma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nhideWhenUsed/>
    <w:qFormat/>
    <w:rsid w:val="00A96B21"/>
    <w:rPr>
      <w:vertAlign w:val="superscript"/>
    </w:rPr>
  </w:style>
  <w:style w:type="paragraph" w:customStyle="1" w:styleId="Footnote">
    <w:name w:val="Footnote"/>
    <w:basedOn w:val="Textonotapie"/>
    <w:qFormat/>
    <w:rsid w:val="00D71FFB"/>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numPr>
        <w:numId w:val="2"/>
      </w:numPr>
      <w:tabs>
        <w:tab w:val="left" w:pos="1134"/>
      </w:tabs>
      <w:spacing w:before="120" w:after="120"/>
      <w:ind w:left="567" w:firstLine="0"/>
    </w:pPr>
  </w:style>
  <w:style w:type="character" w:customStyle="1" w:styleId="Ttulo2Car">
    <w:name w:val="Título 2 Car"/>
    <w:basedOn w:val="Fuentedeprrafopredeter"/>
    <w:link w:val="Ttulo2"/>
    <w:rsid w:val="007C77BC"/>
    <w:rPr>
      <w:rFonts w:ascii="Times New Roman" w:eastAsiaTheme="majorEastAsia" w:hAnsi="Times New Roman"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EF2150"/>
    <w:pPr>
      <w:tabs>
        <w:tab w:val="center" w:pos="4680"/>
        <w:tab w:val="right" w:pos="9360"/>
      </w:tabs>
    </w:pPr>
  </w:style>
  <w:style w:type="character" w:customStyle="1" w:styleId="EncabezadoCar">
    <w:name w:val="Encabezado Car"/>
    <w:basedOn w:val="Fuentedeprrafopredeter"/>
    <w:link w:val="Encabezado"/>
    <w:rsid w:val="00EF2150"/>
    <w:rPr>
      <w:rFonts w:ascii="Times New Roman" w:eastAsia="Times New Roman" w:hAnsi="Times New Roman" w:cs="Times New Roman"/>
      <w:kern w:val="0"/>
      <w:szCs w:val="24"/>
      <w:lang w:val="es-ES"/>
      <w14:ligatures w14:val="none"/>
    </w:rPr>
  </w:style>
  <w:style w:type="paragraph" w:styleId="Piedepgina">
    <w:name w:val="footer"/>
    <w:basedOn w:val="Normal"/>
    <w:link w:val="PiedepginaCar"/>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s-ES"/>
      <w14:ligatures w14:val="none"/>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s-ES"/>
      <w14:ligatures w14:val="none"/>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s-ES"/>
      <w14:ligatures w14:val="none"/>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s-ES"/>
      <w14:ligatures w14:val="none"/>
    </w:rPr>
  </w:style>
  <w:style w:type="paragraph" w:styleId="Revisi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Nmerodepgina">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qFormat/>
    <w:rsid w:val="00557370"/>
    <w:pPr>
      <w:spacing w:after="160" w:line="240" w:lineRule="exact"/>
      <w:jc w:val="left"/>
    </w:pPr>
    <w:rPr>
      <w:rFonts w:asciiTheme="minorHAnsi" w:eastAsiaTheme="minorHAnsi" w:hAnsiTheme="minorHAnsi" w:cstheme="minorBidi"/>
      <w:kern w:val="2"/>
      <w:szCs w:val="2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3ADD3DE4-B103-413A-BCEC-59FCE24B8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sbstta-template.dotm</Template>
  <TotalTime>2</TotalTime>
  <Pages>1</Pages>
  <Words>160</Words>
  <Characters>881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CBD/SBSTTA/26/1</dc:subject>
  <dc:creator>veronique.lefebvre</dc:creator>
  <cp:keywords/>
  <dc:description/>
  <cp:lastModifiedBy>Maria Troitino</cp:lastModifiedBy>
  <cp:revision>4</cp:revision>
  <dcterms:created xsi:type="dcterms:W3CDTF">2024-01-12T02:45:00Z</dcterms:created>
  <dcterms:modified xsi:type="dcterms:W3CDTF">2024-01-12T02:45:00Z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