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87AB" w14:textId="77777777" w:rsidR="00450B6A" w:rsidRDefault="00450B6A" w:rsidP="007077D2">
      <w:pPr>
        <w:pStyle w:val="AISpacer"/>
        <w:overflowPunct w:val="0"/>
        <w:rPr>
          <w:lang w:eastAsia="zh-CN"/>
        </w:rPr>
      </w:pPr>
    </w:p>
    <w:p w14:paraId="191A3C22" w14:textId="77777777" w:rsidR="00450B6A" w:rsidRDefault="00450B6A" w:rsidP="007077D2">
      <w:pPr>
        <w:pStyle w:val="AISpacer"/>
        <w:overflowPunct w:val="0"/>
        <w:rPr>
          <w:lang w:eastAsia="zh-CN"/>
        </w:rPr>
      </w:pPr>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AA776D" w:rsidRPr="00145C5C" w14:paraId="32CED9E6" w14:textId="77777777" w:rsidTr="00B41DAE">
        <w:trPr>
          <w:trHeight w:hRule="exact" w:val="810"/>
        </w:trPr>
        <w:tc>
          <w:tcPr>
            <w:tcW w:w="909" w:type="dxa"/>
            <w:tcBorders>
              <w:top w:val="nil"/>
              <w:bottom w:val="single" w:sz="12" w:space="0" w:color="000000"/>
              <w:right w:val="nil"/>
            </w:tcBorders>
          </w:tcPr>
          <w:p w14:paraId="02825870" w14:textId="77777777" w:rsidR="00AA776D" w:rsidRPr="00145C5C" w:rsidRDefault="00AA776D" w:rsidP="007077D2">
            <w:pPr>
              <w:overflowPunct w:val="0"/>
              <w:spacing w:after="120" w:line="480" w:lineRule="auto"/>
              <w:rPr>
                <w:snapToGrid w:val="0"/>
                <w:kern w:val="22"/>
                <w:sz w:val="20"/>
                <w:szCs w:val="20"/>
                <w:lang w:val="en-US"/>
              </w:rPr>
            </w:pPr>
            <w:bookmarkStart w:id="0" w:name="_Hlk33348613"/>
            <w:bookmarkStart w:id="1" w:name="Meeting"/>
            <w:r w:rsidRPr="00145C5C">
              <w:rPr>
                <w:rFonts w:ascii="Cambria" w:hAnsi="Cambria" w:cs="Arial"/>
                <w:noProof/>
                <w:kern w:val="22"/>
                <w:sz w:val="20"/>
                <w:szCs w:val="20"/>
                <w:lang w:val="en-US"/>
              </w:rPr>
              <w:drawing>
                <wp:anchor distT="0" distB="0" distL="114300" distR="114300" simplePos="0" relativeHeight="251659264" behindDoc="0" locked="0" layoutInCell="1" allowOverlap="1" wp14:anchorId="5D6980EB" wp14:editId="33839ACD">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5D87852C" w14:textId="77777777" w:rsidR="00AA776D" w:rsidRPr="00145C5C" w:rsidRDefault="00AA776D" w:rsidP="007077D2">
            <w:pPr>
              <w:overflowPunct w:val="0"/>
              <w:spacing w:before="60"/>
              <w:rPr>
                <w:rFonts w:ascii="SimHei" w:eastAsia="SimHei" w:hAnsi="SimHei"/>
                <w:sz w:val="20"/>
                <w:szCs w:val="20"/>
              </w:rPr>
            </w:pPr>
            <w:r w:rsidRPr="00145C5C">
              <w:rPr>
                <w:rFonts w:ascii="SimHei" w:eastAsia="SimHei" w:hAnsi="SimHei"/>
                <w:noProof/>
                <w:sz w:val="20"/>
                <w:szCs w:val="20"/>
              </w:rPr>
              <w:drawing>
                <wp:anchor distT="0" distB="0" distL="114300" distR="114300" simplePos="0" relativeHeight="251660288" behindDoc="0" locked="0" layoutInCell="1" allowOverlap="1" wp14:anchorId="5AD685BC" wp14:editId="72D5604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45C5C">
              <w:rPr>
                <w:rFonts w:ascii="SimHei" w:eastAsia="SimHei" w:hAnsi="SimHei" w:hint="eastAsia"/>
                <w:sz w:val="20"/>
                <w:szCs w:val="20"/>
              </w:rPr>
              <w:t>联合国</w:t>
            </w:r>
          </w:p>
          <w:p w14:paraId="330CC393" w14:textId="77777777" w:rsidR="00AA776D" w:rsidRPr="00145C5C" w:rsidRDefault="00AA776D" w:rsidP="007077D2">
            <w:pPr>
              <w:overflowPunct w:val="0"/>
              <w:rPr>
                <w:sz w:val="20"/>
                <w:szCs w:val="20"/>
              </w:rPr>
            </w:pPr>
            <w:r w:rsidRPr="00145C5C">
              <w:rPr>
                <w:rFonts w:ascii="SimHei" w:eastAsia="SimHei" w:hAnsi="SimHei" w:hint="eastAsia"/>
                <w:sz w:val="20"/>
                <w:szCs w:val="20"/>
              </w:rPr>
              <w:t>环境规划署</w:t>
            </w:r>
          </w:p>
          <w:p w14:paraId="0BB7C00A" w14:textId="77777777" w:rsidR="00AA776D" w:rsidRPr="00145C5C" w:rsidRDefault="00AA776D" w:rsidP="007077D2">
            <w:pPr>
              <w:overflowPunct w:val="0"/>
              <w:rPr>
                <w:sz w:val="24"/>
              </w:rPr>
            </w:pPr>
          </w:p>
        </w:tc>
        <w:tc>
          <w:tcPr>
            <w:tcW w:w="5130" w:type="dxa"/>
            <w:tcBorders>
              <w:top w:val="nil"/>
              <w:left w:val="nil"/>
              <w:bottom w:val="single" w:sz="12" w:space="0" w:color="000000"/>
            </w:tcBorders>
          </w:tcPr>
          <w:p w14:paraId="234EE6BF" w14:textId="2A4E6C01" w:rsidR="00AA776D" w:rsidRPr="00145C5C" w:rsidRDefault="00AA776D" w:rsidP="007077D2">
            <w:pPr>
              <w:tabs>
                <w:tab w:val="right" w:pos="7611"/>
              </w:tabs>
              <w:overflowPunct w:val="0"/>
              <w:spacing w:before="240"/>
              <w:ind w:left="360" w:right="216"/>
              <w:jc w:val="right"/>
              <w:rPr>
                <w:bCs/>
                <w:snapToGrid w:val="0"/>
                <w:kern w:val="22"/>
                <w:sz w:val="40"/>
                <w:szCs w:val="40"/>
              </w:rPr>
            </w:pPr>
            <w:r w:rsidRPr="00145C5C">
              <w:rPr>
                <w:bCs/>
                <w:snapToGrid w:val="0"/>
                <w:kern w:val="22"/>
                <w:sz w:val="40"/>
                <w:szCs w:val="40"/>
              </w:rPr>
              <w:t>CBD</w:t>
            </w:r>
            <w:r w:rsidRPr="00145C5C">
              <w:rPr>
                <w:bCs/>
                <w:snapToGrid w:val="0"/>
                <w:kern w:val="22"/>
                <w:sz w:val="24"/>
              </w:rPr>
              <w:t>/</w:t>
            </w:r>
            <w:r w:rsidR="00243A90">
              <w:rPr>
                <w:rFonts w:hint="eastAsia"/>
                <w:bCs/>
                <w:snapToGrid w:val="0"/>
                <w:kern w:val="22"/>
                <w:sz w:val="24"/>
              </w:rPr>
              <w:t>SB8J</w:t>
            </w:r>
            <w:r w:rsidRPr="00145C5C">
              <w:rPr>
                <w:bCs/>
                <w:snapToGrid w:val="0"/>
                <w:kern w:val="22"/>
                <w:sz w:val="24"/>
              </w:rPr>
              <w:t>/1/</w:t>
            </w:r>
            <w:r w:rsidR="00243A90">
              <w:rPr>
                <w:rFonts w:hint="eastAsia"/>
                <w:bCs/>
                <w:snapToGrid w:val="0"/>
                <w:kern w:val="22"/>
                <w:sz w:val="24"/>
              </w:rPr>
              <w:t>3</w:t>
            </w:r>
          </w:p>
          <w:p w14:paraId="24F7002F" w14:textId="77777777" w:rsidR="00AA776D" w:rsidRPr="00145C5C" w:rsidRDefault="00AA776D" w:rsidP="007077D2">
            <w:pPr>
              <w:overflowPunct w:val="0"/>
              <w:jc w:val="left"/>
              <w:rPr>
                <w:b/>
                <w:snapToGrid w:val="0"/>
                <w:kern w:val="22"/>
                <w:sz w:val="20"/>
              </w:rPr>
            </w:pPr>
          </w:p>
        </w:tc>
      </w:tr>
      <w:tr w:rsidR="00AA776D" w:rsidRPr="00145C5C" w14:paraId="61503761" w14:textId="77777777" w:rsidTr="00B41DAE">
        <w:trPr>
          <w:trHeight w:val="2130"/>
        </w:trPr>
        <w:tc>
          <w:tcPr>
            <w:tcW w:w="5229" w:type="dxa"/>
            <w:gridSpan w:val="2"/>
            <w:tcBorders>
              <w:top w:val="nil"/>
              <w:bottom w:val="single" w:sz="18" w:space="0" w:color="000000"/>
            </w:tcBorders>
          </w:tcPr>
          <w:p w14:paraId="448A29B1" w14:textId="77777777" w:rsidR="00AA776D" w:rsidRPr="00145C5C" w:rsidRDefault="00AA776D" w:rsidP="007077D2">
            <w:pPr>
              <w:overflowPunct w:val="0"/>
              <w:rPr>
                <w:b/>
                <w:noProof/>
                <w:sz w:val="24"/>
                <w:lang w:val="en-US"/>
              </w:rPr>
            </w:pPr>
          </w:p>
          <w:p w14:paraId="036E3CAD" w14:textId="77777777" w:rsidR="00AA776D" w:rsidRPr="00145C5C" w:rsidRDefault="00AA776D" w:rsidP="007077D2">
            <w:pPr>
              <w:overflowPunct w:val="0"/>
              <w:rPr>
                <w:rFonts w:ascii="Univers" w:hAnsi="Univers"/>
                <w:snapToGrid w:val="0"/>
                <w:kern w:val="22"/>
                <w:sz w:val="32"/>
              </w:rPr>
            </w:pPr>
            <w:r w:rsidRPr="00145C5C">
              <w:rPr>
                <w:b/>
                <w:noProof/>
                <w:sz w:val="24"/>
                <w:lang w:val="en-US"/>
              </w:rPr>
              <w:drawing>
                <wp:inline distT="0" distB="0" distL="0" distR="0" wp14:anchorId="7EDB5B9B" wp14:editId="4056450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371A765D" w14:textId="77777777" w:rsidR="00AA776D" w:rsidRPr="00145C5C" w:rsidRDefault="00AA776D" w:rsidP="007077D2">
            <w:pPr>
              <w:overflowPunct w:val="0"/>
              <w:ind w:left="2016"/>
              <w:rPr>
                <w:bCs/>
                <w:snapToGrid w:val="0"/>
                <w:kern w:val="22"/>
                <w:sz w:val="24"/>
              </w:rPr>
            </w:pPr>
            <w:r w:rsidRPr="00145C5C">
              <w:rPr>
                <w:bCs/>
                <w:snapToGrid w:val="0"/>
                <w:kern w:val="22"/>
                <w:sz w:val="24"/>
              </w:rPr>
              <w:t xml:space="preserve">Distr.: </w:t>
            </w:r>
            <w:r>
              <w:rPr>
                <w:bCs/>
                <w:snapToGrid w:val="0"/>
                <w:kern w:val="22"/>
                <w:sz w:val="24"/>
              </w:rPr>
              <w:t>General</w:t>
            </w:r>
          </w:p>
          <w:p w14:paraId="0D3BAC7F" w14:textId="18ACE758" w:rsidR="00AA776D" w:rsidRPr="00145C5C" w:rsidRDefault="005A0C8D" w:rsidP="007077D2">
            <w:pPr>
              <w:overflowPunct w:val="0"/>
              <w:ind w:left="2016"/>
              <w:rPr>
                <w:snapToGrid w:val="0"/>
                <w:kern w:val="22"/>
                <w:sz w:val="24"/>
              </w:rPr>
            </w:pPr>
            <w:r>
              <w:rPr>
                <w:rFonts w:hint="eastAsia"/>
                <w:kern w:val="22"/>
                <w:sz w:val="24"/>
              </w:rPr>
              <w:t>5</w:t>
            </w:r>
            <w:r w:rsidR="00AA776D" w:rsidRPr="00145C5C">
              <w:rPr>
                <w:kern w:val="22"/>
                <w:sz w:val="24"/>
              </w:rPr>
              <w:t xml:space="preserve"> </w:t>
            </w:r>
            <w:r>
              <w:rPr>
                <w:rFonts w:hint="eastAsia"/>
                <w:kern w:val="22"/>
                <w:sz w:val="24"/>
              </w:rPr>
              <w:t>August</w:t>
            </w:r>
            <w:r w:rsidR="00AA776D" w:rsidRPr="00145C5C">
              <w:rPr>
                <w:kern w:val="22"/>
                <w:sz w:val="24"/>
              </w:rPr>
              <w:t xml:space="preserve"> 202</w:t>
            </w:r>
            <w:r>
              <w:rPr>
                <w:rFonts w:hint="eastAsia"/>
                <w:kern w:val="22"/>
                <w:sz w:val="24"/>
              </w:rPr>
              <w:t>5</w:t>
            </w:r>
          </w:p>
          <w:p w14:paraId="74AD2C64" w14:textId="77777777" w:rsidR="00AA776D" w:rsidRPr="00145C5C" w:rsidRDefault="00AA776D" w:rsidP="007077D2">
            <w:pPr>
              <w:overflowPunct w:val="0"/>
              <w:ind w:left="2016"/>
              <w:rPr>
                <w:bCs/>
                <w:snapToGrid w:val="0"/>
                <w:kern w:val="22"/>
                <w:sz w:val="24"/>
              </w:rPr>
            </w:pPr>
            <w:r w:rsidRPr="00145C5C">
              <w:rPr>
                <w:bCs/>
                <w:snapToGrid w:val="0"/>
                <w:kern w:val="22"/>
                <w:sz w:val="24"/>
              </w:rPr>
              <w:t>Chinese</w:t>
            </w:r>
          </w:p>
          <w:p w14:paraId="328CDEE8" w14:textId="77777777" w:rsidR="00AA776D" w:rsidRPr="00145C5C" w:rsidRDefault="00AA776D" w:rsidP="007077D2">
            <w:pPr>
              <w:overflowPunct w:val="0"/>
              <w:ind w:left="2016"/>
              <w:rPr>
                <w:b/>
                <w:snapToGrid w:val="0"/>
                <w:kern w:val="22"/>
                <w:sz w:val="24"/>
                <w:u w:val="single"/>
              </w:rPr>
            </w:pPr>
            <w:r w:rsidRPr="00145C5C">
              <w:rPr>
                <w:bCs/>
                <w:snapToGrid w:val="0"/>
                <w:kern w:val="22"/>
                <w:sz w:val="24"/>
              </w:rPr>
              <w:t>Original</w:t>
            </w:r>
            <w:r w:rsidRPr="00145C5C">
              <w:rPr>
                <w:rFonts w:hint="eastAsia"/>
                <w:bCs/>
                <w:snapToGrid w:val="0"/>
                <w:kern w:val="22"/>
                <w:sz w:val="24"/>
              </w:rPr>
              <w:t>:</w:t>
            </w:r>
            <w:r w:rsidRPr="00145C5C">
              <w:rPr>
                <w:bCs/>
                <w:snapToGrid w:val="0"/>
                <w:kern w:val="22"/>
                <w:sz w:val="24"/>
              </w:rPr>
              <w:t xml:space="preserve"> E</w:t>
            </w:r>
            <w:r w:rsidRPr="00145C5C">
              <w:rPr>
                <w:rFonts w:hint="eastAsia"/>
                <w:bCs/>
                <w:snapToGrid w:val="0"/>
                <w:kern w:val="22"/>
                <w:sz w:val="24"/>
              </w:rPr>
              <w:t>ng</w:t>
            </w:r>
            <w:r w:rsidRPr="00145C5C">
              <w:rPr>
                <w:bCs/>
                <w:snapToGrid w:val="0"/>
                <w:kern w:val="22"/>
                <w:sz w:val="24"/>
              </w:rPr>
              <w:t>lish</w:t>
            </w:r>
          </w:p>
        </w:tc>
      </w:tr>
    </w:tbl>
    <w:bookmarkEnd w:id="0"/>
    <w:bookmarkEnd w:id="1"/>
    <w:p w14:paraId="1E4F0B56" w14:textId="77777777" w:rsidR="00772596" w:rsidRDefault="00772596" w:rsidP="007077D2">
      <w:pPr>
        <w:pStyle w:val="AFCorN12Bold"/>
        <w:overflowPunct w:val="0"/>
      </w:pPr>
      <w:r>
        <w:rPr>
          <w:rFonts w:hint="eastAsia"/>
        </w:rPr>
        <w:t>生物多样性公约关于土著人民和地方</w:t>
      </w:r>
    </w:p>
    <w:p w14:paraId="5972A7B3" w14:textId="77777777" w:rsidR="00772596" w:rsidRDefault="00772596" w:rsidP="007077D2">
      <w:pPr>
        <w:pStyle w:val="AFCorN12Bold"/>
        <w:overflowPunct w:val="0"/>
      </w:pPr>
      <w:r>
        <w:rPr>
          <w:rFonts w:hint="eastAsia"/>
        </w:rPr>
        <w:t>社区的第</w:t>
      </w:r>
      <w:r>
        <w:rPr>
          <w:rFonts w:hint="eastAsia"/>
        </w:rPr>
        <w:t>8(j)</w:t>
      </w:r>
      <w:r>
        <w:rPr>
          <w:rFonts w:hint="eastAsia"/>
        </w:rPr>
        <w:t>条和其他条款附属机构</w:t>
      </w:r>
    </w:p>
    <w:p w14:paraId="1E98667B" w14:textId="77777777" w:rsidR="00772596" w:rsidRDefault="00772596" w:rsidP="007077D2">
      <w:pPr>
        <w:pStyle w:val="AFCorN12Bold"/>
        <w:overflowPunct w:val="0"/>
      </w:pPr>
      <w:r>
        <w:rPr>
          <w:rFonts w:hint="eastAsia"/>
        </w:rPr>
        <w:t>第一次会议</w:t>
      </w:r>
    </w:p>
    <w:p w14:paraId="57A0381A" w14:textId="77777777" w:rsidR="00772596" w:rsidRPr="00B43B77" w:rsidRDefault="00772596" w:rsidP="007077D2">
      <w:pPr>
        <w:pStyle w:val="AFCorNNormal"/>
        <w:overflowPunct w:val="0"/>
        <w:rPr>
          <w:sz w:val="24"/>
          <w:szCs w:val="24"/>
        </w:rPr>
      </w:pPr>
      <w:r w:rsidRPr="00B43B77">
        <w:rPr>
          <w:kern w:val="22"/>
          <w:sz w:val="24"/>
          <w:szCs w:val="24"/>
        </w:rPr>
        <w:t>2025</w:t>
      </w:r>
      <w:r w:rsidRPr="00B43B77">
        <w:rPr>
          <w:kern w:val="22"/>
          <w:sz w:val="24"/>
          <w:szCs w:val="24"/>
        </w:rPr>
        <w:t>年</w:t>
      </w:r>
      <w:r w:rsidRPr="00B43B77">
        <w:rPr>
          <w:kern w:val="22"/>
          <w:sz w:val="24"/>
          <w:szCs w:val="24"/>
        </w:rPr>
        <w:t>10</w:t>
      </w:r>
      <w:r w:rsidRPr="00B43B77">
        <w:rPr>
          <w:kern w:val="22"/>
          <w:sz w:val="24"/>
          <w:szCs w:val="24"/>
        </w:rPr>
        <w:t>月</w:t>
      </w:r>
      <w:r w:rsidRPr="00B43B77">
        <w:rPr>
          <w:kern w:val="22"/>
          <w:sz w:val="24"/>
          <w:szCs w:val="24"/>
        </w:rPr>
        <w:t>27</w:t>
      </w:r>
      <w:r w:rsidRPr="00B43B77">
        <w:rPr>
          <w:kern w:val="22"/>
          <w:sz w:val="24"/>
          <w:szCs w:val="24"/>
        </w:rPr>
        <w:t>日至</w:t>
      </w:r>
      <w:r w:rsidRPr="00B43B77">
        <w:rPr>
          <w:kern w:val="22"/>
          <w:sz w:val="24"/>
          <w:szCs w:val="24"/>
        </w:rPr>
        <w:t>30</w:t>
      </w:r>
      <w:r w:rsidRPr="00B43B77">
        <w:rPr>
          <w:kern w:val="22"/>
          <w:sz w:val="24"/>
          <w:szCs w:val="24"/>
        </w:rPr>
        <w:t>日，</w:t>
      </w:r>
      <w:r w:rsidRPr="00B43B77">
        <w:rPr>
          <w:caps/>
          <w:sz w:val="24"/>
          <w:szCs w:val="24"/>
        </w:rPr>
        <w:t>巴拿马城</w:t>
      </w:r>
    </w:p>
    <w:p w14:paraId="389518DC" w14:textId="77777777" w:rsidR="00772596" w:rsidRPr="00B43B77" w:rsidRDefault="00772596" w:rsidP="007077D2">
      <w:pPr>
        <w:pStyle w:val="AFCorNNormal"/>
        <w:overflowPunct w:val="0"/>
        <w:rPr>
          <w:sz w:val="24"/>
          <w:szCs w:val="24"/>
        </w:rPr>
      </w:pPr>
      <w:r w:rsidRPr="00B43B77">
        <w:rPr>
          <w:rFonts w:hint="eastAsia"/>
          <w:sz w:val="24"/>
          <w:szCs w:val="24"/>
        </w:rPr>
        <w:t>临时议程</w:t>
      </w:r>
      <w:r w:rsidRPr="00B43B77">
        <w:rPr>
          <w:rStyle w:val="FootnoteReference"/>
          <w:sz w:val="24"/>
          <w:szCs w:val="24"/>
        </w:rPr>
        <w:footnoteReference w:customMarkFollows="1" w:id="1"/>
        <w:t>*</w:t>
      </w:r>
      <w:r w:rsidRPr="00B43B77">
        <w:rPr>
          <w:rFonts w:hint="eastAsia"/>
          <w:kern w:val="22"/>
          <w:sz w:val="24"/>
          <w:szCs w:val="24"/>
        </w:rPr>
        <w:t>项目</w:t>
      </w:r>
      <w:r w:rsidRPr="00B43B77">
        <w:rPr>
          <w:rFonts w:hint="eastAsia"/>
          <w:kern w:val="22"/>
          <w:sz w:val="24"/>
          <w:szCs w:val="24"/>
        </w:rPr>
        <w:t>4</w:t>
      </w:r>
    </w:p>
    <w:p w14:paraId="0CFE9962" w14:textId="2F551971" w:rsidR="00772596" w:rsidRDefault="00772596" w:rsidP="007077D2">
      <w:pPr>
        <w:pStyle w:val="AFCorN12Bold"/>
        <w:overflowPunct w:val="0"/>
      </w:pPr>
      <w:r>
        <w:rPr>
          <w:rFonts w:hint="eastAsia"/>
        </w:rPr>
        <w:t>生物多样性公约关于土著人民和地方社区的</w:t>
      </w:r>
      <w:r>
        <w:br/>
      </w:r>
      <w:r>
        <w:rPr>
          <w:rFonts w:hint="eastAsia"/>
        </w:rPr>
        <w:t>第</w:t>
      </w:r>
      <w:r>
        <w:rPr>
          <w:rFonts w:hint="eastAsia"/>
        </w:rPr>
        <w:t>8(j)</w:t>
      </w:r>
      <w:r>
        <w:rPr>
          <w:rFonts w:hint="eastAsia"/>
        </w:rPr>
        <w:t>条和其他条款附属机构的工作方式</w:t>
      </w:r>
    </w:p>
    <w:p w14:paraId="5FD64293" w14:textId="6CBE8FAF" w:rsidR="00450B6A" w:rsidRPr="00A814D2" w:rsidRDefault="003244BD" w:rsidP="003244BD">
      <w:pPr>
        <w:pStyle w:val="CBDTitle"/>
        <w:overflowPunct w:val="0"/>
        <w:spacing w:before="480"/>
        <w:ind w:left="562"/>
        <w:rPr>
          <w:rFonts w:eastAsia="SimHei"/>
          <w:lang w:eastAsia="zh-CN"/>
        </w:rPr>
      </w:pPr>
      <w:r w:rsidRPr="00A814D2">
        <w:rPr>
          <w:rFonts w:eastAsia="SimHei"/>
          <w:lang w:eastAsia="zh-CN"/>
        </w:rPr>
        <w:t>生物多样性公约关于土著人民和地方社区的第</w:t>
      </w:r>
      <w:r w:rsidRPr="00A814D2">
        <w:rPr>
          <w:rFonts w:eastAsia="SimHei"/>
          <w:lang w:eastAsia="zh-CN"/>
        </w:rPr>
        <w:t>8(j)</w:t>
      </w:r>
      <w:r w:rsidRPr="00A814D2">
        <w:rPr>
          <w:rFonts w:eastAsia="SimHei"/>
          <w:lang w:eastAsia="zh-CN"/>
        </w:rPr>
        <w:t>条和其他条款附属机构的工作方式</w:t>
      </w:r>
    </w:p>
    <w:p w14:paraId="3EDB5CC7" w14:textId="77777777" w:rsidR="00450B6A" w:rsidRPr="00125333" w:rsidRDefault="003244BD" w:rsidP="007077D2">
      <w:pPr>
        <w:pStyle w:val="CBDSubTitle"/>
        <w:overflowPunct w:val="0"/>
        <w:rPr>
          <w:rFonts w:eastAsia="SimHei"/>
          <w:sz w:val="24"/>
          <w:szCs w:val="24"/>
          <w:lang w:eastAsia="zh-CN"/>
        </w:rPr>
      </w:pPr>
      <w:r w:rsidRPr="00125333">
        <w:rPr>
          <w:rFonts w:eastAsia="SimHei"/>
          <w:bCs/>
          <w:sz w:val="24"/>
          <w:szCs w:val="24"/>
          <w:lang w:eastAsia="zh-CN"/>
        </w:rPr>
        <w:t>秘书处的说明</w:t>
      </w:r>
    </w:p>
    <w:p w14:paraId="17770EC9" w14:textId="77777777" w:rsidR="00450B6A" w:rsidRPr="00125333" w:rsidRDefault="003244BD" w:rsidP="007077D2">
      <w:pPr>
        <w:pStyle w:val="CBDH1"/>
        <w:overflowPunct w:val="0"/>
        <w:rPr>
          <w:rFonts w:eastAsia="SimHei"/>
          <w:lang w:eastAsia="zh-CN"/>
        </w:rPr>
      </w:pPr>
      <w:r w:rsidRPr="00125333">
        <w:rPr>
          <w:rFonts w:eastAsia="SimHei"/>
          <w:lang w:eastAsia="zh-CN"/>
        </w:rPr>
        <w:t>一</w:t>
      </w:r>
      <w:r w:rsidRPr="00125333">
        <w:rPr>
          <w:rFonts w:eastAsia="SimHei"/>
          <w:lang w:eastAsia="zh-CN"/>
        </w:rPr>
        <w:t>.</w:t>
      </w:r>
      <w:r w:rsidRPr="00125333">
        <w:rPr>
          <w:rFonts w:eastAsia="SimHei"/>
        </w:rPr>
        <w:tab/>
      </w:r>
      <w:r w:rsidRPr="00125333">
        <w:rPr>
          <w:rFonts w:eastAsia="SimHei"/>
          <w:lang w:eastAsia="zh-CN"/>
        </w:rPr>
        <w:t>背景</w:t>
      </w:r>
    </w:p>
    <w:p w14:paraId="5B7205BE" w14:textId="77777777" w:rsidR="00450B6A" w:rsidRPr="007077D2" w:rsidRDefault="003244BD" w:rsidP="007077D2">
      <w:pPr>
        <w:pStyle w:val="CBDNormalNumber"/>
        <w:overflowPunct w:val="0"/>
        <w:rPr>
          <w:sz w:val="24"/>
          <w:szCs w:val="24"/>
          <w:lang w:eastAsia="zh-CN"/>
        </w:rPr>
      </w:pPr>
      <w:r w:rsidRPr="007077D2">
        <w:rPr>
          <w:sz w:val="24"/>
          <w:szCs w:val="24"/>
          <w:lang w:eastAsia="zh-CN"/>
        </w:rPr>
        <w:t>生物多样性公约缔约方大会在其第</w:t>
      </w:r>
      <w:hyperlink r:id="rId13" w:history="1">
        <w:r w:rsidR="00450B6A" w:rsidRPr="007077D2">
          <w:rPr>
            <w:rStyle w:val="Hyperlink"/>
            <w:sz w:val="24"/>
            <w:szCs w:val="24"/>
            <w:lang w:eastAsia="zh-CN"/>
          </w:rPr>
          <w:t>16/5</w:t>
        </w:r>
      </w:hyperlink>
      <w:r w:rsidRPr="007077D2">
        <w:rPr>
          <w:sz w:val="24"/>
          <w:szCs w:val="24"/>
          <w:lang w:eastAsia="zh-CN"/>
        </w:rPr>
        <w:t>号决定中设立</w:t>
      </w:r>
      <w:r w:rsidRPr="007077D2">
        <w:rPr>
          <w:rFonts w:hint="eastAsia"/>
          <w:sz w:val="24"/>
          <w:szCs w:val="24"/>
          <w:lang w:eastAsia="zh-CN"/>
        </w:rPr>
        <w:t>了</w:t>
      </w:r>
      <w:r w:rsidRPr="007077D2">
        <w:rPr>
          <w:sz w:val="24"/>
          <w:szCs w:val="24"/>
          <w:lang w:eastAsia="zh-CN"/>
        </w:rPr>
        <w:t>生物多样性公约</w:t>
      </w:r>
      <w:r w:rsidRPr="007077D2">
        <w:rPr>
          <w:rFonts w:hint="eastAsia"/>
          <w:sz w:val="24"/>
          <w:szCs w:val="24"/>
          <w:lang w:eastAsia="zh-CN"/>
        </w:rPr>
        <w:t>关于</w:t>
      </w:r>
      <w:r w:rsidRPr="007077D2">
        <w:rPr>
          <w:sz w:val="24"/>
          <w:szCs w:val="24"/>
          <w:lang w:eastAsia="zh-CN"/>
        </w:rPr>
        <w:t>土著人民和地方社区的第</w:t>
      </w:r>
      <w:r w:rsidRPr="007077D2">
        <w:rPr>
          <w:sz w:val="24"/>
          <w:szCs w:val="24"/>
          <w:lang w:eastAsia="zh-CN"/>
        </w:rPr>
        <w:t>8(j)</w:t>
      </w:r>
      <w:r w:rsidRPr="007077D2">
        <w:rPr>
          <w:sz w:val="24"/>
          <w:szCs w:val="24"/>
          <w:lang w:eastAsia="zh-CN"/>
        </w:rPr>
        <w:t>条和其他条款附属机构，负责就《公约》及其议定书范围内与土著人民和地方社区相关的事项，向缔约方大会、其他附属机构，并应要求向作为卡塔赫纳生物安全议定书缔约方会议的缔约方大会和作为</w:t>
      </w:r>
      <w:r w:rsidRPr="007077D2">
        <w:rPr>
          <w:rFonts w:hint="eastAsia"/>
          <w:sz w:val="24"/>
          <w:szCs w:val="24"/>
          <w:lang w:eastAsia="zh-CN"/>
        </w:rPr>
        <w:t>关于</w:t>
      </w:r>
      <w:r w:rsidRPr="007077D2">
        <w:rPr>
          <w:sz w:val="24"/>
          <w:szCs w:val="24"/>
          <w:lang w:eastAsia="zh-CN"/>
        </w:rPr>
        <w:t>获取遗传资源和公正和公平分享其利用所产生惠益的名古屋议定书缔约方会议的缔约方大会提供咨询意见</w:t>
      </w:r>
      <w:r w:rsidRPr="007077D2">
        <w:rPr>
          <w:rFonts w:hint="eastAsia"/>
          <w:sz w:val="24"/>
          <w:szCs w:val="24"/>
          <w:lang w:eastAsia="zh-CN"/>
        </w:rPr>
        <w:t>。</w:t>
      </w:r>
    </w:p>
    <w:p w14:paraId="40532609" w14:textId="09BC5186" w:rsidR="00450B6A" w:rsidRPr="007077D2" w:rsidRDefault="003244BD" w:rsidP="007077D2">
      <w:pPr>
        <w:pStyle w:val="CBDNormalNumber"/>
        <w:overflowPunct w:val="0"/>
        <w:rPr>
          <w:sz w:val="24"/>
          <w:szCs w:val="24"/>
          <w:lang w:eastAsia="zh-CN"/>
        </w:rPr>
      </w:pPr>
      <w:r w:rsidRPr="007077D2">
        <w:rPr>
          <w:rFonts w:hint="eastAsia"/>
          <w:sz w:val="24"/>
          <w:szCs w:val="24"/>
          <w:lang w:eastAsia="zh-CN"/>
        </w:rPr>
        <w:t>在同一决定中，</w:t>
      </w:r>
      <w:r w:rsidRPr="007077D2">
        <w:rPr>
          <w:sz w:val="24"/>
          <w:szCs w:val="24"/>
          <w:lang w:eastAsia="zh-CN"/>
        </w:rPr>
        <w:t>缔约方大会请生物多样性公约</w:t>
      </w:r>
      <w:r w:rsidRPr="007077D2">
        <w:rPr>
          <w:rFonts w:hint="eastAsia"/>
          <w:sz w:val="24"/>
          <w:szCs w:val="24"/>
          <w:lang w:eastAsia="zh-CN"/>
        </w:rPr>
        <w:t>关于</w:t>
      </w:r>
      <w:r w:rsidRPr="007077D2">
        <w:rPr>
          <w:sz w:val="24"/>
          <w:szCs w:val="24"/>
          <w:lang w:eastAsia="zh-CN"/>
        </w:rPr>
        <w:t>土著人民和地方社区的第</w:t>
      </w:r>
      <w:r w:rsidRPr="007077D2">
        <w:rPr>
          <w:sz w:val="24"/>
          <w:szCs w:val="24"/>
          <w:lang w:eastAsia="zh-CN"/>
        </w:rPr>
        <w:t>8(j)</w:t>
      </w:r>
      <w:r w:rsidRPr="007077D2">
        <w:rPr>
          <w:sz w:val="24"/>
          <w:szCs w:val="24"/>
          <w:lang w:eastAsia="zh-CN"/>
        </w:rPr>
        <w:t>条和其他条款附属机构在其第一次会议，根据公约第</w:t>
      </w:r>
      <w:r w:rsidRPr="007077D2">
        <w:rPr>
          <w:sz w:val="24"/>
          <w:szCs w:val="24"/>
          <w:lang w:eastAsia="zh-CN"/>
        </w:rPr>
        <w:t>8(j)</w:t>
      </w:r>
      <w:r w:rsidRPr="007077D2">
        <w:rPr>
          <w:sz w:val="24"/>
          <w:szCs w:val="24"/>
          <w:lang w:eastAsia="zh-CN"/>
        </w:rPr>
        <w:t>条和相关条款问题不限成员名额闭会期间特设工作组第</w:t>
      </w:r>
      <w:hyperlink r:id="rId14" w:history="1">
        <w:r w:rsidR="00450B6A" w:rsidRPr="007077D2">
          <w:rPr>
            <w:rStyle w:val="Hyperlink"/>
            <w:sz w:val="24"/>
            <w:szCs w:val="24"/>
            <w:lang w:eastAsia="zh-CN"/>
          </w:rPr>
          <w:t>12/2</w:t>
        </w:r>
      </w:hyperlink>
      <w:r w:rsidRPr="007077D2">
        <w:rPr>
          <w:sz w:val="24"/>
          <w:szCs w:val="24"/>
          <w:lang w:eastAsia="zh-CN"/>
        </w:rPr>
        <w:t>号建议所载草案，进一步拟定并最后确定其工作方法，同时考虑到科学、技术和工艺咨询附属机构的综合工作方法和执行问题附属机构的工作方法，</w:t>
      </w:r>
      <w:r w:rsidRPr="007077D2">
        <w:rPr>
          <w:rFonts w:hint="eastAsia"/>
          <w:sz w:val="24"/>
          <w:szCs w:val="24"/>
          <w:lang w:eastAsia="zh-CN"/>
        </w:rPr>
        <w:t>以及</w:t>
      </w:r>
      <w:r w:rsidRPr="007077D2">
        <w:rPr>
          <w:sz w:val="24"/>
          <w:szCs w:val="24"/>
          <w:lang w:eastAsia="zh-CN"/>
        </w:rPr>
        <w:t>工作组的既定程序</w:t>
      </w:r>
      <w:r w:rsidRPr="007077D2">
        <w:rPr>
          <w:rFonts w:hint="eastAsia"/>
          <w:sz w:val="24"/>
          <w:szCs w:val="24"/>
          <w:lang w:eastAsia="zh-CN"/>
        </w:rPr>
        <w:t>。</w:t>
      </w:r>
      <w:r w:rsidRPr="007077D2">
        <w:rPr>
          <w:sz w:val="24"/>
          <w:szCs w:val="24"/>
          <w:lang w:eastAsia="zh-CN"/>
        </w:rPr>
        <w:t>最后确定的工作</w:t>
      </w:r>
      <w:r w:rsidRPr="007077D2">
        <w:rPr>
          <w:rFonts w:hint="eastAsia"/>
          <w:sz w:val="24"/>
          <w:szCs w:val="24"/>
          <w:lang w:eastAsia="zh-CN"/>
        </w:rPr>
        <w:t>方法</w:t>
      </w:r>
      <w:r w:rsidRPr="007077D2">
        <w:rPr>
          <w:sz w:val="24"/>
          <w:szCs w:val="24"/>
          <w:lang w:eastAsia="zh-CN"/>
        </w:rPr>
        <w:t>将提交缔约方大会第十七届会议审议，</w:t>
      </w:r>
      <w:r w:rsidRPr="007077D2">
        <w:rPr>
          <w:rFonts w:hint="eastAsia"/>
          <w:sz w:val="24"/>
          <w:szCs w:val="24"/>
          <w:lang w:eastAsia="zh-CN"/>
        </w:rPr>
        <w:t>以</w:t>
      </w:r>
      <w:r w:rsidRPr="007077D2">
        <w:rPr>
          <w:sz w:val="24"/>
          <w:szCs w:val="24"/>
          <w:lang w:eastAsia="zh-CN"/>
        </w:rPr>
        <w:t>期获得通过</w:t>
      </w:r>
      <w:r w:rsidRPr="007077D2">
        <w:rPr>
          <w:rFonts w:hint="eastAsia"/>
          <w:sz w:val="24"/>
          <w:szCs w:val="24"/>
          <w:lang w:eastAsia="zh-CN"/>
        </w:rPr>
        <w:t>。</w:t>
      </w:r>
    </w:p>
    <w:p w14:paraId="24D31302" w14:textId="54C8EB71" w:rsidR="00450B6A" w:rsidRPr="007077D2" w:rsidRDefault="003244BD" w:rsidP="007077D2">
      <w:pPr>
        <w:pStyle w:val="CBDNormalNumber"/>
        <w:keepNext/>
        <w:overflowPunct w:val="0"/>
        <w:rPr>
          <w:sz w:val="24"/>
          <w:szCs w:val="24"/>
          <w:lang w:eastAsia="zh-CN"/>
        </w:rPr>
      </w:pPr>
      <w:r w:rsidRPr="007077D2">
        <w:rPr>
          <w:sz w:val="24"/>
          <w:szCs w:val="24"/>
          <w:lang w:eastAsia="zh-CN"/>
        </w:rPr>
        <w:t>在同一决定中，缔约方大会又请公约</w:t>
      </w:r>
      <w:r w:rsidRPr="007077D2">
        <w:rPr>
          <w:rFonts w:hint="eastAsia"/>
          <w:sz w:val="24"/>
          <w:szCs w:val="24"/>
          <w:lang w:eastAsia="zh-CN"/>
        </w:rPr>
        <w:t>关于</w:t>
      </w:r>
      <w:r w:rsidRPr="007077D2">
        <w:rPr>
          <w:sz w:val="24"/>
          <w:szCs w:val="24"/>
          <w:lang w:eastAsia="zh-CN"/>
        </w:rPr>
        <w:t>土著人民和地方社区的第</w:t>
      </w:r>
      <w:r w:rsidRPr="007077D2">
        <w:rPr>
          <w:sz w:val="24"/>
          <w:szCs w:val="24"/>
          <w:lang w:eastAsia="zh-CN"/>
        </w:rPr>
        <w:t>8(j)</w:t>
      </w:r>
      <w:r w:rsidRPr="007077D2">
        <w:rPr>
          <w:sz w:val="24"/>
          <w:szCs w:val="24"/>
          <w:lang w:eastAsia="zh-CN"/>
        </w:rPr>
        <w:t>条和其他条款附属机构在制定其工作方法时，除其他外，考虑下列要点</w:t>
      </w:r>
      <w:r w:rsidRPr="007077D2">
        <w:rPr>
          <w:rFonts w:hint="eastAsia"/>
          <w:sz w:val="24"/>
          <w:szCs w:val="24"/>
          <w:lang w:eastAsia="zh-CN"/>
        </w:rPr>
        <w:t>：</w:t>
      </w:r>
    </w:p>
    <w:p w14:paraId="489B82A2" w14:textId="77777777" w:rsidR="00450B6A" w:rsidRPr="007077D2" w:rsidRDefault="003244BD" w:rsidP="007077D2">
      <w:pPr>
        <w:pStyle w:val="CBDNormalNumber"/>
        <w:numPr>
          <w:ilvl w:val="1"/>
          <w:numId w:val="3"/>
        </w:numPr>
        <w:overflowPunct w:val="0"/>
        <w:rPr>
          <w:sz w:val="24"/>
          <w:szCs w:val="24"/>
          <w:lang w:eastAsia="zh-CN"/>
        </w:rPr>
      </w:pPr>
      <w:r w:rsidRPr="007077D2">
        <w:rPr>
          <w:sz w:val="24"/>
          <w:szCs w:val="24"/>
          <w:lang w:eastAsia="zh-CN"/>
        </w:rPr>
        <w:t>土著人民和地方社区充分有效参与的必要性；</w:t>
      </w:r>
    </w:p>
    <w:p w14:paraId="40E7E225" w14:textId="77777777" w:rsidR="00450B6A" w:rsidRPr="007077D2" w:rsidRDefault="003244BD" w:rsidP="007077D2">
      <w:pPr>
        <w:pStyle w:val="CBDNormalNumber"/>
        <w:numPr>
          <w:ilvl w:val="1"/>
          <w:numId w:val="3"/>
        </w:numPr>
        <w:overflowPunct w:val="0"/>
        <w:rPr>
          <w:sz w:val="24"/>
          <w:szCs w:val="24"/>
          <w:lang w:eastAsia="zh-CN"/>
        </w:rPr>
      </w:pPr>
      <w:r w:rsidRPr="007077D2">
        <w:rPr>
          <w:sz w:val="24"/>
          <w:szCs w:val="24"/>
          <w:lang w:eastAsia="zh-CN"/>
        </w:rPr>
        <w:lastRenderedPageBreak/>
        <w:t>与公约第</w:t>
      </w:r>
      <w:r w:rsidRPr="007077D2">
        <w:rPr>
          <w:sz w:val="24"/>
          <w:szCs w:val="24"/>
          <w:lang w:eastAsia="zh-CN"/>
        </w:rPr>
        <w:t>8(j)</w:t>
      </w:r>
      <w:r w:rsidRPr="007077D2">
        <w:rPr>
          <w:sz w:val="24"/>
          <w:szCs w:val="24"/>
          <w:lang w:eastAsia="zh-CN"/>
        </w:rPr>
        <w:t>条和相关条款问题不限成员名额特设工作组相比，其业务活动和管理的成本效益；</w:t>
      </w:r>
    </w:p>
    <w:p w14:paraId="22AEE214" w14:textId="77777777" w:rsidR="00450B6A" w:rsidRPr="007077D2" w:rsidRDefault="003244BD" w:rsidP="007077D2">
      <w:pPr>
        <w:pStyle w:val="CBDNormalNumber"/>
        <w:numPr>
          <w:ilvl w:val="1"/>
          <w:numId w:val="3"/>
        </w:numPr>
        <w:overflowPunct w:val="0"/>
        <w:rPr>
          <w:sz w:val="24"/>
          <w:szCs w:val="24"/>
          <w:lang w:eastAsia="zh-CN"/>
        </w:rPr>
      </w:pPr>
      <w:r w:rsidRPr="007077D2">
        <w:rPr>
          <w:sz w:val="24"/>
          <w:szCs w:val="24"/>
          <w:lang w:eastAsia="zh-CN"/>
        </w:rPr>
        <w:t>充分确认其业务活动是缔约方领导的进程；</w:t>
      </w:r>
    </w:p>
    <w:p w14:paraId="5767DD15" w14:textId="77777777" w:rsidR="00450B6A" w:rsidRPr="007077D2" w:rsidRDefault="003244BD" w:rsidP="007077D2">
      <w:pPr>
        <w:pStyle w:val="CBDNormalNumber"/>
        <w:numPr>
          <w:ilvl w:val="1"/>
          <w:numId w:val="3"/>
        </w:numPr>
        <w:overflowPunct w:val="0"/>
        <w:rPr>
          <w:sz w:val="24"/>
          <w:szCs w:val="24"/>
          <w:lang w:eastAsia="zh-CN"/>
        </w:rPr>
      </w:pPr>
      <w:r w:rsidRPr="007077D2">
        <w:rPr>
          <w:sz w:val="24"/>
          <w:szCs w:val="24"/>
          <w:lang w:eastAsia="zh-CN"/>
        </w:rPr>
        <w:t>每次会议开始时指定来自七个社会文化区域的土著人民和地方社区代表作为主席团之友参加工作的选择标准和程序，</w:t>
      </w:r>
      <w:r w:rsidRPr="007077D2">
        <w:rPr>
          <w:rFonts w:hint="eastAsia"/>
          <w:sz w:val="24"/>
          <w:szCs w:val="24"/>
          <w:lang w:eastAsia="zh-CN"/>
        </w:rPr>
        <w:t>以及</w:t>
      </w:r>
      <w:r w:rsidRPr="007077D2">
        <w:rPr>
          <w:sz w:val="24"/>
          <w:szCs w:val="24"/>
          <w:lang w:eastAsia="zh-CN"/>
        </w:rPr>
        <w:t>缔约方和主席团在这些</w:t>
      </w:r>
      <w:r w:rsidRPr="007077D2">
        <w:rPr>
          <w:rFonts w:hint="eastAsia"/>
          <w:sz w:val="24"/>
          <w:szCs w:val="24"/>
          <w:lang w:eastAsia="zh-CN"/>
        </w:rPr>
        <w:t>方式</w:t>
      </w:r>
      <w:r w:rsidRPr="007077D2">
        <w:rPr>
          <w:sz w:val="24"/>
          <w:szCs w:val="24"/>
          <w:lang w:eastAsia="zh-CN"/>
        </w:rPr>
        <w:t>中的作用；</w:t>
      </w:r>
    </w:p>
    <w:p w14:paraId="50E70335" w14:textId="77777777" w:rsidR="00450B6A" w:rsidRPr="007077D2" w:rsidRDefault="003244BD" w:rsidP="007077D2">
      <w:pPr>
        <w:pStyle w:val="CBDNormalNumber"/>
        <w:numPr>
          <w:ilvl w:val="1"/>
          <w:numId w:val="3"/>
        </w:numPr>
        <w:overflowPunct w:val="0"/>
        <w:rPr>
          <w:sz w:val="24"/>
          <w:szCs w:val="24"/>
          <w:lang w:eastAsia="zh-CN"/>
        </w:rPr>
      </w:pPr>
      <w:r w:rsidRPr="007077D2">
        <w:rPr>
          <w:sz w:val="24"/>
          <w:szCs w:val="24"/>
          <w:lang w:eastAsia="zh-CN"/>
        </w:rPr>
        <w:t>与其他附属机构的互动，</w:t>
      </w:r>
      <w:r w:rsidRPr="007077D2">
        <w:rPr>
          <w:rFonts w:hint="eastAsia"/>
          <w:sz w:val="24"/>
          <w:szCs w:val="24"/>
          <w:lang w:eastAsia="zh-CN"/>
        </w:rPr>
        <w:t>以期</w:t>
      </w:r>
      <w:r w:rsidRPr="007077D2">
        <w:rPr>
          <w:sz w:val="24"/>
          <w:szCs w:val="24"/>
          <w:lang w:eastAsia="zh-CN"/>
        </w:rPr>
        <w:t>最大限度地减少重复</w:t>
      </w:r>
      <w:r w:rsidRPr="007077D2">
        <w:rPr>
          <w:rFonts w:hint="eastAsia"/>
          <w:sz w:val="24"/>
          <w:szCs w:val="24"/>
          <w:lang w:eastAsia="zh-CN"/>
        </w:rPr>
        <w:t>以及</w:t>
      </w:r>
      <w:r w:rsidRPr="007077D2">
        <w:rPr>
          <w:sz w:val="24"/>
          <w:szCs w:val="24"/>
          <w:lang w:eastAsia="zh-CN"/>
        </w:rPr>
        <w:t>这些附属机构的任何额外负担，同时加强协同增效</w:t>
      </w:r>
      <w:r w:rsidRPr="007077D2">
        <w:rPr>
          <w:rFonts w:hint="eastAsia"/>
          <w:sz w:val="24"/>
          <w:szCs w:val="24"/>
          <w:lang w:eastAsia="zh-CN"/>
        </w:rPr>
        <w:t>。</w:t>
      </w:r>
    </w:p>
    <w:p w14:paraId="4972DD39" w14:textId="77777777" w:rsidR="00450B6A" w:rsidRPr="007077D2" w:rsidRDefault="003244BD" w:rsidP="007077D2">
      <w:pPr>
        <w:pStyle w:val="CBDNormalNumber"/>
        <w:overflowPunct w:val="0"/>
        <w:rPr>
          <w:sz w:val="24"/>
          <w:szCs w:val="24"/>
          <w:lang w:eastAsia="zh-CN"/>
        </w:rPr>
      </w:pPr>
      <w:r w:rsidRPr="007077D2">
        <w:rPr>
          <w:sz w:val="24"/>
          <w:szCs w:val="24"/>
          <w:lang w:eastAsia="zh-CN"/>
        </w:rPr>
        <w:t>在</w:t>
      </w:r>
      <w:r w:rsidRPr="007077D2">
        <w:rPr>
          <w:rFonts w:hint="eastAsia"/>
          <w:sz w:val="24"/>
          <w:szCs w:val="24"/>
          <w:lang w:eastAsia="zh-CN"/>
        </w:rPr>
        <w:t>此背景下</w:t>
      </w:r>
      <w:r w:rsidRPr="007077D2">
        <w:rPr>
          <w:sz w:val="24"/>
          <w:szCs w:val="24"/>
          <w:lang w:eastAsia="zh-CN"/>
        </w:rPr>
        <w:t>，缔约方大会第</w:t>
      </w:r>
      <w:hyperlink r:id="rId15" w:history="1">
        <w:r w:rsidRPr="007077D2">
          <w:rPr>
            <w:rStyle w:val="Hyperlink"/>
            <w:sz w:val="24"/>
            <w:szCs w:val="24"/>
            <w:lang w:eastAsia="zh-CN"/>
          </w:rPr>
          <w:t>16/4</w:t>
        </w:r>
      </w:hyperlink>
      <w:r w:rsidRPr="007077D2">
        <w:rPr>
          <w:sz w:val="24"/>
          <w:szCs w:val="24"/>
          <w:lang w:eastAsia="zh-CN"/>
        </w:rPr>
        <w:t>号决定通过了至</w:t>
      </w:r>
      <w:r w:rsidRPr="007077D2">
        <w:rPr>
          <w:sz w:val="24"/>
          <w:szCs w:val="24"/>
          <w:lang w:eastAsia="zh-CN"/>
        </w:rPr>
        <w:t>2030</w:t>
      </w:r>
      <w:r w:rsidRPr="007077D2">
        <w:rPr>
          <w:sz w:val="24"/>
          <w:szCs w:val="24"/>
          <w:lang w:eastAsia="zh-CN"/>
        </w:rPr>
        <w:t>年</w:t>
      </w:r>
      <w:r w:rsidRPr="007077D2">
        <w:rPr>
          <w:rFonts w:hint="eastAsia"/>
          <w:sz w:val="24"/>
          <w:szCs w:val="24"/>
          <w:lang w:eastAsia="zh-CN"/>
        </w:rPr>
        <w:t>《</w:t>
      </w:r>
      <w:r w:rsidRPr="007077D2">
        <w:rPr>
          <w:sz w:val="24"/>
          <w:szCs w:val="24"/>
          <w:lang w:eastAsia="zh-CN"/>
        </w:rPr>
        <w:t>公约</w:t>
      </w:r>
      <w:r w:rsidRPr="007077D2">
        <w:rPr>
          <w:rFonts w:hint="eastAsia"/>
          <w:sz w:val="24"/>
          <w:szCs w:val="24"/>
          <w:lang w:eastAsia="zh-CN"/>
        </w:rPr>
        <w:t>》</w:t>
      </w:r>
      <w:r w:rsidRPr="007077D2">
        <w:rPr>
          <w:sz w:val="24"/>
          <w:szCs w:val="24"/>
          <w:lang w:eastAsia="zh-CN"/>
        </w:rPr>
        <w:t>关于土著人民和地方社区的第</w:t>
      </w:r>
      <w:r w:rsidRPr="007077D2">
        <w:rPr>
          <w:sz w:val="24"/>
          <w:szCs w:val="24"/>
          <w:lang w:eastAsia="zh-CN"/>
        </w:rPr>
        <w:t>8(j)</w:t>
      </w:r>
      <w:r w:rsidRPr="007077D2">
        <w:rPr>
          <w:sz w:val="24"/>
          <w:szCs w:val="24"/>
          <w:lang w:eastAsia="zh-CN"/>
        </w:rPr>
        <w:t>条和其他条款的工作方案。在工作方案的任务</w:t>
      </w:r>
      <w:r w:rsidRPr="007077D2">
        <w:rPr>
          <w:sz w:val="24"/>
          <w:szCs w:val="24"/>
          <w:lang w:eastAsia="zh-CN"/>
        </w:rPr>
        <w:t>6.1</w:t>
      </w:r>
      <w:r w:rsidRPr="007077D2">
        <w:rPr>
          <w:sz w:val="24"/>
          <w:szCs w:val="24"/>
          <w:lang w:eastAsia="zh-CN"/>
        </w:rPr>
        <w:t>中，缔约方</w:t>
      </w:r>
      <w:r w:rsidRPr="007077D2">
        <w:rPr>
          <w:rFonts w:hint="eastAsia"/>
          <w:sz w:val="24"/>
          <w:szCs w:val="24"/>
          <w:lang w:eastAsia="zh-CN"/>
        </w:rPr>
        <w:t>大会</w:t>
      </w:r>
      <w:r w:rsidRPr="007077D2">
        <w:rPr>
          <w:sz w:val="24"/>
          <w:szCs w:val="24"/>
          <w:lang w:eastAsia="zh-CN"/>
        </w:rPr>
        <w:t>请附属机构执行和进一步完善公约第</w:t>
      </w:r>
      <w:r w:rsidRPr="007077D2">
        <w:rPr>
          <w:sz w:val="24"/>
          <w:szCs w:val="24"/>
          <w:lang w:eastAsia="zh-CN"/>
        </w:rPr>
        <w:t>8(j)</w:t>
      </w:r>
      <w:r w:rsidRPr="007077D2">
        <w:rPr>
          <w:sz w:val="24"/>
          <w:szCs w:val="24"/>
          <w:lang w:eastAsia="zh-CN"/>
        </w:rPr>
        <w:t>条和相关条款问题不限成员名额闭会期间特设工作组使用的强化参与机制。</w:t>
      </w:r>
    </w:p>
    <w:p w14:paraId="24436A2D" w14:textId="77777777" w:rsidR="00450B6A" w:rsidRPr="007077D2" w:rsidRDefault="003244BD" w:rsidP="007077D2">
      <w:pPr>
        <w:pStyle w:val="CBDNormalNumber"/>
        <w:overflowPunct w:val="0"/>
        <w:rPr>
          <w:sz w:val="24"/>
          <w:szCs w:val="24"/>
          <w:lang w:eastAsia="zh-CN"/>
        </w:rPr>
      </w:pPr>
      <w:r w:rsidRPr="007077D2">
        <w:rPr>
          <w:sz w:val="24"/>
          <w:szCs w:val="24"/>
          <w:lang w:eastAsia="zh-CN"/>
        </w:rPr>
        <w:t>编写本文件是为了支持附属机构的工作，</w:t>
      </w:r>
      <w:r w:rsidRPr="007077D2">
        <w:rPr>
          <w:rFonts w:hint="eastAsia"/>
          <w:sz w:val="24"/>
          <w:szCs w:val="24"/>
          <w:lang w:eastAsia="zh-CN"/>
        </w:rPr>
        <w:t>提供</w:t>
      </w:r>
      <w:r w:rsidRPr="007077D2">
        <w:rPr>
          <w:sz w:val="24"/>
          <w:szCs w:val="24"/>
          <w:lang w:eastAsia="zh-CN"/>
        </w:rPr>
        <w:t>根据第</w:t>
      </w:r>
      <w:hyperlink r:id="rId16" w:history="1">
        <w:r w:rsidR="00450B6A" w:rsidRPr="007077D2">
          <w:rPr>
            <w:rStyle w:val="Hyperlink"/>
            <w:sz w:val="24"/>
            <w:szCs w:val="24"/>
            <w:lang w:eastAsia="zh-CN"/>
          </w:rPr>
          <w:t>2025-061</w:t>
        </w:r>
      </w:hyperlink>
      <w:r w:rsidRPr="007077D2">
        <w:rPr>
          <w:sz w:val="24"/>
          <w:szCs w:val="24"/>
          <w:lang w:eastAsia="zh-CN"/>
        </w:rPr>
        <w:t>号通知收到的答复</w:t>
      </w:r>
      <w:r w:rsidRPr="007077D2">
        <w:rPr>
          <w:rFonts w:hint="eastAsia"/>
          <w:sz w:val="24"/>
          <w:szCs w:val="24"/>
          <w:lang w:eastAsia="zh-CN"/>
        </w:rPr>
        <w:t>综述</w:t>
      </w:r>
      <w:r w:rsidRPr="007077D2">
        <w:rPr>
          <w:sz w:val="24"/>
          <w:szCs w:val="24"/>
          <w:lang w:eastAsia="zh-CN"/>
        </w:rPr>
        <w:t>，在该通知中，公约执行秘书要求提交关于工作方法草案的意见和信息（第二节）。各缔约方、土著人民和地方社区以及有关组织</w:t>
      </w:r>
      <w:r w:rsidRPr="007077D2">
        <w:rPr>
          <w:rStyle w:val="FootnoteReference"/>
          <w:sz w:val="24"/>
          <w:szCs w:val="24"/>
          <w:lang w:eastAsia="zh-CN"/>
        </w:rPr>
        <w:footnoteReference w:id="2"/>
      </w:r>
      <w:r w:rsidRPr="007077D2">
        <w:rPr>
          <w:sz w:val="24"/>
          <w:szCs w:val="24"/>
          <w:lang w:eastAsia="zh-CN"/>
        </w:rPr>
        <w:t>提交的材料反映了一系列观点。提交材料的汇编将作为</w:t>
      </w:r>
      <w:r w:rsidRPr="007077D2">
        <w:rPr>
          <w:sz w:val="24"/>
          <w:szCs w:val="24"/>
          <w:lang w:eastAsia="zh-CN"/>
        </w:rPr>
        <w:t>CBD/SB8J/1/INF/4</w:t>
      </w:r>
      <w:r w:rsidRPr="007077D2">
        <w:rPr>
          <w:rFonts w:hint="eastAsia"/>
          <w:sz w:val="24"/>
          <w:szCs w:val="24"/>
          <w:lang w:eastAsia="zh-CN"/>
        </w:rPr>
        <w:t>号</w:t>
      </w:r>
      <w:r w:rsidRPr="007077D2">
        <w:rPr>
          <w:sz w:val="24"/>
          <w:szCs w:val="24"/>
          <w:lang w:eastAsia="zh-CN"/>
        </w:rPr>
        <w:t>资料文件提供。</w:t>
      </w:r>
      <w:r w:rsidRPr="007077D2">
        <w:rPr>
          <w:rFonts w:hint="eastAsia"/>
          <w:sz w:val="24"/>
          <w:szCs w:val="24"/>
          <w:lang w:eastAsia="zh-CN"/>
        </w:rPr>
        <w:t>本文件还包含供附属机构审议的决定草案和工作方法（第三节）。</w:t>
      </w:r>
    </w:p>
    <w:p w14:paraId="203D224C" w14:textId="77777777" w:rsidR="00450B6A" w:rsidRPr="007077D2" w:rsidRDefault="003244BD" w:rsidP="007077D2">
      <w:pPr>
        <w:pStyle w:val="CBDNormalNumber"/>
        <w:overflowPunct w:val="0"/>
        <w:rPr>
          <w:sz w:val="24"/>
          <w:szCs w:val="24"/>
          <w:lang w:eastAsia="zh-CN"/>
        </w:rPr>
      </w:pPr>
      <w:r w:rsidRPr="007077D2">
        <w:rPr>
          <w:sz w:val="24"/>
          <w:szCs w:val="24"/>
          <w:lang w:eastAsia="zh-CN"/>
        </w:rPr>
        <w:t>在缔约方</w:t>
      </w:r>
      <w:r w:rsidRPr="007077D2">
        <w:rPr>
          <w:rFonts w:hint="eastAsia"/>
          <w:sz w:val="24"/>
          <w:szCs w:val="24"/>
          <w:lang w:eastAsia="zh-CN"/>
        </w:rPr>
        <w:t>大会</w:t>
      </w:r>
      <w:r w:rsidRPr="007077D2">
        <w:rPr>
          <w:sz w:val="24"/>
          <w:szCs w:val="24"/>
          <w:lang w:eastAsia="zh-CN"/>
        </w:rPr>
        <w:t>第十六</w:t>
      </w:r>
      <w:r w:rsidRPr="007077D2">
        <w:rPr>
          <w:rFonts w:hint="eastAsia"/>
          <w:sz w:val="24"/>
          <w:szCs w:val="24"/>
          <w:lang w:eastAsia="zh-CN"/>
        </w:rPr>
        <w:t>届</w:t>
      </w:r>
      <w:r w:rsidRPr="007077D2">
        <w:rPr>
          <w:sz w:val="24"/>
          <w:szCs w:val="24"/>
          <w:lang w:eastAsia="zh-CN"/>
        </w:rPr>
        <w:t>会议期间提交的载于</w:t>
      </w:r>
      <w:hyperlink r:id="rId17" w:history="1">
        <w:r w:rsidR="00450B6A" w:rsidRPr="007077D2">
          <w:rPr>
            <w:rStyle w:val="Hyperlink"/>
            <w:sz w:val="24"/>
            <w:szCs w:val="24"/>
            <w:lang w:eastAsia="zh-CN"/>
          </w:rPr>
          <w:t>CBD/COP/16/L.6</w:t>
        </w:r>
      </w:hyperlink>
      <w:r w:rsidRPr="007077D2">
        <w:rPr>
          <w:rFonts w:hint="eastAsia"/>
          <w:sz w:val="24"/>
          <w:szCs w:val="24"/>
          <w:lang w:eastAsia="zh-CN"/>
        </w:rPr>
        <w:t>号</w:t>
      </w:r>
      <w:r w:rsidRPr="007077D2">
        <w:rPr>
          <w:sz w:val="24"/>
          <w:szCs w:val="24"/>
          <w:lang w:eastAsia="zh-CN"/>
        </w:rPr>
        <w:t>文件中的拟议工作</w:t>
      </w:r>
      <w:r w:rsidRPr="007077D2">
        <w:rPr>
          <w:rFonts w:hint="eastAsia"/>
          <w:sz w:val="24"/>
          <w:szCs w:val="24"/>
          <w:lang w:eastAsia="zh-CN"/>
        </w:rPr>
        <w:t>方法</w:t>
      </w:r>
      <w:r w:rsidRPr="007077D2">
        <w:rPr>
          <w:sz w:val="24"/>
          <w:szCs w:val="24"/>
          <w:lang w:eastAsia="zh-CN"/>
        </w:rPr>
        <w:t>也将作为</w:t>
      </w:r>
      <w:r w:rsidRPr="007077D2">
        <w:rPr>
          <w:sz w:val="24"/>
          <w:szCs w:val="24"/>
          <w:lang w:eastAsia="zh-CN"/>
        </w:rPr>
        <w:t>CBD/SB8J/1/INF3</w:t>
      </w:r>
      <w:r w:rsidRPr="007077D2">
        <w:rPr>
          <w:rFonts w:hint="eastAsia"/>
          <w:sz w:val="24"/>
          <w:szCs w:val="24"/>
          <w:lang w:eastAsia="zh-CN"/>
        </w:rPr>
        <w:t>号资料</w:t>
      </w:r>
      <w:r w:rsidRPr="007077D2">
        <w:rPr>
          <w:sz w:val="24"/>
          <w:szCs w:val="24"/>
          <w:lang w:eastAsia="zh-CN"/>
        </w:rPr>
        <w:t>文件提供</w:t>
      </w:r>
      <w:r w:rsidRPr="007077D2">
        <w:rPr>
          <w:rFonts w:hint="eastAsia"/>
          <w:sz w:val="24"/>
          <w:szCs w:val="24"/>
          <w:lang w:eastAsia="zh-CN"/>
        </w:rPr>
        <w:t>，以</w:t>
      </w:r>
      <w:r w:rsidRPr="007077D2">
        <w:rPr>
          <w:sz w:val="24"/>
          <w:szCs w:val="24"/>
          <w:lang w:eastAsia="zh-CN"/>
        </w:rPr>
        <w:t>供参考。</w:t>
      </w:r>
    </w:p>
    <w:p w14:paraId="47DA2EB3" w14:textId="77777777" w:rsidR="00450B6A" w:rsidRPr="00125333" w:rsidRDefault="003244BD" w:rsidP="007077D2">
      <w:pPr>
        <w:pStyle w:val="CBDH1"/>
        <w:overflowPunct w:val="0"/>
        <w:rPr>
          <w:rFonts w:eastAsia="SimHei"/>
          <w:lang w:eastAsia="zh-CN"/>
        </w:rPr>
      </w:pPr>
      <w:r w:rsidRPr="00125333">
        <w:rPr>
          <w:rFonts w:eastAsia="SimHei"/>
          <w:lang w:eastAsia="zh-CN"/>
        </w:rPr>
        <w:t>二</w:t>
      </w:r>
      <w:r w:rsidRPr="00125333">
        <w:rPr>
          <w:rFonts w:eastAsia="SimHei"/>
          <w:lang w:eastAsia="zh-CN"/>
        </w:rPr>
        <w:t>.</w:t>
      </w:r>
      <w:r w:rsidRPr="00125333">
        <w:rPr>
          <w:rFonts w:eastAsia="SimHei"/>
          <w:lang w:eastAsia="zh-CN"/>
        </w:rPr>
        <w:tab/>
      </w:r>
      <w:r w:rsidRPr="00125333">
        <w:rPr>
          <w:rFonts w:eastAsia="SimHei"/>
          <w:bCs/>
          <w:lang w:eastAsia="zh-CN"/>
        </w:rPr>
        <w:t>关于工作方法的意见综述</w:t>
      </w:r>
    </w:p>
    <w:p w14:paraId="15073D77" w14:textId="77777777" w:rsidR="00450B6A" w:rsidRPr="007077D2" w:rsidRDefault="003244BD" w:rsidP="007077D2">
      <w:pPr>
        <w:pStyle w:val="CBDNormalNumber"/>
        <w:overflowPunct w:val="0"/>
        <w:rPr>
          <w:sz w:val="24"/>
          <w:szCs w:val="24"/>
          <w:lang w:eastAsia="zh-CN"/>
        </w:rPr>
      </w:pPr>
      <w:r w:rsidRPr="007077D2">
        <w:rPr>
          <w:rFonts w:hint="eastAsia"/>
          <w:sz w:val="24"/>
          <w:szCs w:val="24"/>
          <w:lang w:eastAsia="zh-CN"/>
        </w:rPr>
        <w:t>一些提交方强调，附属机构应支持土著人民和地方社区充分有效参与，特别指出确保他们参与附属机构治理结构的重要性。</w:t>
      </w:r>
    </w:p>
    <w:p w14:paraId="5CDC2AC4" w14:textId="1B508BED" w:rsidR="00450B6A" w:rsidRPr="007077D2" w:rsidRDefault="003244BD" w:rsidP="007077D2">
      <w:pPr>
        <w:pStyle w:val="CBDNormalNumber"/>
        <w:overflowPunct w:val="0"/>
        <w:rPr>
          <w:sz w:val="24"/>
          <w:szCs w:val="24"/>
          <w:lang w:eastAsia="zh-CN"/>
        </w:rPr>
      </w:pPr>
      <w:r w:rsidRPr="007077D2">
        <w:rPr>
          <w:sz w:val="24"/>
          <w:szCs w:val="24"/>
          <w:lang w:eastAsia="zh-CN"/>
        </w:rPr>
        <w:t>一</w:t>
      </w:r>
      <w:r w:rsidRPr="007077D2">
        <w:rPr>
          <w:rFonts w:hint="eastAsia"/>
          <w:sz w:val="24"/>
          <w:szCs w:val="24"/>
          <w:lang w:eastAsia="zh-CN"/>
        </w:rPr>
        <w:t>些</w:t>
      </w:r>
      <w:r w:rsidRPr="007077D2">
        <w:rPr>
          <w:sz w:val="24"/>
          <w:szCs w:val="24"/>
          <w:lang w:eastAsia="zh-CN"/>
        </w:rPr>
        <w:t>提交</w:t>
      </w:r>
      <w:r w:rsidRPr="007077D2">
        <w:rPr>
          <w:rFonts w:hint="eastAsia"/>
          <w:sz w:val="24"/>
          <w:szCs w:val="24"/>
          <w:lang w:eastAsia="zh-CN"/>
        </w:rPr>
        <w:t>方</w:t>
      </w:r>
      <w:r w:rsidR="000710CC">
        <w:rPr>
          <w:rFonts w:hint="eastAsia"/>
          <w:sz w:val="24"/>
          <w:szCs w:val="24"/>
          <w:lang w:eastAsia="zh-CN"/>
        </w:rPr>
        <w:t>承认</w:t>
      </w:r>
      <w:r w:rsidRPr="007077D2">
        <w:rPr>
          <w:sz w:val="24"/>
          <w:szCs w:val="24"/>
          <w:lang w:eastAsia="zh-CN"/>
        </w:rPr>
        <w:t>，附属机构的</w:t>
      </w:r>
      <w:r w:rsidRPr="007077D2">
        <w:rPr>
          <w:rFonts w:hint="eastAsia"/>
          <w:sz w:val="24"/>
          <w:szCs w:val="24"/>
          <w:lang w:eastAsia="zh-CN"/>
        </w:rPr>
        <w:t>业务</w:t>
      </w:r>
      <w:r w:rsidRPr="007077D2">
        <w:rPr>
          <w:sz w:val="24"/>
          <w:szCs w:val="24"/>
          <w:lang w:eastAsia="zh-CN"/>
        </w:rPr>
        <w:t>和治理结构应该由缔约方主导。一名提交</w:t>
      </w:r>
      <w:r w:rsidRPr="007077D2">
        <w:rPr>
          <w:rFonts w:hint="eastAsia"/>
          <w:sz w:val="24"/>
          <w:szCs w:val="24"/>
          <w:lang w:eastAsia="zh-CN"/>
        </w:rPr>
        <w:t>方</w:t>
      </w:r>
      <w:r w:rsidRPr="007077D2">
        <w:rPr>
          <w:sz w:val="24"/>
          <w:szCs w:val="24"/>
          <w:lang w:eastAsia="zh-CN"/>
        </w:rPr>
        <w:t>回顾</w:t>
      </w:r>
      <w:r w:rsidR="000710CC">
        <w:rPr>
          <w:rFonts w:hint="eastAsia"/>
          <w:sz w:val="24"/>
          <w:szCs w:val="24"/>
          <w:lang w:eastAsia="zh-CN"/>
        </w:rPr>
        <w:t>称</w:t>
      </w:r>
      <w:r w:rsidRPr="007077D2">
        <w:rPr>
          <w:sz w:val="24"/>
          <w:szCs w:val="24"/>
          <w:lang w:eastAsia="zh-CN"/>
        </w:rPr>
        <w:t>，公约第</w:t>
      </w:r>
      <w:r w:rsidRPr="007077D2">
        <w:rPr>
          <w:sz w:val="24"/>
          <w:szCs w:val="24"/>
          <w:lang w:eastAsia="zh-CN"/>
        </w:rPr>
        <w:t>8(j)</w:t>
      </w:r>
      <w:r w:rsidRPr="007077D2">
        <w:rPr>
          <w:sz w:val="24"/>
          <w:szCs w:val="24"/>
          <w:lang w:eastAsia="zh-CN"/>
        </w:rPr>
        <w:t>条和相关条款问题不限成员名额闭会期间特设工作组的业务程序和做法是由缔约方主导的进程，其中包括促进土著人民和</w:t>
      </w:r>
      <w:r w:rsidRPr="007077D2">
        <w:rPr>
          <w:rFonts w:hint="eastAsia"/>
          <w:sz w:val="24"/>
          <w:szCs w:val="24"/>
          <w:lang w:eastAsia="zh-CN"/>
        </w:rPr>
        <w:t>地方</w:t>
      </w:r>
      <w:r w:rsidRPr="007077D2">
        <w:rPr>
          <w:sz w:val="24"/>
          <w:szCs w:val="24"/>
          <w:lang w:eastAsia="zh-CN"/>
        </w:rPr>
        <w:t>社区参与的具体机制。在</w:t>
      </w:r>
      <w:r w:rsidRPr="007077D2">
        <w:rPr>
          <w:rFonts w:hint="eastAsia"/>
          <w:sz w:val="24"/>
          <w:szCs w:val="24"/>
          <w:lang w:eastAsia="zh-CN"/>
        </w:rPr>
        <w:t>此背景下</w:t>
      </w:r>
      <w:r w:rsidRPr="007077D2">
        <w:rPr>
          <w:sz w:val="24"/>
          <w:szCs w:val="24"/>
          <w:lang w:eastAsia="zh-CN"/>
        </w:rPr>
        <w:t>，一些提交</w:t>
      </w:r>
      <w:r w:rsidRPr="007077D2">
        <w:rPr>
          <w:rFonts w:hint="eastAsia"/>
          <w:sz w:val="24"/>
          <w:szCs w:val="24"/>
          <w:lang w:eastAsia="zh-CN"/>
        </w:rPr>
        <w:t>方</w:t>
      </w:r>
      <w:r w:rsidRPr="007077D2">
        <w:rPr>
          <w:sz w:val="24"/>
          <w:szCs w:val="24"/>
          <w:lang w:eastAsia="zh-CN"/>
        </w:rPr>
        <w:t>建议附属机构保持同样的做法，因为这将促进在执行《公约》第</w:t>
      </w:r>
      <w:r w:rsidRPr="007077D2">
        <w:rPr>
          <w:sz w:val="24"/>
          <w:szCs w:val="24"/>
          <w:lang w:eastAsia="zh-CN"/>
        </w:rPr>
        <w:t>8(j)</w:t>
      </w:r>
      <w:r w:rsidRPr="007077D2">
        <w:rPr>
          <w:sz w:val="24"/>
          <w:szCs w:val="24"/>
          <w:lang w:eastAsia="zh-CN"/>
        </w:rPr>
        <w:t>条和</w:t>
      </w:r>
      <w:r w:rsidRPr="007077D2">
        <w:rPr>
          <w:rFonts w:hint="eastAsia"/>
          <w:sz w:val="24"/>
          <w:szCs w:val="24"/>
          <w:lang w:eastAsia="zh-CN"/>
        </w:rPr>
        <w:t>其他</w:t>
      </w:r>
      <w:r w:rsidRPr="007077D2">
        <w:rPr>
          <w:sz w:val="24"/>
          <w:szCs w:val="24"/>
          <w:lang w:eastAsia="zh-CN"/>
        </w:rPr>
        <w:t>条款方面的建设性对话，并提高土著人民和地方社区</w:t>
      </w:r>
      <w:r w:rsidRPr="007077D2">
        <w:rPr>
          <w:rFonts w:hint="eastAsia"/>
          <w:sz w:val="24"/>
          <w:szCs w:val="24"/>
          <w:lang w:eastAsia="zh-CN"/>
        </w:rPr>
        <w:t>相关</w:t>
      </w:r>
      <w:r w:rsidRPr="007077D2">
        <w:rPr>
          <w:sz w:val="24"/>
          <w:szCs w:val="24"/>
          <w:lang w:eastAsia="zh-CN"/>
        </w:rPr>
        <w:t>问题在执行《公约》及其议定书和《昆明</w:t>
      </w:r>
      <w:r w:rsidRPr="007077D2">
        <w:rPr>
          <w:sz w:val="24"/>
          <w:szCs w:val="24"/>
          <w:lang w:eastAsia="zh-CN"/>
        </w:rPr>
        <w:t>-</w:t>
      </w:r>
      <w:r w:rsidRPr="007077D2">
        <w:rPr>
          <w:sz w:val="24"/>
          <w:szCs w:val="24"/>
          <w:lang w:eastAsia="zh-CN"/>
        </w:rPr>
        <w:t>蒙特利尔全球生物多样性框架》相关进程中的</w:t>
      </w:r>
      <w:r w:rsidRPr="007077D2">
        <w:rPr>
          <w:rFonts w:hint="eastAsia"/>
          <w:sz w:val="24"/>
          <w:szCs w:val="24"/>
          <w:lang w:eastAsia="zh-CN"/>
        </w:rPr>
        <w:t>可见</w:t>
      </w:r>
      <w:r w:rsidRPr="007077D2">
        <w:rPr>
          <w:sz w:val="24"/>
          <w:szCs w:val="24"/>
          <w:lang w:eastAsia="zh-CN"/>
        </w:rPr>
        <w:t>度。</w:t>
      </w:r>
    </w:p>
    <w:p w14:paraId="0561945F" w14:textId="0A71A9DF" w:rsidR="00450B6A" w:rsidRPr="007077D2" w:rsidRDefault="003244BD" w:rsidP="007077D2">
      <w:pPr>
        <w:pStyle w:val="CBDNormalNumber"/>
        <w:overflowPunct w:val="0"/>
        <w:rPr>
          <w:sz w:val="24"/>
          <w:szCs w:val="24"/>
          <w:lang w:eastAsia="zh-CN"/>
        </w:rPr>
      </w:pPr>
      <w:r w:rsidRPr="007077D2">
        <w:rPr>
          <w:rFonts w:hint="eastAsia"/>
          <w:sz w:val="24"/>
          <w:szCs w:val="24"/>
          <w:lang w:eastAsia="zh-CN"/>
        </w:rPr>
        <w:t>多份提交</w:t>
      </w:r>
      <w:r w:rsidRPr="007077D2">
        <w:rPr>
          <w:sz w:val="24"/>
          <w:szCs w:val="24"/>
          <w:lang w:eastAsia="zh-CN"/>
        </w:rPr>
        <w:t>材料</w:t>
      </w:r>
      <w:r w:rsidRPr="007077D2">
        <w:rPr>
          <w:rFonts w:hint="eastAsia"/>
          <w:sz w:val="24"/>
          <w:szCs w:val="24"/>
          <w:lang w:eastAsia="zh-CN"/>
        </w:rPr>
        <w:t>都</w:t>
      </w:r>
      <w:r w:rsidRPr="007077D2">
        <w:rPr>
          <w:sz w:val="24"/>
          <w:szCs w:val="24"/>
          <w:lang w:eastAsia="zh-CN"/>
        </w:rPr>
        <w:t>强调了确保成本效益和有效性的重要性。一些提交</w:t>
      </w:r>
      <w:r w:rsidRPr="007077D2">
        <w:rPr>
          <w:rFonts w:hint="eastAsia"/>
          <w:sz w:val="24"/>
          <w:szCs w:val="24"/>
          <w:lang w:eastAsia="zh-CN"/>
        </w:rPr>
        <w:t>方</w:t>
      </w:r>
      <w:r w:rsidRPr="007077D2">
        <w:rPr>
          <w:sz w:val="24"/>
          <w:szCs w:val="24"/>
          <w:lang w:eastAsia="zh-CN"/>
        </w:rPr>
        <w:t>还强调，</w:t>
      </w:r>
      <w:r w:rsidRPr="007077D2">
        <w:rPr>
          <w:rFonts w:hint="eastAsia"/>
          <w:sz w:val="24"/>
          <w:szCs w:val="24"/>
          <w:lang w:eastAsia="zh-CN"/>
        </w:rPr>
        <w:t>安排</w:t>
      </w:r>
      <w:r w:rsidRPr="007077D2">
        <w:rPr>
          <w:sz w:val="24"/>
          <w:szCs w:val="24"/>
          <w:lang w:eastAsia="zh-CN"/>
        </w:rPr>
        <w:t>附属机构会议</w:t>
      </w:r>
      <w:r w:rsidRPr="007077D2">
        <w:rPr>
          <w:rFonts w:hint="eastAsia"/>
          <w:sz w:val="24"/>
          <w:szCs w:val="24"/>
          <w:lang w:eastAsia="zh-CN"/>
        </w:rPr>
        <w:t>与</w:t>
      </w:r>
      <w:r w:rsidRPr="007077D2">
        <w:rPr>
          <w:sz w:val="24"/>
          <w:szCs w:val="24"/>
          <w:lang w:eastAsia="zh-CN"/>
        </w:rPr>
        <w:t>《公约》设立的其他附属机构的会议前后衔接</w:t>
      </w:r>
      <w:r w:rsidR="00C47A30">
        <w:rPr>
          <w:rFonts w:hint="eastAsia"/>
          <w:sz w:val="24"/>
          <w:szCs w:val="24"/>
          <w:lang w:eastAsia="zh-CN"/>
        </w:rPr>
        <w:t>的</w:t>
      </w:r>
      <w:r w:rsidRPr="007077D2">
        <w:rPr>
          <w:sz w:val="24"/>
          <w:szCs w:val="24"/>
          <w:lang w:eastAsia="zh-CN"/>
        </w:rPr>
        <w:t>举行是一种</w:t>
      </w:r>
      <w:r w:rsidR="00C47A30">
        <w:rPr>
          <w:rFonts w:hint="eastAsia"/>
          <w:sz w:val="24"/>
          <w:szCs w:val="24"/>
          <w:lang w:eastAsia="zh-CN"/>
        </w:rPr>
        <w:t>好的</w:t>
      </w:r>
      <w:r w:rsidRPr="007077D2">
        <w:rPr>
          <w:sz w:val="24"/>
          <w:szCs w:val="24"/>
          <w:lang w:eastAsia="zh-CN"/>
        </w:rPr>
        <w:t>做法，并指出这样做</w:t>
      </w:r>
      <w:r w:rsidRPr="007077D2">
        <w:rPr>
          <w:rFonts w:hint="eastAsia"/>
          <w:sz w:val="24"/>
          <w:szCs w:val="24"/>
          <w:lang w:eastAsia="zh-CN"/>
        </w:rPr>
        <w:t>有利于</w:t>
      </w:r>
      <w:r w:rsidRPr="007077D2">
        <w:rPr>
          <w:sz w:val="24"/>
          <w:szCs w:val="24"/>
          <w:lang w:eastAsia="zh-CN"/>
        </w:rPr>
        <w:t>改善这些机构之间的协调，同时还</w:t>
      </w:r>
      <w:r w:rsidRPr="007077D2">
        <w:rPr>
          <w:rFonts w:hint="eastAsia"/>
          <w:sz w:val="24"/>
          <w:szCs w:val="24"/>
          <w:lang w:eastAsia="zh-CN"/>
        </w:rPr>
        <w:t>能</w:t>
      </w:r>
      <w:r w:rsidRPr="007077D2">
        <w:rPr>
          <w:sz w:val="24"/>
          <w:szCs w:val="24"/>
          <w:lang w:eastAsia="zh-CN"/>
        </w:rPr>
        <w:t>通过优化有限资源确保总体成本效益。一些提交</w:t>
      </w:r>
      <w:r w:rsidRPr="007077D2">
        <w:rPr>
          <w:rFonts w:hint="eastAsia"/>
          <w:sz w:val="24"/>
          <w:szCs w:val="24"/>
          <w:lang w:eastAsia="zh-CN"/>
        </w:rPr>
        <w:t>方</w:t>
      </w:r>
      <w:r w:rsidRPr="007077D2">
        <w:rPr>
          <w:sz w:val="24"/>
          <w:szCs w:val="24"/>
          <w:lang w:eastAsia="zh-CN"/>
        </w:rPr>
        <w:t>强调，需要为附属机构会议制定重点突出的议</w:t>
      </w:r>
      <w:r w:rsidRPr="007077D2">
        <w:rPr>
          <w:sz w:val="24"/>
          <w:szCs w:val="24"/>
          <w:lang w:eastAsia="zh-CN"/>
        </w:rPr>
        <w:lastRenderedPageBreak/>
        <w:t>程。他们还指出，必须促进各附属机构之间的协同</w:t>
      </w:r>
      <w:r w:rsidRPr="007077D2">
        <w:rPr>
          <w:rFonts w:hint="eastAsia"/>
          <w:sz w:val="24"/>
          <w:szCs w:val="24"/>
          <w:lang w:eastAsia="zh-CN"/>
        </w:rPr>
        <w:t>增效</w:t>
      </w:r>
      <w:r w:rsidRPr="007077D2">
        <w:rPr>
          <w:sz w:val="24"/>
          <w:szCs w:val="24"/>
          <w:lang w:eastAsia="zh-CN"/>
        </w:rPr>
        <w:t>，并确保它们之间</w:t>
      </w:r>
      <w:r w:rsidRPr="007077D2">
        <w:rPr>
          <w:rFonts w:hint="eastAsia"/>
          <w:sz w:val="24"/>
          <w:szCs w:val="24"/>
          <w:lang w:eastAsia="zh-CN"/>
        </w:rPr>
        <w:t>开展</w:t>
      </w:r>
      <w:r w:rsidRPr="007077D2">
        <w:rPr>
          <w:sz w:val="24"/>
          <w:szCs w:val="24"/>
          <w:lang w:eastAsia="zh-CN"/>
        </w:rPr>
        <w:t>协作，以期</w:t>
      </w:r>
      <w:r w:rsidRPr="007077D2">
        <w:rPr>
          <w:rFonts w:hint="eastAsia"/>
          <w:sz w:val="24"/>
          <w:szCs w:val="24"/>
          <w:lang w:eastAsia="zh-CN"/>
        </w:rPr>
        <w:t>增</w:t>
      </w:r>
      <w:r w:rsidR="004035DE">
        <w:rPr>
          <w:rFonts w:hint="eastAsia"/>
          <w:sz w:val="24"/>
          <w:szCs w:val="24"/>
          <w:lang w:eastAsia="zh-CN"/>
        </w:rPr>
        <w:t>加强</w:t>
      </w:r>
      <w:r w:rsidRPr="007077D2">
        <w:rPr>
          <w:sz w:val="24"/>
          <w:szCs w:val="24"/>
          <w:lang w:eastAsia="zh-CN"/>
        </w:rPr>
        <w:t>互补和协调。</w:t>
      </w:r>
    </w:p>
    <w:p w14:paraId="0B85BAF6" w14:textId="77777777" w:rsidR="00450B6A" w:rsidRPr="007077D2" w:rsidRDefault="003244BD" w:rsidP="007077D2">
      <w:pPr>
        <w:pStyle w:val="CBDNormalNumber"/>
        <w:overflowPunct w:val="0"/>
        <w:rPr>
          <w:sz w:val="24"/>
          <w:szCs w:val="24"/>
          <w:lang w:eastAsia="zh-CN"/>
        </w:rPr>
      </w:pPr>
      <w:r w:rsidRPr="007077D2">
        <w:rPr>
          <w:sz w:val="24"/>
          <w:szCs w:val="24"/>
          <w:lang w:eastAsia="zh-CN"/>
        </w:rPr>
        <w:t>一些提交材料强调</w:t>
      </w:r>
      <w:r w:rsidRPr="007077D2">
        <w:rPr>
          <w:rFonts w:hint="eastAsia"/>
          <w:sz w:val="24"/>
          <w:szCs w:val="24"/>
          <w:lang w:eastAsia="zh-CN"/>
        </w:rPr>
        <w:t>了</w:t>
      </w:r>
      <w:r w:rsidRPr="007077D2">
        <w:rPr>
          <w:sz w:val="24"/>
          <w:szCs w:val="24"/>
          <w:lang w:eastAsia="zh-CN"/>
        </w:rPr>
        <w:t>调动足够财政资源使土著人民和地方社区充分有效参与</w:t>
      </w:r>
      <w:r w:rsidRPr="007077D2">
        <w:rPr>
          <w:rFonts w:hint="eastAsia"/>
          <w:sz w:val="24"/>
          <w:szCs w:val="24"/>
          <w:lang w:eastAsia="zh-CN"/>
        </w:rPr>
        <w:t>的必要性</w:t>
      </w:r>
      <w:r w:rsidRPr="007077D2">
        <w:rPr>
          <w:sz w:val="24"/>
          <w:szCs w:val="24"/>
          <w:lang w:eastAsia="zh-CN"/>
        </w:rPr>
        <w:t>。一名提交</w:t>
      </w:r>
      <w:r w:rsidRPr="007077D2">
        <w:rPr>
          <w:rFonts w:hint="eastAsia"/>
          <w:sz w:val="24"/>
          <w:szCs w:val="24"/>
          <w:lang w:eastAsia="zh-CN"/>
        </w:rPr>
        <w:t>方</w:t>
      </w:r>
      <w:r w:rsidRPr="007077D2">
        <w:rPr>
          <w:sz w:val="24"/>
          <w:szCs w:val="24"/>
          <w:lang w:eastAsia="zh-CN"/>
        </w:rPr>
        <w:t>指出，需要增加对资助土著人民和地方社区参与</w:t>
      </w:r>
      <w:bookmarkStart w:id="2" w:name="OLE_LINK2"/>
      <w:r w:rsidRPr="007077D2">
        <w:rPr>
          <w:sz w:val="24"/>
          <w:szCs w:val="24"/>
          <w:lang w:eastAsia="zh-CN"/>
        </w:rPr>
        <w:t>公约进程</w:t>
      </w:r>
      <w:bookmarkEnd w:id="2"/>
      <w:r w:rsidRPr="007077D2">
        <w:rPr>
          <w:sz w:val="24"/>
          <w:szCs w:val="24"/>
          <w:lang w:eastAsia="zh-CN"/>
        </w:rPr>
        <w:t>捐款特别自愿信托基金</w:t>
      </w:r>
      <w:r w:rsidRPr="007077D2">
        <w:rPr>
          <w:rFonts w:hint="eastAsia"/>
          <w:sz w:val="24"/>
          <w:szCs w:val="24"/>
          <w:lang w:eastAsia="zh-CN"/>
        </w:rPr>
        <w:t>的捐款</w:t>
      </w:r>
      <w:r w:rsidRPr="007077D2">
        <w:rPr>
          <w:sz w:val="24"/>
          <w:szCs w:val="24"/>
          <w:lang w:eastAsia="zh-CN"/>
        </w:rPr>
        <w:t>。另一名提交</w:t>
      </w:r>
      <w:r w:rsidRPr="007077D2">
        <w:rPr>
          <w:rFonts w:hint="eastAsia"/>
          <w:sz w:val="24"/>
          <w:szCs w:val="24"/>
          <w:lang w:eastAsia="zh-CN"/>
        </w:rPr>
        <w:t>方</w:t>
      </w:r>
      <w:r w:rsidRPr="007077D2">
        <w:rPr>
          <w:sz w:val="24"/>
          <w:szCs w:val="24"/>
          <w:lang w:eastAsia="zh-CN"/>
        </w:rPr>
        <w:t>还强调了为土著人民和地方社区</w:t>
      </w:r>
      <w:r w:rsidRPr="007077D2">
        <w:rPr>
          <w:rFonts w:hint="eastAsia"/>
          <w:sz w:val="24"/>
          <w:szCs w:val="24"/>
          <w:lang w:eastAsia="zh-CN"/>
        </w:rPr>
        <w:t>的</w:t>
      </w:r>
      <w:r w:rsidRPr="007077D2">
        <w:rPr>
          <w:sz w:val="24"/>
          <w:szCs w:val="24"/>
          <w:lang w:eastAsia="zh-CN"/>
        </w:rPr>
        <w:t>代表开展能力建设活动和有针对性培训课程的重要性，使他们能够有效参与会议和谈判。</w:t>
      </w:r>
    </w:p>
    <w:p w14:paraId="31110B4C" w14:textId="77777777" w:rsidR="00450B6A" w:rsidRPr="007077D2" w:rsidRDefault="003244BD" w:rsidP="007077D2">
      <w:pPr>
        <w:pStyle w:val="CBDNormalNumber"/>
        <w:overflowPunct w:val="0"/>
        <w:rPr>
          <w:sz w:val="24"/>
          <w:szCs w:val="24"/>
          <w:lang w:eastAsia="zh-CN"/>
        </w:rPr>
      </w:pPr>
      <w:r w:rsidRPr="007077D2">
        <w:rPr>
          <w:sz w:val="24"/>
          <w:szCs w:val="24"/>
          <w:lang w:eastAsia="zh-CN"/>
        </w:rPr>
        <w:t>关于附属机构的治理结构，几</w:t>
      </w:r>
      <w:r w:rsidRPr="007077D2">
        <w:rPr>
          <w:rFonts w:hint="eastAsia"/>
          <w:sz w:val="24"/>
          <w:szCs w:val="24"/>
          <w:lang w:eastAsia="zh-CN"/>
        </w:rPr>
        <w:t>名</w:t>
      </w:r>
      <w:r w:rsidRPr="007077D2">
        <w:rPr>
          <w:sz w:val="24"/>
          <w:szCs w:val="24"/>
          <w:lang w:eastAsia="zh-CN"/>
        </w:rPr>
        <w:t>提交</w:t>
      </w:r>
      <w:r w:rsidRPr="007077D2">
        <w:rPr>
          <w:rFonts w:hint="eastAsia"/>
          <w:sz w:val="24"/>
          <w:szCs w:val="24"/>
          <w:lang w:eastAsia="zh-CN"/>
        </w:rPr>
        <w:t>方</w:t>
      </w:r>
      <w:r w:rsidRPr="007077D2">
        <w:rPr>
          <w:sz w:val="24"/>
          <w:szCs w:val="24"/>
          <w:lang w:eastAsia="zh-CN"/>
        </w:rPr>
        <w:t>建议由缔约方</w:t>
      </w:r>
      <w:r w:rsidRPr="007077D2">
        <w:rPr>
          <w:rFonts w:hint="eastAsia"/>
          <w:sz w:val="24"/>
          <w:szCs w:val="24"/>
          <w:lang w:eastAsia="zh-CN"/>
        </w:rPr>
        <w:t>大会</w:t>
      </w:r>
      <w:r w:rsidRPr="007077D2">
        <w:rPr>
          <w:sz w:val="24"/>
          <w:szCs w:val="24"/>
          <w:lang w:eastAsia="zh-CN"/>
        </w:rPr>
        <w:t>主席团担任附属机构</w:t>
      </w:r>
      <w:r w:rsidRPr="007077D2">
        <w:rPr>
          <w:rFonts w:hint="eastAsia"/>
          <w:sz w:val="24"/>
          <w:szCs w:val="24"/>
          <w:lang w:eastAsia="zh-CN"/>
        </w:rPr>
        <w:t>的</w:t>
      </w:r>
      <w:r w:rsidRPr="007077D2">
        <w:rPr>
          <w:sz w:val="24"/>
          <w:szCs w:val="24"/>
          <w:lang w:eastAsia="zh-CN"/>
        </w:rPr>
        <w:t>主席团。许多提交</w:t>
      </w:r>
      <w:r w:rsidRPr="007077D2">
        <w:rPr>
          <w:rFonts w:hint="eastAsia"/>
          <w:sz w:val="24"/>
          <w:szCs w:val="24"/>
          <w:lang w:eastAsia="zh-CN"/>
        </w:rPr>
        <w:t>方</w:t>
      </w:r>
      <w:r w:rsidRPr="007077D2">
        <w:rPr>
          <w:sz w:val="24"/>
          <w:szCs w:val="24"/>
          <w:lang w:eastAsia="zh-CN"/>
        </w:rPr>
        <w:t>还主张</w:t>
      </w:r>
      <w:r w:rsidRPr="007077D2">
        <w:rPr>
          <w:rFonts w:hint="eastAsia"/>
          <w:sz w:val="24"/>
          <w:szCs w:val="24"/>
          <w:lang w:eastAsia="zh-CN"/>
        </w:rPr>
        <w:t>继续实行</w:t>
      </w:r>
      <w:r w:rsidRPr="007077D2">
        <w:rPr>
          <w:sz w:val="24"/>
          <w:szCs w:val="24"/>
          <w:lang w:eastAsia="zh-CN"/>
        </w:rPr>
        <w:t>邀请土著问题常设论坛</w:t>
      </w:r>
      <w:r w:rsidRPr="007077D2">
        <w:rPr>
          <w:rFonts w:hint="eastAsia"/>
          <w:sz w:val="24"/>
          <w:szCs w:val="24"/>
          <w:lang w:eastAsia="zh-CN"/>
        </w:rPr>
        <w:t>指定</w:t>
      </w:r>
      <w:r w:rsidRPr="007077D2">
        <w:rPr>
          <w:sz w:val="24"/>
          <w:szCs w:val="24"/>
          <w:lang w:eastAsia="zh-CN"/>
        </w:rPr>
        <w:t>的七个社会文化区域的代表作为主席团之友参加主席团会议的做法。</w:t>
      </w:r>
    </w:p>
    <w:p w14:paraId="23B6650E" w14:textId="77777777" w:rsidR="00450B6A" w:rsidRPr="007077D2" w:rsidRDefault="003244BD" w:rsidP="007077D2">
      <w:pPr>
        <w:pStyle w:val="CBDNormalNumber"/>
        <w:overflowPunct w:val="0"/>
        <w:rPr>
          <w:sz w:val="24"/>
          <w:szCs w:val="24"/>
          <w:lang w:eastAsia="zh-CN"/>
        </w:rPr>
      </w:pPr>
      <w:r w:rsidRPr="007077D2">
        <w:rPr>
          <w:sz w:val="24"/>
          <w:szCs w:val="24"/>
          <w:lang w:eastAsia="zh-CN"/>
        </w:rPr>
        <w:t>一些提交材料强调了公平和包容性的遴选机制对于实现性别</w:t>
      </w:r>
      <w:r w:rsidRPr="007077D2">
        <w:rPr>
          <w:rFonts w:hint="eastAsia"/>
          <w:sz w:val="24"/>
          <w:szCs w:val="24"/>
          <w:lang w:eastAsia="zh-CN"/>
        </w:rPr>
        <w:t>平衡</w:t>
      </w:r>
      <w:r w:rsidRPr="007077D2">
        <w:rPr>
          <w:sz w:val="24"/>
          <w:szCs w:val="24"/>
          <w:lang w:eastAsia="zh-CN"/>
        </w:rPr>
        <w:t>和促进青年参与附属机构工作的重要性。一名提交</w:t>
      </w:r>
      <w:r w:rsidRPr="007077D2">
        <w:rPr>
          <w:rFonts w:hint="eastAsia"/>
          <w:sz w:val="24"/>
          <w:szCs w:val="24"/>
          <w:lang w:eastAsia="zh-CN"/>
        </w:rPr>
        <w:t>方</w:t>
      </w:r>
      <w:r w:rsidRPr="007077D2">
        <w:rPr>
          <w:sz w:val="24"/>
          <w:szCs w:val="24"/>
          <w:lang w:eastAsia="zh-CN"/>
        </w:rPr>
        <w:t>指出，</w:t>
      </w:r>
      <w:r w:rsidRPr="007077D2">
        <w:rPr>
          <w:rFonts w:hint="eastAsia"/>
          <w:sz w:val="24"/>
          <w:szCs w:val="24"/>
          <w:lang w:eastAsia="zh-CN"/>
        </w:rPr>
        <w:t>如有可能</w:t>
      </w:r>
      <w:r w:rsidRPr="007077D2">
        <w:rPr>
          <w:sz w:val="24"/>
          <w:szCs w:val="24"/>
          <w:lang w:eastAsia="zh-CN"/>
        </w:rPr>
        <w:t>，</w:t>
      </w:r>
      <w:r w:rsidRPr="007077D2">
        <w:rPr>
          <w:rFonts w:hint="eastAsia"/>
          <w:sz w:val="24"/>
          <w:szCs w:val="24"/>
          <w:lang w:eastAsia="zh-CN"/>
        </w:rPr>
        <w:t>应提名具有从土著人民和地方社区视角研究性别问题的专业知识的女性进入主席团和附属机构下设其他机构工作。</w:t>
      </w:r>
    </w:p>
    <w:p w14:paraId="63A971E9" w14:textId="77777777" w:rsidR="00450B6A" w:rsidRPr="007077D2" w:rsidRDefault="003244BD" w:rsidP="007077D2">
      <w:pPr>
        <w:pStyle w:val="CBDNormalNumber"/>
        <w:overflowPunct w:val="0"/>
        <w:rPr>
          <w:sz w:val="24"/>
          <w:szCs w:val="24"/>
          <w:lang w:eastAsia="zh-CN"/>
        </w:rPr>
      </w:pPr>
      <w:r w:rsidRPr="007077D2">
        <w:rPr>
          <w:sz w:val="24"/>
          <w:szCs w:val="24"/>
          <w:lang w:eastAsia="zh-CN"/>
        </w:rPr>
        <w:t>一些提交</w:t>
      </w:r>
      <w:r w:rsidRPr="007077D2">
        <w:rPr>
          <w:rFonts w:hint="eastAsia"/>
          <w:sz w:val="24"/>
          <w:szCs w:val="24"/>
          <w:lang w:eastAsia="zh-CN"/>
        </w:rPr>
        <w:t>方</w:t>
      </w:r>
      <w:r w:rsidRPr="007077D2">
        <w:rPr>
          <w:sz w:val="24"/>
          <w:szCs w:val="24"/>
          <w:lang w:eastAsia="zh-CN"/>
        </w:rPr>
        <w:t>强调，土著人民和地方社区代表的提名应通过</w:t>
      </w:r>
      <w:r w:rsidRPr="007077D2">
        <w:rPr>
          <w:rFonts w:hint="eastAsia"/>
          <w:sz w:val="24"/>
          <w:szCs w:val="24"/>
          <w:lang w:eastAsia="zh-CN"/>
        </w:rPr>
        <w:t>由</w:t>
      </w:r>
      <w:r w:rsidRPr="007077D2">
        <w:rPr>
          <w:sz w:val="24"/>
          <w:szCs w:val="24"/>
          <w:lang w:eastAsia="zh-CN"/>
        </w:rPr>
        <w:t>土著</w:t>
      </w:r>
      <w:r w:rsidRPr="007077D2">
        <w:rPr>
          <w:rFonts w:hint="eastAsia"/>
          <w:sz w:val="24"/>
          <w:szCs w:val="24"/>
          <w:lang w:eastAsia="zh-CN"/>
        </w:rPr>
        <w:t>人民</w:t>
      </w:r>
      <w:r w:rsidRPr="007077D2">
        <w:rPr>
          <w:sz w:val="24"/>
          <w:szCs w:val="24"/>
          <w:lang w:eastAsia="zh-CN"/>
        </w:rPr>
        <w:t>领导和</w:t>
      </w:r>
      <w:r w:rsidRPr="007077D2">
        <w:rPr>
          <w:rFonts w:hint="eastAsia"/>
          <w:sz w:val="24"/>
          <w:szCs w:val="24"/>
          <w:lang w:eastAsia="zh-CN"/>
        </w:rPr>
        <w:t>地方</w:t>
      </w:r>
      <w:r w:rsidRPr="007077D2">
        <w:rPr>
          <w:sz w:val="24"/>
          <w:szCs w:val="24"/>
          <w:lang w:eastAsia="zh-CN"/>
        </w:rPr>
        <w:t>社区</w:t>
      </w:r>
      <w:r w:rsidRPr="007077D2">
        <w:rPr>
          <w:rFonts w:hint="eastAsia"/>
          <w:sz w:val="24"/>
          <w:szCs w:val="24"/>
          <w:lang w:eastAsia="zh-CN"/>
        </w:rPr>
        <w:t>指定</w:t>
      </w:r>
      <w:r w:rsidRPr="007077D2">
        <w:rPr>
          <w:sz w:val="24"/>
          <w:szCs w:val="24"/>
          <w:lang w:eastAsia="zh-CN"/>
        </w:rPr>
        <w:t>的治理结构和程序进行。一份</w:t>
      </w:r>
      <w:r w:rsidRPr="007077D2">
        <w:rPr>
          <w:rFonts w:hint="eastAsia"/>
          <w:sz w:val="24"/>
          <w:szCs w:val="24"/>
          <w:lang w:eastAsia="zh-CN"/>
        </w:rPr>
        <w:t>提交材料</w:t>
      </w:r>
      <w:r w:rsidRPr="007077D2">
        <w:rPr>
          <w:sz w:val="24"/>
          <w:szCs w:val="24"/>
          <w:lang w:eastAsia="zh-CN"/>
        </w:rPr>
        <w:t>指出，由土著人民和地方社区领导的</w:t>
      </w:r>
      <w:r w:rsidRPr="007077D2">
        <w:rPr>
          <w:rFonts w:hint="eastAsia"/>
          <w:sz w:val="24"/>
          <w:szCs w:val="24"/>
          <w:lang w:eastAsia="zh-CN"/>
        </w:rPr>
        <w:t>自行选拔</w:t>
      </w:r>
      <w:r w:rsidRPr="007077D2">
        <w:rPr>
          <w:sz w:val="24"/>
          <w:szCs w:val="24"/>
          <w:lang w:eastAsia="zh-CN"/>
        </w:rPr>
        <w:t>进程将有助于</w:t>
      </w:r>
      <w:r w:rsidRPr="007077D2">
        <w:rPr>
          <w:rFonts w:hint="eastAsia"/>
          <w:sz w:val="24"/>
          <w:szCs w:val="24"/>
          <w:lang w:eastAsia="zh-CN"/>
        </w:rPr>
        <w:t>增强</w:t>
      </w:r>
      <w:r w:rsidRPr="007077D2">
        <w:rPr>
          <w:sz w:val="24"/>
          <w:szCs w:val="24"/>
          <w:lang w:eastAsia="zh-CN"/>
        </w:rPr>
        <w:t>合法性、</w:t>
      </w:r>
      <w:r w:rsidRPr="007077D2">
        <w:rPr>
          <w:rFonts w:hint="eastAsia"/>
          <w:sz w:val="24"/>
          <w:szCs w:val="24"/>
          <w:lang w:eastAsia="zh-CN"/>
        </w:rPr>
        <w:t>促进</w:t>
      </w:r>
      <w:r w:rsidRPr="007077D2">
        <w:rPr>
          <w:sz w:val="24"/>
          <w:szCs w:val="24"/>
          <w:lang w:eastAsia="zh-CN"/>
        </w:rPr>
        <w:t>问责制</w:t>
      </w:r>
      <w:r w:rsidRPr="007077D2">
        <w:rPr>
          <w:rFonts w:hint="eastAsia"/>
          <w:sz w:val="24"/>
          <w:szCs w:val="24"/>
          <w:lang w:eastAsia="zh-CN"/>
        </w:rPr>
        <w:t>并推动</w:t>
      </w:r>
      <w:r w:rsidRPr="007077D2">
        <w:rPr>
          <w:sz w:val="24"/>
          <w:szCs w:val="24"/>
          <w:lang w:eastAsia="zh-CN"/>
        </w:rPr>
        <w:t>土著人民和地方社区充分有效参与附属机构的工作。</w:t>
      </w:r>
    </w:p>
    <w:p w14:paraId="6CA78A65" w14:textId="77777777" w:rsidR="00450B6A" w:rsidRPr="007077D2" w:rsidRDefault="003244BD" w:rsidP="007077D2">
      <w:pPr>
        <w:pStyle w:val="CBDNormalNumber"/>
        <w:overflowPunct w:val="0"/>
        <w:rPr>
          <w:sz w:val="24"/>
          <w:szCs w:val="24"/>
          <w:lang w:eastAsia="zh-CN"/>
        </w:rPr>
      </w:pPr>
      <w:r w:rsidRPr="007077D2">
        <w:rPr>
          <w:sz w:val="24"/>
          <w:szCs w:val="24"/>
          <w:lang w:eastAsia="zh-CN"/>
        </w:rPr>
        <w:t>关于附属机构会议的主持</w:t>
      </w:r>
      <w:r w:rsidRPr="007077D2">
        <w:rPr>
          <w:rFonts w:hint="eastAsia"/>
          <w:sz w:val="24"/>
          <w:szCs w:val="24"/>
          <w:lang w:eastAsia="zh-CN"/>
        </w:rPr>
        <w:t>方法</w:t>
      </w:r>
      <w:r w:rsidRPr="007077D2">
        <w:rPr>
          <w:sz w:val="24"/>
          <w:szCs w:val="24"/>
          <w:lang w:eastAsia="zh-CN"/>
        </w:rPr>
        <w:t>，</w:t>
      </w:r>
      <w:r w:rsidRPr="007077D2">
        <w:rPr>
          <w:rFonts w:hint="eastAsia"/>
          <w:sz w:val="24"/>
          <w:szCs w:val="24"/>
          <w:lang w:eastAsia="zh-CN"/>
        </w:rPr>
        <w:t>一些</w:t>
      </w:r>
      <w:r w:rsidRPr="007077D2">
        <w:rPr>
          <w:sz w:val="24"/>
          <w:szCs w:val="24"/>
          <w:lang w:eastAsia="zh-CN"/>
        </w:rPr>
        <w:t>提交</w:t>
      </w:r>
      <w:r w:rsidRPr="007077D2">
        <w:rPr>
          <w:rFonts w:hint="eastAsia"/>
          <w:sz w:val="24"/>
          <w:szCs w:val="24"/>
          <w:lang w:eastAsia="zh-CN"/>
        </w:rPr>
        <w:t>方</w:t>
      </w:r>
      <w:r w:rsidRPr="007077D2">
        <w:rPr>
          <w:sz w:val="24"/>
          <w:szCs w:val="24"/>
          <w:lang w:eastAsia="zh-CN"/>
        </w:rPr>
        <w:t>支持</w:t>
      </w:r>
      <w:r w:rsidRPr="007077D2">
        <w:rPr>
          <w:rFonts w:hint="eastAsia"/>
          <w:sz w:val="24"/>
          <w:szCs w:val="24"/>
          <w:lang w:eastAsia="zh-CN"/>
        </w:rPr>
        <w:t>设立</w:t>
      </w:r>
      <w:r w:rsidRPr="007077D2">
        <w:rPr>
          <w:sz w:val="24"/>
          <w:szCs w:val="24"/>
          <w:lang w:eastAsia="zh-CN"/>
        </w:rPr>
        <w:t>两</w:t>
      </w:r>
      <w:r w:rsidRPr="007077D2">
        <w:rPr>
          <w:rFonts w:hint="eastAsia"/>
          <w:sz w:val="24"/>
          <w:szCs w:val="24"/>
          <w:lang w:eastAsia="zh-CN"/>
        </w:rPr>
        <w:t>名</w:t>
      </w:r>
      <w:r w:rsidRPr="007077D2">
        <w:rPr>
          <w:sz w:val="24"/>
          <w:szCs w:val="24"/>
          <w:lang w:eastAsia="zh-CN"/>
        </w:rPr>
        <w:t>共同主席，一</w:t>
      </w:r>
      <w:r w:rsidRPr="007077D2">
        <w:rPr>
          <w:rFonts w:hint="eastAsia"/>
          <w:sz w:val="24"/>
          <w:szCs w:val="24"/>
          <w:lang w:eastAsia="zh-CN"/>
        </w:rPr>
        <w:t>名</w:t>
      </w:r>
      <w:r w:rsidRPr="007077D2">
        <w:rPr>
          <w:sz w:val="24"/>
          <w:szCs w:val="24"/>
          <w:lang w:eastAsia="zh-CN"/>
        </w:rPr>
        <w:t>由缔约方提名，另一</w:t>
      </w:r>
      <w:r w:rsidRPr="007077D2">
        <w:rPr>
          <w:rFonts w:hint="eastAsia"/>
          <w:sz w:val="24"/>
          <w:szCs w:val="24"/>
          <w:lang w:eastAsia="zh-CN"/>
        </w:rPr>
        <w:t>名</w:t>
      </w:r>
      <w:r w:rsidRPr="007077D2">
        <w:rPr>
          <w:sz w:val="24"/>
          <w:szCs w:val="24"/>
          <w:lang w:eastAsia="zh-CN"/>
        </w:rPr>
        <w:t>由土著人民和</w:t>
      </w:r>
      <w:r w:rsidRPr="007077D2">
        <w:rPr>
          <w:rFonts w:hint="eastAsia"/>
          <w:sz w:val="24"/>
          <w:szCs w:val="24"/>
          <w:lang w:eastAsia="zh-CN"/>
        </w:rPr>
        <w:t>地方</w:t>
      </w:r>
      <w:r w:rsidRPr="007077D2">
        <w:rPr>
          <w:sz w:val="24"/>
          <w:szCs w:val="24"/>
          <w:lang w:eastAsia="zh-CN"/>
        </w:rPr>
        <w:t>社区代表提名。一些提交</w:t>
      </w:r>
      <w:r w:rsidRPr="007077D2">
        <w:rPr>
          <w:rFonts w:hint="eastAsia"/>
          <w:sz w:val="24"/>
          <w:szCs w:val="24"/>
          <w:lang w:eastAsia="zh-CN"/>
        </w:rPr>
        <w:t>方</w:t>
      </w:r>
      <w:r w:rsidRPr="007077D2">
        <w:rPr>
          <w:sz w:val="24"/>
          <w:szCs w:val="24"/>
          <w:lang w:eastAsia="zh-CN"/>
        </w:rPr>
        <w:t>建议</w:t>
      </w:r>
      <w:r w:rsidRPr="007077D2">
        <w:rPr>
          <w:rFonts w:hint="eastAsia"/>
          <w:sz w:val="24"/>
          <w:szCs w:val="24"/>
          <w:lang w:eastAsia="zh-CN"/>
        </w:rPr>
        <w:t>共同主席</w:t>
      </w:r>
      <w:r w:rsidRPr="007077D2">
        <w:rPr>
          <w:sz w:val="24"/>
          <w:szCs w:val="24"/>
          <w:lang w:eastAsia="zh-CN"/>
        </w:rPr>
        <w:t>的提名在缔约方大会会议上进行。他们还指出，这种做法可</w:t>
      </w:r>
      <w:r w:rsidRPr="007077D2">
        <w:rPr>
          <w:rFonts w:hint="eastAsia"/>
          <w:sz w:val="24"/>
          <w:szCs w:val="24"/>
          <w:lang w:eastAsia="zh-CN"/>
        </w:rPr>
        <w:t>应用于共同主持</w:t>
      </w:r>
      <w:r w:rsidRPr="007077D2">
        <w:rPr>
          <w:sz w:val="24"/>
          <w:szCs w:val="24"/>
          <w:lang w:eastAsia="zh-CN"/>
        </w:rPr>
        <w:t>附属机构</w:t>
      </w:r>
      <w:r w:rsidRPr="007077D2">
        <w:rPr>
          <w:rFonts w:hint="eastAsia"/>
          <w:sz w:val="24"/>
          <w:szCs w:val="24"/>
          <w:lang w:eastAsia="zh-CN"/>
        </w:rPr>
        <w:t>设立的</w:t>
      </w:r>
      <w:r w:rsidRPr="007077D2">
        <w:rPr>
          <w:sz w:val="24"/>
          <w:szCs w:val="24"/>
          <w:lang w:eastAsia="zh-CN"/>
        </w:rPr>
        <w:t>工作组和联络小组。此外，一些提交</w:t>
      </w:r>
      <w:r w:rsidRPr="007077D2">
        <w:rPr>
          <w:rFonts w:hint="eastAsia"/>
          <w:sz w:val="24"/>
          <w:szCs w:val="24"/>
          <w:lang w:eastAsia="zh-CN"/>
        </w:rPr>
        <w:t>方</w:t>
      </w:r>
      <w:r w:rsidRPr="007077D2">
        <w:rPr>
          <w:sz w:val="24"/>
          <w:szCs w:val="24"/>
          <w:lang w:eastAsia="zh-CN"/>
        </w:rPr>
        <w:t>强调，</w:t>
      </w:r>
      <w:r w:rsidRPr="007077D2">
        <w:rPr>
          <w:rFonts w:hint="eastAsia"/>
          <w:sz w:val="24"/>
          <w:szCs w:val="24"/>
          <w:lang w:eastAsia="zh-CN"/>
        </w:rPr>
        <w:t>遴选</w:t>
      </w:r>
      <w:r w:rsidRPr="007077D2">
        <w:rPr>
          <w:sz w:val="24"/>
          <w:szCs w:val="24"/>
          <w:lang w:eastAsia="zh-CN"/>
        </w:rPr>
        <w:t>了解《公约》背景下土著人民和</w:t>
      </w:r>
      <w:r w:rsidRPr="007077D2">
        <w:rPr>
          <w:rFonts w:hint="eastAsia"/>
          <w:sz w:val="24"/>
          <w:szCs w:val="24"/>
          <w:lang w:eastAsia="zh-CN"/>
        </w:rPr>
        <w:t>地方</w:t>
      </w:r>
      <w:r w:rsidRPr="007077D2">
        <w:rPr>
          <w:sz w:val="24"/>
          <w:szCs w:val="24"/>
          <w:lang w:eastAsia="zh-CN"/>
        </w:rPr>
        <w:t>社区问题的</w:t>
      </w:r>
      <w:r w:rsidRPr="007077D2">
        <w:rPr>
          <w:rFonts w:hint="eastAsia"/>
          <w:sz w:val="24"/>
          <w:szCs w:val="24"/>
          <w:lang w:eastAsia="zh-CN"/>
        </w:rPr>
        <w:t>候选人非常重要</w:t>
      </w:r>
      <w:r w:rsidRPr="007077D2">
        <w:rPr>
          <w:sz w:val="24"/>
          <w:szCs w:val="24"/>
          <w:lang w:eastAsia="zh-CN"/>
        </w:rPr>
        <w:t>。其他提交</w:t>
      </w:r>
      <w:r w:rsidRPr="007077D2">
        <w:rPr>
          <w:rFonts w:hint="eastAsia"/>
          <w:sz w:val="24"/>
          <w:szCs w:val="24"/>
          <w:lang w:eastAsia="zh-CN"/>
        </w:rPr>
        <w:t>方</w:t>
      </w:r>
      <w:r w:rsidRPr="007077D2">
        <w:rPr>
          <w:sz w:val="24"/>
          <w:szCs w:val="24"/>
          <w:lang w:eastAsia="zh-CN"/>
        </w:rPr>
        <w:t>建议在区域和次区域内建立轮流代表程序，以促进公平和多样性。</w:t>
      </w:r>
    </w:p>
    <w:p w14:paraId="72754890" w14:textId="77777777" w:rsidR="00450B6A" w:rsidRPr="007077D2" w:rsidRDefault="003244BD" w:rsidP="007077D2">
      <w:pPr>
        <w:pStyle w:val="CBDNormalNumber"/>
        <w:overflowPunct w:val="0"/>
        <w:rPr>
          <w:sz w:val="24"/>
          <w:szCs w:val="24"/>
          <w:lang w:eastAsia="zh-CN"/>
        </w:rPr>
      </w:pPr>
      <w:r w:rsidRPr="007077D2">
        <w:rPr>
          <w:sz w:val="24"/>
          <w:szCs w:val="24"/>
          <w:lang w:eastAsia="zh-CN"/>
        </w:rPr>
        <w:t>一些提交</w:t>
      </w:r>
      <w:r w:rsidRPr="007077D2">
        <w:rPr>
          <w:rFonts w:hint="eastAsia"/>
          <w:sz w:val="24"/>
          <w:szCs w:val="24"/>
          <w:lang w:eastAsia="zh-CN"/>
        </w:rPr>
        <w:t>方</w:t>
      </w:r>
      <w:r w:rsidRPr="007077D2">
        <w:rPr>
          <w:sz w:val="24"/>
          <w:szCs w:val="24"/>
          <w:lang w:eastAsia="zh-CN"/>
        </w:rPr>
        <w:t>还强调</w:t>
      </w:r>
      <w:r w:rsidRPr="007077D2">
        <w:rPr>
          <w:rFonts w:hint="eastAsia"/>
          <w:sz w:val="24"/>
          <w:szCs w:val="24"/>
          <w:lang w:eastAsia="zh-CN"/>
        </w:rPr>
        <w:t>，</w:t>
      </w:r>
      <w:r w:rsidRPr="007077D2">
        <w:rPr>
          <w:sz w:val="24"/>
          <w:szCs w:val="24"/>
          <w:lang w:eastAsia="zh-CN"/>
        </w:rPr>
        <w:t>需要建立解决语言和无障碍问题</w:t>
      </w:r>
      <w:r w:rsidRPr="007077D2">
        <w:rPr>
          <w:rFonts w:hint="eastAsia"/>
          <w:sz w:val="24"/>
          <w:szCs w:val="24"/>
          <w:lang w:eastAsia="zh-CN"/>
        </w:rPr>
        <w:t>的</w:t>
      </w:r>
      <w:r w:rsidRPr="007077D2">
        <w:rPr>
          <w:sz w:val="24"/>
          <w:szCs w:val="24"/>
          <w:lang w:eastAsia="zh-CN"/>
        </w:rPr>
        <w:t>机制。在这方面，</w:t>
      </w:r>
      <w:r w:rsidRPr="007077D2">
        <w:rPr>
          <w:rFonts w:hint="eastAsia"/>
          <w:sz w:val="24"/>
          <w:szCs w:val="24"/>
          <w:lang w:eastAsia="zh-CN"/>
        </w:rPr>
        <w:t>提交方</w:t>
      </w:r>
      <w:r w:rsidRPr="007077D2">
        <w:rPr>
          <w:sz w:val="24"/>
          <w:szCs w:val="24"/>
          <w:lang w:eastAsia="zh-CN"/>
        </w:rPr>
        <w:t>强调了在附属机构的工作中以联合国所有正式语文以及以文化上适当的</w:t>
      </w:r>
      <w:r w:rsidRPr="007077D2">
        <w:rPr>
          <w:rFonts w:hint="eastAsia"/>
          <w:sz w:val="24"/>
          <w:szCs w:val="24"/>
          <w:lang w:eastAsia="zh-CN"/>
        </w:rPr>
        <w:t>方式</w:t>
      </w:r>
      <w:r w:rsidRPr="007077D2">
        <w:rPr>
          <w:sz w:val="24"/>
          <w:szCs w:val="24"/>
          <w:lang w:eastAsia="zh-CN"/>
        </w:rPr>
        <w:t>以土著语文提供相关信息的重要性。</w:t>
      </w:r>
    </w:p>
    <w:p w14:paraId="186DB087" w14:textId="77777777" w:rsidR="00450B6A" w:rsidRPr="007077D2" w:rsidRDefault="003244BD" w:rsidP="007077D2">
      <w:pPr>
        <w:pStyle w:val="CBDNormalNumber"/>
        <w:overflowPunct w:val="0"/>
        <w:rPr>
          <w:sz w:val="24"/>
          <w:szCs w:val="24"/>
          <w:lang w:eastAsia="zh-CN"/>
        </w:rPr>
      </w:pPr>
      <w:r w:rsidRPr="007077D2">
        <w:rPr>
          <w:sz w:val="24"/>
          <w:szCs w:val="24"/>
          <w:lang w:eastAsia="zh-CN"/>
        </w:rPr>
        <w:t>一名提交</w:t>
      </w:r>
      <w:r w:rsidRPr="007077D2">
        <w:rPr>
          <w:rFonts w:hint="eastAsia"/>
          <w:sz w:val="24"/>
          <w:szCs w:val="24"/>
          <w:lang w:eastAsia="zh-CN"/>
        </w:rPr>
        <w:t>方</w:t>
      </w:r>
      <w:r w:rsidRPr="007077D2">
        <w:rPr>
          <w:sz w:val="24"/>
          <w:szCs w:val="24"/>
          <w:lang w:eastAsia="zh-CN"/>
        </w:rPr>
        <w:t>建议附属机构与联合国粮食及农业组织、生物多样性和生态系统服务政府间科学</w:t>
      </w:r>
      <w:r w:rsidRPr="007077D2">
        <w:rPr>
          <w:rFonts w:hint="eastAsia"/>
          <w:sz w:val="24"/>
          <w:szCs w:val="24"/>
          <w:lang w:eastAsia="zh-CN"/>
        </w:rPr>
        <w:t>与</w:t>
      </w:r>
      <w:r w:rsidRPr="007077D2">
        <w:rPr>
          <w:sz w:val="24"/>
          <w:szCs w:val="24"/>
          <w:lang w:eastAsia="zh-CN"/>
        </w:rPr>
        <w:t>政策平台、联合国关于在发生严重干旱和</w:t>
      </w:r>
      <w:r w:rsidRPr="007077D2">
        <w:rPr>
          <w:sz w:val="24"/>
          <w:szCs w:val="24"/>
          <w:lang w:eastAsia="zh-CN"/>
        </w:rPr>
        <w:t>/</w:t>
      </w:r>
      <w:r w:rsidRPr="007077D2">
        <w:rPr>
          <w:sz w:val="24"/>
          <w:szCs w:val="24"/>
          <w:lang w:eastAsia="zh-CN"/>
        </w:rPr>
        <w:t>或荒漠化的国家特别是在非洲防治荒漠化的公约、联合国教育、科学及文化组织、联合国气候变化框架公约和世界知识产权组织等相关国际组织和实体建立</w:t>
      </w:r>
      <w:r w:rsidRPr="007077D2">
        <w:rPr>
          <w:rFonts w:hint="eastAsia"/>
          <w:sz w:val="24"/>
          <w:szCs w:val="24"/>
          <w:lang w:eastAsia="zh-CN"/>
        </w:rPr>
        <w:t>并</w:t>
      </w:r>
      <w:r w:rsidRPr="007077D2">
        <w:rPr>
          <w:sz w:val="24"/>
          <w:szCs w:val="24"/>
          <w:lang w:eastAsia="zh-CN"/>
        </w:rPr>
        <w:t>加强协调</w:t>
      </w:r>
      <w:r w:rsidRPr="007077D2">
        <w:rPr>
          <w:rFonts w:hint="eastAsia"/>
          <w:sz w:val="24"/>
          <w:szCs w:val="24"/>
          <w:lang w:eastAsia="zh-CN"/>
        </w:rPr>
        <w:t>关系</w:t>
      </w:r>
      <w:r w:rsidRPr="007077D2">
        <w:rPr>
          <w:sz w:val="24"/>
          <w:szCs w:val="24"/>
          <w:lang w:eastAsia="zh-CN"/>
        </w:rPr>
        <w:t>，以形成协同</w:t>
      </w:r>
      <w:r w:rsidRPr="007077D2">
        <w:rPr>
          <w:rFonts w:hint="eastAsia"/>
          <w:sz w:val="24"/>
          <w:szCs w:val="24"/>
          <w:lang w:eastAsia="zh-CN"/>
        </w:rPr>
        <w:t>增效</w:t>
      </w:r>
      <w:r w:rsidRPr="007077D2">
        <w:rPr>
          <w:sz w:val="24"/>
          <w:szCs w:val="24"/>
          <w:lang w:eastAsia="zh-CN"/>
        </w:rPr>
        <w:t>并加强传统知识</w:t>
      </w:r>
      <w:r w:rsidRPr="007077D2">
        <w:rPr>
          <w:rFonts w:hint="eastAsia"/>
          <w:sz w:val="24"/>
          <w:szCs w:val="24"/>
          <w:lang w:eastAsia="zh-CN"/>
        </w:rPr>
        <w:t>相关</w:t>
      </w:r>
      <w:r w:rsidRPr="007077D2">
        <w:rPr>
          <w:sz w:val="24"/>
          <w:szCs w:val="24"/>
          <w:lang w:eastAsia="zh-CN"/>
        </w:rPr>
        <w:t>政策。</w:t>
      </w:r>
    </w:p>
    <w:p w14:paraId="6E055263" w14:textId="77777777" w:rsidR="00450B6A" w:rsidRPr="007077D2" w:rsidRDefault="003244BD" w:rsidP="007077D2">
      <w:pPr>
        <w:pStyle w:val="CBDNormalNumber"/>
        <w:overflowPunct w:val="0"/>
        <w:rPr>
          <w:sz w:val="24"/>
          <w:szCs w:val="24"/>
          <w:lang w:eastAsia="zh-CN"/>
        </w:rPr>
      </w:pPr>
      <w:r w:rsidRPr="007077D2">
        <w:rPr>
          <w:sz w:val="24"/>
          <w:szCs w:val="24"/>
          <w:lang w:eastAsia="zh-CN"/>
        </w:rPr>
        <w:t>一些提交</w:t>
      </w:r>
      <w:r w:rsidRPr="007077D2">
        <w:rPr>
          <w:rFonts w:hint="eastAsia"/>
          <w:sz w:val="24"/>
          <w:szCs w:val="24"/>
          <w:lang w:eastAsia="zh-CN"/>
        </w:rPr>
        <w:t>方</w:t>
      </w:r>
      <w:r w:rsidRPr="007077D2">
        <w:rPr>
          <w:sz w:val="24"/>
          <w:szCs w:val="24"/>
          <w:lang w:eastAsia="zh-CN"/>
        </w:rPr>
        <w:t>建议</w:t>
      </w:r>
      <w:r w:rsidRPr="007077D2">
        <w:rPr>
          <w:rFonts w:hint="eastAsia"/>
          <w:sz w:val="24"/>
          <w:szCs w:val="24"/>
          <w:lang w:eastAsia="zh-CN"/>
        </w:rPr>
        <w:t>，</w:t>
      </w:r>
      <w:r w:rsidRPr="007077D2">
        <w:rPr>
          <w:sz w:val="24"/>
          <w:szCs w:val="24"/>
          <w:lang w:eastAsia="zh-CN"/>
        </w:rPr>
        <w:t>附属机构</w:t>
      </w:r>
      <w:r w:rsidRPr="007077D2">
        <w:rPr>
          <w:rFonts w:hint="eastAsia"/>
          <w:sz w:val="24"/>
          <w:szCs w:val="24"/>
          <w:lang w:eastAsia="zh-CN"/>
        </w:rPr>
        <w:t>应提议</w:t>
      </w:r>
      <w:r w:rsidRPr="007077D2">
        <w:rPr>
          <w:sz w:val="24"/>
          <w:szCs w:val="24"/>
          <w:lang w:eastAsia="zh-CN"/>
        </w:rPr>
        <w:t>在</w:t>
      </w:r>
      <w:r w:rsidRPr="007077D2">
        <w:rPr>
          <w:rFonts w:hint="eastAsia"/>
          <w:sz w:val="24"/>
          <w:szCs w:val="24"/>
          <w:lang w:eastAsia="zh-CN"/>
        </w:rPr>
        <w:t>闭会</w:t>
      </w:r>
      <w:r w:rsidRPr="007077D2">
        <w:rPr>
          <w:sz w:val="24"/>
          <w:szCs w:val="24"/>
          <w:lang w:eastAsia="zh-CN"/>
        </w:rPr>
        <w:t>期间组织或召开区域和全球对话、</w:t>
      </w:r>
      <w:r w:rsidRPr="007077D2">
        <w:rPr>
          <w:rFonts w:hint="eastAsia"/>
          <w:sz w:val="24"/>
          <w:szCs w:val="24"/>
          <w:lang w:eastAsia="zh-CN"/>
        </w:rPr>
        <w:t>讲习班</w:t>
      </w:r>
      <w:r w:rsidRPr="007077D2">
        <w:rPr>
          <w:sz w:val="24"/>
          <w:szCs w:val="24"/>
          <w:lang w:eastAsia="zh-CN"/>
        </w:rPr>
        <w:t>和在线协商等</w:t>
      </w:r>
      <w:r w:rsidRPr="007077D2">
        <w:rPr>
          <w:rFonts w:hint="eastAsia"/>
          <w:sz w:val="24"/>
          <w:szCs w:val="24"/>
          <w:lang w:eastAsia="zh-CN"/>
        </w:rPr>
        <w:t>闭会</w:t>
      </w:r>
      <w:r w:rsidRPr="007077D2">
        <w:rPr>
          <w:sz w:val="24"/>
          <w:szCs w:val="24"/>
          <w:lang w:eastAsia="zh-CN"/>
        </w:rPr>
        <w:t>期间活动，以</w:t>
      </w:r>
      <w:r w:rsidRPr="007077D2">
        <w:rPr>
          <w:rFonts w:hint="eastAsia"/>
          <w:sz w:val="24"/>
          <w:szCs w:val="24"/>
          <w:lang w:eastAsia="zh-CN"/>
        </w:rPr>
        <w:t>持续</w:t>
      </w:r>
      <w:r w:rsidRPr="007077D2">
        <w:rPr>
          <w:sz w:val="24"/>
          <w:szCs w:val="24"/>
          <w:lang w:eastAsia="zh-CN"/>
        </w:rPr>
        <w:t>保持与土著人民和</w:t>
      </w:r>
      <w:r w:rsidRPr="007077D2">
        <w:rPr>
          <w:rFonts w:hint="eastAsia"/>
          <w:sz w:val="24"/>
          <w:szCs w:val="24"/>
          <w:lang w:eastAsia="zh-CN"/>
        </w:rPr>
        <w:t>地方</w:t>
      </w:r>
      <w:r w:rsidRPr="007077D2">
        <w:rPr>
          <w:sz w:val="24"/>
          <w:szCs w:val="24"/>
          <w:lang w:eastAsia="zh-CN"/>
        </w:rPr>
        <w:t>社区的</w:t>
      </w:r>
      <w:r w:rsidRPr="007077D2">
        <w:rPr>
          <w:rFonts w:hint="eastAsia"/>
          <w:sz w:val="24"/>
          <w:szCs w:val="24"/>
          <w:lang w:eastAsia="zh-CN"/>
        </w:rPr>
        <w:t>联系</w:t>
      </w:r>
      <w:r w:rsidRPr="007077D2">
        <w:rPr>
          <w:sz w:val="24"/>
          <w:szCs w:val="24"/>
          <w:lang w:eastAsia="zh-CN"/>
        </w:rPr>
        <w:t>。</w:t>
      </w:r>
    </w:p>
    <w:p w14:paraId="5149F970" w14:textId="77777777" w:rsidR="00450B6A" w:rsidRPr="00125333" w:rsidRDefault="003244BD" w:rsidP="007077D2">
      <w:pPr>
        <w:pStyle w:val="CBDH1"/>
        <w:overflowPunct w:val="0"/>
        <w:rPr>
          <w:rFonts w:eastAsia="SimHei"/>
          <w:lang w:eastAsia="zh-CN"/>
        </w:rPr>
      </w:pPr>
      <w:r w:rsidRPr="00125333">
        <w:rPr>
          <w:rFonts w:eastAsia="SimHei"/>
          <w:lang w:eastAsia="zh-CN"/>
        </w:rPr>
        <w:t>三</w:t>
      </w:r>
      <w:r w:rsidRPr="00125333">
        <w:rPr>
          <w:rFonts w:eastAsia="SimHei"/>
          <w:lang w:eastAsia="zh-CN"/>
        </w:rPr>
        <w:t>.</w:t>
      </w:r>
      <w:r w:rsidRPr="00125333">
        <w:rPr>
          <w:rFonts w:eastAsia="SimHei"/>
        </w:rPr>
        <w:tab/>
      </w:r>
      <w:r w:rsidRPr="00125333">
        <w:rPr>
          <w:rFonts w:eastAsia="SimHei"/>
          <w:lang w:eastAsia="zh-CN"/>
        </w:rPr>
        <w:t>建议</w:t>
      </w:r>
    </w:p>
    <w:p w14:paraId="4EC0F088" w14:textId="77777777" w:rsidR="00450B6A" w:rsidRPr="007077D2" w:rsidRDefault="003244BD" w:rsidP="007077D2">
      <w:pPr>
        <w:pStyle w:val="CBDNormalNumber"/>
        <w:overflowPunct w:val="0"/>
        <w:rPr>
          <w:sz w:val="24"/>
          <w:szCs w:val="24"/>
          <w:lang w:eastAsia="zh-CN"/>
        </w:rPr>
      </w:pPr>
      <w:r w:rsidRPr="007077D2">
        <w:rPr>
          <w:sz w:val="24"/>
          <w:szCs w:val="24"/>
          <w:lang w:eastAsia="zh-CN"/>
        </w:rPr>
        <w:t>根据第</w:t>
      </w:r>
      <w:hyperlink r:id="rId18" w:history="1">
        <w:r w:rsidR="00450B6A" w:rsidRPr="007077D2">
          <w:rPr>
            <w:rStyle w:val="Hyperlink"/>
            <w:sz w:val="24"/>
            <w:szCs w:val="24"/>
            <w:lang w:eastAsia="zh-CN"/>
          </w:rPr>
          <w:t>16/5</w:t>
        </w:r>
      </w:hyperlink>
      <w:r w:rsidRPr="007077D2">
        <w:rPr>
          <w:sz w:val="24"/>
          <w:szCs w:val="24"/>
          <w:lang w:eastAsia="zh-CN"/>
        </w:rPr>
        <w:t>号决定，附属机构不妨建议缔约方大会第十七</w:t>
      </w:r>
      <w:r w:rsidRPr="007077D2">
        <w:rPr>
          <w:rFonts w:hint="eastAsia"/>
          <w:sz w:val="24"/>
          <w:szCs w:val="24"/>
          <w:lang w:eastAsia="zh-CN"/>
        </w:rPr>
        <w:t>届</w:t>
      </w:r>
      <w:r w:rsidRPr="007077D2">
        <w:rPr>
          <w:sz w:val="24"/>
          <w:szCs w:val="24"/>
          <w:lang w:eastAsia="zh-CN"/>
        </w:rPr>
        <w:t>会议通过一项</w:t>
      </w:r>
      <w:r w:rsidRPr="007077D2">
        <w:rPr>
          <w:rFonts w:hint="eastAsia"/>
          <w:sz w:val="24"/>
          <w:szCs w:val="24"/>
          <w:lang w:eastAsia="zh-CN"/>
        </w:rPr>
        <w:t>内容</w:t>
      </w:r>
      <w:r w:rsidRPr="007077D2">
        <w:rPr>
          <w:sz w:val="24"/>
          <w:szCs w:val="24"/>
          <w:lang w:eastAsia="zh-CN"/>
        </w:rPr>
        <w:t>大致如下的决定：</w:t>
      </w:r>
    </w:p>
    <w:p w14:paraId="1B97495C" w14:textId="77777777" w:rsidR="00450B6A" w:rsidRPr="007077D2" w:rsidRDefault="003244BD" w:rsidP="007077D2">
      <w:pPr>
        <w:pStyle w:val="CBDDesicionText"/>
        <w:tabs>
          <w:tab w:val="clear" w:pos="567"/>
        </w:tabs>
        <w:overflowPunct w:val="0"/>
        <w:ind w:left="1134"/>
        <w:rPr>
          <w:rFonts w:eastAsia="Aptos"/>
          <w:i/>
          <w:iCs/>
          <w:sz w:val="24"/>
          <w:szCs w:val="24"/>
          <w:lang w:eastAsia="zh-CN"/>
        </w:rPr>
      </w:pPr>
      <w:r w:rsidRPr="007077D2">
        <w:rPr>
          <w:rFonts w:ascii="KaiTi" w:eastAsia="KaiTi" w:hAnsi="KaiTi" w:cs="SimSun" w:hint="eastAsia"/>
          <w:sz w:val="24"/>
          <w:szCs w:val="24"/>
          <w:lang w:eastAsia="zh-CN"/>
        </w:rPr>
        <w:t>缔约方大会</w:t>
      </w:r>
      <w:r w:rsidRPr="007077D2">
        <w:rPr>
          <w:rFonts w:ascii="SimSun" w:hAnsi="SimSun" w:cs="SimSun" w:hint="eastAsia"/>
          <w:sz w:val="24"/>
          <w:szCs w:val="24"/>
          <w:lang w:eastAsia="zh-CN"/>
        </w:rPr>
        <w:t>，</w:t>
      </w:r>
    </w:p>
    <w:p w14:paraId="15E61CE0" w14:textId="77777777" w:rsidR="00450B6A" w:rsidRPr="007077D2" w:rsidRDefault="003244BD" w:rsidP="007077D2">
      <w:pPr>
        <w:pStyle w:val="CBDDesicionText"/>
        <w:tabs>
          <w:tab w:val="clear" w:pos="567"/>
        </w:tabs>
        <w:overflowPunct w:val="0"/>
        <w:ind w:left="1134"/>
        <w:rPr>
          <w:rFonts w:eastAsia="Aptos"/>
          <w:sz w:val="24"/>
          <w:szCs w:val="24"/>
          <w:lang w:eastAsia="zh-CN"/>
        </w:rPr>
      </w:pPr>
      <w:r w:rsidRPr="007077D2">
        <w:rPr>
          <w:rFonts w:ascii="KaiTi" w:eastAsia="KaiTi" w:hAnsi="KaiTi" w:cs="SimSun" w:hint="eastAsia"/>
          <w:sz w:val="24"/>
          <w:szCs w:val="24"/>
          <w:lang w:eastAsia="zh-CN"/>
        </w:rPr>
        <w:lastRenderedPageBreak/>
        <w:t>肯定</w:t>
      </w:r>
      <w:r w:rsidRPr="007077D2">
        <w:rPr>
          <w:rFonts w:hint="eastAsia"/>
          <w:sz w:val="24"/>
          <w:szCs w:val="24"/>
          <w:lang w:eastAsia="zh-CN"/>
        </w:rPr>
        <w:t>土著人民和地方社区及其创新、做法和传统知识在执行《生物多样性公约》</w:t>
      </w:r>
      <w:r w:rsidRPr="007077D2">
        <w:rPr>
          <w:rStyle w:val="FootnoteReference"/>
          <w:sz w:val="24"/>
          <w:szCs w:val="24"/>
          <w:lang w:eastAsia="zh-CN"/>
        </w:rPr>
        <w:footnoteReference w:id="3"/>
      </w:r>
      <w:r w:rsidRPr="007077D2">
        <w:rPr>
          <w:rFonts w:hint="eastAsia"/>
          <w:sz w:val="24"/>
          <w:szCs w:val="24"/>
          <w:lang w:eastAsia="zh-CN"/>
        </w:rPr>
        <w:t>及其议定书和《昆明</w:t>
      </w:r>
      <w:r w:rsidRPr="007077D2">
        <w:rPr>
          <w:sz w:val="24"/>
          <w:szCs w:val="24"/>
          <w:lang w:eastAsia="zh-CN"/>
        </w:rPr>
        <w:t>-</w:t>
      </w:r>
      <w:r w:rsidRPr="007077D2">
        <w:rPr>
          <w:rFonts w:hint="eastAsia"/>
          <w:sz w:val="24"/>
          <w:szCs w:val="24"/>
          <w:lang w:eastAsia="zh-CN"/>
        </w:rPr>
        <w:t>蒙特利尔全球生物多样性框架》</w:t>
      </w:r>
      <w:r w:rsidRPr="007077D2">
        <w:rPr>
          <w:rStyle w:val="FootnoteReference"/>
          <w:sz w:val="24"/>
          <w:szCs w:val="24"/>
          <w:lang w:eastAsia="zh-CN"/>
        </w:rPr>
        <w:footnoteReference w:id="4"/>
      </w:r>
      <w:r w:rsidRPr="007077D2">
        <w:rPr>
          <w:rFonts w:hint="eastAsia"/>
          <w:sz w:val="24"/>
          <w:szCs w:val="24"/>
          <w:lang w:eastAsia="zh-CN"/>
        </w:rPr>
        <w:t>方面所发挥的独特作用以及对</w:t>
      </w:r>
      <w:r w:rsidRPr="007077D2">
        <w:rPr>
          <w:sz w:val="24"/>
          <w:szCs w:val="24"/>
          <w:lang w:eastAsia="zh-CN"/>
        </w:rPr>
        <w:t>公约</w:t>
      </w:r>
      <w:r w:rsidRPr="007077D2">
        <w:rPr>
          <w:rFonts w:hint="eastAsia"/>
          <w:sz w:val="24"/>
          <w:szCs w:val="24"/>
          <w:lang w:eastAsia="zh-CN"/>
        </w:rPr>
        <w:t>关于</w:t>
      </w:r>
      <w:r w:rsidRPr="007077D2">
        <w:rPr>
          <w:sz w:val="24"/>
          <w:szCs w:val="24"/>
          <w:lang w:eastAsia="zh-CN"/>
        </w:rPr>
        <w:t>土著人民和地方社区的第</w:t>
      </w:r>
      <w:r w:rsidRPr="007077D2">
        <w:rPr>
          <w:sz w:val="24"/>
          <w:szCs w:val="24"/>
          <w:lang w:eastAsia="zh-CN"/>
        </w:rPr>
        <w:t>8(j)</w:t>
      </w:r>
      <w:r w:rsidRPr="007077D2">
        <w:rPr>
          <w:sz w:val="24"/>
          <w:szCs w:val="24"/>
          <w:lang w:eastAsia="zh-CN"/>
        </w:rPr>
        <w:t>条和</w:t>
      </w:r>
      <w:r w:rsidRPr="007077D2">
        <w:rPr>
          <w:rFonts w:hint="eastAsia"/>
          <w:sz w:val="24"/>
          <w:szCs w:val="24"/>
          <w:lang w:eastAsia="zh-CN"/>
        </w:rPr>
        <w:t>相关</w:t>
      </w:r>
      <w:r w:rsidRPr="007077D2">
        <w:rPr>
          <w:sz w:val="24"/>
          <w:szCs w:val="24"/>
          <w:lang w:eastAsia="zh-CN"/>
        </w:rPr>
        <w:t>条款</w:t>
      </w:r>
      <w:r w:rsidRPr="007077D2">
        <w:rPr>
          <w:rFonts w:hint="eastAsia"/>
          <w:sz w:val="24"/>
          <w:szCs w:val="24"/>
          <w:lang w:eastAsia="zh-CN"/>
        </w:rPr>
        <w:t>问题不限成员名额闭会期间特设工作组相关工作的贡献，并认识到</w:t>
      </w:r>
      <w:r w:rsidRPr="007077D2">
        <w:rPr>
          <w:sz w:val="24"/>
          <w:szCs w:val="24"/>
          <w:lang w:eastAsia="zh-CN"/>
        </w:rPr>
        <w:t>土著人民和</w:t>
      </w:r>
      <w:r w:rsidRPr="007077D2">
        <w:rPr>
          <w:rFonts w:hint="eastAsia"/>
          <w:sz w:val="24"/>
          <w:szCs w:val="24"/>
          <w:lang w:eastAsia="zh-CN"/>
        </w:rPr>
        <w:t>地方</w:t>
      </w:r>
      <w:r w:rsidRPr="007077D2">
        <w:rPr>
          <w:sz w:val="24"/>
          <w:szCs w:val="24"/>
          <w:lang w:eastAsia="zh-CN"/>
        </w:rPr>
        <w:t>社区需要充分有效参与根据</w:t>
      </w:r>
      <w:r w:rsidRPr="007077D2">
        <w:rPr>
          <w:sz w:val="24"/>
          <w:szCs w:val="24"/>
          <w:lang w:eastAsia="zh-CN"/>
        </w:rPr>
        <w:t>2024</w:t>
      </w:r>
      <w:r w:rsidRPr="007077D2">
        <w:rPr>
          <w:sz w:val="24"/>
          <w:szCs w:val="24"/>
          <w:lang w:eastAsia="zh-CN"/>
        </w:rPr>
        <w:t>年</w:t>
      </w:r>
      <w:r w:rsidRPr="007077D2">
        <w:rPr>
          <w:sz w:val="24"/>
          <w:szCs w:val="24"/>
          <w:lang w:eastAsia="zh-CN"/>
        </w:rPr>
        <w:t>11</w:t>
      </w:r>
      <w:r w:rsidRPr="007077D2">
        <w:rPr>
          <w:sz w:val="24"/>
          <w:szCs w:val="24"/>
          <w:lang w:eastAsia="zh-CN"/>
        </w:rPr>
        <w:t>月</w:t>
      </w:r>
      <w:r w:rsidRPr="007077D2">
        <w:rPr>
          <w:sz w:val="24"/>
          <w:szCs w:val="24"/>
          <w:lang w:eastAsia="zh-CN"/>
        </w:rPr>
        <w:t>1</w:t>
      </w:r>
      <w:r w:rsidRPr="007077D2">
        <w:rPr>
          <w:sz w:val="24"/>
          <w:szCs w:val="24"/>
          <w:lang w:eastAsia="zh-CN"/>
        </w:rPr>
        <w:t>日第</w:t>
      </w:r>
      <w:hyperlink r:id="rId19" w:history="1">
        <w:r w:rsidR="00450B6A" w:rsidRPr="007077D2">
          <w:rPr>
            <w:rStyle w:val="Hyperlink"/>
            <w:rFonts w:eastAsia="Aptos"/>
            <w:sz w:val="24"/>
            <w:szCs w:val="24"/>
            <w:lang w:eastAsia="zh-CN"/>
          </w:rPr>
          <w:t>16/5</w:t>
        </w:r>
      </w:hyperlink>
      <w:r w:rsidRPr="007077D2">
        <w:rPr>
          <w:sz w:val="24"/>
          <w:szCs w:val="24"/>
          <w:lang w:eastAsia="zh-CN"/>
        </w:rPr>
        <w:t>号决定设立的</w:t>
      </w:r>
      <w:r w:rsidRPr="007077D2">
        <w:rPr>
          <w:rFonts w:hint="eastAsia"/>
          <w:sz w:val="24"/>
          <w:szCs w:val="24"/>
          <w:lang w:eastAsia="zh-CN"/>
        </w:rPr>
        <w:t>生物多样性公约关于土著人民和地方社区的第</w:t>
      </w:r>
      <w:r w:rsidRPr="007077D2">
        <w:rPr>
          <w:rFonts w:hint="eastAsia"/>
          <w:sz w:val="24"/>
          <w:szCs w:val="24"/>
          <w:lang w:eastAsia="zh-CN"/>
        </w:rPr>
        <w:t>8(j)</w:t>
      </w:r>
      <w:r w:rsidRPr="007077D2">
        <w:rPr>
          <w:rFonts w:hint="eastAsia"/>
          <w:sz w:val="24"/>
          <w:szCs w:val="24"/>
          <w:lang w:eastAsia="zh-CN"/>
        </w:rPr>
        <w:t>条和其他条款的附属机构的工作，</w:t>
      </w:r>
    </w:p>
    <w:p w14:paraId="37EE77AC" w14:textId="77777777" w:rsidR="00450B6A" w:rsidRPr="007077D2" w:rsidRDefault="003244BD" w:rsidP="007077D2">
      <w:pPr>
        <w:pStyle w:val="CBDDesicionText"/>
        <w:tabs>
          <w:tab w:val="clear" w:pos="567"/>
        </w:tabs>
        <w:overflowPunct w:val="0"/>
        <w:ind w:left="1134"/>
        <w:rPr>
          <w:rFonts w:eastAsia="Aptos"/>
          <w:sz w:val="24"/>
          <w:szCs w:val="24"/>
          <w:lang w:eastAsia="zh-CN"/>
        </w:rPr>
      </w:pPr>
      <w:r w:rsidRPr="007077D2">
        <w:rPr>
          <w:rFonts w:eastAsia="Aptos"/>
          <w:sz w:val="24"/>
          <w:szCs w:val="24"/>
          <w:lang w:eastAsia="zh-CN"/>
        </w:rPr>
        <w:t>1.</w:t>
      </w:r>
      <w:r w:rsidRPr="007077D2">
        <w:rPr>
          <w:sz w:val="24"/>
          <w:szCs w:val="24"/>
          <w:lang w:eastAsia="zh-CN"/>
        </w:rPr>
        <w:tab/>
      </w:r>
      <w:r w:rsidRPr="007077D2">
        <w:rPr>
          <w:rFonts w:ascii="KaiTi" w:eastAsia="KaiTi" w:hAnsi="KaiTi" w:cs="SimSun" w:hint="eastAsia"/>
          <w:sz w:val="24"/>
          <w:szCs w:val="24"/>
          <w:lang w:eastAsia="zh-CN"/>
        </w:rPr>
        <w:t>通过</w:t>
      </w:r>
      <w:r w:rsidRPr="007077D2">
        <w:rPr>
          <w:rFonts w:ascii="SimSun" w:hAnsi="SimSun" w:cs="SimSun" w:hint="eastAsia"/>
          <w:sz w:val="24"/>
          <w:szCs w:val="24"/>
          <w:lang w:eastAsia="zh-CN"/>
        </w:rPr>
        <w:t>本决定所附生物多样性公约关于土著人民和地方社区的第</w:t>
      </w:r>
      <w:r w:rsidRPr="007077D2">
        <w:rPr>
          <w:rFonts w:hint="eastAsia"/>
          <w:sz w:val="24"/>
          <w:szCs w:val="24"/>
          <w:lang w:eastAsia="zh-CN"/>
        </w:rPr>
        <w:t>8(j)</w:t>
      </w:r>
      <w:r w:rsidRPr="007077D2">
        <w:rPr>
          <w:rFonts w:hint="eastAsia"/>
          <w:sz w:val="24"/>
          <w:szCs w:val="24"/>
          <w:lang w:eastAsia="zh-CN"/>
        </w:rPr>
        <w:t>条</w:t>
      </w:r>
      <w:r w:rsidRPr="007077D2">
        <w:rPr>
          <w:rFonts w:ascii="SimSun" w:hAnsi="SimSun" w:cs="SimSun" w:hint="eastAsia"/>
          <w:sz w:val="24"/>
          <w:szCs w:val="24"/>
          <w:lang w:eastAsia="zh-CN"/>
        </w:rPr>
        <w:t>和其他条款的附属机构的工作方法；</w:t>
      </w:r>
    </w:p>
    <w:p w14:paraId="7282327E" w14:textId="77777777" w:rsidR="00450B6A" w:rsidRPr="007077D2" w:rsidRDefault="003244BD" w:rsidP="007077D2">
      <w:pPr>
        <w:pStyle w:val="CBDDesicionText"/>
        <w:tabs>
          <w:tab w:val="clear" w:pos="567"/>
        </w:tabs>
        <w:overflowPunct w:val="0"/>
        <w:ind w:left="1134"/>
        <w:rPr>
          <w:rFonts w:eastAsia="Aptos"/>
          <w:sz w:val="24"/>
          <w:szCs w:val="24"/>
          <w:lang w:eastAsia="zh-CN"/>
        </w:rPr>
      </w:pPr>
      <w:r w:rsidRPr="007077D2">
        <w:rPr>
          <w:rFonts w:eastAsia="Aptos"/>
          <w:sz w:val="24"/>
          <w:szCs w:val="24"/>
          <w:lang w:eastAsia="zh-CN"/>
        </w:rPr>
        <w:t>2.</w:t>
      </w:r>
      <w:r w:rsidRPr="007077D2">
        <w:rPr>
          <w:sz w:val="24"/>
          <w:szCs w:val="24"/>
          <w:lang w:eastAsia="zh-CN"/>
        </w:rPr>
        <w:tab/>
      </w:r>
      <w:r w:rsidRPr="007077D2">
        <w:rPr>
          <w:rFonts w:ascii="KaiTi" w:eastAsia="KaiTi" w:hAnsi="KaiTi" w:cs="SimSun" w:hint="eastAsia"/>
          <w:sz w:val="24"/>
          <w:szCs w:val="24"/>
          <w:lang w:eastAsia="zh-CN"/>
        </w:rPr>
        <w:t>请</w:t>
      </w:r>
      <w:r w:rsidRPr="007077D2">
        <w:rPr>
          <w:sz w:val="24"/>
          <w:szCs w:val="24"/>
          <w:lang w:eastAsia="zh-CN"/>
        </w:rPr>
        <w:t>科学、技术和工艺咨询附属机构</w:t>
      </w:r>
      <w:r w:rsidRPr="007077D2">
        <w:rPr>
          <w:rFonts w:ascii="SimSun" w:hAnsi="SimSun" w:cs="SimSun" w:hint="eastAsia"/>
          <w:sz w:val="24"/>
          <w:szCs w:val="24"/>
          <w:lang w:eastAsia="zh-CN"/>
        </w:rPr>
        <w:t>和执行问题附属机构支持生物多样性公约关于土著人民和地方社区的第</w:t>
      </w:r>
      <w:r w:rsidRPr="007077D2">
        <w:rPr>
          <w:rFonts w:hint="eastAsia"/>
          <w:sz w:val="24"/>
          <w:szCs w:val="24"/>
          <w:lang w:eastAsia="zh-CN"/>
        </w:rPr>
        <w:t>8(j)</w:t>
      </w:r>
      <w:r w:rsidRPr="007077D2">
        <w:rPr>
          <w:rFonts w:hint="eastAsia"/>
          <w:sz w:val="24"/>
          <w:szCs w:val="24"/>
          <w:lang w:eastAsia="zh-CN"/>
        </w:rPr>
        <w:t>条</w:t>
      </w:r>
      <w:r w:rsidRPr="007077D2">
        <w:rPr>
          <w:rFonts w:ascii="SimSun" w:hAnsi="SimSun" w:cs="SimSun" w:hint="eastAsia"/>
          <w:sz w:val="24"/>
          <w:szCs w:val="24"/>
          <w:lang w:eastAsia="zh-CN"/>
        </w:rPr>
        <w:t>和其他条款的附属机构的工作，进一步纳入和促进</w:t>
      </w:r>
      <w:r w:rsidRPr="007077D2">
        <w:rPr>
          <w:sz w:val="24"/>
          <w:szCs w:val="24"/>
          <w:lang w:eastAsia="zh-CN"/>
        </w:rPr>
        <w:t>至</w:t>
      </w:r>
      <w:r w:rsidRPr="007077D2">
        <w:rPr>
          <w:sz w:val="24"/>
          <w:szCs w:val="24"/>
          <w:lang w:eastAsia="zh-CN"/>
        </w:rPr>
        <w:t>2030</w:t>
      </w:r>
      <w:r w:rsidRPr="007077D2">
        <w:rPr>
          <w:sz w:val="24"/>
          <w:szCs w:val="24"/>
          <w:lang w:eastAsia="zh-CN"/>
        </w:rPr>
        <w:t>年</w:t>
      </w:r>
      <w:r w:rsidRPr="007077D2">
        <w:rPr>
          <w:rFonts w:hint="eastAsia"/>
          <w:sz w:val="24"/>
          <w:szCs w:val="24"/>
          <w:lang w:eastAsia="zh-CN"/>
        </w:rPr>
        <w:t>《</w:t>
      </w:r>
      <w:r w:rsidRPr="007077D2">
        <w:rPr>
          <w:sz w:val="24"/>
          <w:szCs w:val="24"/>
          <w:lang w:eastAsia="zh-CN"/>
        </w:rPr>
        <w:t>公约</w:t>
      </w:r>
      <w:r w:rsidRPr="007077D2">
        <w:rPr>
          <w:rFonts w:hint="eastAsia"/>
          <w:sz w:val="24"/>
          <w:szCs w:val="24"/>
          <w:lang w:eastAsia="zh-CN"/>
        </w:rPr>
        <w:t>》</w:t>
      </w:r>
      <w:r w:rsidRPr="007077D2">
        <w:rPr>
          <w:sz w:val="24"/>
          <w:szCs w:val="24"/>
          <w:lang w:eastAsia="zh-CN"/>
        </w:rPr>
        <w:t>关于土著人民和地方社区的第</w:t>
      </w:r>
      <w:r w:rsidRPr="007077D2">
        <w:rPr>
          <w:sz w:val="24"/>
          <w:szCs w:val="24"/>
          <w:lang w:eastAsia="zh-CN"/>
        </w:rPr>
        <w:t>8(j)</w:t>
      </w:r>
      <w:r w:rsidRPr="007077D2">
        <w:rPr>
          <w:sz w:val="24"/>
          <w:szCs w:val="24"/>
          <w:lang w:eastAsia="zh-CN"/>
        </w:rPr>
        <w:t>条和其他条款的工作方案</w:t>
      </w:r>
      <w:r w:rsidRPr="007077D2">
        <w:rPr>
          <w:rFonts w:hint="eastAsia"/>
          <w:sz w:val="24"/>
          <w:szCs w:val="24"/>
          <w:lang w:eastAsia="zh-CN"/>
        </w:rPr>
        <w:t>；</w:t>
      </w:r>
      <w:r w:rsidRPr="007077D2">
        <w:rPr>
          <w:rStyle w:val="FootnoteReference"/>
          <w:rFonts w:eastAsia="Aptos"/>
          <w:sz w:val="24"/>
          <w:szCs w:val="24"/>
          <w:lang w:eastAsia="zh-CN"/>
        </w:rPr>
        <w:footnoteReference w:id="5"/>
      </w:r>
    </w:p>
    <w:p w14:paraId="1893A05E" w14:textId="77777777" w:rsidR="00450B6A" w:rsidRDefault="003244BD" w:rsidP="007077D2">
      <w:pPr>
        <w:pStyle w:val="CBDDesicionText"/>
        <w:tabs>
          <w:tab w:val="clear" w:pos="567"/>
        </w:tabs>
        <w:overflowPunct w:val="0"/>
        <w:ind w:left="1134"/>
        <w:rPr>
          <w:lang w:eastAsia="zh-CN"/>
        </w:rPr>
        <w:sectPr w:rsidR="00450B6A">
          <w:headerReference w:type="even" r:id="rId20"/>
          <w:headerReference w:type="default" r:id="rId21"/>
          <w:footerReference w:type="even" r:id="rId22"/>
          <w:footerReference w:type="default" r:id="rId23"/>
          <w:headerReference w:type="first" r:id="rId24"/>
          <w:footerReference w:type="first" r:id="rId25"/>
          <w:footnotePr>
            <w:numRestart w:val="eachSect"/>
          </w:footnotePr>
          <w:type w:val="continuous"/>
          <w:pgSz w:w="12240" w:h="15840"/>
          <w:pgMar w:top="1134" w:right="1440" w:bottom="1134" w:left="1440" w:header="709" w:footer="709" w:gutter="0"/>
          <w:cols w:space="708"/>
          <w:titlePg/>
          <w:docGrid w:linePitch="360"/>
        </w:sectPr>
      </w:pPr>
      <w:r w:rsidRPr="007077D2">
        <w:rPr>
          <w:rFonts w:eastAsia="Aptos"/>
          <w:sz w:val="24"/>
          <w:szCs w:val="24"/>
          <w:lang w:eastAsia="zh-CN"/>
        </w:rPr>
        <w:t>3</w:t>
      </w:r>
      <w:r w:rsidRPr="007077D2">
        <w:rPr>
          <w:rFonts w:eastAsia="DengXian" w:hint="eastAsia"/>
          <w:sz w:val="24"/>
          <w:szCs w:val="24"/>
          <w:lang w:eastAsia="zh-CN"/>
        </w:rPr>
        <w:t>.</w:t>
      </w:r>
      <w:r w:rsidRPr="007077D2">
        <w:rPr>
          <w:sz w:val="24"/>
          <w:szCs w:val="24"/>
          <w:lang w:eastAsia="zh-CN"/>
        </w:rPr>
        <w:tab/>
      </w:r>
      <w:r w:rsidRPr="007077D2">
        <w:rPr>
          <w:rFonts w:ascii="KaiTi" w:eastAsia="KaiTi" w:hAnsi="KaiTi" w:hint="eastAsia"/>
          <w:sz w:val="24"/>
          <w:szCs w:val="24"/>
          <w:lang w:eastAsia="zh-CN"/>
        </w:rPr>
        <w:t>鼓励</w:t>
      </w:r>
      <w:r w:rsidRPr="007077D2">
        <w:rPr>
          <w:rFonts w:hint="eastAsia"/>
          <w:sz w:val="24"/>
          <w:szCs w:val="24"/>
          <w:lang w:eastAsia="zh-CN"/>
        </w:rPr>
        <w:t>缔约方、其他国家政府和相关组织</w:t>
      </w:r>
      <w:r w:rsidRPr="007077D2">
        <w:rPr>
          <w:sz w:val="24"/>
          <w:szCs w:val="24"/>
          <w:lang w:eastAsia="zh-CN"/>
        </w:rPr>
        <w:t>继续并</w:t>
      </w:r>
      <w:r w:rsidRPr="007077D2">
        <w:rPr>
          <w:rFonts w:hint="eastAsia"/>
          <w:sz w:val="24"/>
          <w:szCs w:val="24"/>
          <w:lang w:eastAsia="zh-CN"/>
        </w:rPr>
        <w:t>向土著人民和地方社区的代表提供额外支持，以便他们充分有效参与科学、技术和工艺咨询附属机构、执行问题附属机构和生物多样性公约关于土著人民和地方社区的第</w:t>
      </w:r>
      <w:r w:rsidRPr="007077D2">
        <w:rPr>
          <w:rFonts w:hint="eastAsia"/>
          <w:sz w:val="24"/>
          <w:szCs w:val="24"/>
          <w:lang w:eastAsia="zh-CN"/>
        </w:rPr>
        <w:t>8(j)</w:t>
      </w:r>
      <w:r w:rsidRPr="007077D2">
        <w:rPr>
          <w:rFonts w:hint="eastAsia"/>
          <w:sz w:val="24"/>
          <w:szCs w:val="24"/>
          <w:lang w:eastAsia="zh-CN"/>
        </w:rPr>
        <w:t>条和其他条款的附属机构的会议，包括通过向资助土著人民和地方社区参与公约进程捐款特别自愿信托基金捐款。</w:t>
      </w:r>
    </w:p>
    <w:p w14:paraId="6C4E8405" w14:textId="77777777" w:rsidR="00450B6A" w:rsidRDefault="003244BD" w:rsidP="007077D2">
      <w:pPr>
        <w:pStyle w:val="CBDDesicionAnnex"/>
        <w:overflowPunct w:val="0"/>
        <w:rPr>
          <w:rFonts w:ascii="Times New Roman" w:eastAsia="SimHei" w:hAnsi="Times New Roman" w:cs="Times New Roman"/>
          <w:b/>
          <w:bCs w:val="0"/>
          <w:lang w:val="en-US" w:eastAsia="zh-CN"/>
        </w:rPr>
      </w:pPr>
      <w:r w:rsidRPr="00125333">
        <w:rPr>
          <w:rFonts w:ascii="Times New Roman" w:eastAsia="SimHei" w:hAnsi="Times New Roman" w:cs="Times New Roman"/>
          <w:lang w:eastAsia="zh-CN"/>
        </w:rPr>
        <w:lastRenderedPageBreak/>
        <w:t>[</w:t>
      </w:r>
      <w:r w:rsidRPr="00125333">
        <w:rPr>
          <w:rFonts w:ascii="Times New Roman" w:eastAsia="SimHei" w:hAnsi="Times New Roman" w:cs="Times New Roman"/>
          <w:b/>
          <w:bCs w:val="0"/>
          <w:lang w:eastAsia="zh-CN"/>
        </w:rPr>
        <w:t>附件</w:t>
      </w:r>
      <w:r w:rsidRPr="00125333">
        <w:rPr>
          <w:rStyle w:val="FootnoteReference"/>
          <w:rFonts w:ascii="Times New Roman" w:eastAsia="SimHei" w:hAnsi="Times New Roman" w:cs="Times New Roman"/>
          <w:lang w:eastAsia="zh-CN"/>
        </w:rPr>
        <w:footnoteReference w:customMarkFollows="1" w:id="6"/>
        <w:t>*</w:t>
      </w:r>
      <w:r w:rsidRPr="00125333">
        <w:rPr>
          <w:rFonts w:ascii="Times New Roman" w:eastAsia="SimHei" w:hAnsi="Times New Roman" w:cs="Times New Roman"/>
          <w:lang w:eastAsia="zh-CN"/>
        </w:rPr>
        <w:br/>
      </w:r>
      <w:r w:rsidRPr="00125333">
        <w:rPr>
          <w:rFonts w:ascii="Times New Roman" w:eastAsia="SimHei" w:hAnsi="Times New Roman" w:cs="Times New Roman"/>
          <w:b/>
          <w:bCs w:val="0"/>
          <w:lang w:eastAsia="zh-CN"/>
        </w:rPr>
        <w:t>生物多样性公约第</w:t>
      </w:r>
      <w:r w:rsidRPr="00125333">
        <w:rPr>
          <w:rFonts w:ascii="Times New Roman" w:eastAsia="SimHei" w:hAnsi="Times New Roman" w:cs="Times New Roman"/>
          <w:b/>
          <w:bCs w:val="0"/>
          <w:lang w:eastAsia="zh-CN"/>
        </w:rPr>
        <w:t>8(j)</w:t>
      </w:r>
      <w:r w:rsidRPr="00125333">
        <w:rPr>
          <w:rFonts w:ascii="Times New Roman" w:eastAsia="SimHei" w:hAnsi="Times New Roman" w:cs="Times New Roman"/>
          <w:b/>
          <w:bCs w:val="0"/>
          <w:lang w:eastAsia="zh-CN"/>
        </w:rPr>
        <w:t>条和其他条款</w:t>
      </w:r>
      <w:r w:rsidRPr="00125333">
        <w:rPr>
          <w:rFonts w:ascii="Times New Roman" w:eastAsia="SimHei" w:hAnsi="Times New Roman" w:cs="Times New Roman"/>
          <w:b/>
          <w:bCs w:val="0"/>
          <w:lang w:eastAsia="zh-CN"/>
        </w:rPr>
        <w:t>[</w:t>
      </w:r>
      <w:r w:rsidRPr="00125333">
        <w:rPr>
          <w:rFonts w:ascii="Times New Roman" w:eastAsia="SimHei" w:hAnsi="Times New Roman" w:cs="Times New Roman"/>
          <w:b/>
          <w:bCs w:val="0"/>
          <w:lang w:eastAsia="zh-CN"/>
        </w:rPr>
        <w:t>常设附属机构的</w:t>
      </w:r>
      <w:r w:rsidRPr="00125333">
        <w:rPr>
          <w:rFonts w:ascii="Times New Roman" w:eastAsia="SimHei" w:hAnsi="Times New Roman" w:cs="Times New Roman"/>
          <w:b/>
          <w:bCs w:val="0"/>
          <w:lang w:eastAsia="zh-CN"/>
        </w:rPr>
        <w:t>]</w:t>
      </w:r>
      <w:r w:rsidRPr="00125333">
        <w:rPr>
          <w:rFonts w:ascii="Times New Roman" w:eastAsia="SimHei" w:hAnsi="Times New Roman" w:cs="Times New Roman"/>
          <w:b/>
          <w:bCs w:val="0"/>
          <w:lang w:eastAsia="zh-CN"/>
        </w:rPr>
        <w:t>拟议工作方法</w:t>
      </w:r>
    </w:p>
    <w:p w14:paraId="376827D7" w14:textId="5CA28923" w:rsidR="00042DBA" w:rsidRPr="005747A0" w:rsidRDefault="00042DBA" w:rsidP="00FA1D42">
      <w:pPr>
        <w:spacing w:before="240" w:after="120"/>
        <w:jc w:val="left"/>
        <w:rPr>
          <w:rFonts w:asciiTheme="minorHAnsi" w:hAnsiTheme="minorHAnsi" w:cstheme="minorBidi"/>
          <w:b/>
          <w:sz w:val="24"/>
          <w:lang w:val="en-US"/>
        </w:rPr>
      </w:pPr>
      <w:r w:rsidRPr="005747A0">
        <w:rPr>
          <w:rFonts w:asciiTheme="minorHAnsi" w:hAnsiTheme="minorHAnsi" w:cstheme="minorBidi"/>
          <w:b/>
          <w:sz w:val="24"/>
          <w:lang w:val="en-US"/>
        </w:rPr>
        <w:t>一</w:t>
      </w:r>
      <w:r w:rsidRPr="005747A0">
        <w:rPr>
          <w:rFonts w:asciiTheme="minorHAnsi" w:hAnsiTheme="minorHAnsi" w:cstheme="minorBidi"/>
          <w:b/>
          <w:sz w:val="24"/>
          <w:lang w:val="en-US"/>
        </w:rPr>
        <w:t>.</w:t>
      </w:r>
      <w:r w:rsidRPr="005747A0">
        <w:rPr>
          <w:rFonts w:asciiTheme="minorHAnsi" w:hAnsiTheme="minorHAnsi" w:cstheme="minorBidi"/>
          <w:b/>
          <w:sz w:val="24"/>
          <w:lang w:val="en-US"/>
        </w:rPr>
        <w:tab/>
      </w:r>
      <w:r w:rsidRPr="005747A0">
        <w:rPr>
          <w:rFonts w:asciiTheme="minorHAnsi" w:hAnsiTheme="minorHAnsi" w:cstheme="minorBidi"/>
          <w:b/>
          <w:sz w:val="24"/>
          <w:lang w:val="en-US"/>
        </w:rPr>
        <w:t>职能</w:t>
      </w:r>
    </w:p>
    <w:p w14:paraId="31CD23EB" w14:textId="5A097FD8" w:rsidR="00042DBA" w:rsidRPr="00896DA2" w:rsidRDefault="00896DA2"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sz w:val="24"/>
        </w:rPr>
      </w:pPr>
      <w:r w:rsidRPr="00896DA2">
        <w:rPr>
          <w:sz w:val="24"/>
          <w:lang w:val="en-US"/>
        </w:rPr>
        <w:t xml:space="preserve">   </w:t>
      </w:r>
      <w:r w:rsidR="00D02832">
        <w:rPr>
          <w:sz w:val="24"/>
          <w:lang w:val="en-US"/>
        </w:rPr>
        <w:t xml:space="preserve">   </w:t>
      </w:r>
      <w:r w:rsidRPr="00896DA2">
        <w:rPr>
          <w:rFonts w:hint="eastAsia"/>
          <w:sz w:val="24"/>
        </w:rPr>
        <w:t>生物多样性公约</w:t>
      </w:r>
      <w:r w:rsidRPr="00896DA2">
        <w:rPr>
          <w:sz w:val="24"/>
        </w:rPr>
        <w:t>第</w:t>
      </w:r>
      <w:r w:rsidRPr="00896DA2">
        <w:rPr>
          <w:sz w:val="24"/>
        </w:rPr>
        <w:t>8(j)</w:t>
      </w:r>
      <w:r w:rsidRPr="00896DA2">
        <w:rPr>
          <w:sz w:val="24"/>
        </w:rPr>
        <w:t>条和其他条款</w:t>
      </w:r>
      <w:r w:rsidRPr="00896DA2">
        <w:rPr>
          <w:rFonts w:hint="eastAsia"/>
          <w:sz w:val="24"/>
        </w:rPr>
        <w:t>[</w:t>
      </w:r>
      <w:r w:rsidRPr="00896DA2">
        <w:rPr>
          <w:sz w:val="24"/>
        </w:rPr>
        <w:t>附属机构</w:t>
      </w:r>
      <w:r w:rsidRPr="00896DA2">
        <w:rPr>
          <w:rFonts w:hint="eastAsia"/>
          <w:sz w:val="24"/>
        </w:rPr>
        <w:t>]</w:t>
      </w:r>
      <w:r w:rsidRPr="00896DA2">
        <w:rPr>
          <w:sz w:val="24"/>
        </w:rPr>
        <w:t>将在公约缔约方</w:t>
      </w:r>
      <w:r w:rsidRPr="00896DA2">
        <w:rPr>
          <w:rFonts w:hint="eastAsia"/>
          <w:sz w:val="24"/>
        </w:rPr>
        <w:t>大会</w:t>
      </w:r>
      <w:r w:rsidRPr="00896DA2">
        <w:rPr>
          <w:sz w:val="24"/>
        </w:rPr>
        <w:t>和作为卡塔赫纳</w:t>
      </w:r>
      <w:r w:rsidRPr="00896DA2">
        <w:rPr>
          <w:rFonts w:hint="eastAsia"/>
          <w:sz w:val="24"/>
        </w:rPr>
        <w:t>生物安全</w:t>
      </w:r>
      <w:r w:rsidRPr="00896DA2">
        <w:rPr>
          <w:sz w:val="24"/>
        </w:rPr>
        <w:t>议定书和</w:t>
      </w:r>
      <w:r w:rsidRPr="00896DA2">
        <w:rPr>
          <w:rFonts w:hint="eastAsia"/>
          <w:sz w:val="24"/>
        </w:rPr>
        <w:t>关于获取遗传资源和公正和公平分享其利用所产生惠益的名古屋议定书</w:t>
      </w:r>
      <w:r w:rsidRPr="00896DA2">
        <w:rPr>
          <w:sz w:val="24"/>
        </w:rPr>
        <w:t>缔约方会议的缔约方</w:t>
      </w:r>
      <w:r w:rsidRPr="00896DA2">
        <w:rPr>
          <w:rFonts w:hint="eastAsia"/>
          <w:sz w:val="24"/>
        </w:rPr>
        <w:t>大会</w:t>
      </w:r>
      <w:r w:rsidRPr="00896DA2">
        <w:rPr>
          <w:sz w:val="24"/>
        </w:rPr>
        <w:t>的指导下</w:t>
      </w:r>
      <w:r w:rsidRPr="00896DA2">
        <w:rPr>
          <w:rFonts w:hint="eastAsia"/>
          <w:sz w:val="24"/>
        </w:rPr>
        <w:t>[</w:t>
      </w:r>
      <w:r w:rsidRPr="00896DA2">
        <w:rPr>
          <w:rFonts w:hint="eastAsia"/>
          <w:sz w:val="24"/>
        </w:rPr>
        <w:t>，以符合科学、技术和工艺咨询附属机构以及执行问题附属机构的任务规定的方式，</w:t>
      </w:r>
      <w:r w:rsidRPr="00896DA2">
        <w:rPr>
          <w:sz w:val="24"/>
        </w:rPr>
        <w:t>][</w:t>
      </w:r>
      <w:r w:rsidRPr="00896DA2">
        <w:rPr>
          <w:rFonts w:hint="eastAsia"/>
          <w:sz w:val="24"/>
        </w:rPr>
        <w:t xml:space="preserve"> </w:t>
      </w:r>
      <w:r w:rsidRPr="00896DA2">
        <w:rPr>
          <w:rFonts w:hint="eastAsia"/>
          <w:sz w:val="24"/>
        </w:rPr>
        <w:t>与科学、技术和工艺咨询附属机构以及执行问题附属机构协作，</w:t>
      </w:r>
      <w:r w:rsidRPr="00896DA2">
        <w:rPr>
          <w:sz w:val="24"/>
        </w:rPr>
        <w:t>]</w:t>
      </w:r>
      <w:r w:rsidRPr="00896DA2">
        <w:rPr>
          <w:rFonts w:hint="eastAsia"/>
          <w:sz w:val="24"/>
        </w:rPr>
        <w:t>履行职能，处理上述机构交付的问题。</w:t>
      </w:r>
      <w:r w:rsidRPr="00896DA2">
        <w:rPr>
          <w:rFonts w:hint="eastAsia"/>
          <w:sz w:val="24"/>
        </w:rPr>
        <w:t>[</w:t>
      </w:r>
      <w:r w:rsidRPr="00896DA2">
        <w:rPr>
          <w:sz w:val="24"/>
        </w:rPr>
        <w:t>第</w:t>
      </w:r>
      <w:r w:rsidRPr="00896DA2">
        <w:rPr>
          <w:sz w:val="24"/>
        </w:rPr>
        <w:t>8(j)</w:t>
      </w:r>
      <w:r w:rsidRPr="00896DA2">
        <w:rPr>
          <w:sz w:val="24"/>
        </w:rPr>
        <w:t>条和其他条款</w:t>
      </w:r>
      <w:r w:rsidRPr="00896DA2">
        <w:rPr>
          <w:rFonts w:hint="eastAsia"/>
          <w:sz w:val="24"/>
        </w:rPr>
        <w:t>[</w:t>
      </w:r>
      <w:r w:rsidRPr="00896DA2">
        <w:rPr>
          <w:sz w:val="24"/>
        </w:rPr>
        <w:t>附属机构</w:t>
      </w:r>
      <w:r w:rsidRPr="00896DA2">
        <w:rPr>
          <w:rFonts w:hint="eastAsia"/>
          <w:sz w:val="24"/>
        </w:rPr>
        <w:t>]</w:t>
      </w:r>
      <w:r w:rsidRPr="00896DA2">
        <w:rPr>
          <w:rFonts w:hint="eastAsia"/>
          <w:sz w:val="24"/>
        </w:rPr>
        <w:t>应在考虑到科学、技术和工艺咨询附属机构以及执行问题附属机构的作用和职能的情况下履行自身职能，</w:t>
      </w:r>
      <w:r w:rsidRPr="00896DA2">
        <w:rPr>
          <w:sz w:val="24"/>
        </w:rPr>
        <w:t>以确保工作的互补性和避免重叠</w:t>
      </w:r>
      <w:r w:rsidRPr="00896DA2">
        <w:rPr>
          <w:rFonts w:hint="eastAsia"/>
          <w:sz w:val="24"/>
        </w:rPr>
        <w:t>。</w:t>
      </w:r>
      <w:r w:rsidRPr="00896DA2">
        <w:rPr>
          <w:rFonts w:hint="eastAsia"/>
          <w:sz w:val="24"/>
        </w:rPr>
        <w:t>]</w:t>
      </w:r>
      <w:r w:rsidRPr="00896DA2">
        <w:rPr>
          <w:sz w:val="24"/>
        </w:rPr>
        <w:t>第</w:t>
      </w:r>
      <w:r w:rsidRPr="00896DA2">
        <w:rPr>
          <w:sz w:val="24"/>
        </w:rPr>
        <w:t>8(j)</w:t>
      </w:r>
      <w:r w:rsidRPr="00896DA2">
        <w:rPr>
          <w:sz w:val="24"/>
        </w:rPr>
        <w:t>条和其他条款</w:t>
      </w:r>
      <w:r w:rsidRPr="00896DA2">
        <w:rPr>
          <w:rFonts w:hint="eastAsia"/>
          <w:sz w:val="24"/>
        </w:rPr>
        <w:t>[</w:t>
      </w:r>
      <w:r w:rsidRPr="00896DA2">
        <w:rPr>
          <w:sz w:val="24"/>
        </w:rPr>
        <w:t>附属机构</w:t>
      </w:r>
      <w:r w:rsidRPr="00896DA2">
        <w:rPr>
          <w:rFonts w:hint="eastAsia"/>
          <w:sz w:val="24"/>
        </w:rPr>
        <w:t>]</w:t>
      </w:r>
      <w:r w:rsidRPr="00896DA2">
        <w:rPr>
          <w:sz w:val="24"/>
        </w:rPr>
        <w:t>的职能</w:t>
      </w:r>
      <w:r w:rsidRPr="00896DA2">
        <w:rPr>
          <w:rFonts w:hint="eastAsia"/>
          <w:sz w:val="24"/>
        </w:rPr>
        <w:t>是：</w:t>
      </w:r>
    </w:p>
    <w:p w14:paraId="25E7CCC8" w14:textId="77777777" w:rsidR="00042DBA" w:rsidRPr="005747A0" w:rsidRDefault="00042DBA" w:rsidP="00FA1D42">
      <w:pPr>
        <w:adjustRightInd w:val="0"/>
        <w:snapToGrid w:val="0"/>
        <w:spacing w:before="120" w:after="120"/>
        <w:ind w:left="490" w:firstLine="490"/>
        <w:rPr>
          <w:sz w:val="24"/>
        </w:rPr>
      </w:pPr>
      <w:r w:rsidRPr="005747A0">
        <w:rPr>
          <w:sz w:val="24"/>
        </w:rPr>
        <w:t xml:space="preserve">(a) </w:t>
      </w:r>
      <w:r w:rsidRPr="00145C5C">
        <w:rPr>
          <w:sz w:val="24"/>
        </w:rPr>
        <w:tab/>
      </w:r>
      <w:r w:rsidRPr="005747A0">
        <w:rPr>
          <w:sz w:val="24"/>
        </w:rPr>
        <w:t>[</w:t>
      </w:r>
      <w:r w:rsidRPr="005747A0">
        <w:rPr>
          <w:rFonts w:hint="eastAsia"/>
          <w:sz w:val="24"/>
        </w:rPr>
        <w:t>促进和支持执行第</w:t>
      </w:r>
      <w:r w:rsidRPr="005747A0">
        <w:rPr>
          <w:sz w:val="24"/>
        </w:rPr>
        <w:t>16/--</w:t>
      </w:r>
      <w:r w:rsidRPr="005747A0">
        <w:rPr>
          <w:rFonts w:hint="eastAsia"/>
          <w:sz w:val="24"/>
        </w:rPr>
        <w:t>号决定附件所载的根据《公约》有关第</w:t>
      </w:r>
      <w:r w:rsidRPr="00145C5C">
        <w:rPr>
          <w:sz w:val="24"/>
        </w:rPr>
        <w:t>8(j)</w:t>
      </w:r>
      <w:proofErr w:type="gramStart"/>
      <w:r w:rsidRPr="005747A0">
        <w:rPr>
          <w:rFonts w:hint="eastAsia"/>
          <w:sz w:val="24"/>
        </w:rPr>
        <w:t>条和相关条款开展的工作</w:t>
      </w:r>
      <w:r w:rsidRPr="005747A0">
        <w:rPr>
          <w:sz w:val="24"/>
        </w:rPr>
        <w:t>][</w:t>
      </w:r>
      <w:proofErr w:type="gramEnd"/>
      <w:r w:rsidRPr="005747A0">
        <w:rPr>
          <w:rFonts w:hint="eastAsia"/>
          <w:sz w:val="24"/>
        </w:rPr>
        <w:t>促进执行和审查</w:t>
      </w:r>
      <w:r w:rsidRPr="005747A0">
        <w:rPr>
          <w:sz w:val="24"/>
        </w:rPr>
        <w:t>][</w:t>
      </w:r>
      <w:r w:rsidRPr="005747A0">
        <w:rPr>
          <w:rFonts w:hint="eastAsia"/>
          <w:sz w:val="24"/>
        </w:rPr>
        <w:t>审查和促进执行</w:t>
      </w:r>
      <w:r w:rsidRPr="005747A0">
        <w:rPr>
          <w:sz w:val="24"/>
        </w:rPr>
        <w:t>]</w:t>
      </w:r>
      <w:r w:rsidRPr="005747A0">
        <w:rPr>
          <w:rFonts w:hint="eastAsia"/>
          <w:sz w:val="24"/>
        </w:rPr>
        <w:t>第</w:t>
      </w:r>
      <w:r w:rsidRPr="00145C5C">
        <w:rPr>
          <w:sz w:val="24"/>
        </w:rPr>
        <w:t>8(j)</w:t>
      </w:r>
      <w:r w:rsidRPr="005747A0">
        <w:rPr>
          <w:rFonts w:hint="eastAsia"/>
          <w:sz w:val="24"/>
        </w:rPr>
        <w:t>条和相关条款工作方案，包括《公约》与土著人民和地方社区有关的第</w:t>
      </w:r>
      <w:r w:rsidRPr="005747A0">
        <w:rPr>
          <w:sz w:val="24"/>
        </w:rPr>
        <w:t>10(c)</w:t>
      </w:r>
      <w:r w:rsidRPr="005747A0">
        <w:rPr>
          <w:rFonts w:hint="eastAsia"/>
          <w:sz w:val="24"/>
        </w:rPr>
        <w:t>条；</w:t>
      </w:r>
    </w:p>
    <w:p w14:paraId="48A7E966" w14:textId="77777777" w:rsidR="00042DBA" w:rsidRPr="005747A0" w:rsidRDefault="00042DBA" w:rsidP="00FA1D42">
      <w:pPr>
        <w:spacing w:before="120" w:after="120"/>
        <w:ind w:left="490" w:firstLine="490"/>
        <w:jc w:val="left"/>
        <w:rPr>
          <w:sz w:val="24"/>
        </w:rPr>
      </w:pPr>
      <w:r w:rsidRPr="005747A0">
        <w:rPr>
          <w:sz w:val="24"/>
        </w:rPr>
        <w:t>(b)</w:t>
      </w:r>
      <w:r w:rsidRPr="005747A0">
        <w:rPr>
          <w:sz w:val="24"/>
        </w:rPr>
        <w:tab/>
      </w:r>
      <w:r w:rsidRPr="005747A0">
        <w:rPr>
          <w:rFonts w:hint="eastAsia"/>
          <w:sz w:val="24"/>
        </w:rPr>
        <w:t>就加强执行《公约》有关土著人民和地方社区的第</w:t>
      </w:r>
      <w:r w:rsidRPr="00145C5C">
        <w:rPr>
          <w:sz w:val="24"/>
        </w:rPr>
        <w:t>8(j)</w:t>
      </w:r>
      <w:r w:rsidRPr="005747A0">
        <w:rPr>
          <w:rFonts w:hint="eastAsia"/>
          <w:sz w:val="24"/>
        </w:rPr>
        <w:t>条和其他条款的措施向缔约方大会提供咨询，并酌情向作为卡塔赫那议定书和名古屋议定书缔约方会议的缔约方大会和其他附属机构提供咨询。这包括就开发和执行法律和其他适当形式的措施以尊重、保持和维持土著人民和地方社区</w:t>
      </w:r>
      <w:r w:rsidRPr="005747A0">
        <w:rPr>
          <w:sz w:val="24"/>
        </w:rPr>
        <w:t>体现</w:t>
      </w:r>
      <w:r w:rsidRPr="005747A0">
        <w:rPr>
          <w:rFonts w:hint="eastAsia"/>
          <w:sz w:val="24"/>
        </w:rPr>
        <w:t>与</w:t>
      </w:r>
      <w:r w:rsidRPr="005747A0">
        <w:rPr>
          <w:sz w:val="24"/>
        </w:rPr>
        <w:t>保护和可持续利用生物多样性相关的</w:t>
      </w:r>
      <w:r w:rsidRPr="005747A0">
        <w:rPr>
          <w:rFonts w:hint="eastAsia"/>
          <w:sz w:val="24"/>
        </w:rPr>
        <w:t>知识、创新和做法提供咨询。</w:t>
      </w:r>
    </w:p>
    <w:p w14:paraId="6CB1D89A" w14:textId="77777777" w:rsidR="00042DBA" w:rsidRPr="005747A0" w:rsidRDefault="00042DBA" w:rsidP="00FA1D42">
      <w:pPr>
        <w:keepNext/>
        <w:spacing w:before="240" w:after="120"/>
        <w:jc w:val="left"/>
        <w:rPr>
          <w:rFonts w:asciiTheme="minorHAnsi" w:eastAsiaTheme="minorHAnsi" w:hAnsiTheme="minorHAnsi" w:cstheme="minorBidi"/>
          <w:b/>
          <w:kern w:val="2"/>
          <w:sz w:val="24"/>
          <w:lang w:val="en-US"/>
          <w14:ligatures w14:val="standardContextual"/>
        </w:rPr>
      </w:pPr>
      <w:r w:rsidRPr="005747A0">
        <w:rPr>
          <w:rFonts w:ascii="SimSun" w:hAnsi="SimSun" w:cs="SimSun" w:hint="eastAsia"/>
          <w:b/>
          <w:kern w:val="2"/>
          <w:sz w:val="24"/>
          <w:lang w:val="en-US"/>
          <w14:ligatures w14:val="standardContextual"/>
        </w:rPr>
        <w:t>二</w:t>
      </w:r>
      <w:r w:rsidRPr="005747A0">
        <w:rPr>
          <w:rFonts w:asciiTheme="minorHAnsi" w:eastAsiaTheme="minorHAnsi" w:hAnsiTheme="minorHAnsi" w:cstheme="minorBidi" w:hint="eastAsia"/>
          <w:b/>
          <w:kern w:val="2"/>
          <w:sz w:val="24"/>
          <w:lang w:val="en-US"/>
          <w14:ligatures w14:val="standardContextual"/>
        </w:rPr>
        <w:t>.</w:t>
      </w:r>
      <w:r w:rsidRPr="005747A0">
        <w:rPr>
          <w:rFonts w:asciiTheme="minorHAnsi" w:eastAsiaTheme="minorHAnsi" w:hAnsiTheme="minorHAnsi" w:cstheme="minorBidi"/>
          <w:b/>
          <w:kern w:val="2"/>
          <w:sz w:val="24"/>
          <w:lang w:val="en-US"/>
          <w14:ligatures w14:val="standardContextual"/>
        </w:rPr>
        <w:t xml:space="preserve"> </w:t>
      </w:r>
      <w:r w:rsidRPr="00145C5C">
        <w:rPr>
          <w:rFonts w:asciiTheme="minorHAnsi" w:eastAsiaTheme="minorHAnsi" w:hAnsiTheme="minorHAnsi" w:cstheme="minorBidi"/>
          <w:b/>
          <w:kern w:val="2"/>
          <w:sz w:val="24"/>
          <w:lang w:val="en-US"/>
          <w14:ligatures w14:val="standardContextual"/>
        </w:rPr>
        <w:tab/>
      </w:r>
      <w:r w:rsidRPr="005747A0">
        <w:rPr>
          <w:rFonts w:ascii="SimSun" w:hAnsi="SimSun" w:cs="SimSun" w:hint="eastAsia"/>
          <w:b/>
          <w:kern w:val="2"/>
          <w:sz w:val="24"/>
          <w:lang w:val="en-US"/>
          <w14:ligatures w14:val="standardContextual"/>
        </w:rPr>
        <w:t>运作原则</w:t>
      </w:r>
    </w:p>
    <w:p w14:paraId="7DCF7105" w14:textId="5DF0D957" w:rsidR="00042DBA" w:rsidRPr="005747A0" w:rsidRDefault="00D02832"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sz w:val="24"/>
        </w:rPr>
      </w:pPr>
      <w:r>
        <w:rPr>
          <w:sz w:val="24"/>
          <w:lang w:val="en-US"/>
        </w:rPr>
        <w:t xml:space="preserve">    </w:t>
      </w:r>
      <w:r w:rsidR="00042DBA" w:rsidRPr="005747A0">
        <w:rPr>
          <w:rFonts w:hint="eastAsia"/>
          <w:sz w:val="24"/>
        </w:rPr>
        <w:t>在履行其职能时，公约</w:t>
      </w:r>
      <w:r w:rsidR="00042DBA" w:rsidRPr="005747A0">
        <w:rPr>
          <w:sz w:val="24"/>
        </w:rPr>
        <w:t>第</w:t>
      </w:r>
      <w:r w:rsidR="00042DBA" w:rsidRPr="00145C5C">
        <w:rPr>
          <w:sz w:val="24"/>
        </w:rPr>
        <w:t>8(j)</w:t>
      </w:r>
      <w:r w:rsidR="00042DBA" w:rsidRPr="005747A0">
        <w:rPr>
          <w:sz w:val="24"/>
        </w:rPr>
        <w:t>条和其他条款</w:t>
      </w:r>
      <w:r w:rsidR="00042DBA" w:rsidRPr="005747A0">
        <w:rPr>
          <w:rFonts w:hint="eastAsia"/>
          <w:sz w:val="24"/>
        </w:rPr>
        <w:t>[</w:t>
      </w:r>
      <w:r w:rsidR="00042DBA" w:rsidRPr="005747A0">
        <w:rPr>
          <w:sz w:val="24"/>
        </w:rPr>
        <w:t>附属机构</w:t>
      </w:r>
      <w:r w:rsidR="00042DBA" w:rsidRPr="005747A0">
        <w:rPr>
          <w:rFonts w:hint="eastAsia"/>
          <w:sz w:val="24"/>
        </w:rPr>
        <w:t>]</w:t>
      </w:r>
      <w:r w:rsidR="00042DBA" w:rsidRPr="005747A0">
        <w:rPr>
          <w:rFonts w:hint="eastAsia"/>
          <w:sz w:val="24"/>
        </w:rPr>
        <w:t>应使其工作方案与《昆明</w:t>
      </w:r>
      <w:r w:rsidR="00042DBA" w:rsidRPr="005747A0">
        <w:rPr>
          <w:rFonts w:hint="eastAsia"/>
          <w:sz w:val="24"/>
        </w:rPr>
        <w:t>-</w:t>
      </w:r>
      <w:r w:rsidR="00042DBA" w:rsidRPr="005747A0">
        <w:rPr>
          <w:rFonts w:hint="eastAsia"/>
          <w:sz w:val="24"/>
        </w:rPr>
        <w:t>蒙特利尔全球生物多样性框架》的相关部分保持一致，特别是</w:t>
      </w:r>
      <w:r w:rsidR="00042DBA" w:rsidRPr="005747A0">
        <w:rPr>
          <w:rFonts w:hint="eastAsia"/>
          <w:sz w:val="24"/>
        </w:rPr>
        <w:t>2</w:t>
      </w:r>
      <w:r w:rsidR="00042DBA" w:rsidRPr="005747A0">
        <w:rPr>
          <w:sz w:val="24"/>
        </w:rPr>
        <w:t>030</w:t>
      </w:r>
      <w:r w:rsidR="00042DBA" w:rsidRPr="005747A0">
        <w:rPr>
          <w:rFonts w:hint="eastAsia"/>
          <w:sz w:val="24"/>
        </w:rPr>
        <w:t>年行动目标，并优先处理需要尽早采取行动的任务。</w:t>
      </w:r>
    </w:p>
    <w:p w14:paraId="1A2FCE5F" w14:textId="5A7E108E" w:rsidR="00042DBA" w:rsidRPr="005747A0" w:rsidRDefault="00D02832"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rFonts w:asciiTheme="minorHAnsi" w:eastAsiaTheme="minorHAnsi" w:hAnsiTheme="minorHAnsi" w:cstheme="minorBidi"/>
          <w:kern w:val="2"/>
          <w:lang w:val="en-US"/>
          <w14:ligatures w14:val="standardContextual"/>
        </w:rPr>
      </w:pPr>
      <w:r>
        <w:rPr>
          <w:sz w:val="24"/>
          <w:lang w:val="en-US"/>
        </w:rPr>
        <w:t xml:space="preserve">    </w:t>
      </w:r>
      <w:r w:rsidR="00042DBA" w:rsidRPr="005747A0">
        <w:rPr>
          <w:rFonts w:hint="eastAsia"/>
          <w:sz w:val="24"/>
        </w:rPr>
        <w:t>在促进执行第</w:t>
      </w:r>
      <w:r w:rsidR="00042DBA" w:rsidRPr="005747A0">
        <w:rPr>
          <w:sz w:val="24"/>
        </w:rPr>
        <w:t>16/--</w:t>
      </w:r>
      <w:r w:rsidR="00042DBA" w:rsidRPr="005747A0">
        <w:rPr>
          <w:rFonts w:hint="eastAsia"/>
          <w:sz w:val="24"/>
        </w:rPr>
        <w:t>号决定附件所载工作方案时，公约</w:t>
      </w:r>
      <w:r w:rsidR="00042DBA" w:rsidRPr="005747A0">
        <w:rPr>
          <w:sz w:val="24"/>
        </w:rPr>
        <w:t>第</w:t>
      </w:r>
      <w:r w:rsidR="00042DBA" w:rsidRPr="00145C5C">
        <w:rPr>
          <w:sz w:val="24"/>
        </w:rPr>
        <w:t>8(j)</w:t>
      </w:r>
      <w:r w:rsidR="00042DBA" w:rsidRPr="005747A0">
        <w:rPr>
          <w:sz w:val="24"/>
        </w:rPr>
        <w:t>条和其他条款</w:t>
      </w:r>
      <w:r w:rsidR="00042DBA" w:rsidRPr="005747A0">
        <w:rPr>
          <w:rFonts w:hint="eastAsia"/>
          <w:sz w:val="24"/>
        </w:rPr>
        <w:t>[</w:t>
      </w:r>
      <w:r w:rsidR="00042DBA" w:rsidRPr="005747A0">
        <w:rPr>
          <w:sz w:val="24"/>
        </w:rPr>
        <w:t>附属机构</w:t>
      </w:r>
      <w:r w:rsidR="00042DBA" w:rsidRPr="005747A0">
        <w:rPr>
          <w:rFonts w:hint="eastAsia"/>
          <w:sz w:val="24"/>
        </w:rPr>
        <w:t>]</w:t>
      </w:r>
      <w:r w:rsidR="00042DBA" w:rsidRPr="005747A0">
        <w:rPr>
          <w:rFonts w:hint="eastAsia"/>
          <w:sz w:val="24"/>
        </w:rPr>
        <w:t>应与具有补充性职能和致力于有关土著人民和地方社区工作的联合国机构和其他进程合作，并得益于它们的协助。</w:t>
      </w:r>
    </w:p>
    <w:p w14:paraId="370CC83C" w14:textId="77777777" w:rsidR="00042DBA" w:rsidRPr="005747A0" w:rsidRDefault="00042DBA" w:rsidP="00FA1D42">
      <w:pPr>
        <w:keepNext/>
        <w:spacing w:before="240" w:after="120"/>
        <w:jc w:val="left"/>
        <w:rPr>
          <w:rFonts w:ascii="SimSun" w:hAnsi="SimSun" w:cs="SimSun"/>
          <w:b/>
          <w:kern w:val="2"/>
          <w:sz w:val="24"/>
          <w:lang w:val="en-US"/>
          <w14:ligatures w14:val="standardContextual"/>
        </w:rPr>
      </w:pPr>
      <w:r w:rsidRPr="005747A0">
        <w:rPr>
          <w:rFonts w:ascii="SimSun" w:hAnsi="SimSun" w:cs="SimSun" w:hint="eastAsia"/>
          <w:b/>
          <w:kern w:val="2"/>
          <w:sz w:val="24"/>
          <w:lang w:val="en-US"/>
          <w14:ligatures w14:val="standardContextual"/>
        </w:rPr>
        <w:t>三.</w:t>
      </w:r>
      <w:r w:rsidRPr="00145C5C">
        <w:rPr>
          <w:rFonts w:ascii="SimSun" w:hAnsi="SimSun" w:cs="SimSun"/>
          <w:b/>
          <w:kern w:val="2"/>
          <w:sz w:val="24"/>
          <w:lang w:val="en-US"/>
          <w14:ligatures w14:val="standardContextual"/>
        </w:rPr>
        <w:tab/>
      </w:r>
      <w:r w:rsidRPr="005747A0">
        <w:rPr>
          <w:rFonts w:ascii="SimSun" w:hAnsi="SimSun" w:cs="SimSun" w:hint="eastAsia"/>
          <w:b/>
          <w:kern w:val="2"/>
          <w:sz w:val="24"/>
          <w:lang w:val="en-US"/>
          <w14:ligatures w14:val="standardContextual"/>
        </w:rPr>
        <w:t>程序性事项</w:t>
      </w:r>
    </w:p>
    <w:p w14:paraId="006A88B5" w14:textId="01983646" w:rsidR="00042DBA" w:rsidRPr="005747A0" w:rsidRDefault="00D02832"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sz w:val="24"/>
        </w:rPr>
      </w:pPr>
      <w:r>
        <w:rPr>
          <w:sz w:val="24"/>
          <w:lang w:val="en-US"/>
        </w:rPr>
        <w:t xml:space="preserve">    </w:t>
      </w:r>
      <w:r w:rsidR="00042DBA" w:rsidRPr="005747A0">
        <w:rPr>
          <w:rFonts w:hint="eastAsia"/>
          <w:sz w:val="24"/>
        </w:rPr>
        <w:t>根据缔约方大会会议议事规则第</w:t>
      </w:r>
      <w:r w:rsidR="00042DBA" w:rsidRPr="005747A0">
        <w:rPr>
          <w:sz w:val="24"/>
        </w:rPr>
        <w:t>26</w:t>
      </w:r>
      <w:r w:rsidR="00042DBA" w:rsidRPr="005747A0">
        <w:rPr>
          <w:rFonts w:hint="eastAsia"/>
          <w:sz w:val="24"/>
        </w:rPr>
        <w:t>条第</w:t>
      </w:r>
      <w:r w:rsidR="00042DBA" w:rsidRPr="005747A0">
        <w:rPr>
          <w:sz w:val="24"/>
        </w:rPr>
        <w:t>5</w:t>
      </w:r>
      <w:r w:rsidR="00042DBA" w:rsidRPr="005747A0">
        <w:rPr>
          <w:rFonts w:hint="eastAsia"/>
          <w:sz w:val="24"/>
        </w:rPr>
        <w:t>款，缔约方大会会议议事规则比照适用于</w:t>
      </w:r>
      <w:r w:rsidR="00042DBA" w:rsidRPr="005747A0">
        <w:rPr>
          <w:sz w:val="24"/>
        </w:rPr>
        <w:t>第</w:t>
      </w:r>
      <w:r w:rsidR="00042DBA" w:rsidRPr="00145C5C">
        <w:rPr>
          <w:sz w:val="24"/>
        </w:rPr>
        <w:t>8(j)</w:t>
      </w:r>
      <w:r w:rsidR="00042DBA" w:rsidRPr="005747A0">
        <w:rPr>
          <w:sz w:val="24"/>
        </w:rPr>
        <w:t>条和其他条款</w:t>
      </w:r>
      <w:r w:rsidR="00042DBA" w:rsidRPr="005747A0">
        <w:rPr>
          <w:rFonts w:hint="eastAsia"/>
          <w:sz w:val="24"/>
        </w:rPr>
        <w:t>[</w:t>
      </w:r>
      <w:r w:rsidR="00042DBA" w:rsidRPr="005747A0">
        <w:rPr>
          <w:sz w:val="24"/>
        </w:rPr>
        <w:t>附属机构</w:t>
      </w:r>
      <w:r w:rsidR="00042DBA" w:rsidRPr="005747A0">
        <w:rPr>
          <w:rFonts w:hint="eastAsia"/>
          <w:sz w:val="24"/>
        </w:rPr>
        <w:t>]</w:t>
      </w:r>
      <w:r w:rsidR="00042DBA" w:rsidRPr="005747A0">
        <w:rPr>
          <w:rFonts w:hint="eastAsia"/>
          <w:sz w:val="24"/>
        </w:rPr>
        <w:t>的会议，但第</w:t>
      </w:r>
      <w:r w:rsidR="00042DBA" w:rsidRPr="005747A0">
        <w:rPr>
          <w:sz w:val="24"/>
        </w:rPr>
        <w:t>18</w:t>
      </w:r>
      <w:r w:rsidR="00042DBA" w:rsidRPr="005747A0">
        <w:rPr>
          <w:rFonts w:hint="eastAsia"/>
          <w:sz w:val="24"/>
        </w:rPr>
        <w:t>条除外。</w:t>
      </w:r>
    </w:p>
    <w:p w14:paraId="120B323E" w14:textId="2CB48E41" w:rsidR="00042DBA" w:rsidRPr="005747A0" w:rsidRDefault="00D02832"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sz w:val="24"/>
        </w:rPr>
      </w:pPr>
      <w:r>
        <w:rPr>
          <w:sz w:val="24"/>
          <w:lang w:val="en-US"/>
        </w:rPr>
        <w:t xml:space="preserve">    </w:t>
      </w:r>
      <w:r w:rsidR="00042DBA" w:rsidRPr="005747A0">
        <w:rPr>
          <w:rFonts w:hint="eastAsia"/>
          <w:sz w:val="24"/>
        </w:rPr>
        <w:t>第</w:t>
      </w:r>
      <w:r w:rsidR="00042DBA" w:rsidRPr="00145C5C">
        <w:rPr>
          <w:rFonts w:hint="eastAsia"/>
          <w:sz w:val="24"/>
        </w:rPr>
        <w:t>8(j)</w:t>
      </w:r>
      <w:r w:rsidR="00042DBA" w:rsidRPr="005747A0">
        <w:rPr>
          <w:rFonts w:hint="eastAsia"/>
          <w:sz w:val="24"/>
        </w:rPr>
        <w:t>条和其他条款</w:t>
      </w:r>
      <w:r w:rsidR="00042DBA" w:rsidRPr="005747A0">
        <w:rPr>
          <w:rFonts w:hint="eastAsia"/>
          <w:sz w:val="24"/>
        </w:rPr>
        <w:t>[</w:t>
      </w:r>
      <w:r w:rsidR="00042DBA" w:rsidRPr="005747A0">
        <w:rPr>
          <w:rFonts w:hint="eastAsia"/>
          <w:sz w:val="24"/>
        </w:rPr>
        <w:t>附属机构</w:t>
      </w:r>
      <w:r w:rsidR="00042DBA" w:rsidRPr="005747A0">
        <w:rPr>
          <w:rFonts w:hint="eastAsia"/>
          <w:sz w:val="24"/>
        </w:rPr>
        <w:t>]</w:t>
      </w:r>
      <w:r w:rsidR="00042DBA" w:rsidRPr="005747A0">
        <w:rPr>
          <w:rFonts w:hint="eastAsia"/>
          <w:sz w:val="24"/>
        </w:rPr>
        <w:t>为公约议定书服务时，议定书的决定只能由议定书缔约方作出。</w:t>
      </w:r>
    </w:p>
    <w:p w14:paraId="529327A0" w14:textId="1F707ED0" w:rsidR="00042DBA" w:rsidRPr="005747A0" w:rsidRDefault="00D02832"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rFonts w:asciiTheme="minorHAnsi" w:hAnsiTheme="minorHAnsi" w:cstheme="minorBidi"/>
          <w:b/>
          <w:sz w:val="24"/>
          <w:lang w:val="en-US"/>
        </w:rPr>
      </w:pPr>
      <w:r>
        <w:rPr>
          <w:sz w:val="24"/>
          <w:lang w:val="en-US"/>
        </w:rPr>
        <w:t xml:space="preserve">    </w:t>
      </w:r>
      <w:r w:rsidR="00042DBA" w:rsidRPr="005747A0">
        <w:rPr>
          <w:rFonts w:hint="eastAsia"/>
          <w:sz w:val="24"/>
        </w:rPr>
        <w:t>第</w:t>
      </w:r>
      <w:r w:rsidR="00042DBA" w:rsidRPr="00145C5C">
        <w:rPr>
          <w:rFonts w:hint="eastAsia"/>
          <w:sz w:val="24"/>
        </w:rPr>
        <w:t>8(j)</w:t>
      </w:r>
      <w:r w:rsidR="00042DBA" w:rsidRPr="005747A0">
        <w:rPr>
          <w:rFonts w:hint="eastAsia"/>
          <w:sz w:val="24"/>
        </w:rPr>
        <w:t>条和其他条款</w:t>
      </w:r>
      <w:r w:rsidR="00042DBA" w:rsidRPr="005747A0">
        <w:rPr>
          <w:rFonts w:hint="eastAsia"/>
          <w:sz w:val="24"/>
        </w:rPr>
        <w:t>[</w:t>
      </w:r>
      <w:r w:rsidR="00042DBA" w:rsidRPr="005747A0">
        <w:rPr>
          <w:rFonts w:hint="eastAsia"/>
          <w:sz w:val="24"/>
        </w:rPr>
        <w:t>附属机构</w:t>
      </w:r>
      <w:r w:rsidR="00042DBA" w:rsidRPr="005747A0">
        <w:rPr>
          <w:rFonts w:hint="eastAsia"/>
          <w:sz w:val="24"/>
        </w:rPr>
        <w:t>]</w:t>
      </w:r>
      <w:r w:rsidR="00042DBA" w:rsidRPr="005747A0">
        <w:rPr>
          <w:sz w:val="24"/>
        </w:rPr>
        <w:t>应</w:t>
      </w:r>
      <w:r w:rsidR="00042DBA" w:rsidRPr="005747A0">
        <w:rPr>
          <w:rFonts w:hint="eastAsia"/>
          <w:sz w:val="24"/>
        </w:rPr>
        <w:t>承担属于其工作方案范围内的以及</w:t>
      </w:r>
      <w:r w:rsidR="00042DBA" w:rsidRPr="005747A0">
        <w:rPr>
          <w:sz w:val="24"/>
        </w:rPr>
        <w:t>缔约方</w:t>
      </w:r>
      <w:r w:rsidR="00042DBA" w:rsidRPr="005747A0">
        <w:rPr>
          <w:rFonts w:hint="eastAsia"/>
          <w:sz w:val="24"/>
        </w:rPr>
        <w:t>大会</w:t>
      </w:r>
      <w:r w:rsidR="00042DBA" w:rsidRPr="005747A0">
        <w:rPr>
          <w:sz w:val="24"/>
        </w:rPr>
        <w:t>或作为各议定书缔约方会议的缔约方</w:t>
      </w:r>
      <w:r w:rsidR="00042DBA" w:rsidRPr="005747A0">
        <w:rPr>
          <w:rFonts w:hint="eastAsia"/>
          <w:sz w:val="24"/>
        </w:rPr>
        <w:t>大会交付的任何任务</w:t>
      </w:r>
      <w:r w:rsidR="00042DBA" w:rsidRPr="005747A0">
        <w:rPr>
          <w:rFonts w:asciiTheme="minorHAnsi" w:hAnsiTheme="minorHAnsi" w:cstheme="minorBidi"/>
          <w:sz w:val="24"/>
          <w:lang w:val="en-US"/>
        </w:rPr>
        <w:t>，并向这些机构报告工作。</w:t>
      </w:r>
    </w:p>
    <w:p w14:paraId="726405D1" w14:textId="77777777" w:rsidR="00042DBA" w:rsidRPr="004D555C" w:rsidRDefault="00042DBA" w:rsidP="00FA1D42">
      <w:pPr>
        <w:keepNext/>
        <w:spacing w:before="240" w:after="120"/>
        <w:jc w:val="left"/>
        <w:rPr>
          <w:rFonts w:ascii="SimSun" w:hAnsi="SimSun" w:cs="SimSun"/>
          <w:b/>
          <w:kern w:val="2"/>
          <w:sz w:val="24"/>
          <w:lang w:val="en-US"/>
          <w14:ligatures w14:val="standardContextual"/>
        </w:rPr>
      </w:pPr>
      <w:r w:rsidRPr="004D555C">
        <w:rPr>
          <w:rFonts w:ascii="SimSun" w:hAnsi="SimSun" w:cs="SimSun" w:hint="eastAsia"/>
          <w:b/>
          <w:kern w:val="2"/>
          <w:sz w:val="24"/>
          <w:lang w:val="en-US"/>
          <w14:ligatures w14:val="standardContextual"/>
        </w:rPr>
        <w:lastRenderedPageBreak/>
        <w:t>四.</w:t>
      </w:r>
      <w:r w:rsidRPr="00145C5C">
        <w:rPr>
          <w:rFonts w:ascii="SimSun" w:hAnsi="SimSun" w:cs="SimSun"/>
          <w:b/>
          <w:kern w:val="2"/>
          <w:sz w:val="24"/>
          <w:lang w:val="en-US"/>
          <w14:ligatures w14:val="standardContextual"/>
        </w:rPr>
        <w:tab/>
      </w:r>
      <w:r w:rsidRPr="004D555C">
        <w:rPr>
          <w:rFonts w:ascii="SimSun" w:hAnsi="SimSun" w:cs="SimSun" w:hint="eastAsia"/>
          <w:b/>
          <w:kern w:val="2"/>
          <w:sz w:val="24"/>
          <w:lang w:val="en-US"/>
          <w14:ligatures w14:val="standardContextual"/>
        </w:rPr>
        <w:t>主席团和共同主席</w:t>
      </w:r>
    </w:p>
    <w:p w14:paraId="02401F9C" w14:textId="32ADED5A" w:rsidR="00042DBA" w:rsidRPr="004D555C" w:rsidRDefault="00D02832"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sz w:val="24"/>
        </w:rPr>
      </w:pPr>
      <w:r>
        <w:rPr>
          <w:sz w:val="24"/>
          <w:lang w:val="en-US"/>
        </w:rPr>
        <w:t xml:space="preserve">    </w:t>
      </w:r>
      <w:r w:rsidR="00042DBA" w:rsidRPr="004D555C">
        <w:rPr>
          <w:rFonts w:hint="eastAsia"/>
          <w:sz w:val="24"/>
        </w:rPr>
        <w:t>缔约方大会主席团将担任</w:t>
      </w:r>
      <w:r w:rsidR="00042DBA" w:rsidRPr="004D555C">
        <w:rPr>
          <w:sz w:val="24"/>
        </w:rPr>
        <w:t>[</w:t>
      </w:r>
      <w:r w:rsidR="00042DBA" w:rsidRPr="004D555C">
        <w:rPr>
          <w:rFonts w:hint="eastAsia"/>
          <w:sz w:val="24"/>
        </w:rPr>
        <w:t>附属机构</w:t>
      </w:r>
      <w:r w:rsidR="00042DBA" w:rsidRPr="004D555C">
        <w:rPr>
          <w:sz w:val="24"/>
        </w:rPr>
        <w:t>]</w:t>
      </w:r>
      <w:r w:rsidR="00042DBA" w:rsidRPr="004D555C">
        <w:rPr>
          <w:rFonts w:hint="eastAsia"/>
          <w:sz w:val="24"/>
        </w:rPr>
        <w:t>关于第</w:t>
      </w:r>
      <w:r w:rsidR="00042DBA" w:rsidRPr="00145C5C">
        <w:rPr>
          <w:sz w:val="24"/>
        </w:rPr>
        <w:t>8(j)</w:t>
      </w:r>
      <w:r w:rsidR="00042DBA" w:rsidRPr="004D555C">
        <w:rPr>
          <w:rFonts w:hint="eastAsia"/>
          <w:sz w:val="24"/>
        </w:rPr>
        <w:t>条的主席团。</w:t>
      </w:r>
    </w:p>
    <w:p w14:paraId="710960BC" w14:textId="5FABE5D8" w:rsidR="00042DBA" w:rsidRPr="004D555C" w:rsidRDefault="00042DBA"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sz w:val="24"/>
        </w:rPr>
      </w:pPr>
      <w:r w:rsidRPr="00145C5C">
        <w:rPr>
          <w:sz w:val="24"/>
        </w:rPr>
        <w:t xml:space="preserve"> </w:t>
      </w:r>
      <w:r w:rsidR="00D02832">
        <w:rPr>
          <w:sz w:val="24"/>
        </w:rPr>
        <w:t xml:space="preserve">    </w:t>
      </w:r>
      <w:r w:rsidRPr="004D555C">
        <w:rPr>
          <w:sz w:val="24"/>
        </w:rPr>
        <w:t>[</w:t>
      </w:r>
      <w:r w:rsidRPr="004D555C">
        <w:rPr>
          <w:rFonts w:hint="eastAsia"/>
          <w:sz w:val="24"/>
        </w:rPr>
        <w:t>附属机构</w:t>
      </w:r>
      <w:r w:rsidRPr="004D555C">
        <w:rPr>
          <w:sz w:val="24"/>
        </w:rPr>
        <w:t>]</w:t>
      </w:r>
      <w:r w:rsidRPr="004D555C">
        <w:rPr>
          <w:rFonts w:hint="eastAsia"/>
          <w:sz w:val="24"/>
        </w:rPr>
        <w:t>将有两名共同主席</w:t>
      </w:r>
      <w:r w:rsidRPr="004D555C">
        <w:rPr>
          <w:sz w:val="24"/>
        </w:rPr>
        <w:t>[</w:t>
      </w:r>
      <w:r w:rsidRPr="004D555C">
        <w:rPr>
          <w:rFonts w:hint="eastAsia"/>
          <w:sz w:val="24"/>
        </w:rPr>
        <w:t>由缔约方大会选出</w:t>
      </w:r>
      <w:r w:rsidRPr="004D555C">
        <w:rPr>
          <w:sz w:val="24"/>
        </w:rPr>
        <w:t>]</w:t>
      </w:r>
      <w:r w:rsidRPr="004D555C">
        <w:rPr>
          <w:rFonts w:hint="eastAsia"/>
          <w:sz w:val="24"/>
        </w:rPr>
        <w:t>，一名由行使其职权的区域集团的缔约方提名，在联合国各区域集团</w:t>
      </w:r>
      <w:r w:rsidRPr="009F22A4">
        <w:rPr>
          <w:sz w:val="24"/>
          <w:vertAlign w:val="superscript"/>
        </w:rPr>
        <w:footnoteReference w:id="7"/>
      </w:r>
      <w:r>
        <w:rPr>
          <w:rFonts w:hint="eastAsia"/>
          <w:sz w:val="24"/>
        </w:rPr>
        <w:t xml:space="preserve"> </w:t>
      </w:r>
      <w:r w:rsidRPr="004D555C">
        <w:rPr>
          <w:rFonts w:hint="eastAsia"/>
          <w:sz w:val="24"/>
        </w:rPr>
        <w:t>之间轮流担任，另一名由土著人民和地方社区的代表提名。考虑到性别平衡，将从发展中国家选出至少一名共同主席。</w:t>
      </w:r>
      <w:r w:rsidRPr="004D555C">
        <w:rPr>
          <w:sz w:val="24"/>
        </w:rPr>
        <w:t>[</w:t>
      </w:r>
      <w:r w:rsidRPr="004D555C">
        <w:rPr>
          <w:rFonts w:hint="eastAsia"/>
          <w:sz w:val="24"/>
        </w:rPr>
        <w:t>共同主席应从其当选的缔约方大会会议结束时起就职，并一直任职至其继任者在下一届缔约方大会常会结束时就职为止</w:t>
      </w:r>
      <w:proofErr w:type="gramStart"/>
      <w:r w:rsidRPr="004D555C">
        <w:rPr>
          <w:rFonts w:hint="eastAsia"/>
          <w:sz w:val="24"/>
        </w:rPr>
        <w:t>。</w:t>
      </w:r>
      <w:r w:rsidRPr="004D555C">
        <w:rPr>
          <w:sz w:val="24"/>
        </w:rPr>
        <w:t>]</w:t>
      </w:r>
      <w:r>
        <w:rPr>
          <w:rFonts w:hint="eastAsia"/>
          <w:sz w:val="24"/>
        </w:rPr>
        <w:t>[</w:t>
      </w:r>
      <w:proofErr w:type="gramEnd"/>
      <w:r w:rsidRPr="00B22727">
        <w:rPr>
          <w:rFonts w:hint="eastAsia"/>
          <w:sz w:val="24"/>
        </w:rPr>
        <w:t xml:space="preserve"> </w:t>
      </w:r>
      <w:r>
        <w:rPr>
          <w:rFonts w:hint="eastAsia"/>
          <w:sz w:val="24"/>
        </w:rPr>
        <w:t>缔约方大会通过的预算或其他预算外资金来源应反映附属机构及其机关的会议和活动的次数和持续时间。</w:t>
      </w:r>
      <w:r>
        <w:rPr>
          <w:sz w:val="24"/>
        </w:rPr>
        <w:t>]</w:t>
      </w:r>
    </w:p>
    <w:p w14:paraId="0FD10DEE" w14:textId="5AE05340" w:rsidR="00042DBA" w:rsidRPr="004D555C" w:rsidRDefault="00042DBA" w:rsidP="00042DBA">
      <w:pPr>
        <w:numPr>
          <w:ilvl w:val="0"/>
          <w:numId w:val="24"/>
        </w:numPr>
        <w:tabs>
          <w:tab w:val="clear" w:pos="567"/>
          <w:tab w:val="clear" w:pos="1134"/>
          <w:tab w:val="clear" w:pos="1701"/>
          <w:tab w:val="clear" w:pos="2268"/>
        </w:tabs>
        <w:adjustRightInd w:val="0"/>
        <w:snapToGrid w:val="0"/>
        <w:spacing w:before="120" w:after="120"/>
        <w:ind w:left="490" w:firstLine="0"/>
        <w:jc w:val="left"/>
        <w:rPr>
          <w:sz w:val="24"/>
        </w:rPr>
      </w:pPr>
      <w:r w:rsidRPr="00145C5C">
        <w:rPr>
          <w:rFonts w:hint="eastAsia"/>
          <w:sz w:val="24"/>
        </w:rPr>
        <w:t xml:space="preserve"> </w:t>
      </w:r>
      <w:r w:rsidR="00D02832">
        <w:rPr>
          <w:sz w:val="24"/>
        </w:rPr>
        <w:t xml:space="preserve">    </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主席的候选人应有公约进程方面的经验，具有胜任在公约背景下处理土著人民和地方社区相关事务的能力。各区域组在确定候选人时，应考虑其是否有时间从事第</w:t>
      </w:r>
      <w:r w:rsidRPr="00145C5C">
        <w:rPr>
          <w:sz w:val="24"/>
        </w:rPr>
        <w:t>8(j)</w:t>
      </w:r>
      <w:r w:rsidRPr="004D555C">
        <w:rPr>
          <w:rFonts w:hint="eastAsia"/>
          <w:sz w:val="24"/>
        </w:rPr>
        <w:t>条和其他条款规定的工作。当缔约方提名和缔约方会议选举的共同主席系来自某一个或两个议定书缔约方的非缔约方国家时，将从代表《议定书》缔约方的主席团成员中指派一名替代者主持与一项或另一项《议定书》有关的项目。</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的共同主席是缔约方大会主席团的当然成员。缔约方大会主席将邀请</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共同主席出席与</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有关事项的会议。</w:t>
      </w:r>
    </w:p>
    <w:p w14:paraId="621010CA" w14:textId="77777777"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rPr>
      </w:pPr>
      <w:r w:rsidRPr="004D555C">
        <w:rPr>
          <w:rFonts w:hint="eastAsia"/>
          <w:sz w:val="24"/>
        </w:rPr>
        <w:t>继《公约》第</w:t>
      </w:r>
      <w:r w:rsidRPr="004D555C">
        <w:rPr>
          <w:sz w:val="24"/>
        </w:rPr>
        <w:t>8</w:t>
      </w:r>
      <w:r w:rsidRPr="004D555C">
        <w:rPr>
          <w:rFonts w:hint="eastAsia"/>
          <w:sz w:val="24"/>
        </w:rPr>
        <w:t>（</w:t>
      </w:r>
      <w:r w:rsidRPr="004D555C">
        <w:rPr>
          <w:sz w:val="24"/>
        </w:rPr>
        <w:t>j</w:t>
      </w:r>
      <w:r w:rsidRPr="004D555C">
        <w:rPr>
          <w:rFonts w:hint="eastAsia"/>
          <w:sz w:val="24"/>
        </w:rPr>
        <w:t>）</w:t>
      </w:r>
      <w:r>
        <w:rPr>
          <w:rFonts w:hint="eastAsia"/>
          <w:sz w:val="24"/>
        </w:rPr>
        <w:t>条</w:t>
      </w:r>
      <w:r w:rsidRPr="004D555C">
        <w:rPr>
          <w:rFonts w:hint="eastAsia"/>
          <w:sz w:val="24"/>
        </w:rPr>
        <w:t>和</w:t>
      </w:r>
      <w:r>
        <w:rPr>
          <w:rFonts w:hint="eastAsia"/>
          <w:sz w:val="24"/>
        </w:rPr>
        <w:t>相关条款</w:t>
      </w:r>
      <w:r w:rsidRPr="004D555C">
        <w:rPr>
          <w:rFonts w:hint="eastAsia"/>
          <w:sz w:val="24"/>
        </w:rPr>
        <w:t>特设工作组的既定有效做法之后，作为</w:t>
      </w:r>
      <w:r w:rsidRPr="004D555C">
        <w:rPr>
          <w:sz w:val="24"/>
        </w:rPr>
        <w:t>[</w:t>
      </w:r>
      <w:r w:rsidRPr="004D555C">
        <w:rPr>
          <w:rFonts w:hint="eastAsia"/>
          <w:sz w:val="24"/>
        </w:rPr>
        <w:t>附属机构</w:t>
      </w:r>
      <w:r w:rsidRPr="004D555C">
        <w:rPr>
          <w:sz w:val="24"/>
        </w:rPr>
        <w:t>]</w:t>
      </w:r>
      <w:r w:rsidRPr="004D555C">
        <w:rPr>
          <w:rFonts w:hint="eastAsia"/>
          <w:sz w:val="24"/>
        </w:rPr>
        <w:t>主席团的缔约方大会主席团将继续邀请土著人民和</w:t>
      </w:r>
      <w:r>
        <w:rPr>
          <w:rFonts w:hint="eastAsia"/>
          <w:sz w:val="24"/>
        </w:rPr>
        <w:t>地方</w:t>
      </w:r>
      <w:r w:rsidRPr="004D555C">
        <w:rPr>
          <w:rFonts w:hint="eastAsia"/>
          <w:sz w:val="24"/>
        </w:rPr>
        <w:t>社区的代表在</w:t>
      </w:r>
      <w:r w:rsidRPr="004D555C">
        <w:rPr>
          <w:sz w:val="24"/>
        </w:rPr>
        <w:t>[</w:t>
      </w:r>
      <w:r w:rsidRPr="004D555C">
        <w:rPr>
          <w:rFonts w:hint="eastAsia"/>
          <w:sz w:val="24"/>
        </w:rPr>
        <w:t>附属机构</w:t>
      </w:r>
      <w:r w:rsidRPr="004D555C">
        <w:rPr>
          <w:sz w:val="24"/>
        </w:rPr>
        <w:t>]</w:t>
      </w:r>
      <w:r w:rsidRPr="004D555C">
        <w:rPr>
          <w:rFonts w:hint="eastAsia"/>
          <w:sz w:val="24"/>
        </w:rPr>
        <w:t>每次会议开始时从土著问题常设论坛确定的七个社会文化区域各指定一名代表作为主席团之友参加</w:t>
      </w:r>
      <w:r w:rsidRPr="004D555C">
        <w:rPr>
          <w:sz w:val="24"/>
        </w:rPr>
        <w:t>[</w:t>
      </w:r>
      <w:r w:rsidRPr="004D555C">
        <w:rPr>
          <w:rFonts w:hint="eastAsia"/>
          <w:sz w:val="24"/>
        </w:rPr>
        <w:t>附属机构</w:t>
      </w:r>
      <w:r w:rsidRPr="004D555C">
        <w:rPr>
          <w:sz w:val="24"/>
        </w:rPr>
        <w:t>]</w:t>
      </w:r>
      <w:r w:rsidRPr="004D555C">
        <w:rPr>
          <w:rFonts w:hint="eastAsia"/>
          <w:sz w:val="24"/>
        </w:rPr>
        <w:t>的工作。</w:t>
      </w:r>
    </w:p>
    <w:p w14:paraId="1D611177" w14:textId="77777777" w:rsidR="00042DBA" w:rsidRPr="004D555C" w:rsidRDefault="00042DBA" w:rsidP="00FA1D42">
      <w:pPr>
        <w:keepNext/>
        <w:spacing w:before="240" w:after="120"/>
        <w:jc w:val="left"/>
        <w:rPr>
          <w:rFonts w:ascii="SimSun" w:hAnsi="SimSun" w:cs="SimSun"/>
          <w:b/>
          <w:kern w:val="2"/>
          <w:sz w:val="24"/>
          <w:lang w:val="en-US"/>
          <w14:ligatures w14:val="standardContextual"/>
        </w:rPr>
      </w:pPr>
      <w:r>
        <w:rPr>
          <w:rFonts w:ascii="SimSun" w:hAnsi="SimSun" w:cs="SimSun" w:hint="eastAsia"/>
          <w:b/>
          <w:kern w:val="2"/>
          <w:sz w:val="24"/>
          <w:lang w:val="en-US"/>
          <w14:ligatures w14:val="standardContextual"/>
        </w:rPr>
        <w:t>五</w:t>
      </w:r>
      <w:r w:rsidRPr="004D555C">
        <w:rPr>
          <w:rFonts w:ascii="SimSun" w:hAnsi="SimSun" w:cs="SimSun" w:hint="eastAsia"/>
          <w:b/>
          <w:kern w:val="2"/>
          <w:sz w:val="24"/>
          <w:lang w:val="en-US"/>
          <w14:ligatures w14:val="standardContextual"/>
        </w:rPr>
        <w:t>.</w:t>
      </w:r>
      <w:r w:rsidRPr="00145C5C">
        <w:rPr>
          <w:rFonts w:ascii="SimSun" w:hAnsi="SimSun" w:cs="SimSun"/>
          <w:b/>
          <w:kern w:val="2"/>
          <w:sz w:val="24"/>
          <w:lang w:val="en-US"/>
          <w14:ligatures w14:val="standardContextual"/>
        </w:rPr>
        <w:tab/>
      </w:r>
      <w:r w:rsidRPr="004D555C">
        <w:rPr>
          <w:rFonts w:ascii="SimSun" w:hAnsi="SimSun" w:cs="SimSun" w:hint="eastAsia"/>
          <w:b/>
          <w:kern w:val="2"/>
          <w:sz w:val="24"/>
          <w:lang w:val="en-US"/>
          <w14:ligatures w14:val="standardContextual"/>
        </w:rPr>
        <w:t>预算事项</w:t>
      </w:r>
    </w:p>
    <w:p w14:paraId="2FE7D447" w14:textId="77777777"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rPr>
      </w:pPr>
      <w:r w:rsidRPr="00145C5C">
        <w:rPr>
          <w:sz w:val="24"/>
          <w:lang w:val="en-CA"/>
        </w:rPr>
        <w:t xml:space="preserve"> </w:t>
      </w:r>
      <w:r w:rsidRPr="004D555C">
        <w:rPr>
          <w:sz w:val="24"/>
          <w:lang w:val="en-CA"/>
        </w:rPr>
        <w:t>[</w:t>
      </w:r>
      <w:r w:rsidRPr="004D555C">
        <w:rPr>
          <w:rFonts w:hint="eastAsia"/>
          <w:sz w:val="24"/>
          <w:lang w:val="en-CA"/>
        </w:rPr>
        <w:t>附属机构</w:t>
      </w:r>
      <w:r w:rsidRPr="004D555C">
        <w:rPr>
          <w:sz w:val="24"/>
        </w:rPr>
        <w:t>]</w:t>
      </w:r>
      <w:r w:rsidRPr="004D555C">
        <w:rPr>
          <w:rFonts w:hint="eastAsia"/>
          <w:sz w:val="24"/>
        </w:rPr>
        <w:t>应在每个闭会期间与《公约》</w:t>
      </w:r>
      <w:r>
        <w:rPr>
          <w:rFonts w:hint="eastAsia"/>
          <w:sz w:val="24"/>
        </w:rPr>
        <w:t>其他</w:t>
      </w:r>
      <w:r w:rsidRPr="004D555C">
        <w:rPr>
          <w:rFonts w:hint="eastAsia"/>
          <w:sz w:val="24"/>
        </w:rPr>
        <w:t>附属机构的会议</w:t>
      </w:r>
      <w:r>
        <w:rPr>
          <w:rFonts w:hint="eastAsia"/>
          <w:sz w:val="24"/>
        </w:rPr>
        <w:t>衔接</w:t>
      </w:r>
      <w:r w:rsidRPr="004D555C">
        <w:rPr>
          <w:rFonts w:hint="eastAsia"/>
          <w:sz w:val="24"/>
        </w:rPr>
        <w:t>举行会议，除非缔约方大会另有决定</w:t>
      </w:r>
      <w:r w:rsidRPr="004D555C">
        <w:rPr>
          <w:sz w:val="24"/>
        </w:rPr>
        <w:t>[</w:t>
      </w:r>
      <w:r>
        <w:rPr>
          <w:rFonts w:hint="eastAsia"/>
          <w:sz w:val="24"/>
        </w:rPr>
        <w:t>，</w:t>
      </w:r>
      <w:r w:rsidRPr="004D555C">
        <w:rPr>
          <w:rFonts w:hint="eastAsia"/>
          <w:sz w:val="24"/>
        </w:rPr>
        <w:t>适当考虑到确保发展中国家缔约方</w:t>
      </w:r>
      <w:r w:rsidRPr="004D555C">
        <w:rPr>
          <w:sz w:val="24"/>
        </w:rPr>
        <w:t>[</w:t>
      </w:r>
      <w:r w:rsidRPr="004D555C">
        <w:rPr>
          <w:rFonts w:hint="eastAsia"/>
          <w:sz w:val="24"/>
        </w:rPr>
        <w:t>以及土著人民和地方社区</w:t>
      </w:r>
      <w:r w:rsidRPr="004D555C">
        <w:rPr>
          <w:sz w:val="24"/>
        </w:rPr>
        <w:t>]</w:t>
      </w:r>
      <w:proofErr w:type="gramStart"/>
      <w:r w:rsidRPr="004D555C">
        <w:rPr>
          <w:rFonts w:hint="eastAsia"/>
          <w:sz w:val="24"/>
        </w:rPr>
        <w:t>充分和有效参与的重要性</w:t>
      </w:r>
      <w:r w:rsidRPr="004D555C">
        <w:rPr>
          <w:sz w:val="24"/>
        </w:rPr>
        <w:t>]</w:t>
      </w:r>
      <w:r w:rsidRPr="004D555C">
        <w:rPr>
          <w:rFonts w:hint="eastAsia"/>
          <w:sz w:val="24"/>
        </w:rPr>
        <w:t>。</w:t>
      </w:r>
      <w:proofErr w:type="gramEnd"/>
    </w:p>
    <w:p w14:paraId="6BC77DA9" w14:textId="77777777"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rPr>
      </w:pPr>
      <w:r w:rsidRPr="004D555C">
        <w:rPr>
          <w:rFonts w:hint="eastAsia"/>
          <w:sz w:val="24"/>
        </w:rPr>
        <w:t>第</w:t>
      </w:r>
      <w:r w:rsidRPr="004D555C">
        <w:rPr>
          <w:sz w:val="24"/>
        </w:rPr>
        <w:t>8</w:t>
      </w:r>
      <w:r w:rsidRPr="004D555C">
        <w:rPr>
          <w:rFonts w:hint="eastAsia"/>
          <w:sz w:val="24"/>
        </w:rPr>
        <w:t>（</w:t>
      </w:r>
      <w:r w:rsidRPr="004D555C">
        <w:rPr>
          <w:sz w:val="24"/>
        </w:rPr>
        <w:t>j</w:t>
      </w:r>
      <w:r w:rsidRPr="004D555C">
        <w:rPr>
          <w:rFonts w:hint="eastAsia"/>
          <w:sz w:val="24"/>
        </w:rPr>
        <w:t>）</w:t>
      </w:r>
      <w:r>
        <w:rPr>
          <w:rFonts w:hint="eastAsia"/>
          <w:sz w:val="24"/>
        </w:rPr>
        <w:t>条</w:t>
      </w:r>
      <w:r w:rsidRPr="004D555C">
        <w:rPr>
          <w:rFonts w:hint="eastAsia"/>
          <w:sz w:val="24"/>
        </w:rPr>
        <w:t>和其他条款</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在缔约方大会或作为卡塔赫纳议定书或名古屋议定书缔约方会议的缔约方大会为这些机构所作的属于</w:t>
      </w:r>
      <w:r>
        <w:rPr>
          <w:rFonts w:hint="eastAsia"/>
          <w:sz w:val="24"/>
        </w:rPr>
        <w:t>[</w:t>
      </w:r>
      <w:r w:rsidRPr="004D555C">
        <w:rPr>
          <w:rFonts w:hint="eastAsia"/>
          <w:sz w:val="24"/>
        </w:rPr>
        <w:t>附属机构</w:t>
      </w:r>
      <w:r>
        <w:rPr>
          <w:rFonts w:hint="eastAsia"/>
          <w:sz w:val="24"/>
        </w:rPr>
        <w:t>]</w:t>
      </w:r>
      <w:r w:rsidRPr="004D555C">
        <w:rPr>
          <w:rFonts w:hint="eastAsia"/>
          <w:sz w:val="24"/>
        </w:rPr>
        <w:t>任务范围的具体决定而核准的预算资源范围内，可酌情向执行秘书提出要求和利用公约或其议定书下的机制。</w:t>
      </w:r>
    </w:p>
    <w:p w14:paraId="5F2C9C60" w14:textId="77777777"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rPr>
      </w:pPr>
      <w:r w:rsidRPr="004D555C">
        <w:rPr>
          <w:rFonts w:hint="eastAsia"/>
          <w:sz w:val="24"/>
        </w:rPr>
        <w:t>执行秘书应向</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提供履行职能和任务所需的支持。</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可在资源允许的情况下，酌情利用公约下建立的机制。第</w:t>
      </w:r>
      <w:r w:rsidRPr="00145C5C">
        <w:rPr>
          <w:sz w:val="24"/>
        </w:rPr>
        <w:t>8(j)</w:t>
      </w:r>
      <w:r w:rsidRPr="004D555C">
        <w:rPr>
          <w:rFonts w:hint="eastAsia"/>
          <w:sz w:val="24"/>
        </w:rPr>
        <w:t>条和其他条款</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的工作将在全体会议上进行，或在缔约方大会核准必要预算的情况下，酌情在不限成员名额会期工作组中举行。第</w:t>
      </w:r>
      <w:r w:rsidRPr="00145C5C">
        <w:rPr>
          <w:sz w:val="24"/>
        </w:rPr>
        <w:t>8(j)</w:t>
      </w:r>
      <w:r w:rsidRPr="004D555C">
        <w:rPr>
          <w:rFonts w:hint="eastAsia"/>
          <w:sz w:val="24"/>
        </w:rPr>
        <w:t>条和其他条款</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最多可设立两个不限成员名额会期工作组，在</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会议期间同时进行工作。工作组不应与全体会议同时举行会议。工作组应根据明确规定的职权范围设立，并向所有缔约方和观察员开放。</w:t>
      </w:r>
    </w:p>
    <w:p w14:paraId="4D7802F0" w14:textId="5312D2C8"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lang w:val="en-CA"/>
        </w:rPr>
      </w:pPr>
      <w:r w:rsidRPr="004D555C">
        <w:rPr>
          <w:rFonts w:hint="eastAsia"/>
          <w:sz w:val="24"/>
        </w:rPr>
        <w:t>根据缔约方大会认为有必要执行其任务的决定，并在资源允许的情况下，可根据附属科学、技术和技术咨询机构综合工作方式</w:t>
      </w:r>
      <w:r w:rsidRPr="004D555C">
        <w:rPr>
          <w:sz w:val="24"/>
        </w:rPr>
        <w:t>H</w:t>
      </w:r>
      <w:r w:rsidRPr="004D555C">
        <w:rPr>
          <w:rFonts w:hint="eastAsia"/>
          <w:sz w:val="24"/>
        </w:rPr>
        <w:t>节第</w:t>
      </w:r>
      <w:r w:rsidRPr="004D555C">
        <w:rPr>
          <w:sz w:val="24"/>
        </w:rPr>
        <w:t>8</w:t>
      </w:r>
      <w:r w:rsidRPr="004D555C">
        <w:rPr>
          <w:rFonts w:hint="eastAsia"/>
          <w:sz w:val="24"/>
        </w:rPr>
        <w:t>段设立特设技术专家组，载于</w:t>
      </w:r>
      <w:r w:rsidRPr="004D555C">
        <w:rPr>
          <w:sz w:val="24"/>
        </w:rPr>
        <w:t>2006</w:t>
      </w:r>
      <w:r w:rsidRPr="004D555C">
        <w:rPr>
          <w:rFonts w:hint="eastAsia"/>
          <w:sz w:val="24"/>
        </w:rPr>
        <w:t>年</w:t>
      </w:r>
      <w:r w:rsidRPr="004D555C">
        <w:rPr>
          <w:sz w:val="24"/>
        </w:rPr>
        <w:t>3</w:t>
      </w:r>
      <w:r w:rsidRPr="004D555C">
        <w:rPr>
          <w:rFonts w:hint="eastAsia"/>
          <w:sz w:val="24"/>
        </w:rPr>
        <w:t>月</w:t>
      </w:r>
      <w:r w:rsidRPr="004D555C">
        <w:rPr>
          <w:sz w:val="24"/>
        </w:rPr>
        <w:t>31</w:t>
      </w:r>
      <w:r w:rsidRPr="004D555C">
        <w:rPr>
          <w:rFonts w:hint="eastAsia"/>
          <w:sz w:val="24"/>
        </w:rPr>
        <w:t>日第</w:t>
      </w:r>
      <w:hyperlink r:id="rId26" w:history="1">
        <w:r w:rsidRPr="00B36DFC">
          <w:rPr>
            <w:rStyle w:val="Hyperlink"/>
            <w:sz w:val="24"/>
          </w:rPr>
          <w:t>VIII/10</w:t>
        </w:r>
      </w:hyperlink>
      <w:r w:rsidRPr="004D555C">
        <w:rPr>
          <w:rFonts w:hint="eastAsia"/>
          <w:sz w:val="24"/>
        </w:rPr>
        <w:t>号决定附件三。</w:t>
      </w:r>
    </w:p>
    <w:p w14:paraId="101598E4" w14:textId="77777777" w:rsidR="00042DBA" w:rsidRPr="004D555C" w:rsidRDefault="00042DBA" w:rsidP="00FA1D42">
      <w:pPr>
        <w:keepNext/>
        <w:spacing w:before="240" w:after="120"/>
        <w:jc w:val="left"/>
        <w:rPr>
          <w:rFonts w:ascii="SimSun" w:hAnsi="SimSun" w:cs="SimSun"/>
          <w:b/>
          <w:kern w:val="2"/>
          <w:sz w:val="24"/>
          <w:lang w:val="en-US"/>
          <w14:ligatures w14:val="standardContextual"/>
        </w:rPr>
      </w:pPr>
      <w:r>
        <w:rPr>
          <w:rFonts w:ascii="SimSun" w:hAnsi="SimSun" w:cs="SimSun" w:hint="eastAsia"/>
          <w:b/>
          <w:kern w:val="2"/>
          <w:sz w:val="24"/>
          <w:lang w:val="en-US"/>
          <w14:ligatures w14:val="standardContextual"/>
        </w:rPr>
        <w:lastRenderedPageBreak/>
        <w:t>六</w:t>
      </w:r>
      <w:r w:rsidRPr="004D555C">
        <w:rPr>
          <w:rFonts w:ascii="SimSun" w:hAnsi="SimSun" w:cs="SimSun" w:hint="eastAsia"/>
          <w:b/>
          <w:kern w:val="2"/>
          <w:sz w:val="24"/>
          <w:lang w:val="en-US"/>
          <w14:ligatures w14:val="standardContextual"/>
        </w:rPr>
        <w:t>.</w:t>
      </w:r>
      <w:r w:rsidRPr="00145C5C">
        <w:rPr>
          <w:rFonts w:ascii="SimSun" w:hAnsi="SimSun" w:cs="SimSun"/>
          <w:b/>
          <w:kern w:val="2"/>
          <w:sz w:val="24"/>
          <w:lang w:val="en-US"/>
          <w14:ligatures w14:val="standardContextual"/>
        </w:rPr>
        <w:tab/>
      </w:r>
      <w:r w:rsidRPr="004D555C">
        <w:rPr>
          <w:rFonts w:ascii="SimSun" w:hAnsi="SimSun" w:cs="SimSun" w:hint="eastAsia"/>
          <w:b/>
          <w:kern w:val="2"/>
          <w:sz w:val="24"/>
          <w:lang w:val="en-US"/>
          <w14:ligatures w14:val="standardContextual"/>
        </w:rPr>
        <w:t>联络点</w:t>
      </w:r>
    </w:p>
    <w:p w14:paraId="2797254B" w14:textId="77777777"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rPr>
      </w:pPr>
      <w:r w:rsidRPr="004D555C">
        <w:rPr>
          <w:rFonts w:hint="eastAsia"/>
          <w:sz w:val="24"/>
          <w:lang w:val="en-CA"/>
        </w:rPr>
        <w:t>缔约方应指定国家联络点跟进</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的工作。现有的第</w:t>
      </w:r>
      <w:r w:rsidRPr="00145C5C">
        <w:rPr>
          <w:sz w:val="24"/>
        </w:rPr>
        <w:t>8(j)</w:t>
      </w:r>
      <w:r w:rsidRPr="004D555C">
        <w:rPr>
          <w:rFonts w:hint="eastAsia"/>
          <w:sz w:val="24"/>
        </w:rPr>
        <w:t>条和相关条款国家联络点可继续担任第</w:t>
      </w:r>
      <w:r w:rsidRPr="00145C5C">
        <w:rPr>
          <w:sz w:val="24"/>
        </w:rPr>
        <w:t>8(j)</w:t>
      </w:r>
      <w:r w:rsidRPr="004D555C">
        <w:rPr>
          <w:rFonts w:hint="eastAsia"/>
          <w:sz w:val="24"/>
        </w:rPr>
        <w:t>条和其他条款</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的联络点。</w:t>
      </w:r>
    </w:p>
    <w:p w14:paraId="6C7E6624" w14:textId="77777777" w:rsidR="00042DBA" w:rsidRPr="004D555C" w:rsidRDefault="00042DBA" w:rsidP="00FA1D42">
      <w:pPr>
        <w:keepNext/>
        <w:spacing w:before="240" w:after="120"/>
        <w:jc w:val="left"/>
        <w:rPr>
          <w:rFonts w:ascii="SimSun" w:hAnsi="SimSun" w:cs="SimSun"/>
          <w:b/>
          <w:kern w:val="2"/>
          <w:sz w:val="24"/>
          <w:lang w:val="en-US"/>
          <w14:ligatures w14:val="standardContextual"/>
        </w:rPr>
      </w:pPr>
      <w:r>
        <w:rPr>
          <w:rFonts w:ascii="SimSun" w:hAnsi="SimSun" w:cs="SimSun" w:hint="eastAsia"/>
          <w:b/>
          <w:kern w:val="2"/>
          <w:sz w:val="24"/>
          <w:lang w:val="en-US"/>
          <w14:ligatures w14:val="standardContextual"/>
        </w:rPr>
        <w:t>七</w:t>
      </w:r>
      <w:r w:rsidRPr="004D555C">
        <w:rPr>
          <w:rFonts w:ascii="SimSun" w:hAnsi="SimSun" w:cs="SimSun" w:hint="eastAsia"/>
          <w:b/>
          <w:kern w:val="2"/>
          <w:sz w:val="24"/>
          <w:lang w:val="en-US"/>
          <w14:ligatures w14:val="standardContextual"/>
        </w:rPr>
        <w:t>.</w:t>
      </w:r>
      <w:r w:rsidRPr="00145C5C">
        <w:rPr>
          <w:rFonts w:ascii="SimSun" w:hAnsi="SimSun" w:cs="SimSun"/>
          <w:b/>
          <w:kern w:val="2"/>
          <w:sz w:val="24"/>
          <w:lang w:val="en-US"/>
          <w14:ligatures w14:val="standardContextual"/>
        </w:rPr>
        <w:tab/>
      </w:r>
      <w:r w:rsidRPr="004D555C">
        <w:rPr>
          <w:rFonts w:ascii="SimSun" w:hAnsi="SimSun" w:cs="SimSun" w:hint="eastAsia"/>
          <w:b/>
          <w:kern w:val="2"/>
          <w:sz w:val="24"/>
          <w:lang w:val="en-US"/>
          <w14:ligatures w14:val="standardContextual"/>
        </w:rPr>
        <w:t>文件</w:t>
      </w:r>
    </w:p>
    <w:p w14:paraId="48216040" w14:textId="77777777"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lang w:val="en-CA"/>
        </w:rPr>
      </w:pPr>
      <w:r w:rsidRPr="00D02832">
        <w:rPr>
          <w:rFonts w:hint="eastAsia"/>
          <w:sz w:val="24"/>
        </w:rPr>
        <w:t>根据缔约方大会会议议事规则第</w:t>
      </w:r>
      <w:r w:rsidRPr="004D555C">
        <w:rPr>
          <w:sz w:val="24"/>
          <w:lang w:val="en-CA"/>
        </w:rPr>
        <w:t>10</w:t>
      </w:r>
      <w:r w:rsidRPr="004D555C">
        <w:rPr>
          <w:rFonts w:hint="eastAsia"/>
          <w:sz w:val="24"/>
          <w:lang w:val="en-CA"/>
        </w:rPr>
        <w:t>条，秘书处应尽全力至少在第</w:t>
      </w:r>
      <w:r w:rsidRPr="00145C5C">
        <w:rPr>
          <w:sz w:val="24"/>
          <w:lang w:val="en-CA"/>
        </w:rPr>
        <w:t>8(j)</w:t>
      </w:r>
      <w:r w:rsidRPr="004D555C">
        <w:rPr>
          <w:rFonts w:hint="eastAsia"/>
          <w:sz w:val="24"/>
          <w:lang w:val="en-CA"/>
        </w:rPr>
        <w:t>条和其他条款</w:t>
      </w:r>
      <w:r w:rsidRPr="004D555C">
        <w:rPr>
          <w:rFonts w:hint="eastAsia"/>
          <w:sz w:val="24"/>
          <w:lang w:val="en-CA"/>
        </w:rPr>
        <w:t>[</w:t>
      </w:r>
      <w:r w:rsidRPr="004D555C">
        <w:rPr>
          <w:rFonts w:hint="eastAsia"/>
          <w:sz w:val="24"/>
          <w:lang w:val="en-CA"/>
        </w:rPr>
        <w:t>附属机构</w:t>
      </w:r>
      <w:r w:rsidRPr="004D555C">
        <w:rPr>
          <w:rFonts w:hint="eastAsia"/>
          <w:sz w:val="24"/>
          <w:lang w:val="en-CA"/>
        </w:rPr>
        <w:t>]</w:t>
      </w:r>
      <w:r w:rsidRPr="004D555C">
        <w:rPr>
          <w:rFonts w:hint="eastAsia"/>
          <w:sz w:val="24"/>
          <w:lang w:val="en-CA"/>
        </w:rPr>
        <w:t>会议开幕前六周提供会议文件。</w:t>
      </w:r>
      <w:r w:rsidRPr="004D555C">
        <w:rPr>
          <w:rFonts w:hint="eastAsia"/>
          <w:sz w:val="24"/>
          <w:lang w:val="en-CA"/>
        </w:rPr>
        <w:t xml:space="preserve"> </w:t>
      </w:r>
    </w:p>
    <w:p w14:paraId="437643C0" w14:textId="77777777" w:rsidR="00042DBA" w:rsidRPr="004D555C" w:rsidRDefault="00042DBA" w:rsidP="00D02832">
      <w:pPr>
        <w:numPr>
          <w:ilvl w:val="0"/>
          <w:numId w:val="24"/>
        </w:numPr>
        <w:tabs>
          <w:tab w:val="clear" w:pos="567"/>
          <w:tab w:val="clear" w:pos="1134"/>
          <w:tab w:val="clear" w:pos="1701"/>
          <w:tab w:val="clear" w:pos="2268"/>
          <w:tab w:val="left" w:pos="1170"/>
        </w:tabs>
        <w:adjustRightInd w:val="0"/>
        <w:snapToGrid w:val="0"/>
        <w:spacing w:before="120" w:after="120"/>
        <w:ind w:left="490" w:firstLine="0"/>
        <w:jc w:val="left"/>
        <w:rPr>
          <w:sz w:val="24"/>
        </w:rPr>
      </w:pPr>
      <w:r w:rsidRPr="004D555C">
        <w:rPr>
          <w:rFonts w:hint="eastAsia"/>
          <w:sz w:val="24"/>
          <w:lang w:val="en-CA"/>
        </w:rPr>
        <w:t>应尽量减少文件和资料文件的数量和篇幅</w:t>
      </w:r>
      <w:r w:rsidRPr="004D555C">
        <w:rPr>
          <w:rFonts w:hint="eastAsia"/>
          <w:sz w:val="24"/>
        </w:rPr>
        <w:t>，文件应列有供第</w:t>
      </w:r>
      <w:r w:rsidRPr="00145C5C">
        <w:rPr>
          <w:sz w:val="24"/>
        </w:rPr>
        <w:t>8(j)</w:t>
      </w:r>
      <w:r w:rsidRPr="004D555C">
        <w:rPr>
          <w:rFonts w:hint="eastAsia"/>
          <w:sz w:val="24"/>
        </w:rPr>
        <w:t>条和其他条款</w:t>
      </w:r>
      <w:r w:rsidRPr="004D555C">
        <w:rPr>
          <w:rFonts w:hint="eastAsia"/>
          <w:sz w:val="24"/>
        </w:rPr>
        <w:t>[</w:t>
      </w:r>
      <w:r w:rsidRPr="004D555C">
        <w:rPr>
          <w:rFonts w:hint="eastAsia"/>
          <w:sz w:val="24"/>
        </w:rPr>
        <w:t>附属机构</w:t>
      </w:r>
      <w:r w:rsidRPr="004D555C">
        <w:rPr>
          <w:rFonts w:hint="eastAsia"/>
          <w:sz w:val="24"/>
        </w:rPr>
        <w:t>]</w:t>
      </w:r>
      <w:r w:rsidRPr="004D555C">
        <w:rPr>
          <w:rFonts w:hint="eastAsia"/>
          <w:sz w:val="24"/>
        </w:rPr>
        <w:t>审议的拟议结论和建议。</w:t>
      </w:r>
    </w:p>
    <w:p w14:paraId="2B12080D" w14:textId="77777777" w:rsidR="00042DBA" w:rsidRDefault="00042DBA" w:rsidP="00FA1D42">
      <w:pPr>
        <w:spacing w:before="120" w:after="120"/>
        <w:ind w:left="490"/>
        <w:rPr>
          <w:sz w:val="24"/>
        </w:rPr>
      </w:pPr>
      <w:r w:rsidRPr="00145C5C">
        <w:rPr>
          <w:sz w:val="24"/>
        </w:rPr>
        <w:t>]</w:t>
      </w:r>
    </w:p>
    <w:p w14:paraId="6DCB9264" w14:textId="77777777" w:rsidR="00042DBA" w:rsidRDefault="00042DBA"/>
    <w:p w14:paraId="1B9407B0" w14:textId="45BDE946" w:rsidR="00450B6A" w:rsidRDefault="003244BD" w:rsidP="007077D2">
      <w:pPr>
        <w:overflowPunct w:val="0"/>
        <w:jc w:val="center"/>
      </w:pPr>
      <w:r>
        <w:t>__________</w:t>
      </w:r>
    </w:p>
    <w:sectPr w:rsidR="00450B6A">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68349" w14:textId="77777777" w:rsidR="0010547A" w:rsidRDefault="0010547A">
      <w:r>
        <w:separator/>
      </w:r>
    </w:p>
  </w:endnote>
  <w:endnote w:type="continuationSeparator" w:id="0">
    <w:p w14:paraId="17CC8529" w14:textId="77777777" w:rsidR="0010547A" w:rsidRDefault="00105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450B6A" w:rsidRDefault="003244BD">
    <w:pPr>
      <w:pStyle w:val="Footer"/>
    </w:pPr>
    <w:r>
      <w:fldChar w:fldCharType="begin"/>
    </w:r>
    <w:r>
      <w:instrText xml:space="preserve"> PAGE </w:instrText>
    </w:r>
    <w:r>
      <w:fldChar w:fldCharType="separate"/>
    </w:r>
    <w:r>
      <w:t>2</w:t>
    </w:r>
    <w:r>
      <w:fldChar w:fldCharType="end"/>
    </w:r>
    <w:r>
      <w:t>/</w:t>
    </w:r>
    <w:fldSimple w:instr=" NUMPAGES \* MERGEFORMAT ">
      <w:r w:rsidR="00450B6A">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450B6A" w:rsidRDefault="003244BD">
    <w:pPr>
      <w:pStyle w:val="CBDFooter"/>
      <w:jc w:val="right"/>
      <w:rPr>
        <w:lang w:eastAsia="zh-CN"/>
      </w:rPr>
    </w:pPr>
    <w:r>
      <w:rPr>
        <w:lang w:eastAsia="zh-CN"/>
      </w:rPr>
      <w:fldChar w:fldCharType="begin"/>
    </w:r>
    <w:r>
      <w:rPr>
        <w:lang w:eastAsia="zh-CN"/>
      </w:rPr>
      <w:instrText xml:space="preserve"> PAGE \* MERGEFORMAT </w:instrText>
    </w:r>
    <w:r>
      <w:rPr>
        <w:lang w:eastAsia="zh-CN"/>
      </w:rPr>
      <w:fldChar w:fldCharType="separate"/>
    </w:r>
    <w:r>
      <w:rPr>
        <w:lang w:eastAsia="zh-CN"/>
      </w:rPr>
      <w:t>3</w:t>
    </w:r>
    <w:r>
      <w:rPr>
        <w:lang w:eastAsia="zh-CN"/>
      </w:rPr>
      <w:fldChar w:fldCharType="end"/>
    </w:r>
    <w:r>
      <w:rPr>
        <w:lang w:eastAsia="zh-CN"/>
      </w:rPr>
      <w:t>/</w:t>
    </w:r>
    <w:r>
      <w:rPr>
        <w:lang w:eastAsia="zh-CN"/>
      </w:rPr>
      <w:fldChar w:fldCharType="begin"/>
    </w:r>
    <w:r>
      <w:rPr>
        <w:lang w:eastAsia="zh-CN"/>
      </w:rPr>
      <w:instrText xml:space="preserve"> NUMPAGES \* MERGEFORMAT </w:instrText>
    </w:r>
    <w:r>
      <w:rPr>
        <w:lang w:eastAsia="zh-CN"/>
      </w:rPr>
      <w:fldChar w:fldCharType="separate"/>
    </w:r>
    <w:r>
      <w:rPr>
        <w:lang w:eastAsia="zh-CN"/>
      </w:rPr>
      <w:t>3</w:t>
    </w:r>
    <w:r>
      <w:rPr>
        <w:lang w:eastAsia="zh-C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E4FA" w14:textId="77777777" w:rsidR="003244BD" w:rsidRDefault="003244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511F4" w14:textId="77777777" w:rsidR="0010547A" w:rsidRDefault="0010547A">
      <w:r>
        <w:separator/>
      </w:r>
    </w:p>
  </w:footnote>
  <w:footnote w:type="continuationSeparator" w:id="0">
    <w:p w14:paraId="5D3F3319" w14:textId="77777777" w:rsidR="0010547A" w:rsidRDefault="0010547A">
      <w:r>
        <w:continuationSeparator/>
      </w:r>
    </w:p>
  </w:footnote>
  <w:footnote w:id="1">
    <w:p w14:paraId="2D5269E5" w14:textId="7670182A" w:rsidR="00772596" w:rsidRPr="00656E1F" w:rsidRDefault="00772596" w:rsidP="00772596">
      <w:pPr>
        <w:pStyle w:val="FootnoteText"/>
        <w:rPr>
          <w:sz w:val="20"/>
          <w:lang w:val="en-US"/>
        </w:rPr>
      </w:pPr>
      <w:r w:rsidRPr="00656E1F">
        <w:rPr>
          <w:rStyle w:val="FootnoteReference"/>
          <w:sz w:val="20"/>
        </w:rPr>
        <w:t>*</w:t>
      </w:r>
      <w:r w:rsidRPr="00656E1F">
        <w:rPr>
          <w:sz w:val="20"/>
        </w:rPr>
        <w:t xml:space="preserve"> </w:t>
      </w:r>
      <w:hyperlink r:id="rId1" w:history="1">
        <w:r w:rsidR="00CE0958" w:rsidRPr="00CE0958">
          <w:rPr>
            <w:rStyle w:val="Hyperlink"/>
            <w:sz w:val="20"/>
            <w:lang w:val="en-US"/>
          </w:rPr>
          <w:t>CBD/SB8J/1/1/Rev.1</w:t>
        </w:r>
      </w:hyperlink>
      <w:r w:rsidRPr="00656E1F">
        <w:rPr>
          <w:rFonts w:hint="eastAsia"/>
          <w:sz w:val="20"/>
          <w:lang w:val="en-US"/>
        </w:rPr>
        <w:t>。</w:t>
      </w:r>
    </w:p>
  </w:footnote>
  <w:footnote w:id="2">
    <w:p w14:paraId="5C42CB90" w14:textId="28693A04" w:rsidR="00450B6A" w:rsidRPr="00656E1F" w:rsidRDefault="003244BD">
      <w:pPr>
        <w:pStyle w:val="FootnoteText"/>
        <w:rPr>
          <w:sz w:val="20"/>
        </w:rPr>
      </w:pPr>
      <w:r w:rsidRPr="00656E1F">
        <w:rPr>
          <w:rStyle w:val="FootnoteReference"/>
          <w:sz w:val="20"/>
        </w:rPr>
        <w:footnoteRef/>
      </w:r>
      <w:r w:rsidRPr="00656E1F">
        <w:rPr>
          <w:sz w:val="20"/>
        </w:rPr>
        <w:t xml:space="preserve"> </w:t>
      </w:r>
      <w:r w:rsidRPr="00656E1F">
        <w:rPr>
          <w:sz w:val="20"/>
        </w:rPr>
        <w:t>提交材料来自：</w:t>
      </w:r>
      <w:r w:rsidRPr="00656E1F">
        <w:rPr>
          <w:sz w:val="20"/>
        </w:rPr>
        <w:t>(a)</w:t>
      </w:r>
      <w:r w:rsidRPr="00656E1F">
        <w:rPr>
          <w:rFonts w:hint="eastAsia"/>
          <w:sz w:val="20"/>
        </w:rPr>
        <w:t xml:space="preserve"> </w:t>
      </w:r>
      <w:r w:rsidRPr="00656E1F">
        <w:rPr>
          <w:rFonts w:hint="eastAsia"/>
          <w:sz w:val="20"/>
        </w:rPr>
        <w:t>缔</w:t>
      </w:r>
      <w:r w:rsidRPr="00656E1F">
        <w:rPr>
          <w:sz w:val="20"/>
        </w:rPr>
        <w:t>约方（亚美尼亚、澳大利亚、巴西、加拿大、哥伦比亚、欧洲联盟、芬兰、墨西哥、挪威、沙特阿拉伯和津巴布韦）；</w:t>
      </w:r>
      <w:r w:rsidRPr="00656E1F">
        <w:rPr>
          <w:rFonts w:hint="eastAsia"/>
          <w:sz w:val="20"/>
        </w:rPr>
        <w:t xml:space="preserve">(b) </w:t>
      </w:r>
      <w:r w:rsidRPr="00656E1F">
        <w:rPr>
          <w:rFonts w:hint="eastAsia"/>
          <w:sz w:val="20"/>
        </w:rPr>
        <w:t>土著人民和地方社区组织（第一民族大会、</w:t>
      </w:r>
      <w:proofErr w:type="spellStart"/>
      <w:r w:rsidRPr="00656E1F">
        <w:rPr>
          <w:sz w:val="20"/>
        </w:rPr>
        <w:t>Tinhinan</w:t>
      </w:r>
      <w:proofErr w:type="spellEnd"/>
      <w:r w:rsidRPr="00656E1F">
        <w:rPr>
          <w:rFonts w:hint="eastAsia"/>
          <w:sz w:val="20"/>
        </w:rPr>
        <w:t>协会、非洲土著人民协调委员会、国际生物多样性问题土著论坛、厄瓜多尔国家联盟、赋予牧民权力方案、土著人民联盟</w:t>
      </w:r>
      <w:r w:rsidRPr="00656E1F">
        <w:rPr>
          <w:sz w:val="20"/>
        </w:rPr>
        <w:t>SOYUZ</w:t>
      </w:r>
      <w:r w:rsidRPr="00656E1F">
        <w:rPr>
          <w:rFonts w:hint="eastAsia"/>
          <w:sz w:val="20"/>
        </w:rPr>
        <w:t>）；和</w:t>
      </w:r>
      <w:r w:rsidR="000710CC">
        <w:rPr>
          <w:rFonts w:hint="eastAsia"/>
          <w:sz w:val="20"/>
        </w:rPr>
        <w:t xml:space="preserve"> </w:t>
      </w:r>
      <w:r w:rsidRPr="00656E1F">
        <w:rPr>
          <w:rFonts w:hint="eastAsia"/>
          <w:sz w:val="20"/>
        </w:rPr>
        <w:t xml:space="preserve">(c) </w:t>
      </w:r>
      <w:r w:rsidRPr="00656E1F">
        <w:rPr>
          <w:rFonts w:hint="eastAsia"/>
          <w:sz w:val="20"/>
        </w:rPr>
        <w:t>相关利益攸关方（非洲野生生物基金会和联合国粮食及农业组织）。</w:t>
      </w:r>
    </w:p>
  </w:footnote>
  <w:footnote w:id="3">
    <w:p w14:paraId="4FA35F73" w14:textId="16332469" w:rsidR="00450B6A" w:rsidRPr="00656E1F" w:rsidRDefault="003244BD">
      <w:pPr>
        <w:pStyle w:val="FootnoteText"/>
        <w:rPr>
          <w:sz w:val="20"/>
          <w:lang w:val="en-US"/>
        </w:rPr>
      </w:pPr>
      <w:r w:rsidRPr="00656E1F">
        <w:rPr>
          <w:rStyle w:val="FootnoteReference"/>
          <w:sz w:val="20"/>
        </w:rPr>
        <w:footnoteRef/>
      </w:r>
      <w:r w:rsidR="007B1F86">
        <w:rPr>
          <w:rFonts w:hint="eastAsia"/>
          <w:sz w:val="20"/>
        </w:rPr>
        <w:t xml:space="preserve"> </w:t>
      </w:r>
      <w:r w:rsidRPr="00656E1F">
        <w:rPr>
          <w:rFonts w:hint="eastAsia"/>
          <w:sz w:val="20"/>
        </w:rPr>
        <w:t>联合国，《条约汇编》，第</w:t>
      </w:r>
      <w:r w:rsidRPr="00656E1F">
        <w:rPr>
          <w:rFonts w:hint="eastAsia"/>
          <w:sz w:val="20"/>
        </w:rPr>
        <w:t>1760</w:t>
      </w:r>
      <w:r w:rsidRPr="00656E1F">
        <w:rPr>
          <w:rFonts w:hint="eastAsia"/>
          <w:sz w:val="20"/>
        </w:rPr>
        <w:t>卷，第</w:t>
      </w:r>
      <w:r w:rsidRPr="00656E1F">
        <w:rPr>
          <w:rFonts w:hint="eastAsia"/>
          <w:sz w:val="20"/>
        </w:rPr>
        <w:t>30619</w:t>
      </w:r>
      <w:r w:rsidRPr="00656E1F">
        <w:rPr>
          <w:rFonts w:hint="eastAsia"/>
          <w:sz w:val="20"/>
        </w:rPr>
        <w:t>号。</w:t>
      </w:r>
    </w:p>
  </w:footnote>
  <w:footnote w:id="4">
    <w:p w14:paraId="40A330EA" w14:textId="308B4566" w:rsidR="00450B6A" w:rsidRPr="00656E1F" w:rsidRDefault="003244BD">
      <w:pPr>
        <w:pStyle w:val="FootnoteText"/>
        <w:rPr>
          <w:sz w:val="20"/>
        </w:rPr>
      </w:pPr>
      <w:r w:rsidRPr="00656E1F">
        <w:rPr>
          <w:rStyle w:val="FootnoteReference"/>
          <w:sz w:val="20"/>
        </w:rPr>
        <w:footnoteRef/>
      </w:r>
      <w:r w:rsidR="007B1F86">
        <w:rPr>
          <w:rFonts w:hint="eastAsia"/>
          <w:sz w:val="20"/>
        </w:rPr>
        <w:t xml:space="preserve"> </w:t>
      </w:r>
      <w:r w:rsidRPr="00656E1F">
        <w:rPr>
          <w:rFonts w:hint="eastAsia"/>
          <w:sz w:val="20"/>
        </w:rPr>
        <w:t>第</w:t>
      </w:r>
      <w:hyperlink r:id="rId2" w:history="1">
        <w:r w:rsidR="007B1F86" w:rsidRPr="00F9297A">
          <w:rPr>
            <w:rStyle w:val="Hyperlink"/>
            <w:sz w:val="20"/>
            <w:szCs w:val="22"/>
          </w:rPr>
          <w:t>15/4</w:t>
        </w:r>
      </w:hyperlink>
      <w:r w:rsidRPr="00656E1F">
        <w:rPr>
          <w:rFonts w:hint="eastAsia"/>
          <w:sz w:val="20"/>
        </w:rPr>
        <w:t>号决定，附件。</w:t>
      </w:r>
    </w:p>
  </w:footnote>
  <w:footnote w:id="5">
    <w:p w14:paraId="0699AE7B" w14:textId="59C86713" w:rsidR="00450B6A" w:rsidRPr="00F9297A" w:rsidRDefault="003244BD">
      <w:pPr>
        <w:pStyle w:val="FootnoteText"/>
        <w:rPr>
          <w:sz w:val="20"/>
          <w:lang w:val="en-US"/>
        </w:rPr>
      </w:pPr>
      <w:r w:rsidRPr="00656E1F">
        <w:rPr>
          <w:rStyle w:val="FootnoteReference"/>
          <w:sz w:val="20"/>
        </w:rPr>
        <w:footnoteRef/>
      </w:r>
      <w:r w:rsidR="007B1F86">
        <w:rPr>
          <w:rFonts w:hint="eastAsia"/>
          <w:sz w:val="20"/>
        </w:rPr>
        <w:t xml:space="preserve"> </w:t>
      </w:r>
      <w:r w:rsidRPr="00656E1F">
        <w:rPr>
          <w:sz w:val="20"/>
        </w:rPr>
        <w:t>第</w:t>
      </w:r>
      <w:hyperlink r:id="rId3" w:history="1">
        <w:r w:rsidR="007B1F86" w:rsidRPr="00F9297A">
          <w:rPr>
            <w:rStyle w:val="Hyperlink"/>
            <w:sz w:val="20"/>
            <w:szCs w:val="22"/>
            <w:lang w:val="en-US"/>
          </w:rPr>
          <w:t>16/4</w:t>
        </w:r>
      </w:hyperlink>
      <w:r w:rsidRPr="00656E1F">
        <w:rPr>
          <w:sz w:val="20"/>
        </w:rPr>
        <w:t>号决定，附件。</w:t>
      </w:r>
    </w:p>
  </w:footnote>
  <w:footnote w:id="6">
    <w:p w14:paraId="31ECD2DF" w14:textId="4FE7F5B2" w:rsidR="00450B6A" w:rsidRPr="00656E1F" w:rsidRDefault="003244BD">
      <w:pPr>
        <w:pStyle w:val="FootnoteText"/>
        <w:rPr>
          <w:sz w:val="20"/>
          <w:lang w:val="en-US"/>
        </w:rPr>
      </w:pPr>
      <w:r w:rsidRPr="00656E1F">
        <w:rPr>
          <w:rStyle w:val="FootnoteReference"/>
          <w:sz w:val="20"/>
        </w:rPr>
        <w:t>*</w:t>
      </w:r>
      <w:r w:rsidR="00F9297A">
        <w:rPr>
          <w:sz w:val="20"/>
        </w:rPr>
        <w:t xml:space="preserve"> </w:t>
      </w:r>
      <w:r w:rsidRPr="00656E1F">
        <w:rPr>
          <w:rFonts w:hint="eastAsia"/>
          <w:sz w:val="20"/>
        </w:rPr>
        <w:t>本附件完全按照公约第</w:t>
      </w:r>
      <w:r w:rsidRPr="00656E1F">
        <w:rPr>
          <w:sz w:val="20"/>
        </w:rPr>
        <w:t>8(j)</w:t>
      </w:r>
      <w:r w:rsidRPr="00656E1F">
        <w:rPr>
          <w:rFonts w:hint="eastAsia"/>
          <w:sz w:val="20"/>
        </w:rPr>
        <w:t>条和相关条款问题不限成员名额闭会期间特设工作组第</w:t>
      </w:r>
      <w:hyperlink r:id="rId4" w:history="1">
        <w:r w:rsidR="00F9297A" w:rsidRPr="00F9297A">
          <w:rPr>
            <w:rStyle w:val="Hyperlink"/>
            <w:sz w:val="20"/>
            <w:szCs w:val="22"/>
          </w:rPr>
          <w:t>12/2</w:t>
        </w:r>
      </w:hyperlink>
      <w:r w:rsidRPr="00656E1F">
        <w:rPr>
          <w:rFonts w:hint="eastAsia"/>
          <w:sz w:val="20"/>
        </w:rPr>
        <w:t>号建议的内容转发。</w:t>
      </w:r>
    </w:p>
  </w:footnote>
  <w:footnote w:id="7">
    <w:p w14:paraId="35BC04F5" w14:textId="77777777" w:rsidR="00042DBA" w:rsidRPr="001979C6" w:rsidRDefault="00042DBA" w:rsidP="00FA1D42">
      <w:pPr>
        <w:pStyle w:val="FootnoteText"/>
      </w:pPr>
      <w:r>
        <w:rPr>
          <w:rStyle w:val="FootnoteReference"/>
        </w:rPr>
        <w:footnoteRef/>
      </w:r>
      <w:r>
        <w:rPr>
          <w:rFonts w:ascii="SimSun" w:hAnsi="SimSun" w:cs="SimSun" w:hint="eastAsia"/>
          <w:snapToGrid w:val="0"/>
          <w:kern w:val="18"/>
        </w:rPr>
        <w:t xml:space="preserve"> 按照</w:t>
      </w:r>
      <w:r w:rsidRPr="007E2DF2">
        <w:rPr>
          <w:rFonts w:ascii="SimSun" w:hAnsi="SimSun" w:cs="SimSun" w:hint="eastAsia"/>
          <w:snapToGrid w:val="0"/>
          <w:kern w:val="18"/>
        </w:rPr>
        <w:t>科学、技术和</w:t>
      </w:r>
      <w:r>
        <w:rPr>
          <w:rFonts w:ascii="SimSun" w:hAnsi="SimSun" w:cs="SimSun" w:hint="eastAsia"/>
          <w:snapToGrid w:val="0"/>
          <w:kern w:val="18"/>
        </w:rPr>
        <w:t>工艺</w:t>
      </w:r>
      <w:r w:rsidRPr="007E2DF2">
        <w:rPr>
          <w:rFonts w:ascii="SimSun" w:hAnsi="SimSun" w:cs="SimSun" w:hint="eastAsia"/>
          <w:snapToGrid w:val="0"/>
          <w:kern w:val="18"/>
        </w:rPr>
        <w:t>咨询附属机构和</w:t>
      </w:r>
      <w:r>
        <w:rPr>
          <w:rFonts w:ascii="SimSun" w:hAnsi="SimSun" w:cs="SimSun" w:hint="eastAsia"/>
          <w:snapToGrid w:val="0"/>
          <w:kern w:val="18"/>
        </w:rPr>
        <w:t>执行问题</w:t>
      </w:r>
      <w:r w:rsidRPr="007E2DF2">
        <w:rPr>
          <w:rFonts w:ascii="SimSun" w:hAnsi="SimSun" w:cs="SimSun" w:hint="eastAsia"/>
          <w:snapToGrid w:val="0"/>
          <w:kern w:val="18"/>
        </w:rPr>
        <w:t>附属机构</w:t>
      </w:r>
      <w:r>
        <w:rPr>
          <w:rFonts w:ascii="SimSun" w:hAnsi="SimSun" w:cs="SimSun" w:hint="eastAsia"/>
          <w:snapToGrid w:val="0"/>
          <w:kern w:val="18"/>
        </w:rPr>
        <w:t>轮流担任</w:t>
      </w:r>
      <w:r w:rsidRPr="007E2DF2">
        <w:rPr>
          <w:rFonts w:ascii="SimSun" w:hAnsi="SimSun" w:cs="SimSun" w:hint="eastAsia"/>
          <w:snapToGrid w:val="0"/>
          <w:kern w:val="18"/>
        </w:rPr>
        <w:t>主席的做法，</w:t>
      </w:r>
      <w:r w:rsidRPr="00A360AB">
        <w:rPr>
          <w:rFonts w:ascii="SimSun" w:hAnsi="SimSun" w:cs="SimSun" w:hint="eastAsia"/>
          <w:snapToGrid w:val="0"/>
          <w:kern w:val="18"/>
        </w:rPr>
        <w:t>并为避免一个区域组同时出任一个以上附属机构的主席</w:t>
      </w:r>
      <w:r w:rsidRPr="007E2DF2">
        <w:rPr>
          <w:rFonts w:ascii="SimSun" w:hAnsi="SimSun" w:cs="SimSun" w:hint="eastAsia"/>
          <w:snapToGrid w:val="0"/>
          <w:kern w:val="18"/>
        </w:rPr>
        <w:t>，</w:t>
      </w:r>
      <w:r w:rsidRPr="00A360AB">
        <w:rPr>
          <w:rFonts w:ascii="SimSun" w:hAnsi="SimSun" w:cs="SimSun" w:hint="eastAsia"/>
          <w:snapToGrid w:val="0"/>
          <w:kern w:val="18"/>
        </w:rPr>
        <w:t>各区域组当选第</w:t>
      </w:r>
      <w:r w:rsidRPr="00A360AB">
        <w:rPr>
          <w:rFonts w:ascii="SimSun" w:hAnsi="SimSun" w:cs="SimSun"/>
          <w:snapToGrid w:val="0"/>
          <w:kern w:val="18"/>
        </w:rPr>
        <w:t>8</w:t>
      </w:r>
      <w:r w:rsidRPr="00A360AB">
        <w:rPr>
          <w:rFonts w:ascii="SimSun" w:hAnsi="SimSun" w:cs="SimSun" w:hint="eastAsia"/>
          <w:snapToGrid w:val="0"/>
          <w:kern w:val="18"/>
        </w:rPr>
        <w:t>（</w:t>
      </w:r>
      <w:r w:rsidRPr="00A360AB">
        <w:rPr>
          <w:rFonts w:ascii="SimSun" w:hAnsi="SimSun" w:cs="SimSun"/>
          <w:snapToGrid w:val="0"/>
          <w:kern w:val="18"/>
        </w:rPr>
        <w:t>j</w:t>
      </w:r>
      <w:r w:rsidRPr="00A360AB">
        <w:rPr>
          <w:rFonts w:ascii="SimSun" w:hAnsi="SimSun" w:cs="SimSun" w:hint="eastAsia"/>
          <w:snapToGrid w:val="0"/>
          <w:kern w:val="18"/>
        </w:rPr>
        <w:t>）条和其他条款附属机构主席的顺序应为</w:t>
      </w:r>
      <w:r w:rsidRPr="007E2DF2">
        <w:rPr>
          <w:rFonts w:ascii="SimSun" w:hAnsi="SimSun" w:cs="SimSun" w:hint="eastAsia"/>
          <w:snapToGrid w:val="0"/>
          <w:kern w:val="18"/>
        </w:rPr>
        <w:t>：非洲国家、西欧和其他国家、亚太国家、拉丁美洲和加勒比国家</w:t>
      </w:r>
      <w:r>
        <w:rPr>
          <w:rFonts w:ascii="SimSun" w:hAnsi="SimSun" w:cs="SimSun" w:hint="eastAsia"/>
          <w:snapToGrid w:val="0"/>
          <w:kern w:val="18"/>
        </w:rPr>
        <w:t>、</w:t>
      </w:r>
      <w:r w:rsidRPr="007E2DF2">
        <w:rPr>
          <w:rFonts w:ascii="SimSun" w:hAnsi="SimSun" w:cs="SimSun" w:hint="eastAsia"/>
          <w:snapToGrid w:val="0"/>
          <w:kern w:val="18"/>
        </w:rPr>
        <w:t>东欧国家。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77777777" w:rsidR="00450B6A" w:rsidRDefault="003244BD">
    <w:pPr>
      <w:pStyle w:val="CBDHeader"/>
      <w:rPr>
        <w:lang w:val="en-US" w:eastAsia="zh-CN"/>
      </w:rPr>
    </w:pPr>
    <w:r>
      <w:rPr>
        <w:lang w:val="en-US" w:eastAsia="zh-CN"/>
      </w:rPr>
      <w:t>CBD/SB8J/1/3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77777777" w:rsidR="00450B6A" w:rsidRDefault="003244BD">
    <w:pPr>
      <w:pStyle w:val="CBDHeader"/>
      <w:jc w:val="right"/>
      <w:rPr>
        <w:lang w:val="en-US" w:eastAsia="zh-CN"/>
      </w:rPr>
    </w:pPr>
    <w:r>
      <w:rPr>
        <w:lang w:val="en-US" w:eastAsia="zh-CN"/>
      </w:rPr>
      <w:t>CBD/SB8J/1/3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D273" w14:textId="77777777" w:rsidR="00967E7B" w:rsidRDefault="00967E7B" w:rsidP="00EC29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54EC5FBA"/>
    <w:lvl w:ilvl="0">
      <w:start w:val="1"/>
      <w:numFmt w:val="decimal"/>
      <w:pStyle w:val="ListNumber4"/>
      <w:lvlText w:val="%1."/>
      <w:lvlJc w:val="left"/>
      <w:pPr>
        <w:tabs>
          <w:tab w:val="left" w:pos="1209"/>
        </w:tabs>
        <w:ind w:left="1209" w:hanging="360"/>
      </w:pPr>
    </w:lvl>
  </w:abstractNum>
  <w:abstractNum w:abstractNumId="1" w15:restartNumberingAfterBreak="0">
    <w:nsid w:val="00000002"/>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2" w15:restartNumberingAfterBreak="0">
    <w:nsid w:val="00000003"/>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00000004"/>
    <w:multiLevelType w:val="multilevel"/>
    <w:tmpl w:val="61126674"/>
    <w:lvl w:ilvl="0">
      <w:start w:val="1"/>
      <w:numFmt w:val="decimal"/>
      <w:lvlText w:val="%1."/>
      <w:lvlJc w:val="left"/>
      <w:pPr>
        <w:tabs>
          <w:tab w:val="left" w:pos="360"/>
        </w:tabs>
        <w:ind w:left="0" w:firstLine="0"/>
      </w:pPr>
      <w:rPr>
        <w:rFonts w:ascii="Times New Roman" w:hAnsi="Times New Roman" w:hint="default"/>
        <w:b w:val="0"/>
        <w:i w:val="0"/>
        <w:sz w:val="22"/>
        <w:szCs w:val="22"/>
      </w:rPr>
    </w:lvl>
    <w:lvl w:ilvl="1">
      <w:start w:val="1"/>
      <w:numFmt w:val="lowerLetter"/>
      <w:lvlText w:val="(%2)"/>
      <w:lvlJc w:val="left"/>
      <w:pPr>
        <w:tabs>
          <w:tab w:val="left" w:pos="1440"/>
        </w:tabs>
        <w:ind w:left="0" w:firstLine="720"/>
      </w:pPr>
      <w:rPr>
        <w:rFonts w:hint="default"/>
        <w:b w:val="0"/>
        <w:i w:val="0"/>
      </w:rPr>
    </w:lvl>
    <w:lvl w:ilvl="2">
      <w:start w:val="1"/>
      <w:numFmt w:val="upperLetter"/>
      <w:pStyle w:val="Para3"/>
      <w:lvlText w:val="%3."/>
      <w:lvlJc w:val="left"/>
      <w:pPr>
        <w:tabs>
          <w:tab w:val="left" w:pos="1260"/>
        </w:tabs>
        <w:ind w:left="1260" w:hanging="360"/>
      </w:pPr>
      <w:rPr>
        <w:rFonts w:hint="default"/>
      </w:rPr>
    </w:lvl>
    <w:lvl w:ilvl="3">
      <w:start w:val="1"/>
      <w:numFmt w:val="lowerRoman"/>
      <w:lvlText w:val="%4."/>
      <w:lvlJc w:val="right"/>
      <w:pPr>
        <w:tabs>
          <w:tab w:val="left" w:pos="2160"/>
        </w:tabs>
        <w:ind w:left="2160" w:hanging="720"/>
      </w:pPr>
      <w:rPr>
        <w:rFonts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360"/>
        </w:tabs>
        <w:ind w:left="36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4" w15:restartNumberingAfterBreak="0">
    <w:nsid w:val="00000005"/>
    <w:multiLevelType w:val="multilevel"/>
    <w:tmpl w:val="07D269C8"/>
    <w:styleLink w:val="CBDHeadings"/>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0000006"/>
    <w:multiLevelType w:val="multilevel"/>
    <w:tmpl w:val="035AFA5E"/>
    <w:lvl w:ilvl="0">
      <w:start w:val="1"/>
      <w:numFmt w:val="upperRoman"/>
      <w:lvlText w:val="%1."/>
      <w:lvlJc w:val="right"/>
      <w:pPr>
        <w:tabs>
          <w:tab w:val="left" w:pos="1247"/>
        </w:tabs>
        <w:ind w:left="1247" w:hanging="396"/>
      </w:pPr>
      <w:rPr>
        <w:rFonts w:hint="default"/>
      </w:rPr>
    </w:lvl>
    <w:lvl w:ilvl="1">
      <w:start w:val="1"/>
      <w:numFmt w:val="decimalZero"/>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00000007"/>
    <w:multiLevelType w:val="singleLevel"/>
    <w:tmpl w:val="BE929B3C"/>
    <w:lvl w:ilvl="0">
      <w:start w:val="1"/>
      <w:numFmt w:val="decimal"/>
      <w:pStyle w:val="ListNumber3"/>
      <w:lvlText w:val="%1."/>
      <w:lvlJc w:val="left"/>
      <w:pPr>
        <w:tabs>
          <w:tab w:val="left" w:pos="926"/>
        </w:tabs>
        <w:ind w:left="926" w:hanging="360"/>
      </w:pPr>
    </w:lvl>
  </w:abstractNum>
  <w:abstractNum w:abstractNumId="7" w15:restartNumberingAfterBreak="0">
    <w:nsid w:val="00000008"/>
    <w:multiLevelType w:val="singleLevel"/>
    <w:tmpl w:val="F640AAEE"/>
    <w:lvl w:ilvl="0">
      <w:start w:val="1"/>
      <w:numFmt w:val="decimal"/>
      <w:pStyle w:val="ListNumber2"/>
      <w:lvlText w:val="%1."/>
      <w:lvlJc w:val="left"/>
      <w:pPr>
        <w:tabs>
          <w:tab w:val="left" w:pos="643"/>
        </w:tabs>
        <w:ind w:left="643" w:hanging="360"/>
      </w:pPr>
    </w:lvl>
  </w:abstractNum>
  <w:abstractNum w:abstractNumId="8" w15:restartNumberingAfterBreak="0">
    <w:nsid w:val="00000009"/>
    <w:multiLevelType w:val="singleLevel"/>
    <w:tmpl w:val="2E8628BA"/>
    <w:lvl w:ilvl="0">
      <w:start w:val="1"/>
      <w:numFmt w:val="bullet"/>
      <w:pStyle w:val="ListBullet5"/>
      <w:lvlText w:val=""/>
      <w:lvlJc w:val="left"/>
      <w:pPr>
        <w:tabs>
          <w:tab w:val="left" w:pos="1492"/>
        </w:tabs>
        <w:ind w:left="1492" w:hanging="360"/>
      </w:pPr>
      <w:rPr>
        <w:rFonts w:ascii="Symbol" w:hAnsi="Symbol" w:hint="default"/>
      </w:rPr>
    </w:lvl>
  </w:abstractNum>
  <w:abstractNum w:abstractNumId="9" w15:restartNumberingAfterBreak="0">
    <w:nsid w:val="0000000A"/>
    <w:multiLevelType w:val="singleLevel"/>
    <w:tmpl w:val="F334C9C6"/>
    <w:lvl w:ilvl="0">
      <w:start w:val="1"/>
      <w:numFmt w:val="bullet"/>
      <w:pStyle w:val="ListBullet4"/>
      <w:lvlText w:val=""/>
      <w:lvlJc w:val="left"/>
      <w:pPr>
        <w:tabs>
          <w:tab w:val="left" w:pos="1209"/>
        </w:tabs>
        <w:ind w:left="1209" w:hanging="360"/>
      </w:pPr>
      <w:rPr>
        <w:rFonts w:ascii="Symbol" w:hAnsi="Symbol" w:hint="default"/>
      </w:rPr>
    </w:lvl>
  </w:abstractNum>
  <w:abstractNum w:abstractNumId="10" w15:restartNumberingAfterBreak="0">
    <w:nsid w:val="0000000B"/>
    <w:multiLevelType w:val="singleLevel"/>
    <w:tmpl w:val="76342F88"/>
    <w:lvl w:ilvl="0">
      <w:start w:val="1"/>
      <w:numFmt w:val="bullet"/>
      <w:pStyle w:val="ListBullet3"/>
      <w:lvlText w:val=""/>
      <w:lvlJc w:val="left"/>
      <w:pPr>
        <w:tabs>
          <w:tab w:val="left" w:pos="926"/>
        </w:tabs>
        <w:ind w:left="926" w:hanging="360"/>
      </w:pPr>
      <w:rPr>
        <w:rFonts w:ascii="Symbol" w:hAnsi="Symbol" w:hint="default"/>
      </w:rPr>
    </w:lvl>
  </w:abstractNum>
  <w:abstractNum w:abstractNumId="11" w15:restartNumberingAfterBreak="0">
    <w:nsid w:val="0000000C"/>
    <w:multiLevelType w:val="singleLevel"/>
    <w:tmpl w:val="9D206D0A"/>
    <w:lvl w:ilvl="0">
      <w:start w:val="1"/>
      <w:numFmt w:val="bullet"/>
      <w:pStyle w:val="ListBullet2"/>
      <w:lvlText w:val=""/>
      <w:lvlJc w:val="left"/>
      <w:pPr>
        <w:tabs>
          <w:tab w:val="left" w:pos="643"/>
        </w:tabs>
        <w:ind w:left="643" w:hanging="360"/>
      </w:pPr>
      <w:rPr>
        <w:rFonts w:ascii="Symbol" w:hAnsi="Symbol" w:hint="default"/>
      </w:rPr>
    </w:lvl>
  </w:abstractNum>
  <w:abstractNum w:abstractNumId="12" w15:restartNumberingAfterBreak="0">
    <w:nsid w:val="0000000D"/>
    <w:multiLevelType w:val="singleLevel"/>
    <w:tmpl w:val="CEC63D5E"/>
    <w:lvl w:ilvl="0">
      <w:start w:val="1"/>
      <w:numFmt w:val="decimal"/>
      <w:pStyle w:val="ListNumber"/>
      <w:lvlText w:val="%1."/>
      <w:lvlJc w:val="left"/>
      <w:pPr>
        <w:tabs>
          <w:tab w:val="left" w:pos="360"/>
        </w:tabs>
        <w:ind w:left="360" w:hanging="360"/>
      </w:pPr>
    </w:lvl>
  </w:abstractNum>
  <w:abstractNum w:abstractNumId="13" w15:restartNumberingAfterBreak="0">
    <w:nsid w:val="0000000E"/>
    <w:multiLevelType w:val="singleLevel"/>
    <w:tmpl w:val="7B20F29A"/>
    <w:lvl w:ilvl="0">
      <w:start w:val="1"/>
      <w:numFmt w:val="bullet"/>
      <w:pStyle w:val="ListBullet"/>
      <w:lvlText w:val=""/>
      <w:lvlJc w:val="left"/>
      <w:pPr>
        <w:tabs>
          <w:tab w:val="left" w:pos="360"/>
        </w:tabs>
        <w:ind w:left="360" w:hanging="360"/>
      </w:pPr>
      <w:rPr>
        <w:rFonts w:ascii="Symbol" w:hAnsi="Symbol" w:hint="default"/>
      </w:rPr>
    </w:lvl>
  </w:abstractNum>
  <w:abstractNum w:abstractNumId="14" w15:restartNumberingAfterBreak="0">
    <w:nsid w:val="0000000F"/>
    <w:multiLevelType w:val="multilevel"/>
    <w:tmpl w:val="222A08B4"/>
    <w:numStyleLink w:val="ListCBD"/>
  </w:abstractNum>
  <w:abstractNum w:abstractNumId="15" w15:restartNumberingAfterBreak="0">
    <w:nsid w:val="2F6A3D2E"/>
    <w:multiLevelType w:val="singleLevel"/>
    <w:tmpl w:val="F9EC92B6"/>
    <w:lvl w:ilvl="0">
      <w:start w:val="1"/>
      <w:numFmt w:val="decimal"/>
      <w:pStyle w:val="ListNumber5"/>
      <w:lvlText w:val="%1."/>
      <w:lvlJc w:val="left"/>
      <w:pPr>
        <w:tabs>
          <w:tab w:val="left" w:pos="1492"/>
        </w:tabs>
        <w:ind w:left="1492" w:hanging="360"/>
      </w:pPr>
    </w:lvl>
  </w:abstractNum>
  <w:abstractNum w:abstractNumId="1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8551946">
    <w:abstractNumId w:val="4"/>
  </w:num>
  <w:num w:numId="2" w16cid:durableId="2118088965">
    <w:abstractNumId w:val="5"/>
  </w:num>
  <w:num w:numId="3" w16cid:durableId="1886673950">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4" w16cid:durableId="1083070535">
    <w:abstractNumId w:val="2"/>
  </w:num>
  <w:num w:numId="5" w16cid:durableId="194542859">
    <w:abstractNumId w:val="13"/>
  </w:num>
  <w:num w:numId="6" w16cid:durableId="1684088165">
    <w:abstractNumId w:val="11"/>
  </w:num>
  <w:num w:numId="7" w16cid:durableId="494415672">
    <w:abstractNumId w:val="10"/>
  </w:num>
  <w:num w:numId="8" w16cid:durableId="1997490643">
    <w:abstractNumId w:val="9"/>
  </w:num>
  <w:num w:numId="9" w16cid:durableId="699431257">
    <w:abstractNumId w:val="8"/>
  </w:num>
  <w:num w:numId="10" w16cid:durableId="765811701">
    <w:abstractNumId w:val="12"/>
  </w:num>
  <w:num w:numId="11" w16cid:durableId="1635794778">
    <w:abstractNumId w:val="7"/>
  </w:num>
  <w:num w:numId="12" w16cid:durableId="881132653">
    <w:abstractNumId w:val="6"/>
  </w:num>
  <w:num w:numId="13" w16cid:durableId="1897885915">
    <w:abstractNumId w:val="0"/>
  </w:num>
  <w:num w:numId="14" w16cid:durableId="622535732">
    <w:abstractNumId w:val="15"/>
  </w:num>
  <w:num w:numId="15" w16cid:durableId="1255480342">
    <w:abstractNumId w:val="3"/>
  </w:num>
  <w:num w:numId="16" w16cid:durableId="1495754632">
    <w:abstractNumId w:val="14"/>
  </w:num>
  <w:num w:numId="17" w16cid:durableId="1076391371">
    <w:abstractNumId w:val="1"/>
  </w:num>
  <w:num w:numId="18" w16cid:durableId="2102406386">
    <w:abstractNumId w:val="14"/>
  </w:num>
  <w:num w:numId="19" w16cid:durableId="1509565951">
    <w:abstractNumId w:val="14"/>
  </w:num>
  <w:num w:numId="20" w16cid:durableId="1531455729">
    <w:abstractNumId w:val="14"/>
  </w:num>
  <w:num w:numId="21" w16cid:durableId="2047291646">
    <w:abstractNumId w:val="4"/>
  </w:num>
  <w:num w:numId="22" w16cid:durableId="702481040">
    <w:abstractNumId w:val="14"/>
  </w:num>
  <w:num w:numId="23" w16cid:durableId="145360787">
    <w:abstractNumId w:val="14"/>
  </w:num>
  <w:num w:numId="24" w16cid:durableId="16123958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6A"/>
    <w:rsid w:val="00042DBA"/>
    <w:rsid w:val="000710CC"/>
    <w:rsid w:val="000F64C1"/>
    <w:rsid w:val="0010547A"/>
    <w:rsid w:val="00125333"/>
    <w:rsid w:val="00183DC4"/>
    <w:rsid w:val="00243A90"/>
    <w:rsid w:val="00275397"/>
    <w:rsid w:val="003244BD"/>
    <w:rsid w:val="00366B08"/>
    <w:rsid w:val="003A5596"/>
    <w:rsid w:val="003F25E3"/>
    <w:rsid w:val="004035DE"/>
    <w:rsid w:val="004357B8"/>
    <w:rsid w:val="00450B6A"/>
    <w:rsid w:val="004A2A10"/>
    <w:rsid w:val="005A0C8D"/>
    <w:rsid w:val="005D5A88"/>
    <w:rsid w:val="00600CC4"/>
    <w:rsid w:val="00645818"/>
    <w:rsid w:val="00656E1F"/>
    <w:rsid w:val="006E1F87"/>
    <w:rsid w:val="007077D2"/>
    <w:rsid w:val="00772596"/>
    <w:rsid w:val="007B1F86"/>
    <w:rsid w:val="007E0812"/>
    <w:rsid w:val="00896DA2"/>
    <w:rsid w:val="0093242D"/>
    <w:rsid w:val="00967E7B"/>
    <w:rsid w:val="00A814D2"/>
    <w:rsid w:val="00A85F61"/>
    <w:rsid w:val="00AA776D"/>
    <w:rsid w:val="00B152B7"/>
    <w:rsid w:val="00B36DFC"/>
    <w:rsid w:val="00B43B77"/>
    <w:rsid w:val="00B4412E"/>
    <w:rsid w:val="00C47A30"/>
    <w:rsid w:val="00CB10A2"/>
    <w:rsid w:val="00CE0958"/>
    <w:rsid w:val="00D02832"/>
    <w:rsid w:val="00D26B60"/>
    <w:rsid w:val="00D622CF"/>
    <w:rsid w:val="00EB32FA"/>
    <w:rsid w:val="00EC29CA"/>
    <w:rsid w:val="00F035E7"/>
    <w:rsid w:val="00F9297A"/>
    <w:rsid w:val="00F940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accent1" w:t1="dark1" w:bg2="accent1"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6CD81"/>
  <w15:docId w15:val="{E638CDF3-0663-40C1-9B10-3B99BE44F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Arial"/>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zh-CN"/>
    </w:rPr>
  </w:style>
  <w:style w:type="paragraph" w:styleId="Heading1">
    <w:name w:val="heading 1"/>
    <w:basedOn w:val="Normal"/>
    <w:link w:val="Heading1Char"/>
    <w:uiPriority w:val="9"/>
    <w:qFormat/>
    <w:pPr>
      <w:keepNext/>
      <w:keepLines/>
      <w:numPr>
        <w:numId w:val="1"/>
      </w:numPr>
      <w:tabs>
        <w:tab w:val="clear" w:pos="567"/>
      </w:tabs>
      <w:spacing w:before="240" w:after="120"/>
      <w:jc w:val="left"/>
      <w:outlineLvl w:val="0"/>
    </w:pPr>
    <w:rPr>
      <w:rFonts w:eastAsia="DengXian Light"/>
      <w:b/>
      <w:bCs/>
      <w:kern w:val="2"/>
      <w:sz w:val="28"/>
      <w:szCs w:val="32"/>
    </w:rPr>
  </w:style>
  <w:style w:type="paragraph" w:styleId="Heading2">
    <w:name w:val="heading 2"/>
    <w:basedOn w:val="Normal"/>
    <w:link w:val="Heading2Char"/>
    <w:uiPriority w:val="9"/>
    <w:semiHidden/>
    <w:unhideWhenUsed/>
    <w:qFormat/>
    <w:pPr>
      <w:keepNext/>
      <w:keepLines/>
      <w:numPr>
        <w:ilvl w:val="1"/>
        <w:numId w:val="1"/>
      </w:numPr>
      <w:spacing w:before="120" w:after="120"/>
      <w:jc w:val="left"/>
      <w:outlineLvl w:val="1"/>
    </w:pPr>
    <w:rPr>
      <w:rFonts w:ascii="Times New Roman Bold" w:eastAsia="DengXian Light" w:hAnsi="Times New Roman Bold"/>
      <w:b/>
      <w:sz w:val="24"/>
      <w:szCs w:val="26"/>
    </w:rPr>
  </w:style>
  <w:style w:type="paragraph" w:styleId="Heading3">
    <w:name w:val="heading 3"/>
    <w:basedOn w:val="Normal"/>
    <w:link w:val="Heading3Char"/>
    <w:uiPriority w:val="9"/>
    <w:semiHidden/>
    <w:unhideWhenUsed/>
    <w:qFormat/>
    <w:pPr>
      <w:keepNext/>
      <w:keepLines/>
      <w:numPr>
        <w:ilvl w:val="2"/>
        <w:numId w:val="1"/>
      </w:numPr>
      <w:spacing w:before="120" w:after="120"/>
      <w:jc w:val="left"/>
      <w:outlineLvl w:val="2"/>
    </w:pPr>
    <w:rPr>
      <w:rFonts w:eastAsia="DengXian Light"/>
      <w:b/>
      <w:bCs/>
    </w:rPr>
  </w:style>
  <w:style w:type="paragraph" w:styleId="Heading4">
    <w:name w:val="heading 4"/>
    <w:basedOn w:val="Normal"/>
    <w:link w:val="Heading4Char"/>
    <w:uiPriority w:val="9"/>
    <w:semiHidden/>
    <w:unhideWhenUsed/>
    <w:qFormat/>
    <w:pPr>
      <w:keepNext/>
      <w:numPr>
        <w:ilvl w:val="3"/>
        <w:numId w:val="1"/>
      </w:numPr>
      <w:spacing w:before="120" w:after="120"/>
      <w:jc w:val="left"/>
      <w:outlineLvl w:val="3"/>
    </w:pPr>
    <w:rPr>
      <w:rFonts w:eastAsia="DengXian Light"/>
      <w:b/>
      <w:bCs/>
    </w:rPr>
  </w:style>
  <w:style w:type="paragraph" w:styleId="Heading5">
    <w:name w:val="heading 5"/>
    <w:basedOn w:val="Normal"/>
    <w:link w:val="Heading5Char"/>
    <w:uiPriority w:val="9"/>
    <w:semiHidden/>
    <w:unhideWhenUsed/>
    <w:qFormat/>
    <w:pPr>
      <w:keepNext/>
      <w:numPr>
        <w:ilvl w:val="4"/>
        <w:numId w:val="1"/>
      </w:numPr>
      <w:spacing w:before="120" w:after="120"/>
      <w:jc w:val="left"/>
      <w:outlineLvl w:val="4"/>
    </w:pPr>
    <w:rPr>
      <w:rFonts w:eastAsia="DengXian Light"/>
      <w:i/>
      <w:iCs/>
    </w:rPr>
  </w:style>
  <w:style w:type="paragraph" w:styleId="Heading6">
    <w:name w:val="heading 6"/>
    <w:basedOn w:val="Normal"/>
    <w:link w:val="Heading6Char"/>
    <w:uiPriority w:val="9"/>
    <w:semiHidden/>
    <w:unhideWhenUsed/>
    <w:qFormat/>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link w:val="Heading7Char"/>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link w:val="Heading9Char"/>
    <w:pPr>
      <w:keepNext/>
      <w:widowControl w:val="0"/>
      <w:numPr>
        <w:ilvl w:val="8"/>
        <w:numId w:val="2"/>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DengXian Light" w:hAnsi="Times New Roman" w:cs="Times New Roman"/>
      <w:b/>
      <w:bCs/>
      <w:sz w:val="28"/>
      <w:szCs w:val="32"/>
      <w:lang w:val="en-GB"/>
    </w:rPr>
  </w:style>
  <w:style w:type="character" w:customStyle="1" w:styleId="Heading2Char">
    <w:name w:val="Heading 2 Char"/>
    <w:basedOn w:val="DefaultParagraphFont"/>
    <w:link w:val="Heading2"/>
    <w:uiPriority w:val="9"/>
    <w:rPr>
      <w:rFonts w:ascii="Times New Roman Bold" w:eastAsia="DengXian Light" w:hAnsi="Times New Roman Bold" w:cs="Times New Roman"/>
      <w:b/>
      <w:kern w:val="0"/>
      <w:szCs w:val="26"/>
      <w:lang w:val="en-GB"/>
    </w:rPr>
  </w:style>
  <w:style w:type="character" w:customStyle="1" w:styleId="Heading3Char">
    <w:name w:val="Heading 3 Char"/>
    <w:basedOn w:val="DefaultParagraphFont"/>
    <w:link w:val="Heading3"/>
    <w:uiPriority w:val="9"/>
    <w:rPr>
      <w:rFonts w:ascii="Times New Roman" w:eastAsia="DengXian Light" w:hAnsi="Times New Roman" w:cs="Times New Roman"/>
      <w:b/>
      <w:bCs/>
      <w:kern w:val="0"/>
      <w:sz w:val="22"/>
      <w:szCs w:val="22"/>
      <w:lang w:val="en-GB"/>
    </w:rPr>
  </w:style>
  <w:style w:type="character" w:customStyle="1" w:styleId="Heading4Char">
    <w:name w:val="Heading 4 Char"/>
    <w:basedOn w:val="DefaultParagraphFont"/>
    <w:link w:val="Heading4"/>
    <w:uiPriority w:val="9"/>
    <w:rPr>
      <w:rFonts w:ascii="Times New Roman" w:eastAsia="DengXian Light" w:hAnsi="Times New Roman" w:cs="Times New Roman"/>
      <w:b/>
      <w:bCs/>
      <w:kern w:val="0"/>
      <w:sz w:val="22"/>
      <w:szCs w:val="22"/>
      <w:lang w:val="en-GB"/>
    </w:rPr>
  </w:style>
  <w:style w:type="character" w:customStyle="1" w:styleId="Heading5Char">
    <w:name w:val="Heading 5 Char"/>
    <w:basedOn w:val="DefaultParagraphFont"/>
    <w:link w:val="Heading5"/>
    <w:uiPriority w:val="9"/>
    <w:rPr>
      <w:rFonts w:ascii="Times New Roman" w:eastAsia="DengXian Light" w:hAnsi="Times New Roman" w:cs="Times New Roman"/>
      <w:i/>
      <w:iCs/>
      <w:kern w:val="0"/>
      <w:sz w:val="22"/>
      <w:szCs w:val="22"/>
      <w:lang w:val="en-GB"/>
    </w:rPr>
  </w:style>
  <w:style w:type="character" w:customStyle="1" w:styleId="Heading6Char">
    <w:name w:val="Heading 6 Char"/>
    <w:basedOn w:val="DefaultParagraphFont"/>
    <w:link w:val="Heading6"/>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rPr>
      <w:rFonts w:ascii="Times New Roman" w:eastAsia="SimSun" w:hAnsi="Times New Roman" w:cs="Times New Roman"/>
      <w:b/>
      <w:kern w:val="0"/>
      <w:sz w:val="22"/>
      <w:szCs w:val="22"/>
      <w:u w:val="single"/>
      <w:lang w:val="en-GB"/>
    </w:rPr>
  </w:style>
  <w:style w:type="character" w:customStyle="1" w:styleId="Heading8Char">
    <w:name w:val="Heading 8 Char"/>
    <w:basedOn w:val="DefaultParagraphFont"/>
    <w:link w:val="Heading8"/>
    <w:rPr>
      <w:rFonts w:ascii="Times New Roman" w:eastAsia="SimSun" w:hAnsi="Times New Roman" w:cs="Times New Roman"/>
      <w:b/>
      <w:kern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kern w:val="0"/>
      <w:sz w:val="22"/>
      <w:szCs w:val="22"/>
      <w:u w:val="single"/>
      <w:lang w:val="en-GB"/>
    </w:rPr>
  </w:style>
  <w:style w:type="paragraph" w:styleId="Title">
    <w:name w:val="Title"/>
    <w:basedOn w:val="Normal"/>
    <w:link w:val="TitleChar"/>
    <w:uiPriority w:val="10"/>
    <w:qFormat/>
    <w:pPr>
      <w:spacing w:after="80"/>
      <w:contextualSpacing/>
    </w:pPr>
    <w:rPr>
      <w:rFonts w:ascii="Aptos Display" w:eastAsia="DengXian Light" w:hAnsi="Aptos Display"/>
      <w:spacing w:val="-10"/>
      <w:kern w:val="28"/>
      <w:sz w:val="56"/>
      <w:szCs w:val="56"/>
    </w:rPr>
  </w:style>
  <w:style w:type="character" w:customStyle="1" w:styleId="TitleChar">
    <w:name w:val="Title Char"/>
    <w:basedOn w:val="DefaultParagraphFont"/>
    <w:link w:val="Title"/>
    <w:uiPriority w:val="10"/>
    <w:rPr>
      <w:rFonts w:ascii="Aptos Display" w:eastAsia="DengXian Light" w:hAnsi="Aptos Display" w:cs="Times New Roman"/>
      <w:spacing w:val="-10"/>
      <w:kern w:val="28"/>
      <w:sz w:val="56"/>
      <w:szCs w:val="56"/>
      <w:lang w:val="en-GB"/>
    </w:rPr>
  </w:style>
  <w:style w:type="paragraph" w:styleId="Subtitle">
    <w:name w:val="Subtitle"/>
    <w:basedOn w:val="Normal"/>
    <w:link w:val="SubtitleChar"/>
    <w:uiPriority w:val="11"/>
    <w:qFormat/>
    <w:pPr>
      <w:numPr>
        <w:ilvl w:val="1"/>
      </w:numPr>
    </w:pPr>
    <w:rPr>
      <w:rFonts w:eastAsia="DengXian Light"/>
      <w:color w:val="595959"/>
      <w:spacing w:val="15"/>
      <w:sz w:val="28"/>
      <w:szCs w:val="28"/>
    </w:rPr>
  </w:style>
  <w:style w:type="character" w:customStyle="1" w:styleId="SubtitleChar">
    <w:name w:val="Subtitle Char"/>
    <w:basedOn w:val="DefaultParagraphFont"/>
    <w:link w:val="Subtitle"/>
    <w:uiPriority w:val="11"/>
    <w:rPr>
      <w:rFonts w:ascii="Times New Roman" w:eastAsia="DengXian Light" w:hAnsi="Times New Roman" w:cs="Times New Roman"/>
      <w:color w:val="595959"/>
      <w:spacing w:val="15"/>
      <w:kern w:val="0"/>
      <w:sz w:val="28"/>
      <w:szCs w:val="28"/>
      <w:lang w:val="en-GB"/>
    </w:rPr>
  </w:style>
  <w:style w:type="paragraph" w:styleId="Quote">
    <w:name w:val="Quote"/>
    <w:basedOn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rFonts w:ascii="Times New Roman" w:eastAsia="SimSun" w:hAnsi="Times New Roman" w:cs="Times New Roman"/>
      <w:i/>
      <w:iCs/>
      <w:color w:val="404040"/>
      <w:kern w:val="0"/>
      <w:sz w:val="22"/>
      <w:szCs w:val="22"/>
      <w:lang w:val="en-GB"/>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lang w:val="en-GB"/>
    </w:rPr>
  </w:style>
  <w:style w:type="paragraph" w:styleId="IntenseQuote">
    <w:name w:val="Intense Quote"/>
    <w:basedOn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Pr>
      <w:rFonts w:ascii="Times New Roman" w:eastAsia="SimSun" w:hAnsi="Times New Roman" w:cs="Times New Roman"/>
      <w:i/>
      <w:iCs/>
      <w:color w:val="0F4761"/>
      <w:kern w:val="0"/>
      <w:sz w:val="22"/>
      <w:szCs w:val="22"/>
      <w:lang w:val="en-GB"/>
    </w:rPr>
  </w:style>
  <w:style w:type="character" w:styleId="IntenseReference">
    <w:name w:val="Intense Reference"/>
    <w:basedOn w:val="DefaultParagraphFont"/>
    <w:uiPriority w:val="32"/>
    <w:qFormat/>
    <w:rPr>
      <w:b/>
      <w:bCs/>
      <w:color w:val="0F4761"/>
      <w:spacing w:val="5"/>
      <w:lang w:val="en-GB"/>
    </w:rPr>
  </w:style>
  <w:style w:type="paragraph" w:styleId="Revision">
    <w:name w:val="Revision"/>
    <w:uiPriority w:val="99"/>
    <w:pPr>
      <w:spacing w:after="0" w:line="240" w:lineRule="auto"/>
    </w:pPr>
    <w:rPr>
      <w:rFonts w:ascii="Simplified Arabic" w:eastAsia="Times New Roman" w:hAnsi="Simplified Arabic" w:cs="Simplified Arabic"/>
      <w:kern w:val="0"/>
      <w:lang w:val="en-US"/>
    </w:rPr>
  </w:style>
  <w:style w:type="paragraph" w:customStyle="1" w:styleId="DarkList-Accent31">
    <w:name w:val="Dark List - Accent 31"/>
    <w:uiPriority w:val="99"/>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qFormat/>
    <w:rPr>
      <w:vertAlign w:val="superscript"/>
      <w:lang w:val="en-GB"/>
    </w:rPr>
  </w:style>
  <w:style w:type="paragraph" w:customStyle="1" w:styleId="Footnote">
    <w:name w:val="Footnote"/>
    <w:basedOn w:val="FootnoteText"/>
    <w:qFormat/>
    <w:rPr>
      <w:szCs w:val="18"/>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Pr>
      <w:rFonts w:ascii="Times New Roman" w:eastAsia="SimSun" w:hAnsi="Times New Roman" w:cs="Times New Roman"/>
      <w:kern w:val="0"/>
      <w:sz w:val="20"/>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rPr>
      <w:rFonts w:ascii="Times New Roman" w:eastAsia="SimSun" w:hAnsi="Times New Roman" w:cs="Times New Roman"/>
      <w:kern w:val="0"/>
      <w:sz w:val="20"/>
      <w:szCs w:val="22"/>
      <w:lang w:val="en-GB"/>
    </w:rPr>
  </w:style>
  <w:style w:type="paragraph" w:customStyle="1" w:styleId="Annex">
    <w:name w:val="Annex"/>
    <w:basedOn w:val="Normal"/>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3"/>
      </w:numPr>
      <w:tabs>
        <w:tab w:val="left" w:pos="3969"/>
      </w:tabs>
      <w:spacing w:before="120" w:after="120"/>
    </w:pPr>
  </w:style>
  <w:style w:type="paragraph" w:customStyle="1" w:styleId="AFCorNNormal">
    <w:name w:val="AF_CorNNormal"/>
    <w:basedOn w:val="Normal"/>
    <w:pPr>
      <w:jc w:val="left"/>
    </w:pPr>
  </w:style>
  <w:style w:type="paragraph" w:customStyle="1" w:styleId="AEDistrNormal">
    <w:name w:val="AE_DistrNormal"/>
    <w:basedOn w:val="Normal"/>
    <w:pPr>
      <w:jc w:val="left"/>
    </w:pPr>
  </w:style>
  <w:style w:type="paragraph" w:customStyle="1" w:styleId="AASmallLogo">
    <w:name w:val="AA_SmallLogo"/>
    <w:basedOn w:val="AEDistrNormal"/>
    <w:pPr>
      <w:spacing w:before="40"/>
    </w:pPr>
    <w:rPr>
      <w:sz w:val="4"/>
    </w:rPr>
  </w:style>
  <w:style w:type="paragraph" w:customStyle="1" w:styleId="ACLargeLogo">
    <w:name w:val="AC_LargeLogo"/>
    <w:basedOn w:val="AFCorNNormal"/>
    <w:pPr>
      <w:spacing w:before="120"/>
      <w:contextualSpacing/>
    </w:pPr>
    <w:rPr>
      <w:sz w:val="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Pr>
      <w:rFonts w:ascii="Times New Roman" w:eastAsia="SimSun" w:hAnsi="Times New Roman" w:cs="Times New Roman"/>
      <w:kern w:val="0"/>
      <w:sz w:val="18"/>
      <w:szCs w:val="20"/>
      <w:lang w:val="en-GB"/>
    </w:rPr>
  </w:style>
  <w:style w:type="paragraph" w:styleId="BodyText">
    <w:name w:val="Body Text"/>
    <w:basedOn w:val="Normal"/>
    <w:link w:val="BodyTextChar"/>
    <w:uiPriority w:val="99"/>
    <w:pPr>
      <w:spacing w:after="120" w:line="259" w:lineRule="auto"/>
      <w:jc w:val="left"/>
    </w:pPr>
    <w:rPr>
      <w:rFonts w:ascii="Aptos" w:eastAsia="Aptos" w:hAnsi="Aptos" w:cs="Arial"/>
      <w:kern w:val="2"/>
    </w:rPr>
  </w:style>
  <w:style w:type="character" w:customStyle="1" w:styleId="BodyTextChar">
    <w:name w:val="Body Text Char"/>
    <w:basedOn w:val="DefaultParagraphFont"/>
    <w:link w:val="BodyText"/>
    <w:uiPriority w:val="99"/>
    <w:rPr>
      <w:sz w:val="22"/>
      <w:szCs w:val="22"/>
      <w:lang w:val="en-GB"/>
    </w:rPr>
  </w:style>
  <w:style w:type="character" w:styleId="CommentReference">
    <w:name w:val="annotation reference"/>
    <w:basedOn w:val="DefaultParagraphFont"/>
    <w:uiPriority w:val="99"/>
    <w:rPr>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SimSun" w:hAnsi="Times New Roman" w:cs="Times New Roman"/>
      <w:kern w:val="0"/>
      <w:sz w:val="20"/>
      <w:szCs w:val="20"/>
      <w:lang w:val="en-GB"/>
    </w:rPr>
  </w:style>
  <w:style w:type="paragraph" w:styleId="CommentSubject">
    <w:name w:val="annotation subject"/>
    <w:basedOn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SimSun" w:hAnsi="Times New Roman" w:cs="Times New Roman"/>
      <w:b/>
      <w:bCs/>
      <w:kern w:val="0"/>
      <w:sz w:val="20"/>
      <w:szCs w:val="20"/>
      <w:lang w:val="en-GB"/>
    </w:rPr>
  </w:style>
  <w:style w:type="paragraph" w:customStyle="1" w:styleId="Item">
    <w:name w:val="Item"/>
    <w:basedOn w:val="Normal"/>
    <w:qFormat/>
    <w:pPr>
      <w:suppressLineNumbers/>
      <w:suppressAutoHyphens/>
      <w:spacing w:before="240" w:after="120"/>
      <w:jc w:val="left"/>
    </w:pPr>
    <w:rPr>
      <w:rFonts w:eastAsia="Times New Roman"/>
      <w:b/>
      <w:iCs/>
      <w:kern w:val="22"/>
      <w:sz w:val="24"/>
    </w:rPr>
  </w:style>
  <w:style w:type="paragraph" w:customStyle="1" w:styleId="CBDNormal">
    <w:name w:val="CBD_Normal"/>
    <w:qFormat/>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pPr>
      <w:contextualSpacing/>
    </w:pPr>
  </w:style>
  <w:style w:type="numbering" w:customStyle="1" w:styleId="ListCBD">
    <w:name w:val="ListCBD"/>
    <w:basedOn w:val="NoList"/>
    <w:uiPriority w:val="99"/>
    <w:pPr>
      <w:numPr>
        <w:numId w:val="4"/>
      </w:numPr>
    </w:pPr>
  </w:style>
  <w:style w:type="numbering" w:customStyle="1" w:styleId="CBDHeadings">
    <w:name w:val="CBD_Headings"/>
    <w:basedOn w:val="ListCBD"/>
    <w:uiPriority w:val="99"/>
    <w:pPr>
      <w:numPr>
        <w:numId w:val="1"/>
      </w:numPr>
    </w:pPr>
  </w:style>
  <w:style w:type="paragraph" w:customStyle="1" w:styleId="AISpacer">
    <w:name w:val="AI_Spacer"/>
    <w:qFormat/>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qFormat/>
    <w:pPr>
      <w:spacing w:before="120"/>
    </w:pPr>
  </w:style>
  <w:style w:type="paragraph" w:customStyle="1" w:styleId="AFCorNBold">
    <w:name w:val="AF_CorNBold"/>
    <w:basedOn w:val="AFCorNNormal"/>
    <w:qFormat/>
    <w:rPr>
      <w:b/>
    </w:rPr>
  </w:style>
  <w:style w:type="paragraph" w:customStyle="1" w:styleId="AFCorN12Bold">
    <w:name w:val="AF_CorN12Bold"/>
    <w:basedOn w:val="AFCorNNormal"/>
    <w:qFormat/>
    <w:rPr>
      <w:b/>
      <w:sz w:val="24"/>
    </w:rPr>
  </w:style>
  <w:style w:type="paragraph" w:customStyle="1" w:styleId="CBDAgendaItem">
    <w:name w:val="CBD_AgendaItem"/>
    <w:basedOn w:val="Normal"/>
    <w:qFormat/>
    <w:pPr>
      <w:keepNext/>
      <w:keepLines/>
      <w:spacing w:before="240" w:after="120"/>
      <w:jc w:val="left"/>
    </w:pPr>
    <w:rPr>
      <w:b/>
      <w:sz w:val="24"/>
    </w:rPr>
  </w:style>
  <w:style w:type="paragraph" w:customStyle="1" w:styleId="CBDDesicionText">
    <w:name w:val="CBD_DesicionText"/>
    <w:basedOn w:val="CBDNormal"/>
    <w:qFormat/>
    <w:pPr>
      <w:spacing w:after="120"/>
      <w:ind w:left="567" w:firstLine="567"/>
    </w:pPr>
  </w:style>
  <w:style w:type="paragraph" w:customStyle="1" w:styleId="CBDDesicionAnnex">
    <w:name w:val="CBD_DesicionAnnex"/>
    <w:basedOn w:val="CBDNormal"/>
    <w:qFormat/>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rPr>
      <w:rFonts w:ascii="Times New Roman" w:hAnsi="Times New Roman"/>
      <w:color w:val="467886"/>
      <w:u w:val="single"/>
      <w:lang w:val="en-GB"/>
    </w:rPr>
  </w:style>
  <w:style w:type="paragraph" w:customStyle="1" w:styleId="CBDAnnex">
    <w:name w:val="CBD_Annex"/>
    <w:basedOn w:val="CBDNormal"/>
    <w:qFormat/>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qFormat/>
    <w:pPr>
      <w:keepNext/>
      <w:keepLines/>
      <w:spacing w:before="240" w:after="240"/>
      <w:ind w:left="567"/>
      <w:jc w:val="left"/>
    </w:pPr>
    <w:rPr>
      <w:b/>
      <w:sz w:val="28"/>
    </w:rPr>
  </w:style>
  <w:style w:type="paragraph" w:customStyle="1" w:styleId="AENormal">
    <w:name w:val="AE_Normal"/>
    <w:basedOn w:val="Normal"/>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Number"/>
    <w:qFormat/>
    <w:pPr>
      <w:keepNext/>
      <w:keepLines/>
      <w:numPr>
        <w:numId w:val="0"/>
      </w:numPr>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qFormat/>
    <w:pPr>
      <w:keepNext/>
      <w:keepLines/>
      <w:spacing w:before="120" w:after="60"/>
      <w:ind w:left="567"/>
      <w:jc w:val="left"/>
    </w:pPr>
    <w:rPr>
      <w:b/>
    </w:rPr>
  </w:style>
  <w:style w:type="paragraph" w:styleId="TOC1">
    <w:name w:val="toc 1"/>
    <w:basedOn w:val="CBDNormal"/>
    <w:uiPriority w:val="39"/>
    <w:pPr>
      <w:tabs>
        <w:tab w:val="clear" w:pos="567"/>
        <w:tab w:val="clear" w:pos="1134"/>
        <w:tab w:val="clear" w:pos="1701"/>
        <w:tab w:val="clear" w:pos="2268"/>
      </w:tabs>
      <w:adjustRightInd w:val="0"/>
      <w:snapToGrid w:val="0"/>
      <w:spacing w:before="240"/>
      <w:ind w:left="1984" w:hanging="737"/>
      <w:jc w:val="left"/>
    </w:pPr>
    <w:rPr>
      <w:rFonts w:eastAsia="Times New Roman"/>
      <w:bCs/>
      <w:szCs w:val="20"/>
    </w:rPr>
  </w:style>
  <w:style w:type="paragraph" w:styleId="TOC2">
    <w:name w:val="toc 2"/>
    <w:basedOn w:val="CBDNormal"/>
    <w:uiPriority w:val="39"/>
    <w:pPr>
      <w:tabs>
        <w:tab w:val="clear" w:pos="567"/>
        <w:tab w:val="clear" w:pos="1134"/>
        <w:tab w:val="clear" w:pos="1701"/>
        <w:tab w:val="clear" w:pos="2268"/>
      </w:tabs>
      <w:adjustRightInd w:val="0"/>
      <w:snapToGrid w:val="0"/>
      <w:spacing w:before="60"/>
      <w:ind w:left="2608" w:hanging="737"/>
      <w:jc w:val="left"/>
    </w:pPr>
    <w:rPr>
      <w:rFonts w:eastAsia="Times New Roman"/>
      <w:szCs w:val="20"/>
    </w:rPr>
  </w:style>
  <w:style w:type="paragraph" w:styleId="TOC3">
    <w:name w:val="toc 3"/>
    <w:basedOn w:val="CBDNormal"/>
    <w:uiPriority w:val="39"/>
    <w:pPr>
      <w:tabs>
        <w:tab w:val="clear" w:pos="567"/>
        <w:tab w:val="clear" w:pos="1134"/>
        <w:tab w:val="clear" w:pos="1701"/>
        <w:tab w:val="clear" w:pos="2268"/>
      </w:tabs>
      <w:adjustRightInd w:val="0"/>
      <w:snapToGrid w:val="0"/>
      <w:ind w:left="3232" w:hanging="737"/>
      <w:jc w:val="left"/>
    </w:pPr>
    <w:rPr>
      <w:rFonts w:eastAsia="Times New Roman"/>
      <w:iCs/>
      <w:szCs w:val="20"/>
    </w:rPr>
  </w:style>
  <w:style w:type="paragraph" w:styleId="TOC4">
    <w:name w:val="toc 4"/>
    <w:basedOn w:val="CBDNormal"/>
    <w:uiPriority w:val="39"/>
    <w:pPr>
      <w:tabs>
        <w:tab w:val="clear" w:pos="567"/>
        <w:tab w:val="clear" w:pos="1134"/>
        <w:tab w:val="clear" w:pos="1701"/>
        <w:tab w:val="clear" w:pos="2268"/>
      </w:tabs>
      <w:adjustRightInd w:val="0"/>
      <w:snapToGrid w:val="0"/>
      <w:ind w:left="3856" w:hanging="737"/>
      <w:jc w:val="left"/>
    </w:pPr>
    <w:rPr>
      <w:rFonts w:eastAsia="Times New Roman"/>
      <w:szCs w:val="18"/>
    </w:rPr>
  </w:style>
  <w:style w:type="paragraph" w:styleId="TOC5">
    <w:name w:val="toc 5"/>
    <w:basedOn w:val="CBDNormal"/>
    <w:uiPriority w:val="39"/>
    <w:pPr>
      <w:tabs>
        <w:tab w:val="clear" w:pos="567"/>
        <w:tab w:val="clear" w:pos="1134"/>
        <w:tab w:val="clear" w:pos="1701"/>
        <w:tab w:val="clear" w:pos="2268"/>
      </w:tabs>
      <w:adjustRightInd w:val="0"/>
      <w:snapToGrid w:val="0"/>
      <w:ind w:left="4479" w:hanging="737"/>
      <w:jc w:val="left"/>
    </w:pPr>
    <w:rPr>
      <w:rFonts w:eastAsia="Times New Roman"/>
      <w:szCs w:val="18"/>
    </w:rPr>
  </w:style>
  <w:style w:type="paragraph" w:styleId="TOC6">
    <w:name w:val="toc 6"/>
    <w:basedOn w:val="Normal"/>
    <w:pPr>
      <w:tabs>
        <w:tab w:val="clear" w:pos="567"/>
        <w:tab w:val="clear" w:pos="1134"/>
        <w:tab w:val="clear" w:pos="1701"/>
        <w:tab w:val="clear" w:pos="2268"/>
      </w:tabs>
      <w:adjustRightInd w:val="0"/>
      <w:snapToGrid w:val="0"/>
      <w:ind w:left="1000"/>
      <w:jc w:val="left"/>
    </w:pPr>
    <w:rPr>
      <w:rFonts w:eastAsia="Times New Roman"/>
      <w:sz w:val="18"/>
      <w:szCs w:val="18"/>
    </w:rPr>
  </w:style>
  <w:style w:type="paragraph" w:styleId="TOC7">
    <w:name w:val="toc 7"/>
    <w:basedOn w:val="Normal"/>
    <w:pPr>
      <w:tabs>
        <w:tab w:val="clear" w:pos="567"/>
        <w:tab w:val="clear" w:pos="1134"/>
        <w:tab w:val="clear" w:pos="1701"/>
        <w:tab w:val="clear" w:pos="2268"/>
      </w:tabs>
      <w:adjustRightInd w:val="0"/>
      <w:snapToGrid w:val="0"/>
      <w:ind w:left="1200"/>
      <w:jc w:val="left"/>
    </w:pPr>
    <w:rPr>
      <w:rFonts w:eastAsia="Times New Roman"/>
      <w:sz w:val="18"/>
      <w:szCs w:val="18"/>
    </w:rPr>
  </w:style>
  <w:style w:type="paragraph" w:styleId="TOC8">
    <w:name w:val="toc 8"/>
    <w:basedOn w:val="Normal"/>
    <w:pPr>
      <w:tabs>
        <w:tab w:val="clear" w:pos="567"/>
        <w:tab w:val="clear" w:pos="1134"/>
        <w:tab w:val="clear" w:pos="1701"/>
        <w:tab w:val="clear" w:pos="2268"/>
      </w:tabs>
      <w:adjustRightInd w:val="0"/>
      <w:snapToGrid w:val="0"/>
      <w:ind w:left="1400"/>
      <w:jc w:val="left"/>
    </w:pPr>
    <w:rPr>
      <w:rFonts w:eastAsia="Times New Roman"/>
      <w:sz w:val="18"/>
      <w:szCs w:val="18"/>
    </w:rPr>
  </w:style>
  <w:style w:type="paragraph" w:styleId="TOC9">
    <w:name w:val="toc 9"/>
    <w:basedOn w:val="Normal"/>
    <w:pPr>
      <w:tabs>
        <w:tab w:val="clear" w:pos="567"/>
        <w:tab w:val="clear" w:pos="1134"/>
        <w:tab w:val="clear" w:pos="1701"/>
        <w:tab w:val="clear" w:pos="2268"/>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SimSun" w:hAnsi="Segoe UI" w:cs="Segoe UI"/>
      <w:kern w:val="0"/>
      <w:sz w:val="18"/>
      <w:szCs w:val="18"/>
      <w:lang w:val="en-GB"/>
    </w:rPr>
  </w:style>
  <w:style w:type="paragraph" w:styleId="Bibliography">
    <w:name w:val="Bibliography"/>
    <w:basedOn w:val="Normal"/>
    <w:uiPriority w:val="37"/>
  </w:style>
  <w:style w:type="paragraph" w:styleId="BlockText">
    <w:name w:val="Block Text"/>
    <w:basedOn w:val="Normal"/>
    <w:uiPriority w:val="99"/>
    <w:pPr>
      <w:pBdr>
        <w:top w:val="single" w:sz="2" w:space="10" w:color="156082"/>
        <w:left w:val="single" w:sz="2" w:space="10" w:color="156082"/>
        <w:bottom w:val="single" w:sz="2" w:space="10" w:color="156082"/>
        <w:right w:val="single" w:sz="2" w:space="10" w:color="156082"/>
      </w:pBdr>
      <w:ind w:left="1152" w:right="1152"/>
    </w:pPr>
    <w:rPr>
      <w:rFonts w:ascii="Aptos" w:eastAsia="DengXian" w:hAnsi="Aptos" w:cs="Arial"/>
      <w:i/>
      <w:iCs/>
      <w:color w:val="156082"/>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pPr>
      <w:spacing w:after="0"/>
      <w:ind w:left="360" w:firstLine="360"/>
    </w:pPr>
  </w:style>
  <w:style w:type="character" w:customStyle="1" w:styleId="BodyTextFirstIndent2Char">
    <w:name w:val="Body Text First Indent 2 Char"/>
    <w:basedOn w:val="BodyTextIndentChar"/>
    <w:link w:val="BodyTextFirstIndent2"/>
    <w:uiPriority w:val="99"/>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pPr>
      <w:spacing w:after="120"/>
      <w:ind w:left="283"/>
    </w:pPr>
    <w:rPr>
      <w:sz w:val="16"/>
      <w:szCs w:val="16"/>
    </w:rPr>
  </w:style>
  <w:style w:type="character" w:customStyle="1" w:styleId="BodyTextIndent3Char">
    <w:name w:val="Body Text Indent 3 Char"/>
    <w:basedOn w:val="DefaultParagraphFont"/>
    <w:link w:val="BodyTextIndent3"/>
    <w:uiPriority w:val="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Pr>
      <w:b/>
      <w:bCs/>
      <w:i/>
      <w:iCs/>
      <w:spacing w:val="5"/>
      <w:lang w:val="en-GB"/>
    </w:rPr>
  </w:style>
  <w:style w:type="paragraph" w:styleId="Caption">
    <w:name w:val="caption"/>
    <w:basedOn w:val="Normal"/>
    <w:uiPriority w:val="35"/>
    <w:qFormat/>
    <w:pPr>
      <w:spacing w:after="200"/>
    </w:pPr>
    <w:rPr>
      <w:i/>
      <w:iCs/>
      <w:color w:val="0E2841"/>
      <w:sz w:val="18"/>
      <w:szCs w:val="18"/>
    </w:rPr>
  </w:style>
  <w:style w:type="paragraph" w:styleId="Closing">
    <w:name w:val="Closing"/>
    <w:basedOn w:val="Normal"/>
    <w:link w:val="ClosingChar"/>
    <w:uiPriority w:val="99"/>
    <w:pPr>
      <w:ind w:left="4252"/>
    </w:pPr>
  </w:style>
  <w:style w:type="character" w:customStyle="1" w:styleId="ClosingChar">
    <w:name w:val="Closing Char"/>
    <w:basedOn w:val="DefaultParagraphFont"/>
    <w:link w:val="Closing"/>
    <w:uiPriority w:val="99"/>
    <w:rPr>
      <w:rFonts w:ascii="Times New Roman" w:eastAsia="SimSun" w:hAnsi="Times New Roman" w:cs="Times New Roman"/>
      <w:kern w:val="0"/>
      <w:sz w:val="22"/>
      <w:szCs w:val="22"/>
      <w:lang w:val="en-GB"/>
    </w:r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1E4F5"/>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AE2D5"/>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1F0C7"/>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AEDFB"/>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CEED"/>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9F2D0"/>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0F2FA"/>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CF0EA"/>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E0F8E3"/>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E5F6FD"/>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F8E7F6"/>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ECF8E8"/>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shd w:val="clear" w:color="auto" w:fill="E0F2FA"/>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shd w:val="clear" w:color="auto" w:fill="FCF0EA"/>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shd w:val="clear" w:color="auto" w:fill="E0F8E3"/>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shd w:val="clear" w:color="auto" w:fill="E5F6FD"/>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shd w:val="clear" w:color="auto" w:fill="F8E7F6"/>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shd w:val="clear" w:color="auto" w:fill="ECF8E8"/>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156082"/>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E97132"/>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196B24"/>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0F9ED5"/>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A02B93"/>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4EA72E"/>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paragraph" w:styleId="Date">
    <w:name w:val="Date"/>
    <w:basedOn w:val="Normal"/>
    <w:link w:val="DateChar"/>
    <w:uiPriority w:val="99"/>
  </w:style>
  <w:style w:type="character" w:customStyle="1" w:styleId="DateChar">
    <w:name w:val="Date Char"/>
    <w:basedOn w:val="DefaultParagraphFont"/>
    <w:link w:val="Date"/>
    <w:uiPriority w:val="99"/>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eastAsia="SimSun" w:hAnsi="Segoe UI" w:cs="Segoe UI"/>
      <w:kern w:val="0"/>
      <w:sz w:val="16"/>
      <w:szCs w:val="16"/>
      <w:lang w:val="en-GB"/>
    </w:rPr>
  </w:style>
  <w:style w:type="paragraph" w:styleId="E-mailSignature">
    <w:name w:val="E-mail Signature"/>
    <w:basedOn w:val="Normal"/>
    <w:link w:val="E-mailSignatureChar"/>
    <w:uiPriority w:val="99"/>
  </w:style>
  <w:style w:type="character" w:customStyle="1" w:styleId="E-mailSignatureChar">
    <w:name w:val="E-mail Signature Char"/>
    <w:basedOn w:val="DefaultParagraphFont"/>
    <w:link w:val="E-mailSignature"/>
    <w:uiPriority w:val="99"/>
    <w:rPr>
      <w:rFonts w:ascii="Times New Roman" w:eastAsia="SimSun" w:hAnsi="Times New Roman" w:cs="Times New Roman"/>
      <w:kern w:val="0"/>
      <w:sz w:val="22"/>
      <w:szCs w:val="22"/>
      <w:lang w:val="en-GB"/>
    </w:rPr>
  </w:style>
  <w:style w:type="character" w:styleId="Emphasis">
    <w:name w:val="Emphasis"/>
    <w:basedOn w:val="DefaultParagraphFont"/>
    <w:uiPriority w:val="20"/>
    <w:qFormat/>
    <w:rPr>
      <w:i/>
      <w:iCs/>
      <w:lang w:val="en-GB"/>
    </w:rPr>
  </w:style>
  <w:style w:type="character" w:styleId="EndnoteReference">
    <w:name w:val="endnote reference"/>
    <w:basedOn w:val="DefaultParagraphFont"/>
    <w:uiPriority w:val="99"/>
    <w:rPr>
      <w:vertAlign w:val="superscript"/>
      <w:lang w:val="en-GB"/>
    </w:rPr>
  </w:style>
  <w:style w:type="paragraph" w:styleId="EndnoteText">
    <w:name w:val="endnote text"/>
    <w:basedOn w:val="Normal"/>
    <w:link w:val="EndnoteTextChar"/>
    <w:uiPriority w:val="99"/>
    <w:rPr>
      <w:sz w:val="20"/>
      <w:szCs w:val="20"/>
    </w:rPr>
  </w:style>
  <w:style w:type="character" w:customStyle="1" w:styleId="EndnoteTextChar">
    <w:name w:val="Endnote Text Char"/>
    <w:basedOn w:val="DefaultParagraphFont"/>
    <w:link w:val="EndnoteText"/>
    <w:uiPriority w:val="99"/>
    <w:rPr>
      <w:rFonts w:ascii="Times New Roman" w:eastAsia="SimSun" w:hAnsi="Times New Roman" w:cs="Times New Roman"/>
      <w:kern w:val="0"/>
      <w:sz w:val="20"/>
      <w:szCs w:val="20"/>
      <w:lang w:val="en-GB"/>
    </w:rPr>
  </w:style>
  <w:style w:type="paragraph" w:styleId="EnvelopeAddress">
    <w:name w:val="envelope address"/>
    <w:basedOn w:val="Normal"/>
    <w:uiPriority w:val="99"/>
    <w:pPr>
      <w:framePr w:w="7920" w:h="1980" w:hRule="exact" w:hSpace="180" w:wrap="auto" w:hAnchor="page" w:xAlign="center" w:yAlign="bottom"/>
      <w:ind w:left="2880"/>
    </w:pPr>
    <w:rPr>
      <w:rFonts w:ascii="Aptos Display" w:eastAsia="DengXian Light" w:hAnsi="Aptos Display"/>
      <w:sz w:val="24"/>
      <w:szCs w:val="24"/>
    </w:rPr>
  </w:style>
  <w:style w:type="paragraph" w:styleId="EnvelopeReturn">
    <w:name w:val="envelope return"/>
    <w:basedOn w:val="Normal"/>
    <w:uiPriority w:val="99"/>
    <w:rPr>
      <w:rFonts w:ascii="Aptos Display" w:eastAsia="DengXian Light" w:hAnsi="Aptos Display"/>
      <w:sz w:val="20"/>
      <w:szCs w:val="20"/>
    </w:rPr>
  </w:style>
  <w:style w:type="character" w:styleId="FollowedHyperlink">
    <w:name w:val="FollowedHyperlink"/>
    <w:basedOn w:val="DefaultParagraphFont"/>
    <w:uiPriority w:val="99"/>
    <w:rPr>
      <w:color w:val="96607D"/>
      <w:u w:val="single"/>
      <w:lang w:val="en-GB"/>
    </w:rPr>
  </w:style>
  <w:style w:type="table" w:customStyle="1" w:styleId="11">
    <w:name w:val="网格表 1 浅色1"/>
    <w:basedOn w:val="TableNormal"/>
    <w:uiPriority w:val="46"/>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
    <w:name w:val="网格表 1 浅色 - 着色 11"/>
    <w:basedOn w:val="TableNormal"/>
    <w:uiPriority w:val="46"/>
    <w:pPr>
      <w:spacing w:after="0" w:line="240" w:lineRule="auto"/>
    </w:p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1-21">
    <w:name w:val="网格表 1 浅色 - 着色 21"/>
    <w:basedOn w:val="TableNormal"/>
    <w:uiPriority w:val="46"/>
    <w:pPr>
      <w:spacing w:after="0" w:line="240" w:lineRule="auto"/>
    </w:p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1-31">
    <w:name w:val="网格表 1 浅色 - 着色 31"/>
    <w:basedOn w:val="TableNormal"/>
    <w:uiPriority w:val="46"/>
    <w:pPr>
      <w:spacing w:after="0" w:line="240" w:lineRule="auto"/>
    </w:p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1-41">
    <w:name w:val="网格表 1 浅色 - 着色 41"/>
    <w:basedOn w:val="TableNormal"/>
    <w:uiPriority w:val="46"/>
    <w:pPr>
      <w:spacing w:after="0" w:line="240" w:lineRule="auto"/>
    </w:p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1-51">
    <w:name w:val="网格表 1 浅色 - 着色 51"/>
    <w:basedOn w:val="TableNormal"/>
    <w:uiPriority w:val="46"/>
    <w:pPr>
      <w:spacing w:after="0" w:line="240" w:lineRule="auto"/>
    </w:p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1-61">
    <w:name w:val="网格表 1 浅色 - 着色 61"/>
    <w:basedOn w:val="TableNormal"/>
    <w:uiPriority w:val="46"/>
    <w:pPr>
      <w:spacing w:after="0" w:line="240" w:lineRule="auto"/>
    </w:p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21">
    <w:name w:val="网格表 21"/>
    <w:basedOn w:val="TableNormal"/>
    <w:uiPriority w:val="47"/>
    <w:pPr>
      <w:spacing w:after="0" w:line="240" w:lineRule="auto"/>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
    <w:name w:val="网格表 2 - 着色 11"/>
    <w:basedOn w:val="TableNormal"/>
    <w:uiPriority w:val="47"/>
    <w:pPr>
      <w:spacing w:after="0" w:line="240" w:lineRule="auto"/>
    </w:p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2-21">
    <w:name w:val="网格表 2 - 着色 21"/>
    <w:basedOn w:val="TableNormal"/>
    <w:uiPriority w:val="47"/>
    <w:pPr>
      <w:spacing w:after="0" w:line="240" w:lineRule="auto"/>
    </w:p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2-31">
    <w:name w:val="网格表 2 - 着色 31"/>
    <w:basedOn w:val="TableNormal"/>
    <w:uiPriority w:val="47"/>
    <w:pPr>
      <w:spacing w:after="0" w:line="240" w:lineRule="auto"/>
    </w:p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2-41">
    <w:name w:val="网格表 2 - 着色 41"/>
    <w:basedOn w:val="TableNormal"/>
    <w:uiPriority w:val="47"/>
    <w:pPr>
      <w:spacing w:after="0" w:line="240" w:lineRule="auto"/>
    </w:p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2-51">
    <w:name w:val="网格表 2 - 着色 51"/>
    <w:basedOn w:val="TableNormal"/>
    <w:uiPriority w:val="47"/>
    <w:pPr>
      <w:spacing w:after="0" w:line="240" w:lineRule="auto"/>
    </w:p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2-61">
    <w:name w:val="网格表 2 - 着色 61"/>
    <w:basedOn w:val="TableNormal"/>
    <w:uiPriority w:val="47"/>
    <w:pPr>
      <w:spacing w:after="0" w:line="240" w:lineRule="auto"/>
    </w:p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31">
    <w:name w:val="网格表 31"/>
    <w:basedOn w:val="TableNormal"/>
    <w:uiPriority w:val="48"/>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11">
    <w:name w:val="网格表 3 - 着色 11"/>
    <w:basedOn w:val="TableNormal"/>
    <w:uiPriority w:val="48"/>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3-21">
    <w:name w:val="网格表 3 - 着色 21"/>
    <w:basedOn w:val="TableNormal"/>
    <w:uiPriority w:val="48"/>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3-31">
    <w:name w:val="网格表 3 - 着色 31"/>
    <w:basedOn w:val="TableNormal"/>
    <w:uiPriority w:val="48"/>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3-41">
    <w:name w:val="网格表 3 - 着色 41"/>
    <w:basedOn w:val="TableNormal"/>
    <w:uiPriority w:val="48"/>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3-51">
    <w:name w:val="网格表 3 - 着色 51"/>
    <w:basedOn w:val="TableNormal"/>
    <w:uiPriority w:val="4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3-61">
    <w:name w:val="网格表 3 - 着色 61"/>
    <w:basedOn w:val="TableNormal"/>
    <w:uiPriority w:val="48"/>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41">
    <w:name w:val="网格表 41"/>
    <w:basedOn w:val="TableNormal"/>
    <w:uiPriority w:val="49"/>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
    <w:name w:val="网格表 4 - 着色 11"/>
    <w:basedOn w:val="TableNormal"/>
    <w:uiPriority w:val="49"/>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4-21">
    <w:name w:val="网格表 4 - 着色 21"/>
    <w:basedOn w:val="TableNormal"/>
    <w:uiPriority w:val="49"/>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4-31">
    <w:name w:val="网格表 4 - 着色 31"/>
    <w:basedOn w:val="TableNormal"/>
    <w:uiPriority w:val="49"/>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4-41">
    <w:name w:val="网格表 4 - 着色 41"/>
    <w:basedOn w:val="TableNormal"/>
    <w:uiPriority w:val="49"/>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4-51">
    <w:name w:val="网格表 4 - 着色 51"/>
    <w:basedOn w:val="TableNormal"/>
    <w:uiPriority w:val="49"/>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4-61">
    <w:name w:val="网格表 4 - 着色 61"/>
    <w:basedOn w:val="TableNormal"/>
    <w:uiPriority w:val="49"/>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51">
    <w:name w:val="网格表 5 深色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CCCCC"/>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5-11">
    <w:name w:val="网格表 5 深色 - 着色 1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E4F5"/>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5-21">
    <w:name w:val="网格表 5 深色 - 着色 2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AE2D5"/>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5-31">
    <w:name w:val="网格表 5 深色 - 着色 3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F0C7"/>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5-41">
    <w:name w:val="网格表 5 深色 - 着色 4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AEDFB"/>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5-51">
    <w:name w:val="网格表 5 深色 - 着色 5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CEED"/>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5-61">
    <w:name w:val="网格表 5 深色 - 着色 6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F2D0"/>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61">
    <w:name w:val="网格表 6 彩色1"/>
    <w:basedOn w:val="TableNormal"/>
    <w:uiPriority w:val="51"/>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
    <w:name w:val="网格表 6 彩色 - 着色 11"/>
    <w:basedOn w:val="TableNormal"/>
    <w:uiPriority w:val="51"/>
    <w:pPr>
      <w:spacing w:after="0" w:line="240" w:lineRule="auto"/>
    </w:pPr>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6-21">
    <w:name w:val="网格表 6 彩色 - 着色 21"/>
    <w:basedOn w:val="TableNormal"/>
    <w:uiPriority w:val="51"/>
    <w:pPr>
      <w:spacing w:after="0" w:line="240" w:lineRule="auto"/>
    </w:pPr>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6-31">
    <w:name w:val="网格表 6 彩色 - 着色 31"/>
    <w:basedOn w:val="TableNormal"/>
    <w:uiPriority w:val="51"/>
    <w:pPr>
      <w:spacing w:after="0" w:line="240" w:lineRule="auto"/>
    </w:pPr>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6-41">
    <w:name w:val="网格表 6 彩色 - 着色 41"/>
    <w:basedOn w:val="TableNormal"/>
    <w:uiPriority w:val="51"/>
    <w:pPr>
      <w:spacing w:after="0" w:line="240" w:lineRule="auto"/>
    </w:pPr>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6-51">
    <w:name w:val="网格表 6 彩色 - 着色 51"/>
    <w:basedOn w:val="TableNormal"/>
    <w:uiPriority w:val="51"/>
    <w:pPr>
      <w:spacing w:after="0" w:line="240" w:lineRule="auto"/>
    </w:pPr>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6-61">
    <w:name w:val="网格表 6 彩色 - 着色 61"/>
    <w:basedOn w:val="TableNormal"/>
    <w:uiPriority w:val="51"/>
    <w:pPr>
      <w:spacing w:after="0" w:line="240" w:lineRule="auto"/>
    </w:pPr>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71">
    <w:name w:val="网格表 7 彩色1"/>
    <w:basedOn w:val="TableNormal"/>
    <w:uiPriority w:val="52"/>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7-11">
    <w:name w:val="网格表 7 彩色 - 着色 11"/>
    <w:basedOn w:val="TableNormal"/>
    <w:uiPriority w:val="52"/>
    <w:pPr>
      <w:spacing w:after="0" w:line="240" w:lineRule="auto"/>
    </w:pPr>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7-21">
    <w:name w:val="网格表 7 彩色 - 着色 21"/>
    <w:basedOn w:val="TableNormal"/>
    <w:uiPriority w:val="52"/>
    <w:pPr>
      <w:spacing w:after="0" w:line="240" w:lineRule="auto"/>
    </w:pPr>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7-31">
    <w:name w:val="网格表 7 彩色 - 着色 31"/>
    <w:basedOn w:val="TableNormal"/>
    <w:uiPriority w:val="52"/>
    <w:pPr>
      <w:spacing w:after="0" w:line="240" w:lineRule="auto"/>
    </w:pPr>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7-41">
    <w:name w:val="网格表 7 彩色 - 着色 41"/>
    <w:basedOn w:val="TableNormal"/>
    <w:uiPriority w:val="52"/>
    <w:pPr>
      <w:spacing w:after="0" w:line="240" w:lineRule="auto"/>
    </w:pPr>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7-51">
    <w:name w:val="网格表 7 彩色 - 着色 51"/>
    <w:basedOn w:val="TableNormal"/>
    <w:uiPriority w:val="52"/>
    <w:pPr>
      <w:spacing w:after="0" w:line="240" w:lineRule="auto"/>
    </w:pPr>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7-61">
    <w:name w:val="网格表 7 彩色 - 着色 61"/>
    <w:basedOn w:val="TableNormal"/>
    <w:uiPriority w:val="52"/>
    <w:pPr>
      <w:spacing w:after="0" w:line="240" w:lineRule="auto"/>
    </w:pPr>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ashtag1">
    <w:name w:val="Hashtag1"/>
    <w:basedOn w:val="DefaultParagraphFont"/>
    <w:uiPriority w:val="99"/>
    <w:rPr>
      <w:color w:val="2B579A"/>
      <w:shd w:val="clear" w:color="auto" w:fill="E1DFDD"/>
      <w:lang w:val="en-GB"/>
    </w:rPr>
  </w:style>
  <w:style w:type="character" w:styleId="HTMLAcronym">
    <w:name w:val="HTML Acronym"/>
    <w:basedOn w:val="DefaultParagraphFont"/>
    <w:uiPriority w:val="99"/>
    <w:rPr>
      <w:lang w:val="en-GB"/>
    </w:rPr>
  </w:style>
  <w:style w:type="paragraph" w:styleId="HTMLAddress">
    <w:name w:val="HTML Address"/>
    <w:basedOn w:val="Normal"/>
    <w:link w:val="HTMLAddressChar"/>
    <w:uiPriority w:val="99"/>
    <w:rPr>
      <w:i/>
      <w:iCs/>
    </w:rPr>
  </w:style>
  <w:style w:type="character" w:customStyle="1" w:styleId="HTMLAddressChar">
    <w:name w:val="HTML Address Char"/>
    <w:basedOn w:val="DefaultParagraphFont"/>
    <w:link w:val="HTMLAddress"/>
    <w:uiPriority w:val="99"/>
    <w:rPr>
      <w:rFonts w:ascii="Times New Roman" w:eastAsia="SimSun" w:hAnsi="Times New Roman" w:cs="Times New Roman"/>
      <w:i/>
      <w:iCs/>
      <w:kern w:val="0"/>
      <w:sz w:val="22"/>
      <w:szCs w:val="22"/>
      <w:lang w:val="en-GB"/>
    </w:rPr>
  </w:style>
  <w:style w:type="character" w:styleId="HTMLCite">
    <w:name w:val="HTML Cite"/>
    <w:basedOn w:val="DefaultParagraphFont"/>
    <w:uiPriority w:val="99"/>
    <w:rPr>
      <w:i/>
      <w:iCs/>
      <w:lang w:val="en-GB"/>
    </w:rPr>
  </w:style>
  <w:style w:type="character" w:styleId="HTMLCode">
    <w:name w:val="HTML Code"/>
    <w:basedOn w:val="DefaultParagraphFont"/>
    <w:uiPriority w:val="99"/>
    <w:rPr>
      <w:rFonts w:ascii="Consolas" w:hAnsi="Consolas"/>
      <w:sz w:val="20"/>
      <w:szCs w:val="20"/>
      <w:lang w:val="en-GB"/>
    </w:rPr>
  </w:style>
  <w:style w:type="character" w:styleId="HTMLDefinition">
    <w:name w:val="HTML Definition"/>
    <w:basedOn w:val="DefaultParagraphFont"/>
    <w:uiPriority w:val="99"/>
    <w:rPr>
      <w:i/>
      <w:iCs/>
      <w:lang w:val="en-GB"/>
    </w:rPr>
  </w:style>
  <w:style w:type="character" w:styleId="HTMLKeyboard">
    <w:name w:val="HTML Keyboard"/>
    <w:basedOn w:val="DefaultParagraphFont"/>
    <w:uiPriority w:val="99"/>
    <w:rPr>
      <w:rFonts w:ascii="Consolas" w:hAnsi="Consolas"/>
      <w:sz w:val="20"/>
      <w:szCs w:val="20"/>
      <w:lang w:val="en-GB"/>
    </w:rPr>
  </w:style>
  <w:style w:type="paragraph" w:styleId="HTMLPreformatted">
    <w:name w:val="HTML Preformatted"/>
    <w:basedOn w:val="Normal"/>
    <w:link w:val="HTMLPreformattedChar"/>
    <w:uiPriority w:val="99"/>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eastAsia="SimSun" w:hAnsi="Consolas" w:cs="Times New Roman"/>
      <w:kern w:val="0"/>
      <w:sz w:val="20"/>
      <w:szCs w:val="20"/>
      <w:lang w:val="en-GB"/>
    </w:rPr>
  </w:style>
  <w:style w:type="character" w:styleId="HTMLSample">
    <w:name w:val="HTML Sample"/>
    <w:basedOn w:val="DefaultParagraphFont"/>
    <w:uiPriority w:val="99"/>
    <w:rPr>
      <w:rFonts w:ascii="Consolas" w:hAnsi="Consolas"/>
      <w:sz w:val="24"/>
      <w:szCs w:val="24"/>
      <w:lang w:val="en-GB"/>
    </w:rPr>
  </w:style>
  <w:style w:type="character" w:styleId="HTMLTypewriter">
    <w:name w:val="HTML Typewriter"/>
    <w:basedOn w:val="DefaultParagraphFont"/>
    <w:uiPriority w:val="99"/>
    <w:rPr>
      <w:rFonts w:ascii="Consolas" w:hAnsi="Consolas"/>
      <w:sz w:val="20"/>
      <w:szCs w:val="20"/>
      <w:lang w:val="en-GB"/>
    </w:rPr>
  </w:style>
  <w:style w:type="character" w:styleId="HTMLVariable">
    <w:name w:val="HTML Variable"/>
    <w:basedOn w:val="DefaultParagraphFont"/>
    <w:uiPriority w:val="99"/>
    <w:rPr>
      <w:i/>
      <w:iCs/>
      <w:lang w:val="en-GB"/>
    </w:rPr>
  </w:style>
  <w:style w:type="paragraph" w:styleId="Index1">
    <w:name w:val="index 1"/>
    <w:basedOn w:val="Normal"/>
    <w:uiPriority w:val="99"/>
    <w:pPr>
      <w:tabs>
        <w:tab w:val="clear" w:pos="567"/>
        <w:tab w:val="clear" w:pos="1134"/>
        <w:tab w:val="clear" w:pos="1701"/>
        <w:tab w:val="clear" w:pos="2268"/>
      </w:tabs>
      <w:ind w:left="220" w:hanging="220"/>
    </w:pPr>
  </w:style>
  <w:style w:type="paragraph" w:styleId="Index2">
    <w:name w:val="index 2"/>
    <w:basedOn w:val="Normal"/>
    <w:uiPriority w:val="99"/>
    <w:pPr>
      <w:tabs>
        <w:tab w:val="clear" w:pos="567"/>
        <w:tab w:val="clear" w:pos="1134"/>
        <w:tab w:val="clear" w:pos="1701"/>
        <w:tab w:val="clear" w:pos="2268"/>
      </w:tabs>
      <w:ind w:left="440" w:hanging="220"/>
    </w:pPr>
  </w:style>
  <w:style w:type="paragraph" w:styleId="Index3">
    <w:name w:val="index 3"/>
    <w:basedOn w:val="Normal"/>
    <w:uiPriority w:val="99"/>
    <w:pPr>
      <w:tabs>
        <w:tab w:val="clear" w:pos="567"/>
        <w:tab w:val="clear" w:pos="1134"/>
        <w:tab w:val="clear" w:pos="1701"/>
        <w:tab w:val="clear" w:pos="2268"/>
      </w:tabs>
      <w:ind w:left="660" w:hanging="220"/>
    </w:pPr>
  </w:style>
  <w:style w:type="paragraph" w:styleId="Index4">
    <w:name w:val="index 4"/>
    <w:basedOn w:val="Normal"/>
    <w:uiPriority w:val="99"/>
    <w:pPr>
      <w:tabs>
        <w:tab w:val="clear" w:pos="567"/>
        <w:tab w:val="clear" w:pos="1134"/>
        <w:tab w:val="clear" w:pos="1701"/>
        <w:tab w:val="clear" w:pos="2268"/>
      </w:tabs>
      <w:ind w:left="880" w:hanging="220"/>
    </w:pPr>
  </w:style>
  <w:style w:type="paragraph" w:styleId="Index5">
    <w:name w:val="index 5"/>
    <w:basedOn w:val="Normal"/>
    <w:uiPriority w:val="99"/>
    <w:pPr>
      <w:tabs>
        <w:tab w:val="clear" w:pos="567"/>
        <w:tab w:val="clear" w:pos="1134"/>
        <w:tab w:val="clear" w:pos="1701"/>
        <w:tab w:val="clear" w:pos="2268"/>
      </w:tabs>
      <w:ind w:left="1100" w:hanging="220"/>
    </w:pPr>
  </w:style>
  <w:style w:type="paragraph" w:styleId="Index6">
    <w:name w:val="index 6"/>
    <w:basedOn w:val="Normal"/>
    <w:uiPriority w:val="99"/>
    <w:pPr>
      <w:tabs>
        <w:tab w:val="clear" w:pos="567"/>
        <w:tab w:val="clear" w:pos="1134"/>
        <w:tab w:val="clear" w:pos="1701"/>
        <w:tab w:val="clear" w:pos="2268"/>
      </w:tabs>
      <w:ind w:left="1320" w:hanging="220"/>
    </w:pPr>
  </w:style>
  <w:style w:type="paragraph" w:styleId="Index7">
    <w:name w:val="index 7"/>
    <w:basedOn w:val="Normal"/>
    <w:uiPriority w:val="99"/>
    <w:pPr>
      <w:tabs>
        <w:tab w:val="clear" w:pos="567"/>
        <w:tab w:val="clear" w:pos="1134"/>
        <w:tab w:val="clear" w:pos="1701"/>
        <w:tab w:val="clear" w:pos="2268"/>
      </w:tabs>
      <w:ind w:left="1540" w:hanging="220"/>
    </w:pPr>
  </w:style>
  <w:style w:type="paragraph" w:styleId="Index8">
    <w:name w:val="index 8"/>
    <w:basedOn w:val="Normal"/>
    <w:uiPriority w:val="99"/>
    <w:pPr>
      <w:tabs>
        <w:tab w:val="clear" w:pos="567"/>
        <w:tab w:val="clear" w:pos="1134"/>
        <w:tab w:val="clear" w:pos="1701"/>
        <w:tab w:val="clear" w:pos="2268"/>
      </w:tabs>
      <w:ind w:left="1760" w:hanging="220"/>
    </w:pPr>
  </w:style>
  <w:style w:type="paragraph" w:styleId="Index9">
    <w:name w:val="index 9"/>
    <w:basedOn w:val="Normal"/>
    <w:uiPriority w:val="99"/>
    <w:pPr>
      <w:tabs>
        <w:tab w:val="clear" w:pos="567"/>
        <w:tab w:val="clear" w:pos="1134"/>
        <w:tab w:val="clear" w:pos="1701"/>
        <w:tab w:val="clear" w:pos="2268"/>
      </w:tabs>
      <w:ind w:left="1980" w:hanging="220"/>
    </w:pPr>
  </w:style>
  <w:style w:type="paragraph" w:styleId="IndexHeading">
    <w:name w:val="index heading"/>
    <w:basedOn w:val="Normal"/>
    <w:uiPriority w:val="99"/>
    <w:rPr>
      <w:rFonts w:ascii="Aptos Display" w:eastAsia="DengXian Light" w:hAnsi="Aptos Display"/>
      <w:b/>
      <w:bCs/>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ptos Display" w:eastAsia="DengXian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0F4761"/>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60"/>
    <w:pPr>
      <w:spacing w:after="0" w:line="240" w:lineRule="auto"/>
    </w:pPr>
    <w:rPr>
      <w:color w:val="BF4E1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60"/>
    <w:pPr>
      <w:spacing w:after="0" w:line="240" w:lineRule="auto"/>
    </w:pPr>
    <w:rPr>
      <w:color w:val="124F1A"/>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60"/>
    <w:pPr>
      <w:spacing w:after="0" w:line="240" w:lineRule="auto"/>
    </w:pPr>
    <w:rPr>
      <w:color w:val="0B769F"/>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60"/>
    <w:pPr>
      <w:spacing w:after="0" w:line="240" w:lineRule="auto"/>
    </w:pPr>
    <w:rPr>
      <w:color w:val="77206D"/>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60"/>
    <w:pPr>
      <w:spacing w:after="0" w:line="240" w:lineRule="auto"/>
    </w:pPr>
    <w:rPr>
      <w:color w:val="3A7C22"/>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character" w:styleId="LineNumber">
    <w:name w:val="line number"/>
    <w:basedOn w:val="DefaultParagraphFont"/>
    <w:uiPriority w:val="99"/>
    <w:rPr>
      <w:lang w:val="en-GB"/>
    </w:rPr>
  </w:style>
  <w:style w:type="paragraph" w:styleId="List2">
    <w:name w:val="List 2"/>
    <w:basedOn w:val="Normal"/>
    <w:uiPriority w:val="99"/>
    <w:pPr>
      <w:ind w:left="566" w:hanging="283"/>
      <w:contextualSpacing/>
    </w:pPr>
  </w:style>
  <w:style w:type="paragraph" w:styleId="List3">
    <w:name w:val="List 3"/>
    <w:basedOn w:val="Normal"/>
    <w:uiPriority w:val="99"/>
    <w:pPr>
      <w:ind w:left="849" w:hanging="283"/>
      <w:contextualSpacing/>
    </w:pPr>
  </w:style>
  <w:style w:type="paragraph" w:styleId="List4">
    <w:name w:val="List 4"/>
    <w:basedOn w:val="Normal"/>
    <w:uiPriority w:val="99"/>
    <w:pPr>
      <w:ind w:left="1132" w:hanging="283"/>
      <w:contextualSpacing/>
    </w:pPr>
  </w:style>
  <w:style w:type="paragraph" w:styleId="List5">
    <w:name w:val="List 5"/>
    <w:basedOn w:val="Normal"/>
    <w:uiPriority w:val="99"/>
    <w:pPr>
      <w:ind w:left="1415" w:hanging="283"/>
      <w:contextualSpacing/>
    </w:pPr>
  </w:style>
  <w:style w:type="paragraph" w:styleId="ListBullet">
    <w:name w:val="List Bullet"/>
    <w:basedOn w:val="Normal"/>
    <w:uiPriority w:val="99"/>
    <w:pPr>
      <w:numPr>
        <w:numId w:val="5"/>
      </w:numPr>
      <w:contextualSpacing/>
    </w:pPr>
  </w:style>
  <w:style w:type="paragraph" w:styleId="ListBullet2">
    <w:name w:val="List Bullet 2"/>
    <w:basedOn w:val="Normal"/>
    <w:uiPriority w:val="99"/>
    <w:pPr>
      <w:numPr>
        <w:numId w:val="6"/>
      </w:numPr>
      <w:contextualSpacing/>
    </w:pPr>
  </w:style>
  <w:style w:type="paragraph" w:styleId="ListBullet3">
    <w:name w:val="List Bullet 3"/>
    <w:basedOn w:val="Normal"/>
    <w:uiPriority w:val="99"/>
    <w:pPr>
      <w:numPr>
        <w:numId w:val="7"/>
      </w:numPr>
      <w:contextualSpacing/>
    </w:pPr>
  </w:style>
  <w:style w:type="paragraph" w:styleId="ListBullet4">
    <w:name w:val="List Bullet 4"/>
    <w:basedOn w:val="Normal"/>
    <w:uiPriority w:val="99"/>
    <w:pPr>
      <w:numPr>
        <w:numId w:val="8"/>
      </w:numPr>
      <w:contextualSpacing/>
    </w:pPr>
  </w:style>
  <w:style w:type="paragraph" w:styleId="ListBullet5">
    <w:name w:val="List Bullet 5"/>
    <w:basedOn w:val="Normal"/>
    <w:uiPriority w:val="99"/>
    <w:pPr>
      <w:numPr>
        <w:numId w:val="9"/>
      </w:numPr>
      <w:contextualSpacing/>
    </w:pPr>
  </w:style>
  <w:style w:type="paragraph" w:styleId="ListContinue">
    <w:name w:val="List Continue"/>
    <w:basedOn w:val="Normal"/>
    <w:uiPriority w:val="99"/>
    <w:pPr>
      <w:spacing w:after="120"/>
      <w:ind w:left="283"/>
      <w:contextualSpacing/>
    </w:pPr>
  </w:style>
  <w:style w:type="paragraph" w:styleId="ListContinue2">
    <w:name w:val="List Continue 2"/>
    <w:basedOn w:val="Normal"/>
    <w:uiPriority w:val="99"/>
    <w:pPr>
      <w:spacing w:after="120"/>
      <w:ind w:left="566"/>
      <w:contextualSpacing/>
    </w:pPr>
  </w:style>
  <w:style w:type="paragraph" w:styleId="ListContinue3">
    <w:name w:val="List Continue 3"/>
    <w:basedOn w:val="Normal"/>
    <w:uiPriority w:val="99"/>
    <w:pPr>
      <w:spacing w:after="120"/>
      <w:ind w:left="849"/>
      <w:contextualSpacing/>
    </w:pPr>
  </w:style>
  <w:style w:type="paragraph" w:styleId="ListContinue4">
    <w:name w:val="List Continue 4"/>
    <w:basedOn w:val="Normal"/>
    <w:uiPriority w:val="99"/>
    <w:pPr>
      <w:spacing w:after="120"/>
      <w:ind w:left="1132"/>
      <w:contextualSpacing/>
    </w:pPr>
  </w:style>
  <w:style w:type="paragraph" w:styleId="ListContinue5">
    <w:name w:val="List Continue 5"/>
    <w:basedOn w:val="Normal"/>
    <w:uiPriority w:val="99"/>
    <w:pPr>
      <w:spacing w:after="120"/>
      <w:ind w:left="1415"/>
      <w:contextualSpacing/>
    </w:pPr>
  </w:style>
  <w:style w:type="paragraph" w:styleId="ListNumber">
    <w:name w:val="List Number"/>
    <w:basedOn w:val="Normal"/>
    <w:uiPriority w:val="99"/>
    <w:pPr>
      <w:numPr>
        <w:numId w:val="10"/>
      </w:numPr>
      <w:contextualSpacing/>
    </w:pPr>
  </w:style>
  <w:style w:type="paragraph" w:styleId="ListNumber2">
    <w:name w:val="List Number 2"/>
    <w:basedOn w:val="Normal"/>
    <w:uiPriority w:val="99"/>
    <w:pPr>
      <w:numPr>
        <w:numId w:val="11"/>
      </w:numPr>
      <w:contextualSpacing/>
    </w:pPr>
  </w:style>
  <w:style w:type="paragraph" w:styleId="ListNumber3">
    <w:name w:val="List Number 3"/>
    <w:basedOn w:val="Normal"/>
    <w:uiPriority w:val="99"/>
    <w:pPr>
      <w:numPr>
        <w:numId w:val="12"/>
      </w:numPr>
      <w:contextualSpacing/>
    </w:pPr>
  </w:style>
  <w:style w:type="paragraph" w:styleId="ListNumber4">
    <w:name w:val="List Number 4"/>
    <w:basedOn w:val="Normal"/>
    <w:uiPriority w:val="99"/>
    <w:pPr>
      <w:numPr>
        <w:numId w:val="13"/>
      </w:numPr>
      <w:contextualSpacing/>
    </w:pPr>
  </w:style>
  <w:style w:type="paragraph" w:styleId="ListNumber5">
    <w:name w:val="List Number 5"/>
    <w:basedOn w:val="Normal"/>
    <w:uiPriority w:val="99"/>
    <w:pPr>
      <w:numPr>
        <w:numId w:val="14"/>
      </w:numPr>
      <w:contextualSpacing/>
    </w:pPr>
  </w:style>
  <w:style w:type="table" w:customStyle="1" w:styleId="110">
    <w:name w:val="清单表 1 浅色1"/>
    <w:basedOn w:val="TableNormal"/>
    <w:uiPriority w:val="46"/>
    <w:pPr>
      <w:spacing w:after="0" w:line="240" w:lineRule="auto"/>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10">
    <w:name w:val="清单表 1 浅色 - 着色 11"/>
    <w:basedOn w:val="TableNormal"/>
    <w:uiPriority w:val="46"/>
    <w:pPr>
      <w:spacing w:after="0" w:line="240" w:lineRule="auto"/>
    </w:p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1-210">
    <w:name w:val="清单表 1 浅色 - 着色 21"/>
    <w:basedOn w:val="TableNormal"/>
    <w:uiPriority w:val="46"/>
    <w:pPr>
      <w:spacing w:after="0" w:line="240" w:lineRule="auto"/>
    </w:p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1-310">
    <w:name w:val="清单表 1 浅色 - 着色 31"/>
    <w:basedOn w:val="TableNormal"/>
    <w:uiPriority w:val="46"/>
    <w:pPr>
      <w:spacing w:after="0" w:line="240" w:lineRule="auto"/>
    </w:p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1-410">
    <w:name w:val="清单表 1 浅色 - 着色 41"/>
    <w:basedOn w:val="TableNormal"/>
    <w:uiPriority w:val="46"/>
    <w:pPr>
      <w:spacing w:after="0" w:line="240" w:lineRule="auto"/>
    </w:p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1-510">
    <w:name w:val="清单表 1 浅色 - 着色 51"/>
    <w:basedOn w:val="TableNormal"/>
    <w:uiPriority w:val="46"/>
    <w:pPr>
      <w:spacing w:after="0" w:line="240" w:lineRule="auto"/>
    </w:p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1-610">
    <w:name w:val="清单表 1 浅色 - 着色 61"/>
    <w:basedOn w:val="TableNormal"/>
    <w:uiPriority w:val="46"/>
    <w:pPr>
      <w:spacing w:after="0" w:line="240" w:lineRule="auto"/>
    </w:p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210">
    <w:name w:val="清单表 21"/>
    <w:basedOn w:val="TableNormal"/>
    <w:uiPriority w:val="47"/>
    <w:pPr>
      <w:spacing w:after="0" w:line="240" w:lineRule="auto"/>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0">
    <w:name w:val="清单表 2 - 着色 11"/>
    <w:basedOn w:val="TableNormal"/>
    <w:uiPriority w:val="47"/>
    <w:pPr>
      <w:spacing w:after="0" w:line="240" w:lineRule="auto"/>
    </w:p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2-210">
    <w:name w:val="清单表 2 - 着色 21"/>
    <w:basedOn w:val="TableNormal"/>
    <w:uiPriority w:val="47"/>
    <w:pPr>
      <w:spacing w:after="0" w:line="240" w:lineRule="auto"/>
    </w:p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2-310">
    <w:name w:val="清单表 2 - 着色 31"/>
    <w:basedOn w:val="TableNormal"/>
    <w:uiPriority w:val="47"/>
    <w:pPr>
      <w:spacing w:after="0" w:line="240" w:lineRule="auto"/>
    </w:p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2-410">
    <w:name w:val="清单表 2 - 着色 41"/>
    <w:basedOn w:val="TableNormal"/>
    <w:uiPriority w:val="47"/>
    <w:pPr>
      <w:spacing w:after="0" w:line="240" w:lineRule="auto"/>
    </w:p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2-510">
    <w:name w:val="清单表 2 - 着色 51"/>
    <w:basedOn w:val="TableNormal"/>
    <w:uiPriority w:val="47"/>
    <w:pPr>
      <w:spacing w:after="0" w:line="240" w:lineRule="auto"/>
    </w:p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2-610">
    <w:name w:val="清单表 2 - 着色 61"/>
    <w:basedOn w:val="TableNormal"/>
    <w:uiPriority w:val="47"/>
    <w:pPr>
      <w:spacing w:after="0" w:line="240" w:lineRule="auto"/>
    </w:p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310">
    <w:name w:val="清单表 31"/>
    <w:basedOn w:val="TableNormal"/>
    <w:uiPriority w:val="48"/>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3-110">
    <w:name w:val="清单表 3 - 着色 11"/>
    <w:basedOn w:val="TableNormal"/>
    <w:uiPriority w:val="48"/>
    <w:pPr>
      <w:spacing w:after="0" w:line="240" w:lineRule="auto"/>
    </w:p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3-210">
    <w:name w:val="清单表 3 - 着色 21"/>
    <w:basedOn w:val="TableNormal"/>
    <w:uiPriority w:val="48"/>
    <w:pPr>
      <w:spacing w:after="0" w:line="240" w:lineRule="auto"/>
    </w:p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3-310">
    <w:name w:val="清单表 3 - 着色 31"/>
    <w:basedOn w:val="TableNormal"/>
    <w:uiPriority w:val="48"/>
    <w:pPr>
      <w:spacing w:after="0" w:line="240" w:lineRule="auto"/>
    </w:p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3-410">
    <w:name w:val="清单表 3 - 着色 41"/>
    <w:basedOn w:val="TableNormal"/>
    <w:uiPriority w:val="48"/>
    <w:pPr>
      <w:spacing w:after="0" w:line="240" w:lineRule="auto"/>
    </w:p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3-510">
    <w:name w:val="清单表 3 - 着色 51"/>
    <w:basedOn w:val="TableNormal"/>
    <w:uiPriority w:val="48"/>
    <w:pPr>
      <w:spacing w:after="0" w:line="240" w:lineRule="auto"/>
    </w:p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3-610">
    <w:name w:val="清单表 3 - 着色 61"/>
    <w:basedOn w:val="TableNormal"/>
    <w:uiPriority w:val="48"/>
    <w:pPr>
      <w:spacing w:after="0" w:line="240" w:lineRule="auto"/>
    </w:p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410">
    <w:name w:val="清单表 41"/>
    <w:basedOn w:val="TableNormal"/>
    <w:uiPriority w:val="49"/>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0">
    <w:name w:val="清单表 4 - 着色 11"/>
    <w:basedOn w:val="TableNormal"/>
    <w:uiPriority w:val="49"/>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4-210">
    <w:name w:val="清单表 4 - 着色 21"/>
    <w:basedOn w:val="TableNormal"/>
    <w:uiPriority w:val="49"/>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4-310">
    <w:name w:val="清单表 4 - 着色 31"/>
    <w:basedOn w:val="TableNormal"/>
    <w:uiPriority w:val="49"/>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4-410">
    <w:name w:val="清单表 4 - 着色 41"/>
    <w:basedOn w:val="TableNormal"/>
    <w:uiPriority w:val="49"/>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4-510">
    <w:name w:val="清单表 4 - 着色 51"/>
    <w:basedOn w:val="TableNormal"/>
    <w:uiPriority w:val="49"/>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4-610">
    <w:name w:val="清单表 4 - 着色 61"/>
    <w:basedOn w:val="TableNormal"/>
    <w:uiPriority w:val="49"/>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510">
    <w:name w:val="清单表 5 深色1"/>
    <w:basedOn w:val="TableNormal"/>
    <w:uiPriority w:val="50"/>
    <w:pPr>
      <w:spacing w:after="0" w:line="240" w:lineRule="auto"/>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shd w:val="clear" w:color="auto" w:fill="000000"/>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清单表 5 深色 - 着色 11"/>
    <w:basedOn w:val="TableNormal"/>
    <w:uiPriority w:val="50"/>
    <w:pPr>
      <w:spacing w:after="0" w:line="240" w:lineRule="auto"/>
    </w:pPr>
    <w:rPr>
      <w:color w:val="FFFFFF"/>
    </w:rPr>
    <w:tblPr>
      <w:tblStyleRowBandSize w:val="1"/>
      <w:tblStyleColBandSize w:val="1"/>
      <w:tblBorders>
        <w:top w:val="single" w:sz="24" w:space="0" w:color="156082"/>
        <w:left w:val="single" w:sz="24" w:space="0" w:color="156082"/>
        <w:bottom w:val="single" w:sz="24" w:space="0" w:color="156082"/>
        <w:right w:val="single" w:sz="24" w:space="0" w:color="156082"/>
      </w:tblBorders>
      <w:shd w:val="clear" w:color="auto" w:fill="156082"/>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清单表 5 深色 - 着色 21"/>
    <w:basedOn w:val="TableNormal"/>
    <w:uiPriority w:val="50"/>
    <w:pPr>
      <w:spacing w:after="0" w:line="240" w:lineRule="auto"/>
    </w:pPr>
    <w:rPr>
      <w:color w:val="FFFFFF"/>
    </w:rPr>
    <w:tblPr>
      <w:tblStyleRowBandSize w:val="1"/>
      <w:tblStyleColBandSize w:val="1"/>
      <w:tblBorders>
        <w:top w:val="single" w:sz="24" w:space="0" w:color="E97132"/>
        <w:left w:val="single" w:sz="24" w:space="0" w:color="E97132"/>
        <w:bottom w:val="single" w:sz="24" w:space="0" w:color="E97132"/>
        <w:right w:val="single" w:sz="24" w:space="0" w:color="E97132"/>
      </w:tblBorders>
      <w:shd w:val="clear" w:color="auto" w:fill="E97132"/>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清单表 5 深色 - 着色 31"/>
    <w:basedOn w:val="TableNormal"/>
    <w:uiPriority w:val="50"/>
    <w:pPr>
      <w:spacing w:after="0" w:line="240" w:lineRule="auto"/>
    </w:pPr>
    <w:rPr>
      <w:color w:val="FFFFFF"/>
    </w:rPr>
    <w:tblPr>
      <w:tblStyleRowBandSize w:val="1"/>
      <w:tblStyleColBandSize w:val="1"/>
      <w:tblBorders>
        <w:top w:val="single" w:sz="24" w:space="0" w:color="196B24"/>
        <w:left w:val="single" w:sz="24" w:space="0" w:color="196B24"/>
        <w:bottom w:val="single" w:sz="24" w:space="0" w:color="196B24"/>
        <w:right w:val="single" w:sz="24" w:space="0" w:color="196B24"/>
      </w:tblBorders>
      <w:shd w:val="clear" w:color="auto" w:fill="196B24"/>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清单表 5 深色 - 着色 41"/>
    <w:basedOn w:val="TableNormal"/>
    <w:uiPriority w:val="50"/>
    <w:pPr>
      <w:spacing w:after="0" w:line="240" w:lineRule="auto"/>
    </w:pPr>
    <w:rPr>
      <w:color w:val="FFFFFF"/>
    </w:rPr>
    <w:tblPr>
      <w:tblStyleRowBandSize w:val="1"/>
      <w:tblStyleColBandSize w:val="1"/>
      <w:tblBorders>
        <w:top w:val="single" w:sz="24" w:space="0" w:color="0F9ED5"/>
        <w:left w:val="single" w:sz="24" w:space="0" w:color="0F9ED5"/>
        <w:bottom w:val="single" w:sz="24" w:space="0" w:color="0F9ED5"/>
        <w:right w:val="single" w:sz="24" w:space="0" w:color="0F9ED5"/>
      </w:tblBorders>
      <w:shd w:val="clear" w:color="auto" w:fill="0F9ED5"/>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清单表 5 深色 - 着色 51"/>
    <w:basedOn w:val="TableNormal"/>
    <w:uiPriority w:val="50"/>
    <w:pPr>
      <w:spacing w:after="0" w:line="240" w:lineRule="auto"/>
    </w:pPr>
    <w:rPr>
      <w:color w:val="FFFFFF"/>
    </w:rPr>
    <w:tblPr>
      <w:tblStyleRowBandSize w:val="1"/>
      <w:tblStyleColBandSize w:val="1"/>
      <w:tblBorders>
        <w:top w:val="single" w:sz="24" w:space="0" w:color="A02B93"/>
        <w:left w:val="single" w:sz="24" w:space="0" w:color="A02B93"/>
        <w:bottom w:val="single" w:sz="24" w:space="0" w:color="A02B93"/>
        <w:right w:val="single" w:sz="24" w:space="0" w:color="A02B93"/>
      </w:tblBorders>
      <w:shd w:val="clear" w:color="auto" w:fill="A02B93"/>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清单表 5 深色 - 着色 61"/>
    <w:basedOn w:val="TableNormal"/>
    <w:uiPriority w:val="50"/>
    <w:pPr>
      <w:spacing w:after="0" w:line="240" w:lineRule="auto"/>
    </w:pPr>
    <w:rPr>
      <w:color w:val="FFFFFF"/>
    </w:rPr>
    <w:tblPr>
      <w:tblStyleRowBandSize w:val="1"/>
      <w:tblStyleColBandSize w:val="1"/>
      <w:tblBorders>
        <w:top w:val="single" w:sz="24" w:space="0" w:color="4EA72E"/>
        <w:left w:val="single" w:sz="24" w:space="0" w:color="4EA72E"/>
        <w:bottom w:val="single" w:sz="24" w:space="0" w:color="4EA72E"/>
        <w:right w:val="single" w:sz="24" w:space="0" w:color="4EA72E"/>
      </w:tblBorders>
      <w:shd w:val="clear" w:color="auto" w:fill="4EA72E"/>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TableNormal"/>
    <w:uiPriority w:val="51"/>
    <w:pPr>
      <w:spacing w:after="0" w:line="240"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0">
    <w:name w:val="清单表 6 彩色 - 着色 11"/>
    <w:basedOn w:val="TableNormal"/>
    <w:uiPriority w:val="51"/>
    <w:pPr>
      <w:spacing w:after="0" w:line="240" w:lineRule="auto"/>
    </w:pPr>
    <w:rPr>
      <w:color w:val="0F4761"/>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6-210">
    <w:name w:val="清单表 6 彩色 - 着色 21"/>
    <w:basedOn w:val="TableNormal"/>
    <w:uiPriority w:val="51"/>
    <w:pPr>
      <w:spacing w:after="0" w:line="240" w:lineRule="auto"/>
    </w:pPr>
    <w:rPr>
      <w:color w:val="BF4E1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6-310">
    <w:name w:val="清单表 6 彩色 - 着色 31"/>
    <w:basedOn w:val="TableNormal"/>
    <w:uiPriority w:val="51"/>
    <w:pPr>
      <w:spacing w:after="0" w:line="240" w:lineRule="auto"/>
    </w:pPr>
    <w:rPr>
      <w:color w:val="124F1A"/>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6-410">
    <w:name w:val="清单表 6 彩色 - 着色 41"/>
    <w:basedOn w:val="TableNormal"/>
    <w:uiPriority w:val="51"/>
    <w:pPr>
      <w:spacing w:after="0" w:line="240" w:lineRule="auto"/>
    </w:pPr>
    <w:rPr>
      <w:color w:val="0B769F"/>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6-510">
    <w:name w:val="清单表 6 彩色 - 着色 51"/>
    <w:basedOn w:val="TableNormal"/>
    <w:uiPriority w:val="51"/>
    <w:pPr>
      <w:spacing w:after="0" w:line="240" w:lineRule="auto"/>
    </w:pPr>
    <w:rPr>
      <w:color w:val="77206D"/>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6-610">
    <w:name w:val="清单表 6 彩色 - 着色 61"/>
    <w:basedOn w:val="TableNormal"/>
    <w:uiPriority w:val="51"/>
    <w:pPr>
      <w:spacing w:after="0" w:line="240" w:lineRule="auto"/>
    </w:pPr>
    <w:rPr>
      <w:color w:val="3A7C22"/>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710">
    <w:name w:val="清单表 7 彩色1"/>
    <w:basedOn w:val="TableNormal"/>
    <w:uiPriority w:val="52"/>
    <w:pPr>
      <w:spacing w:after="0" w:line="240" w:lineRule="auto"/>
    </w:pPr>
    <w:rPr>
      <w:color w:val="000000"/>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00"/>
        </w:tcBorders>
        <w:shd w:val="clear" w:color="auto" w:fill="FFFFFF"/>
      </w:tcPr>
    </w:tblStylePr>
    <w:tblStylePr w:type="lastRow">
      <w:rPr>
        <w:rFonts w:ascii="Aptos Display" w:eastAsia="DengXian Light"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00"/>
        </w:tcBorders>
        <w:shd w:val="clear" w:color="auto" w:fill="FFFFFF"/>
      </w:tcPr>
    </w:tblStylePr>
    <w:tblStylePr w:type="lastCol">
      <w:rPr>
        <w:rFonts w:ascii="Aptos Display" w:eastAsia="DengXian Light"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清单表 7 彩色 - 着色 11"/>
    <w:basedOn w:val="TableNormal"/>
    <w:uiPriority w:val="52"/>
    <w:pPr>
      <w:spacing w:after="0" w:line="240" w:lineRule="auto"/>
    </w:pPr>
    <w:rPr>
      <w:color w:val="0F4761"/>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清单表 7 彩色 - 着色 21"/>
    <w:basedOn w:val="TableNormal"/>
    <w:uiPriority w:val="52"/>
    <w:pPr>
      <w:spacing w:after="0" w:line="240" w:lineRule="auto"/>
    </w:pPr>
    <w:rPr>
      <w:color w:val="BF4E1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TableNormal"/>
    <w:uiPriority w:val="52"/>
    <w:pPr>
      <w:spacing w:after="0" w:line="240" w:lineRule="auto"/>
    </w:pPr>
    <w:rPr>
      <w:color w:val="124F1A"/>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清单表 7 彩色 - 着色 41"/>
    <w:basedOn w:val="TableNormal"/>
    <w:uiPriority w:val="52"/>
    <w:pPr>
      <w:spacing w:after="0" w:line="240" w:lineRule="auto"/>
    </w:pPr>
    <w:rPr>
      <w:color w:val="0B769F"/>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清单表 7 彩色 - 着色 51"/>
    <w:basedOn w:val="TableNormal"/>
    <w:uiPriority w:val="52"/>
    <w:pPr>
      <w:spacing w:after="0" w:line="240" w:lineRule="auto"/>
    </w:pPr>
    <w:rPr>
      <w:color w:val="77206D"/>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清单表 7 彩色 - 着色 61"/>
    <w:basedOn w:val="TableNormal"/>
    <w:uiPriority w:val="52"/>
    <w:pPr>
      <w:spacing w:after="0" w:line="240" w:lineRule="auto"/>
    </w:pPr>
    <w:rPr>
      <w:color w:val="3A7C22"/>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rPr>
      <w:rFonts w:ascii="Consolas" w:eastAsia="SimSun" w:hAnsi="Consolas" w:cs="Times New Roman"/>
      <w:kern w:val="0"/>
      <w:sz w:val="20"/>
      <w:szCs w:val="20"/>
      <w:lang w:val="en-GB"/>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shd w:val="clear" w:color="auto" w:fill="B2DEF2"/>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shd w:val="clear" w:color="auto" w:fill="F9DBCC"/>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shd w:val="clear" w:color="auto" w:fill="B3EDBA"/>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shd w:val="clear" w:color="auto" w:fill="BDE9FA"/>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shd w:val="clear" w:color="auto" w:fill="EFC3E9"/>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shd w:val="clear" w:color="auto" w:fill="D0EFC5"/>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styleId="MediumGrid2">
    <w:name w:val="Medium Grid 2"/>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B2DEF2"/>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shd w:val="clear" w:color="auto" w:fill="F9DBCC"/>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shd w:val="clear" w:color="auto" w:fill="B3EDBA"/>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shd w:val="clear" w:color="auto" w:fill="BDE9FA"/>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shd w:val="clear" w:color="auto" w:fill="EFC3E9"/>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shd w:val="clear" w:color="auto" w:fill="D0EFC5"/>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2DEF2"/>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9DBCC"/>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3EDBA"/>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DE9FA"/>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C3E9"/>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0EFC5"/>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Aptos Display" w:eastAsia="DengXian Light" w:hAnsi="Aptos Display"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styleId="MediumList2">
    <w:name w:val="Medium List 2"/>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rPr>
      <w:color w:val="2B579A"/>
      <w:shd w:val="clear" w:color="auto" w:fill="E1DFDD"/>
      <w:lang w:val="en-GB"/>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DengXian Light" w:hAnsi="Aptos Display"/>
      <w:sz w:val="24"/>
      <w:szCs w:val="24"/>
    </w:rPr>
  </w:style>
  <w:style w:type="character" w:customStyle="1" w:styleId="MessageHeaderChar">
    <w:name w:val="Message Header Char"/>
    <w:basedOn w:val="DefaultParagraphFont"/>
    <w:link w:val="MessageHeader"/>
    <w:uiPriority w:val="99"/>
    <w:rPr>
      <w:rFonts w:ascii="Aptos Display" w:eastAsia="DengXian Light" w:hAnsi="Aptos Display" w:cs="Times New Roman"/>
      <w:kern w:val="0"/>
      <w:shd w:val="pct20" w:color="auto" w:fill="auto"/>
      <w:lang w:val="en-GB"/>
    </w:rPr>
  </w:style>
  <w:style w:type="paragraph" w:styleId="NoSpacing">
    <w:name w:val="No Spacing"/>
    <w:uiPriority w:val="1"/>
    <w:qFormat/>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rPr>
      <w:sz w:val="24"/>
      <w:szCs w:val="24"/>
    </w:rPr>
  </w:style>
  <w:style w:type="paragraph" w:styleId="NormalIndent">
    <w:name w:val="Normal Indent"/>
    <w:basedOn w:val="Normal"/>
    <w:uiPriority w:val="99"/>
    <w:pPr>
      <w:ind w:left="720"/>
    </w:pPr>
  </w:style>
  <w:style w:type="paragraph" w:styleId="NoteHeading">
    <w:name w:val="Note Heading"/>
    <w:basedOn w:val="Normal"/>
    <w:link w:val="NoteHeadingChar"/>
    <w:uiPriority w:val="99"/>
  </w:style>
  <w:style w:type="character" w:customStyle="1" w:styleId="NoteHeadingChar">
    <w:name w:val="Note Heading Char"/>
    <w:basedOn w:val="DefaultParagraphFont"/>
    <w:link w:val="NoteHeading"/>
    <w:uiPriority w:val="99"/>
    <w:rPr>
      <w:rFonts w:ascii="Times New Roman" w:eastAsia="SimSun" w:hAnsi="Times New Roman" w:cs="Times New Roman"/>
      <w:kern w:val="0"/>
      <w:sz w:val="22"/>
      <w:szCs w:val="22"/>
      <w:lang w:val="en-GB"/>
    </w:rPr>
  </w:style>
  <w:style w:type="character" w:styleId="PageNumber">
    <w:name w:val="page number"/>
    <w:basedOn w:val="DefaultParagraphFont"/>
    <w:uiPriority w:val="99"/>
    <w:rPr>
      <w:lang w:val="en-GB"/>
    </w:rPr>
  </w:style>
  <w:style w:type="character" w:styleId="PlaceholderText">
    <w:name w:val="Placeholder Text"/>
    <w:basedOn w:val="DefaultParagraphFont"/>
    <w:uiPriority w:val="99"/>
    <w:rPr>
      <w:color w:val="666666"/>
      <w:lang w:val="en-GB"/>
    </w:rPr>
  </w:style>
  <w:style w:type="table" w:customStyle="1" w:styleId="111">
    <w:name w:val="无格式表格 11"/>
    <w:basedOn w:val="TableNormal"/>
    <w:uiPriority w:val="41"/>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1">
    <w:name w:val="无格式表格 21"/>
    <w:basedOn w:val="TableNormal"/>
    <w:uiPriority w:val="42"/>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1">
    <w:name w:val="无格式表格 31"/>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无格式表格 41"/>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
    <w:name w:val="无格式表格 51"/>
    <w:basedOn w:val="TableNormal"/>
    <w:uiPriority w:val="45"/>
    <w:pPr>
      <w:spacing w:after="0" w:line="240" w:lineRule="auto"/>
    </w:pPr>
    <w:tblPr>
      <w:tblStyleRowBandSize w:val="1"/>
      <w:tblStyleColBandSize w:val="1"/>
    </w:tblPr>
    <w:tblStylePr w:type="firstRow">
      <w:rPr>
        <w:rFonts w:ascii="Aptos Display" w:eastAsia="DengXian Light" w:hAnsi="Aptos Display" w:cs="Times New Roman"/>
        <w:i/>
        <w:iCs/>
        <w:sz w:val="26"/>
      </w:rPr>
      <w:tblPr/>
      <w:tcPr>
        <w:tcBorders>
          <w:bottom w:val="single" w:sz="4" w:space="0" w:color="7F7F7F"/>
        </w:tcBorders>
        <w:shd w:val="clear" w:color="auto" w:fill="FFFFFF"/>
      </w:tcPr>
    </w:tblStylePr>
    <w:tblStylePr w:type="lastRow">
      <w:rPr>
        <w:rFonts w:ascii="Aptos Display" w:eastAsia="DengXian Light"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7F7F7F"/>
        </w:tcBorders>
        <w:shd w:val="clear" w:color="auto" w:fill="FFFFFF"/>
      </w:tcPr>
    </w:tblStylePr>
    <w:tblStylePr w:type="lastCol">
      <w:rPr>
        <w:rFonts w:ascii="Aptos Display" w:eastAsia="DengXian Light"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rPr>
      <w:rFonts w:ascii="Consolas" w:hAnsi="Consolas"/>
      <w:sz w:val="21"/>
      <w:szCs w:val="21"/>
    </w:rPr>
  </w:style>
  <w:style w:type="character" w:customStyle="1" w:styleId="PlainTextChar">
    <w:name w:val="Plain Text Char"/>
    <w:basedOn w:val="DefaultParagraphFont"/>
    <w:link w:val="PlainText"/>
    <w:uiPriority w:val="99"/>
    <w:rPr>
      <w:rFonts w:ascii="Consolas" w:eastAsia="SimSun" w:hAnsi="Consolas" w:cs="Times New Roman"/>
      <w:kern w:val="0"/>
      <w:sz w:val="21"/>
      <w:szCs w:val="21"/>
      <w:lang w:val="en-GB"/>
    </w:rPr>
  </w:style>
  <w:style w:type="paragraph" w:styleId="Salutation">
    <w:name w:val="Salutation"/>
    <w:basedOn w:val="Normal"/>
    <w:link w:val="SalutationChar"/>
    <w:uiPriority w:val="99"/>
  </w:style>
  <w:style w:type="character" w:customStyle="1" w:styleId="SalutationChar">
    <w:name w:val="Salutation Char"/>
    <w:basedOn w:val="DefaultParagraphFont"/>
    <w:link w:val="Salutation"/>
    <w:uiPriority w:val="99"/>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pPr>
      <w:ind w:left="4252"/>
    </w:pPr>
  </w:style>
  <w:style w:type="character" w:customStyle="1" w:styleId="SignatureChar">
    <w:name w:val="Signature Char"/>
    <w:basedOn w:val="DefaultParagraphFont"/>
    <w:link w:val="Signature"/>
    <w:uiPriority w:val="99"/>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rPr>
      <w:u w:val="dotted"/>
      <w:lang w:val="en-GB"/>
    </w:rPr>
  </w:style>
  <w:style w:type="character" w:customStyle="1" w:styleId="SmartLink1">
    <w:name w:val="SmartLink1"/>
    <w:basedOn w:val="DefaultParagraphFont"/>
    <w:uiPriority w:val="99"/>
    <w:rPr>
      <w:color w:val="0000FF"/>
      <w:u w:val="single"/>
      <w:shd w:val="clear" w:color="auto" w:fill="F3F2F1"/>
      <w:lang w:val="en-GB"/>
    </w:rPr>
  </w:style>
  <w:style w:type="character" w:styleId="Strong">
    <w:name w:val="Strong"/>
    <w:basedOn w:val="DefaultParagraphFont"/>
    <w:uiPriority w:val="22"/>
    <w:qFormat/>
    <w:rPr>
      <w:b/>
      <w:bCs/>
      <w:lang w:val="en-GB"/>
    </w:rPr>
  </w:style>
  <w:style w:type="character" w:styleId="SubtleEmphasis">
    <w:name w:val="Subtle Emphasis"/>
    <w:basedOn w:val="DefaultParagraphFont"/>
    <w:uiPriority w:val="19"/>
    <w:qFormat/>
    <w:rPr>
      <w:i/>
      <w:iCs/>
      <w:color w:val="404040"/>
      <w:lang w:val="en-GB"/>
    </w:rPr>
  </w:style>
  <w:style w:type="character" w:styleId="SubtleReference">
    <w:name w:val="Subtle Reference"/>
    <w:basedOn w:val="DefaultParagraphFont"/>
    <w:uiPriority w:val="31"/>
    <w:qFormat/>
    <w:rPr>
      <w:color w:val="5A5A5A"/>
      <w:lang w:val="en-GB"/>
    </w:rPr>
  </w:style>
  <w:style w:type="table" w:styleId="Table3Deffects1">
    <w:name w:val="Table 3D effects 1"/>
    <w:basedOn w:val="TableNormal"/>
    <w:uiPriority w:val="99"/>
    <w:pPr>
      <w:tabs>
        <w:tab w:val="left" w:pos="567"/>
        <w:tab w:val="left" w:pos="1134"/>
        <w:tab w:val="left" w:pos="1701"/>
        <w:tab w:val="left" w:pos="2268"/>
      </w:tabs>
      <w:spacing w:after="0" w:line="240" w:lineRule="auto"/>
      <w:jc w:val="both"/>
    </w:pPr>
    <w:tblPr>
      <w:shd w:val="solid" w:color="C0C0C0" w:fill="FFFFF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tabs>
        <w:tab w:val="left" w:pos="567"/>
        <w:tab w:val="left" w:pos="1134"/>
        <w:tab w:val="left" w:pos="1701"/>
        <w:tab w:val="left" w:pos="2268"/>
      </w:tabs>
      <w:spacing w:after="0" w:line="240" w:lineRule="auto"/>
      <w:jc w:val="both"/>
    </w:pPr>
    <w:tblPr>
      <w:tblStyleRowBandSize w:val="1"/>
      <w:shd w:val="solid" w:color="C0C0C0" w:fill="FFFFFF"/>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tabs>
        <w:tab w:val="left" w:pos="567"/>
        <w:tab w:val="left" w:pos="1134"/>
        <w:tab w:val="left" w:pos="1701"/>
        <w:tab w:val="left" w:pos="2268"/>
      </w:tabs>
      <w:spacing w:after="0" w:line="240" w:lineRule="auto"/>
      <w:jc w:val="both"/>
    </w:pPr>
    <w:tblPr>
      <w:tblBorders>
        <w:bottom w:val="single" w:sz="12" w:space="0" w:color="000000"/>
      </w:tblBorders>
      <w:shd w:val="pct20" w:color="FFFF00" w:fill="FFFFFF"/>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
    <w:name w:val="网格型浅色1"/>
    <w:basedOn w:val="TableNormal"/>
    <w:uiPriority w:val="4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shd w:val="pct50" w:color="000000" w:fill="FFFFFF"/>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uiPriority w:val="99"/>
    <w:pPr>
      <w:tabs>
        <w:tab w:val="clear" w:pos="567"/>
        <w:tab w:val="clear" w:pos="1134"/>
        <w:tab w:val="clear" w:pos="1701"/>
        <w:tab w:val="clear" w:pos="2268"/>
      </w:tabs>
      <w:ind w:left="220" w:hanging="220"/>
    </w:pPr>
  </w:style>
  <w:style w:type="paragraph" w:styleId="TableofFigures">
    <w:name w:val="table of figures"/>
    <w:basedOn w:val="Normal"/>
    <w:uiPriority w:val="99"/>
    <w:pPr>
      <w:tabs>
        <w:tab w:val="clear" w:pos="567"/>
        <w:tab w:val="clear" w:pos="1134"/>
        <w:tab w:val="clear" w:pos="1701"/>
        <w:tab w:val="clear" w:pos="2268"/>
      </w:tabs>
    </w:pPr>
  </w:style>
  <w:style w:type="table" w:styleId="TableProfessional">
    <w:name w:val="Table Professional"/>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uiPriority w:val="99"/>
    <w:pPr>
      <w:spacing w:before="120"/>
    </w:pPr>
    <w:rPr>
      <w:rFonts w:ascii="Aptos Display" w:eastAsia="DengXian Light" w:hAnsi="Aptos Display"/>
      <w:b/>
      <w:bCs/>
      <w:sz w:val="24"/>
      <w:szCs w:val="24"/>
    </w:rPr>
  </w:style>
  <w:style w:type="paragraph" w:styleId="TOCHeading">
    <w:name w:val="TOC Heading"/>
    <w:basedOn w:val="Heading1"/>
    <w:uiPriority w:val="39"/>
    <w:qFormat/>
    <w:pPr>
      <w:numPr>
        <w:numId w:val="0"/>
      </w:numPr>
      <w:tabs>
        <w:tab w:val="clear" w:pos="567"/>
      </w:tabs>
      <w:spacing w:after="0"/>
      <w:jc w:val="both"/>
      <w:outlineLvl w:val="9"/>
    </w:pPr>
    <w:rPr>
      <w:rFonts w:ascii="Aptos Display" w:hAnsi="Aptos Display"/>
      <w:b w:val="0"/>
      <w:bCs w:val="0"/>
      <w:color w:val="0F4761"/>
      <w:kern w:val="0"/>
      <w:sz w:val="32"/>
    </w:rPr>
  </w:style>
  <w:style w:type="character" w:customStyle="1" w:styleId="UnresolvedMention1">
    <w:name w:val="Unresolved Mention1"/>
    <w:basedOn w:val="DefaultParagraphFont"/>
    <w:uiPriority w:val="99"/>
    <w:rPr>
      <w:color w:val="605E5C"/>
      <w:shd w:val="clear" w:color="auto" w:fill="E1DFDD"/>
      <w:lang w:val="en-GB"/>
    </w:rPr>
  </w:style>
  <w:style w:type="character" w:customStyle="1" w:styleId="10">
    <w:name w:val="未处理的提及1"/>
    <w:basedOn w:val="DefaultParagraphFont"/>
    <w:uiPriority w:val="99"/>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pPr>
      <w:tabs>
        <w:tab w:val="clear" w:pos="567"/>
        <w:tab w:val="clear" w:pos="1134"/>
        <w:tab w:val="clear" w:pos="1701"/>
        <w:tab w:val="clear" w:pos="2268"/>
      </w:tabs>
      <w:spacing w:after="160" w:line="240" w:lineRule="exact"/>
      <w:jc w:val="left"/>
    </w:pPr>
    <w:rPr>
      <w:rFonts w:ascii="Aptos" w:eastAsia="Aptos" w:hAnsi="Aptos" w:cs="Arial"/>
      <w:kern w:val="2"/>
      <w:sz w:val="24"/>
      <w:szCs w:val="24"/>
      <w:vertAlign w:val="superscript"/>
    </w:rPr>
  </w:style>
  <w:style w:type="paragraph" w:customStyle="1" w:styleId="Para3">
    <w:name w:val="Para3"/>
    <w:basedOn w:val="Normal"/>
    <w:pPr>
      <w:numPr>
        <w:ilvl w:val="2"/>
        <w:numId w:val="15"/>
      </w:numPr>
      <w:tabs>
        <w:tab w:val="clear" w:pos="567"/>
        <w:tab w:val="clear" w:pos="1134"/>
        <w:tab w:val="clear" w:pos="1701"/>
        <w:tab w:val="clear" w:pos="2268"/>
      </w:tabs>
      <w:spacing w:before="80" w:after="80"/>
    </w:pPr>
    <w:rPr>
      <w:rFonts w:eastAsia="MS Mincho" w:cs="Angsana New"/>
      <w:szCs w:val="20"/>
    </w:rPr>
  </w:style>
  <w:style w:type="paragraph" w:customStyle="1" w:styleId="pf0">
    <w:name w:val="pf0"/>
    <w:basedOn w:val="Normal"/>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sid w:val="00CE0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6/cop-16-dec-05-zh.pdf" TargetMode="External"/><Relationship Id="rId18" Type="http://schemas.openxmlformats.org/officeDocument/2006/relationships/hyperlink" Target="https://www.cbd.int/doc/decisions/cop-16/cop-16-dec-05-zh.pdf" TargetMode="External"/><Relationship Id="rId26" Type="http://schemas.openxmlformats.org/officeDocument/2006/relationships/hyperlink" Target="https://www.cbd.int/doc/decisions/cop-08/full/cop-08-dec-zh.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uments/CBD/COP/16/L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notifications/2025-06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decisions/cop-16/cop-16-dec-04-zh.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recommendations/wg8j-12/wg8j-12-rec-02-zh.pdf" TargetMode="External"/><Relationship Id="rId22" Type="http://schemas.openxmlformats.org/officeDocument/2006/relationships/footer" Target="foot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c/f909/1600/e4b724bd3541fb4de3202899/sb8j-01-01-rev1-zh.pdf" TargetMode="External"/><Relationship Id="rId4" Type="http://schemas.openxmlformats.org/officeDocument/2006/relationships/hyperlink" Target="https://www.cbd.int/recommendations/wg8j?m=wg8j-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
</file>

<file path=customXml/item3.xml>
</file>

<file path=customXml/itemProps1.xml><?xml version="1.0" encoding="utf-8"?>
<ds:datastoreItem xmlns:ds="http://schemas.openxmlformats.org/officeDocument/2006/customXml" ds:itemID="{4FF0C781-2425-41F9-8F42-C9107BDB41D5}">
  <ds:schemaRefs>
    <ds:schemaRef ds:uri="http://www.wps.cn/android/officeDocument/2013/mofficeCustomData"/>
  </ds:schemaRefs>
</ds:datastoreItem>
</file>

<file path=customXml/itemProps2.xml><?xml version="1.0" encoding="utf-8"?>
<ds:datastoreItem xmlns:ds="http://schemas.openxmlformats.org/officeDocument/2006/customXml" ds:itemID="{F7405DB7-67B9-444A-A3CE-EDFDA4C618A4}"/>
</file>

<file path=customXml/itemProps3.xml><?xml version="1.0" encoding="utf-8"?>
<ds:datastoreItem xmlns:ds="http://schemas.openxmlformats.org/officeDocument/2006/customXml" ds:itemID="{499AE727-9B1F-46E7-BCA5-116543AD0819}"/>
</file>

<file path=docProps/app.xml><?xml version="1.0" encoding="utf-8"?>
<Properties xmlns="http://schemas.openxmlformats.org/officeDocument/2006/extended-properties" xmlns:vt="http://schemas.openxmlformats.org/officeDocument/2006/docPropsVTypes">
  <Template>Normal</Template>
  <TotalTime>1</TotalTime>
  <Pages>7</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生物多样性公约关于土著人民和地方社区的第8(j)条和其他条款附属机构的工作方式</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生物多样性公约关于土著人民和地方社区的第8(j)条和其他条款附属机构的工作方式</dc:title>
  <dc:creator>Q"apaj Conde</dc:creator>
  <cp:keywords>Subsidiary Body on Scientific, Technical and Technological Advice, twenty-seventh meeting</cp:keywords>
  <cp:lastModifiedBy>Chuansheng Li</cp:lastModifiedBy>
  <cp:revision>2</cp:revision>
  <dcterms:created xsi:type="dcterms:W3CDTF">2025-08-25T20:26:00Z</dcterms:created>
  <dcterms:modified xsi:type="dcterms:W3CDTF">2025-08-25T20:26:00Z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y fmtid="{D5CDD505-2E9C-101B-9397-08002B2CF9AE}" pid="11" name="ICV">
    <vt:lpwstr>bc36a9bc68a140a3b3599f207003a92e_23</vt:lpwstr>
  </property>
</Properties>
</file>